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0A4D4">
      <w:pPr>
        <w:rPr>
          <w:rFonts w:ascii="黑体" w:hAnsi="黑体" w:eastAsia="黑体"/>
          <w:color w:val="000000"/>
          <w:highlight w:val="none"/>
        </w:rPr>
      </w:pPr>
    </w:p>
    <w:p w14:paraId="63AF43B4">
      <w:pPr>
        <w:pStyle w:val="6"/>
      </w:pPr>
    </w:p>
    <w:p w14:paraId="0F3701A0">
      <w:pPr>
        <w:rPr>
          <w:rFonts w:ascii="黑体" w:hAnsi="黑体" w:eastAsia="黑体"/>
          <w:color w:val="000000"/>
          <w:highlight w:val="none"/>
        </w:rPr>
      </w:pPr>
      <w:r>
        <w:rPr>
          <w:rFonts w:hint="eastAsia" w:ascii="黑体" w:hAnsi="黑体" w:eastAsia="黑体" w:cs="Times New Roman"/>
          <w:b/>
          <w:bCs/>
          <w:color w:val="000000"/>
          <w:sz w:val="48"/>
          <w:szCs w:val="48"/>
          <w:highlight w:val="none"/>
          <w:u w:val="single"/>
          <w:lang w:val="en-US" w:eastAsia="zh-CN"/>
        </w:rPr>
        <w:t>景东县漫湾镇保甸村等5个村小组路改建工程——碎石</w:t>
      </w:r>
      <w:r>
        <w:rPr>
          <w:rFonts w:hint="eastAsia" w:ascii="黑体" w:hAnsi="黑体" w:eastAsia="黑体"/>
          <w:b/>
          <w:bCs/>
          <w:color w:val="000000"/>
          <w:sz w:val="48"/>
          <w:szCs w:val="48"/>
          <w:highlight w:val="none"/>
          <w:u w:val="single"/>
        </w:rPr>
        <w:t>采购</w:t>
      </w:r>
    </w:p>
    <w:p w14:paraId="4DAFB3CE">
      <w:pPr>
        <w:rPr>
          <w:rFonts w:ascii="黑体" w:hAnsi="黑体" w:eastAsia="黑体"/>
          <w:color w:val="000000"/>
          <w:highlight w:val="none"/>
        </w:rPr>
      </w:pPr>
    </w:p>
    <w:p w14:paraId="1F5A1C2F">
      <w:pPr>
        <w:rPr>
          <w:rFonts w:ascii="黑体" w:hAnsi="黑体" w:eastAsia="黑体"/>
          <w:color w:val="000000"/>
          <w:highlight w:val="none"/>
        </w:rPr>
      </w:pPr>
    </w:p>
    <w:p w14:paraId="5D9CDCDE">
      <w:pPr>
        <w:jc w:val="both"/>
        <w:rPr>
          <w:rFonts w:ascii="黑体" w:hAnsi="黑体" w:eastAsia="黑体"/>
          <w:color w:val="000000"/>
          <w:highlight w:val="none"/>
        </w:rPr>
      </w:pPr>
    </w:p>
    <w:p w14:paraId="2FE2ED76">
      <w:pPr>
        <w:rPr>
          <w:rFonts w:ascii="黑体" w:hAnsi="黑体" w:eastAsia="黑体"/>
          <w:color w:val="000000"/>
          <w:highlight w:val="none"/>
        </w:rPr>
      </w:pPr>
    </w:p>
    <w:p w14:paraId="3593F565">
      <w:pPr>
        <w:pStyle w:val="2"/>
        <w:rPr>
          <w:highlight w:val="none"/>
        </w:rPr>
      </w:pPr>
    </w:p>
    <w:p w14:paraId="485353DB">
      <w:pPr>
        <w:spacing w:after="100" w:afterAutospacing="1" w:line="1000" w:lineRule="exact"/>
        <w:rPr>
          <w:rFonts w:ascii="黑体" w:hAnsi="黑体" w:eastAsia="黑体"/>
          <w:b/>
          <w:color w:val="000000"/>
          <w:sz w:val="84"/>
          <w:szCs w:val="84"/>
          <w:highlight w:val="none"/>
        </w:rPr>
      </w:pPr>
      <w:r>
        <w:rPr>
          <w:rFonts w:hint="eastAsia" w:ascii="黑体" w:hAnsi="黑体" w:eastAsia="黑体"/>
          <w:b/>
          <w:color w:val="000000"/>
          <w:sz w:val="84"/>
          <w:szCs w:val="84"/>
          <w:highlight w:val="none"/>
        </w:rPr>
        <w:t>招标文件</w:t>
      </w:r>
    </w:p>
    <w:p w14:paraId="79F43838">
      <w:pPr>
        <w:jc w:val="both"/>
        <w:rPr>
          <w:rFonts w:hint="eastAsia" w:ascii="黑体" w:hAnsi="黑体" w:eastAsia="黑体"/>
          <w:b/>
          <w:color w:val="000000"/>
          <w:sz w:val="30"/>
          <w:szCs w:val="30"/>
          <w:highlight w:val="none"/>
        </w:rPr>
      </w:pPr>
    </w:p>
    <w:p w14:paraId="3E3C0AC6">
      <w:pPr>
        <w:ind w:firstLine="1807" w:firstLineChars="600"/>
        <w:jc w:val="both"/>
        <w:rPr>
          <w:rFonts w:hint="default" w:ascii="黑体" w:hAnsi="黑体" w:eastAsia="黑体"/>
          <w:b/>
          <w:color w:val="000000"/>
          <w:sz w:val="30"/>
          <w:szCs w:val="30"/>
          <w:highlight w:val="none"/>
          <w:lang w:val="en-US" w:eastAsia="zh-CN"/>
        </w:rPr>
      </w:pPr>
      <w:r>
        <w:rPr>
          <w:rFonts w:hint="eastAsia" w:ascii="黑体" w:hAnsi="黑体" w:eastAsia="黑体"/>
          <w:b/>
          <w:color w:val="000000"/>
          <w:sz w:val="30"/>
          <w:szCs w:val="30"/>
          <w:highlight w:val="none"/>
        </w:rPr>
        <w:t>招标编号：</w:t>
      </w:r>
      <w:r>
        <w:rPr>
          <w:rFonts w:hint="eastAsia" w:ascii="黑体" w:hAnsi="黑体" w:eastAsia="黑体"/>
          <w:b/>
          <w:color w:val="000000"/>
          <w:sz w:val="30"/>
          <w:szCs w:val="30"/>
          <w:highlight w:val="none"/>
          <w:lang w:val="en-US" w:eastAsia="zh-CN"/>
        </w:rPr>
        <w:t>JTKY-JDMW-CLCG-(2025)-002</w:t>
      </w:r>
    </w:p>
    <w:p w14:paraId="44D367B7">
      <w:pPr>
        <w:jc w:val="both"/>
        <w:rPr>
          <w:rFonts w:ascii="黑体" w:hAnsi="黑体" w:eastAsia="黑体"/>
          <w:b/>
          <w:color w:val="000000"/>
          <w:highlight w:val="none"/>
        </w:rPr>
      </w:pPr>
    </w:p>
    <w:p w14:paraId="1BF4A414">
      <w:pPr>
        <w:rPr>
          <w:rFonts w:ascii="黑体" w:hAnsi="黑体" w:eastAsia="黑体"/>
          <w:b/>
          <w:color w:val="000000"/>
          <w:highlight w:val="none"/>
        </w:rPr>
      </w:pPr>
      <w:r>
        <w:rPr>
          <w:rFonts w:ascii="黑体" w:hAnsi="黑体" w:eastAsia="黑体"/>
          <w:color w:val="000000"/>
          <w:highlight w:val="none"/>
        </w:rPr>
        <w:drawing>
          <wp:inline distT="0" distB="0" distL="114300" distR="114300">
            <wp:extent cx="1923415" cy="18288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923415" cy="1828800"/>
                    </a:xfrm>
                    <a:prstGeom prst="rect">
                      <a:avLst/>
                    </a:prstGeom>
                    <a:noFill/>
                    <a:ln>
                      <a:noFill/>
                    </a:ln>
                  </pic:spPr>
                </pic:pic>
              </a:graphicData>
            </a:graphic>
          </wp:inline>
        </w:drawing>
      </w:r>
    </w:p>
    <w:p w14:paraId="5038D3D7">
      <w:pPr>
        <w:jc w:val="both"/>
        <w:rPr>
          <w:color w:val="000000"/>
          <w:highlight w:val="none"/>
        </w:rPr>
      </w:pPr>
    </w:p>
    <w:p w14:paraId="2EBE7630">
      <w:pPr>
        <w:ind w:firstLine="904" w:firstLineChars="300"/>
        <w:jc w:val="both"/>
        <w:rPr>
          <w:rFonts w:hint="eastAsia" w:ascii="黑体" w:hAnsi="黑体" w:eastAsia="黑体"/>
          <w:b/>
          <w:color w:val="000000"/>
          <w:sz w:val="30"/>
          <w:szCs w:val="30"/>
          <w:highlight w:val="none"/>
        </w:rPr>
      </w:pPr>
      <w:r>
        <w:rPr>
          <w:rFonts w:hint="eastAsia" w:ascii="黑体" w:hAnsi="黑体" w:eastAsia="黑体"/>
          <w:b/>
          <w:color w:val="000000"/>
          <w:sz w:val="30"/>
          <w:szCs w:val="30"/>
          <w:highlight w:val="none"/>
        </w:rPr>
        <w:t>招标人：</w:t>
      </w:r>
      <w:r>
        <w:rPr>
          <w:rFonts w:hint="eastAsia" w:ascii="黑体" w:hAnsi="黑体" w:eastAsia="黑体"/>
          <w:b/>
          <w:color w:val="000000"/>
          <w:sz w:val="30"/>
          <w:szCs w:val="30"/>
          <w:highlight w:val="none"/>
          <w:lang w:val="en-US" w:eastAsia="zh-CN"/>
        </w:rPr>
        <w:t>云南建投矿业工程有限公司</w:t>
      </w:r>
      <w:r>
        <w:rPr>
          <w:rFonts w:hint="eastAsia" w:ascii="黑体" w:hAnsi="黑体" w:eastAsia="黑体"/>
          <w:b/>
          <w:color w:val="000000"/>
          <w:sz w:val="30"/>
          <w:szCs w:val="30"/>
          <w:highlight w:val="none"/>
        </w:rPr>
        <w:t>（盖单位章）</w:t>
      </w:r>
      <w:r>
        <w:rPr>
          <w:rFonts w:hint="eastAsia" w:ascii="黑体" w:hAnsi="黑体" w:eastAsia="黑体"/>
          <w:b/>
          <w:color w:val="000000"/>
          <w:sz w:val="30"/>
          <w:szCs w:val="30"/>
          <w:highlight w:val="none"/>
        </w:rPr>
        <w:fldChar w:fldCharType="begin"/>
      </w:r>
      <w:r>
        <w:rPr>
          <w:rFonts w:hint="eastAsia" w:ascii="黑体" w:hAnsi="黑体" w:eastAsia="黑体"/>
          <w:b/>
          <w:color w:val="000000"/>
          <w:sz w:val="30"/>
          <w:szCs w:val="30"/>
          <w:highlight w:val="none"/>
        </w:rPr>
        <w:instrText xml:space="preserve"> AUTOTEXT  input3 \* MERGEFORMAT </w:instrText>
      </w:r>
      <w:r>
        <w:rPr>
          <w:rFonts w:hint="eastAsia" w:ascii="黑体" w:hAnsi="黑体" w:eastAsia="黑体"/>
          <w:b/>
          <w:color w:val="000000"/>
          <w:sz w:val="30"/>
          <w:szCs w:val="30"/>
          <w:highlight w:val="none"/>
        </w:rPr>
        <w:fldChar w:fldCharType="separate"/>
      </w:r>
      <w:r>
        <w:rPr>
          <w:rFonts w:hint="eastAsia" w:ascii="黑体" w:hAnsi="黑体" w:eastAsia="黑体"/>
          <w:b/>
          <w:color w:val="000000"/>
          <w:sz w:val="30"/>
          <w:szCs w:val="30"/>
          <w:highlight w:val="none"/>
        </w:rPr>
        <w:fldChar w:fldCharType="end"/>
      </w:r>
    </w:p>
    <w:p w14:paraId="306FDD55">
      <w:pPr>
        <w:ind w:firstLine="904" w:firstLineChars="300"/>
        <w:jc w:val="both"/>
        <w:rPr>
          <w:rFonts w:hint="eastAsia" w:ascii="黑体" w:hAnsi="黑体" w:eastAsia="黑体"/>
          <w:b/>
          <w:color w:val="000000"/>
          <w:sz w:val="30"/>
          <w:szCs w:val="30"/>
          <w:highlight w:val="none"/>
        </w:rPr>
      </w:pPr>
    </w:p>
    <w:p w14:paraId="57D86B4C">
      <w:pPr>
        <w:jc w:val="center"/>
        <w:rPr>
          <w:rFonts w:hint="eastAsia" w:ascii="黑体" w:hAnsi="黑体" w:eastAsia="黑体"/>
          <w:b/>
          <w:color w:val="000000"/>
          <w:sz w:val="30"/>
          <w:szCs w:val="30"/>
          <w:highlight w:val="none"/>
          <w:u w:val="none"/>
        </w:rPr>
      </w:pPr>
      <w:r>
        <w:rPr>
          <w:rFonts w:hint="eastAsia" w:ascii="黑体" w:hAnsi="黑体" w:eastAsia="黑体"/>
          <w:b/>
          <w:color w:val="000000"/>
          <w:sz w:val="30"/>
          <w:szCs w:val="30"/>
          <w:highlight w:val="none"/>
        </w:rPr>
        <w:t>日期：</w:t>
      </w:r>
      <w:r>
        <w:rPr>
          <w:rFonts w:hint="eastAsia" w:ascii="黑体" w:hAnsi="黑体" w:eastAsia="黑体"/>
          <w:b/>
          <w:color w:val="000000"/>
          <w:sz w:val="30"/>
          <w:szCs w:val="30"/>
          <w:highlight w:val="none"/>
          <w:u w:val="single"/>
          <w:lang w:val="en-US" w:eastAsia="zh-CN"/>
        </w:rPr>
        <w:t xml:space="preserve">   2025   </w:t>
      </w:r>
      <w:r>
        <w:rPr>
          <w:rFonts w:hint="eastAsia" w:ascii="黑体" w:hAnsi="黑体" w:eastAsia="黑体"/>
          <w:b/>
          <w:color w:val="000000"/>
          <w:sz w:val="30"/>
          <w:szCs w:val="30"/>
          <w:highlight w:val="none"/>
        </w:rPr>
        <w:t>年</w:t>
      </w:r>
      <w:r>
        <w:rPr>
          <w:rFonts w:hint="eastAsia" w:ascii="黑体" w:hAnsi="黑体" w:eastAsia="黑体"/>
          <w:b/>
          <w:color w:val="000000"/>
          <w:sz w:val="30"/>
          <w:szCs w:val="30"/>
          <w:highlight w:val="none"/>
          <w:u w:val="single"/>
          <w:lang w:val="en-US" w:eastAsia="zh-CN"/>
        </w:rPr>
        <w:t xml:space="preserve">     </w:t>
      </w:r>
      <w:r>
        <w:rPr>
          <w:rFonts w:hint="eastAsia" w:ascii="黑体" w:hAnsi="黑体" w:eastAsia="黑体"/>
          <w:b/>
          <w:color w:val="000000"/>
          <w:sz w:val="30"/>
          <w:szCs w:val="30"/>
          <w:highlight w:val="none"/>
        </w:rPr>
        <w:t>月</w:t>
      </w:r>
      <w:r>
        <w:rPr>
          <w:rFonts w:hint="eastAsia" w:ascii="黑体" w:hAnsi="黑体" w:eastAsia="黑体"/>
          <w:b/>
          <w:color w:val="000000"/>
          <w:sz w:val="30"/>
          <w:szCs w:val="30"/>
          <w:highlight w:val="none"/>
          <w:u w:val="single"/>
          <w:lang w:val="en-US" w:eastAsia="zh-CN"/>
        </w:rPr>
        <w:t xml:space="preserve">     </w:t>
      </w:r>
      <w:r>
        <w:rPr>
          <w:rFonts w:hint="eastAsia" w:ascii="黑体" w:hAnsi="黑体" w:eastAsia="黑体"/>
          <w:b/>
          <w:color w:val="000000"/>
          <w:sz w:val="30"/>
          <w:szCs w:val="30"/>
          <w:highlight w:val="none"/>
          <w:u w:val="none"/>
        </w:rPr>
        <w:t>日</w:t>
      </w:r>
    </w:p>
    <w:p w14:paraId="52DE2996">
      <w:pPr>
        <w:rPr>
          <w:rFonts w:hint="eastAsia" w:ascii="黑体" w:hAnsi="黑体" w:eastAsia="黑体"/>
          <w:b/>
          <w:color w:val="000000"/>
          <w:sz w:val="36"/>
          <w:szCs w:val="36"/>
          <w:highlight w:val="none"/>
        </w:rPr>
      </w:pPr>
    </w:p>
    <w:p w14:paraId="513564D5">
      <w:pPr>
        <w:pStyle w:val="6"/>
        <w:rPr>
          <w:rFonts w:hint="eastAsia"/>
        </w:rPr>
      </w:pPr>
    </w:p>
    <w:p w14:paraId="4DA8069D">
      <w:pPr>
        <w:rPr>
          <w:rFonts w:hint="eastAsia" w:ascii="黑体" w:hAnsi="黑体" w:eastAsia="黑体"/>
          <w:b/>
          <w:color w:val="000000"/>
          <w:sz w:val="36"/>
          <w:szCs w:val="36"/>
          <w:highlight w:val="none"/>
        </w:rPr>
      </w:pPr>
      <w:r>
        <w:rPr>
          <w:rFonts w:hint="eastAsia" w:ascii="黑体" w:hAnsi="黑体" w:eastAsia="黑体"/>
          <w:b/>
          <w:color w:val="000000"/>
          <w:sz w:val="36"/>
          <w:szCs w:val="36"/>
          <w:highlight w:val="none"/>
        </w:rPr>
        <w:t>招标文件补充、细化说明</w:t>
      </w:r>
    </w:p>
    <w:p w14:paraId="4C595861">
      <w:pPr>
        <w:rPr>
          <w:rFonts w:hint="eastAsia" w:ascii="黑体" w:hAnsi="黑体" w:eastAsia="黑体"/>
          <w:b/>
          <w:color w:val="000000"/>
          <w:sz w:val="36"/>
          <w:szCs w:val="36"/>
          <w:highlight w:val="none"/>
        </w:rPr>
      </w:pPr>
    </w:p>
    <w:p w14:paraId="6916E306">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一、本招标文件中所提到的所有复印件均指原件扫描件。</w:t>
      </w:r>
    </w:p>
    <w:p w14:paraId="32CB2803">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二、本招标文件中所提到的货币单位除有特别说明外，均为人民币。</w:t>
      </w:r>
    </w:p>
    <w:p w14:paraId="05684C3E">
      <w:pPr>
        <w:ind w:firstLine="420" w:firstLineChars="20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三、本招标文件中所提到的时间除有特别说明外，均为北京时间。</w:t>
      </w:r>
    </w:p>
    <w:p w14:paraId="4D4197DD">
      <w:pPr>
        <w:ind w:firstLine="420" w:firstLineChars="20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四、本项目招标文件版权属于招标人所有，第三方不得转借、复印。</w:t>
      </w:r>
    </w:p>
    <w:p w14:paraId="5A63E81E">
      <w:pPr>
        <w:jc w:val="left"/>
        <w:rPr>
          <w:rFonts w:ascii="黑体" w:hAnsi="黑体" w:eastAsia="黑体"/>
          <w:b/>
          <w:color w:val="000000"/>
          <w:szCs w:val="21"/>
          <w:highlight w:val="none"/>
        </w:rPr>
      </w:pPr>
    </w:p>
    <w:p w14:paraId="055AA41A">
      <w:pPr>
        <w:jc w:val="left"/>
        <w:rPr>
          <w:rFonts w:ascii="黑体" w:hAnsi="黑体" w:eastAsia="黑体"/>
          <w:b/>
          <w:color w:val="000000"/>
          <w:sz w:val="32"/>
          <w:szCs w:val="32"/>
          <w:highlight w:val="none"/>
        </w:rPr>
      </w:pPr>
    </w:p>
    <w:p w14:paraId="696EA90E">
      <w:pPr>
        <w:jc w:val="left"/>
        <w:rPr>
          <w:rFonts w:ascii="黑体" w:hAnsi="黑体" w:eastAsia="黑体"/>
          <w:b/>
          <w:color w:val="000000"/>
          <w:sz w:val="32"/>
          <w:szCs w:val="32"/>
          <w:highlight w:val="none"/>
        </w:rPr>
      </w:pPr>
    </w:p>
    <w:p w14:paraId="62E56F96">
      <w:pPr>
        <w:jc w:val="left"/>
        <w:rPr>
          <w:rFonts w:ascii="黑体" w:hAnsi="黑体" w:eastAsia="黑体"/>
          <w:b/>
          <w:color w:val="000000"/>
          <w:sz w:val="32"/>
          <w:szCs w:val="32"/>
          <w:highlight w:val="none"/>
        </w:rPr>
      </w:pPr>
    </w:p>
    <w:p w14:paraId="27268ED6">
      <w:pPr>
        <w:jc w:val="left"/>
        <w:rPr>
          <w:rFonts w:ascii="黑体" w:hAnsi="黑体" w:eastAsia="黑体"/>
          <w:b/>
          <w:color w:val="000000"/>
          <w:sz w:val="32"/>
          <w:szCs w:val="32"/>
          <w:highlight w:val="none"/>
        </w:rPr>
      </w:pPr>
    </w:p>
    <w:p w14:paraId="20BC0A80">
      <w:pPr>
        <w:jc w:val="left"/>
        <w:rPr>
          <w:rFonts w:ascii="黑体" w:hAnsi="黑体" w:eastAsia="黑体"/>
          <w:b/>
          <w:color w:val="000000"/>
          <w:sz w:val="32"/>
          <w:szCs w:val="32"/>
          <w:highlight w:val="none"/>
        </w:rPr>
      </w:pPr>
    </w:p>
    <w:p w14:paraId="64FBD73E">
      <w:pPr>
        <w:jc w:val="left"/>
        <w:rPr>
          <w:rFonts w:ascii="黑体" w:hAnsi="黑体" w:eastAsia="黑体"/>
          <w:b/>
          <w:color w:val="000000"/>
          <w:sz w:val="32"/>
          <w:szCs w:val="32"/>
          <w:highlight w:val="none"/>
        </w:rPr>
      </w:pPr>
    </w:p>
    <w:p w14:paraId="40D24B94">
      <w:pPr>
        <w:jc w:val="left"/>
        <w:rPr>
          <w:rFonts w:ascii="黑体" w:hAnsi="黑体" w:eastAsia="黑体"/>
          <w:b/>
          <w:color w:val="000000"/>
          <w:sz w:val="32"/>
          <w:szCs w:val="32"/>
          <w:highlight w:val="none"/>
        </w:rPr>
      </w:pPr>
    </w:p>
    <w:p w14:paraId="7727BDDA">
      <w:pPr>
        <w:jc w:val="left"/>
        <w:rPr>
          <w:rFonts w:ascii="黑体" w:hAnsi="黑体" w:eastAsia="黑体"/>
          <w:b/>
          <w:color w:val="000000"/>
          <w:sz w:val="32"/>
          <w:szCs w:val="32"/>
          <w:highlight w:val="none"/>
        </w:rPr>
      </w:pPr>
    </w:p>
    <w:p w14:paraId="4A34EC88">
      <w:pPr>
        <w:jc w:val="left"/>
        <w:rPr>
          <w:rFonts w:ascii="黑体" w:hAnsi="黑体" w:eastAsia="黑体"/>
          <w:b/>
          <w:color w:val="000000"/>
          <w:sz w:val="32"/>
          <w:szCs w:val="32"/>
          <w:highlight w:val="none"/>
        </w:rPr>
      </w:pPr>
    </w:p>
    <w:p w14:paraId="273683B4">
      <w:pPr>
        <w:jc w:val="left"/>
        <w:rPr>
          <w:rFonts w:ascii="黑体" w:hAnsi="黑体" w:eastAsia="黑体"/>
          <w:b/>
          <w:color w:val="000000"/>
          <w:sz w:val="32"/>
          <w:szCs w:val="32"/>
          <w:highlight w:val="none"/>
        </w:rPr>
      </w:pPr>
    </w:p>
    <w:p w14:paraId="7E8A02F3">
      <w:pPr>
        <w:jc w:val="left"/>
        <w:rPr>
          <w:rFonts w:ascii="黑体" w:hAnsi="黑体" w:eastAsia="黑体"/>
          <w:b/>
          <w:color w:val="000000"/>
          <w:sz w:val="32"/>
          <w:szCs w:val="32"/>
          <w:highlight w:val="none"/>
        </w:rPr>
      </w:pPr>
    </w:p>
    <w:p w14:paraId="37CA3132">
      <w:pPr>
        <w:jc w:val="left"/>
        <w:rPr>
          <w:rFonts w:ascii="黑体" w:hAnsi="黑体" w:eastAsia="黑体"/>
          <w:b/>
          <w:color w:val="000000"/>
          <w:sz w:val="32"/>
          <w:szCs w:val="32"/>
          <w:highlight w:val="none"/>
        </w:rPr>
      </w:pPr>
    </w:p>
    <w:p w14:paraId="0108C0AE">
      <w:pPr>
        <w:jc w:val="left"/>
        <w:rPr>
          <w:rFonts w:ascii="黑体" w:hAnsi="黑体" w:eastAsia="黑体"/>
          <w:b/>
          <w:color w:val="000000"/>
          <w:sz w:val="32"/>
          <w:szCs w:val="32"/>
          <w:highlight w:val="none"/>
        </w:rPr>
      </w:pPr>
    </w:p>
    <w:p w14:paraId="7B6D0017">
      <w:pPr>
        <w:jc w:val="left"/>
        <w:rPr>
          <w:rFonts w:ascii="黑体" w:hAnsi="黑体" w:eastAsia="黑体"/>
          <w:b/>
          <w:color w:val="000000"/>
          <w:sz w:val="32"/>
          <w:szCs w:val="32"/>
          <w:highlight w:val="none"/>
        </w:rPr>
      </w:pPr>
    </w:p>
    <w:p w14:paraId="3BF78498">
      <w:pPr>
        <w:jc w:val="left"/>
        <w:rPr>
          <w:rFonts w:ascii="黑体" w:hAnsi="黑体" w:eastAsia="黑体"/>
          <w:b/>
          <w:color w:val="000000"/>
          <w:sz w:val="32"/>
          <w:szCs w:val="32"/>
          <w:highlight w:val="none"/>
        </w:rPr>
      </w:pPr>
    </w:p>
    <w:p w14:paraId="77A4585D">
      <w:pPr>
        <w:rPr>
          <w:rFonts w:hint="eastAsia" w:ascii="黑体" w:hAnsi="黑体" w:eastAsia="黑体"/>
          <w:b/>
          <w:color w:val="000000"/>
          <w:sz w:val="44"/>
          <w:szCs w:val="44"/>
          <w:highlight w:val="none"/>
        </w:rPr>
      </w:pPr>
    </w:p>
    <w:p w14:paraId="6E277243">
      <w:pPr>
        <w:rPr>
          <w:rFonts w:ascii="黑体" w:hAnsi="黑体" w:eastAsia="黑体"/>
          <w:b/>
          <w:color w:val="000000"/>
          <w:sz w:val="44"/>
          <w:szCs w:val="44"/>
          <w:highlight w:val="none"/>
        </w:rPr>
      </w:pPr>
      <w:r>
        <w:rPr>
          <w:rFonts w:hint="eastAsia" w:ascii="黑体" w:hAnsi="黑体" w:eastAsia="黑体"/>
          <w:b/>
          <w:color w:val="000000"/>
          <w:sz w:val="44"/>
          <w:szCs w:val="44"/>
          <w:highlight w:val="none"/>
        </w:rPr>
        <w:t>目  录</w:t>
      </w:r>
    </w:p>
    <w:p w14:paraId="3D6F4D35">
      <w:pPr>
        <w:pStyle w:val="17"/>
        <w:tabs>
          <w:tab w:val="right" w:leader="dot" w:pos="8306"/>
        </w:tabs>
        <w:rPr>
          <w:highlight w:val="none"/>
        </w:rPr>
      </w:pPr>
      <w:r>
        <w:rPr>
          <w:rFonts w:hint="eastAsia" w:ascii="黑体" w:hAnsi="黑体" w:eastAsia="黑体" w:cs="黑体"/>
          <w:color w:val="000000"/>
          <w:sz w:val="24"/>
          <w:szCs w:val="24"/>
          <w:highlight w:val="none"/>
        </w:rPr>
        <w:fldChar w:fldCharType="begin"/>
      </w:r>
      <w:r>
        <w:rPr>
          <w:rFonts w:hint="eastAsia" w:ascii="黑体" w:hAnsi="黑体" w:eastAsia="黑体" w:cs="黑体"/>
          <w:color w:val="000000"/>
          <w:sz w:val="24"/>
          <w:szCs w:val="24"/>
          <w:highlight w:val="none"/>
        </w:rPr>
        <w:instrText xml:space="preserve"> TOC \o "1-3" \h \z \u </w:instrText>
      </w:r>
      <w:r>
        <w:rPr>
          <w:rFonts w:hint="eastAsia" w:ascii="黑体" w:hAnsi="黑体" w:eastAsia="黑体" w:cs="黑体"/>
          <w:color w:val="000000"/>
          <w:sz w:val="24"/>
          <w:szCs w:val="24"/>
          <w:highlight w:val="none"/>
        </w:rPr>
        <w:fldChar w:fldCharType="separate"/>
      </w: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_Toc262 </w:instrText>
      </w:r>
      <w:r>
        <w:rPr>
          <w:rFonts w:hint="eastAsia" w:ascii="黑体" w:hAnsi="黑体" w:eastAsia="黑体" w:cs="黑体"/>
          <w:szCs w:val="24"/>
          <w:highlight w:val="none"/>
        </w:rPr>
        <w:fldChar w:fldCharType="separate"/>
      </w:r>
      <w:r>
        <w:rPr>
          <w:rFonts w:hint="eastAsia" w:ascii="黑体" w:hAnsi="黑体" w:eastAsia="黑体"/>
          <w:highlight w:val="none"/>
        </w:rPr>
        <w:t>第一卷</w:t>
      </w:r>
      <w:r>
        <w:rPr>
          <w:highlight w:val="none"/>
        </w:rPr>
        <w:tab/>
      </w:r>
      <w:r>
        <w:rPr>
          <w:highlight w:val="none"/>
        </w:rPr>
        <w:fldChar w:fldCharType="begin"/>
      </w:r>
      <w:r>
        <w:rPr>
          <w:highlight w:val="none"/>
        </w:rPr>
        <w:instrText xml:space="preserve"> PAGEREF _Toc262 \h </w:instrText>
      </w:r>
      <w:r>
        <w:rPr>
          <w:highlight w:val="none"/>
        </w:rPr>
        <w:fldChar w:fldCharType="separate"/>
      </w:r>
      <w:r>
        <w:rPr>
          <w:highlight w:val="none"/>
        </w:rPr>
        <w:t>5</w:t>
      </w:r>
      <w:r>
        <w:rPr>
          <w:highlight w:val="none"/>
        </w:rPr>
        <w:fldChar w:fldCharType="end"/>
      </w:r>
      <w:r>
        <w:rPr>
          <w:rFonts w:hint="eastAsia" w:ascii="黑体" w:hAnsi="黑体" w:eastAsia="黑体" w:cs="黑体"/>
          <w:color w:val="000000"/>
          <w:szCs w:val="24"/>
          <w:highlight w:val="none"/>
        </w:rPr>
        <w:fldChar w:fldCharType="end"/>
      </w:r>
    </w:p>
    <w:p w14:paraId="5F44A557">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_Toc23143 </w:instrText>
      </w:r>
      <w:r>
        <w:rPr>
          <w:rFonts w:hint="eastAsia" w:ascii="黑体" w:hAnsi="黑体" w:eastAsia="黑体" w:cs="黑体"/>
          <w:szCs w:val="24"/>
          <w:highlight w:val="none"/>
        </w:rPr>
        <w:fldChar w:fldCharType="separate"/>
      </w:r>
      <w:r>
        <w:rPr>
          <w:rFonts w:hint="eastAsia" w:ascii="黑体" w:hAnsi="黑体" w:eastAsia="黑体"/>
          <w:highlight w:val="none"/>
        </w:rPr>
        <w:t>第一章  招标公告</w:t>
      </w:r>
      <w:r>
        <w:rPr>
          <w:highlight w:val="none"/>
        </w:rPr>
        <w:tab/>
      </w:r>
      <w:r>
        <w:rPr>
          <w:highlight w:val="none"/>
        </w:rPr>
        <w:fldChar w:fldCharType="begin"/>
      </w:r>
      <w:r>
        <w:rPr>
          <w:highlight w:val="none"/>
        </w:rPr>
        <w:instrText xml:space="preserve"> PAGEREF _Toc23143 \h </w:instrText>
      </w:r>
      <w:r>
        <w:rPr>
          <w:highlight w:val="none"/>
        </w:rPr>
        <w:fldChar w:fldCharType="separate"/>
      </w:r>
      <w:r>
        <w:rPr>
          <w:highlight w:val="none"/>
        </w:rPr>
        <w:t>5</w:t>
      </w:r>
      <w:r>
        <w:rPr>
          <w:highlight w:val="none"/>
        </w:rPr>
        <w:fldChar w:fldCharType="end"/>
      </w:r>
      <w:r>
        <w:rPr>
          <w:rFonts w:hint="eastAsia" w:ascii="黑体" w:hAnsi="黑体" w:eastAsia="黑体" w:cs="黑体"/>
          <w:color w:val="000000"/>
          <w:szCs w:val="24"/>
          <w:highlight w:val="none"/>
        </w:rPr>
        <w:fldChar w:fldCharType="end"/>
      </w:r>
    </w:p>
    <w:p w14:paraId="2EBDFB54">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_Toc14912 </w:instrText>
      </w:r>
      <w:r>
        <w:rPr>
          <w:rFonts w:hint="eastAsia" w:ascii="黑体" w:hAnsi="黑体" w:eastAsia="黑体" w:cs="黑体"/>
          <w:szCs w:val="24"/>
          <w:highlight w:val="none"/>
        </w:rPr>
        <w:fldChar w:fldCharType="separate"/>
      </w:r>
      <w:r>
        <w:rPr>
          <w:rFonts w:hint="eastAsia" w:ascii="黑体" w:hAnsi="黑体" w:eastAsia="黑体"/>
          <w:highlight w:val="none"/>
        </w:rPr>
        <w:t>第二章  投标人须知</w:t>
      </w:r>
      <w:r>
        <w:rPr>
          <w:highlight w:val="none"/>
        </w:rPr>
        <w:tab/>
      </w:r>
      <w:r>
        <w:rPr>
          <w:highlight w:val="none"/>
        </w:rPr>
        <w:fldChar w:fldCharType="begin"/>
      </w:r>
      <w:r>
        <w:rPr>
          <w:highlight w:val="none"/>
        </w:rPr>
        <w:instrText xml:space="preserve"> PAGEREF _Toc14912 \h </w:instrText>
      </w:r>
      <w:r>
        <w:rPr>
          <w:highlight w:val="none"/>
        </w:rPr>
        <w:fldChar w:fldCharType="separate"/>
      </w:r>
      <w:r>
        <w:rPr>
          <w:highlight w:val="none"/>
        </w:rPr>
        <w:t>9</w:t>
      </w:r>
      <w:r>
        <w:rPr>
          <w:highlight w:val="none"/>
        </w:rPr>
        <w:fldChar w:fldCharType="end"/>
      </w:r>
      <w:r>
        <w:rPr>
          <w:rFonts w:hint="eastAsia" w:ascii="黑体" w:hAnsi="黑体" w:eastAsia="黑体" w:cs="黑体"/>
          <w:color w:val="000000"/>
          <w:szCs w:val="24"/>
          <w:highlight w:val="none"/>
        </w:rPr>
        <w:fldChar w:fldCharType="end"/>
      </w:r>
    </w:p>
    <w:p w14:paraId="7D67BF80">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_Toc7502 </w:instrText>
      </w:r>
      <w:r>
        <w:rPr>
          <w:rFonts w:hint="eastAsia" w:ascii="黑体" w:hAnsi="黑体" w:eastAsia="黑体" w:cs="黑体"/>
          <w:szCs w:val="24"/>
          <w:highlight w:val="none"/>
        </w:rPr>
        <w:fldChar w:fldCharType="separate"/>
      </w:r>
      <w:r>
        <w:rPr>
          <w:rFonts w:hint="eastAsia" w:ascii="黑体" w:hAnsi="黑体" w:eastAsia="黑体"/>
          <w:highlight w:val="none"/>
        </w:rPr>
        <w:t>投标人须知前附表</w:t>
      </w:r>
      <w:r>
        <w:rPr>
          <w:highlight w:val="none"/>
        </w:rPr>
        <w:tab/>
      </w:r>
      <w:r>
        <w:rPr>
          <w:highlight w:val="none"/>
        </w:rPr>
        <w:fldChar w:fldCharType="begin"/>
      </w:r>
      <w:r>
        <w:rPr>
          <w:highlight w:val="none"/>
        </w:rPr>
        <w:instrText xml:space="preserve"> PAGEREF _Toc7502 \h </w:instrText>
      </w:r>
      <w:r>
        <w:rPr>
          <w:highlight w:val="none"/>
        </w:rPr>
        <w:fldChar w:fldCharType="separate"/>
      </w:r>
      <w:r>
        <w:rPr>
          <w:highlight w:val="none"/>
        </w:rPr>
        <w:t>9</w:t>
      </w:r>
      <w:r>
        <w:rPr>
          <w:highlight w:val="none"/>
        </w:rPr>
        <w:fldChar w:fldCharType="end"/>
      </w:r>
      <w:r>
        <w:rPr>
          <w:rFonts w:hint="eastAsia" w:ascii="黑体" w:hAnsi="黑体" w:eastAsia="黑体" w:cs="黑体"/>
          <w:color w:val="000000"/>
          <w:szCs w:val="24"/>
          <w:highlight w:val="none"/>
        </w:rPr>
        <w:fldChar w:fldCharType="end"/>
      </w:r>
    </w:p>
    <w:p w14:paraId="77AB277A">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_Toc6996 </w:instrText>
      </w:r>
      <w:r>
        <w:rPr>
          <w:rFonts w:hint="eastAsia" w:ascii="黑体" w:hAnsi="黑体" w:eastAsia="黑体" w:cs="黑体"/>
          <w:szCs w:val="24"/>
          <w:highlight w:val="none"/>
        </w:rPr>
        <w:fldChar w:fldCharType="separate"/>
      </w:r>
      <w:r>
        <w:rPr>
          <w:rFonts w:hint="eastAsia" w:ascii="黑体" w:hAnsi="黑体" w:eastAsia="黑体"/>
          <w:highlight w:val="none"/>
        </w:rPr>
        <w:t>投标人须知正文部分</w:t>
      </w:r>
      <w:r>
        <w:rPr>
          <w:highlight w:val="none"/>
        </w:rPr>
        <w:tab/>
      </w:r>
      <w:r>
        <w:rPr>
          <w:highlight w:val="none"/>
        </w:rPr>
        <w:fldChar w:fldCharType="begin"/>
      </w:r>
      <w:r>
        <w:rPr>
          <w:highlight w:val="none"/>
        </w:rPr>
        <w:instrText xml:space="preserve"> PAGEREF _Toc6996 \h </w:instrText>
      </w:r>
      <w:r>
        <w:rPr>
          <w:highlight w:val="none"/>
        </w:rPr>
        <w:fldChar w:fldCharType="separate"/>
      </w:r>
      <w:r>
        <w:rPr>
          <w:highlight w:val="none"/>
        </w:rPr>
        <w:t>14</w:t>
      </w:r>
      <w:r>
        <w:rPr>
          <w:highlight w:val="none"/>
        </w:rPr>
        <w:fldChar w:fldCharType="end"/>
      </w:r>
      <w:r>
        <w:rPr>
          <w:rFonts w:hint="eastAsia" w:ascii="黑体" w:hAnsi="黑体" w:eastAsia="黑体" w:cs="黑体"/>
          <w:color w:val="000000"/>
          <w:szCs w:val="24"/>
          <w:highlight w:val="none"/>
        </w:rPr>
        <w:fldChar w:fldCharType="end"/>
      </w:r>
    </w:p>
    <w:p w14:paraId="46CF4FC9">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_Toc27704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1.总则</w:t>
      </w:r>
      <w:r>
        <w:rPr>
          <w:highlight w:val="none"/>
        </w:rPr>
        <w:tab/>
      </w:r>
      <w:r>
        <w:rPr>
          <w:highlight w:val="none"/>
        </w:rPr>
        <w:fldChar w:fldCharType="begin"/>
      </w:r>
      <w:r>
        <w:rPr>
          <w:highlight w:val="none"/>
        </w:rPr>
        <w:instrText xml:space="preserve"> PAGEREF _Toc27704 \h </w:instrText>
      </w:r>
      <w:r>
        <w:rPr>
          <w:highlight w:val="none"/>
        </w:rPr>
        <w:fldChar w:fldCharType="separate"/>
      </w:r>
      <w:r>
        <w:rPr>
          <w:highlight w:val="none"/>
        </w:rPr>
        <w:t>14</w:t>
      </w:r>
      <w:r>
        <w:rPr>
          <w:highlight w:val="none"/>
        </w:rPr>
        <w:fldChar w:fldCharType="end"/>
      </w:r>
      <w:r>
        <w:rPr>
          <w:rFonts w:hint="eastAsia" w:ascii="黑体" w:hAnsi="黑体" w:eastAsia="黑体" w:cs="黑体"/>
          <w:color w:val="000000"/>
          <w:szCs w:val="24"/>
          <w:highlight w:val="none"/>
        </w:rPr>
        <w:fldChar w:fldCharType="end"/>
      </w:r>
    </w:p>
    <w:p w14:paraId="1B406092">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_Toc2449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2.招标文件</w:t>
      </w:r>
      <w:r>
        <w:rPr>
          <w:highlight w:val="none"/>
        </w:rPr>
        <w:tab/>
      </w:r>
      <w:r>
        <w:rPr>
          <w:highlight w:val="none"/>
        </w:rPr>
        <w:fldChar w:fldCharType="begin"/>
      </w:r>
      <w:r>
        <w:rPr>
          <w:highlight w:val="none"/>
        </w:rPr>
        <w:instrText xml:space="preserve"> PAGEREF _Toc2449 \h </w:instrText>
      </w:r>
      <w:r>
        <w:rPr>
          <w:highlight w:val="none"/>
        </w:rPr>
        <w:fldChar w:fldCharType="separate"/>
      </w:r>
      <w:r>
        <w:rPr>
          <w:highlight w:val="none"/>
        </w:rPr>
        <w:t>15</w:t>
      </w:r>
      <w:r>
        <w:rPr>
          <w:highlight w:val="none"/>
        </w:rPr>
        <w:fldChar w:fldCharType="end"/>
      </w:r>
      <w:r>
        <w:rPr>
          <w:rFonts w:hint="eastAsia" w:ascii="黑体" w:hAnsi="黑体" w:eastAsia="黑体" w:cs="黑体"/>
          <w:color w:val="000000"/>
          <w:szCs w:val="24"/>
          <w:highlight w:val="none"/>
        </w:rPr>
        <w:fldChar w:fldCharType="end"/>
      </w:r>
    </w:p>
    <w:p w14:paraId="27B56268">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_Toc1131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3.投标文件</w:t>
      </w:r>
      <w:r>
        <w:rPr>
          <w:highlight w:val="none"/>
        </w:rPr>
        <w:tab/>
      </w:r>
      <w:r>
        <w:rPr>
          <w:highlight w:val="none"/>
        </w:rPr>
        <w:fldChar w:fldCharType="begin"/>
      </w:r>
      <w:r>
        <w:rPr>
          <w:highlight w:val="none"/>
        </w:rPr>
        <w:instrText xml:space="preserve"> PAGEREF _Toc1131 \h </w:instrText>
      </w:r>
      <w:r>
        <w:rPr>
          <w:highlight w:val="none"/>
        </w:rPr>
        <w:fldChar w:fldCharType="separate"/>
      </w:r>
      <w:r>
        <w:rPr>
          <w:highlight w:val="none"/>
        </w:rPr>
        <w:t>16</w:t>
      </w:r>
      <w:r>
        <w:rPr>
          <w:highlight w:val="none"/>
        </w:rPr>
        <w:fldChar w:fldCharType="end"/>
      </w:r>
      <w:r>
        <w:rPr>
          <w:rFonts w:hint="eastAsia" w:ascii="黑体" w:hAnsi="黑体" w:eastAsia="黑体" w:cs="黑体"/>
          <w:color w:val="000000"/>
          <w:szCs w:val="24"/>
          <w:highlight w:val="none"/>
        </w:rPr>
        <w:fldChar w:fldCharType="end"/>
      </w:r>
    </w:p>
    <w:p w14:paraId="27156010">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_Toc20354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4.投标</w:t>
      </w:r>
      <w:r>
        <w:rPr>
          <w:highlight w:val="none"/>
        </w:rPr>
        <w:tab/>
      </w:r>
      <w:r>
        <w:rPr>
          <w:highlight w:val="none"/>
        </w:rPr>
        <w:fldChar w:fldCharType="begin"/>
      </w:r>
      <w:r>
        <w:rPr>
          <w:highlight w:val="none"/>
        </w:rPr>
        <w:instrText xml:space="preserve"> PAGEREF _Toc20354 \h </w:instrText>
      </w:r>
      <w:r>
        <w:rPr>
          <w:highlight w:val="none"/>
        </w:rPr>
        <w:fldChar w:fldCharType="separate"/>
      </w:r>
      <w:r>
        <w:rPr>
          <w:highlight w:val="none"/>
        </w:rPr>
        <w:t>19</w:t>
      </w:r>
      <w:r>
        <w:rPr>
          <w:highlight w:val="none"/>
        </w:rPr>
        <w:fldChar w:fldCharType="end"/>
      </w:r>
      <w:r>
        <w:rPr>
          <w:rFonts w:hint="eastAsia" w:ascii="黑体" w:hAnsi="黑体" w:eastAsia="黑体" w:cs="黑体"/>
          <w:color w:val="000000"/>
          <w:szCs w:val="24"/>
          <w:highlight w:val="none"/>
        </w:rPr>
        <w:fldChar w:fldCharType="end"/>
      </w:r>
    </w:p>
    <w:p w14:paraId="48EA5BE4">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_Toc13921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5.开标</w:t>
      </w:r>
      <w:r>
        <w:rPr>
          <w:highlight w:val="none"/>
        </w:rPr>
        <w:tab/>
      </w:r>
      <w:r>
        <w:rPr>
          <w:highlight w:val="none"/>
        </w:rPr>
        <w:fldChar w:fldCharType="begin"/>
      </w:r>
      <w:r>
        <w:rPr>
          <w:highlight w:val="none"/>
        </w:rPr>
        <w:instrText xml:space="preserve"> PAGEREF _Toc13921 \h </w:instrText>
      </w:r>
      <w:r>
        <w:rPr>
          <w:highlight w:val="none"/>
        </w:rPr>
        <w:fldChar w:fldCharType="separate"/>
      </w:r>
      <w:r>
        <w:rPr>
          <w:highlight w:val="none"/>
        </w:rPr>
        <w:t>20</w:t>
      </w:r>
      <w:r>
        <w:rPr>
          <w:highlight w:val="none"/>
        </w:rPr>
        <w:fldChar w:fldCharType="end"/>
      </w:r>
      <w:r>
        <w:rPr>
          <w:rFonts w:hint="eastAsia" w:ascii="黑体" w:hAnsi="黑体" w:eastAsia="黑体" w:cs="黑体"/>
          <w:color w:val="000000"/>
          <w:szCs w:val="24"/>
          <w:highlight w:val="none"/>
        </w:rPr>
        <w:fldChar w:fldCharType="end"/>
      </w:r>
    </w:p>
    <w:p w14:paraId="353A9A91">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_Toc32202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6.评标</w:t>
      </w:r>
      <w:r>
        <w:rPr>
          <w:highlight w:val="none"/>
        </w:rPr>
        <w:tab/>
      </w:r>
      <w:r>
        <w:rPr>
          <w:highlight w:val="none"/>
        </w:rPr>
        <w:fldChar w:fldCharType="begin"/>
      </w:r>
      <w:r>
        <w:rPr>
          <w:highlight w:val="none"/>
        </w:rPr>
        <w:instrText xml:space="preserve"> PAGEREF _Toc32202 \h </w:instrText>
      </w:r>
      <w:r>
        <w:rPr>
          <w:highlight w:val="none"/>
        </w:rPr>
        <w:fldChar w:fldCharType="separate"/>
      </w:r>
      <w:r>
        <w:rPr>
          <w:highlight w:val="none"/>
        </w:rPr>
        <w:t>21</w:t>
      </w:r>
      <w:r>
        <w:rPr>
          <w:highlight w:val="none"/>
        </w:rPr>
        <w:fldChar w:fldCharType="end"/>
      </w:r>
      <w:r>
        <w:rPr>
          <w:rFonts w:hint="eastAsia" w:ascii="黑体" w:hAnsi="黑体" w:eastAsia="黑体" w:cs="黑体"/>
          <w:color w:val="000000"/>
          <w:szCs w:val="24"/>
          <w:highlight w:val="none"/>
        </w:rPr>
        <w:fldChar w:fldCharType="end"/>
      </w:r>
    </w:p>
    <w:p w14:paraId="79D5DA20">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_Toc23341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7.合同授予</w:t>
      </w:r>
      <w:r>
        <w:rPr>
          <w:highlight w:val="none"/>
        </w:rPr>
        <w:tab/>
      </w:r>
      <w:r>
        <w:rPr>
          <w:highlight w:val="none"/>
        </w:rPr>
        <w:fldChar w:fldCharType="begin"/>
      </w:r>
      <w:r>
        <w:rPr>
          <w:highlight w:val="none"/>
        </w:rPr>
        <w:instrText xml:space="preserve"> PAGEREF _Toc23341 \h </w:instrText>
      </w:r>
      <w:r>
        <w:rPr>
          <w:highlight w:val="none"/>
        </w:rPr>
        <w:fldChar w:fldCharType="separate"/>
      </w:r>
      <w:r>
        <w:rPr>
          <w:highlight w:val="none"/>
        </w:rPr>
        <w:t>23</w:t>
      </w:r>
      <w:r>
        <w:rPr>
          <w:highlight w:val="none"/>
        </w:rPr>
        <w:fldChar w:fldCharType="end"/>
      </w:r>
      <w:r>
        <w:rPr>
          <w:rFonts w:hint="eastAsia" w:ascii="黑体" w:hAnsi="黑体" w:eastAsia="黑体" w:cs="黑体"/>
          <w:color w:val="000000"/>
          <w:szCs w:val="24"/>
          <w:highlight w:val="none"/>
        </w:rPr>
        <w:fldChar w:fldCharType="end"/>
      </w:r>
    </w:p>
    <w:p w14:paraId="2B877729">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_Toc12547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8.纪律和监督</w:t>
      </w:r>
      <w:r>
        <w:rPr>
          <w:highlight w:val="none"/>
        </w:rPr>
        <w:tab/>
      </w:r>
      <w:r>
        <w:rPr>
          <w:highlight w:val="none"/>
        </w:rPr>
        <w:fldChar w:fldCharType="begin"/>
      </w:r>
      <w:r>
        <w:rPr>
          <w:highlight w:val="none"/>
        </w:rPr>
        <w:instrText xml:space="preserve"> PAGEREF _Toc12547 \h </w:instrText>
      </w:r>
      <w:r>
        <w:rPr>
          <w:highlight w:val="none"/>
        </w:rPr>
        <w:fldChar w:fldCharType="separate"/>
      </w:r>
      <w:r>
        <w:rPr>
          <w:highlight w:val="none"/>
        </w:rPr>
        <w:t>24</w:t>
      </w:r>
      <w:r>
        <w:rPr>
          <w:highlight w:val="none"/>
        </w:rPr>
        <w:fldChar w:fldCharType="end"/>
      </w:r>
      <w:r>
        <w:rPr>
          <w:rFonts w:hint="eastAsia" w:ascii="黑体" w:hAnsi="黑体" w:eastAsia="黑体" w:cs="黑体"/>
          <w:color w:val="000000"/>
          <w:szCs w:val="24"/>
          <w:highlight w:val="none"/>
        </w:rPr>
        <w:fldChar w:fldCharType="end"/>
      </w:r>
    </w:p>
    <w:p w14:paraId="45349BCA">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_Toc16126 </w:instrText>
      </w:r>
      <w:r>
        <w:rPr>
          <w:rFonts w:hint="eastAsia" w:ascii="黑体" w:hAnsi="黑体" w:eastAsia="黑体" w:cs="黑体"/>
          <w:szCs w:val="24"/>
          <w:highlight w:val="none"/>
        </w:rPr>
        <w:fldChar w:fldCharType="separate"/>
      </w:r>
      <w:r>
        <w:rPr>
          <w:rFonts w:hint="eastAsia" w:ascii="黑体" w:hAnsi="黑体" w:eastAsia="黑体"/>
          <w:highlight w:val="none"/>
        </w:rPr>
        <w:t>第三章  评标办法</w:t>
      </w:r>
      <w:r>
        <w:rPr>
          <w:highlight w:val="none"/>
        </w:rPr>
        <w:tab/>
      </w:r>
      <w:r>
        <w:rPr>
          <w:highlight w:val="none"/>
        </w:rPr>
        <w:fldChar w:fldCharType="begin"/>
      </w:r>
      <w:r>
        <w:rPr>
          <w:highlight w:val="none"/>
        </w:rPr>
        <w:instrText xml:space="preserve"> PAGEREF _Toc16126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122851C7">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_Toc27044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一、评审方法</w:t>
      </w:r>
      <w:r>
        <w:rPr>
          <w:highlight w:val="none"/>
        </w:rPr>
        <w:tab/>
      </w:r>
      <w:r>
        <w:rPr>
          <w:highlight w:val="none"/>
        </w:rPr>
        <w:fldChar w:fldCharType="begin"/>
      </w:r>
      <w:r>
        <w:rPr>
          <w:highlight w:val="none"/>
        </w:rPr>
        <w:instrText xml:space="preserve"> PAGEREF _Toc27044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7ACCF24E">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_Toc8031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二、评标原则</w:t>
      </w:r>
      <w:r>
        <w:rPr>
          <w:highlight w:val="none"/>
        </w:rPr>
        <w:tab/>
      </w:r>
      <w:r>
        <w:rPr>
          <w:highlight w:val="none"/>
        </w:rPr>
        <w:fldChar w:fldCharType="begin"/>
      </w:r>
      <w:r>
        <w:rPr>
          <w:highlight w:val="none"/>
        </w:rPr>
        <w:instrText xml:space="preserve"> PAGEREF _Toc8031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6015DBD6">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_Toc726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三、评标组织及服务</w:t>
      </w:r>
      <w:r>
        <w:rPr>
          <w:highlight w:val="none"/>
        </w:rPr>
        <w:tab/>
      </w:r>
      <w:r>
        <w:rPr>
          <w:highlight w:val="none"/>
        </w:rPr>
        <w:fldChar w:fldCharType="begin"/>
      </w:r>
      <w:r>
        <w:rPr>
          <w:highlight w:val="none"/>
        </w:rPr>
        <w:instrText xml:space="preserve"> PAGEREF _Toc726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6B701D51">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_Toc6508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（一）</w:t>
      </w:r>
      <w:r>
        <w:rPr>
          <w:rFonts w:hint="eastAsia" w:ascii="黑体" w:hAnsi="黑体" w:eastAsia="黑体" w:cs="黑体"/>
          <w:caps/>
          <w:szCs w:val="21"/>
          <w:highlight w:val="none"/>
          <w:lang w:eastAsia="zh-CN"/>
        </w:rPr>
        <w:t>评标小组</w:t>
      </w:r>
      <w:r>
        <w:rPr>
          <w:highlight w:val="none"/>
        </w:rPr>
        <w:tab/>
      </w:r>
      <w:r>
        <w:rPr>
          <w:highlight w:val="none"/>
        </w:rPr>
        <w:fldChar w:fldCharType="begin"/>
      </w:r>
      <w:r>
        <w:rPr>
          <w:highlight w:val="none"/>
        </w:rPr>
        <w:instrText xml:space="preserve"> PAGEREF _Toc6508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4E425FE2">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_Toc26089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（二）工作小组</w:t>
      </w:r>
      <w:r>
        <w:rPr>
          <w:highlight w:val="none"/>
        </w:rPr>
        <w:tab/>
      </w:r>
      <w:r>
        <w:rPr>
          <w:highlight w:val="none"/>
        </w:rPr>
        <w:fldChar w:fldCharType="begin"/>
      </w:r>
      <w:r>
        <w:rPr>
          <w:highlight w:val="none"/>
        </w:rPr>
        <w:instrText xml:space="preserve"> PAGEREF _Toc26089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22569A61">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_Toc5669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四、评标程序及内容</w:t>
      </w:r>
      <w:r>
        <w:rPr>
          <w:highlight w:val="none"/>
        </w:rPr>
        <w:tab/>
      </w:r>
      <w:r>
        <w:rPr>
          <w:highlight w:val="none"/>
        </w:rPr>
        <w:fldChar w:fldCharType="begin"/>
      </w:r>
      <w:r>
        <w:rPr>
          <w:highlight w:val="none"/>
        </w:rPr>
        <w:instrText xml:space="preserve"> PAGEREF _Toc5669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4C8A41DD">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_Toc12551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（一）投标文件初步评审</w:t>
      </w:r>
      <w:r>
        <w:rPr>
          <w:highlight w:val="none"/>
        </w:rPr>
        <w:tab/>
      </w:r>
      <w:r>
        <w:rPr>
          <w:highlight w:val="none"/>
        </w:rPr>
        <w:fldChar w:fldCharType="begin"/>
      </w:r>
      <w:r>
        <w:rPr>
          <w:highlight w:val="none"/>
        </w:rPr>
        <w:instrText xml:space="preserve"> PAGEREF _Toc12551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000000"/>
          <w:szCs w:val="24"/>
          <w:highlight w:val="none"/>
        </w:rPr>
        <w:fldChar w:fldCharType="end"/>
      </w:r>
    </w:p>
    <w:p w14:paraId="0E9A726E">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_Toc22417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（二）投标文件澄清</w:t>
      </w:r>
      <w:r>
        <w:rPr>
          <w:highlight w:val="none"/>
        </w:rPr>
        <w:tab/>
      </w:r>
      <w:r>
        <w:rPr>
          <w:highlight w:val="none"/>
        </w:rPr>
        <w:fldChar w:fldCharType="begin"/>
      </w:r>
      <w:r>
        <w:rPr>
          <w:highlight w:val="none"/>
        </w:rPr>
        <w:instrText xml:space="preserve"> PAGEREF _Toc22417 \h </w:instrText>
      </w:r>
      <w:r>
        <w:rPr>
          <w:highlight w:val="none"/>
        </w:rPr>
        <w:fldChar w:fldCharType="separate"/>
      </w:r>
      <w:r>
        <w:rPr>
          <w:highlight w:val="none"/>
        </w:rPr>
        <w:t>26</w:t>
      </w:r>
      <w:r>
        <w:rPr>
          <w:highlight w:val="none"/>
        </w:rPr>
        <w:fldChar w:fldCharType="end"/>
      </w:r>
      <w:r>
        <w:rPr>
          <w:rFonts w:hint="eastAsia" w:ascii="黑体" w:hAnsi="黑体" w:eastAsia="黑体" w:cs="黑体"/>
          <w:color w:val="000000"/>
          <w:szCs w:val="24"/>
          <w:highlight w:val="none"/>
        </w:rPr>
        <w:fldChar w:fldCharType="end"/>
      </w:r>
    </w:p>
    <w:p w14:paraId="22289C33">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_Toc20630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（三）投标文件详细评审</w:t>
      </w:r>
      <w:r>
        <w:rPr>
          <w:highlight w:val="none"/>
        </w:rPr>
        <w:tab/>
      </w:r>
      <w:r>
        <w:rPr>
          <w:highlight w:val="none"/>
        </w:rPr>
        <w:fldChar w:fldCharType="begin"/>
      </w:r>
      <w:r>
        <w:rPr>
          <w:highlight w:val="none"/>
        </w:rPr>
        <w:instrText xml:space="preserve"> PAGEREF _Toc20630 \h </w:instrText>
      </w:r>
      <w:r>
        <w:rPr>
          <w:highlight w:val="none"/>
        </w:rPr>
        <w:fldChar w:fldCharType="separate"/>
      </w:r>
      <w:r>
        <w:rPr>
          <w:highlight w:val="none"/>
        </w:rPr>
        <w:t>26</w:t>
      </w:r>
      <w:r>
        <w:rPr>
          <w:highlight w:val="none"/>
        </w:rPr>
        <w:fldChar w:fldCharType="end"/>
      </w:r>
      <w:r>
        <w:rPr>
          <w:rFonts w:hint="eastAsia" w:ascii="黑体" w:hAnsi="黑体" w:eastAsia="黑体" w:cs="黑体"/>
          <w:color w:val="000000"/>
          <w:szCs w:val="24"/>
          <w:highlight w:val="none"/>
        </w:rPr>
        <w:fldChar w:fldCharType="end"/>
      </w:r>
    </w:p>
    <w:p w14:paraId="45C9554B">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_Toc26892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lang w:eastAsia="zh-CN"/>
        </w:rPr>
        <w:t>（四）</w:t>
      </w:r>
      <w:r>
        <w:rPr>
          <w:rFonts w:hint="eastAsia" w:ascii="黑体" w:hAnsi="黑体" w:eastAsia="黑体" w:cs="黑体"/>
          <w:caps/>
          <w:szCs w:val="21"/>
          <w:highlight w:val="none"/>
        </w:rPr>
        <w:t>认定串标的情形</w:t>
      </w:r>
      <w:r>
        <w:rPr>
          <w:highlight w:val="none"/>
        </w:rPr>
        <w:tab/>
      </w:r>
      <w:r>
        <w:rPr>
          <w:highlight w:val="none"/>
        </w:rPr>
        <w:fldChar w:fldCharType="begin"/>
      </w:r>
      <w:r>
        <w:rPr>
          <w:highlight w:val="none"/>
        </w:rPr>
        <w:instrText xml:space="preserve"> PAGEREF _Toc26892 \h </w:instrText>
      </w:r>
      <w:r>
        <w:rPr>
          <w:highlight w:val="none"/>
        </w:rPr>
        <w:fldChar w:fldCharType="separate"/>
      </w:r>
      <w:r>
        <w:rPr>
          <w:highlight w:val="none"/>
        </w:rPr>
        <w:t>27</w:t>
      </w:r>
      <w:r>
        <w:rPr>
          <w:highlight w:val="none"/>
        </w:rPr>
        <w:fldChar w:fldCharType="end"/>
      </w:r>
      <w:r>
        <w:rPr>
          <w:rFonts w:hint="eastAsia" w:ascii="黑体" w:hAnsi="黑体" w:eastAsia="黑体" w:cs="黑体"/>
          <w:color w:val="000000"/>
          <w:szCs w:val="24"/>
          <w:highlight w:val="none"/>
        </w:rPr>
        <w:fldChar w:fldCharType="end"/>
      </w:r>
    </w:p>
    <w:p w14:paraId="61355487">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_Toc30921 </w:instrText>
      </w:r>
      <w:r>
        <w:rPr>
          <w:rFonts w:hint="eastAsia" w:ascii="黑体" w:hAnsi="黑体" w:eastAsia="黑体" w:cs="黑体"/>
          <w:szCs w:val="24"/>
          <w:highlight w:val="none"/>
        </w:rPr>
        <w:fldChar w:fldCharType="separate"/>
      </w:r>
      <w:r>
        <w:rPr>
          <w:rFonts w:hint="eastAsia" w:ascii="黑体" w:hAnsi="黑体" w:eastAsia="黑体" w:cs="黑体"/>
          <w:caps/>
          <w:szCs w:val="21"/>
          <w:highlight w:val="none"/>
        </w:rPr>
        <w:t>五、评标报告</w:t>
      </w:r>
      <w:r>
        <w:rPr>
          <w:highlight w:val="none"/>
        </w:rPr>
        <w:tab/>
      </w:r>
      <w:r>
        <w:rPr>
          <w:highlight w:val="none"/>
        </w:rPr>
        <w:fldChar w:fldCharType="begin"/>
      </w:r>
      <w:r>
        <w:rPr>
          <w:highlight w:val="none"/>
        </w:rPr>
        <w:instrText xml:space="preserve"> PAGEREF _Toc30921 \h </w:instrText>
      </w:r>
      <w:r>
        <w:rPr>
          <w:highlight w:val="none"/>
        </w:rPr>
        <w:fldChar w:fldCharType="separate"/>
      </w:r>
      <w:r>
        <w:rPr>
          <w:highlight w:val="none"/>
        </w:rPr>
        <w:t>28</w:t>
      </w:r>
      <w:r>
        <w:rPr>
          <w:highlight w:val="none"/>
        </w:rPr>
        <w:fldChar w:fldCharType="end"/>
      </w:r>
      <w:r>
        <w:rPr>
          <w:rFonts w:hint="eastAsia" w:ascii="黑体" w:hAnsi="黑体" w:eastAsia="黑体" w:cs="黑体"/>
          <w:color w:val="000000"/>
          <w:szCs w:val="24"/>
          <w:highlight w:val="none"/>
        </w:rPr>
        <w:fldChar w:fldCharType="end"/>
      </w:r>
    </w:p>
    <w:p w14:paraId="70E2B042">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_Toc21281 </w:instrText>
      </w:r>
      <w:r>
        <w:rPr>
          <w:rFonts w:hint="eastAsia" w:ascii="黑体" w:hAnsi="黑体" w:eastAsia="黑体" w:cs="黑体"/>
          <w:szCs w:val="24"/>
          <w:highlight w:val="none"/>
        </w:rPr>
        <w:fldChar w:fldCharType="separate"/>
      </w:r>
      <w:r>
        <w:rPr>
          <w:rFonts w:hint="eastAsia" w:ascii="黑体" w:hAnsi="黑体" w:eastAsia="黑体"/>
          <w:highlight w:val="none"/>
        </w:rPr>
        <w:t>第四章 合同条款及格式</w:t>
      </w:r>
      <w:r>
        <w:rPr>
          <w:highlight w:val="none"/>
        </w:rPr>
        <w:tab/>
      </w:r>
      <w:r>
        <w:rPr>
          <w:highlight w:val="none"/>
        </w:rPr>
        <w:fldChar w:fldCharType="begin"/>
      </w:r>
      <w:r>
        <w:rPr>
          <w:highlight w:val="none"/>
        </w:rPr>
        <w:instrText xml:space="preserve"> PAGEREF _Toc21281 \h </w:instrText>
      </w:r>
      <w:r>
        <w:rPr>
          <w:highlight w:val="none"/>
        </w:rPr>
        <w:fldChar w:fldCharType="separate"/>
      </w:r>
      <w:r>
        <w:rPr>
          <w:highlight w:val="none"/>
        </w:rPr>
        <w:t>30</w:t>
      </w:r>
      <w:r>
        <w:rPr>
          <w:highlight w:val="none"/>
        </w:rPr>
        <w:fldChar w:fldCharType="end"/>
      </w:r>
      <w:r>
        <w:rPr>
          <w:rFonts w:hint="eastAsia" w:ascii="黑体" w:hAnsi="黑体" w:eastAsia="黑体" w:cs="黑体"/>
          <w:color w:val="000000"/>
          <w:szCs w:val="24"/>
          <w:highlight w:val="none"/>
        </w:rPr>
        <w:fldChar w:fldCharType="end"/>
      </w:r>
    </w:p>
    <w:p w14:paraId="592C0270">
      <w:pPr>
        <w:pStyle w:val="17"/>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_Toc14086 </w:instrText>
      </w:r>
      <w:r>
        <w:rPr>
          <w:rFonts w:hint="eastAsia" w:ascii="黑体" w:hAnsi="黑体" w:eastAsia="黑体" w:cs="黑体"/>
          <w:szCs w:val="24"/>
          <w:highlight w:val="none"/>
        </w:rPr>
        <w:fldChar w:fldCharType="separate"/>
      </w:r>
      <w:r>
        <w:rPr>
          <w:rFonts w:hint="eastAsia" w:ascii="黑体" w:hAnsi="黑体" w:eastAsia="黑体"/>
          <w:highlight w:val="none"/>
        </w:rPr>
        <w:t>第二卷</w:t>
      </w:r>
      <w:r>
        <w:rPr>
          <w:highlight w:val="none"/>
        </w:rPr>
        <w:tab/>
      </w:r>
      <w:r>
        <w:rPr>
          <w:highlight w:val="none"/>
        </w:rPr>
        <w:fldChar w:fldCharType="begin"/>
      </w:r>
      <w:r>
        <w:rPr>
          <w:highlight w:val="none"/>
        </w:rPr>
        <w:instrText xml:space="preserve"> PAGEREF _Toc14086 \h </w:instrText>
      </w:r>
      <w:r>
        <w:rPr>
          <w:highlight w:val="none"/>
        </w:rPr>
        <w:fldChar w:fldCharType="separate"/>
      </w:r>
      <w:r>
        <w:rPr>
          <w:highlight w:val="none"/>
        </w:rPr>
        <w:t>52</w:t>
      </w:r>
      <w:r>
        <w:rPr>
          <w:highlight w:val="none"/>
        </w:rPr>
        <w:fldChar w:fldCharType="end"/>
      </w:r>
      <w:r>
        <w:rPr>
          <w:rFonts w:hint="eastAsia" w:ascii="黑体" w:hAnsi="黑体" w:eastAsia="黑体" w:cs="黑体"/>
          <w:color w:val="000000"/>
          <w:szCs w:val="24"/>
          <w:highlight w:val="none"/>
        </w:rPr>
        <w:fldChar w:fldCharType="end"/>
      </w:r>
    </w:p>
    <w:p w14:paraId="59F986CB">
      <w:pPr>
        <w:pStyle w:val="18"/>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_Toc23986 </w:instrText>
      </w:r>
      <w:r>
        <w:rPr>
          <w:rFonts w:hint="eastAsia" w:ascii="黑体" w:hAnsi="黑体" w:eastAsia="黑体" w:cs="黑体"/>
          <w:szCs w:val="24"/>
          <w:highlight w:val="none"/>
        </w:rPr>
        <w:fldChar w:fldCharType="separate"/>
      </w:r>
      <w:r>
        <w:rPr>
          <w:rFonts w:hint="eastAsia" w:ascii="黑体" w:hAnsi="黑体" w:eastAsia="黑体"/>
          <w:highlight w:val="none"/>
        </w:rPr>
        <w:t>第</w:t>
      </w:r>
      <w:r>
        <w:rPr>
          <w:rFonts w:hint="eastAsia" w:ascii="黑体" w:hAnsi="黑体" w:eastAsia="黑体"/>
          <w:highlight w:val="none"/>
          <w:lang w:val="en-US" w:eastAsia="zh-CN"/>
        </w:rPr>
        <w:t>五</w:t>
      </w:r>
      <w:r>
        <w:rPr>
          <w:rFonts w:hint="eastAsia" w:ascii="黑体" w:hAnsi="黑体" w:eastAsia="黑体"/>
          <w:highlight w:val="none"/>
        </w:rPr>
        <w:t>章  投标文件格式</w:t>
      </w:r>
      <w:r>
        <w:rPr>
          <w:rFonts w:hint="eastAsia" w:ascii="黑体" w:hAnsi="黑体" w:eastAsia="黑体"/>
          <w:szCs w:val="22"/>
          <w:highlight w:val="none"/>
        </w:rPr>
        <w:t>与要求</w:t>
      </w:r>
      <w:r>
        <w:rPr>
          <w:highlight w:val="none"/>
        </w:rPr>
        <w:tab/>
      </w:r>
      <w:r>
        <w:rPr>
          <w:highlight w:val="none"/>
        </w:rPr>
        <w:fldChar w:fldCharType="begin"/>
      </w:r>
      <w:r>
        <w:rPr>
          <w:highlight w:val="none"/>
        </w:rPr>
        <w:instrText xml:space="preserve"> PAGEREF _Toc23986 \h </w:instrText>
      </w:r>
      <w:r>
        <w:rPr>
          <w:highlight w:val="none"/>
        </w:rPr>
        <w:fldChar w:fldCharType="separate"/>
      </w:r>
      <w:r>
        <w:rPr>
          <w:highlight w:val="none"/>
        </w:rPr>
        <w:t>53</w:t>
      </w:r>
      <w:r>
        <w:rPr>
          <w:highlight w:val="none"/>
        </w:rPr>
        <w:fldChar w:fldCharType="end"/>
      </w:r>
      <w:r>
        <w:rPr>
          <w:rFonts w:hint="eastAsia" w:ascii="黑体" w:hAnsi="黑体" w:eastAsia="黑体" w:cs="黑体"/>
          <w:color w:val="000000"/>
          <w:szCs w:val="24"/>
          <w:highlight w:val="none"/>
        </w:rPr>
        <w:fldChar w:fldCharType="end"/>
      </w:r>
    </w:p>
    <w:p w14:paraId="4FE6C256">
      <w:pPr>
        <w:pStyle w:val="17"/>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_Toc8443 </w:instrText>
      </w:r>
      <w:r>
        <w:rPr>
          <w:rFonts w:hint="eastAsia" w:ascii="黑体" w:hAnsi="黑体" w:eastAsia="黑体" w:cs="黑体"/>
          <w:szCs w:val="24"/>
          <w:highlight w:val="none"/>
        </w:rPr>
        <w:fldChar w:fldCharType="separate"/>
      </w:r>
      <w:r>
        <w:rPr>
          <w:rFonts w:hint="eastAsia" w:ascii="黑体" w:hAnsi="黑体" w:eastAsia="黑体" w:cs="Times New Roman"/>
          <w:szCs w:val="32"/>
          <w:highlight w:val="none"/>
        </w:rPr>
        <w:t>目</w:t>
      </w:r>
      <w:r>
        <w:rPr>
          <w:rFonts w:hint="eastAsia" w:ascii="黑体" w:hAnsi="黑体" w:eastAsia="黑体" w:cs="Times New Roman"/>
          <w:szCs w:val="32"/>
          <w:highlight w:val="none"/>
          <w:lang w:val="en-US" w:eastAsia="zh-CN"/>
        </w:rPr>
        <w:t xml:space="preserve">  </w:t>
      </w:r>
      <w:r>
        <w:rPr>
          <w:rFonts w:hint="eastAsia" w:ascii="黑体" w:hAnsi="黑体" w:eastAsia="黑体" w:cs="Times New Roman"/>
          <w:szCs w:val="32"/>
          <w:highlight w:val="none"/>
        </w:rPr>
        <w:t>录</w:t>
      </w:r>
      <w:r>
        <w:rPr>
          <w:highlight w:val="none"/>
        </w:rPr>
        <w:tab/>
      </w:r>
      <w:r>
        <w:rPr>
          <w:highlight w:val="none"/>
        </w:rPr>
        <w:fldChar w:fldCharType="begin"/>
      </w:r>
      <w:r>
        <w:rPr>
          <w:highlight w:val="none"/>
        </w:rPr>
        <w:instrText xml:space="preserve"> PAGEREF _Toc8443 \h </w:instrText>
      </w:r>
      <w:r>
        <w:rPr>
          <w:highlight w:val="none"/>
        </w:rPr>
        <w:fldChar w:fldCharType="separate"/>
      </w:r>
      <w:r>
        <w:rPr>
          <w:highlight w:val="none"/>
        </w:rPr>
        <w:t>54</w:t>
      </w:r>
      <w:r>
        <w:rPr>
          <w:highlight w:val="none"/>
        </w:rPr>
        <w:fldChar w:fldCharType="end"/>
      </w:r>
      <w:r>
        <w:rPr>
          <w:rFonts w:hint="eastAsia" w:ascii="黑体" w:hAnsi="黑体" w:eastAsia="黑体" w:cs="黑体"/>
          <w:color w:val="000000"/>
          <w:szCs w:val="24"/>
          <w:highlight w:val="none"/>
        </w:rPr>
        <w:fldChar w:fldCharType="end"/>
      </w:r>
    </w:p>
    <w:p w14:paraId="62B46225">
      <w:pPr>
        <w:pStyle w:val="17"/>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_Toc5349 </w:instrText>
      </w:r>
      <w:r>
        <w:rPr>
          <w:rFonts w:hint="eastAsia" w:ascii="黑体" w:hAnsi="黑体" w:eastAsia="黑体" w:cs="黑体"/>
          <w:szCs w:val="24"/>
          <w:highlight w:val="none"/>
        </w:rPr>
        <w:fldChar w:fldCharType="separate"/>
      </w:r>
      <w:r>
        <w:rPr>
          <w:rFonts w:hint="eastAsia" w:ascii="黑体" w:hAnsi="黑体" w:eastAsia="黑体"/>
          <w:szCs w:val="32"/>
          <w:highlight w:val="none"/>
        </w:rPr>
        <w:t>第一部分 资格审查部分</w:t>
      </w:r>
      <w:r>
        <w:rPr>
          <w:highlight w:val="none"/>
        </w:rPr>
        <w:tab/>
      </w:r>
      <w:r>
        <w:rPr>
          <w:highlight w:val="none"/>
        </w:rPr>
        <w:fldChar w:fldCharType="begin"/>
      </w:r>
      <w:r>
        <w:rPr>
          <w:highlight w:val="none"/>
        </w:rPr>
        <w:instrText xml:space="preserve"> PAGEREF _Toc5349 \h </w:instrText>
      </w:r>
      <w:r>
        <w:rPr>
          <w:highlight w:val="none"/>
        </w:rPr>
        <w:fldChar w:fldCharType="separate"/>
      </w:r>
      <w:r>
        <w:rPr>
          <w:highlight w:val="none"/>
        </w:rPr>
        <w:t>55</w:t>
      </w:r>
      <w:r>
        <w:rPr>
          <w:highlight w:val="none"/>
        </w:rPr>
        <w:fldChar w:fldCharType="end"/>
      </w:r>
      <w:r>
        <w:rPr>
          <w:rFonts w:hint="eastAsia" w:ascii="黑体" w:hAnsi="黑体" w:eastAsia="黑体" w:cs="黑体"/>
          <w:color w:val="000000"/>
          <w:szCs w:val="24"/>
          <w:highlight w:val="none"/>
        </w:rPr>
        <w:fldChar w:fldCharType="end"/>
      </w:r>
    </w:p>
    <w:p w14:paraId="3924A8AC">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_Toc7185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一、</w:t>
      </w:r>
      <w:r>
        <w:rPr>
          <w:rFonts w:ascii="黑体" w:hAnsi="黑体" w:eastAsia="黑体"/>
          <w:szCs w:val="30"/>
          <w:highlight w:val="none"/>
        </w:rPr>
        <w:t>投标人基本情况表</w:t>
      </w:r>
      <w:r>
        <w:rPr>
          <w:highlight w:val="none"/>
        </w:rPr>
        <w:tab/>
      </w:r>
      <w:r>
        <w:rPr>
          <w:highlight w:val="none"/>
        </w:rPr>
        <w:fldChar w:fldCharType="begin"/>
      </w:r>
      <w:r>
        <w:rPr>
          <w:highlight w:val="none"/>
        </w:rPr>
        <w:instrText xml:space="preserve"> PAGEREF _Toc7185 \h </w:instrText>
      </w:r>
      <w:r>
        <w:rPr>
          <w:highlight w:val="none"/>
        </w:rPr>
        <w:fldChar w:fldCharType="separate"/>
      </w:r>
      <w:r>
        <w:rPr>
          <w:highlight w:val="none"/>
        </w:rPr>
        <w:t>55</w:t>
      </w:r>
      <w:r>
        <w:rPr>
          <w:highlight w:val="none"/>
        </w:rPr>
        <w:fldChar w:fldCharType="end"/>
      </w:r>
      <w:r>
        <w:rPr>
          <w:rFonts w:hint="eastAsia" w:ascii="黑体" w:hAnsi="黑体" w:eastAsia="黑体" w:cs="黑体"/>
          <w:color w:val="000000"/>
          <w:szCs w:val="24"/>
          <w:highlight w:val="none"/>
        </w:rPr>
        <w:fldChar w:fldCharType="end"/>
      </w:r>
    </w:p>
    <w:p w14:paraId="419847A9">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_Toc7554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二、</w:t>
      </w:r>
      <w:r>
        <w:rPr>
          <w:rFonts w:ascii="黑体" w:hAnsi="黑体" w:eastAsia="黑体"/>
          <w:szCs w:val="30"/>
          <w:highlight w:val="none"/>
        </w:rPr>
        <w:t>法定代表人身份证明</w:t>
      </w:r>
      <w:r>
        <w:rPr>
          <w:rFonts w:hint="eastAsia" w:ascii="黑体" w:hAnsi="黑体" w:eastAsia="黑体"/>
          <w:szCs w:val="30"/>
          <w:highlight w:val="none"/>
        </w:rPr>
        <w:t>及授权委托书</w:t>
      </w:r>
      <w:r>
        <w:rPr>
          <w:highlight w:val="none"/>
        </w:rPr>
        <w:tab/>
      </w:r>
      <w:r>
        <w:rPr>
          <w:highlight w:val="none"/>
        </w:rPr>
        <w:fldChar w:fldCharType="begin"/>
      </w:r>
      <w:r>
        <w:rPr>
          <w:highlight w:val="none"/>
        </w:rPr>
        <w:instrText xml:space="preserve"> PAGEREF _Toc7554 \h </w:instrText>
      </w:r>
      <w:r>
        <w:rPr>
          <w:highlight w:val="none"/>
        </w:rPr>
        <w:fldChar w:fldCharType="separate"/>
      </w:r>
      <w:r>
        <w:rPr>
          <w:highlight w:val="none"/>
        </w:rPr>
        <w:t>56</w:t>
      </w:r>
      <w:r>
        <w:rPr>
          <w:highlight w:val="none"/>
        </w:rPr>
        <w:fldChar w:fldCharType="end"/>
      </w:r>
      <w:r>
        <w:rPr>
          <w:rFonts w:hint="eastAsia" w:ascii="黑体" w:hAnsi="黑体" w:eastAsia="黑体" w:cs="黑体"/>
          <w:color w:val="000000"/>
          <w:szCs w:val="24"/>
          <w:highlight w:val="none"/>
        </w:rPr>
        <w:fldChar w:fldCharType="end"/>
      </w:r>
    </w:p>
    <w:p w14:paraId="16E8E91C">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_Toc29378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三、关于严禁采取停工、围堵等不正当方式解决合同纠纷的承诺函</w:t>
      </w:r>
      <w:r>
        <w:rPr>
          <w:highlight w:val="none"/>
        </w:rPr>
        <w:tab/>
      </w:r>
      <w:r>
        <w:rPr>
          <w:highlight w:val="none"/>
        </w:rPr>
        <w:fldChar w:fldCharType="begin"/>
      </w:r>
      <w:r>
        <w:rPr>
          <w:highlight w:val="none"/>
        </w:rPr>
        <w:instrText xml:space="preserve"> PAGEREF _Toc29378 \h </w:instrText>
      </w:r>
      <w:r>
        <w:rPr>
          <w:highlight w:val="none"/>
        </w:rPr>
        <w:fldChar w:fldCharType="separate"/>
      </w:r>
      <w:r>
        <w:rPr>
          <w:highlight w:val="none"/>
        </w:rPr>
        <w:t>58</w:t>
      </w:r>
      <w:r>
        <w:rPr>
          <w:highlight w:val="none"/>
        </w:rPr>
        <w:fldChar w:fldCharType="end"/>
      </w:r>
      <w:r>
        <w:rPr>
          <w:rFonts w:hint="eastAsia" w:ascii="黑体" w:hAnsi="黑体" w:eastAsia="黑体" w:cs="黑体"/>
          <w:color w:val="000000"/>
          <w:szCs w:val="24"/>
          <w:highlight w:val="none"/>
        </w:rPr>
        <w:fldChar w:fldCharType="end"/>
      </w:r>
    </w:p>
    <w:p w14:paraId="2F31F361">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_Toc19527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四、近年发生的诉讼及仲裁情况</w:t>
      </w:r>
      <w:r>
        <w:rPr>
          <w:highlight w:val="none"/>
        </w:rPr>
        <w:tab/>
      </w:r>
      <w:r>
        <w:rPr>
          <w:highlight w:val="none"/>
        </w:rPr>
        <w:fldChar w:fldCharType="begin"/>
      </w:r>
      <w:r>
        <w:rPr>
          <w:highlight w:val="none"/>
        </w:rPr>
        <w:instrText xml:space="preserve"> PAGEREF _Toc19527 \h </w:instrText>
      </w:r>
      <w:r>
        <w:rPr>
          <w:highlight w:val="none"/>
        </w:rPr>
        <w:fldChar w:fldCharType="separate"/>
      </w:r>
      <w:r>
        <w:rPr>
          <w:highlight w:val="none"/>
        </w:rPr>
        <w:t>59</w:t>
      </w:r>
      <w:r>
        <w:rPr>
          <w:highlight w:val="none"/>
        </w:rPr>
        <w:fldChar w:fldCharType="end"/>
      </w:r>
      <w:r>
        <w:rPr>
          <w:rFonts w:hint="eastAsia" w:ascii="黑体" w:hAnsi="黑体" w:eastAsia="黑体" w:cs="黑体"/>
          <w:color w:val="000000"/>
          <w:szCs w:val="24"/>
          <w:highlight w:val="none"/>
        </w:rPr>
        <w:fldChar w:fldCharType="end"/>
      </w:r>
    </w:p>
    <w:p w14:paraId="7D2B39D1">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_Toc13477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五、投标人的信誉情况表</w:t>
      </w:r>
      <w:r>
        <w:rPr>
          <w:highlight w:val="none"/>
        </w:rPr>
        <w:tab/>
      </w:r>
      <w:r>
        <w:rPr>
          <w:highlight w:val="none"/>
        </w:rPr>
        <w:fldChar w:fldCharType="begin"/>
      </w:r>
      <w:r>
        <w:rPr>
          <w:highlight w:val="none"/>
        </w:rPr>
        <w:instrText xml:space="preserve"> PAGEREF _Toc13477 \h </w:instrText>
      </w:r>
      <w:r>
        <w:rPr>
          <w:highlight w:val="none"/>
        </w:rPr>
        <w:fldChar w:fldCharType="separate"/>
      </w:r>
      <w:r>
        <w:rPr>
          <w:highlight w:val="none"/>
        </w:rPr>
        <w:t>60</w:t>
      </w:r>
      <w:r>
        <w:rPr>
          <w:highlight w:val="none"/>
        </w:rPr>
        <w:fldChar w:fldCharType="end"/>
      </w:r>
      <w:r>
        <w:rPr>
          <w:rFonts w:hint="eastAsia" w:ascii="黑体" w:hAnsi="黑体" w:eastAsia="黑体" w:cs="黑体"/>
          <w:color w:val="000000"/>
          <w:szCs w:val="24"/>
          <w:highlight w:val="none"/>
        </w:rPr>
        <w:fldChar w:fldCharType="end"/>
      </w:r>
    </w:p>
    <w:p w14:paraId="0A4E8A3B">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_Toc22606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六、投标保证金缴纳凭证</w:t>
      </w:r>
      <w:r>
        <w:rPr>
          <w:highlight w:val="none"/>
        </w:rPr>
        <w:tab/>
      </w:r>
      <w:r>
        <w:rPr>
          <w:highlight w:val="none"/>
        </w:rPr>
        <w:fldChar w:fldCharType="begin"/>
      </w:r>
      <w:r>
        <w:rPr>
          <w:highlight w:val="none"/>
        </w:rPr>
        <w:instrText xml:space="preserve"> PAGEREF _Toc22606 \h </w:instrText>
      </w:r>
      <w:r>
        <w:rPr>
          <w:highlight w:val="none"/>
        </w:rPr>
        <w:fldChar w:fldCharType="separate"/>
      </w:r>
      <w:r>
        <w:rPr>
          <w:highlight w:val="none"/>
        </w:rPr>
        <w:t>61</w:t>
      </w:r>
      <w:r>
        <w:rPr>
          <w:highlight w:val="none"/>
        </w:rPr>
        <w:fldChar w:fldCharType="end"/>
      </w:r>
      <w:r>
        <w:rPr>
          <w:rFonts w:hint="eastAsia" w:ascii="黑体" w:hAnsi="黑体" w:eastAsia="黑体" w:cs="黑体"/>
          <w:color w:val="000000"/>
          <w:szCs w:val="24"/>
          <w:highlight w:val="none"/>
        </w:rPr>
        <w:fldChar w:fldCharType="end"/>
      </w:r>
    </w:p>
    <w:p w14:paraId="58C56B89">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_Toc12986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七、承诺函</w:t>
      </w:r>
      <w:r>
        <w:rPr>
          <w:highlight w:val="none"/>
        </w:rPr>
        <w:tab/>
      </w:r>
      <w:r>
        <w:rPr>
          <w:highlight w:val="none"/>
        </w:rPr>
        <w:fldChar w:fldCharType="begin"/>
      </w:r>
      <w:r>
        <w:rPr>
          <w:highlight w:val="none"/>
        </w:rPr>
        <w:instrText xml:space="preserve"> PAGEREF _Toc12986 \h </w:instrText>
      </w:r>
      <w:r>
        <w:rPr>
          <w:highlight w:val="none"/>
        </w:rPr>
        <w:fldChar w:fldCharType="separate"/>
      </w:r>
      <w:r>
        <w:rPr>
          <w:highlight w:val="none"/>
        </w:rPr>
        <w:t>62</w:t>
      </w:r>
      <w:r>
        <w:rPr>
          <w:highlight w:val="none"/>
        </w:rPr>
        <w:fldChar w:fldCharType="end"/>
      </w:r>
      <w:r>
        <w:rPr>
          <w:rFonts w:hint="eastAsia" w:ascii="黑体" w:hAnsi="黑体" w:eastAsia="黑体" w:cs="黑体"/>
          <w:color w:val="000000"/>
          <w:szCs w:val="24"/>
          <w:highlight w:val="none"/>
        </w:rPr>
        <w:fldChar w:fldCharType="end"/>
      </w:r>
    </w:p>
    <w:p w14:paraId="32A831BC">
      <w:pPr>
        <w:pStyle w:val="17"/>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_Toc50 </w:instrText>
      </w:r>
      <w:r>
        <w:rPr>
          <w:rFonts w:hint="eastAsia" w:ascii="黑体" w:hAnsi="黑体" w:eastAsia="黑体" w:cs="黑体"/>
          <w:szCs w:val="24"/>
          <w:highlight w:val="none"/>
        </w:rPr>
        <w:fldChar w:fldCharType="separate"/>
      </w:r>
      <w:r>
        <w:rPr>
          <w:rFonts w:hint="eastAsia" w:ascii="黑体" w:hAnsi="黑体" w:eastAsia="黑体"/>
          <w:szCs w:val="32"/>
          <w:highlight w:val="none"/>
        </w:rPr>
        <w:t xml:space="preserve">第二部分 </w:t>
      </w:r>
      <w:r>
        <w:rPr>
          <w:rFonts w:hint="eastAsia" w:ascii="黑体" w:hAnsi="黑体" w:eastAsia="黑体"/>
          <w:szCs w:val="32"/>
          <w:highlight w:val="none"/>
          <w:lang w:eastAsia="zh-CN"/>
        </w:rPr>
        <w:t>商务标</w:t>
      </w:r>
      <w:r>
        <w:rPr>
          <w:rFonts w:hint="eastAsia" w:ascii="黑体" w:hAnsi="黑体" w:eastAsia="黑体"/>
          <w:szCs w:val="32"/>
          <w:highlight w:val="none"/>
        </w:rPr>
        <w:t>部分</w:t>
      </w:r>
      <w:r>
        <w:rPr>
          <w:highlight w:val="none"/>
        </w:rPr>
        <w:tab/>
      </w:r>
      <w:r>
        <w:rPr>
          <w:highlight w:val="none"/>
        </w:rPr>
        <w:fldChar w:fldCharType="begin"/>
      </w:r>
      <w:r>
        <w:rPr>
          <w:highlight w:val="none"/>
        </w:rPr>
        <w:instrText xml:space="preserve"> PAGEREF _Toc50 \h </w:instrText>
      </w:r>
      <w:r>
        <w:rPr>
          <w:highlight w:val="none"/>
        </w:rPr>
        <w:fldChar w:fldCharType="separate"/>
      </w:r>
      <w:r>
        <w:rPr>
          <w:highlight w:val="none"/>
        </w:rPr>
        <w:t>63</w:t>
      </w:r>
      <w:r>
        <w:rPr>
          <w:highlight w:val="none"/>
        </w:rPr>
        <w:fldChar w:fldCharType="end"/>
      </w:r>
      <w:r>
        <w:rPr>
          <w:rFonts w:hint="eastAsia" w:ascii="黑体" w:hAnsi="黑体" w:eastAsia="黑体" w:cs="黑体"/>
          <w:color w:val="000000"/>
          <w:szCs w:val="24"/>
          <w:highlight w:val="none"/>
        </w:rPr>
        <w:fldChar w:fldCharType="end"/>
      </w:r>
    </w:p>
    <w:p w14:paraId="62B99536">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_Toc15043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一、投标函</w:t>
      </w:r>
      <w:r>
        <w:rPr>
          <w:highlight w:val="none"/>
        </w:rPr>
        <w:tab/>
      </w:r>
      <w:r>
        <w:rPr>
          <w:highlight w:val="none"/>
        </w:rPr>
        <w:fldChar w:fldCharType="begin"/>
      </w:r>
      <w:r>
        <w:rPr>
          <w:highlight w:val="none"/>
        </w:rPr>
        <w:instrText xml:space="preserve"> PAGEREF _Toc15043 \h </w:instrText>
      </w:r>
      <w:r>
        <w:rPr>
          <w:highlight w:val="none"/>
        </w:rPr>
        <w:fldChar w:fldCharType="separate"/>
      </w:r>
      <w:r>
        <w:rPr>
          <w:highlight w:val="none"/>
        </w:rPr>
        <w:t>63</w:t>
      </w:r>
      <w:r>
        <w:rPr>
          <w:highlight w:val="none"/>
        </w:rPr>
        <w:fldChar w:fldCharType="end"/>
      </w:r>
      <w:r>
        <w:rPr>
          <w:rFonts w:hint="eastAsia" w:ascii="黑体" w:hAnsi="黑体" w:eastAsia="黑体" w:cs="黑体"/>
          <w:color w:val="000000"/>
          <w:szCs w:val="24"/>
          <w:highlight w:val="none"/>
        </w:rPr>
        <w:fldChar w:fldCharType="end"/>
      </w:r>
    </w:p>
    <w:p w14:paraId="0A4687D4">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_Toc13969 </w:instrText>
      </w:r>
      <w:r>
        <w:rPr>
          <w:rFonts w:hint="eastAsia" w:ascii="黑体" w:hAnsi="黑体" w:eastAsia="黑体" w:cs="黑体"/>
          <w:szCs w:val="24"/>
          <w:highlight w:val="none"/>
        </w:rPr>
        <w:fldChar w:fldCharType="separate"/>
      </w:r>
      <w:r>
        <w:rPr>
          <w:rFonts w:hint="eastAsia" w:ascii="黑体" w:hAnsi="黑体" w:eastAsia="黑体"/>
          <w:szCs w:val="30"/>
          <w:highlight w:val="none"/>
        </w:rPr>
        <w:t>二、投标报价一览表（暨开标一览表）</w:t>
      </w:r>
      <w:r>
        <w:rPr>
          <w:highlight w:val="none"/>
        </w:rPr>
        <w:tab/>
      </w:r>
      <w:r>
        <w:rPr>
          <w:highlight w:val="none"/>
        </w:rPr>
        <w:fldChar w:fldCharType="begin"/>
      </w:r>
      <w:r>
        <w:rPr>
          <w:highlight w:val="none"/>
        </w:rPr>
        <w:instrText xml:space="preserve"> PAGEREF _Toc13969 \h </w:instrText>
      </w:r>
      <w:r>
        <w:rPr>
          <w:highlight w:val="none"/>
        </w:rPr>
        <w:fldChar w:fldCharType="separate"/>
      </w:r>
      <w:r>
        <w:rPr>
          <w:highlight w:val="none"/>
        </w:rPr>
        <w:t>64</w:t>
      </w:r>
      <w:r>
        <w:rPr>
          <w:highlight w:val="none"/>
        </w:rPr>
        <w:fldChar w:fldCharType="end"/>
      </w:r>
      <w:r>
        <w:rPr>
          <w:rFonts w:hint="eastAsia" w:ascii="黑体" w:hAnsi="黑体" w:eastAsia="黑体" w:cs="黑体"/>
          <w:color w:val="000000"/>
          <w:szCs w:val="24"/>
          <w:highlight w:val="none"/>
        </w:rPr>
        <w:fldChar w:fldCharType="end"/>
      </w:r>
    </w:p>
    <w:p w14:paraId="4013AAF4">
      <w:pPr>
        <w:pStyle w:val="17"/>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_Toc17238 </w:instrText>
      </w:r>
      <w:r>
        <w:rPr>
          <w:rFonts w:hint="eastAsia" w:ascii="黑体" w:hAnsi="黑体" w:eastAsia="黑体" w:cs="黑体"/>
          <w:szCs w:val="24"/>
          <w:highlight w:val="none"/>
        </w:rPr>
        <w:fldChar w:fldCharType="separate"/>
      </w:r>
      <w:r>
        <w:rPr>
          <w:rFonts w:hint="eastAsia" w:ascii="黑体" w:hAnsi="黑体" w:eastAsia="黑体" w:cs="Times New Roman"/>
          <w:szCs w:val="32"/>
          <w:highlight w:val="none"/>
          <w:lang w:val="en-US" w:eastAsia="zh-CN"/>
        </w:rPr>
        <w:t>第</w:t>
      </w:r>
      <w:r>
        <w:rPr>
          <w:rFonts w:hint="eastAsia" w:ascii="黑体" w:hAnsi="黑体" w:eastAsia="黑体" w:cs="Times New Roman"/>
          <w:szCs w:val="32"/>
          <w:highlight w:val="none"/>
        </w:rPr>
        <w:t>三</w:t>
      </w:r>
      <w:r>
        <w:rPr>
          <w:rFonts w:hint="eastAsia" w:ascii="黑体" w:hAnsi="黑体" w:eastAsia="黑体"/>
          <w:szCs w:val="32"/>
          <w:highlight w:val="none"/>
        </w:rPr>
        <w:t>部分</w:t>
      </w:r>
      <w:r>
        <w:rPr>
          <w:rFonts w:hint="eastAsia" w:ascii="黑体" w:hAnsi="黑体" w:eastAsia="黑体"/>
          <w:szCs w:val="32"/>
          <w:highlight w:val="none"/>
          <w:lang w:val="en-US" w:eastAsia="zh-CN"/>
        </w:rPr>
        <w:t xml:space="preserve"> </w:t>
      </w:r>
      <w:r>
        <w:rPr>
          <w:rFonts w:hint="eastAsia" w:ascii="黑体" w:hAnsi="黑体" w:eastAsia="黑体"/>
          <w:szCs w:val="32"/>
          <w:highlight w:val="none"/>
          <w:lang w:eastAsia="zh-CN"/>
        </w:rPr>
        <w:t>技术</w:t>
      </w:r>
      <w:r>
        <w:rPr>
          <w:rFonts w:hint="eastAsia" w:ascii="黑体" w:hAnsi="黑体" w:eastAsia="黑体"/>
          <w:szCs w:val="32"/>
          <w:highlight w:val="none"/>
        </w:rPr>
        <w:t>标部分</w:t>
      </w:r>
      <w:r>
        <w:rPr>
          <w:highlight w:val="none"/>
        </w:rPr>
        <w:tab/>
      </w:r>
      <w:r>
        <w:rPr>
          <w:highlight w:val="none"/>
        </w:rPr>
        <w:fldChar w:fldCharType="begin"/>
      </w:r>
      <w:r>
        <w:rPr>
          <w:highlight w:val="none"/>
        </w:rPr>
        <w:instrText xml:space="preserve"> PAGEREF _Toc17238 \h </w:instrText>
      </w:r>
      <w:r>
        <w:rPr>
          <w:highlight w:val="none"/>
        </w:rPr>
        <w:fldChar w:fldCharType="separate"/>
      </w:r>
      <w:r>
        <w:rPr>
          <w:highlight w:val="none"/>
        </w:rPr>
        <w:t>66</w:t>
      </w:r>
      <w:r>
        <w:rPr>
          <w:highlight w:val="none"/>
        </w:rPr>
        <w:fldChar w:fldCharType="end"/>
      </w:r>
      <w:r>
        <w:rPr>
          <w:rFonts w:hint="eastAsia" w:ascii="黑体" w:hAnsi="黑体" w:eastAsia="黑体" w:cs="黑体"/>
          <w:color w:val="000000"/>
          <w:szCs w:val="24"/>
          <w:highlight w:val="none"/>
        </w:rPr>
        <w:fldChar w:fldCharType="end"/>
      </w:r>
    </w:p>
    <w:p w14:paraId="126A0C19">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_Toc21614 </w:instrText>
      </w:r>
      <w:r>
        <w:rPr>
          <w:rFonts w:hint="eastAsia" w:ascii="黑体" w:hAnsi="黑体" w:eastAsia="黑体" w:cs="黑体"/>
          <w:szCs w:val="24"/>
          <w:highlight w:val="none"/>
        </w:rPr>
        <w:fldChar w:fldCharType="separate"/>
      </w:r>
      <w:r>
        <w:rPr>
          <w:rFonts w:hint="eastAsia" w:ascii="黑体" w:hAnsi="黑体" w:eastAsia="黑体"/>
          <w:szCs w:val="28"/>
          <w:highlight w:val="none"/>
          <w:lang w:eastAsia="zh-CN"/>
        </w:rPr>
        <w:t>一</w:t>
      </w:r>
      <w:r>
        <w:rPr>
          <w:rFonts w:hint="eastAsia" w:ascii="黑体" w:hAnsi="黑体" w:eastAsia="黑体"/>
          <w:szCs w:val="28"/>
          <w:highlight w:val="none"/>
        </w:rPr>
        <w:t>、质量要求</w:t>
      </w:r>
      <w:r>
        <w:rPr>
          <w:highlight w:val="none"/>
        </w:rPr>
        <w:tab/>
      </w:r>
      <w:r>
        <w:rPr>
          <w:highlight w:val="none"/>
        </w:rPr>
        <w:fldChar w:fldCharType="begin"/>
      </w:r>
      <w:r>
        <w:rPr>
          <w:highlight w:val="none"/>
        </w:rPr>
        <w:instrText xml:space="preserve"> PAGEREF _Toc21614 \h </w:instrText>
      </w:r>
      <w:r>
        <w:rPr>
          <w:highlight w:val="none"/>
        </w:rPr>
        <w:fldChar w:fldCharType="separate"/>
      </w:r>
      <w:r>
        <w:rPr>
          <w:highlight w:val="none"/>
        </w:rPr>
        <w:t>66</w:t>
      </w:r>
      <w:r>
        <w:rPr>
          <w:highlight w:val="none"/>
        </w:rPr>
        <w:fldChar w:fldCharType="end"/>
      </w:r>
      <w:r>
        <w:rPr>
          <w:rFonts w:hint="eastAsia" w:ascii="黑体" w:hAnsi="黑体" w:eastAsia="黑体" w:cs="黑体"/>
          <w:color w:val="000000"/>
          <w:szCs w:val="24"/>
          <w:highlight w:val="none"/>
        </w:rPr>
        <w:fldChar w:fldCharType="end"/>
      </w:r>
    </w:p>
    <w:p w14:paraId="1F12DFAA">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_Toc4892 </w:instrText>
      </w:r>
      <w:r>
        <w:rPr>
          <w:rFonts w:hint="eastAsia" w:ascii="黑体" w:hAnsi="黑体" w:eastAsia="黑体" w:cs="黑体"/>
          <w:szCs w:val="24"/>
          <w:highlight w:val="none"/>
        </w:rPr>
        <w:fldChar w:fldCharType="separate"/>
      </w:r>
      <w:r>
        <w:rPr>
          <w:rFonts w:hint="eastAsia" w:ascii="黑体" w:hAnsi="黑体" w:eastAsia="黑体"/>
          <w:szCs w:val="28"/>
          <w:highlight w:val="none"/>
          <w:lang w:eastAsia="zh-CN"/>
        </w:rPr>
        <w:t>二</w:t>
      </w:r>
      <w:r>
        <w:rPr>
          <w:rFonts w:hint="eastAsia" w:ascii="黑体" w:hAnsi="黑体" w:eastAsia="黑体"/>
          <w:szCs w:val="28"/>
          <w:highlight w:val="none"/>
        </w:rPr>
        <w:t>、</w:t>
      </w:r>
      <w:r>
        <w:rPr>
          <w:rFonts w:hint="eastAsia" w:ascii="黑体" w:hAnsi="黑体" w:eastAsia="黑体"/>
          <w:szCs w:val="30"/>
          <w:highlight w:val="none"/>
        </w:rPr>
        <w:t>近年财务状况表</w:t>
      </w:r>
      <w:r>
        <w:rPr>
          <w:highlight w:val="none"/>
        </w:rPr>
        <w:tab/>
      </w:r>
      <w:r>
        <w:rPr>
          <w:highlight w:val="none"/>
        </w:rPr>
        <w:fldChar w:fldCharType="begin"/>
      </w:r>
      <w:r>
        <w:rPr>
          <w:highlight w:val="none"/>
        </w:rPr>
        <w:instrText xml:space="preserve"> PAGEREF _Toc4892 \h </w:instrText>
      </w:r>
      <w:r>
        <w:rPr>
          <w:highlight w:val="none"/>
        </w:rPr>
        <w:fldChar w:fldCharType="separate"/>
      </w:r>
      <w:r>
        <w:rPr>
          <w:highlight w:val="none"/>
        </w:rPr>
        <w:t>67</w:t>
      </w:r>
      <w:r>
        <w:rPr>
          <w:highlight w:val="none"/>
        </w:rPr>
        <w:fldChar w:fldCharType="end"/>
      </w:r>
      <w:r>
        <w:rPr>
          <w:rFonts w:hint="eastAsia" w:ascii="黑体" w:hAnsi="黑体" w:eastAsia="黑体" w:cs="黑体"/>
          <w:color w:val="000000"/>
          <w:szCs w:val="24"/>
          <w:highlight w:val="none"/>
        </w:rPr>
        <w:fldChar w:fldCharType="end"/>
      </w:r>
    </w:p>
    <w:p w14:paraId="1ED2E860">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_Toc30878 </w:instrText>
      </w:r>
      <w:r>
        <w:rPr>
          <w:rFonts w:hint="eastAsia" w:ascii="黑体" w:hAnsi="黑体" w:eastAsia="黑体" w:cs="黑体"/>
          <w:szCs w:val="24"/>
          <w:highlight w:val="none"/>
        </w:rPr>
        <w:fldChar w:fldCharType="separate"/>
      </w:r>
      <w:r>
        <w:rPr>
          <w:rFonts w:hint="eastAsia" w:ascii="黑体" w:hAnsi="黑体" w:eastAsia="黑体"/>
          <w:szCs w:val="30"/>
          <w:highlight w:val="none"/>
          <w:lang w:eastAsia="zh-CN"/>
        </w:rPr>
        <w:t>三</w:t>
      </w:r>
      <w:r>
        <w:rPr>
          <w:rFonts w:hint="eastAsia" w:ascii="黑体" w:hAnsi="黑体" w:eastAsia="黑体"/>
          <w:szCs w:val="30"/>
          <w:highlight w:val="none"/>
        </w:rPr>
        <w:t>、近年完成的类似项目业绩汇总表</w:t>
      </w:r>
      <w:r>
        <w:rPr>
          <w:highlight w:val="none"/>
        </w:rPr>
        <w:tab/>
      </w:r>
      <w:r>
        <w:rPr>
          <w:highlight w:val="none"/>
        </w:rPr>
        <w:fldChar w:fldCharType="begin"/>
      </w:r>
      <w:r>
        <w:rPr>
          <w:highlight w:val="none"/>
        </w:rPr>
        <w:instrText xml:space="preserve"> PAGEREF _Toc30878 \h </w:instrText>
      </w:r>
      <w:r>
        <w:rPr>
          <w:highlight w:val="none"/>
        </w:rPr>
        <w:fldChar w:fldCharType="separate"/>
      </w:r>
      <w:r>
        <w:rPr>
          <w:highlight w:val="none"/>
        </w:rPr>
        <w:t>68</w:t>
      </w:r>
      <w:r>
        <w:rPr>
          <w:highlight w:val="none"/>
        </w:rPr>
        <w:fldChar w:fldCharType="end"/>
      </w:r>
      <w:r>
        <w:rPr>
          <w:rFonts w:hint="eastAsia" w:ascii="黑体" w:hAnsi="黑体" w:eastAsia="黑体" w:cs="黑体"/>
          <w:color w:val="000000"/>
          <w:szCs w:val="24"/>
          <w:highlight w:val="none"/>
        </w:rPr>
        <w:fldChar w:fldCharType="end"/>
      </w:r>
    </w:p>
    <w:p w14:paraId="307EF832">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_Toc15657 </w:instrText>
      </w:r>
      <w:r>
        <w:rPr>
          <w:rFonts w:hint="eastAsia" w:ascii="黑体" w:hAnsi="黑体" w:eastAsia="黑体" w:cs="黑体"/>
          <w:szCs w:val="24"/>
          <w:highlight w:val="none"/>
        </w:rPr>
        <w:fldChar w:fldCharType="separate"/>
      </w:r>
      <w:r>
        <w:rPr>
          <w:rFonts w:hint="eastAsia" w:ascii="黑体" w:hAnsi="黑体" w:eastAsia="黑体"/>
          <w:szCs w:val="30"/>
          <w:highlight w:val="none"/>
          <w:lang w:eastAsia="zh-CN"/>
        </w:rPr>
        <w:t>四</w:t>
      </w:r>
      <w:r>
        <w:rPr>
          <w:rFonts w:hint="eastAsia" w:ascii="黑体" w:hAnsi="黑体" w:eastAsia="黑体"/>
          <w:szCs w:val="30"/>
          <w:highlight w:val="none"/>
        </w:rPr>
        <w:t>、用户评价</w:t>
      </w:r>
      <w:r>
        <w:rPr>
          <w:highlight w:val="none"/>
        </w:rPr>
        <w:tab/>
      </w:r>
      <w:r>
        <w:rPr>
          <w:highlight w:val="none"/>
        </w:rPr>
        <w:fldChar w:fldCharType="begin"/>
      </w:r>
      <w:r>
        <w:rPr>
          <w:highlight w:val="none"/>
        </w:rPr>
        <w:instrText xml:space="preserve"> PAGEREF _Toc15657 \h </w:instrText>
      </w:r>
      <w:r>
        <w:rPr>
          <w:highlight w:val="none"/>
        </w:rPr>
        <w:fldChar w:fldCharType="separate"/>
      </w:r>
      <w:r>
        <w:rPr>
          <w:highlight w:val="none"/>
        </w:rPr>
        <w:t>70</w:t>
      </w:r>
      <w:r>
        <w:rPr>
          <w:highlight w:val="none"/>
        </w:rPr>
        <w:fldChar w:fldCharType="end"/>
      </w:r>
      <w:r>
        <w:rPr>
          <w:rFonts w:hint="eastAsia" w:ascii="黑体" w:hAnsi="黑体" w:eastAsia="黑体" w:cs="黑体"/>
          <w:color w:val="000000"/>
          <w:szCs w:val="24"/>
          <w:highlight w:val="none"/>
        </w:rPr>
        <w:fldChar w:fldCharType="end"/>
      </w:r>
    </w:p>
    <w:p w14:paraId="6B26C18F">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_Toc17224 </w:instrText>
      </w:r>
      <w:r>
        <w:rPr>
          <w:rFonts w:hint="eastAsia" w:ascii="黑体" w:hAnsi="黑体" w:eastAsia="黑体" w:cs="黑体"/>
          <w:szCs w:val="24"/>
          <w:highlight w:val="none"/>
        </w:rPr>
        <w:fldChar w:fldCharType="separate"/>
      </w:r>
      <w:r>
        <w:rPr>
          <w:rFonts w:hint="eastAsia" w:ascii="黑体" w:hAnsi="黑体" w:eastAsia="黑体"/>
          <w:szCs w:val="28"/>
          <w:highlight w:val="none"/>
          <w:lang w:eastAsia="zh-CN"/>
        </w:rPr>
        <w:t>五、保供</w:t>
      </w:r>
      <w:r>
        <w:rPr>
          <w:rFonts w:hint="eastAsia" w:ascii="黑体" w:hAnsi="黑体" w:eastAsia="黑体"/>
          <w:szCs w:val="28"/>
          <w:highlight w:val="none"/>
        </w:rPr>
        <w:t>措施</w:t>
      </w:r>
      <w:r>
        <w:rPr>
          <w:highlight w:val="none"/>
        </w:rPr>
        <w:tab/>
      </w:r>
      <w:r>
        <w:rPr>
          <w:highlight w:val="none"/>
        </w:rPr>
        <w:fldChar w:fldCharType="begin"/>
      </w:r>
      <w:r>
        <w:rPr>
          <w:highlight w:val="none"/>
        </w:rPr>
        <w:instrText xml:space="preserve"> PAGEREF _Toc17224 \h </w:instrText>
      </w:r>
      <w:r>
        <w:rPr>
          <w:highlight w:val="none"/>
        </w:rPr>
        <w:fldChar w:fldCharType="separate"/>
      </w:r>
      <w:r>
        <w:rPr>
          <w:highlight w:val="none"/>
        </w:rPr>
        <w:t>71</w:t>
      </w:r>
      <w:r>
        <w:rPr>
          <w:highlight w:val="none"/>
        </w:rPr>
        <w:fldChar w:fldCharType="end"/>
      </w:r>
      <w:r>
        <w:rPr>
          <w:rFonts w:hint="eastAsia" w:ascii="黑体" w:hAnsi="黑体" w:eastAsia="黑体" w:cs="黑体"/>
          <w:color w:val="000000"/>
          <w:szCs w:val="24"/>
          <w:highlight w:val="none"/>
        </w:rPr>
        <w:fldChar w:fldCharType="end"/>
      </w:r>
    </w:p>
    <w:p w14:paraId="72C88BF0">
      <w:pPr>
        <w:pStyle w:val="11"/>
        <w:tabs>
          <w:tab w:val="right" w:leader="dot" w:pos="8306"/>
        </w:tabs>
        <w:rPr>
          <w:highlight w:val="none"/>
        </w:rPr>
      </w:pPr>
      <w:r>
        <w:rPr>
          <w:rFonts w:hint="eastAsia" w:ascii="黑体" w:hAnsi="黑体" w:eastAsia="黑体" w:cs="黑体"/>
          <w:color w:val="000000"/>
          <w:szCs w:val="24"/>
          <w:highlight w:val="none"/>
        </w:rPr>
        <w:fldChar w:fldCharType="begin"/>
      </w:r>
      <w:r>
        <w:rPr>
          <w:rFonts w:hint="eastAsia" w:ascii="黑体" w:hAnsi="黑体" w:eastAsia="黑体" w:cs="黑体"/>
          <w:szCs w:val="24"/>
          <w:highlight w:val="none"/>
        </w:rPr>
        <w:instrText xml:space="preserve"> HYPERLINK \l _Toc23770 </w:instrText>
      </w:r>
      <w:r>
        <w:rPr>
          <w:rFonts w:hint="eastAsia" w:ascii="黑体" w:hAnsi="黑体" w:eastAsia="黑体" w:cs="黑体"/>
          <w:szCs w:val="24"/>
          <w:highlight w:val="none"/>
        </w:rPr>
        <w:fldChar w:fldCharType="separate"/>
      </w:r>
      <w:r>
        <w:rPr>
          <w:rFonts w:hint="eastAsia" w:ascii="黑体" w:hAnsi="黑体" w:eastAsia="黑体" w:cs="Times New Roman"/>
          <w:szCs w:val="28"/>
          <w:highlight w:val="none"/>
          <w:lang w:eastAsia="zh-CN"/>
        </w:rPr>
        <w:t>六、售后服务</w:t>
      </w:r>
      <w:r>
        <w:rPr>
          <w:highlight w:val="none"/>
        </w:rPr>
        <w:tab/>
      </w:r>
      <w:r>
        <w:rPr>
          <w:highlight w:val="none"/>
        </w:rPr>
        <w:fldChar w:fldCharType="begin"/>
      </w:r>
      <w:r>
        <w:rPr>
          <w:highlight w:val="none"/>
        </w:rPr>
        <w:instrText xml:space="preserve"> PAGEREF _Toc23770 \h </w:instrText>
      </w:r>
      <w:r>
        <w:rPr>
          <w:highlight w:val="none"/>
        </w:rPr>
        <w:fldChar w:fldCharType="separate"/>
      </w:r>
      <w:r>
        <w:rPr>
          <w:highlight w:val="none"/>
        </w:rPr>
        <w:t>72</w:t>
      </w:r>
      <w:r>
        <w:rPr>
          <w:highlight w:val="none"/>
        </w:rPr>
        <w:fldChar w:fldCharType="end"/>
      </w:r>
      <w:r>
        <w:rPr>
          <w:rFonts w:hint="eastAsia" w:ascii="黑体" w:hAnsi="黑体" w:eastAsia="黑体" w:cs="黑体"/>
          <w:color w:val="000000"/>
          <w:szCs w:val="24"/>
          <w:highlight w:val="none"/>
        </w:rPr>
        <w:fldChar w:fldCharType="end"/>
      </w:r>
    </w:p>
    <w:p w14:paraId="1355730D">
      <w:pPr>
        <w:pStyle w:val="17"/>
        <w:keepNext w:val="0"/>
        <w:keepLines w:val="0"/>
        <w:pageBreakBefore w:val="0"/>
        <w:widowControl/>
        <w:tabs>
          <w:tab w:val="right" w:leader="dot" w:pos="8306"/>
        </w:tabs>
        <w:kinsoku/>
        <w:wordWrap/>
        <w:overflowPunct/>
        <w:topLinePunct w:val="0"/>
        <w:autoSpaceDE/>
        <w:autoSpaceDN/>
        <w:bidi w:val="0"/>
        <w:adjustRightInd/>
        <w:snapToGrid/>
        <w:spacing w:line="540" w:lineRule="exact"/>
        <w:textAlignment w:val="auto"/>
        <w:rPr>
          <w:rFonts w:hint="eastAsia" w:ascii="黑体" w:hAnsi="黑体" w:eastAsia="黑体" w:cs="黑体"/>
          <w:color w:val="000000"/>
          <w:sz w:val="24"/>
          <w:szCs w:val="24"/>
          <w:highlight w:val="none"/>
        </w:rPr>
      </w:pPr>
      <w:r>
        <w:rPr>
          <w:rFonts w:hint="eastAsia" w:ascii="黑体" w:hAnsi="黑体" w:eastAsia="黑体" w:cs="黑体"/>
          <w:color w:val="000000"/>
          <w:szCs w:val="24"/>
          <w:highlight w:val="none"/>
        </w:rPr>
        <w:fldChar w:fldCharType="end"/>
      </w:r>
      <w:bookmarkStart w:id="0" w:name="Book1"/>
    </w:p>
    <w:p w14:paraId="7B57C753">
      <w:pPr>
        <w:pStyle w:val="2"/>
        <w:spacing w:before="0" w:after="0" w:line="360" w:lineRule="auto"/>
        <w:rPr>
          <w:rFonts w:hint="eastAsia" w:ascii="黑体" w:hAnsi="黑体" w:eastAsia="黑体"/>
          <w:color w:val="000000"/>
          <w:highlight w:val="none"/>
        </w:rPr>
      </w:pPr>
    </w:p>
    <w:p w14:paraId="0D103C60">
      <w:pPr>
        <w:pStyle w:val="2"/>
        <w:spacing w:before="0" w:after="0" w:line="360" w:lineRule="auto"/>
        <w:rPr>
          <w:rFonts w:hint="eastAsia" w:ascii="黑体" w:hAnsi="黑体" w:eastAsia="黑体"/>
          <w:color w:val="000000"/>
          <w:highlight w:val="none"/>
        </w:rPr>
      </w:pPr>
    </w:p>
    <w:p w14:paraId="447B0DBC">
      <w:pPr>
        <w:pStyle w:val="2"/>
        <w:spacing w:before="0" w:after="0" w:line="360" w:lineRule="auto"/>
        <w:rPr>
          <w:rFonts w:hint="eastAsia" w:ascii="黑体" w:hAnsi="黑体" w:eastAsia="黑体"/>
          <w:color w:val="000000"/>
          <w:highlight w:val="none"/>
        </w:rPr>
      </w:pPr>
    </w:p>
    <w:p w14:paraId="12C2611B">
      <w:pPr>
        <w:rPr>
          <w:rFonts w:hint="eastAsia" w:ascii="黑体" w:hAnsi="黑体" w:eastAsia="黑体"/>
          <w:color w:val="000000"/>
          <w:highlight w:val="none"/>
        </w:rPr>
      </w:pPr>
    </w:p>
    <w:p w14:paraId="5AEBF2DB">
      <w:pPr>
        <w:pStyle w:val="64"/>
        <w:rPr>
          <w:rFonts w:hint="eastAsia" w:ascii="黑体" w:hAnsi="黑体" w:eastAsia="黑体"/>
          <w:color w:val="000000"/>
          <w:highlight w:val="none"/>
        </w:rPr>
      </w:pPr>
    </w:p>
    <w:p w14:paraId="783642E5">
      <w:pPr>
        <w:rPr>
          <w:rFonts w:hint="eastAsia" w:ascii="黑体" w:hAnsi="黑体" w:eastAsia="黑体"/>
          <w:color w:val="000000"/>
          <w:highlight w:val="none"/>
        </w:rPr>
      </w:pPr>
    </w:p>
    <w:p w14:paraId="143EFB52">
      <w:pPr>
        <w:pStyle w:val="64"/>
        <w:rPr>
          <w:rFonts w:hint="eastAsia" w:ascii="黑体" w:hAnsi="黑体" w:eastAsia="黑体"/>
          <w:color w:val="000000"/>
          <w:highlight w:val="none"/>
        </w:rPr>
      </w:pPr>
    </w:p>
    <w:p w14:paraId="3FE8352D">
      <w:pPr>
        <w:rPr>
          <w:rFonts w:hint="eastAsia"/>
          <w:color w:val="000000"/>
          <w:highlight w:val="none"/>
        </w:rPr>
      </w:pPr>
    </w:p>
    <w:p w14:paraId="4B3A9C30">
      <w:pPr>
        <w:rPr>
          <w:rFonts w:hint="eastAsia" w:ascii="黑体" w:hAnsi="黑体" w:eastAsia="黑体"/>
          <w:color w:val="000000"/>
          <w:highlight w:val="none"/>
        </w:rPr>
      </w:pPr>
    </w:p>
    <w:p w14:paraId="1CAEA5FE">
      <w:pPr>
        <w:pStyle w:val="64"/>
        <w:rPr>
          <w:rFonts w:hint="eastAsia" w:ascii="黑体" w:hAnsi="黑体" w:eastAsia="黑体"/>
          <w:color w:val="000000"/>
          <w:highlight w:val="none"/>
        </w:rPr>
      </w:pPr>
    </w:p>
    <w:p w14:paraId="5FDE44D6">
      <w:pPr>
        <w:rPr>
          <w:rFonts w:hint="eastAsia" w:ascii="黑体" w:hAnsi="黑体" w:eastAsia="黑体"/>
          <w:color w:val="000000"/>
          <w:highlight w:val="none"/>
        </w:rPr>
      </w:pPr>
    </w:p>
    <w:p w14:paraId="4A3D1DF0">
      <w:pPr>
        <w:pStyle w:val="2"/>
        <w:rPr>
          <w:rFonts w:hint="eastAsia" w:ascii="黑体" w:hAnsi="黑体" w:eastAsia="黑体"/>
          <w:color w:val="000000"/>
          <w:highlight w:val="none"/>
        </w:rPr>
      </w:pPr>
    </w:p>
    <w:p w14:paraId="0C00696A">
      <w:pPr>
        <w:rPr>
          <w:rFonts w:hint="eastAsia" w:ascii="黑体" w:hAnsi="黑体" w:eastAsia="黑体"/>
          <w:color w:val="000000"/>
          <w:highlight w:val="none"/>
        </w:rPr>
      </w:pPr>
    </w:p>
    <w:p w14:paraId="21DFDBF9">
      <w:pPr>
        <w:pStyle w:val="2"/>
        <w:rPr>
          <w:rFonts w:hint="eastAsia" w:ascii="黑体" w:hAnsi="黑体" w:eastAsia="黑体"/>
          <w:color w:val="000000"/>
          <w:highlight w:val="none"/>
        </w:rPr>
      </w:pPr>
    </w:p>
    <w:p w14:paraId="0EC14EB3">
      <w:pPr>
        <w:rPr>
          <w:rFonts w:hint="eastAsia"/>
          <w:highlight w:val="none"/>
        </w:rPr>
      </w:pPr>
    </w:p>
    <w:p w14:paraId="5D9FC2AC">
      <w:pPr>
        <w:rPr>
          <w:rFonts w:hint="eastAsia"/>
          <w:color w:val="000000"/>
          <w:highlight w:val="none"/>
        </w:rPr>
      </w:pPr>
    </w:p>
    <w:p w14:paraId="21EDD955">
      <w:pPr>
        <w:pStyle w:val="2"/>
        <w:spacing w:before="0" w:after="0" w:line="360" w:lineRule="auto"/>
        <w:rPr>
          <w:rFonts w:ascii="黑体" w:hAnsi="黑体" w:eastAsia="黑体"/>
          <w:color w:val="000000"/>
          <w:highlight w:val="none"/>
        </w:rPr>
      </w:pPr>
      <w:bookmarkStart w:id="1" w:name="_Toc28708"/>
      <w:bookmarkStart w:id="2" w:name="_Toc262"/>
      <w:r>
        <w:rPr>
          <w:rFonts w:hint="eastAsia" w:ascii="黑体" w:hAnsi="黑体" w:eastAsia="黑体"/>
          <w:color w:val="000000"/>
          <w:highlight w:val="none"/>
        </w:rPr>
        <w:t>第 一 卷</w:t>
      </w:r>
      <w:bookmarkEnd w:id="1"/>
      <w:bookmarkEnd w:id="2"/>
    </w:p>
    <w:p w14:paraId="07F648FC">
      <w:pPr>
        <w:rPr>
          <w:rFonts w:ascii="黑体" w:hAnsi="黑体" w:eastAsia="黑体"/>
          <w:color w:val="000000"/>
          <w:highlight w:val="none"/>
        </w:rPr>
      </w:pPr>
    </w:p>
    <w:p w14:paraId="5807FF6F">
      <w:pPr>
        <w:rPr>
          <w:rFonts w:ascii="黑体" w:hAnsi="黑体" w:eastAsia="黑体"/>
          <w:color w:val="000000"/>
          <w:highlight w:val="none"/>
        </w:rPr>
      </w:pPr>
    </w:p>
    <w:p w14:paraId="69C6E7D9">
      <w:pPr>
        <w:rPr>
          <w:rFonts w:ascii="黑体" w:hAnsi="黑体" w:eastAsia="黑体"/>
          <w:color w:val="000000"/>
          <w:highlight w:val="none"/>
        </w:rPr>
      </w:pPr>
    </w:p>
    <w:p w14:paraId="3FD0415F">
      <w:pPr>
        <w:rPr>
          <w:rFonts w:ascii="黑体" w:hAnsi="黑体" w:eastAsia="黑体"/>
          <w:color w:val="000000"/>
          <w:highlight w:val="none"/>
        </w:rPr>
      </w:pPr>
    </w:p>
    <w:p w14:paraId="37ED9FEA">
      <w:pPr>
        <w:rPr>
          <w:rFonts w:ascii="黑体" w:hAnsi="黑体" w:eastAsia="黑体"/>
          <w:color w:val="000000"/>
          <w:highlight w:val="none"/>
        </w:rPr>
      </w:pPr>
    </w:p>
    <w:p w14:paraId="3BB62794">
      <w:pPr>
        <w:rPr>
          <w:rFonts w:ascii="黑体" w:hAnsi="黑体" w:eastAsia="黑体"/>
          <w:color w:val="000000"/>
          <w:highlight w:val="none"/>
        </w:rPr>
      </w:pPr>
    </w:p>
    <w:p w14:paraId="26D4FA30">
      <w:pPr>
        <w:rPr>
          <w:rFonts w:ascii="黑体" w:hAnsi="黑体" w:eastAsia="黑体"/>
          <w:color w:val="000000"/>
          <w:highlight w:val="none"/>
        </w:rPr>
      </w:pPr>
    </w:p>
    <w:p w14:paraId="791EABCB">
      <w:pPr>
        <w:rPr>
          <w:rFonts w:ascii="黑体" w:hAnsi="黑体" w:eastAsia="黑体"/>
          <w:color w:val="000000"/>
          <w:highlight w:val="none"/>
        </w:rPr>
      </w:pPr>
    </w:p>
    <w:p w14:paraId="04BF008B">
      <w:pPr>
        <w:rPr>
          <w:rFonts w:ascii="黑体" w:hAnsi="黑体" w:eastAsia="黑体"/>
          <w:color w:val="000000"/>
          <w:highlight w:val="none"/>
        </w:rPr>
      </w:pPr>
    </w:p>
    <w:p w14:paraId="6C7A138E">
      <w:pPr>
        <w:rPr>
          <w:rFonts w:ascii="黑体" w:hAnsi="黑体" w:eastAsia="黑体"/>
          <w:color w:val="000000"/>
          <w:highlight w:val="none"/>
        </w:rPr>
      </w:pPr>
    </w:p>
    <w:p w14:paraId="44F13060">
      <w:pPr>
        <w:rPr>
          <w:rFonts w:ascii="黑体" w:hAnsi="黑体" w:eastAsia="黑体"/>
          <w:color w:val="000000"/>
          <w:highlight w:val="none"/>
        </w:rPr>
      </w:pPr>
    </w:p>
    <w:p w14:paraId="218B5FAA">
      <w:pPr>
        <w:rPr>
          <w:rFonts w:ascii="黑体" w:hAnsi="黑体" w:eastAsia="黑体"/>
          <w:color w:val="000000"/>
          <w:highlight w:val="none"/>
        </w:rPr>
      </w:pPr>
    </w:p>
    <w:p w14:paraId="27B02E1B">
      <w:pPr>
        <w:rPr>
          <w:rFonts w:ascii="黑体" w:hAnsi="黑体" w:eastAsia="黑体"/>
          <w:color w:val="000000"/>
          <w:highlight w:val="none"/>
        </w:rPr>
      </w:pPr>
    </w:p>
    <w:bookmarkEnd w:id="0"/>
    <w:p w14:paraId="00952FCF">
      <w:pPr>
        <w:pStyle w:val="63"/>
        <w:outlineLvl w:val="1"/>
        <w:rPr>
          <w:rFonts w:hint="eastAsia" w:ascii="黑体" w:hAnsi="黑体" w:eastAsia="黑体"/>
          <w:b/>
          <w:color w:val="000000"/>
          <w:sz w:val="36"/>
          <w:highlight w:val="none"/>
        </w:rPr>
      </w:pPr>
      <w:bookmarkStart w:id="3" w:name="标题"/>
      <w:bookmarkStart w:id="4" w:name="Book2"/>
    </w:p>
    <w:p w14:paraId="77F5E4E5">
      <w:pPr>
        <w:pStyle w:val="63"/>
        <w:jc w:val="center"/>
        <w:outlineLvl w:val="1"/>
        <w:rPr>
          <w:rFonts w:ascii="黑体" w:hAnsi="黑体" w:eastAsia="黑体"/>
          <w:b/>
          <w:color w:val="000000"/>
          <w:sz w:val="36"/>
          <w:highlight w:val="none"/>
        </w:rPr>
      </w:pPr>
      <w:bookmarkStart w:id="5" w:name="_Toc23143"/>
      <w:r>
        <w:rPr>
          <w:rFonts w:hint="eastAsia" w:ascii="黑体" w:hAnsi="黑体" w:eastAsia="黑体"/>
          <w:b/>
          <w:color w:val="000000"/>
          <w:sz w:val="36"/>
          <w:highlight w:val="none"/>
        </w:rPr>
        <w:t>第一章  招标公告</w:t>
      </w:r>
      <w:bookmarkEnd w:id="5"/>
    </w:p>
    <w:bookmarkEnd w:id="3"/>
    <w:bookmarkEnd w:id="4"/>
    <w:p w14:paraId="0F2C3C83">
      <w:pPr>
        <w:pStyle w:val="63"/>
        <w:spacing w:line="400" w:lineRule="exact"/>
        <w:jc w:val="left"/>
        <w:rPr>
          <w:rFonts w:ascii="黑体" w:hAnsi="黑体" w:eastAsia="黑体"/>
          <w:b/>
          <w:color w:val="000000"/>
          <w:szCs w:val="21"/>
          <w:highlight w:val="none"/>
        </w:rPr>
      </w:pPr>
      <w:r>
        <w:rPr>
          <w:rFonts w:hint="eastAsia" w:ascii="黑体" w:hAnsi="黑体" w:eastAsia="黑体"/>
          <w:b/>
          <w:color w:val="000000"/>
          <w:szCs w:val="21"/>
          <w:highlight w:val="none"/>
        </w:rPr>
        <w:t>1.招标条件</w:t>
      </w:r>
    </w:p>
    <w:p w14:paraId="52A18096">
      <w:pPr>
        <w:pStyle w:val="63"/>
        <w:spacing w:line="400" w:lineRule="exact"/>
        <w:ind w:firstLine="420" w:firstLineChars="200"/>
        <w:rPr>
          <w:rFonts w:hint="eastAsia" w:ascii="黑体" w:hAnsi="黑体" w:eastAsia="黑体" w:cs="Times New Roman"/>
          <w:color w:val="000000"/>
          <w:szCs w:val="21"/>
          <w:highlight w:val="none"/>
        </w:rPr>
      </w:pPr>
      <w:r>
        <w:rPr>
          <w:rFonts w:hint="eastAsia" w:ascii="黑体" w:hAnsi="黑体" w:eastAsia="黑体" w:cs="Times New Roman"/>
          <w:color w:val="000000" w:themeColor="text1"/>
          <w:szCs w:val="21"/>
          <w:highlight w:val="none"/>
          <w:u w:val="single"/>
          <w:lang w:val="en-US" w:eastAsia="zh-CN"/>
          <w14:textFill>
            <w14:solidFill>
              <w14:schemeClr w14:val="tx1"/>
            </w14:solidFill>
          </w14:textFill>
        </w:rPr>
        <w:t>景东县漫湾镇保甸村等5个村小组路改建工程——碎石</w:t>
      </w:r>
      <w:r>
        <w:rPr>
          <w:rFonts w:hint="eastAsia" w:ascii="黑体" w:hAnsi="黑体" w:eastAsia="黑体" w:cs="Times New Roman"/>
          <w:color w:val="000000" w:themeColor="text1"/>
          <w:szCs w:val="21"/>
          <w:highlight w:val="none"/>
          <w14:textFill>
            <w14:solidFill>
              <w14:schemeClr w14:val="tx1"/>
            </w14:solidFill>
          </w14:textFill>
        </w:rPr>
        <w:t>采购</w:t>
      </w:r>
      <w:r>
        <w:rPr>
          <w:rFonts w:hint="eastAsia" w:ascii="黑体" w:hAnsi="黑体" w:eastAsia="黑体" w:cs="Times New Roman"/>
          <w:color w:val="000000" w:themeColor="text1"/>
          <w:szCs w:val="21"/>
          <w:highlight w:val="none"/>
          <w:lang w:eastAsia="zh-CN"/>
          <w14:textFill>
            <w14:solidFill>
              <w14:schemeClr w14:val="tx1"/>
            </w14:solidFill>
          </w14:textFill>
        </w:rPr>
        <w:t>，</w:t>
      </w:r>
      <w:r>
        <w:rPr>
          <w:rFonts w:hint="eastAsia" w:ascii="黑体" w:hAnsi="黑体" w:eastAsia="黑体" w:cs="Times New Roman"/>
          <w:color w:val="000000" w:themeColor="text1"/>
          <w:szCs w:val="21"/>
          <w:highlight w:val="none"/>
          <w14:textFill>
            <w14:solidFill>
              <w14:schemeClr w14:val="tx1"/>
            </w14:solidFill>
          </w14:textFill>
        </w:rPr>
        <w:t>招标人为</w:t>
      </w:r>
      <w:r>
        <w:rPr>
          <w:rFonts w:hint="eastAsia" w:ascii="黑体" w:hAnsi="黑体" w:eastAsia="黑体" w:cs="Times New Roman"/>
          <w:color w:val="000000" w:themeColor="text1"/>
          <w:szCs w:val="21"/>
          <w:highlight w:val="none"/>
          <w:u w:val="single"/>
          <w:lang w:val="en-US" w:eastAsia="zh-CN"/>
          <w14:textFill>
            <w14:solidFill>
              <w14:schemeClr w14:val="tx1"/>
            </w14:solidFill>
          </w14:textFill>
        </w:rPr>
        <w:t>云南建投矿业工程有限公司景东县漫湾镇保甸村等5个村小组路改建工程项目部</w:t>
      </w:r>
      <w:r>
        <w:rPr>
          <w:rFonts w:hint="eastAsia" w:ascii="黑体" w:hAnsi="黑体" w:eastAsia="黑体"/>
          <w:color w:val="000000" w:themeColor="text1"/>
          <w:szCs w:val="21"/>
          <w:highlight w:val="none"/>
          <w14:textFill>
            <w14:solidFill>
              <w14:schemeClr w14:val="tx1"/>
            </w14:solidFill>
          </w14:textFill>
        </w:rPr>
        <w:t>，项目已具备招标条件，现对</w:t>
      </w:r>
      <w:r>
        <w:rPr>
          <w:rFonts w:hint="eastAsia" w:ascii="黑体" w:hAnsi="黑体" w:eastAsia="黑体"/>
          <w:color w:val="000000" w:themeColor="text1"/>
          <w:szCs w:val="21"/>
          <w:highlight w:val="none"/>
          <w:lang w:val="en-US" w:eastAsia="zh-CN"/>
          <w14:textFill>
            <w14:solidFill>
              <w14:schemeClr w14:val="tx1"/>
            </w14:solidFill>
          </w14:textFill>
        </w:rPr>
        <w:t>景东县漫湾镇保甸村等5个村小组路改建</w:t>
      </w:r>
      <w:r>
        <w:rPr>
          <w:rFonts w:hint="eastAsia" w:ascii="黑体" w:hAnsi="黑体" w:eastAsia="黑体" w:cs="Times New Roman"/>
          <w:color w:val="000000" w:themeColor="text1"/>
          <w:szCs w:val="21"/>
          <w:highlight w:val="none"/>
          <w:lang w:val="en-US" w:eastAsia="zh-CN"/>
          <w14:textFill>
            <w14:solidFill>
              <w14:schemeClr w14:val="tx1"/>
            </w14:solidFill>
          </w14:textFill>
        </w:rPr>
        <w:t>工程项目部</w:t>
      </w:r>
      <w:r>
        <w:rPr>
          <w:rFonts w:hint="eastAsia" w:ascii="黑体" w:hAnsi="黑体" w:eastAsia="黑体" w:cs="Times New Roman"/>
          <w:color w:val="000000" w:themeColor="text1"/>
          <w:szCs w:val="21"/>
          <w:highlight w:val="none"/>
          <w:u w:val="single"/>
          <w:lang w:val="en-US" w:eastAsia="zh-CN"/>
          <w14:textFill>
            <w14:solidFill>
              <w14:schemeClr w14:val="tx1"/>
            </w14:solidFill>
          </w14:textFill>
        </w:rPr>
        <w:t>碎石</w:t>
      </w:r>
      <w:r>
        <w:rPr>
          <w:rFonts w:hint="eastAsia" w:ascii="黑体" w:hAnsi="黑体" w:eastAsia="黑体" w:cs="Times New Roman"/>
          <w:color w:val="000000" w:themeColor="text1"/>
          <w:szCs w:val="21"/>
          <w:highlight w:val="none"/>
          <w14:textFill>
            <w14:solidFill>
              <w14:schemeClr w14:val="tx1"/>
            </w14:solidFill>
          </w14:textFill>
        </w:rPr>
        <w:t>采购选择供货商进行招标</w:t>
      </w:r>
      <w:r>
        <w:rPr>
          <w:rFonts w:hint="eastAsia" w:ascii="黑体" w:hAnsi="黑体" w:eastAsia="黑体" w:cs="Times New Roman"/>
          <w:color w:val="000000"/>
          <w:szCs w:val="21"/>
          <w:highlight w:val="none"/>
        </w:rPr>
        <w:t>。</w:t>
      </w:r>
    </w:p>
    <w:p w14:paraId="6E67CBC8">
      <w:pPr>
        <w:pStyle w:val="63"/>
        <w:spacing w:line="400" w:lineRule="exact"/>
        <w:jc w:val="left"/>
        <w:rPr>
          <w:rFonts w:hint="eastAsia" w:ascii="黑体" w:hAnsi="黑体" w:eastAsia="黑体"/>
          <w:b/>
          <w:color w:val="000000"/>
          <w:szCs w:val="21"/>
          <w:highlight w:val="none"/>
          <w:lang w:eastAsia="zh-CN"/>
        </w:rPr>
      </w:pPr>
      <w:r>
        <w:rPr>
          <w:rFonts w:hint="eastAsia" w:ascii="黑体" w:hAnsi="黑体" w:eastAsia="黑体"/>
          <w:b/>
          <w:color w:val="000000"/>
          <w:szCs w:val="21"/>
          <w:highlight w:val="none"/>
        </w:rPr>
        <w:t>2.项目概况与招标</w:t>
      </w:r>
      <w:r>
        <w:rPr>
          <w:rFonts w:hint="eastAsia" w:ascii="黑体" w:hAnsi="黑体" w:eastAsia="黑体"/>
          <w:b/>
          <w:color w:val="000000"/>
          <w:szCs w:val="21"/>
          <w:highlight w:val="none"/>
          <w:lang w:eastAsia="zh-CN"/>
        </w:rPr>
        <w:t>内容</w:t>
      </w:r>
    </w:p>
    <w:p w14:paraId="2B7A18C5">
      <w:pPr>
        <w:pStyle w:val="48"/>
        <w:spacing w:line="400" w:lineRule="exact"/>
        <w:ind w:firstLine="420" w:firstLineChars="200"/>
        <w:jc w:val="left"/>
        <w:rPr>
          <w:rFonts w:hint="eastAsia" w:ascii="黑体" w:hAnsi="黑体" w:eastAsia="黑体" w:cs="Times New Roman"/>
          <w:color w:val="auto"/>
          <w:kern w:val="2"/>
          <w:sz w:val="21"/>
          <w:szCs w:val="21"/>
          <w:highlight w:val="none"/>
          <w:lang w:val="en-US" w:eastAsia="zh-CN" w:bidi="ar-SA"/>
        </w:rPr>
      </w:pPr>
      <w:r>
        <w:rPr>
          <w:rFonts w:hint="eastAsia" w:ascii="黑体" w:hAnsi="黑体" w:eastAsia="黑体"/>
          <w:color w:val="000000"/>
          <w:szCs w:val="21"/>
          <w:highlight w:val="none"/>
        </w:rPr>
        <w:t>2.1 项目</w:t>
      </w:r>
      <w:r>
        <w:rPr>
          <w:rFonts w:hint="eastAsia" w:ascii="黑体" w:hAnsi="黑体" w:eastAsia="黑体"/>
          <w:color w:val="000000"/>
          <w:szCs w:val="21"/>
          <w:highlight w:val="none"/>
          <w:lang w:eastAsia="zh-CN"/>
        </w:rPr>
        <w:t>概况：</w:t>
      </w:r>
      <w:r>
        <w:rPr>
          <w:rFonts w:ascii="宋体" w:hAnsi="宋体" w:eastAsia="宋体" w:cs="宋体"/>
          <w:spacing w:val="-4"/>
          <w:sz w:val="21"/>
          <w:szCs w:val="21"/>
        </w:rPr>
        <w:t>景东县漫湾镇保甸村等5个村小组路改建工程，全长46.</w:t>
      </w:r>
      <w:r>
        <w:rPr>
          <w:rFonts w:ascii="宋体" w:hAnsi="宋体" w:eastAsia="宋体" w:cs="宋体"/>
          <w:spacing w:val="-5"/>
          <w:sz w:val="21"/>
          <w:szCs w:val="21"/>
        </w:rPr>
        <w:t>296公里。其中：①景东县漫湾镇</w:t>
      </w:r>
      <w:r>
        <w:rPr>
          <w:rFonts w:ascii="宋体" w:hAnsi="宋体" w:eastAsia="宋体" w:cs="宋体"/>
          <w:spacing w:val="-8"/>
          <w:sz w:val="21"/>
          <w:szCs w:val="21"/>
        </w:rPr>
        <w:t>保甸村新寨组公路改建工程，起点里程K0+000，止点里程K3+500，路线全长3.5公里；②景东县</w:t>
      </w:r>
      <w:r>
        <w:rPr>
          <w:rFonts w:ascii="宋体" w:hAnsi="宋体" w:eastAsia="宋体" w:cs="宋体"/>
          <w:spacing w:val="1"/>
          <w:sz w:val="21"/>
          <w:szCs w:val="21"/>
        </w:rPr>
        <w:t>漫湾镇保甸村杨尚组公路改建工程，起点里程K0+00</w:t>
      </w:r>
      <w:r>
        <w:rPr>
          <w:rFonts w:ascii="宋体" w:hAnsi="宋体" w:eastAsia="宋体" w:cs="宋体"/>
          <w:sz w:val="21"/>
          <w:szCs w:val="21"/>
        </w:rPr>
        <w:t>0，止点里程K2+442，路线全长2.442公</w:t>
      </w:r>
      <w:r>
        <w:rPr>
          <w:rFonts w:ascii="宋体" w:hAnsi="宋体" w:eastAsia="宋体" w:cs="宋体"/>
          <w:spacing w:val="-2"/>
          <w:sz w:val="21"/>
          <w:szCs w:val="21"/>
        </w:rPr>
        <w:t>里；③景东县漫湾镇保甸村慢定组公路改建工程，起点里程K0+000，止点里程K2+092，路线</w:t>
      </w:r>
      <w:r>
        <w:rPr>
          <w:rFonts w:ascii="宋体" w:hAnsi="宋体" w:eastAsia="宋体" w:cs="宋体"/>
          <w:spacing w:val="1"/>
          <w:sz w:val="21"/>
          <w:szCs w:val="21"/>
        </w:rPr>
        <w:t>全长2.092公里；④景东县漫湾镇保甸村回营组公路改建</w:t>
      </w:r>
      <w:r>
        <w:rPr>
          <w:rFonts w:ascii="宋体" w:hAnsi="宋体" w:eastAsia="宋体" w:cs="宋体"/>
          <w:sz w:val="21"/>
          <w:szCs w:val="21"/>
        </w:rPr>
        <w:t>工程，主线起点里程K0+000，止点</w:t>
      </w:r>
      <w:r>
        <w:rPr>
          <w:rFonts w:ascii="宋体" w:hAnsi="宋体" w:eastAsia="宋体" w:cs="宋体"/>
          <w:spacing w:val="-6"/>
          <w:sz w:val="21"/>
          <w:szCs w:val="21"/>
        </w:rPr>
        <w:t>里程K0+663，另有一条支线长1.058公里，路线全长1.721公里；⑤景东县漫湾镇保甸村陶家组</w:t>
      </w:r>
      <w:r>
        <w:rPr>
          <w:rFonts w:ascii="宋体" w:hAnsi="宋体" w:eastAsia="宋体" w:cs="宋体"/>
          <w:spacing w:val="-8"/>
          <w:sz w:val="21"/>
          <w:szCs w:val="21"/>
        </w:rPr>
        <w:t>公路改建工程，起点里程K0+000，止点里程K1+075，路线全长1.075公里；⑥景东县漫湾镇保甸村丫口组公路改建工程，起点里K0+000，止点里程K1+048，路线全长1.048公里；⑦景东县漫</w:t>
      </w:r>
      <w:r>
        <w:rPr>
          <w:rFonts w:ascii="宋体" w:hAnsi="宋体" w:eastAsia="宋体" w:cs="宋体"/>
          <w:spacing w:val="-4"/>
          <w:sz w:val="21"/>
          <w:szCs w:val="21"/>
        </w:rPr>
        <w:t>湾镇安乐村街子组公路改建工程，起点里程K0+000，止点里程K5+049，路线全长5.049公里；⑧</w:t>
      </w:r>
      <w:r>
        <w:rPr>
          <w:rFonts w:ascii="宋体" w:hAnsi="宋体" w:eastAsia="宋体" w:cs="宋体"/>
          <w:spacing w:val="3"/>
          <w:sz w:val="21"/>
          <w:szCs w:val="21"/>
        </w:rPr>
        <w:t>景东县漫湾镇安乐村太平组公路改建工程，起点里程K0+000，止点里程K3+155</w:t>
      </w:r>
      <w:r>
        <w:rPr>
          <w:rFonts w:ascii="宋体" w:hAnsi="宋体" w:eastAsia="宋体" w:cs="宋体"/>
          <w:spacing w:val="2"/>
          <w:sz w:val="21"/>
          <w:szCs w:val="21"/>
        </w:rPr>
        <w:t>，</w:t>
      </w:r>
      <w:r>
        <w:rPr>
          <w:rFonts w:hint="eastAsia" w:ascii="宋体" w:hAnsi="宋体" w:eastAsia="宋体" w:cs="宋体"/>
          <w:spacing w:val="2"/>
          <w:sz w:val="21"/>
          <w:szCs w:val="21"/>
          <w:lang w:val="en-US" w:eastAsia="zh-CN"/>
        </w:rPr>
        <w:t>路</w:t>
      </w:r>
      <w:r>
        <w:rPr>
          <w:rFonts w:ascii="宋体" w:hAnsi="宋体" w:eastAsia="宋体" w:cs="宋体"/>
          <w:spacing w:val="2"/>
          <w:sz w:val="21"/>
          <w:szCs w:val="21"/>
        </w:rPr>
        <w:t>线全长</w:t>
      </w:r>
      <w:r>
        <w:rPr>
          <w:rFonts w:ascii="宋体" w:hAnsi="宋体" w:eastAsia="宋体" w:cs="宋体"/>
          <w:spacing w:val="10"/>
          <w:sz w:val="21"/>
          <w:szCs w:val="21"/>
        </w:rPr>
        <w:t>3.155公里；</w:t>
      </w:r>
      <w:r>
        <w:rPr>
          <w:rFonts w:ascii="宋体" w:hAnsi="宋体" w:eastAsia="宋体" w:cs="宋体"/>
          <w:spacing w:val="-71"/>
          <w:sz w:val="21"/>
          <w:szCs w:val="21"/>
        </w:rPr>
        <w:t xml:space="preserve"> </w:t>
      </w:r>
      <w:r>
        <w:rPr>
          <w:rFonts w:ascii="宋体" w:hAnsi="宋体" w:eastAsia="宋体" w:cs="宋体"/>
          <w:spacing w:val="10"/>
          <w:sz w:val="21"/>
          <w:szCs w:val="21"/>
        </w:rPr>
        <w:t>⑨景东县漫湾镇安乐村黄家组公</w:t>
      </w:r>
      <w:r>
        <w:rPr>
          <w:rFonts w:ascii="宋体" w:hAnsi="宋体" w:eastAsia="宋体" w:cs="宋体"/>
          <w:spacing w:val="9"/>
          <w:sz w:val="21"/>
          <w:szCs w:val="21"/>
        </w:rPr>
        <w:t>路改建工程，起点里程K0+000，止点里程</w:t>
      </w:r>
      <w:r>
        <w:rPr>
          <w:rFonts w:ascii="宋体" w:hAnsi="宋体" w:eastAsia="宋体" w:cs="宋体"/>
          <w:spacing w:val="1"/>
          <w:sz w:val="21"/>
          <w:szCs w:val="21"/>
        </w:rPr>
        <w:t>K2+253，路线全长2.253公里；⑩景东县漫湾镇安乐村岩脚</w:t>
      </w:r>
      <w:r>
        <w:rPr>
          <w:rFonts w:ascii="宋体" w:hAnsi="宋体" w:eastAsia="宋体" w:cs="宋体"/>
          <w:sz w:val="21"/>
          <w:szCs w:val="21"/>
        </w:rPr>
        <w:t>组公路改建工程，主线起点里程</w:t>
      </w:r>
      <w:r>
        <w:rPr>
          <w:rFonts w:ascii="宋体" w:hAnsi="宋体" w:eastAsia="宋体" w:cs="宋体"/>
          <w:spacing w:val="-1"/>
          <w:sz w:val="21"/>
          <w:szCs w:val="21"/>
        </w:rPr>
        <w:t>K0+000，止点里程K0+894，另有一条支线长0.455公里，路线全长1.349公里；景东县漫湾</w:t>
      </w:r>
      <w:r>
        <w:rPr>
          <w:rFonts w:ascii="宋体" w:hAnsi="宋体" w:eastAsia="宋体" w:cs="宋体"/>
          <w:spacing w:val="1"/>
          <w:sz w:val="21"/>
          <w:szCs w:val="21"/>
        </w:rPr>
        <w:t>镇漫湾村中山组公路改建工程，主线起点里程K0+000，止点里程</w:t>
      </w:r>
      <w:r>
        <w:rPr>
          <w:rFonts w:ascii="宋体" w:hAnsi="宋体" w:eastAsia="宋体" w:cs="宋体"/>
          <w:sz w:val="21"/>
          <w:szCs w:val="21"/>
        </w:rPr>
        <w:t>K10+568，另有一条支线长</w:t>
      </w:r>
      <w:r>
        <w:rPr>
          <w:rFonts w:ascii="宋体" w:hAnsi="宋体" w:eastAsia="宋体" w:cs="宋体"/>
          <w:spacing w:val="-1"/>
          <w:sz w:val="21"/>
          <w:szCs w:val="21"/>
        </w:rPr>
        <w:t>0.28公里，路线全长10.848公里；</w:t>
      </w:r>
      <w:r>
        <w:rPr>
          <w:rFonts w:ascii="宋体" w:hAnsi="宋体" w:eastAsia="宋体" w:cs="宋体"/>
          <w:spacing w:val="83"/>
          <w:sz w:val="21"/>
          <w:szCs w:val="21"/>
        </w:rPr>
        <w:t xml:space="preserve"> </w:t>
      </w:r>
      <w:r>
        <w:rPr>
          <w:rFonts w:ascii="宋体" w:hAnsi="宋体" w:eastAsia="宋体" w:cs="宋体"/>
          <w:spacing w:val="-1"/>
          <w:sz w:val="21"/>
          <w:szCs w:val="21"/>
        </w:rPr>
        <w:t>景东县漫湾镇漫湾村朱家箐组公路改建</w:t>
      </w:r>
      <w:r>
        <w:rPr>
          <w:rFonts w:ascii="宋体" w:hAnsi="宋体" w:eastAsia="宋体" w:cs="宋体"/>
          <w:spacing w:val="-2"/>
          <w:sz w:val="21"/>
          <w:szCs w:val="21"/>
        </w:rPr>
        <w:t>工程，起点里程</w:t>
      </w:r>
      <w:r>
        <w:rPr>
          <w:rFonts w:ascii="宋体" w:hAnsi="宋体" w:eastAsia="宋体" w:cs="宋体"/>
          <w:spacing w:val="1"/>
          <w:sz w:val="21"/>
          <w:szCs w:val="21"/>
        </w:rPr>
        <w:t>K0+000，止点里程K0+513，路线全长0.513公里；</w:t>
      </w:r>
      <w:r>
        <w:rPr>
          <w:rFonts w:ascii="宋体" w:hAnsi="宋体" w:eastAsia="宋体" w:cs="宋体"/>
          <w:sz w:val="21"/>
          <w:szCs w:val="21"/>
        </w:rPr>
        <w:t>景东县漫湾镇文冒村丙布组公路改建工</w:t>
      </w:r>
      <w:r>
        <w:rPr>
          <w:rFonts w:ascii="宋体" w:hAnsi="宋体" w:eastAsia="宋体" w:cs="宋体"/>
          <w:spacing w:val="1"/>
          <w:sz w:val="21"/>
          <w:szCs w:val="21"/>
        </w:rPr>
        <w:t>程，主线起点里程K0+000，止点里程K9+330，另有一条支</w:t>
      </w:r>
      <w:r>
        <w:rPr>
          <w:rFonts w:ascii="宋体" w:hAnsi="宋体" w:eastAsia="宋体" w:cs="宋体"/>
          <w:sz w:val="21"/>
          <w:szCs w:val="21"/>
        </w:rPr>
        <w:t>线长2.408公里，路线全长11.738</w:t>
      </w:r>
      <w:r>
        <w:rPr>
          <w:rFonts w:ascii="宋体" w:hAnsi="宋体" w:eastAsia="宋体" w:cs="宋体"/>
          <w:spacing w:val="12"/>
          <w:sz w:val="21"/>
          <w:szCs w:val="21"/>
        </w:rPr>
        <w:t>公里；景东县漫湾镇五里村中村组公路改</w:t>
      </w:r>
      <w:r>
        <w:rPr>
          <w:rFonts w:ascii="宋体" w:hAnsi="宋体" w:eastAsia="宋体" w:cs="宋体"/>
          <w:spacing w:val="11"/>
          <w:sz w:val="21"/>
          <w:szCs w:val="21"/>
        </w:rPr>
        <w:t>建工程，</w:t>
      </w:r>
      <w:r>
        <w:rPr>
          <w:rFonts w:ascii="宋体" w:hAnsi="宋体" w:eastAsia="宋体" w:cs="宋体"/>
          <w:spacing w:val="-62"/>
          <w:sz w:val="21"/>
          <w:szCs w:val="21"/>
        </w:rPr>
        <w:t xml:space="preserve"> </w:t>
      </w:r>
      <w:r>
        <w:rPr>
          <w:rFonts w:ascii="宋体" w:hAnsi="宋体" w:eastAsia="宋体" w:cs="宋体"/>
          <w:spacing w:val="11"/>
          <w:sz w:val="21"/>
          <w:szCs w:val="21"/>
        </w:rPr>
        <w:t>主线起点里程K0+000，</w:t>
      </w:r>
      <w:r>
        <w:rPr>
          <w:rFonts w:ascii="宋体" w:hAnsi="宋体" w:eastAsia="宋体" w:cs="宋体"/>
          <w:spacing w:val="-63"/>
          <w:sz w:val="21"/>
          <w:szCs w:val="21"/>
        </w:rPr>
        <w:t xml:space="preserve"> </w:t>
      </w:r>
      <w:r>
        <w:rPr>
          <w:rFonts w:ascii="宋体" w:hAnsi="宋体" w:eastAsia="宋体" w:cs="宋体"/>
          <w:spacing w:val="11"/>
          <w:sz w:val="21"/>
          <w:szCs w:val="21"/>
        </w:rPr>
        <w:t>止点里程</w:t>
      </w:r>
      <w:r>
        <w:rPr>
          <w:rFonts w:ascii="宋体" w:hAnsi="宋体" w:eastAsia="宋体" w:cs="宋体"/>
          <w:spacing w:val="-1"/>
          <w:sz w:val="21"/>
          <w:szCs w:val="21"/>
        </w:rPr>
        <w:t>K2+413，另有三条支线长0.4公里，路线全长2.853公里。</w:t>
      </w:r>
    </w:p>
    <w:p w14:paraId="4011D6A6">
      <w:pPr>
        <w:pStyle w:val="48"/>
        <w:spacing w:line="400" w:lineRule="exact"/>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2.2 招标内容：</w:t>
      </w:r>
    </w:p>
    <w:tbl>
      <w:tblPr>
        <w:tblStyle w:val="22"/>
        <w:tblpPr w:leftFromText="180" w:rightFromText="180" w:vertAnchor="text" w:horzAnchor="page" w:tblpX="1023" w:tblpY="334"/>
        <w:tblOverlap w:val="never"/>
        <w:tblW w:w="97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2"/>
        <w:gridCol w:w="2509"/>
        <w:gridCol w:w="1684"/>
        <w:gridCol w:w="853"/>
        <w:gridCol w:w="1633"/>
        <w:gridCol w:w="2062"/>
      </w:tblGrid>
      <w:tr w14:paraId="1EEDA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2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3C81D71">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250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5814807">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名称</w:t>
            </w:r>
          </w:p>
        </w:tc>
        <w:tc>
          <w:tcPr>
            <w:tcW w:w="168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A8DE4D4">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85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9A2AE11">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单位</w:t>
            </w:r>
          </w:p>
        </w:tc>
        <w:tc>
          <w:tcPr>
            <w:tcW w:w="163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44EF90E">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暂估数量</w:t>
            </w:r>
          </w:p>
        </w:tc>
        <w:tc>
          <w:tcPr>
            <w:tcW w:w="206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74BCC0F">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14:paraId="2E4F8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2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AA8ACF5">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250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BE5ECA3">
            <w:pPr>
              <w:keepNext w:val="0"/>
              <w:keepLines w:val="0"/>
              <w:widowControl/>
              <w:suppressLineNumbers w:val="0"/>
              <w:spacing w:before="0" w:beforeLines="0" w:beforeAutospacing="0" w:after="0" w:afterLines="0" w:afterAutospacing="0"/>
              <w:ind w:left="0" w:right="0"/>
              <w:jc w:val="center"/>
              <w:rPr>
                <w:rFonts w:hint="default" w:ascii="仿宋" w:hAnsi="仿宋" w:eastAsia="仿宋" w:cs="仿宋"/>
                <w:color w:val="000000"/>
                <w:kern w:val="0"/>
                <w:sz w:val="24"/>
                <w:szCs w:val="24"/>
                <w:lang w:val="en-US" w:eastAsia="zh-CN" w:bidi="ar"/>
              </w:rPr>
            </w:pPr>
            <w:r>
              <w:rPr>
                <w:rFonts w:hint="eastAsia" w:ascii="宋体" w:hAnsi="Times New Roman" w:eastAsia="仿宋" w:cs="Times New Roman"/>
                <w:color w:val="000000"/>
                <w:sz w:val="24"/>
                <w:szCs w:val="24"/>
                <w:lang w:val="en-US" w:eastAsia="zh-CN" w:bidi="en-US"/>
              </w:rPr>
              <w:t>砂石料</w:t>
            </w:r>
          </w:p>
        </w:tc>
        <w:tc>
          <w:tcPr>
            <w:tcW w:w="168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9FE7D91">
            <w:pPr>
              <w:keepNext w:val="0"/>
              <w:keepLines w:val="0"/>
              <w:widowControl/>
              <w:suppressLineNumbers w:val="0"/>
              <w:spacing w:before="0" w:beforeLines="0" w:beforeAutospacing="0" w:after="0" w:afterLines="0" w:afterAutospacing="0"/>
              <w:ind w:left="0" w:right="0"/>
              <w:jc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85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0EA6EDD">
            <w:pPr>
              <w:keepNext w:val="0"/>
              <w:keepLines w:val="0"/>
              <w:widowControl/>
              <w:suppressLineNumbers w:val="0"/>
              <w:spacing w:before="0" w:beforeLines="0" w:beforeAutospacing="0" w:after="0" w:afterLines="0" w:afterAutospacing="0"/>
              <w:ind w:left="0" w:right="0"/>
              <w:jc w:val="center"/>
              <w:rPr>
                <w:rFonts w:hint="eastAsia" w:ascii="仿宋" w:hAnsi="仿宋" w:eastAsia="仿宋" w:cs="仿宋"/>
                <w:color w:val="000000"/>
                <w:kern w:val="0"/>
                <w:sz w:val="24"/>
                <w:szCs w:val="24"/>
                <w:lang w:eastAsia="zh-CN" w:bidi="ar"/>
              </w:rPr>
            </w:pPr>
            <w:r>
              <w:rPr>
                <w:rFonts w:hint="eastAsia" w:ascii="宋体" w:hAnsi="Times New Roman" w:eastAsia="仿宋" w:cs="Times New Roman"/>
                <w:color w:val="000000"/>
                <w:sz w:val="24"/>
                <w:szCs w:val="24"/>
                <w:lang w:val="en-US" w:eastAsia="zh-CN" w:bidi="en-US"/>
              </w:rPr>
              <w:t>T</w:t>
            </w:r>
          </w:p>
        </w:tc>
        <w:tc>
          <w:tcPr>
            <w:tcW w:w="163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064D7B8">
            <w:pPr>
              <w:keepNext w:val="0"/>
              <w:keepLines w:val="0"/>
              <w:widowControl/>
              <w:suppressLineNumbers w:val="0"/>
              <w:spacing w:before="0" w:beforeLines="0" w:beforeAutospacing="0" w:after="0" w:afterLines="0" w:afterAutospacing="0" w:line="360" w:lineRule="auto"/>
              <w:ind w:left="0" w:right="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12264.12</w:t>
            </w:r>
          </w:p>
        </w:tc>
        <w:tc>
          <w:tcPr>
            <w:tcW w:w="206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BA494FE">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bidi="ar"/>
              </w:rPr>
            </w:pPr>
          </w:p>
        </w:tc>
      </w:tr>
      <w:tr w14:paraId="4A9A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2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72EB532">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250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DD43C55">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砂石料</w:t>
            </w:r>
          </w:p>
        </w:tc>
        <w:tc>
          <w:tcPr>
            <w:tcW w:w="168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F41B4C4">
            <w:pPr>
              <w:keepNext w:val="0"/>
              <w:keepLines w:val="0"/>
              <w:widowControl/>
              <w:suppressLineNumbers w:val="0"/>
              <w:spacing w:before="0" w:beforeLines="0" w:beforeAutospacing="0" w:after="0" w:afterLines="0" w:afterAutospacing="0" w:line="360" w:lineRule="auto"/>
              <w:ind w:left="0" w:right="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85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9A5B106">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T</w:t>
            </w:r>
          </w:p>
        </w:tc>
        <w:tc>
          <w:tcPr>
            <w:tcW w:w="163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41093A2">
            <w:pPr>
              <w:keepNext w:val="0"/>
              <w:keepLines w:val="0"/>
              <w:widowControl/>
              <w:suppressLineNumbers w:val="0"/>
              <w:spacing w:before="0" w:beforeLines="0" w:beforeAutospacing="0" w:after="0" w:afterLines="0" w:afterAutospacing="0" w:line="360" w:lineRule="auto"/>
              <w:ind w:left="0" w:right="0"/>
              <w:jc w:val="center"/>
              <w:textAlignment w:val="center"/>
              <w:rPr>
                <w:rFonts w:hint="default" w:ascii="仿宋" w:hAnsi="仿宋" w:eastAsia="仿宋" w:cs="仿宋"/>
                <w:color w:val="000000"/>
                <w:kern w:val="0"/>
                <w:sz w:val="24"/>
                <w:szCs w:val="24"/>
                <w:lang w:val="en-US" w:eastAsia="zh-CN" w:bidi="ar"/>
              </w:rPr>
            </w:pPr>
            <w:r>
              <w:rPr>
                <w:rFonts w:hint="eastAsia" w:asciiTheme="minorEastAsia" w:hAnsiTheme="minorEastAsia" w:eastAsiaTheme="minorEastAsia" w:cstheme="minorEastAsia"/>
                <w:color w:val="000000"/>
                <w:kern w:val="0"/>
                <w:sz w:val="22"/>
                <w:szCs w:val="22"/>
                <w:lang w:val="en-US" w:eastAsia="zh-CN" w:bidi="ar"/>
              </w:rPr>
              <w:t>12264.12</w:t>
            </w:r>
          </w:p>
        </w:tc>
        <w:tc>
          <w:tcPr>
            <w:tcW w:w="206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2EBA0BD">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val="en-US" w:eastAsia="zh-CN" w:bidi="ar"/>
              </w:rPr>
            </w:pPr>
          </w:p>
        </w:tc>
      </w:tr>
      <w:tr w14:paraId="0C577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2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A6428C9">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w:t>
            </w:r>
          </w:p>
        </w:tc>
        <w:tc>
          <w:tcPr>
            <w:tcW w:w="250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9E4E7C8">
            <w:pPr>
              <w:keepNext w:val="0"/>
              <w:keepLines w:val="0"/>
              <w:widowControl/>
              <w:suppressLineNumbers w:val="0"/>
              <w:spacing w:before="0" w:beforeLines="0" w:beforeAutospacing="0" w:after="0" w:afterLines="0" w:afterAutospacing="0"/>
              <w:ind w:left="0" w:right="0" w:firstLine="240" w:firstLineChars="100"/>
              <w:jc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砂石料</w:t>
            </w:r>
          </w:p>
        </w:tc>
        <w:tc>
          <w:tcPr>
            <w:tcW w:w="168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BEBB909">
            <w:pPr>
              <w:keepNext w:val="0"/>
              <w:keepLines w:val="0"/>
              <w:widowControl/>
              <w:suppressLineNumbers w:val="0"/>
              <w:spacing w:before="0" w:beforeLines="0" w:beforeAutospacing="0" w:after="0" w:afterLines="0" w:afterAutospacing="0"/>
              <w:ind w:left="0" w:right="0"/>
              <w:jc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w:t>
            </w:r>
          </w:p>
        </w:tc>
        <w:tc>
          <w:tcPr>
            <w:tcW w:w="85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BDE54AD">
            <w:pPr>
              <w:keepNext w:val="0"/>
              <w:keepLines w:val="0"/>
              <w:widowControl/>
              <w:suppressLineNumbers w:val="0"/>
              <w:spacing w:before="0" w:beforeLines="0" w:beforeAutospacing="0" w:after="0" w:afterLines="0" w:afterAutospacing="0"/>
              <w:ind w:left="0" w:right="0"/>
              <w:jc w:val="center"/>
              <w:rPr>
                <w:rFonts w:hint="eastAsia" w:ascii="Times New Roman" w:hAnsi="Times New Roman" w:eastAsia="宋体" w:cs="Times New Roman"/>
                <w:color w:val="000000"/>
                <w:sz w:val="24"/>
                <w:szCs w:val="24"/>
                <w:lang w:eastAsia="zh-CN" w:bidi="en-US"/>
              </w:rPr>
            </w:pPr>
            <w:r>
              <w:rPr>
                <w:rFonts w:hint="eastAsia" w:ascii="宋体" w:hAnsi="Times New Roman" w:cs="Times New Roman"/>
                <w:color w:val="000000"/>
                <w:sz w:val="24"/>
                <w:szCs w:val="24"/>
                <w:lang w:val="en-US" w:eastAsia="zh-CN" w:bidi="en-US"/>
              </w:rPr>
              <w:t>T</w:t>
            </w:r>
          </w:p>
        </w:tc>
        <w:tc>
          <w:tcPr>
            <w:tcW w:w="163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F0E73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6132.06</w:t>
            </w:r>
          </w:p>
        </w:tc>
        <w:tc>
          <w:tcPr>
            <w:tcW w:w="206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8A25743">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bidi="ar"/>
              </w:rPr>
            </w:pPr>
          </w:p>
        </w:tc>
      </w:tr>
      <w:tr w14:paraId="17A48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763" w:type="dxa"/>
            <w:gridSpan w:val="6"/>
            <w:tcBorders>
              <w:top w:val="single" w:color="000000" w:sz="4" w:space="0"/>
              <w:left w:val="single" w:color="000000" w:sz="4" w:space="0"/>
              <w:bottom w:val="single" w:color="000000" w:sz="4" w:space="0"/>
              <w:right w:val="single" w:color="000000" w:sz="4" w:space="0"/>
              <w:tl2br w:val="nil"/>
              <w:tr2bl w:val="nil"/>
            </w:tcBorders>
            <w:noWrap/>
            <w:vAlign w:val="center"/>
          </w:tcPr>
          <w:p w14:paraId="05CBA7DA">
            <w:pPr>
              <w:keepNext w:val="0"/>
              <w:keepLines w:val="0"/>
              <w:widowControl/>
              <w:suppressLineNumbers w:val="0"/>
              <w:spacing w:before="0" w:beforeLines="0" w:beforeAutospacing="0" w:after="0" w:afterLines="0" w:afterAutospacing="0" w:line="360" w:lineRule="auto"/>
              <w:ind w:left="0" w:right="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bidi="ar"/>
              </w:rPr>
              <w:t>以上数量均为暂估数量，仅供投标人参考，实际数量以工程实际发生量为准</w:t>
            </w:r>
            <w:r>
              <w:rPr>
                <w:rFonts w:hint="eastAsia" w:ascii="仿宋" w:hAnsi="仿宋" w:eastAsia="仿宋" w:cs="仿宋"/>
                <w:color w:val="000000"/>
                <w:kern w:val="0"/>
                <w:sz w:val="24"/>
                <w:szCs w:val="24"/>
                <w:lang w:eastAsia="zh-CN" w:bidi="ar"/>
              </w:rPr>
              <w:t>；</w:t>
            </w:r>
          </w:p>
        </w:tc>
      </w:tr>
    </w:tbl>
    <w:p w14:paraId="7D897EDD">
      <w:pPr>
        <w:pStyle w:val="48"/>
        <w:spacing w:line="400" w:lineRule="exact"/>
        <w:jc w:val="left"/>
        <w:rPr>
          <w:rFonts w:hint="eastAsia" w:ascii="黑体" w:hAnsi="黑体" w:eastAsia="黑体"/>
          <w:color w:val="000000"/>
          <w:szCs w:val="21"/>
          <w:highlight w:val="none"/>
          <w:lang w:eastAsia="zh-CN"/>
        </w:rPr>
      </w:pPr>
    </w:p>
    <w:p w14:paraId="60803231">
      <w:pPr>
        <w:pStyle w:val="63"/>
        <w:spacing w:line="400" w:lineRule="exact"/>
        <w:ind w:firstLine="420" w:firstLineChars="200"/>
        <w:jc w:val="left"/>
        <w:rPr>
          <w:rFonts w:ascii="黑体" w:hAnsi="黑体" w:eastAsia="黑体" w:cs="宋体"/>
          <w:color w:val="auto"/>
          <w:szCs w:val="21"/>
          <w:highlight w:val="none"/>
        </w:rPr>
      </w:pPr>
      <w:r>
        <w:rPr>
          <w:rFonts w:hint="eastAsia" w:ascii="黑体" w:hAnsi="黑体" w:eastAsia="黑体"/>
          <w:color w:val="auto"/>
          <w:szCs w:val="21"/>
          <w:highlight w:val="none"/>
        </w:rPr>
        <w:t>2.</w:t>
      </w:r>
      <w:r>
        <w:rPr>
          <w:rFonts w:hint="eastAsia" w:ascii="黑体" w:hAnsi="黑体" w:eastAsia="黑体"/>
          <w:color w:val="auto"/>
          <w:szCs w:val="21"/>
          <w:highlight w:val="none"/>
          <w:lang w:val="en-US" w:eastAsia="zh-CN"/>
        </w:rPr>
        <w:t>3</w:t>
      </w:r>
      <w:r>
        <w:rPr>
          <w:rFonts w:hint="eastAsia" w:ascii="黑体" w:hAnsi="黑体" w:eastAsia="黑体"/>
          <w:color w:val="auto"/>
          <w:szCs w:val="21"/>
          <w:highlight w:val="none"/>
        </w:rPr>
        <w:t>项目</w:t>
      </w:r>
      <w:r>
        <w:rPr>
          <w:rFonts w:ascii="黑体" w:hAnsi="黑体" w:eastAsia="黑体"/>
          <w:color w:val="auto"/>
          <w:szCs w:val="21"/>
          <w:highlight w:val="none"/>
        </w:rPr>
        <w:t>实施时间：</w:t>
      </w:r>
      <w:r>
        <w:rPr>
          <w:rFonts w:hint="eastAsia" w:ascii="黑体" w:hAnsi="黑体" w:eastAsia="黑体"/>
          <w:color w:val="auto"/>
          <w:szCs w:val="21"/>
          <w:highlight w:val="none"/>
          <w:u w:val="single" w:color="000000"/>
          <w:lang w:eastAsia="zh-CN"/>
        </w:rPr>
        <w:t>以</w:t>
      </w:r>
      <w:r>
        <w:rPr>
          <w:rFonts w:hint="eastAsia" w:ascii="黑体" w:hAnsi="黑体" w:eastAsia="黑体"/>
          <w:color w:val="auto"/>
          <w:szCs w:val="21"/>
          <w:highlight w:val="none"/>
          <w:u w:val="single" w:color="000000"/>
          <w:lang w:val="en-US" w:eastAsia="zh-CN"/>
        </w:rPr>
        <w:t>招标人项目</w:t>
      </w:r>
      <w:r>
        <w:rPr>
          <w:rFonts w:hint="eastAsia" w:ascii="黑体" w:hAnsi="黑体" w:eastAsia="黑体"/>
          <w:color w:val="auto"/>
          <w:szCs w:val="21"/>
          <w:highlight w:val="none"/>
          <w:u w:val="single" w:color="000000"/>
          <w:lang w:eastAsia="zh-CN"/>
        </w:rPr>
        <w:t>施工进度为准</w:t>
      </w:r>
      <w:r>
        <w:rPr>
          <w:rFonts w:hint="eastAsia" w:ascii="黑体" w:hAnsi="黑体" w:eastAsia="黑体" w:cs="宋体"/>
          <w:color w:val="auto"/>
          <w:szCs w:val="21"/>
          <w:highlight w:val="none"/>
          <w:u w:val="none"/>
        </w:rPr>
        <w:t>。</w:t>
      </w:r>
    </w:p>
    <w:p w14:paraId="0DA37458">
      <w:pPr>
        <w:pStyle w:val="63"/>
        <w:spacing w:line="400" w:lineRule="exact"/>
        <w:ind w:firstLine="420" w:firstLineChars="200"/>
        <w:jc w:val="left"/>
        <w:rPr>
          <w:rFonts w:hint="eastAsia" w:ascii="黑体" w:hAnsi="黑体" w:eastAsia="黑体"/>
          <w:color w:val="auto"/>
          <w:szCs w:val="21"/>
          <w:highlight w:val="none"/>
          <w:lang w:val="en-US" w:eastAsia="zh-CN"/>
        </w:rPr>
      </w:pPr>
      <w:r>
        <w:rPr>
          <w:rFonts w:ascii="黑体" w:hAnsi="黑体" w:eastAsia="黑体"/>
          <w:color w:val="auto"/>
          <w:szCs w:val="21"/>
          <w:highlight w:val="none"/>
        </w:rPr>
        <w:t>2.</w:t>
      </w:r>
      <w:r>
        <w:rPr>
          <w:rFonts w:hint="eastAsia" w:ascii="黑体" w:hAnsi="黑体" w:eastAsia="黑体"/>
          <w:color w:val="auto"/>
          <w:szCs w:val="21"/>
          <w:highlight w:val="none"/>
          <w:lang w:val="en-US" w:eastAsia="zh-CN"/>
        </w:rPr>
        <w:t>4</w:t>
      </w:r>
      <w:r>
        <w:rPr>
          <w:rFonts w:hint="eastAsia" w:ascii="黑体" w:hAnsi="黑体" w:eastAsia="黑体"/>
          <w:color w:val="auto"/>
          <w:szCs w:val="21"/>
          <w:highlight w:val="none"/>
        </w:rPr>
        <w:t>其他</w:t>
      </w:r>
      <w:r>
        <w:rPr>
          <w:rFonts w:ascii="黑体" w:hAnsi="黑体" w:eastAsia="黑体"/>
          <w:color w:val="auto"/>
          <w:szCs w:val="21"/>
          <w:highlight w:val="none"/>
        </w:rPr>
        <w:t>：</w:t>
      </w:r>
    </w:p>
    <w:p w14:paraId="35A85AA5">
      <w:pPr>
        <w:spacing w:line="400" w:lineRule="exact"/>
        <w:ind w:firstLine="420" w:firstLineChars="200"/>
        <w:jc w:val="left"/>
        <w:rPr>
          <w:rFonts w:ascii="黑体" w:hAnsi="黑体" w:eastAsia="黑体"/>
          <w:color w:val="auto"/>
          <w:sz w:val="21"/>
          <w:szCs w:val="21"/>
          <w:highlight w:val="none"/>
        </w:rPr>
      </w:pPr>
      <w:r>
        <w:rPr>
          <w:rFonts w:hint="eastAsia" w:ascii="黑体" w:hAnsi="黑体" w:eastAsia="黑体"/>
          <w:color w:val="auto"/>
          <w:sz w:val="21"/>
          <w:szCs w:val="21"/>
          <w:highlight w:val="none"/>
        </w:rPr>
        <w:t>2.</w:t>
      </w:r>
      <w:r>
        <w:rPr>
          <w:rFonts w:hint="eastAsia" w:ascii="黑体" w:hAnsi="黑体" w:eastAsia="黑体"/>
          <w:color w:val="auto"/>
          <w:sz w:val="21"/>
          <w:szCs w:val="21"/>
          <w:highlight w:val="none"/>
          <w:lang w:val="en-US" w:eastAsia="zh-CN"/>
        </w:rPr>
        <w:t>4</w:t>
      </w:r>
      <w:r>
        <w:rPr>
          <w:rFonts w:hint="eastAsia" w:ascii="黑体" w:hAnsi="黑体" w:eastAsia="黑体"/>
          <w:color w:val="auto"/>
          <w:sz w:val="21"/>
          <w:szCs w:val="21"/>
          <w:highlight w:val="none"/>
        </w:rPr>
        <w:t>.1交货期</w:t>
      </w:r>
      <w:r>
        <w:rPr>
          <w:rFonts w:ascii="黑体" w:hAnsi="黑体" w:eastAsia="黑体"/>
          <w:color w:val="auto"/>
          <w:sz w:val="21"/>
          <w:szCs w:val="21"/>
          <w:highlight w:val="none"/>
        </w:rPr>
        <w:t>：</w:t>
      </w:r>
      <w:r>
        <w:rPr>
          <w:rFonts w:hint="eastAsia" w:ascii="黑体" w:hAnsi="黑体" w:eastAsia="黑体"/>
          <w:color w:val="auto"/>
          <w:szCs w:val="21"/>
          <w:highlight w:val="none"/>
          <w:u w:val="single" w:color="000000"/>
        </w:rPr>
        <w:t>合同签订之日起</w:t>
      </w:r>
      <w:r>
        <w:rPr>
          <w:rFonts w:hint="eastAsia" w:ascii="黑体" w:hAnsi="黑体" w:eastAsia="黑体"/>
          <w:color w:val="auto"/>
          <w:szCs w:val="21"/>
          <w:highlight w:val="none"/>
          <w:u w:val="single" w:color="000000"/>
          <w:lang w:val="en-US" w:eastAsia="zh-CN"/>
        </w:rPr>
        <w:t>执行</w:t>
      </w:r>
      <w:r>
        <w:rPr>
          <w:rFonts w:hint="eastAsia" w:ascii="黑体" w:hAnsi="黑体" w:eastAsia="黑体"/>
          <w:color w:val="auto"/>
          <w:szCs w:val="21"/>
          <w:highlight w:val="none"/>
          <w:u w:val="single" w:color="000000"/>
          <w:lang w:eastAsia="zh-CN"/>
        </w:rPr>
        <w:t>，</w:t>
      </w:r>
      <w:r>
        <w:rPr>
          <w:rFonts w:hint="eastAsia" w:ascii="黑体" w:hAnsi="黑体" w:eastAsia="黑体"/>
          <w:color w:val="auto"/>
          <w:szCs w:val="21"/>
          <w:highlight w:val="none"/>
          <w:u w:val="single" w:color="000000"/>
          <w:lang w:val="en-US" w:eastAsia="zh-CN"/>
        </w:rPr>
        <w:t>暂定服务期一年，</w:t>
      </w:r>
      <w:r>
        <w:rPr>
          <w:rFonts w:hint="eastAsia" w:ascii="黑体" w:hAnsi="黑体" w:eastAsia="黑体"/>
          <w:color w:val="auto"/>
          <w:szCs w:val="21"/>
          <w:highlight w:val="none"/>
          <w:u w:val="single" w:color="000000"/>
          <w:lang w:eastAsia="zh-CN"/>
        </w:rPr>
        <w:t>具体</w:t>
      </w:r>
      <w:r>
        <w:rPr>
          <w:rFonts w:hint="eastAsia" w:ascii="黑体" w:hAnsi="黑体" w:eastAsia="黑体"/>
          <w:color w:val="auto"/>
          <w:sz w:val="21"/>
          <w:szCs w:val="21"/>
          <w:highlight w:val="none"/>
          <w:u w:val="single" w:color="000000"/>
        </w:rPr>
        <w:t>以招标人下发的物资需求计划为准</w:t>
      </w:r>
      <w:r>
        <w:rPr>
          <w:rFonts w:hint="eastAsia" w:ascii="黑体" w:hAnsi="黑体" w:eastAsia="黑体"/>
          <w:i/>
          <w:iCs/>
          <w:color w:val="auto"/>
          <w:sz w:val="21"/>
          <w:szCs w:val="21"/>
          <w:highlight w:val="none"/>
          <w:u w:val="single"/>
        </w:rPr>
        <w:t>。</w:t>
      </w:r>
    </w:p>
    <w:p w14:paraId="5139E009">
      <w:pPr>
        <w:pStyle w:val="63"/>
        <w:spacing w:line="400" w:lineRule="exact"/>
        <w:ind w:firstLine="420" w:firstLineChars="200"/>
        <w:jc w:val="left"/>
        <w:rPr>
          <w:rFonts w:hint="default" w:ascii="黑体" w:hAnsi="黑体" w:eastAsia="黑体"/>
          <w:color w:val="auto"/>
          <w:szCs w:val="21"/>
          <w:highlight w:val="none"/>
          <w:lang w:val="en-US" w:eastAsia="zh-CN"/>
        </w:rPr>
      </w:pPr>
      <w:r>
        <w:rPr>
          <w:rFonts w:hint="eastAsia" w:ascii="黑体" w:hAnsi="黑体" w:eastAsia="黑体"/>
          <w:color w:val="auto"/>
          <w:szCs w:val="21"/>
          <w:highlight w:val="none"/>
        </w:rPr>
        <w:t>2.</w:t>
      </w:r>
      <w:r>
        <w:rPr>
          <w:rFonts w:hint="eastAsia" w:ascii="黑体" w:hAnsi="黑体" w:eastAsia="黑体"/>
          <w:color w:val="auto"/>
          <w:szCs w:val="21"/>
          <w:highlight w:val="none"/>
          <w:lang w:val="en-US" w:eastAsia="zh-CN"/>
        </w:rPr>
        <w:t>4</w:t>
      </w:r>
      <w:r>
        <w:rPr>
          <w:rFonts w:hint="eastAsia" w:ascii="黑体" w:hAnsi="黑体" w:eastAsia="黑体"/>
          <w:color w:val="auto"/>
          <w:szCs w:val="21"/>
          <w:highlight w:val="none"/>
        </w:rPr>
        <w:t>.2 交货地点：</w:t>
      </w:r>
      <w:r>
        <w:rPr>
          <w:rFonts w:hint="eastAsia" w:ascii="黑体" w:hAnsi="黑体" w:eastAsia="黑体"/>
          <w:color w:val="auto"/>
          <w:szCs w:val="21"/>
          <w:highlight w:val="none"/>
          <w:lang w:val="en-US" w:eastAsia="zh-CN"/>
        </w:rPr>
        <w:t>具体以招标人下发的物资发货通知为准。</w:t>
      </w:r>
    </w:p>
    <w:p w14:paraId="0E99E5D8">
      <w:pPr>
        <w:pStyle w:val="63"/>
        <w:numPr>
          <w:ilvl w:val="0"/>
          <w:numId w:val="1"/>
        </w:numPr>
        <w:spacing w:line="400" w:lineRule="exact"/>
        <w:jc w:val="left"/>
        <w:rPr>
          <w:rFonts w:hint="eastAsia" w:ascii="黑体" w:hAnsi="黑体" w:eastAsia="黑体"/>
          <w:b/>
          <w:color w:val="auto"/>
          <w:szCs w:val="21"/>
          <w:highlight w:val="none"/>
        </w:rPr>
      </w:pPr>
      <w:r>
        <w:rPr>
          <w:rFonts w:hint="eastAsia" w:ascii="黑体" w:hAnsi="黑体" w:eastAsia="黑体"/>
          <w:b/>
          <w:color w:val="auto"/>
          <w:szCs w:val="21"/>
          <w:highlight w:val="none"/>
        </w:rPr>
        <w:t>投标人资格</w:t>
      </w:r>
      <w:r>
        <w:rPr>
          <w:rFonts w:hint="eastAsia" w:ascii="黑体" w:hAnsi="黑体" w:eastAsia="黑体"/>
          <w:b/>
          <w:color w:val="auto"/>
          <w:szCs w:val="21"/>
          <w:highlight w:val="none"/>
          <w:lang w:eastAsia="zh-CN"/>
        </w:rPr>
        <w:t>审查及</w:t>
      </w:r>
      <w:r>
        <w:rPr>
          <w:rFonts w:hint="eastAsia" w:ascii="黑体" w:hAnsi="黑体" w:eastAsia="黑体"/>
          <w:b/>
          <w:color w:val="auto"/>
          <w:szCs w:val="21"/>
          <w:highlight w:val="none"/>
        </w:rPr>
        <w:t>要求</w:t>
      </w:r>
    </w:p>
    <w:p w14:paraId="64BADC58">
      <w:pPr>
        <w:pStyle w:val="63"/>
        <w:spacing w:line="400" w:lineRule="exact"/>
        <w:ind w:firstLine="420" w:firstLineChars="200"/>
        <w:jc w:val="left"/>
        <w:rPr>
          <w:rFonts w:hint="eastAsia" w:ascii="黑体" w:hAnsi="黑体" w:eastAsia="黑体" w:cs="宋体"/>
          <w:b w:val="0"/>
          <w:bCs w:val="0"/>
          <w:color w:val="000000"/>
          <w:szCs w:val="21"/>
          <w:highlight w:val="none"/>
          <w:lang w:val="en-US" w:eastAsia="zh-CN"/>
        </w:rPr>
      </w:pPr>
      <w:r>
        <w:rPr>
          <w:rFonts w:hint="eastAsia" w:ascii="黑体" w:hAnsi="黑体" w:eastAsia="黑体" w:cs="宋体"/>
          <w:b w:val="0"/>
          <w:bCs w:val="0"/>
          <w:color w:val="auto"/>
          <w:szCs w:val="21"/>
          <w:highlight w:val="none"/>
          <w:lang w:val="en-US" w:eastAsia="zh-CN"/>
        </w:rPr>
        <w:t>3.1本次招标资格审查采用</w:t>
      </w:r>
      <w:r>
        <w:rPr>
          <w:rFonts w:hint="eastAsia" w:ascii="黑体" w:hAnsi="黑体" w:eastAsia="黑体" w:cs="宋体"/>
          <w:b w:val="0"/>
          <w:bCs w:val="0"/>
          <w:color w:val="auto"/>
          <w:szCs w:val="21"/>
          <w:highlight w:val="none"/>
          <w:u w:val="single"/>
          <w:lang w:val="en-US" w:eastAsia="zh-CN"/>
        </w:rPr>
        <w:t>资格预审</w:t>
      </w:r>
      <w:r>
        <w:rPr>
          <w:rFonts w:hint="eastAsia" w:ascii="黑体" w:hAnsi="黑体" w:eastAsia="黑体" w:cs="宋体"/>
          <w:b w:val="0"/>
          <w:bCs w:val="0"/>
          <w:color w:val="auto"/>
          <w:szCs w:val="21"/>
          <w:highlight w:val="none"/>
          <w:lang w:val="en-US" w:eastAsia="zh-CN"/>
        </w:rPr>
        <w:t>的方式。</w:t>
      </w:r>
    </w:p>
    <w:p w14:paraId="0A364C3B">
      <w:pPr>
        <w:pStyle w:val="63"/>
        <w:spacing w:line="400" w:lineRule="exact"/>
        <w:ind w:firstLine="420" w:firstLineChars="200"/>
        <w:jc w:val="left"/>
        <w:rPr>
          <w:rFonts w:hint="default" w:ascii="黑体" w:hAnsi="黑体" w:eastAsia="黑体" w:cs="宋体"/>
          <w:b w:val="0"/>
          <w:bCs w:val="0"/>
          <w:color w:val="000000"/>
          <w:szCs w:val="21"/>
          <w:highlight w:val="none"/>
          <w:lang w:val="en-US" w:eastAsia="zh-CN"/>
        </w:rPr>
      </w:pPr>
      <w:r>
        <w:rPr>
          <w:rFonts w:hint="eastAsia" w:ascii="黑体" w:hAnsi="黑体" w:eastAsia="黑体" w:cs="宋体"/>
          <w:b w:val="0"/>
          <w:bCs w:val="0"/>
          <w:color w:val="000000"/>
          <w:szCs w:val="21"/>
          <w:highlight w:val="none"/>
          <w:lang w:val="en-US" w:eastAsia="zh-CN"/>
        </w:rPr>
        <w:t>3.2本次招标要求投标人须具备以下条件：</w:t>
      </w:r>
    </w:p>
    <w:p w14:paraId="1AD68F30">
      <w:pPr>
        <w:pStyle w:val="63"/>
        <w:spacing w:line="400" w:lineRule="exact"/>
        <w:ind w:firstLine="420" w:firstLineChars="200"/>
        <w:jc w:val="left"/>
        <w:rPr>
          <w:rFonts w:hint="default"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rPr>
        <w:t>3.</w:t>
      </w:r>
      <w:r>
        <w:rPr>
          <w:rFonts w:hint="eastAsia" w:ascii="黑体" w:hAnsi="黑体" w:eastAsia="黑体" w:cs="宋体"/>
          <w:b w:val="0"/>
          <w:bCs w:val="0"/>
          <w:color w:val="000000"/>
          <w:szCs w:val="21"/>
          <w:highlight w:val="none"/>
          <w:lang w:val="en-US" w:eastAsia="zh-CN"/>
        </w:rPr>
        <w:t>2.1</w:t>
      </w:r>
      <w:r>
        <w:rPr>
          <w:rFonts w:hint="eastAsia" w:ascii="黑体" w:hAnsi="黑体" w:eastAsia="黑体" w:cs="宋体"/>
          <w:b w:val="0"/>
          <w:bCs w:val="0"/>
          <w:color w:val="000000"/>
          <w:szCs w:val="21"/>
          <w:highlight w:val="none"/>
        </w:rPr>
        <w:t>资质要求：</w:t>
      </w:r>
      <w:r>
        <w:rPr>
          <w:rFonts w:hint="eastAsia" w:ascii="黑体" w:hAnsi="黑体" w:eastAsia="黑体" w:cs="宋体"/>
          <w:b w:val="0"/>
          <w:bCs w:val="0"/>
          <w:color w:val="000000"/>
          <w:szCs w:val="21"/>
          <w:highlight w:val="none"/>
          <w:u w:val="single"/>
          <w:lang w:val="en-US" w:eastAsia="zh-CN"/>
        </w:rPr>
        <w:t xml:space="preserve">     经营范围符合物资清单内容的相关要求 </w:t>
      </w:r>
    </w:p>
    <w:p w14:paraId="31B351FD">
      <w:pPr>
        <w:pStyle w:val="63"/>
        <w:spacing w:line="400" w:lineRule="exact"/>
        <w:ind w:firstLine="420" w:firstLineChars="200"/>
        <w:jc w:val="left"/>
        <w:rPr>
          <w:rFonts w:ascii="黑体" w:hAnsi="黑体" w:eastAsia="黑体" w:cs="宋体"/>
          <w:b w:val="0"/>
          <w:bCs w:val="0"/>
          <w:color w:val="000000"/>
          <w:szCs w:val="21"/>
          <w:highlight w:val="none"/>
        </w:rPr>
      </w:pPr>
      <w:r>
        <w:rPr>
          <w:rFonts w:hint="eastAsia" w:ascii="黑体" w:hAnsi="黑体" w:eastAsia="黑体" w:cs="宋体"/>
          <w:b w:val="0"/>
          <w:bCs w:val="0"/>
          <w:color w:val="000000"/>
          <w:szCs w:val="21"/>
          <w:highlight w:val="none"/>
        </w:rPr>
        <w:t>3.2</w:t>
      </w:r>
      <w:r>
        <w:rPr>
          <w:rFonts w:hint="eastAsia" w:ascii="黑体" w:hAnsi="黑体" w:eastAsia="黑体" w:cs="宋体"/>
          <w:b w:val="0"/>
          <w:bCs w:val="0"/>
          <w:color w:val="000000"/>
          <w:szCs w:val="21"/>
          <w:highlight w:val="none"/>
          <w:lang w:val="en-US" w:eastAsia="zh-CN"/>
        </w:rPr>
        <w:t>.2</w:t>
      </w:r>
      <w:r>
        <w:rPr>
          <w:rFonts w:hint="eastAsia" w:ascii="黑体" w:hAnsi="黑体" w:eastAsia="黑体" w:cs="宋体"/>
          <w:b w:val="0"/>
          <w:bCs w:val="0"/>
          <w:color w:val="000000"/>
          <w:szCs w:val="21"/>
          <w:highlight w:val="none"/>
        </w:rPr>
        <w:t>质量要求：</w:t>
      </w:r>
      <w:r>
        <w:rPr>
          <w:rFonts w:hint="eastAsia" w:ascii="黑体" w:hAnsi="黑体" w:eastAsia="黑体" w:cs="宋体"/>
          <w:b w:val="0"/>
          <w:bCs w:val="0"/>
          <w:color w:val="000000"/>
          <w:szCs w:val="21"/>
          <w:highlight w:val="none"/>
          <w:u w:val="single"/>
          <w:lang w:val="en-US" w:eastAsia="zh-CN"/>
        </w:rPr>
        <w:t xml:space="preserve">     符合现行国家标准及规范 </w:t>
      </w:r>
    </w:p>
    <w:p w14:paraId="5129ADF0">
      <w:pPr>
        <w:pStyle w:val="63"/>
        <w:spacing w:line="400" w:lineRule="exact"/>
        <w:ind w:firstLine="420" w:firstLineChars="200"/>
        <w:jc w:val="left"/>
        <w:rPr>
          <w:rFonts w:hint="eastAsia"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rPr>
        <w:t>3.</w:t>
      </w:r>
      <w:r>
        <w:rPr>
          <w:rFonts w:hint="eastAsia" w:ascii="黑体" w:hAnsi="黑体" w:eastAsia="黑体" w:cs="宋体"/>
          <w:b w:val="0"/>
          <w:bCs w:val="0"/>
          <w:color w:val="000000"/>
          <w:szCs w:val="21"/>
          <w:highlight w:val="none"/>
          <w:lang w:val="en-US" w:eastAsia="zh-CN"/>
        </w:rPr>
        <w:t>2.3</w:t>
      </w:r>
      <w:r>
        <w:rPr>
          <w:rFonts w:hint="eastAsia" w:ascii="黑体" w:hAnsi="黑体" w:eastAsia="黑体" w:cs="宋体"/>
          <w:b w:val="0"/>
          <w:bCs w:val="0"/>
          <w:color w:val="000000"/>
          <w:szCs w:val="21"/>
          <w:highlight w:val="none"/>
        </w:rPr>
        <w:t>财务要求：</w:t>
      </w:r>
      <w:r>
        <w:rPr>
          <w:rFonts w:hint="eastAsia" w:ascii="黑体" w:hAnsi="黑体" w:eastAsia="黑体" w:cs="宋体"/>
          <w:b w:val="0"/>
          <w:bCs w:val="0"/>
          <w:color w:val="000000"/>
          <w:szCs w:val="21"/>
          <w:highlight w:val="none"/>
          <w:lang w:val="en-US" w:eastAsia="zh-CN"/>
        </w:rPr>
        <w:t>1</w:t>
      </w:r>
      <w:r>
        <w:rPr>
          <w:rFonts w:hint="eastAsia" w:ascii="黑体" w:hAnsi="黑体" w:eastAsia="黑体" w:cs="宋体"/>
          <w:b w:val="0"/>
          <w:bCs w:val="0"/>
          <w:color w:val="000000"/>
          <w:szCs w:val="21"/>
          <w:highlight w:val="none"/>
          <w:u w:val="single"/>
          <w:lang w:val="en-US" w:eastAsia="zh-CN"/>
        </w:rPr>
        <w:t>）具有良好的商业信誉和健全的财务会计制度，提供投标截止之日上溯三年加盖投标人公章的财务报表（包括损益表、现金流量表和资产负债表）。</w:t>
      </w:r>
    </w:p>
    <w:p w14:paraId="3AAC0440">
      <w:pPr>
        <w:pStyle w:val="63"/>
        <w:spacing w:line="400" w:lineRule="exact"/>
        <w:ind w:firstLine="420" w:firstLineChars="200"/>
        <w:jc w:val="left"/>
        <w:rPr>
          <w:rFonts w:hint="eastAsia" w:ascii="黑体" w:hAnsi="黑体" w:eastAsia="黑体" w:cs="宋体"/>
          <w:b w:val="0"/>
          <w:bCs w:val="0"/>
          <w:color w:val="000000"/>
          <w:szCs w:val="21"/>
          <w:highlight w:val="none"/>
        </w:rPr>
      </w:pPr>
      <w:r>
        <w:rPr>
          <w:rFonts w:hint="eastAsia" w:ascii="黑体" w:hAnsi="黑体" w:eastAsia="黑体" w:cs="宋体"/>
          <w:b w:val="0"/>
          <w:bCs w:val="0"/>
          <w:color w:val="000000"/>
          <w:szCs w:val="21"/>
          <w:highlight w:val="none"/>
          <w:u w:val="single"/>
          <w:lang w:val="en-US" w:eastAsia="zh-CN"/>
        </w:rPr>
        <w:t>2)投标人需提供纳税信用等级或由当地税务部门提供的投标截止之日上溯两年的纳税信用证明。</w:t>
      </w:r>
    </w:p>
    <w:p w14:paraId="6618B632">
      <w:pPr>
        <w:pStyle w:val="63"/>
        <w:spacing w:line="400" w:lineRule="exact"/>
        <w:ind w:firstLine="420" w:firstLineChars="200"/>
        <w:jc w:val="left"/>
        <w:rPr>
          <w:rFonts w:hint="eastAsia" w:ascii="黑体" w:hAnsi="黑体" w:eastAsia="黑体" w:cs="宋体"/>
          <w:b w:val="0"/>
          <w:bCs w:val="0"/>
          <w:color w:val="000000"/>
          <w:szCs w:val="21"/>
          <w:highlight w:val="none"/>
        </w:rPr>
      </w:pPr>
      <w:r>
        <w:rPr>
          <w:rFonts w:hint="eastAsia" w:ascii="黑体" w:hAnsi="黑体" w:eastAsia="黑体" w:cs="宋体"/>
          <w:b w:val="0"/>
          <w:bCs w:val="0"/>
          <w:color w:val="000000"/>
          <w:szCs w:val="21"/>
          <w:highlight w:val="none"/>
        </w:rPr>
        <w:t>3.</w:t>
      </w:r>
      <w:r>
        <w:rPr>
          <w:rFonts w:hint="eastAsia" w:ascii="黑体" w:hAnsi="黑体" w:eastAsia="黑体" w:cs="宋体"/>
          <w:b w:val="0"/>
          <w:bCs w:val="0"/>
          <w:color w:val="000000"/>
          <w:szCs w:val="21"/>
          <w:highlight w:val="none"/>
          <w:lang w:val="en-US" w:eastAsia="zh-CN"/>
        </w:rPr>
        <w:t>2.4</w:t>
      </w:r>
      <w:r>
        <w:rPr>
          <w:rFonts w:hint="eastAsia" w:ascii="黑体" w:hAnsi="黑体" w:eastAsia="黑体" w:cs="宋体"/>
          <w:b w:val="0"/>
          <w:bCs w:val="0"/>
          <w:color w:val="000000"/>
          <w:szCs w:val="21"/>
          <w:highlight w:val="none"/>
        </w:rPr>
        <w:t>业绩要求：</w:t>
      </w:r>
      <w:r>
        <w:rPr>
          <w:rFonts w:hint="eastAsia" w:ascii="黑体" w:hAnsi="黑体" w:eastAsia="黑体" w:cs="宋体"/>
          <w:b w:val="0"/>
          <w:bCs w:val="0"/>
          <w:color w:val="000000"/>
          <w:szCs w:val="21"/>
          <w:highlight w:val="none"/>
          <w:u w:val="single"/>
          <w:lang w:val="en-US" w:eastAsia="zh-CN"/>
        </w:rPr>
        <w:t xml:space="preserve">  投标人提供投标截止之日上溯三年相同规模建设工程的材料供应业绩相关证明材料（附工程合同扫描件及合同履约情况，以合同签订时间为准）。</w:t>
      </w:r>
    </w:p>
    <w:p w14:paraId="4740EF88">
      <w:pPr>
        <w:pStyle w:val="63"/>
        <w:spacing w:line="400" w:lineRule="exact"/>
        <w:ind w:firstLine="420" w:firstLineChars="200"/>
        <w:jc w:val="left"/>
        <w:rPr>
          <w:rFonts w:hint="eastAsia"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rPr>
        <w:t>3</w:t>
      </w:r>
      <w:r>
        <w:rPr>
          <w:rFonts w:hint="eastAsia" w:ascii="黑体" w:hAnsi="黑体" w:eastAsia="黑体" w:cs="宋体"/>
          <w:b w:val="0"/>
          <w:bCs w:val="0"/>
          <w:color w:val="000000"/>
          <w:szCs w:val="21"/>
          <w:highlight w:val="none"/>
          <w:lang w:val="en-US" w:eastAsia="zh-CN"/>
        </w:rPr>
        <w:t>.2.5</w:t>
      </w:r>
      <w:r>
        <w:rPr>
          <w:rFonts w:hint="eastAsia" w:ascii="黑体" w:hAnsi="黑体" w:eastAsia="黑体" w:cs="宋体"/>
          <w:b w:val="0"/>
          <w:bCs w:val="0"/>
          <w:color w:val="000000"/>
          <w:szCs w:val="21"/>
          <w:highlight w:val="none"/>
        </w:rPr>
        <w:t>信誉要求：</w:t>
      </w:r>
      <w:r>
        <w:rPr>
          <w:rFonts w:hint="eastAsia" w:ascii="黑体" w:hAnsi="黑体" w:eastAsia="黑体" w:cs="宋体"/>
          <w:b w:val="0"/>
          <w:bCs w:val="0"/>
          <w:color w:val="000000"/>
          <w:szCs w:val="21"/>
          <w:highlight w:val="none"/>
          <w:u w:val="single"/>
          <w:lang w:val="en-US" w:eastAsia="zh-CN"/>
        </w:rPr>
        <w:t xml:space="preserve"> 1）应附通过ISO9000质量管理体系认证证书等材料的复印件；</w:t>
      </w:r>
    </w:p>
    <w:p w14:paraId="0A46C455">
      <w:pPr>
        <w:pStyle w:val="63"/>
        <w:spacing w:line="400" w:lineRule="exact"/>
        <w:ind w:firstLine="420" w:firstLineChars="200"/>
        <w:jc w:val="left"/>
        <w:rPr>
          <w:rFonts w:hint="eastAsia"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u w:val="single"/>
          <w:lang w:val="en-US" w:eastAsia="zh-CN"/>
        </w:rPr>
        <w:t>2）产品质量检验证明或报告；</w:t>
      </w:r>
    </w:p>
    <w:p w14:paraId="6F36F431">
      <w:pPr>
        <w:pStyle w:val="63"/>
        <w:spacing w:line="400" w:lineRule="exact"/>
        <w:ind w:firstLine="420" w:firstLineChars="200"/>
        <w:jc w:val="left"/>
        <w:rPr>
          <w:rFonts w:hint="eastAsia"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u w:val="single"/>
          <w:lang w:val="en-US" w:eastAsia="zh-CN"/>
        </w:rPr>
        <w:t>3）投标截止之日上溯一年省级以上质检部门出具的产品质量检测报告、质量体系认证证书复印件。</w:t>
      </w:r>
    </w:p>
    <w:p w14:paraId="1BE95AB2">
      <w:pPr>
        <w:pStyle w:val="63"/>
        <w:spacing w:line="400" w:lineRule="exact"/>
        <w:ind w:firstLine="420" w:firstLineChars="200"/>
        <w:jc w:val="left"/>
        <w:rPr>
          <w:rFonts w:hint="eastAsia" w:ascii="黑体" w:hAnsi="黑体" w:eastAsia="黑体" w:cs="宋体"/>
          <w:b w:val="0"/>
          <w:bCs w:val="0"/>
          <w:color w:val="000000"/>
          <w:szCs w:val="21"/>
          <w:highlight w:val="none"/>
          <w:u w:val="single"/>
          <w:lang w:val="en-US" w:eastAsia="zh-CN"/>
        </w:rPr>
      </w:pPr>
      <w:r>
        <w:rPr>
          <w:rFonts w:hint="eastAsia" w:ascii="黑体" w:hAnsi="黑体" w:eastAsia="黑体" w:cs="宋体"/>
          <w:b w:val="0"/>
          <w:bCs w:val="0"/>
          <w:color w:val="000000"/>
          <w:szCs w:val="21"/>
          <w:highlight w:val="none"/>
          <w:u w:val="none"/>
          <w:lang w:val="en-US" w:eastAsia="zh-CN"/>
        </w:rPr>
        <w:t>3.2.6其他要求：</w:t>
      </w:r>
      <w:r>
        <w:rPr>
          <w:rFonts w:hint="eastAsia" w:ascii="黑体" w:hAnsi="黑体" w:eastAsia="黑体" w:cs="宋体"/>
          <w:b w:val="0"/>
          <w:bCs w:val="0"/>
          <w:color w:val="000000"/>
          <w:szCs w:val="21"/>
          <w:highlight w:val="none"/>
          <w:u w:val="single"/>
          <w:lang w:val="en-US" w:eastAsia="zh-CN"/>
        </w:rPr>
        <w:t>1）在同等条件下，在集团或我公司合格供应商名录上的商家优先。</w:t>
      </w:r>
    </w:p>
    <w:p w14:paraId="5AF0FEE5">
      <w:pPr>
        <w:pStyle w:val="63"/>
        <w:spacing w:line="400" w:lineRule="exact"/>
        <w:ind w:firstLine="420" w:firstLineChars="200"/>
        <w:jc w:val="left"/>
        <w:rPr>
          <w:rFonts w:hint="default" w:ascii="黑体" w:hAnsi="黑体" w:eastAsia="黑体" w:cs="宋体"/>
          <w:b w:val="0"/>
          <w:bCs w:val="0"/>
          <w:color w:val="000000"/>
          <w:szCs w:val="21"/>
          <w:highlight w:val="none"/>
          <w:u w:val="none"/>
          <w:lang w:val="en-US" w:eastAsia="zh-CN"/>
        </w:rPr>
      </w:pPr>
      <w:r>
        <w:rPr>
          <w:rFonts w:hint="eastAsia" w:ascii="黑体" w:hAnsi="黑体" w:eastAsia="黑体" w:cs="宋体"/>
          <w:b w:val="0"/>
          <w:bCs w:val="0"/>
          <w:color w:val="000000"/>
          <w:szCs w:val="21"/>
          <w:highlight w:val="none"/>
          <w:u w:val="none"/>
          <w:lang w:val="en-US" w:eastAsia="zh-CN"/>
        </w:rPr>
        <w:t>3.3</w:t>
      </w:r>
      <w:r>
        <w:rPr>
          <w:rFonts w:hint="eastAsia" w:ascii="黑体" w:hAnsi="黑体" w:eastAsia="黑体" w:cs="宋体"/>
          <w:b w:val="0"/>
          <w:bCs w:val="0"/>
          <w:color w:val="000000"/>
          <w:szCs w:val="21"/>
          <w:highlight w:val="none"/>
          <w:u w:val="single"/>
          <w:lang w:val="en-US" w:eastAsia="zh-CN"/>
        </w:rPr>
        <w:t>本项目不接受联合体投标。</w:t>
      </w:r>
    </w:p>
    <w:p w14:paraId="0DBCC86F">
      <w:pPr>
        <w:pStyle w:val="63"/>
        <w:spacing w:line="400" w:lineRule="exact"/>
        <w:jc w:val="left"/>
        <w:rPr>
          <w:rFonts w:ascii="黑体" w:hAnsi="黑体" w:eastAsia="黑体"/>
          <w:b/>
          <w:color w:val="000000"/>
          <w:szCs w:val="21"/>
          <w:highlight w:val="none"/>
        </w:rPr>
      </w:pPr>
      <w:r>
        <w:rPr>
          <w:rFonts w:hint="eastAsia" w:ascii="黑体" w:hAnsi="黑体" w:eastAsia="黑体"/>
          <w:b/>
          <w:color w:val="000000"/>
          <w:szCs w:val="21"/>
          <w:highlight w:val="none"/>
        </w:rPr>
        <w:t>4.平台注册</w:t>
      </w:r>
    </w:p>
    <w:p w14:paraId="5D076E10">
      <w:pPr>
        <w:keepNext w:val="0"/>
        <w:keepLines w:val="0"/>
        <w:pageBreakBefore w:val="0"/>
        <w:widowControl/>
        <w:kinsoku/>
        <w:wordWrap w:val="0"/>
        <w:overflowPunct/>
        <w:topLinePunct w:val="0"/>
        <w:autoSpaceDE/>
        <w:autoSpaceDN/>
        <w:bidi w:val="0"/>
        <w:adjustRightInd/>
        <w:snapToGrid/>
        <w:spacing w:line="400" w:lineRule="exact"/>
        <w:ind w:firstLine="420" w:firstLineChars="200"/>
        <w:jc w:val="left"/>
        <w:textAlignment w:val="auto"/>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lang w:val="en-US" w:eastAsia="zh-CN"/>
        </w:rPr>
        <w:t>4.1</w:t>
      </w:r>
      <w:r>
        <w:rPr>
          <w:rFonts w:hint="eastAsia" w:ascii="黑体" w:hAnsi="黑体" w:eastAsia="黑体" w:cs="宋体"/>
          <w:color w:val="000000"/>
          <w:kern w:val="2"/>
          <w:sz w:val="21"/>
          <w:szCs w:val="21"/>
          <w:highlight w:val="none"/>
        </w:rPr>
        <w:t>凡满足本公告规定的投标人资格要求并有意参加的投标者，请登录“云上营家”电子商务平台官网（www.inja.com）申请注册平台供应商，经平台审核通过后方可参与本次投标。</w:t>
      </w:r>
    </w:p>
    <w:p w14:paraId="1DEFC6BF">
      <w:pPr>
        <w:keepNext w:val="0"/>
        <w:keepLines w:val="0"/>
        <w:pageBreakBefore w:val="0"/>
        <w:widowControl/>
        <w:kinsoku/>
        <w:wordWrap w:val="0"/>
        <w:overflowPunct/>
        <w:topLinePunct w:val="0"/>
        <w:autoSpaceDE/>
        <w:autoSpaceDN/>
        <w:bidi w:val="0"/>
        <w:adjustRightInd/>
        <w:snapToGrid/>
        <w:spacing w:line="400" w:lineRule="exact"/>
        <w:ind w:firstLine="420" w:firstLineChars="200"/>
        <w:jc w:val="left"/>
        <w:textAlignment w:val="auto"/>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lang w:val="en-US" w:eastAsia="zh-CN"/>
        </w:rPr>
        <w:t>4.2</w:t>
      </w:r>
      <w:r>
        <w:rPr>
          <w:rFonts w:hint="eastAsia" w:ascii="黑体" w:hAnsi="黑体" w:eastAsia="黑体" w:cs="宋体"/>
          <w:color w:val="000000"/>
          <w:kern w:val="2"/>
          <w:sz w:val="21"/>
          <w:szCs w:val="21"/>
          <w:highlight w:val="none"/>
        </w:rPr>
        <w:t>投标人注册流程及“云上营家”电子商务平台会员准入收费规则详见：https://www.inja.com/homenotice.html</w:t>
      </w:r>
    </w:p>
    <w:p w14:paraId="4A47E548">
      <w:pPr>
        <w:keepNext w:val="0"/>
        <w:keepLines w:val="0"/>
        <w:pageBreakBefore w:val="0"/>
        <w:widowControl/>
        <w:kinsoku/>
        <w:wordWrap w:val="0"/>
        <w:overflowPunct/>
        <w:topLinePunct w:val="0"/>
        <w:autoSpaceDE/>
        <w:autoSpaceDN/>
        <w:bidi w:val="0"/>
        <w:adjustRightInd/>
        <w:snapToGrid/>
        <w:spacing w:line="400" w:lineRule="exact"/>
        <w:ind w:firstLine="420" w:firstLineChars="200"/>
        <w:jc w:val="left"/>
        <w:textAlignment w:val="auto"/>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lang w:val="en-US" w:eastAsia="zh-CN"/>
        </w:rPr>
        <w:t>4.3</w:t>
      </w:r>
      <w:r>
        <w:rPr>
          <w:rFonts w:hint="eastAsia" w:ascii="黑体" w:hAnsi="黑体" w:eastAsia="黑体" w:cs="宋体"/>
          <w:color w:val="000000"/>
          <w:kern w:val="2"/>
          <w:sz w:val="21"/>
          <w:szCs w:val="21"/>
          <w:highlight w:val="none"/>
        </w:rPr>
        <w:t>温馨提示：投标人提交注册申请并缴费后，平台工作人员将在2-3个工作日内进行审核，审核结果会以短信通知发送至投标人注册联系人，为不影响参与投标，请提前在平台注册，以免造成不必要的损失。</w:t>
      </w:r>
    </w:p>
    <w:p w14:paraId="14B10B64">
      <w:pPr>
        <w:pStyle w:val="63"/>
        <w:spacing w:line="400" w:lineRule="exact"/>
        <w:jc w:val="left"/>
        <w:rPr>
          <w:rFonts w:ascii="黑体" w:hAnsi="黑体" w:eastAsia="黑体"/>
          <w:b/>
          <w:color w:val="000000"/>
          <w:szCs w:val="21"/>
          <w:highlight w:val="none"/>
        </w:rPr>
      </w:pPr>
      <w:r>
        <w:rPr>
          <w:rFonts w:hint="eastAsia" w:ascii="黑体" w:hAnsi="黑体" w:eastAsia="黑体"/>
          <w:b/>
          <w:color w:val="000000"/>
          <w:szCs w:val="21"/>
          <w:highlight w:val="none"/>
        </w:rPr>
        <w:t>5.招标文件的获取</w:t>
      </w:r>
    </w:p>
    <w:p w14:paraId="571DAC32">
      <w:pPr>
        <w:pStyle w:val="63"/>
        <w:spacing w:line="400" w:lineRule="exact"/>
        <w:ind w:firstLine="422" w:firstLineChars="200"/>
        <w:jc w:val="left"/>
        <w:rPr>
          <w:rFonts w:hint="eastAsia" w:ascii="仿宋_GB2312" w:hAnsi="仿宋_GB2312" w:eastAsia="仿宋_GB2312" w:cs="仿宋_GB2312"/>
          <w:b/>
          <w:caps/>
          <w:color w:val="000000"/>
          <w:sz w:val="30"/>
          <w:szCs w:val="30"/>
          <w:highlight w:val="none"/>
        </w:rPr>
      </w:pPr>
      <w:r>
        <w:rPr>
          <w:rFonts w:hint="eastAsia" w:ascii="黑体" w:hAnsi="黑体" w:eastAsia="黑体"/>
          <w:b/>
          <w:color w:val="000000"/>
          <w:szCs w:val="21"/>
          <w:highlight w:val="none"/>
        </w:rPr>
        <w:t xml:space="preserve">5.1 </w:t>
      </w:r>
      <w:bookmarkStart w:id="6" w:name="_Toc35248894"/>
      <w:r>
        <w:rPr>
          <w:rFonts w:hint="eastAsia" w:ascii="黑体" w:hAnsi="黑体" w:eastAsia="黑体"/>
          <w:b/>
          <w:color w:val="000000"/>
          <w:szCs w:val="21"/>
          <w:highlight w:val="none"/>
        </w:rPr>
        <w:t>电子版文件获取</w:t>
      </w:r>
      <w:bookmarkEnd w:id="6"/>
      <w:r>
        <w:rPr>
          <w:rFonts w:hint="eastAsia" w:ascii="仿宋_GB2312" w:hAnsi="仿宋_GB2312" w:eastAsia="仿宋_GB2312" w:cs="仿宋_GB2312"/>
          <w:b/>
          <w:caps/>
          <w:color w:val="000000"/>
          <w:sz w:val="30"/>
          <w:szCs w:val="30"/>
          <w:highlight w:val="none"/>
        </w:rPr>
        <w:t xml:space="preserve"> </w:t>
      </w:r>
    </w:p>
    <w:p w14:paraId="031B4528">
      <w:pPr>
        <w:pStyle w:val="63"/>
        <w:spacing w:line="400" w:lineRule="exact"/>
        <w:ind w:firstLine="420" w:firstLineChars="200"/>
        <w:jc w:val="left"/>
        <w:rPr>
          <w:rFonts w:hint="default" w:ascii="黑体" w:hAnsi="黑体" w:eastAsia="黑体" w:cs="宋体"/>
          <w:color w:val="000000"/>
          <w:szCs w:val="21"/>
          <w:highlight w:val="none"/>
          <w:lang w:val="en-US" w:eastAsia="zh-CN"/>
        </w:rPr>
      </w:pPr>
      <w:r>
        <w:rPr>
          <w:rFonts w:hint="eastAsia" w:ascii="黑体" w:hAnsi="黑体" w:eastAsia="黑体" w:cs="宋体"/>
          <w:color w:val="000000"/>
          <w:szCs w:val="21"/>
          <w:highlight w:val="none"/>
        </w:rPr>
        <w:t>已注册、通过审核并已支付招标文件标书费用的投标人，请于</w:t>
      </w:r>
      <w:r>
        <w:rPr>
          <w:rFonts w:hint="eastAsia" w:ascii="黑体" w:hAnsi="黑体" w:eastAsia="黑体" w:cs="宋体"/>
          <w:color w:val="000000"/>
          <w:szCs w:val="21"/>
          <w:highlight w:val="none"/>
          <w:u w:val="single"/>
          <w:lang w:val="en-US" w:eastAsia="zh-CN"/>
        </w:rPr>
        <w:t xml:space="preserve"> 2025 </w:t>
      </w:r>
      <w:r>
        <w:rPr>
          <w:rFonts w:hint="eastAsia" w:ascii="黑体" w:hAnsi="黑体" w:eastAsia="黑体" w:cs="宋体"/>
          <w:color w:val="000000"/>
          <w:szCs w:val="21"/>
          <w:highlight w:val="none"/>
          <w:u w:val="single"/>
        </w:rPr>
        <w:t>年</w:t>
      </w: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000000"/>
          <w:szCs w:val="21"/>
          <w:highlight w:val="none"/>
          <w:u w:val="single"/>
        </w:rPr>
        <w:t>月</w:t>
      </w: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000000"/>
          <w:szCs w:val="21"/>
          <w:highlight w:val="none"/>
          <w:u w:val="single"/>
        </w:rPr>
        <w:t>日</w:t>
      </w: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000000"/>
          <w:szCs w:val="21"/>
          <w:highlight w:val="none"/>
          <w:u w:val="single"/>
        </w:rPr>
        <w:t>时</w:t>
      </w: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000000"/>
          <w:szCs w:val="21"/>
          <w:highlight w:val="none"/>
          <w:u w:val="single"/>
        </w:rPr>
        <w:t>分</w:t>
      </w:r>
      <w:r>
        <w:rPr>
          <w:rFonts w:hint="eastAsia" w:ascii="黑体" w:hAnsi="黑体" w:eastAsia="黑体" w:cs="宋体"/>
          <w:color w:val="000000"/>
          <w:szCs w:val="21"/>
          <w:highlight w:val="none"/>
        </w:rPr>
        <w:t>前购买招标文件，并将汇款凭证发送至电子邮箱：</w:t>
      </w:r>
      <w:r>
        <w:rPr>
          <w:rFonts w:hint="eastAsia" w:ascii="黑体" w:hAnsi="黑体" w:eastAsia="黑体" w:cs="宋体"/>
          <w:color w:val="000000"/>
          <w:szCs w:val="21"/>
          <w:highlight w:val="none"/>
          <w:u w:val="single"/>
          <w:lang w:val="en-US" w:eastAsia="zh-CN"/>
        </w:rPr>
        <w:t xml:space="preserve">      /       </w:t>
      </w:r>
      <w:r>
        <w:rPr>
          <w:rFonts w:hint="eastAsia" w:ascii="黑体" w:hAnsi="黑体" w:eastAsia="黑体" w:cs="宋体"/>
          <w:color w:val="000000"/>
          <w:szCs w:val="21"/>
          <w:highlight w:val="none"/>
        </w:rPr>
        <w:t>后，由工作人员将电子版招标文件发送给投标人。联系人：</w:t>
      </w:r>
      <w:r>
        <w:rPr>
          <w:rFonts w:hint="eastAsia" w:ascii="黑体" w:hAnsi="黑体" w:eastAsia="黑体" w:cs="宋体"/>
          <w:color w:val="000000"/>
          <w:szCs w:val="21"/>
          <w:highlight w:val="none"/>
          <w:u w:val="single"/>
          <w:lang w:val="en-US" w:eastAsia="zh-CN"/>
        </w:rPr>
        <w:t xml:space="preserve">  张成龙  </w:t>
      </w:r>
      <w:r>
        <w:rPr>
          <w:rFonts w:hint="eastAsia" w:ascii="黑体" w:hAnsi="黑体" w:eastAsia="黑体" w:cs="宋体"/>
          <w:color w:val="000000"/>
          <w:szCs w:val="21"/>
          <w:highlight w:val="none"/>
          <w:lang w:eastAsia="zh-CN"/>
        </w:rPr>
        <w:t>；电话：</w:t>
      </w:r>
      <w:r>
        <w:rPr>
          <w:rFonts w:hint="eastAsia" w:ascii="黑体" w:hAnsi="黑体" w:eastAsia="黑体" w:cs="宋体"/>
          <w:color w:val="000000"/>
          <w:szCs w:val="21"/>
          <w:highlight w:val="none"/>
          <w:u w:val="single"/>
          <w:lang w:val="en-US" w:eastAsia="zh-CN"/>
        </w:rPr>
        <w:t xml:space="preserve">  17608702731   </w:t>
      </w:r>
      <w:r>
        <w:rPr>
          <w:rFonts w:hint="eastAsia" w:ascii="黑体" w:hAnsi="黑体" w:eastAsia="黑体" w:cs="宋体"/>
          <w:color w:val="000000"/>
          <w:szCs w:val="21"/>
          <w:highlight w:val="none"/>
          <w:u w:val="none"/>
          <w:lang w:val="en-US" w:eastAsia="zh-CN"/>
        </w:rPr>
        <w:t xml:space="preserve"> ；</w:t>
      </w:r>
    </w:p>
    <w:p w14:paraId="51351119">
      <w:pPr>
        <w:spacing w:line="400" w:lineRule="exact"/>
        <w:ind w:firstLine="422" w:firstLineChars="200"/>
        <w:jc w:val="left"/>
        <w:outlineLvl w:val="2"/>
        <w:rPr>
          <w:rFonts w:hint="eastAsia" w:ascii="黑体" w:hAnsi="黑体" w:eastAsia="黑体"/>
          <w:b/>
          <w:color w:val="000000"/>
          <w:kern w:val="2"/>
          <w:sz w:val="21"/>
          <w:szCs w:val="21"/>
          <w:highlight w:val="none"/>
        </w:rPr>
      </w:pPr>
      <w:bookmarkStart w:id="7" w:name="_Toc8833"/>
      <w:bookmarkStart w:id="8" w:name="_Toc23259"/>
      <w:bookmarkStart w:id="9" w:name="_Toc16293"/>
      <w:bookmarkStart w:id="10" w:name="_Toc25302"/>
      <w:bookmarkStart w:id="11" w:name="_Toc3213"/>
      <w:bookmarkStart w:id="12" w:name="_Toc28572"/>
      <w:bookmarkStart w:id="13" w:name="_Toc8380"/>
      <w:r>
        <w:rPr>
          <w:rFonts w:hint="eastAsia" w:ascii="黑体" w:hAnsi="黑体" w:eastAsia="黑体"/>
          <w:b/>
          <w:color w:val="000000"/>
          <w:kern w:val="2"/>
          <w:sz w:val="21"/>
          <w:szCs w:val="21"/>
          <w:highlight w:val="none"/>
        </w:rPr>
        <w:t xml:space="preserve">5.2 </w:t>
      </w:r>
      <w:bookmarkStart w:id="14" w:name="_Toc35248895"/>
      <w:r>
        <w:rPr>
          <w:rFonts w:hint="eastAsia" w:ascii="黑体" w:hAnsi="黑体" w:eastAsia="黑体"/>
          <w:b/>
          <w:color w:val="000000"/>
          <w:kern w:val="2"/>
          <w:sz w:val="21"/>
          <w:szCs w:val="21"/>
          <w:highlight w:val="none"/>
        </w:rPr>
        <w:t>招标文件售价</w:t>
      </w:r>
      <w:bookmarkEnd w:id="7"/>
      <w:bookmarkEnd w:id="8"/>
      <w:bookmarkEnd w:id="9"/>
      <w:bookmarkEnd w:id="10"/>
      <w:bookmarkEnd w:id="11"/>
      <w:bookmarkEnd w:id="12"/>
      <w:bookmarkEnd w:id="13"/>
      <w:bookmarkEnd w:id="14"/>
    </w:p>
    <w:p w14:paraId="42ED13A8">
      <w:pPr>
        <w:spacing w:line="400" w:lineRule="exact"/>
        <w:ind w:firstLine="420" w:firstLineChars="2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招标文件售价为人民币：</w:t>
      </w:r>
      <w:r>
        <w:rPr>
          <w:rFonts w:hint="eastAsia" w:ascii="黑体" w:hAnsi="黑体" w:eastAsia="黑体" w:cs="宋体"/>
          <w:color w:val="000000"/>
          <w:kern w:val="2"/>
          <w:sz w:val="21"/>
          <w:szCs w:val="21"/>
          <w:highlight w:val="none"/>
          <w:u w:val="single"/>
          <w:lang w:val="en-US" w:eastAsia="zh-CN"/>
        </w:rPr>
        <w:t xml:space="preserve">0 </w:t>
      </w:r>
      <w:r>
        <w:rPr>
          <w:rFonts w:hint="eastAsia" w:ascii="黑体" w:hAnsi="黑体" w:eastAsia="黑体" w:cs="宋体"/>
          <w:color w:val="000000"/>
          <w:kern w:val="2"/>
          <w:sz w:val="21"/>
          <w:szCs w:val="21"/>
          <w:highlight w:val="none"/>
        </w:rPr>
        <w:t>元/套。购买文件费采用银行汇款或现金方式，售后不退</w:t>
      </w:r>
      <w:r>
        <w:rPr>
          <w:rFonts w:hint="eastAsia" w:ascii="黑体" w:hAnsi="黑体" w:eastAsia="黑体" w:cs="宋体"/>
          <w:color w:val="000000"/>
          <w:kern w:val="2"/>
          <w:sz w:val="21"/>
          <w:szCs w:val="21"/>
          <w:highlight w:val="none"/>
          <w:lang w:eastAsia="zh-CN"/>
        </w:rPr>
        <w:t>，</w:t>
      </w:r>
      <w:r>
        <w:rPr>
          <w:rFonts w:hint="eastAsia" w:ascii="黑体" w:hAnsi="黑体" w:eastAsia="黑体" w:cs="宋体"/>
          <w:color w:val="000000"/>
          <w:kern w:val="2"/>
          <w:sz w:val="21"/>
          <w:szCs w:val="21"/>
          <w:highlight w:val="none"/>
          <w:lang w:val="en-US" w:eastAsia="zh-CN"/>
        </w:rPr>
        <w:t>招标方需给投标方开具等额收据</w:t>
      </w:r>
      <w:r>
        <w:rPr>
          <w:rFonts w:hint="eastAsia" w:ascii="黑体" w:hAnsi="黑体" w:eastAsia="黑体" w:cs="宋体"/>
          <w:color w:val="000000"/>
          <w:kern w:val="2"/>
          <w:sz w:val="21"/>
          <w:szCs w:val="21"/>
          <w:highlight w:val="none"/>
        </w:rPr>
        <w:t>。采用银行汇款方式时在汇款单备注中注明投标项目名称。</w:t>
      </w:r>
    </w:p>
    <w:p w14:paraId="7E19AE70">
      <w:pPr>
        <w:spacing w:line="400" w:lineRule="exact"/>
        <w:ind w:firstLine="420" w:firstLineChars="2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收投标标书费用账户信息如下：</w:t>
      </w:r>
    </w:p>
    <w:p w14:paraId="27AC1DB1">
      <w:pPr>
        <w:spacing w:line="400" w:lineRule="exact"/>
        <w:ind w:firstLine="420" w:firstLineChars="200"/>
        <w:jc w:val="both"/>
        <w:rPr>
          <w:rFonts w:hint="default" w:ascii="黑体" w:hAnsi="黑体" w:eastAsia="黑体" w:cs="宋体"/>
          <w:color w:val="000000"/>
          <w:kern w:val="2"/>
          <w:sz w:val="21"/>
          <w:szCs w:val="21"/>
          <w:highlight w:val="none"/>
          <w:u w:val="single"/>
          <w:lang w:val="en-US" w:eastAsia="zh-CN"/>
        </w:rPr>
      </w:pPr>
      <w:r>
        <w:rPr>
          <w:rFonts w:hint="eastAsia" w:ascii="黑体" w:hAnsi="黑体" w:eastAsia="黑体" w:cs="宋体"/>
          <w:color w:val="000000"/>
          <w:kern w:val="2"/>
          <w:sz w:val="21"/>
          <w:szCs w:val="21"/>
          <w:highlight w:val="none"/>
        </w:rPr>
        <w:t>开户行：</w:t>
      </w:r>
      <w:r>
        <w:rPr>
          <w:rFonts w:hint="eastAsia" w:ascii="黑体" w:hAnsi="黑体" w:eastAsia="黑体" w:cs="宋体"/>
          <w:color w:val="000000"/>
          <w:kern w:val="2"/>
          <w:sz w:val="21"/>
          <w:szCs w:val="21"/>
          <w:highlight w:val="none"/>
          <w:u w:val="single"/>
          <w:lang w:val="en-US" w:eastAsia="zh-CN"/>
        </w:rPr>
        <w:t xml:space="preserve">  华夏银行昆明分行高新支行 </w:t>
      </w:r>
    </w:p>
    <w:p w14:paraId="42556C29">
      <w:pPr>
        <w:spacing w:line="400" w:lineRule="exact"/>
        <w:ind w:firstLine="420" w:firstLineChars="200"/>
        <w:jc w:val="both"/>
        <w:rPr>
          <w:rFonts w:hint="eastAsia" w:ascii="黑体" w:hAnsi="黑体" w:eastAsia="黑体" w:cs="宋体"/>
          <w:color w:val="000000"/>
          <w:kern w:val="2"/>
          <w:sz w:val="21"/>
          <w:szCs w:val="21"/>
          <w:highlight w:val="none"/>
          <w:u w:val="single"/>
          <w:lang w:val="en-US" w:eastAsia="zh-CN"/>
        </w:rPr>
      </w:pPr>
      <w:r>
        <w:rPr>
          <w:rFonts w:hint="eastAsia" w:ascii="黑体" w:hAnsi="黑体" w:eastAsia="黑体" w:cs="宋体"/>
          <w:color w:val="000000"/>
          <w:kern w:val="2"/>
          <w:sz w:val="21"/>
          <w:szCs w:val="21"/>
          <w:highlight w:val="none"/>
        </w:rPr>
        <w:t>户  名：</w:t>
      </w:r>
      <w:r>
        <w:rPr>
          <w:rFonts w:hint="eastAsia" w:ascii="黑体" w:hAnsi="黑体" w:eastAsia="黑体" w:cs="宋体"/>
          <w:color w:val="000000"/>
          <w:kern w:val="2"/>
          <w:sz w:val="21"/>
          <w:szCs w:val="21"/>
          <w:highlight w:val="none"/>
          <w:u w:val="single"/>
          <w:lang w:val="en-US" w:eastAsia="zh-CN"/>
        </w:rPr>
        <w:t xml:space="preserve"> 云南建投矿业工程有限公司 </w:t>
      </w:r>
    </w:p>
    <w:p w14:paraId="554AAB75">
      <w:pPr>
        <w:spacing w:line="400" w:lineRule="exact"/>
        <w:ind w:firstLine="420" w:firstLineChars="200"/>
        <w:jc w:val="both"/>
        <w:rPr>
          <w:rFonts w:ascii="黑体" w:hAnsi="黑体" w:eastAsia="黑体" w:cs="宋体"/>
          <w:color w:val="000000"/>
          <w:szCs w:val="21"/>
          <w:highlight w:val="none"/>
        </w:rPr>
      </w:pPr>
      <w:r>
        <w:rPr>
          <w:rFonts w:hint="eastAsia" w:ascii="黑体" w:hAnsi="黑体" w:eastAsia="黑体" w:cs="宋体"/>
          <w:color w:val="000000"/>
          <w:kern w:val="2"/>
          <w:sz w:val="21"/>
          <w:szCs w:val="21"/>
          <w:highlight w:val="none"/>
        </w:rPr>
        <w:t>账  号：</w:t>
      </w:r>
      <w:r>
        <w:rPr>
          <w:rFonts w:hint="eastAsia" w:ascii="黑体" w:hAnsi="黑体" w:eastAsia="黑体" w:cs="宋体"/>
          <w:color w:val="000000"/>
          <w:kern w:val="2"/>
          <w:sz w:val="21"/>
          <w:szCs w:val="21"/>
          <w:highlight w:val="none"/>
          <w:u w:val="single"/>
          <w:lang w:val="en-US" w:eastAsia="zh-CN"/>
        </w:rPr>
        <w:t xml:space="preserve"> 4834200001801500012665 </w:t>
      </w:r>
    </w:p>
    <w:p w14:paraId="4CA9C2E7">
      <w:pPr>
        <w:pStyle w:val="63"/>
        <w:spacing w:line="400" w:lineRule="exact"/>
        <w:jc w:val="left"/>
        <w:rPr>
          <w:rFonts w:ascii="黑体" w:hAnsi="黑体" w:eastAsia="黑体"/>
          <w:b/>
          <w:color w:val="000000"/>
          <w:szCs w:val="21"/>
          <w:highlight w:val="none"/>
        </w:rPr>
      </w:pPr>
      <w:r>
        <w:rPr>
          <w:rFonts w:hint="eastAsia" w:ascii="黑体" w:hAnsi="黑体" w:eastAsia="黑体"/>
          <w:b/>
          <w:color w:val="000000"/>
          <w:szCs w:val="21"/>
          <w:highlight w:val="none"/>
        </w:rPr>
        <w:t>6.投标文件的递交</w:t>
      </w:r>
    </w:p>
    <w:p w14:paraId="2DFDEED7">
      <w:pPr>
        <w:spacing w:line="400" w:lineRule="exact"/>
        <w:ind w:firstLine="210" w:firstLineChars="1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6.1.纸质版投标文件必须</w:t>
      </w:r>
      <w:r>
        <w:rPr>
          <w:rFonts w:hint="eastAsia" w:ascii="黑体" w:hAnsi="黑体" w:eastAsia="黑体" w:cs="宋体"/>
          <w:color w:val="000000"/>
          <w:kern w:val="2"/>
          <w:sz w:val="21"/>
          <w:szCs w:val="21"/>
          <w:highlight w:val="none"/>
          <w:u w:val="none"/>
        </w:rPr>
        <w:t>于</w:t>
      </w:r>
      <w:r>
        <w:rPr>
          <w:rFonts w:hint="eastAsia" w:ascii="黑体" w:hAnsi="黑体" w:eastAsia="黑体" w:cs="宋体"/>
          <w:color w:val="000000"/>
          <w:kern w:val="2"/>
          <w:sz w:val="21"/>
          <w:szCs w:val="21"/>
          <w:highlight w:val="none"/>
          <w:u w:val="single"/>
          <w:lang w:val="en-US" w:eastAsia="zh-CN"/>
        </w:rPr>
        <w:t xml:space="preserve">  2025</w:t>
      </w:r>
      <w:r>
        <w:rPr>
          <w:rFonts w:hint="eastAsia" w:ascii="黑体" w:hAnsi="黑体" w:eastAsia="黑体" w:cs="宋体"/>
          <w:color w:val="000000"/>
          <w:kern w:val="2"/>
          <w:sz w:val="21"/>
          <w:szCs w:val="21"/>
          <w:highlight w:val="none"/>
          <w:u w:val="single"/>
        </w:rPr>
        <w:t>年</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日</w:t>
      </w:r>
      <w:r>
        <w:rPr>
          <w:rFonts w:hint="eastAsia" w:ascii="黑体" w:hAnsi="黑体" w:eastAsia="黑体" w:cs="宋体"/>
          <w:color w:val="000000"/>
          <w:kern w:val="2"/>
          <w:sz w:val="21"/>
          <w:szCs w:val="21"/>
          <w:highlight w:val="none"/>
          <w:u w:val="single"/>
          <w:lang w:val="en-US" w:eastAsia="zh-CN"/>
        </w:rPr>
        <w:t>下</w:t>
      </w:r>
      <w:r>
        <w:rPr>
          <w:rFonts w:hint="eastAsia" w:ascii="黑体" w:hAnsi="黑体" w:eastAsia="黑体" w:cs="宋体"/>
          <w:color w:val="000000"/>
          <w:kern w:val="2"/>
          <w:sz w:val="21"/>
          <w:szCs w:val="21"/>
          <w:highlight w:val="none"/>
          <w:u w:val="single"/>
        </w:rPr>
        <w:t>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时</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分</w:t>
      </w:r>
      <w:r>
        <w:rPr>
          <w:rFonts w:hint="eastAsia" w:ascii="黑体" w:hAnsi="黑体" w:eastAsia="黑体" w:cs="宋体"/>
          <w:color w:val="000000"/>
          <w:kern w:val="2"/>
          <w:sz w:val="21"/>
          <w:szCs w:val="21"/>
          <w:highlight w:val="none"/>
          <w:u w:val="none"/>
        </w:rPr>
        <w:t>前</w:t>
      </w:r>
      <w:r>
        <w:rPr>
          <w:rFonts w:hint="eastAsia" w:ascii="黑体" w:hAnsi="黑体" w:eastAsia="黑体" w:cs="宋体"/>
          <w:color w:val="000000"/>
          <w:kern w:val="2"/>
          <w:sz w:val="21"/>
          <w:szCs w:val="21"/>
          <w:highlight w:val="none"/>
        </w:rPr>
        <w:t>在开标现场进行递交，逾期递交的不予受理。请各投标单位慎重对待。</w:t>
      </w:r>
    </w:p>
    <w:p w14:paraId="0F716B76">
      <w:pPr>
        <w:spacing w:line="400" w:lineRule="exact"/>
        <w:ind w:firstLine="630" w:firstLineChars="3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6.2.投标文件原件扫描件必须于</w:t>
      </w:r>
      <w:r>
        <w:rPr>
          <w:rFonts w:hint="eastAsia" w:ascii="黑体" w:hAnsi="黑体" w:eastAsia="黑体" w:cs="宋体"/>
          <w:color w:val="000000"/>
          <w:kern w:val="2"/>
          <w:sz w:val="21"/>
          <w:szCs w:val="21"/>
          <w:highlight w:val="none"/>
          <w:u w:val="single"/>
          <w:lang w:val="en-US" w:eastAsia="zh-CN"/>
        </w:rPr>
        <w:t xml:space="preserve">  2025</w:t>
      </w:r>
      <w:r>
        <w:rPr>
          <w:rFonts w:hint="eastAsia" w:ascii="黑体" w:hAnsi="黑体" w:eastAsia="黑体" w:cs="宋体"/>
          <w:color w:val="000000"/>
          <w:kern w:val="2"/>
          <w:sz w:val="21"/>
          <w:szCs w:val="21"/>
          <w:highlight w:val="none"/>
          <w:u w:val="single"/>
        </w:rPr>
        <w:t>年</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日</w:t>
      </w:r>
      <w:r>
        <w:rPr>
          <w:rFonts w:hint="eastAsia" w:ascii="黑体" w:hAnsi="黑体" w:eastAsia="黑体" w:cs="宋体"/>
          <w:color w:val="000000"/>
          <w:kern w:val="2"/>
          <w:sz w:val="21"/>
          <w:szCs w:val="21"/>
          <w:highlight w:val="none"/>
          <w:u w:val="single"/>
          <w:lang w:val="en-US" w:eastAsia="zh-CN"/>
        </w:rPr>
        <w:t>下</w:t>
      </w:r>
      <w:r>
        <w:rPr>
          <w:rFonts w:hint="eastAsia" w:ascii="黑体" w:hAnsi="黑体" w:eastAsia="黑体" w:cs="宋体"/>
          <w:color w:val="000000"/>
          <w:kern w:val="2"/>
          <w:sz w:val="21"/>
          <w:szCs w:val="21"/>
          <w:highlight w:val="none"/>
          <w:u w:val="single"/>
        </w:rPr>
        <w:t>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时</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分</w:t>
      </w:r>
      <w:r>
        <w:rPr>
          <w:rFonts w:hint="eastAsia" w:ascii="黑体" w:hAnsi="黑体" w:eastAsia="黑体" w:cs="宋体"/>
          <w:color w:val="000000"/>
          <w:kern w:val="2"/>
          <w:sz w:val="21"/>
          <w:szCs w:val="21"/>
          <w:highlight w:val="none"/>
          <w:u w:val="none"/>
        </w:rPr>
        <w:t>前</w:t>
      </w:r>
      <w:r>
        <w:rPr>
          <w:rFonts w:hint="eastAsia" w:ascii="黑体" w:hAnsi="黑体" w:eastAsia="黑体" w:cs="宋体"/>
          <w:color w:val="000000"/>
          <w:kern w:val="2"/>
          <w:sz w:val="21"/>
          <w:szCs w:val="21"/>
          <w:highlight w:val="none"/>
        </w:rPr>
        <w:t>上传至云南建投“云上营家”电子商务平台（ www.inja.com），</w:t>
      </w:r>
      <w:r>
        <w:rPr>
          <w:rFonts w:hint="eastAsia" w:ascii="黑体" w:hAnsi="黑体" w:eastAsia="黑体" w:cs="宋体"/>
          <w:color w:val="auto"/>
          <w:kern w:val="2"/>
          <w:sz w:val="21"/>
          <w:szCs w:val="21"/>
          <w:highlight w:val="cyan"/>
          <w:lang w:val="en-US" w:eastAsia="zh-CN"/>
        </w:rPr>
        <w:t>纸质投标文件同开标截止时间前邮寄至昆明市呈贡区春漫大道讯图国际6栋4楼段鸿杰处</w:t>
      </w:r>
      <w:r>
        <w:rPr>
          <w:rFonts w:hint="eastAsia" w:ascii="黑体" w:hAnsi="黑体" w:eastAsia="黑体" w:cs="宋体"/>
          <w:color w:val="auto"/>
          <w:kern w:val="2"/>
          <w:sz w:val="21"/>
          <w:szCs w:val="21"/>
          <w:highlight w:val="cyan"/>
        </w:rPr>
        <w:t>逾</w:t>
      </w:r>
      <w:r>
        <w:rPr>
          <w:rFonts w:hint="eastAsia" w:ascii="黑体" w:hAnsi="黑体" w:eastAsia="黑体" w:cs="宋体"/>
          <w:color w:val="000000"/>
          <w:kern w:val="2"/>
          <w:sz w:val="21"/>
          <w:szCs w:val="21"/>
          <w:highlight w:val="none"/>
        </w:rPr>
        <w:t>期不予受理。请各投标单位慎重对待。</w:t>
      </w:r>
    </w:p>
    <w:p w14:paraId="02109640">
      <w:pPr>
        <w:spacing w:line="400" w:lineRule="exact"/>
        <w:ind w:firstLine="630" w:firstLineChars="3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6.3.编制和提交投标文件时，若有问题请联系招标工作负责人：</w:t>
      </w:r>
      <w:r>
        <w:rPr>
          <w:rFonts w:hint="eastAsia" w:ascii="黑体" w:hAnsi="黑体" w:eastAsia="黑体" w:cs="宋体"/>
          <w:color w:val="000000"/>
          <w:kern w:val="2"/>
          <w:sz w:val="21"/>
          <w:szCs w:val="21"/>
          <w:highlight w:val="none"/>
          <w:u w:val="single"/>
          <w:lang w:val="en-US" w:eastAsia="zh-CN"/>
        </w:rPr>
        <w:t xml:space="preserve"> 张成龙   </w:t>
      </w:r>
      <w:r>
        <w:rPr>
          <w:rFonts w:hint="eastAsia" w:ascii="黑体" w:hAnsi="黑体" w:eastAsia="黑体" w:cs="宋体"/>
          <w:color w:val="000000"/>
          <w:kern w:val="2"/>
          <w:sz w:val="21"/>
          <w:szCs w:val="21"/>
          <w:highlight w:val="none"/>
        </w:rPr>
        <w:t>；联系电话：</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bidi="ar-SA"/>
        </w:rPr>
        <w:t xml:space="preserve">17608702731  </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rPr>
        <w:t>。</w:t>
      </w:r>
    </w:p>
    <w:p w14:paraId="4A0F8590">
      <w:pPr>
        <w:spacing w:line="400" w:lineRule="exact"/>
        <w:ind w:firstLine="630" w:firstLineChars="3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6.4.逾期送达（提交）的或者未送达指定地点的投标文件，将被拒收。</w:t>
      </w:r>
    </w:p>
    <w:p w14:paraId="7BAED30F">
      <w:pPr>
        <w:spacing w:line="400" w:lineRule="exact"/>
        <w:ind w:firstLine="630" w:firstLineChars="3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6.5.投标截止时间如有变动，招标人将及时以书面或电话形式通知所有已购买招标文件的潜在投标人。</w:t>
      </w:r>
    </w:p>
    <w:p w14:paraId="7FDB4219">
      <w:pPr>
        <w:spacing w:line="540" w:lineRule="exact"/>
        <w:jc w:val="both"/>
        <w:outlineLvl w:val="1"/>
        <w:rPr>
          <w:rFonts w:hint="eastAsia" w:ascii="黑体" w:hAnsi="黑体" w:eastAsia="黑体"/>
          <w:b/>
          <w:color w:val="000000"/>
          <w:kern w:val="2"/>
          <w:sz w:val="21"/>
          <w:szCs w:val="21"/>
          <w:highlight w:val="none"/>
        </w:rPr>
      </w:pPr>
      <w:bookmarkStart w:id="15" w:name="_Toc13674"/>
      <w:bookmarkStart w:id="16" w:name="_Toc11432"/>
      <w:bookmarkStart w:id="17" w:name="_Toc28355"/>
      <w:bookmarkStart w:id="18" w:name="_Toc2430"/>
      <w:bookmarkStart w:id="19" w:name="_Toc12880"/>
      <w:bookmarkStart w:id="20" w:name="_Toc35248897"/>
      <w:bookmarkStart w:id="21" w:name="_Toc22192"/>
      <w:bookmarkStart w:id="22" w:name="_Toc1274"/>
      <w:r>
        <w:rPr>
          <w:rFonts w:hint="eastAsia" w:ascii="黑体" w:hAnsi="黑体" w:eastAsia="黑体"/>
          <w:b/>
          <w:color w:val="000000"/>
          <w:kern w:val="2"/>
          <w:sz w:val="21"/>
          <w:szCs w:val="21"/>
          <w:highlight w:val="none"/>
        </w:rPr>
        <w:t>7.开标时间及地点</w:t>
      </w:r>
      <w:bookmarkEnd w:id="15"/>
      <w:bookmarkEnd w:id="16"/>
      <w:bookmarkEnd w:id="17"/>
      <w:bookmarkEnd w:id="18"/>
      <w:bookmarkEnd w:id="19"/>
      <w:bookmarkEnd w:id="20"/>
      <w:bookmarkEnd w:id="21"/>
      <w:bookmarkEnd w:id="22"/>
    </w:p>
    <w:p w14:paraId="39E8440E">
      <w:pPr>
        <w:spacing w:line="400" w:lineRule="exact"/>
        <w:ind w:firstLine="630" w:firstLineChars="300"/>
        <w:jc w:val="left"/>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7.1.时间：</w:t>
      </w:r>
      <w:r>
        <w:rPr>
          <w:rFonts w:hint="eastAsia" w:ascii="黑体" w:hAnsi="黑体" w:eastAsia="黑体" w:cs="宋体"/>
          <w:color w:val="000000"/>
          <w:kern w:val="2"/>
          <w:sz w:val="21"/>
          <w:szCs w:val="21"/>
          <w:highlight w:val="none"/>
          <w:u w:val="single"/>
          <w:lang w:val="en-US" w:eastAsia="zh-CN"/>
        </w:rPr>
        <w:t xml:space="preserve"> 2025 </w:t>
      </w:r>
      <w:r>
        <w:rPr>
          <w:rFonts w:hint="eastAsia" w:ascii="黑体" w:hAnsi="黑体" w:eastAsia="黑体" w:cs="宋体"/>
          <w:color w:val="000000"/>
          <w:kern w:val="2"/>
          <w:sz w:val="21"/>
          <w:szCs w:val="21"/>
          <w:highlight w:val="none"/>
          <w:u w:val="single"/>
        </w:rPr>
        <w:t>年</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日</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午</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时</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rPr>
        <w:t>分</w:t>
      </w:r>
    </w:p>
    <w:p w14:paraId="32A31D93">
      <w:pPr>
        <w:spacing w:line="400" w:lineRule="exact"/>
        <w:ind w:firstLine="630" w:firstLineChars="300"/>
        <w:jc w:val="left"/>
        <w:rPr>
          <w:rFonts w:hint="default" w:ascii="黑体" w:hAnsi="黑体" w:eastAsia="黑体" w:cs="宋体"/>
          <w:color w:val="000000"/>
          <w:kern w:val="2"/>
          <w:sz w:val="21"/>
          <w:szCs w:val="21"/>
          <w:highlight w:val="none"/>
          <w:lang w:val="en-US" w:eastAsia="zh-CN"/>
        </w:rPr>
      </w:pPr>
      <w:r>
        <w:rPr>
          <w:rFonts w:hint="eastAsia" w:ascii="黑体" w:hAnsi="黑体" w:eastAsia="黑体" w:cs="宋体"/>
          <w:color w:val="000000"/>
          <w:kern w:val="2"/>
          <w:sz w:val="21"/>
          <w:szCs w:val="21"/>
          <w:highlight w:val="none"/>
        </w:rPr>
        <w:t>7.2.地点：</w:t>
      </w:r>
      <w:r>
        <w:rPr>
          <w:rFonts w:hint="eastAsia" w:ascii="黑体" w:hAnsi="黑体" w:eastAsia="黑体" w:cs="宋体"/>
          <w:color w:val="000000"/>
          <w:kern w:val="2"/>
          <w:sz w:val="21"/>
          <w:szCs w:val="21"/>
          <w:highlight w:val="none"/>
          <w:u w:val="single"/>
          <w:lang w:val="en-US" w:eastAsia="zh-CN"/>
        </w:rPr>
        <w:t xml:space="preserve">  云上营家电子商务平台 </w:t>
      </w:r>
    </w:p>
    <w:p w14:paraId="157A1E8B">
      <w:pPr>
        <w:pStyle w:val="63"/>
        <w:spacing w:line="400" w:lineRule="exact"/>
        <w:jc w:val="left"/>
        <w:rPr>
          <w:rFonts w:ascii="黑体" w:hAnsi="黑体" w:eastAsia="黑体"/>
          <w:b/>
          <w:color w:val="000000"/>
          <w:szCs w:val="21"/>
          <w:highlight w:val="none"/>
        </w:rPr>
      </w:pPr>
      <w:r>
        <w:rPr>
          <w:rFonts w:hint="eastAsia" w:ascii="黑体" w:hAnsi="黑体" w:eastAsia="黑体"/>
          <w:b/>
          <w:color w:val="000000"/>
          <w:szCs w:val="21"/>
          <w:highlight w:val="none"/>
        </w:rPr>
        <w:t>8.发布公告的媒介</w:t>
      </w:r>
    </w:p>
    <w:p w14:paraId="4558E7E1">
      <w:pPr>
        <w:pStyle w:val="47"/>
        <w:spacing w:line="400" w:lineRule="exact"/>
        <w:jc w:val="left"/>
        <w:rPr>
          <w:rFonts w:hint="eastAsia" w:ascii="黑体" w:hAnsi="黑体" w:eastAsia="黑体" w:cs="宋体"/>
          <w:color w:val="000000"/>
          <w:kern w:val="2"/>
          <w:sz w:val="21"/>
          <w:highlight w:val="none"/>
          <w:lang w:val="en-US" w:eastAsia="zh-CN"/>
        </w:rPr>
      </w:pPr>
      <w:r>
        <w:rPr>
          <w:rFonts w:hint="eastAsia" w:ascii="黑体" w:hAnsi="黑体" w:eastAsia="黑体" w:cs="宋体"/>
          <w:color w:val="000000"/>
          <w:kern w:val="2"/>
          <w:sz w:val="21"/>
          <w:highlight w:val="none"/>
        </w:rPr>
        <w:t>本次招标公告在</w:t>
      </w:r>
      <w:r>
        <w:rPr>
          <w:rFonts w:hint="eastAsia" w:ascii="黑体" w:hAnsi="黑体" w:eastAsia="黑体" w:cs="宋体"/>
          <w:color w:val="auto"/>
          <w:kern w:val="2"/>
          <w:sz w:val="21"/>
          <w:highlight w:val="cyan"/>
          <w:u w:val="single" w:color="000000"/>
        </w:rPr>
        <w:t>云南建投“云上营家”电子商务平台（www.inja.com）</w:t>
      </w:r>
      <w:r>
        <w:rPr>
          <w:rFonts w:hint="eastAsia" w:ascii="黑体" w:hAnsi="黑体" w:eastAsia="黑体" w:cs="宋体"/>
          <w:color w:val="000000"/>
          <w:kern w:val="2"/>
          <w:sz w:val="21"/>
          <w:highlight w:val="none"/>
        </w:rPr>
        <w:t>上发布。</w:t>
      </w:r>
    </w:p>
    <w:p w14:paraId="4DB7948A">
      <w:pPr>
        <w:pStyle w:val="63"/>
        <w:spacing w:line="400" w:lineRule="exact"/>
        <w:jc w:val="left"/>
        <w:rPr>
          <w:rFonts w:hint="eastAsia" w:ascii="仿宋_GB2312" w:hAnsi="仿宋_GB2312" w:eastAsia="仿宋_GB2312" w:cs="仿宋_GB2312"/>
          <w:bCs/>
          <w:caps/>
          <w:color w:val="000000"/>
          <w:sz w:val="28"/>
          <w:szCs w:val="28"/>
          <w:highlight w:val="none"/>
        </w:rPr>
      </w:pPr>
      <w:bookmarkStart w:id="23" w:name="Book7"/>
      <w:r>
        <w:rPr>
          <w:rFonts w:hint="eastAsia" w:ascii="黑体" w:hAnsi="黑体" w:eastAsia="黑体"/>
          <w:b/>
          <w:color w:val="000000"/>
          <w:szCs w:val="21"/>
          <w:highlight w:val="none"/>
        </w:rPr>
        <w:t>9.联系方式</w:t>
      </w:r>
    </w:p>
    <w:p w14:paraId="430A8E70">
      <w:pPr>
        <w:spacing w:line="400" w:lineRule="exact"/>
        <w:ind w:firstLine="420" w:firstLineChars="200"/>
        <w:jc w:val="both"/>
        <w:rPr>
          <w:rFonts w:hint="default" w:ascii="黑体" w:hAnsi="黑体" w:eastAsia="黑体" w:cs="宋体"/>
          <w:color w:val="000000"/>
          <w:kern w:val="2"/>
          <w:sz w:val="21"/>
          <w:szCs w:val="21"/>
          <w:highlight w:val="none"/>
          <w:lang w:val="en-US" w:eastAsia="zh-CN"/>
        </w:rPr>
      </w:pPr>
      <w:r>
        <w:rPr>
          <w:rFonts w:hint="eastAsia" w:ascii="黑体" w:hAnsi="黑体" w:eastAsia="黑体" w:cs="宋体"/>
          <w:color w:val="000000"/>
          <w:kern w:val="2"/>
          <w:sz w:val="21"/>
          <w:szCs w:val="21"/>
          <w:highlight w:val="none"/>
        </w:rPr>
        <w:t>招</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标</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人：</w:t>
      </w:r>
      <w:r>
        <w:rPr>
          <w:rFonts w:hint="eastAsia" w:ascii="黑体" w:hAnsi="黑体" w:eastAsia="黑体" w:cs="宋体"/>
          <w:color w:val="000000"/>
          <w:kern w:val="2"/>
          <w:sz w:val="21"/>
          <w:szCs w:val="21"/>
          <w:highlight w:val="none"/>
          <w:u w:val="single"/>
          <w:lang w:val="en-US" w:eastAsia="zh-CN"/>
        </w:rPr>
        <w:t xml:space="preserve">                云南建投矿业工程有限公司                </w:t>
      </w:r>
    </w:p>
    <w:p w14:paraId="7FAA7144">
      <w:pPr>
        <w:spacing w:line="400" w:lineRule="exact"/>
        <w:ind w:firstLine="420" w:firstLineChars="200"/>
        <w:jc w:val="both"/>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地</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址：</w:t>
      </w:r>
      <w:r>
        <w:rPr>
          <w:rFonts w:hint="eastAsia" w:ascii="黑体" w:hAnsi="黑体" w:eastAsia="黑体" w:cs="宋体"/>
          <w:color w:val="000000"/>
          <w:kern w:val="2"/>
          <w:sz w:val="21"/>
          <w:szCs w:val="21"/>
          <w:highlight w:val="none"/>
          <w:u w:val="single"/>
          <w:lang w:val="en-US" w:eastAsia="zh-CN"/>
        </w:rPr>
        <w:t xml:space="preserve">  云南省昆明市经开区春漫大道55号迅图国际6栋4楼409室 </w:t>
      </w:r>
    </w:p>
    <w:p w14:paraId="09A16624">
      <w:pPr>
        <w:spacing w:line="400" w:lineRule="exact"/>
        <w:ind w:firstLine="420" w:firstLineChars="200"/>
        <w:jc w:val="both"/>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联</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系</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人：</w:t>
      </w:r>
      <w:r>
        <w:rPr>
          <w:rFonts w:hint="eastAsia" w:ascii="黑体" w:hAnsi="黑体" w:eastAsia="黑体" w:cs="宋体"/>
          <w:color w:val="000000"/>
          <w:kern w:val="2"/>
          <w:sz w:val="21"/>
          <w:szCs w:val="21"/>
          <w:highlight w:val="none"/>
          <w:u w:val="single"/>
          <w:lang w:val="en-US" w:eastAsia="zh-CN"/>
        </w:rPr>
        <w:t xml:space="preserve">                        张成龙                         </w:t>
      </w:r>
    </w:p>
    <w:p w14:paraId="74E1C421">
      <w:pPr>
        <w:spacing w:line="400" w:lineRule="exact"/>
        <w:ind w:firstLine="420" w:firstLineChars="200"/>
        <w:jc w:val="both"/>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电</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话：</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szCs w:val="21"/>
          <w:highlight w:val="none"/>
          <w:u w:val="single"/>
          <w:lang w:val="en-US" w:eastAsia="zh-CN"/>
        </w:rPr>
        <w:t xml:space="preserve">  17608702731</w:t>
      </w:r>
      <w:r>
        <w:rPr>
          <w:rFonts w:hint="eastAsia" w:ascii="黑体" w:hAnsi="黑体" w:eastAsia="黑体" w:cs="宋体"/>
          <w:color w:val="000000"/>
          <w:kern w:val="2"/>
          <w:sz w:val="21"/>
          <w:szCs w:val="21"/>
          <w:highlight w:val="none"/>
          <w:u w:val="single"/>
          <w:lang w:val="en-US" w:eastAsia="zh-CN"/>
        </w:rPr>
        <w:t xml:space="preserve">                        </w:t>
      </w:r>
    </w:p>
    <w:p w14:paraId="0F1275C7">
      <w:pPr>
        <w:spacing w:line="400" w:lineRule="exact"/>
        <w:ind w:firstLine="420" w:firstLineChars="200"/>
        <w:jc w:val="both"/>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传</w:t>
      </w:r>
      <w:r>
        <w:rPr>
          <w:rFonts w:hint="eastAsia" w:ascii="黑体" w:hAnsi="黑体" w:eastAsia="黑体" w:cs="宋体"/>
          <w:color w:val="000000"/>
          <w:kern w:val="2"/>
          <w:sz w:val="21"/>
          <w:szCs w:val="21"/>
          <w:highlight w:val="none"/>
          <w:lang w:val="en-US" w:eastAsia="zh-CN"/>
        </w:rPr>
        <w:t xml:space="preserve">    </w:t>
      </w:r>
      <w:r>
        <w:rPr>
          <w:rFonts w:hint="eastAsia" w:ascii="黑体" w:hAnsi="黑体" w:eastAsia="黑体" w:cs="宋体"/>
          <w:color w:val="000000"/>
          <w:kern w:val="2"/>
          <w:sz w:val="21"/>
          <w:szCs w:val="21"/>
          <w:highlight w:val="none"/>
        </w:rPr>
        <w:t>真：</w:t>
      </w:r>
      <w:r>
        <w:rPr>
          <w:rFonts w:hint="eastAsia" w:ascii="黑体" w:hAnsi="黑体" w:eastAsia="黑体" w:cs="宋体"/>
          <w:color w:val="000000"/>
          <w:kern w:val="2"/>
          <w:sz w:val="21"/>
          <w:szCs w:val="21"/>
          <w:highlight w:val="none"/>
          <w:u w:val="single"/>
          <w:lang w:val="en-US" w:eastAsia="zh-CN"/>
        </w:rPr>
        <w:t xml:space="preserve">                           /                            </w:t>
      </w:r>
    </w:p>
    <w:p w14:paraId="3FCC784C">
      <w:pPr>
        <w:spacing w:line="400" w:lineRule="exact"/>
        <w:ind w:firstLine="420" w:firstLineChars="200"/>
        <w:jc w:val="both"/>
        <w:rPr>
          <w:rFonts w:hint="eastAsia" w:ascii="黑体" w:hAnsi="黑体" w:eastAsia="黑体" w:cs="宋体"/>
          <w:color w:val="000000"/>
          <w:kern w:val="2"/>
          <w:sz w:val="21"/>
          <w:szCs w:val="21"/>
          <w:highlight w:val="none"/>
        </w:rPr>
      </w:pPr>
      <w:r>
        <w:rPr>
          <w:rFonts w:hint="eastAsia" w:ascii="黑体" w:hAnsi="黑体" w:eastAsia="黑体" w:cs="宋体"/>
          <w:color w:val="000000"/>
          <w:kern w:val="2"/>
          <w:sz w:val="21"/>
          <w:szCs w:val="21"/>
          <w:highlight w:val="none"/>
        </w:rPr>
        <w:t>电子邮箱：</w:t>
      </w:r>
      <w:r>
        <w:rPr>
          <w:rFonts w:hint="eastAsia" w:ascii="黑体" w:hAnsi="黑体" w:eastAsia="黑体" w:cs="宋体"/>
          <w:color w:val="000000"/>
          <w:kern w:val="2"/>
          <w:sz w:val="21"/>
          <w:szCs w:val="21"/>
          <w:highlight w:val="none"/>
          <w:u w:val="single"/>
          <w:lang w:val="en-US" w:eastAsia="zh-CN"/>
        </w:rPr>
        <w:t xml:space="preserve">                           /                             </w:t>
      </w:r>
    </w:p>
    <w:p w14:paraId="222B8155">
      <w:pPr>
        <w:pStyle w:val="63"/>
        <w:spacing w:line="400" w:lineRule="exact"/>
        <w:jc w:val="left"/>
        <w:rPr>
          <w:rFonts w:hint="eastAsia" w:ascii="黑体" w:hAnsi="黑体" w:eastAsia="黑体" w:cs="宋体"/>
          <w:color w:val="000000"/>
          <w:kern w:val="2"/>
          <w:sz w:val="21"/>
          <w:szCs w:val="21"/>
          <w:highlight w:val="none"/>
          <w:lang w:val="en-US" w:eastAsia="zh-CN"/>
        </w:rPr>
      </w:pPr>
      <w:r>
        <w:rPr>
          <w:rFonts w:hint="eastAsia" w:ascii="黑体" w:hAnsi="黑体" w:eastAsia="黑体"/>
          <w:b/>
          <w:color w:val="000000"/>
          <w:szCs w:val="21"/>
          <w:highlight w:val="none"/>
        </w:rPr>
        <w:t>10.信访举报机构</w:t>
      </w:r>
      <w:r>
        <w:rPr>
          <w:rFonts w:hint="eastAsia" w:ascii="黑体" w:hAnsi="黑体" w:eastAsia="黑体"/>
          <w:b/>
          <w:color w:val="000000"/>
          <w:szCs w:val="21"/>
          <w:highlight w:val="none"/>
          <w:lang w:val="en-US" w:eastAsia="zh-CN"/>
        </w:rPr>
        <w:t xml:space="preserve"> </w:t>
      </w:r>
    </w:p>
    <w:p w14:paraId="481BB487">
      <w:pPr>
        <w:spacing w:line="400" w:lineRule="exact"/>
        <w:ind w:firstLine="420" w:firstLineChars="200"/>
        <w:jc w:val="both"/>
        <w:rPr>
          <w:rFonts w:hint="default" w:ascii="黑体" w:hAnsi="黑体" w:eastAsia="黑体" w:cs="宋体"/>
          <w:color w:val="auto"/>
          <w:kern w:val="2"/>
          <w:sz w:val="21"/>
          <w:szCs w:val="21"/>
          <w:highlight w:val="none"/>
          <w:u w:val="single"/>
          <w:lang w:val="en-US" w:eastAsia="zh-CN"/>
        </w:rPr>
      </w:pPr>
      <w:r>
        <w:rPr>
          <w:rFonts w:hint="eastAsia" w:ascii="黑体" w:hAnsi="黑体" w:eastAsia="黑体" w:cs="宋体"/>
          <w:color w:val="auto"/>
          <w:kern w:val="2"/>
          <w:sz w:val="21"/>
          <w:szCs w:val="21"/>
          <w:highlight w:val="none"/>
          <w:u w:val="single"/>
          <w:lang w:val="en-US" w:eastAsia="zh-CN"/>
        </w:rPr>
        <w:t>云南建投矿业工程有限公司纪检监察部</w:t>
      </w:r>
    </w:p>
    <w:p w14:paraId="1FB9A949">
      <w:pPr>
        <w:spacing w:line="400" w:lineRule="exact"/>
        <w:ind w:firstLine="420" w:firstLineChars="200"/>
        <w:jc w:val="both"/>
        <w:rPr>
          <w:rFonts w:hint="eastAsia" w:ascii="黑体" w:hAnsi="黑体" w:eastAsia="黑体" w:cs="宋体"/>
          <w:color w:val="auto"/>
          <w:kern w:val="2"/>
          <w:sz w:val="21"/>
          <w:szCs w:val="21"/>
          <w:highlight w:val="none"/>
        </w:rPr>
      </w:pPr>
      <w:r>
        <w:rPr>
          <w:rFonts w:hint="eastAsia" w:ascii="黑体" w:hAnsi="黑体" w:eastAsia="黑体" w:cs="宋体"/>
          <w:color w:val="auto"/>
          <w:kern w:val="2"/>
          <w:sz w:val="21"/>
          <w:szCs w:val="21"/>
          <w:highlight w:val="none"/>
        </w:rPr>
        <w:t>电</w:t>
      </w:r>
      <w:r>
        <w:rPr>
          <w:rFonts w:hint="eastAsia" w:ascii="黑体" w:hAnsi="黑体" w:eastAsia="黑体" w:cs="宋体"/>
          <w:color w:val="auto"/>
          <w:kern w:val="2"/>
          <w:sz w:val="21"/>
          <w:szCs w:val="21"/>
          <w:highlight w:val="none"/>
          <w:lang w:val="en-US" w:eastAsia="zh-CN"/>
        </w:rPr>
        <w:t xml:space="preserve">    </w:t>
      </w:r>
      <w:r>
        <w:rPr>
          <w:rFonts w:hint="eastAsia" w:ascii="黑体" w:hAnsi="黑体" w:eastAsia="黑体" w:cs="宋体"/>
          <w:color w:val="auto"/>
          <w:kern w:val="2"/>
          <w:sz w:val="21"/>
          <w:szCs w:val="21"/>
          <w:highlight w:val="none"/>
        </w:rPr>
        <w:t>话：</w:t>
      </w:r>
      <w:r>
        <w:rPr>
          <w:rFonts w:hint="eastAsia" w:ascii="黑体" w:hAnsi="黑体" w:eastAsia="黑体" w:cs="宋体"/>
          <w:color w:val="auto"/>
          <w:kern w:val="2"/>
          <w:sz w:val="21"/>
          <w:szCs w:val="21"/>
          <w:highlight w:val="none"/>
          <w:u w:val="single"/>
          <w:lang w:val="en-US" w:eastAsia="zh-CN"/>
        </w:rPr>
        <w:t xml:space="preserve">             15825276515          </w:t>
      </w:r>
    </w:p>
    <w:p w14:paraId="2045C694">
      <w:pPr>
        <w:spacing w:line="400" w:lineRule="exact"/>
        <w:ind w:firstLine="420" w:firstLineChars="200"/>
        <w:jc w:val="both"/>
        <w:rPr>
          <w:rFonts w:hint="eastAsia" w:ascii="黑体" w:hAnsi="黑体" w:eastAsia="黑体"/>
          <w:b/>
          <w:color w:val="auto"/>
          <w:sz w:val="36"/>
          <w:highlight w:val="none"/>
        </w:rPr>
      </w:pPr>
      <w:r>
        <w:rPr>
          <w:rFonts w:hint="eastAsia" w:ascii="黑体" w:hAnsi="黑体" w:eastAsia="黑体" w:cs="宋体"/>
          <w:color w:val="auto"/>
          <w:kern w:val="2"/>
          <w:sz w:val="21"/>
          <w:szCs w:val="21"/>
          <w:highlight w:val="none"/>
        </w:rPr>
        <w:t>电子邮箱：</w:t>
      </w:r>
      <w:r>
        <w:rPr>
          <w:rFonts w:hint="eastAsia" w:ascii="黑体" w:hAnsi="黑体" w:eastAsia="黑体" w:cs="宋体"/>
          <w:color w:val="auto"/>
          <w:kern w:val="2"/>
          <w:sz w:val="21"/>
          <w:szCs w:val="21"/>
          <w:highlight w:val="none"/>
          <w:u w:val="single"/>
          <w:lang w:val="en-US" w:eastAsia="zh-CN"/>
        </w:rPr>
        <w:t xml:space="preserve">                                  </w:t>
      </w:r>
      <w:bookmarkStart w:id="24" w:name="_Toc14912"/>
    </w:p>
    <w:p w14:paraId="5CF1627D">
      <w:pPr>
        <w:pStyle w:val="63"/>
        <w:jc w:val="center"/>
        <w:outlineLvl w:val="1"/>
        <w:rPr>
          <w:rFonts w:ascii="黑体" w:hAnsi="黑体" w:eastAsia="黑体"/>
          <w:b/>
          <w:color w:val="000000"/>
          <w:sz w:val="36"/>
          <w:highlight w:val="none"/>
        </w:rPr>
      </w:pPr>
      <w:r>
        <w:rPr>
          <w:rFonts w:hint="eastAsia" w:ascii="黑体" w:hAnsi="黑体" w:eastAsia="黑体"/>
          <w:b/>
          <w:color w:val="000000"/>
          <w:sz w:val="36"/>
          <w:highlight w:val="none"/>
        </w:rPr>
        <w:t>第二章  投标人须知</w:t>
      </w:r>
      <w:bookmarkEnd w:id="24"/>
    </w:p>
    <w:bookmarkEnd w:id="23"/>
    <w:p w14:paraId="0E39ECC6">
      <w:pPr>
        <w:pStyle w:val="65"/>
        <w:jc w:val="left"/>
        <w:outlineLvl w:val="2"/>
        <w:rPr>
          <w:rFonts w:ascii="黑体" w:hAnsi="黑体" w:eastAsia="黑体"/>
          <w:b/>
          <w:color w:val="000000"/>
          <w:sz w:val="28"/>
          <w:highlight w:val="none"/>
        </w:rPr>
      </w:pPr>
      <w:bookmarkStart w:id="25" w:name="_Toc7502"/>
      <w:bookmarkStart w:id="26" w:name="Book8"/>
      <w:r>
        <w:rPr>
          <w:rFonts w:hint="eastAsia" w:ascii="黑体" w:hAnsi="黑体" w:eastAsia="黑体"/>
          <w:b/>
          <w:color w:val="000000"/>
          <w:sz w:val="28"/>
          <w:highlight w:val="none"/>
        </w:rPr>
        <w:t>投标人须知前附表</w:t>
      </w:r>
      <w:bookmarkEnd w:id="25"/>
    </w:p>
    <w:bookmarkEnd w:id="26"/>
    <w:tbl>
      <w:tblPr>
        <w:tblStyle w:val="2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643"/>
        <w:gridCol w:w="6005"/>
      </w:tblGrid>
      <w:tr w14:paraId="153D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03" w:type="dxa"/>
            <w:shd w:val="clear" w:color="auto" w:fill="C6D9F0"/>
            <w:noWrap w:val="0"/>
            <w:vAlign w:val="center"/>
          </w:tcPr>
          <w:p w14:paraId="44AD0D6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b/>
                <w:color w:val="000000"/>
                <w:szCs w:val="21"/>
                <w:highlight w:val="none"/>
              </w:rPr>
            </w:pPr>
            <w:r>
              <w:rPr>
                <w:rFonts w:hint="default" w:ascii="黑体" w:hAnsi="黑体" w:eastAsia="黑体" w:cs="Times New Roman"/>
                <w:b/>
                <w:color w:val="000000"/>
                <w:kern w:val="0"/>
                <w:szCs w:val="21"/>
                <w:highlight w:val="none"/>
              </w:rPr>
              <w:t>条款号</w:t>
            </w:r>
          </w:p>
        </w:tc>
        <w:tc>
          <w:tcPr>
            <w:tcW w:w="2643" w:type="dxa"/>
            <w:shd w:val="clear" w:color="auto" w:fill="C6D9F0"/>
            <w:noWrap w:val="0"/>
            <w:vAlign w:val="center"/>
          </w:tcPr>
          <w:p w14:paraId="72604A3B">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b/>
                <w:color w:val="000000"/>
                <w:szCs w:val="21"/>
                <w:highlight w:val="none"/>
              </w:rPr>
            </w:pPr>
            <w:r>
              <w:rPr>
                <w:rFonts w:hint="eastAsia" w:ascii="黑体" w:hAnsi="黑体" w:eastAsia="黑体" w:cs="Times New Roman"/>
                <w:b/>
                <w:color w:val="000000"/>
                <w:szCs w:val="21"/>
                <w:highlight w:val="none"/>
              </w:rPr>
              <w:t>条款名称</w:t>
            </w:r>
          </w:p>
        </w:tc>
        <w:tc>
          <w:tcPr>
            <w:tcW w:w="6005" w:type="dxa"/>
            <w:shd w:val="clear" w:color="auto" w:fill="C6D9F0"/>
            <w:noWrap w:val="0"/>
            <w:vAlign w:val="center"/>
          </w:tcPr>
          <w:p w14:paraId="135AE76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b/>
                <w:color w:val="000000"/>
                <w:szCs w:val="21"/>
                <w:highlight w:val="none"/>
              </w:rPr>
            </w:pPr>
            <w:r>
              <w:rPr>
                <w:rFonts w:hint="eastAsia" w:ascii="黑体" w:hAnsi="黑体" w:eastAsia="黑体" w:cs="Times New Roman"/>
                <w:b/>
                <w:color w:val="000000"/>
                <w:szCs w:val="21"/>
                <w:highlight w:val="none"/>
              </w:rPr>
              <w:t>编 列 内 容</w:t>
            </w:r>
          </w:p>
        </w:tc>
      </w:tr>
      <w:tr w14:paraId="7F51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8F16B8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1.1.2</w:t>
            </w:r>
          </w:p>
        </w:tc>
        <w:tc>
          <w:tcPr>
            <w:tcW w:w="2643" w:type="dxa"/>
            <w:noWrap w:val="0"/>
            <w:vAlign w:val="center"/>
          </w:tcPr>
          <w:p w14:paraId="7C8BC05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招标人</w:t>
            </w:r>
          </w:p>
        </w:tc>
        <w:tc>
          <w:tcPr>
            <w:tcW w:w="6005" w:type="dxa"/>
            <w:noWrap w:val="0"/>
            <w:vAlign w:val="center"/>
          </w:tcPr>
          <w:p w14:paraId="580195B9">
            <w:pPr>
              <w:pStyle w:val="63"/>
              <w:keepNext w:val="0"/>
              <w:keepLines w:val="0"/>
              <w:suppressLineNumbers w:val="0"/>
              <w:spacing w:before="0" w:beforeAutospacing="0" w:after="0" w:afterAutospacing="0" w:line="400" w:lineRule="exact"/>
              <w:ind w:left="0" w:right="0"/>
              <w:jc w:val="left"/>
              <w:rPr>
                <w:rFonts w:hint="eastAsia" w:ascii="黑体" w:hAnsi="黑体" w:eastAsia="黑体" w:cs="宋体"/>
                <w:color w:val="000000"/>
                <w:szCs w:val="21"/>
                <w:highlight w:val="none"/>
                <w:lang w:eastAsia="zh-CN"/>
              </w:rPr>
            </w:pPr>
            <w:r>
              <w:rPr>
                <w:rFonts w:hint="default" w:ascii="黑体" w:hAnsi="黑体" w:eastAsia="黑体" w:cs="宋体"/>
                <w:color w:val="000000"/>
                <w:szCs w:val="21"/>
                <w:highlight w:val="none"/>
              </w:rPr>
              <w:t>招标人：</w:t>
            </w:r>
            <w:r>
              <w:rPr>
                <w:rFonts w:hint="eastAsia" w:ascii="黑体" w:hAnsi="黑体" w:eastAsia="黑体" w:cs="宋体"/>
                <w:color w:val="000000"/>
                <w:szCs w:val="21"/>
                <w:highlight w:val="none"/>
                <w:u w:val="single"/>
                <w:lang w:val="en-US" w:eastAsia="zh-CN"/>
              </w:rPr>
              <w:t xml:space="preserve">    云南建投矿业工程有限公司      </w:t>
            </w:r>
          </w:p>
          <w:p w14:paraId="4F5CD99E">
            <w:pPr>
              <w:keepNext w:val="0"/>
              <w:keepLines w:val="0"/>
              <w:widowControl/>
              <w:suppressLineNumbers w:val="0"/>
              <w:spacing w:before="0" w:beforeAutospacing="0" w:after="0" w:afterAutospacing="0" w:line="400" w:lineRule="exact"/>
              <w:ind w:left="0" w:right="0"/>
              <w:jc w:val="left"/>
              <w:rPr>
                <w:rFonts w:hint="default" w:ascii="黑体" w:hAnsi="黑体" w:eastAsia="黑体" w:cs="宋体"/>
                <w:color w:val="000000"/>
                <w:kern w:val="2"/>
                <w:sz w:val="21"/>
                <w:szCs w:val="21"/>
                <w:highlight w:val="none"/>
              </w:rPr>
            </w:pPr>
            <w:r>
              <w:rPr>
                <w:rFonts w:hint="default" w:ascii="黑体" w:hAnsi="黑体" w:eastAsia="黑体" w:cs="宋体"/>
                <w:color w:val="000000"/>
                <w:kern w:val="2"/>
                <w:sz w:val="21"/>
                <w:szCs w:val="21"/>
                <w:highlight w:val="none"/>
              </w:rPr>
              <w:t>地</w:t>
            </w:r>
            <w:r>
              <w:rPr>
                <w:rFonts w:hint="eastAsia" w:ascii="黑体" w:hAnsi="黑体" w:eastAsia="黑体" w:cs="宋体"/>
                <w:color w:val="000000"/>
                <w:kern w:val="2"/>
                <w:sz w:val="21"/>
                <w:szCs w:val="21"/>
                <w:highlight w:val="none"/>
              </w:rPr>
              <w:t xml:space="preserve"> </w:t>
            </w:r>
            <w:r>
              <w:rPr>
                <w:rFonts w:hint="default" w:ascii="Times New Roman" w:hAnsi="Times New Roman" w:eastAsia="黑体" w:cs="Calibri"/>
                <w:color w:val="000000"/>
                <w:kern w:val="2"/>
                <w:sz w:val="21"/>
                <w:szCs w:val="21"/>
                <w:highlight w:val="none"/>
              </w:rPr>
              <w:t> </w:t>
            </w:r>
            <w:r>
              <w:rPr>
                <w:rFonts w:hint="default" w:ascii="黑体" w:hAnsi="黑体" w:eastAsia="黑体" w:cs="宋体"/>
                <w:color w:val="000000"/>
                <w:kern w:val="2"/>
                <w:sz w:val="21"/>
                <w:szCs w:val="21"/>
                <w:highlight w:val="none"/>
              </w:rPr>
              <w:t>址：</w:t>
            </w:r>
            <w:r>
              <w:rPr>
                <w:rFonts w:hint="eastAsia" w:ascii="黑体" w:hAnsi="黑体" w:eastAsia="黑体" w:cs="宋体"/>
                <w:color w:val="000000"/>
                <w:kern w:val="2"/>
                <w:sz w:val="21"/>
                <w:szCs w:val="21"/>
                <w:highlight w:val="none"/>
                <w:u w:val="single"/>
                <w:lang w:val="en-US" w:eastAsia="zh-CN"/>
              </w:rPr>
              <w:t>云南省昆明市经开区春漫大道55号迅图国际6栋4楼409室</w:t>
            </w:r>
          </w:p>
          <w:p w14:paraId="20E83F4A">
            <w:pPr>
              <w:pStyle w:val="63"/>
              <w:keepNext w:val="0"/>
              <w:keepLines w:val="0"/>
              <w:suppressLineNumbers w:val="0"/>
              <w:spacing w:before="0" w:beforeAutospacing="0" w:after="0" w:afterAutospacing="0" w:line="400" w:lineRule="exact"/>
              <w:ind w:left="0" w:right="0"/>
              <w:jc w:val="left"/>
              <w:rPr>
                <w:rFonts w:hint="eastAsia" w:ascii="黑体" w:hAnsi="黑体" w:eastAsia="黑体" w:cs="宋体"/>
                <w:color w:val="000000"/>
                <w:szCs w:val="21"/>
                <w:highlight w:val="none"/>
              </w:rPr>
            </w:pPr>
            <w:r>
              <w:rPr>
                <w:rFonts w:hint="default" w:ascii="黑体" w:hAnsi="黑体" w:eastAsia="黑体" w:cs="宋体"/>
                <w:color w:val="000000"/>
                <w:szCs w:val="21"/>
                <w:highlight w:val="none"/>
              </w:rPr>
              <w:t>联系人</w:t>
            </w:r>
            <w:r>
              <w:rPr>
                <w:rFonts w:hint="eastAsia" w:ascii="黑体" w:hAnsi="黑体" w:eastAsia="黑体" w:cs="宋体"/>
                <w:color w:val="000000"/>
                <w:szCs w:val="21"/>
                <w:highlight w:val="none"/>
              </w:rPr>
              <w:t>：</w:t>
            </w: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rPr>
              <w:t xml:space="preserve">   张成龙 </w:t>
            </w:r>
            <w:r>
              <w:rPr>
                <w:rFonts w:hint="eastAsia" w:ascii="黑体" w:hAnsi="黑体" w:eastAsia="黑体" w:cs="宋体"/>
                <w:color w:val="000000"/>
                <w:szCs w:val="21"/>
                <w:highlight w:val="none"/>
                <w:u w:val="single"/>
                <w:lang w:val="en-US" w:eastAsia="zh-CN"/>
              </w:rPr>
              <w:t xml:space="preserve">              </w:t>
            </w:r>
          </w:p>
          <w:p w14:paraId="1A2358B7">
            <w:pPr>
              <w:keepNext w:val="0"/>
              <w:keepLines w:val="0"/>
              <w:widowControl/>
              <w:suppressLineNumbers w:val="0"/>
              <w:spacing w:before="0" w:beforeAutospacing="0" w:after="0" w:afterAutospacing="0" w:line="400" w:lineRule="exact"/>
              <w:ind w:left="0" w:right="0"/>
              <w:jc w:val="both"/>
              <w:rPr>
                <w:rFonts w:hint="default" w:ascii="黑体" w:hAnsi="黑体" w:eastAsia="黑体" w:cs="宋体"/>
                <w:color w:val="000000"/>
                <w:kern w:val="2"/>
                <w:sz w:val="21"/>
                <w:szCs w:val="21"/>
                <w:highlight w:val="none"/>
              </w:rPr>
            </w:pPr>
            <w:r>
              <w:rPr>
                <w:rFonts w:hint="default" w:ascii="黑体" w:hAnsi="黑体" w:eastAsia="黑体" w:cs="宋体"/>
                <w:color w:val="000000"/>
                <w:kern w:val="2"/>
                <w:sz w:val="21"/>
                <w:szCs w:val="21"/>
                <w:highlight w:val="none"/>
              </w:rPr>
              <w:t>电</w:t>
            </w:r>
            <w:r>
              <w:rPr>
                <w:rFonts w:hint="default" w:ascii="Times New Roman" w:hAnsi="Times New Roman" w:eastAsia="黑体" w:cs="Calibri"/>
                <w:color w:val="000000"/>
                <w:kern w:val="2"/>
                <w:sz w:val="21"/>
                <w:szCs w:val="21"/>
                <w:highlight w:val="none"/>
              </w:rPr>
              <w:t> </w:t>
            </w:r>
            <w:r>
              <w:rPr>
                <w:rFonts w:hint="default" w:ascii="黑体" w:hAnsi="黑体" w:eastAsia="黑体" w:cs="Calibri"/>
                <w:color w:val="000000"/>
                <w:kern w:val="2"/>
                <w:sz w:val="21"/>
                <w:szCs w:val="21"/>
                <w:highlight w:val="none"/>
              </w:rPr>
              <w:t xml:space="preserve">  </w:t>
            </w:r>
            <w:r>
              <w:rPr>
                <w:rFonts w:hint="default" w:ascii="黑体" w:hAnsi="黑体" w:eastAsia="黑体" w:cs="宋体"/>
                <w:color w:val="000000"/>
                <w:kern w:val="2"/>
                <w:sz w:val="21"/>
                <w:szCs w:val="21"/>
                <w:highlight w:val="none"/>
              </w:rPr>
              <w:t>话：</w:t>
            </w:r>
            <w:r>
              <w:rPr>
                <w:rFonts w:hint="eastAsia" w:ascii="黑体" w:hAnsi="黑体" w:eastAsia="黑体" w:cs="宋体"/>
                <w:color w:val="000000"/>
                <w:sz w:val="20"/>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sz w:val="20"/>
                <w:szCs w:val="21"/>
                <w:highlight w:val="none"/>
                <w:u w:val="single"/>
                <w:lang w:val="en-US" w:eastAsia="zh-CN"/>
              </w:rPr>
              <w:t>17608702731</w:t>
            </w:r>
            <w:r>
              <w:rPr>
                <w:rFonts w:hint="eastAsia" w:ascii="黑体" w:hAnsi="黑体" w:eastAsia="黑体" w:cs="宋体"/>
                <w:color w:val="000000"/>
                <w:kern w:val="2"/>
                <w:sz w:val="21"/>
                <w:szCs w:val="21"/>
                <w:highlight w:val="none"/>
                <w:u w:val="single"/>
                <w:lang w:val="en-US" w:eastAsia="zh-CN"/>
              </w:rPr>
              <w:t xml:space="preserve"> </w:t>
            </w:r>
            <w:r>
              <w:rPr>
                <w:rFonts w:hint="eastAsia" w:ascii="黑体" w:hAnsi="黑体" w:eastAsia="黑体" w:cs="宋体"/>
                <w:color w:val="000000"/>
                <w:sz w:val="20"/>
                <w:szCs w:val="21"/>
                <w:highlight w:val="none"/>
                <w:u w:val="single"/>
                <w:lang w:val="en-US" w:eastAsia="zh-CN"/>
              </w:rPr>
              <w:t xml:space="preserve">            </w:t>
            </w:r>
          </w:p>
        </w:tc>
      </w:tr>
      <w:tr w14:paraId="1D15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EC51DE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1.1.3</w:t>
            </w:r>
          </w:p>
        </w:tc>
        <w:tc>
          <w:tcPr>
            <w:tcW w:w="2643" w:type="dxa"/>
            <w:noWrap w:val="0"/>
            <w:vAlign w:val="center"/>
          </w:tcPr>
          <w:p w14:paraId="6321656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招标代理机构</w:t>
            </w:r>
          </w:p>
        </w:tc>
        <w:tc>
          <w:tcPr>
            <w:tcW w:w="6005" w:type="dxa"/>
            <w:noWrap w:val="0"/>
            <w:vAlign w:val="center"/>
          </w:tcPr>
          <w:p w14:paraId="40E5A9AF">
            <w:pPr>
              <w:pStyle w:val="63"/>
              <w:keepNext w:val="0"/>
              <w:keepLines w:val="0"/>
              <w:suppressLineNumbers w:val="0"/>
              <w:spacing w:before="0" w:beforeAutospacing="0" w:after="0" w:afterAutospacing="0" w:line="400" w:lineRule="atLeast"/>
              <w:ind w:left="0" w:right="0"/>
              <w:jc w:val="left"/>
              <w:rPr>
                <w:rFonts w:hint="default" w:ascii="黑体" w:hAnsi="黑体" w:eastAsia="黑体" w:cs="宋体"/>
                <w:color w:val="000000"/>
                <w:szCs w:val="21"/>
                <w:highlight w:val="none"/>
              </w:rPr>
            </w:pPr>
            <w:r>
              <w:rPr>
                <w:rFonts w:hint="eastAsia" w:ascii="黑体" w:hAnsi="黑体" w:eastAsia="黑体" w:cs="宋体"/>
                <w:color w:val="000000"/>
                <w:szCs w:val="21"/>
                <w:highlight w:val="none"/>
                <w:u w:val="single"/>
                <w:lang w:val="en-US" w:eastAsia="zh-CN"/>
              </w:rPr>
              <w:t xml:space="preserve">       </w:t>
            </w:r>
            <w:r>
              <w:rPr>
                <w:rFonts w:hint="eastAsia" w:ascii="黑体" w:hAnsi="黑体" w:eastAsia="黑体" w:cs="宋体"/>
                <w:color w:val="auto"/>
                <w:szCs w:val="21"/>
                <w:highlight w:val="none"/>
                <w:u w:val="single"/>
                <w:lang w:val="en-US" w:eastAsia="zh-CN"/>
              </w:rPr>
              <w:t xml:space="preserve">    /  </w:t>
            </w:r>
            <w:r>
              <w:rPr>
                <w:rFonts w:hint="eastAsia" w:ascii="黑体" w:hAnsi="黑体" w:eastAsia="黑体" w:cs="宋体"/>
                <w:color w:val="000000"/>
                <w:szCs w:val="21"/>
                <w:highlight w:val="none"/>
                <w:u w:val="single"/>
                <w:lang w:val="en-US" w:eastAsia="zh-CN"/>
              </w:rPr>
              <w:t xml:space="preserve">            </w:t>
            </w:r>
          </w:p>
        </w:tc>
      </w:tr>
      <w:tr w14:paraId="54A2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40F4D6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1.1.4</w:t>
            </w:r>
          </w:p>
        </w:tc>
        <w:tc>
          <w:tcPr>
            <w:tcW w:w="2643" w:type="dxa"/>
            <w:noWrap w:val="0"/>
            <w:vAlign w:val="center"/>
          </w:tcPr>
          <w:p w14:paraId="4A9F403C">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招标项目名称</w:t>
            </w:r>
          </w:p>
        </w:tc>
        <w:tc>
          <w:tcPr>
            <w:tcW w:w="6005" w:type="dxa"/>
            <w:noWrap w:val="0"/>
            <w:vAlign w:val="center"/>
          </w:tcPr>
          <w:p w14:paraId="2D904D58">
            <w:pPr>
              <w:pStyle w:val="65"/>
              <w:keepNext w:val="0"/>
              <w:keepLines w:val="0"/>
              <w:suppressLineNumbers w:val="0"/>
              <w:spacing w:before="0" w:beforeAutospacing="0" w:after="0" w:afterAutospacing="0" w:line="400" w:lineRule="atLeast"/>
              <w:ind w:left="0" w:right="0"/>
              <w:rPr>
                <w:rFonts w:hint="default" w:ascii="黑体" w:hAnsi="黑体" w:eastAsia="黑体" w:cs="宋体"/>
                <w:color w:val="000000"/>
                <w:szCs w:val="21"/>
                <w:highlight w:val="none"/>
                <w:lang w:val="en-US" w:eastAsia="zh-CN"/>
              </w:rPr>
            </w:pPr>
            <w:r>
              <w:rPr>
                <w:rFonts w:hint="eastAsia" w:ascii="黑体" w:hAnsi="黑体" w:eastAsia="黑体" w:cs="宋体"/>
                <w:color w:val="000000"/>
                <w:szCs w:val="21"/>
                <w:highlight w:val="none"/>
                <w:u w:val="single"/>
                <w:lang w:val="en-US" w:eastAsia="zh-CN"/>
              </w:rPr>
              <w:t>云南建投矿业工程有限公司景东县漫湾镇保甸村等5个村小组路改建工程碎石采购计划</w:t>
            </w:r>
          </w:p>
        </w:tc>
      </w:tr>
      <w:tr w14:paraId="2071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38B4CF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w:t>
            </w:r>
            <w:r>
              <w:rPr>
                <w:rFonts w:hint="eastAsia" w:ascii="黑体" w:hAnsi="黑体" w:eastAsia="黑体" w:cs="Times New Roman"/>
                <w:color w:val="000000"/>
                <w:szCs w:val="21"/>
                <w:highlight w:val="none"/>
              </w:rPr>
              <w:t>2</w:t>
            </w:r>
            <w:r>
              <w:rPr>
                <w:rFonts w:hint="default" w:ascii="黑体" w:hAnsi="黑体" w:eastAsia="黑体" w:cs="Times New Roman"/>
                <w:color w:val="000000"/>
                <w:szCs w:val="21"/>
                <w:highlight w:val="none"/>
              </w:rPr>
              <w:t>.1</w:t>
            </w:r>
          </w:p>
        </w:tc>
        <w:tc>
          <w:tcPr>
            <w:tcW w:w="2643" w:type="dxa"/>
            <w:noWrap w:val="0"/>
            <w:vAlign w:val="center"/>
          </w:tcPr>
          <w:p w14:paraId="69A99F2A">
            <w:pPr>
              <w:pStyle w:val="65"/>
              <w:keepNext w:val="0"/>
              <w:keepLines w:val="0"/>
              <w:suppressLineNumbers w:val="0"/>
              <w:spacing w:before="0" w:beforeAutospacing="0" w:after="0" w:afterAutospacing="0" w:line="400" w:lineRule="atLeast"/>
              <w:ind w:left="0" w:right="0"/>
              <w:jc w:val="center"/>
              <w:rPr>
                <w:rFonts w:hint="eastAsia" w:ascii="黑体" w:hAnsi="黑体" w:eastAsia="黑体" w:cs="Times New Roman"/>
                <w:color w:val="000000"/>
                <w:szCs w:val="21"/>
                <w:highlight w:val="none"/>
                <w:lang w:eastAsia="zh-CN"/>
              </w:rPr>
            </w:pPr>
            <w:r>
              <w:rPr>
                <w:rFonts w:hint="eastAsia" w:ascii="黑体" w:hAnsi="黑体" w:eastAsia="黑体" w:cs="Times New Roman"/>
                <w:color w:val="000000"/>
                <w:szCs w:val="21"/>
                <w:highlight w:val="none"/>
              </w:rPr>
              <w:t>招标</w:t>
            </w:r>
            <w:r>
              <w:rPr>
                <w:rFonts w:hint="eastAsia" w:ascii="黑体" w:hAnsi="黑体" w:eastAsia="黑体" w:cs="Times New Roman"/>
                <w:color w:val="000000"/>
                <w:szCs w:val="21"/>
                <w:highlight w:val="none"/>
                <w:lang w:eastAsia="zh-CN"/>
              </w:rPr>
              <w:t>内容</w:t>
            </w:r>
          </w:p>
        </w:tc>
        <w:tc>
          <w:tcPr>
            <w:tcW w:w="6005" w:type="dxa"/>
            <w:noWrap w:val="0"/>
            <w:vAlign w:val="center"/>
          </w:tcPr>
          <w:p w14:paraId="4028D920">
            <w:pPr>
              <w:pStyle w:val="48"/>
              <w:keepNext w:val="0"/>
              <w:keepLines w:val="0"/>
              <w:suppressLineNumbers w:val="0"/>
              <w:spacing w:before="0" w:beforeAutospacing="0" w:after="0" w:afterAutospacing="0" w:line="400" w:lineRule="exact"/>
              <w:ind w:left="0" w:right="0"/>
              <w:jc w:val="left"/>
              <w:rPr>
                <w:rFonts w:hint="default" w:ascii="黑体" w:hAnsi="黑体" w:eastAsia="黑体" w:cs="Times New Roman"/>
                <w:color w:val="FF0000"/>
                <w:kern w:val="2"/>
                <w:sz w:val="21"/>
                <w:szCs w:val="21"/>
                <w:highlight w:val="none"/>
                <w:u w:val="single"/>
                <w:lang w:val="en-US" w:eastAsia="zh-CN" w:bidi="ar-SA"/>
              </w:rPr>
            </w:pPr>
            <w:r>
              <w:rPr>
                <w:rFonts w:hint="eastAsia" w:ascii="黑体" w:hAnsi="黑体" w:eastAsia="黑体" w:cs="Times New Roman"/>
                <w:color w:val="FF0000"/>
                <w:kern w:val="2"/>
                <w:sz w:val="21"/>
                <w:szCs w:val="21"/>
                <w:highlight w:val="none"/>
                <w:u w:val="single"/>
                <w:lang w:val="en-US" w:eastAsia="zh-CN" w:bidi="ar-SA"/>
              </w:rPr>
              <w:t>1、砂石料1#（公分石）12264.12t</w:t>
            </w:r>
          </w:p>
          <w:p w14:paraId="642A5027">
            <w:pPr>
              <w:pStyle w:val="48"/>
              <w:keepNext w:val="0"/>
              <w:keepLines w:val="0"/>
              <w:suppressLineNumbers w:val="0"/>
              <w:spacing w:before="0" w:beforeAutospacing="0" w:after="0" w:afterAutospacing="0" w:line="400" w:lineRule="exact"/>
              <w:ind w:left="0" w:right="0"/>
              <w:jc w:val="left"/>
              <w:rPr>
                <w:rFonts w:hint="default" w:ascii="黑体" w:hAnsi="黑体" w:eastAsia="黑体" w:cs="Times New Roman"/>
                <w:color w:val="FF0000"/>
                <w:kern w:val="2"/>
                <w:sz w:val="21"/>
                <w:szCs w:val="21"/>
                <w:highlight w:val="none"/>
                <w:u w:val="single"/>
                <w:lang w:val="en-US" w:eastAsia="zh-CN" w:bidi="ar-SA"/>
              </w:rPr>
            </w:pPr>
            <w:r>
              <w:rPr>
                <w:rFonts w:hint="eastAsia" w:ascii="黑体" w:hAnsi="黑体" w:eastAsia="黑体" w:cs="Times New Roman"/>
                <w:color w:val="FF0000"/>
                <w:kern w:val="2"/>
                <w:sz w:val="21"/>
                <w:szCs w:val="21"/>
                <w:highlight w:val="none"/>
                <w:u w:val="single"/>
                <w:lang w:val="en-US" w:eastAsia="zh-CN" w:bidi="ar-SA"/>
              </w:rPr>
              <w:t>2、砂石料2#（公厘石）12264.12t</w:t>
            </w:r>
          </w:p>
          <w:p w14:paraId="37DF34D2">
            <w:pPr>
              <w:pStyle w:val="48"/>
              <w:keepNext w:val="0"/>
              <w:keepLines w:val="0"/>
              <w:suppressLineNumbers w:val="0"/>
              <w:spacing w:before="0" w:beforeAutospacing="0" w:after="0" w:afterAutospacing="0" w:line="400" w:lineRule="exact"/>
              <w:ind w:left="0" w:right="0"/>
              <w:jc w:val="left"/>
              <w:rPr>
                <w:rFonts w:hint="eastAsia" w:ascii="黑体" w:hAnsi="黑体" w:eastAsia="黑体" w:cs="Times New Roman"/>
                <w:color w:val="000000"/>
                <w:szCs w:val="21"/>
                <w:highlight w:val="none"/>
                <w:lang w:val="en-US" w:eastAsia="zh-CN"/>
              </w:rPr>
            </w:pPr>
            <w:r>
              <w:rPr>
                <w:rFonts w:hint="eastAsia" w:ascii="黑体" w:hAnsi="黑体" w:eastAsia="黑体" w:cs="Times New Roman"/>
                <w:color w:val="FF0000"/>
                <w:kern w:val="2"/>
                <w:sz w:val="21"/>
                <w:szCs w:val="21"/>
                <w:highlight w:val="none"/>
                <w:u w:val="single"/>
                <w:lang w:val="en-US" w:eastAsia="zh-CN" w:bidi="ar-SA"/>
              </w:rPr>
              <w:t>3、砂石料3#（瓜子石）6132.06t</w:t>
            </w:r>
          </w:p>
        </w:tc>
      </w:tr>
      <w:tr w14:paraId="223B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11311D4">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w:t>
            </w:r>
            <w:r>
              <w:rPr>
                <w:rFonts w:hint="eastAsia" w:ascii="黑体" w:hAnsi="黑体" w:eastAsia="黑体" w:cs="Times New Roman"/>
                <w:color w:val="000000"/>
                <w:szCs w:val="21"/>
                <w:highlight w:val="none"/>
              </w:rPr>
              <w:t>2</w:t>
            </w:r>
            <w:r>
              <w:rPr>
                <w:rFonts w:hint="default" w:ascii="黑体" w:hAnsi="黑体" w:eastAsia="黑体" w:cs="Times New Roman"/>
                <w:color w:val="000000"/>
                <w:szCs w:val="21"/>
                <w:highlight w:val="none"/>
              </w:rPr>
              <w:t>.2</w:t>
            </w:r>
          </w:p>
        </w:tc>
        <w:tc>
          <w:tcPr>
            <w:tcW w:w="2643" w:type="dxa"/>
            <w:noWrap w:val="0"/>
            <w:vAlign w:val="center"/>
          </w:tcPr>
          <w:p w14:paraId="71DF94D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交货期</w:t>
            </w:r>
          </w:p>
        </w:tc>
        <w:tc>
          <w:tcPr>
            <w:tcW w:w="6005" w:type="dxa"/>
            <w:noWrap w:val="0"/>
            <w:vAlign w:val="center"/>
          </w:tcPr>
          <w:p w14:paraId="3992EF97">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lang w:val="en-US" w:eastAsia="zh-CN"/>
              </w:rPr>
              <w:t>依据招标方批次供货通知发货</w:t>
            </w:r>
            <w:r>
              <w:rPr>
                <w:rFonts w:hint="eastAsia" w:ascii="黑体" w:hAnsi="黑体" w:eastAsia="黑体" w:cs="Times New Roman"/>
                <w:color w:val="auto"/>
                <w:szCs w:val="21"/>
                <w:highlight w:val="none"/>
                <w:u w:val="single"/>
              </w:rPr>
              <w:t>。</w:t>
            </w:r>
          </w:p>
        </w:tc>
      </w:tr>
      <w:tr w14:paraId="4EAB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42AEE14">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1.2.3</w:t>
            </w:r>
          </w:p>
        </w:tc>
        <w:tc>
          <w:tcPr>
            <w:tcW w:w="2643" w:type="dxa"/>
            <w:noWrap w:val="0"/>
            <w:vAlign w:val="center"/>
          </w:tcPr>
          <w:p w14:paraId="057DA86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交货地点</w:t>
            </w:r>
          </w:p>
        </w:tc>
        <w:tc>
          <w:tcPr>
            <w:tcW w:w="6005" w:type="dxa"/>
            <w:noWrap w:val="0"/>
            <w:vAlign w:val="center"/>
          </w:tcPr>
          <w:p w14:paraId="59310371">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 w:val="21"/>
                <w:szCs w:val="21"/>
                <w:highlight w:val="none"/>
                <w:lang w:val="en-US" w:eastAsia="zh-CN"/>
              </w:rPr>
            </w:pPr>
            <w:r>
              <w:rPr>
                <w:rFonts w:hint="eastAsia" w:ascii="黑体" w:hAnsi="黑体" w:eastAsia="黑体" w:cs="Times New Roman"/>
                <w:color w:val="auto"/>
                <w:sz w:val="21"/>
                <w:szCs w:val="21"/>
                <w:highlight w:val="none"/>
                <w:lang w:val="en-US" w:eastAsia="zh-CN"/>
              </w:rPr>
              <w:t>以项目提报计划为准</w:t>
            </w:r>
          </w:p>
        </w:tc>
      </w:tr>
      <w:tr w14:paraId="06E1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12EE39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w:t>
            </w:r>
            <w:r>
              <w:rPr>
                <w:rFonts w:hint="eastAsia" w:ascii="黑体" w:hAnsi="黑体" w:eastAsia="黑体" w:cs="Times New Roman"/>
                <w:color w:val="000000"/>
                <w:szCs w:val="21"/>
                <w:highlight w:val="none"/>
              </w:rPr>
              <w:t>2</w:t>
            </w:r>
            <w:r>
              <w:rPr>
                <w:rFonts w:hint="default" w:ascii="黑体" w:hAnsi="黑体" w:eastAsia="黑体" w:cs="Times New Roman"/>
                <w:color w:val="000000"/>
                <w:szCs w:val="21"/>
                <w:highlight w:val="none"/>
              </w:rPr>
              <w:t>.</w:t>
            </w:r>
            <w:r>
              <w:rPr>
                <w:rFonts w:hint="eastAsia" w:ascii="黑体" w:hAnsi="黑体" w:eastAsia="黑体" w:cs="Times New Roman"/>
                <w:color w:val="000000"/>
                <w:szCs w:val="21"/>
                <w:highlight w:val="none"/>
              </w:rPr>
              <w:t>4</w:t>
            </w:r>
          </w:p>
        </w:tc>
        <w:tc>
          <w:tcPr>
            <w:tcW w:w="2643" w:type="dxa"/>
            <w:noWrap w:val="0"/>
            <w:vAlign w:val="center"/>
          </w:tcPr>
          <w:p w14:paraId="4832EE5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质量标准</w:t>
            </w:r>
          </w:p>
        </w:tc>
        <w:tc>
          <w:tcPr>
            <w:tcW w:w="6005" w:type="dxa"/>
            <w:noWrap w:val="0"/>
            <w:vAlign w:val="center"/>
          </w:tcPr>
          <w:p w14:paraId="1007859B">
            <w:pPr>
              <w:keepNext w:val="0"/>
              <w:keepLines w:val="0"/>
              <w:widowControl/>
              <w:suppressLineNumbers w:val="0"/>
              <w:spacing w:before="0" w:beforeAutospacing="0" w:after="0" w:afterAutospacing="0" w:line="400" w:lineRule="exact"/>
              <w:ind w:left="0" w:right="0"/>
              <w:jc w:val="left"/>
              <w:rPr>
                <w:rFonts w:hint="default" w:ascii="黑体" w:hAnsi="黑体" w:eastAsia="黑体" w:cs="宋体"/>
                <w:color w:val="auto"/>
                <w:sz w:val="21"/>
                <w:szCs w:val="21"/>
                <w:highlight w:val="none"/>
                <w:lang w:val="en-US" w:eastAsia="zh-CN"/>
              </w:rPr>
            </w:pPr>
            <w:r>
              <w:rPr>
                <w:rFonts w:hint="eastAsia" w:ascii="黑体" w:hAnsi="黑体" w:eastAsia="黑体" w:cs="宋体"/>
                <w:color w:val="auto"/>
                <w:sz w:val="20"/>
                <w:szCs w:val="21"/>
                <w:highlight w:val="none"/>
                <w:u w:val="single"/>
                <w:lang w:val="en-US" w:eastAsia="zh-CN"/>
              </w:rPr>
              <w:t xml:space="preserve">     国标   </w:t>
            </w:r>
          </w:p>
        </w:tc>
      </w:tr>
      <w:tr w14:paraId="63FA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58271BA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w:t>
            </w:r>
            <w:r>
              <w:rPr>
                <w:rFonts w:hint="eastAsia" w:ascii="黑体" w:hAnsi="黑体" w:eastAsia="黑体" w:cs="Times New Roman"/>
                <w:color w:val="000000"/>
                <w:szCs w:val="21"/>
                <w:highlight w:val="none"/>
              </w:rPr>
              <w:t>3</w:t>
            </w:r>
            <w:r>
              <w:rPr>
                <w:rFonts w:hint="default" w:ascii="黑体" w:hAnsi="黑体" w:eastAsia="黑体" w:cs="Times New Roman"/>
                <w:color w:val="000000"/>
                <w:szCs w:val="21"/>
                <w:highlight w:val="none"/>
              </w:rPr>
              <w:t>.1</w:t>
            </w:r>
          </w:p>
        </w:tc>
        <w:tc>
          <w:tcPr>
            <w:tcW w:w="2643" w:type="dxa"/>
            <w:noWrap w:val="0"/>
            <w:vAlign w:val="center"/>
          </w:tcPr>
          <w:p w14:paraId="653CFB8B">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投标人资质条件、</w:t>
            </w:r>
          </w:p>
          <w:p w14:paraId="1279F71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能力和信誉</w:t>
            </w:r>
          </w:p>
        </w:tc>
        <w:tc>
          <w:tcPr>
            <w:tcW w:w="6005" w:type="dxa"/>
            <w:noWrap w:val="0"/>
            <w:vAlign w:val="center"/>
          </w:tcPr>
          <w:p w14:paraId="757D2A40">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lang w:val="en-US" w:eastAsia="zh-CN"/>
              </w:rPr>
            </w:pPr>
            <w:r>
              <w:rPr>
                <w:rFonts w:hint="eastAsia" w:ascii="黑体" w:hAnsi="黑体" w:eastAsia="黑体" w:cs="Times New Roman"/>
                <w:color w:val="auto"/>
                <w:szCs w:val="21"/>
                <w:highlight w:val="none"/>
              </w:rPr>
              <w:t>资质条件：见招标公告3.</w:t>
            </w:r>
            <w:r>
              <w:rPr>
                <w:rFonts w:hint="eastAsia" w:ascii="黑体" w:hAnsi="黑体" w:eastAsia="黑体" w:cs="Times New Roman"/>
                <w:color w:val="auto"/>
                <w:szCs w:val="21"/>
                <w:highlight w:val="none"/>
                <w:lang w:val="en-US" w:eastAsia="zh-CN"/>
              </w:rPr>
              <w:t>2.1</w:t>
            </w:r>
          </w:p>
          <w:p w14:paraId="341C3800">
            <w:pPr>
              <w:pStyle w:val="65"/>
              <w:keepNext w:val="0"/>
              <w:keepLines w:val="0"/>
              <w:suppressLineNumbers w:val="0"/>
              <w:spacing w:before="0" w:beforeAutospacing="0" w:after="0" w:afterAutospacing="0" w:line="400" w:lineRule="atLeast"/>
              <w:ind w:left="0" w:right="0"/>
              <w:rPr>
                <w:rFonts w:hint="eastAsia" w:ascii="黑体" w:hAnsi="黑体" w:eastAsia="黑体" w:cs="Times New Roman"/>
                <w:color w:val="auto"/>
                <w:szCs w:val="21"/>
                <w:highlight w:val="none"/>
                <w:lang w:val="en-US" w:eastAsia="zh-CN"/>
              </w:rPr>
            </w:pPr>
            <w:r>
              <w:rPr>
                <w:rFonts w:hint="eastAsia" w:ascii="黑体" w:hAnsi="黑体" w:eastAsia="黑体" w:cs="Times New Roman"/>
                <w:color w:val="auto"/>
                <w:szCs w:val="21"/>
                <w:highlight w:val="none"/>
              </w:rPr>
              <w:t>质量要求：见招标公告3.2</w:t>
            </w:r>
            <w:r>
              <w:rPr>
                <w:rFonts w:hint="eastAsia" w:ascii="黑体" w:hAnsi="黑体" w:eastAsia="黑体" w:cs="Times New Roman"/>
                <w:color w:val="auto"/>
                <w:szCs w:val="21"/>
                <w:highlight w:val="none"/>
                <w:lang w:val="en-US" w:eastAsia="zh-CN"/>
              </w:rPr>
              <w:t>.2</w:t>
            </w:r>
          </w:p>
          <w:p w14:paraId="21F1E1CB">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lang w:val="en-US" w:eastAsia="zh-CN"/>
              </w:rPr>
            </w:pPr>
            <w:r>
              <w:rPr>
                <w:rFonts w:hint="eastAsia" w:ascii="黑体" w:hAnsi="黑体" w:eastAsia="黑体" w:cs="Times New Roman"/>
                <w:color w:val="auto"/>
                <w:szCs w:val="21"/>
                <w:highlight w:val="none"/>
              </w:rPr>
              <w:t>财务要求：见招标公告3.</w:t>
            </w:r>
            <w:r>
              <w:rPr>
                <w:rFonts w:hint="eastAsia" w:ascii="黑体" w:hAnsi="黑体" w:eastAsia="黑体" w:cs="Times New Roman"/>
                <w:color w:val="auto"/>
                <w:szCs w:val="21"/>
                <w:highlight w:val="none"/>
                <w:lang w:val="en-US" w:eastAsia="zh-CN"/>
              </w:rPr>
              <w:t>2.3</w:t>
            </w:r>
          </w:p>
          <w:p w14:paraId="6D6D9542">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rPr>
              <w:t>业绩要求：见招标公告3.</w:t>
            </w:r>
            <w:r>
              <w:rPr>
                <w:rFonts w:hint="eastAsia" w:ascii="黑体" w:hAnsi="黑体" w:eastAsia="黑体" w:cs="Times New Roman"/>
                <w:color w:val="auto"/>
                <w:szCs w:val="21"/>
                <w:highlight w:val="none"/>
                <w:lang w:val="en-US" w:eastAsia="zh-CN"/>
              </w:rPr>
              <w:t>2.</w:t>
            </w:r>
            <w:r>
              <w:rPr>
                <w:rFonts w:hint="eastAsia" w:ascii="黑体" w:hAnsi="黑体" w:eastAsia="黑体" w:cs="Times New Roman"/>
                <w:color w:val="auto"/>
                <w:szCs w:val="21"/>
                <w:highlight w:val="none"/>
              </w:rPr>
              <w:t>4</w:t>
            </w:r>
          </w:p>
          <w:p w14:paraId="403D6FE0">
            <w:pPr>
              <w:pStyle w:val="65"/>
              <w:keepNext w:val="0"/>
              <w:keepLines w:val="0"/>
              <w:suppressLineNumbers w:val="0"/>
              <w:spacing w:before="0" w:beforeAutospacing="0" w:after="0" w:afterAutospacing="0" w:line="400" w:lineRule="atLeast"/>
              <w:ind w:left="0" w:right="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信誉要求：见招标公告3.</w:t>
            </w:r>
            <w:r>
              <w:rPr>
                <w:rFonts w:hint="eastAsia" w:ascii="黑体" w:hAnsi="黑体" w:eastAsia="黑体" w:cs="Times New Roman"/>
                <w:color w:val="auto"/>
                <w:szCs w:val="21"/>
                <w:highlight w:val="none"/>
                <w:lang w:val="en-US" w:eastAsia="zh-CN"/>
              </w:rPr>
              <w:t>2.</w:t>
            </w:r>
            <w:r>
              <w:rPr>
                <w:rFonts w:hint="eastAsia" w:ascii="黑体" w:hAnsi="黑体" w:eastAsia="黑体" w:cs="Times New Roman"/>
                <w:color w:val="auto"/>
                <w:szCs w:val="21"/>
                <w:highlight w:val="none"/>
              </w:rPr>
              <w:t>5</w:t>
            </w:r>
          </w:p>
          <w:p w14:paraId="705D7FDC">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lang w:val="en-US" w:eastAsia="zh-CN"/>
              </w:rPr>
            </w:pPr>
            <w:r>
              <w:rPr>
                <w:rFonts w:hint="eastAsia" w:ascii="黑体" w:hAnsi="黑体" w:eastAsia="黑体" w:cs="Times New Roman"/>
                <w:color w:val="auto"/>
                <w:szCs w:val="21"/>
                <w:highlight w:val="none"/>
                <w:lang w:eastAsia="zh-CN"/>
              </w:rPr>
              <w:t>其他要求：见招标公告</w:t>
            </w:r>
            <w:r>
              <w:rPr>
                <w:rFonts w:hint="eastAsia" w:ascii="黑体" w:hAnsi="黑体" w:eastAsia="黑体" w:cs="Times New Roman"/>
                <w:color w:val="auto"/>
                <w:szCs w:val="21"/>
                <w:highlight w:val="none"/>
                <w:lang w:val="en-US" w:eastAsia="zh-CN"/>
              </w:rPr>
              <w:t>3.2.6</w:t>
            </w:r>
          </w:p>
        </w:tc>
      </w:tr>
      <w:tr w14:paraId="1526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60A248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1.</w:t>
            </w:r>
            <w:r>
              <w:rPr>
                <w:rFonts w:hint="eastAsia" w:ascii="黑体" w:hAnsi="黑体" w:eastAsia="黑体" w:cs="Times New Roman"/>
                <w:color w:val="000000"/>
                <w:szCs w:val="21"/>
                <w:highlight w:val="none"/>
              </w:rPr>
              <w:t>3</w:t>
            </w:r>
            <w:r>
              <w:rPr>
                <w:rFonts w:hint="default" w:ascii="黑体" w:hAnsi="黑体" w:eastAsia="黑体" w:cs="Times New Roman"/>
                <w:color w:val="000000"/>
                <w:szCs w:val="21"/>
                <w:highlight w:val="none"/>
              </w:rPr>
              <w:t>.2</w:t>
            </w:r>
          </w:p>
        </w:tc>
        <w:tc>
          <w:tcPr>
            <w:tcW w:w="2643" w:type="dxa"/>
            <w:noWrap w:val="0"/>
            <w:vAlign w:val="center"/>
          </w:tcPr>
          <w:p w14:paraId="1666BAA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是否接受联合体投标</w:t>
            </w:r>
          </w:p>
        </w:tc>
        <w:tc>
          <w:tcPr>
            <w:tcW w:w="6005" w:type="dxa"/>
            <w:noWrap w:val="0"/>
            <w:vAlign w:val="center"/>
          </w:tcPr>
          <w:p w14:paraId="1B401781">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u w:val="none"/>
                <w:lang w:val="en-US" w:eastAsia="zh-CN"/>
              </w:rPr>
            </w:pPr>
            <w:r>
              <w:rPr>
                <w:rFonts w:hint="eastAsia" w:ascii="黑体" w:hAnsi="黑体" w:eastAsia="黑体" w:cs="Times New Roman"/>
                <w:color w:val="auto"/>
                <w:szCs w:val="21"/>
                <w:highlight w:val="none"/>
                <w:u w:val="none"/>
                <w:lang w:val="en-US" w:eastAsia="zh-CN"/>
              </w:rPr>
              <w:t>不接受</w:t>
            </w:r>
          </w:p>
        </w:tc>
      </w:tr>
      <w:tr w14:paraId="34AB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1549782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2.1</w:t>
            </w:r>
          </w:p>
        </w:tc>
        <w:tc>
          <w:tcPr>
            <w:tcW w:w="2643" w:type="dxa"/>
            <w:noWrap w:val="0"/>
            <w:vAlign w:val="center"/>
          </w:tcPr>
          <w:p w14:paraId="5AEC077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构成招标文件的其他材料</w:t>
            </w:r>
          </w:p>
        </w:tc>
        <w:tc>
          <w:tcPr>
            <w:tcW w:w="6005" w:type="dxa"/>
            <w:noWrap w:val="0"/>
            <w:vAlign w:val="center"/>
          </w:tcPr>
          <w:p w14:paraId="4CE85D8B">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default" w:ascii="黑体" w:hAnsi="黑体" w:eastAsia="黑体" w:cs="宋体"/>
                <w:color w:val="auto"/>
                <w:szCs w:val="21"/>
                <w:highlight w:val="none"/>
                <w:u w:val="single"/>
              </w:rPr>
              <w:t>澄清文件、修改文件、补遗文件等</w:t>
            </w:r>
            <w:r>
              <w:rPr>
                <w:rFonts w:hint="eastAsia" w:ascii="黑体" w:hAnsi="黑体" w:eastAsia="黑体" w:cs="宋体"/>
                <w:color w:val="auto"/>
                <w:szCs w:val="21"/>
                <w:highlight w:val="none"/>
                <w:u w:val="single"/>
              </w:rPr>
              <w:t>（如有）</w:t>
            </w:r>
            <w:r>
              <w:rPr>
                <w:rFonts w:hint="default" w:ascii="黑体" w:hAnsi="黑体" w:eastAsia="黑体" w:cs="Times New Roman"/>
                <w:color w:val="auto"/>
                <w:szCs w:val="21"/>
                <w:highlight w:val="none"/>
              </w:rPr>
              <w:fldChar w:fldCharType="begin"/>
            </w:r>
            <w:r>
              <w:rPr>
                <w:rFonts w:hint="default" w:ascii="黑体" w:hAnsi="黑体" w:eastAsia="黑体" w:cs="Times New Roman"/>
                <w:color w:val="auto"/>
                <w:szCs w:val="21"/>
                <w:highlight w:val="none"/>
              </w:rPr>
              <w:instrText xml:space="preserve"> AUTOTEXT  input138 \* MERGEFORMAT </w:instrText>
            </w:r>
            <w:r>
              <w:rPr>
                <w:rFonts w:hint="default" w:ascii="黑体" w:hAnsi="黑体" w:eastAsia="黑体" w:cs="Times New Roman"/>
                <w:color w:val="auto"/>
                <w:szCs w:val="21"/>
                <w:highlight w:val="none"/>
              </w:rPr>
              <w:fldChar w:fldCharType="separate"/>
            </w:r>
            <w:r>
              <w:rPr>
                <w:rFonts w:hint="default" w:ascii="黑体" w:hAnsi="黑体" w:eastAsia="黑体" w:cs="Times New Roman"/>
                <w:color w:val="auto"/>
                <w:szCs w:val="21"/>
                <w:highlight w:val="none"/>
              </w:rPr>
              <w:fldChar w:fldCharType="end"/>
            </w:r>
          </w:p>
        </w:tc>
      </w:tr>
      <w:tr w14:paraId="3AE5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55D6755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2.2.1</w:t>
            </w:r>
          </w:p>
        </w:tc>
        <w:tc>
          <w:tcPr>
            <w:tcW w:w="2643" w:type="dxa"/>
            <w:noWrap w:val="0"/>
            <w:vAlign w:val="center"/>
          </w:tcPr>
          <w:p w14:paraId="6ACF620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投标人要求澄清招标文件的截止时间</w:t>
            </w:r>
          </w:p>
        </w:tc>
        <w:tc>
          <w:tcPr>
            <w:tcW w:w="6005" w:type="dxa"/>
            <w:noWrap w:val="0"/>
            <w:vAlign w:val="center"/>
          </w:tcPr>
          <w:p w14:paraId="13518FF8">
            <w:pPr>
              <w:pStyle w:val="65"/>
              <w:keepNext w:val="0"/>
              <w:keepLines w:val="0"/>
              <w:suppressLineNumbers w:val="0"/>
              <w:autoSpaceDE w:val="0"/>
              <w:autoSpaceDN w:val="0"/>
              <w:adjustRightInd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rPr>
              <w:t>招标文件的澄清将在投标人规定的投标截止时间</w:t>
            </w:r>
            <w:r>
              <w:rPr>
                <w:rFonts w:hint="eastAsia" w:ascii="黑体" w:hAnsi="黑体" w:eastAsia="黑体" w:cs="Times New Roman"/>
                <w:color w:val="auto"/>
                <w:szCs w:val="21"/>
                <w:highlight w:val="none"/>
                <w:u w:val="single"/>
                <w:lang w:val="en-US" w:eastAsia="zh-CN"/>
              </w:rPr>
              <w:t>5</w:t>
            </w:r>
            <w:r>
              <w:rPr>
                <w:rFonts w:hint="eastAsia" w:ascii="黑体" w:hAnsi="黑体" w:eastAsia="黑体" w:cs="Times New Roman"/>
                <w:color w:val="auto"/>
                <w:szCs w:val="21"/>
                <w:highlight w:val="none"/>
                <w:u w:val="single"/>
              </w:rPr>
              <w:t>天前在云南建投“云上营家”电子商务平台（www.inja.com）公布。</w:t>
            </w:r>
          </w:p>
        </w:tc>
      </w:tr>
      <w:tr w14:paraId="714F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F437B1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2.2.2</w:t>
            </w:r>
          </w:p>
        </w:tc>
        <w:tc>
          <w:tcPr>
            <w:tcW w:w="2643" w:type="dxa"/>
            <w:noWrap w:val="0"/>
            <w:vAlign w:val="center"/>
          </w:tcPr>
          <w:p w14:paraId="1811B7C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招标文件澄清发出的形式</w:t>
            </w:r>
          </w:p>
        </w:tc>
        <w:tc>
          <w:tcPr>
            <w:tcW w:w="6005" w:type="dxa"/>
            <w:noWrap w:val="0"/>
            <w:vAlign w:val="center"/>
          </w:tcPr>
          <w:p w14:paraId="716CEE2E">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rPr>
              <w:t>招标澄清全部通过网络送达，请投标人在开标截止日前，务必查询网站信息，投标人自行登录云南建投“云上营家”电子商务平台（www.inja.com）获取澄清，无须回复确认已收到该澄清。</w:t>
            </w:r>
          </w:p>
        </w:tc>
      </w:tr>
      <w:tr w14:paraId="2E1C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0F9B707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2.2.3</w:t>
            </w:r>
          </w:p>
        </w:tc>
        <w:tc>
          <w:tcPr>
            <w:tcW w:w="2643" w:type="dxa"/>
            <w:noWrap w:val="0"/>
            <w:vAlign w:val="center"/>
          </w:tcPr>
          <w:p w14:paraId="29C9DF5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投标人确认收到招标文件澄清的时间</w:t>
            </w:r>
          </w:p>
        </w:tc>
        <w:tc>
          <w:tcPr>
            <w:tcW w:w="6005" w:type="dxa"/>
            <w:noWrap w:val="0"/>
            <w:vAlign w:val="center"/>
          </w:tcPr>
          <w:p w14:paraId="6F851C8C">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rPr>
              <w:t>招标澄清和补遗全部通过网络送达，请投标人在开标截止日前，务必查询网站信息，投标人自行登录云南建投“云上营家”电子商务平台（www.inja.com）获取澄清，无须回复确认已收到该澄清。</w:t>
            </w:r>
          </w:p>
        </w:tc>
      </w:tr>
      <w:tr w14:paraId="42B3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D9423E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2.3.1</w:t>
            </w:r>
          </w:p>
        </w:tc>
        <w:tc>
          <w:tcPr>
            <w:tcW w:w="2643" w:type="dxa"/>
            <w:noWrap w:val="0"/>
            <w:vAlign w:val="center"/>
          </w:tcPr>
          <w:p w14:paraId="6CE9D40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招标文件修改发出的形式</w:t>
            </w:r>
          </w:p>
        </w:tc>
        <w:tc>
          <w:tcPr>
            <w:tcW w:w="6005" w:type="dxa"/>
            <w:noWrap w:val="0"/>
            <w:vAlign w:val="center"/>
          </w:tcPr>
          <w:p w14:paraId="487B010C">
            <w:pPr>
              <w:keepNext w:val="0"/>
              <w:keepLines w:val="0"/>
              <w:widowControl/>
              <w:suppressLineNumbers w:val="0"/>
              <w:spacing w:before="0" w:beforeAutospacing="0" w:after="0" w:afterAutospacing="0" w:line="400" w:lineRule="exact"/>
              <w:ind w:left="0" w:right="0"/>
              <w:jc w:val="both"/>
              <w:rPr>
                <w:rFonts w:hint="eastAsia" w:ascii="黑体" w:hAnsi="黑体" w:eastAsia="黑体" w:cs="Times New Roman"/>
                <w:color w:val="auto"/>
                <w:kern w:val="2"/>
                <w:sz w:val="21"/>
                <w:szCs w:val="21"/>
                <w:highlight w:val="none"/>
                <w:u w:val="single"/>
              </w:rPr>
            </w:pPr>
            <w:r>
              <w:rPr>
                <w:rFonts w:hint="eastAsia" w:ascii="黑体" w:hAnsi="黑体" w:eastAsia="黑体" w:cs="Times New Roman"/>
                <w:color w:val="auto"/>
                <w:kern w:val="2"/>
                <w:sz w:val="21"/>
                <w:szCs w:val="21"/>
                <w:highlight w:val="none"/>
                <w:u w:val="single"/>
              </w:rPr>
              <w:t>1.在投标截止</w:t>
            </w:r>
            <w:r>
              <w:rPr>
                <w:rFonts w:hint="eastAsia" w:ascii="黑体" w:hAnsi="黑体" w:eastAsia="黑体" w:cs="Times New Roman"/>
                <w:color w:val="auto"/>
                <w:kern w:val="2"/>
                <w:sz w:val="21"/>
                <w:szCs w:val="21"/>
                <w:highlight w:val="none"/>
                <w:u w:val="single"/>
                <w:lang w:val="en-US" w:eastAsia="zh-CN"/>
              </w:rPr>
              <w:t>3</w:t>
            </w:r>
            <w:r>
              <w:rPr>
                <w:rFonts w:hint="eastAsia" w:ascii="黑体" w:hAnsi="黑体" w:eastAsia="黑体" w:cs="Times New Roman"/>
                <w:color w:val="auto"/>
                <w:kern w:val="2"/>
                <w:sz w:val="21"/>
                <w:szCs w:val="21"/>
                <w:highlight w:val="none"/>
                <w:u w:val="single"/>
              </w:rPr>
              <w:t>天前，招标人可以对已发出的招标文件通过云南建投“云上营家”电子商务平台（www.inja.com）进行修改。</w:t>
            </w:r>
          </w:p>
          <w:p w14:paraId="1304108A">
            <w:pPr>
              <w:pStyle w:val="65"/>
              <w:keepNext w:val="0"/>
              <w:keepLines w:val="0"/>
              <w:suppressLineNumbers w:val="0"/>
              <w:spacing w:before="0" w:beforeAutospacing="0" w:after="0" w:afterAutospacing="0" w:line="400" w:lineRule="exac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rPr>
              <w:t>2.招标人对招标文件修改距投标截止时间不足</w:t>
            </w:r>
            <w:r>
              <w:rPr>
                <w:rFonts w:hint="eastAsia" w:ascii="黑体" w:hAnsi="黑体" w:eastAsia="黑体" w:cs="Times New Roman"/>
                <w:color w:val="auto"/>
                <w:szCs w:val="21"/>
                <w:highlight w:val="none"/>
                <w:u w:val="single"/>
                <w:lang w:val="en-US" w:eastAsia="zh-CN"/>
              </w:rPr>
              <w:t>3</w:t>
            </w:r>
            <w:r>
              <w:rPr>
                <w:rFonts w:hint="eastAsia" w:ascii="黑体" w:hAnsi="黑体" w:eastAsia="黑体" w:cs="Times New Roman"/>
                <w:color w:val="auto"/>
                <w:szCs w:val="21"/>
                <w:highlight w:val="none"/>
                <w:u w:val="single"/>
              </w:rPr>
              <w:t>天的，相应延长投标截止时间。</w:t>
            </w:r>
          </w:p>
        </w:tc>
      </w:tr>
      <w:tr w14:paraId="6615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92ECFED">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2.3.2</w:t>
            </w:r>
          </w:p>
        </w:tc>
        <w:tc>
          <w:tcPr>
            <w:tcW w:w="2643" w:type="dxa"/>
            <w:noWrap w:val="0"/>
            <w:vAlign w:val="center"/>
          </w:tcPr>
          <w:p w14:paraId="3E6B365B">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投标人确认收到招标文件修改的时间</w:t>
            </w:r>
          </w:p>
        </w:tc>
        <w:tc>
          <w:tcPr>
            <w:tcW w:w="6005" w:type="dxa"/>
            <w:noWrap w:val="0"/>
            <w:vAlign w:val="center"/>
          </w:tcPr>
          <w:p w14:paraId="74687F1C">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rPr>
              <w:t>投标人自行登录云南建投“云上营家”电子商务平台（www.inja.com）收取修改内容，无须回复确认已收到该修改。</w:t>
            </w:r>
          </w:p>
        </w:tc>
      </w:tr>
      <w:tr w14:paraId="1A23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5FFE29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3.1.1</w:t>
            </w:r>
          </w:p>
        </w:tc>
        <w:tc>
          <w:tcPr>
            <w:tcW w:w="2643" w:type="dxa"/>
            <w:noWrap w:val="0"/>
            <w:vAlign w:val="center"/>
          </w:tcPr>
          <w:p w14:paraId="27A479A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构成投标文件的其他资料</w:t>
            </w:r>
          </w:p>
        </w:tc>
        <w:tc>
          <w:tcPr>
            <w:tcW w:w="6005" w:type="dxa"/>
            <w:noWrap w:val="0"/>
            <w:vAlign w:val="center"/>
          </w:tcPr>
          <w:p w14:paraId="343E1AF6">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atLeast"/>
              <w:ind w:left="0" w:right="0"/>
              <w:textAlignment w:val="auto"/>
              <w:rPr>
                <w:rFonts w:hint="default" w:ascii="黑体" w:hAnsi="黑体" w:eastAsia="黑体" w:cs="Times New Roman"/>
                <w:color w:val="auto"/>
                <w:szCs w:val="21"/>
                <w:highlight w:val="none"/>
              </w:rPr>
            </w:pPr>
            <w:r>
              <w:rPr>
                <w:rFonts w:hint="default" w:ascii="黑体" w:hAnsi="黑体" w:eastAsia="黑体" w:cs="宋体"/>
                <w:color w:val="auto"/>
                <w:szCs w:val="21"/>
                <w:highlight w:val="none"/>
                <w:u w:val="single"/>
              </w:rPr>
              <w:t>澄清文件、修改文件、补遗文件等</w:t>
            </w:r>
            <w:r>
              <w:rPr>
                <w:rFonts w:hint="eastAsia" w:ascii="黑体" w:hAnsi="黑体" w:eastAsia="黑体" w:cs="宋体"/>
                <w:color w:val="auto"/>
                <w:szCs w:val="21"/>
                <w:highlight w:val="none"/>
                <w:u w:val="single"/>
              </w:rPr>
              <w:t>（如有）</w:t>
            </w:r>
          </w:p>
        </w:tc>
      </w:tr>
      <w:tr w14:paraId="26EE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B351F1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3.2.1</w:t>
            </w:r>
          </w:p>
        </w:tc>
        <w:tc>
          <w:tcPr>
            <w:tcW w:w="2643" w:type="dxa"/>
            <w:noWrap w:val="0"/>
            <w:vAlign w:val="center"/>
          </w:tcPr>
          <w:p w14:paraId="4F977EEB">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增值税税金的计算方法</w:t>
            </w:r>
          </w:p>
        </w:tc>
        <w:tc>
          <w:tcPr>
            <w:tcW w:w="6005" w:type="dxa"/>
            <w:noWrap w:val="0"/>
            <w:vAlign w:val="center"/>
          </w:tcPr>
          <w:p w14:paraId="253F1FC9">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详见投标人须知正文部分</w:t>
            </w:r>
          </w:p>
        </w:tc>
      </w:tr>
      <w:tr w14:paraId="70B7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FE78F2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3.2.4</w:t>
            </w:r>
          </w:p>
        </w:tc>
        <w:tc>
          <w:tcPr>
            <w:tcW w:w="2643" w:type="dxa"/>
            <w:noWrap w:val="0"/>
            <w:vAlign w:val="center"/>
          </w:tcPr>
          <w:p w14:paraId="7785370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最高投标限价</w:t>
            </w:r>
          </w:p>
        </w:tc>
        <w:tc>
          <w:tcPr>
            <w:tcW w:w="6005" w:type="dxa"/>
            <w:noWrap w:val="0"/>
            <w:vAlign w:val="center"/>
          </w:tcPr>
          <w:p w14:paraId="45101EC6">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lang w:val="en-US" w:eastAsia="zh-CN"/>
              </w:rPr>
            </w:pPr>
            <w:r>
              <w:rPr>
                <w:rFonts w:hint="eastAsia" w:ascii="黑体" w:hAnsi="黑体" w:eastAsia="黑体"/>
                <w:color w:val="000000"/>
                <w:szCs w:val="21"/>
                <w:highlight w:val="none"/>
                <w:u w:val="single"/>
                <w:lang w:val="en-US" w:eastAsia="zh-CN"/>
              </w:rPr>
              <w:t>2034975.66元（不含税）</w:t>
            </w:r>
          </w:p>
        </w:tc>
      </w:tr>
      <w:tr w14:paraId="626F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30795F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3.2.5</w:t>
            </w:r>
          </w:p>
        </w:tc>
        <w:tc>
          <w:tcPr>
            <w:tcW w:w="2643" w:type="dxa"/>
            <w:noWrap w:val="0"/>
            <w:vAlign w:val="center"/>
          </w:tcPr>
          <w:p w14:paraId="3D85C832">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投标报价要求</w:t>
            </w:r>
          </w:p>
        </w:tc>
        <w:tc>
          <w:tcPr>
            <w:tcW w:w="6005" w:type="dxa"/>
            <w:noWrap w:val="0"/>
            <w:vAlign w:val="center"/>
          </w:tcPr>
          <w:p w14:paraId="34550F80">
            <w:pPr>
              <w:keepNext w:val="0"/>
              <w:keepLines w:val="0"/>
              <w:widowControl/>
              <w:numPr>
                <w:ilvl w:val="0"/>
                <w:numId w:val="2"/>
              </w:numPr>
              <w:suppressLineNumbers w:val="0"/>
              <w:spacing w:before="0" w:beforeAutospacing="0" w:after="0" w:afterAutospacing="0"/>
              <w:ind w:left="0" w:right="0"/>
              <w:jc w:val="left"/>
              <w:rPr>
                <w:rFonts w:hint="eastAsia" w:ascii="黑体" w:hAnsi="黑体" w:eastAsia="黑体"/>
                <w:color w:val="000000"/>
                <w:sz w:val="20"/>
                <w:szCs w:val="21"/>
                <w:highlight w:val="none"/>
                <w:u w:val="single"/>
                <w:lang w:val="en-US" w:eastAsia="zh-CN"/>
              </w:rPr>
            </w:pPr>
            <w:r>
              <w:rPr>
                <w:rFonts w:hint="eastAsia" w:ascii="黑体" w:hAnsi="黑体" w:eastAsia="黑体"/>
                <w:color w:val="000000"/>
                <w:sz w:val="20"/>
                <w:szCs w:val="21"/>
                <w:highlight w:val="none"/>
                <w:u w:val="single"/>
                <w:lang w:val="en-US" w:eastAsia="zh-CN"/>
              </w:rPr>
              <w:t>不得高于同种类货物市场当期价格，</w:t>
            </w:r>
          </w:p>
          <w:p w14:paraId="3D64A50D">
            <w:pPr>
              <w:keepNext w:val="0"/>
              <w:keepLines w:val="0"/>
              <w:widowControl/>
              <w:numPr>
                <w:ilvl w:val="0"/>
                <w:numId w:val="2"/>
              </w:numPr>
              <w:suppressLineNumbers w:val="0"/>
              <w:spacing w:before="0" w:beforeAutospacing="0" w:after="0" w:afterAutospacing="0"/>
              <w:ind w:left="0" w:right="0"/>
              <w:jc w:val="left"/>
              <w:rPr>
                <w:rFonts w:hint="eastAsia" w:ascii="黑体" w:hAnsi="黑体" w:eastAsia="黑体" w:cs="Times New Roman"/>
                <w:color w:val="000000"/>
                <w:kern w:val="2"/>
                <w:sz w:val="21"/>
                <w:szCs w:val="21"/>
                <w:highlight w:val="none"/>
                <w:lang w:val="en-US" w:eastAsia="zh-CN" w:bidi="ar-SA"/>
              </w:rPr>
            </w:pPr>
            <w:r>
              <w:rPr>
                <w:rFonts w:hint="eastAsia" w:ascii="黑体" w:hAnsi="黑体" w:eastAsia="黑体"/>
                <w:color w:val="000000"/>
                <w:sz w:val="20"/>
                <w:szCs w:val="21"/>
                <w:highlight w:val="none"/>
                <w:u w:val="single"/>
                <w:lang w:val="en-US" w:eastAsia="zh-CN"/>
              </w:rPr>
              <w:t xml:space="preserve">包含材料费、运输费、税费等其他费用      </w:t>
            </w:r>
          </w:p>
          <w:p w14:paraId="5D4ABFBA">
            <w:pPr>
              <w:keepNext w:val="0"/>
              <w:keepLines w:val="0"/>
              <w:widowControl/>
              <w:suppressLineNumbers w:val="0"/>
              <w:spacing w:before="0" w:beforeAutospacing="0" w:after="0" w:afterAutospacing="0"/>
              <w:ind w:left="0" w:right="0"/>
              <w:jc w:val="left"/>
              <w:rPr>
                <w:rFonts w:hint="default"/>
                <w:sz w:val="20"/>
                <w:szCs w:val="20"/>
                <w:highlight w:val="none"/>
                <w:lang w:val="en-US" w:eastAsia="zh-CN"/>
              </w:rPr>
            </w:pPr>
            <w:r>
              <w:rPr>
                <w:rFonts w:hint="eastAsia" w:ascii="黑体" w:hAnsi="黑体" w:eastAsia="黑体" w:cs="Times New Roman"/>
                <w:color w:val="000000"/>
                <w:kern w:val="2"/>
                <w:sz w:val="21"/>
                <w:szCs w:val="21"/>
                <w:highlight w:val="none"/>
                <w:lang w:val="en-US" w:eastAsia="zh-CN" w:bidi="ar-SA"/>
              </w:rPr>
              <w:t>3、本次报价包含运距200km内的综合单价。</w:t>
            </w:r>
          </w:p>
        </w:tc>
      </w:tr>
      <w:tr w14:paraId="6E2E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19D9376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3.3.1</w:t>
            </w:r>
          </w:p>
        </w:tc>
        <w:tc>
          <w:tcPr>
            <w:tcW w:w="2643" w:type="dxa"/>
            <w:noWrap w:val="0"/>
            <w:vAlign w:val="center"/>
          </w:tcPr>
          <w:p w14:paraId="294DE81E">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投标有效期</w:t>
            </w:r>
          </w:p>
        </w:tc>
        <w:tc>
          <w:tcPr>
            <w:tcW w:w="6005" w:type="dxa"/>
            <w:noWrap w:val="0"/>
            <w:vAlign w:val="center"/>
          </w:tcPr>
          <w:p w14:paraId="19CD1D29">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auto"/>
                <w:szCs w:val="21"/>
                <w:highlight w:val="none"/>
                <w:u w:val="single"/>
              </w:rPr>
              <w:t xml:space="preserve">自投标人提交投标文件截止之日起计算 </w:t>
            </w:r>
            <w:r>
              <w:rPr>
                <w:rFonts w:hint="eastAsia" w:ascii="黑体" w:hAnsi="黑体" w:eastAsia="黑体" w:cs="宋体"/>
                <w:color w:val="auto"/>
                <w:szCs w:val="21"/>
                <w:highlight w:val="none"/>
                <w:u w:val="single"/>
                <w:lang w:val="en-US" w:eastAsia="zh-CN"/>
              </w:rPr>
              <w:t xml:space="preserve">3 </w:t>
            </w:r>
            <w:r>
              <w:rPr>
                <w:rFonts w:hint="default" w:ascii="黑体" w:hAnsi="黑体" w:eastAsia="黑体" w:cs="Times New Roman"/>
                <w:color w:val="auto"/>
                <w:szCs w:val="21"/>
                <w:highlight w:val="none"/>
                <w:u w:val="single"/>
              </w:rPr>
              <w:fldChar w:fldCharType="begin"/>
            </w:r>
            <w:r>
              <w:rPr>
                <w:rFonts w:hint="default" w:ascii="黑体" w:hAnsi="黑体" w:eastAsia="黑体" w:cs="Times New Roman"/>
                <w:color w:val="auto"/>
                <w:szCs w:val="21"/>
                <w:highlight w:val="none"/>
                <w:u w:val="single"/>
              </w:rPr>
              <w:instrText xml:space="preserve"> AUTOTEXT  input141 \* MERGEFORMAT </w:instrText>
            </w:r>
            <w:r>
              <w:rPr>
                <w:rFonts w:hint="default" w:ascii="黑体" w:hAnsi="黑体" w:eastAsia="黑体" w:cs="Times New Roman"/>
                <w:color w:val="auto"/>
                <w:szCs w:val="21"/>
                <w:highlight w:val="none"/>
                <w:u w:val="single"/>
              </w:rPr>
              <w:fldChar w:fldCharType="separate"/>
            </w:r>
            <w:r>
              <w:rPr>
                <w:rFonts w:hint="default" w:ascii="黑体" w:hAnsi="黑体" w:eastAsia="黑体" w:cs="Times New Roman"/>
                <w:color w:val="auto"/>
                <w:szCs w:val="21"/>
                <w:highlight w:val="none"/>
                <w:u w:val="single"/>
              </w:rPr>
              <w:fldChar w:fldCharType="end"/>
            </w:r>
            <w:r>
              <w:rPr>
                <w:rFonts w:hint="eastAsia" w:ascii="黑体" w:hAnsi="黑体" w:eastAsia="黑体" w:cs="Times New Roman"/>
                <w:color w:val="auto"/>
                <w:szCs w:val="21"/>
                <w:highlight w:val="none"/>
                <w:u w:val="single"/>
              </w:rPr>
              <w:t>日。</w:t>
            </w:r>
          </w:p>
        </w:tc>
      </w:tr>
      <w:tr w14:paraId="0598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5DF1970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3.4.1</w:t>
            </w:r>
          </w:p>
        </w:tc>
        <w:tc>
          <w:tcPr>
            <w:tcW w:w="2643" w:type="dxa"/>
            <w:noWrap w:val="0"/>
            <w:vAlign w:val="center"/>
          </w:tcPr>
          <w:p w14:paraId="77325DE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投标保证金</w:t>
            </w:r>
          </w:p>
        </w:tc>
        <w:tc>
          <w:tcPr>
            <w:tcW w:w="6005" w:type="dxa"/>
            <w:noWrap w:val="0"/>
            <w:vAlign w:val="center"/>
          </w:tcPr>
          <w:p w14:paraId="23E6E390">
            <w:pPr>
              <w:keepNext w:val="0"/>
              <w:keepLines w:val="0"/>
              <w:widowControl/>
              <w:suppressLineNumbers w:val="0"/>
              <w:spacing w:before="0" w:beforeAutospacing="0" w:after="0" w:afterAutospacing="0" w:line="400" w:lineRule="exact"/>
              <w:ind w:left="0" w:right="0"/>
              <w:jc w:val="left"/>
              <w:rPr>
                <w:rFonts w:hint="default" w:ascii="黑体" w:hAnsi="黑体" w:eastAsia="黑体" w:cs="Times New Roman"/>
                <w:color w:val="000000"/>
                <w:kern w:val="2"/>
                <w:sz w:val="21"/>
                <w:szCs w:val="21"/>
                <w:highlight w:val="none"/>
              </w:rPr>
            </w:pPr>
            <w:r>
              <w:rPr>
                <w:rFonts w:hint="eastAsia" w:ascii="黑体" w:hAnsi="黑体" w:eastAsia="黑体" w:cs="Times New Roman"/>
                <w:color w:val="000000"/>
                <w:sz w:val="20"/>
                <w:szCs w:val="21"/>
                <w:highlight w:val="none"/>
                <w:u w:val="single"/>
                <w:lang w:val="en-US" w:eastAsia="zh-CN"/>
              </w:rPr>
              <w:t xml:space="preserve">    无    </w:t>
            </w:r>
          </w:p>
        </w:tc>
      </w:tr>
      <w:tr w14:paraId="759F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654C42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3.4.4</w:t>
            </w:r>
          </w:p>
        </w:tc>
        <w:tc>
          <w:tcPr>
            <w:tcW w:w="2643" w:type="dxa"/>
            <w:noWrap w:val="0"/>
            <w:vAlign w:val="center"/>
          </w:tcPr>
          <w:p w14:paraId="0F5717AC">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其他可以不予退还投标保证金的情形</w:t>
            </w:r>
          </w:p>
        </w:tc>
        <w:tc>
          <w:tcPr>
            <w:tcW w:w="6005" w:type="dxa"/>
            <w:noWrap w:val="0"/>
            <w:vAlign w:val="center"/>
          </w:tcPr>
          <w:p w14:paraId="35111A1E">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u w:val="single"/>
              </w:rPr>
            </w:pPr>
            <w:r>
              <w:rPr>
                <w:rFonts w:hint="eastAsia" w:ascii="黑体" w:hAnsi="黑体" w:eastAsia="黑体" w:cs="Times New Roman"/>
                <w:color w:val="auto"/>
                <w:szCs w:val="21"/>
                <w:highlight w:val="none"/>
                <w:u w:val="single"/>
              </w:rPr>
              <w:t>1.投标人必须按照第六章投标文件格式中“投标人承诺书”进行承诺，若有违法违规或不良行为的，投标保证金不予退还。</w:t>
            </w:r>
          </w:p>
          <w:p w14:paraId="44B47433">
            <w:pPr>
              <w:pStyle w:val="65"/>
              <w:keepNext w:val="0"/>
              <w:keepLines w:val="0"/>
              <w:suppressLineNumbers w:val="0"/>
              <w:snapToGrid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auto"/>
                <w:szCs w:val="21"/>
                <w:highlight w:val="none"/>
                <w:u w:val="single"/>
              </w:rPr>
              <w:t>2.</w:t>
            </w:r>
            <w:r>
              <w:rPr>
                <w:rFonts w:hint="eastAsia" w:ascii="黑体" w:hAnsi="黑体" w:eastAsia="黑体" w:cs="Times New Roman"/>
                <w:color w:val="auto"/>
                <w:szCs w:val="21"/>
                <w:highlight w:val="none"/>
                <w:u w:val="single"/>
              </w:rPr>
              <w:fldChar w:fldCharType="begin"/>
            </w:r>
            <w:r>
              <w:rPr>
                <w:rFonts w:hint="eastAsia" w:ascii="黑体" w:hAnsi="黑体" w:eastAsia="黑体" w:cs="Times New Roman"/>
                <w:color w:val="auto"/>
                <w:szCs w:val="21"/>
                <w:highlight w:val="none"/>
                <w:u w:val="single"/>
              </w:rPr>
              <w:instrText xml:space="preserve"> AUTOTEXT  input384 \* MERGEFORMAT </w:instrText>
            </w:r>
            <w:r>
              <w:rPr>
                <w:rFonts w:hint="eastAsia" w:ascii="黑体" w:hAnsi="黑体" w:eastAsia="黑体" w:cs="Times New Roman"/>
                <w:color w:val="auto"/>
                <w:szCs w:val="21"/>
                <w:highlight w:val="none"/>
                <w:u w:val="single"/>
              </w:rPr>
              <w:fldChar w:fldCharType="separate"/>
            </w:r>
            <w:r>
              <w:rPr>
                <w:rFonts w:hint="eastAsia" w:ascii="黑体" w:hAnsi="黑体" w:eastAsia="黑体" w:cs="Times New Roman"/>
                <w:color w:val="auto"/>
                <w:szCs w:val="21"/>
                <w:highlight w:val="none"/>
                <w:u w:val="single"/>
              </w:rPr>
              <w:fldChar w:fldCharType="end"/>
            </w:r>
            <w:r>
              <w:rPr>
                <w:rFonts w:hint="eastAsia" w:ascii="黑体" w:hAnsi="黑体" w:eastAsia="黑体" w:cs="Times New Roman"/>
                <w:color w:val="auto"/>
                <w:szCs w:val="21"/>
                <w:highlight w:val="none"/>
                <w:u w:val="single"/>
              </w:rPr>
              <w:t>投标人如有串标、围标、弄虚作假等违法违规行为，保证金不予退还。</w:t>
            </w:r>
          </w:p>
        </w:tc>
      </w:tr>
      <w:tr w14:paraId="2A7A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02B34A1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3.5</w:t>
            </w:r>
          </w:p>
        </w:tc>
        <w:tc>
          <w:tcPr>
            <w:tcW w:w="2643" w:type="dxa"/>
            <w:noWrap w:val="0"/>
            <w:vAlign w:val="center"/>
          </w:tcPr>
          <w:p w14:paraId="6BAEA48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资格审查资料的特殊要求</w:t>
            </w:r>
          </w:p>
        </w:tc>
        <w:tc>
          <w:tcPr>
            <w:tcW w:w="6005" w:type="dxa"/>
            <w:noWrap w:val="0"/>
            <w:vAlign w:val="center"/>
          </w:tcPr>
          <w:p w14:paraId="2D27A72D">
            <w:pPr>
              <w:pStyle w:val="48"/>
              <w:keepNext w:val="0"/>
              <w:keepLines w:val="0"/>
              <w:suppressLineNumbers w:val="0"/>
              <w:autoSpaceDE w:val="0"/>
              <w:autoSpaceDN w:val="0"/>
              <w:adjustRightInd w:val="0"/>
              <w:spacing w:before="0" w:beforeAutospacing="0" w:after="0" w:afterAutospacing="0" w:line="400" w:lineRule="atLeast"/>
              <w:ind w:left="0" w:right="0"/>
              <w:jc w:val="left"/>
              <w:rPr>
                <w:rFonts w:hint="default" w:ascii="黑体" w:hAnsi="黑体" w:eastAsia="黑体" w:cs="宋体"/>
                <w:b/>
                <w:color w:val="000000"/>
                <w:szCs w:val="21"/>
                <w:highlight w:val="none"/>
              </w:rPr>
            </w:pPr>
            <w:r>
              <w:rPr>
                <w:rFonts w:hint="eastAsia" w:ascii="黑体" w:hAnsi="黑体" w:eastAsia="黑体" w:cs="Times New Roman"/>
                <w:color w:val="auto"/>
                <w:szCs w:val="21"/>
                <w:highlight w:val="none"/>
                <w:u w:val="single"/>
                <w:lang w:val="en-US" w:eastAsia="zh-CN"/>
              </w:rPr>
              <w:t xml:space="preserve">        /        </w:t>
            </w:r>
          </w:p>
        </w:tc>
      </w:tr>
      <w:tr w14:paraId="3C84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1240639D">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3.5.2</w:t>
            </w:r>
          </w:p>
        </w:tc>
        <w:tc>
          <w:tcPr>
            <w:tcW w:w="2643" w:type="dxa"/>
            <w:noWrap w:val="0"/>
            <w:vAlign w:val="center"/>
          </w:tcPr>
          <w:p w14:paraId="2CB400B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近年财务状况的年份要求</w:t>
            </w:r>
          </w:p>
        </w:tc>
        <w:tc>
          <w:tcPr>
            <w:tcW w:w="6005" w:type="dxa"/>
            <w:noWrap w:val="0"/>
            <w:vAlign w:val="center"/>
          </w:tcPr>
          <w:p w14:paraId="114E0582">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lang w:val="en-US" w:eastAsia="zh-CN"/>
              </w:rPr>
            </w:pPr>
            <w:r>
              <w:rPr>
                <w:rFonts w:hint="eastAsia" w:ascii="黑体" w:hAnsi="黑体" w:eastAsia="黑体" w:cs="宋体"/>
                <w:color w:val="000000"/>
                <w:szCs w:val="21"/>
                <w:highlight w:val="none"/>
                <w:u w:val="single"/>
                <w:lang w:val="en-US" w:eastAsia="zh-CN"/>
              </w:rPr>
              <w:t xml:space="preserve">  2022 </w:t>
            </w:r>
            <w:r>
              <w:rPr>
                <w:rFonts w:hint="eastAsia" w:ascii="黑体" w:hAnsi="黑体" w:eastAsia="黑体" w:cs="宋体"/>
                <w:color w:val="000000"/>
                <w:szCs w:val="21"/>
                <w:highlight w:val="none"/>
                <w:lang w:val="en-US" w:eastAsia="zh-CN"/>
              </w:rPr>
              <w:t>年至</w:t>
            </w:r>
            <w:r>
              <w:rPr>
                <w:rFonts w:hint="eastAsia" w:ascii="黑体" w:hAnsi="黑体" w:eastAsia="黑体" w:cs="宋体"/>
                <w:color w:val="000000"/>
                <w:szCs w:val="21"/>
                <w:highlight w:val="none"/>
                <w:u w:val="single"/>
                <w:lang w:val="en-US" w:eastAsia="zh-CN"/>
              </w:rPr>
              <w:t xml:space="preserve"> 2024 </w:t>
            </w:r>
            <w:r>
              <w:rPr>
                <w:rFonts w:hint="eastAsia" w:ascii="黑体" w:hAnsi="黑体" w:eastAsia="黑体" w:cs="宋体"/>
                <w:color w:val="000000"/>
                <w:szCs w:val="21"/>
                <w:highlight w:val="none"/>
                <w:lang w:val="en-US" w:eastAsia="zh-CN"/>
              </w:rPr>
              <w:t>年</w:t>
            </w:r>
          </w:p>
        </w:tc>
      </w:tr>
      <w:tr w14:paraId="6299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316FA3E">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3.5.3</w:t>
            </w:r>
          </w:p>
        </w:tc>
        <w:tc>
          <w:tcPr>
            <w:tcW w:w="2643" w:type="dxa"/>
            <w:noWrap w:val="0"/>
            <w:vAlign w:val="center"/>
          </w:tcPr>
          <w:p w14:paraId="7B21444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近年完成的类似项目的年份要求</w:t>
            </w:r>
          </w:p>
        </w:tc>
        <w:tc>
          <w:tcPr>
            <w:tcW w:w="6005" w:type="dxa"/>
            <w:noWrap w:val="0"/>
            <w:vAlign w:val="center"/>
          </w:tcPr>
          <w:p w14:paraId="528291D1">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宋体"/>
                <w:color w:val="000000"/>
                <w:szCs w:val="21"/>
                <w:highlight w:val="none"/>
                <w:u w:val="single"/>
                <w:lang w:val="en-US" w:eastAsia="zh-CN"/>
              </w:rPr>
              <w:t xml:space="preserve"> 2022 </w:t>
            </w:r>
            <w:r>
              <w:rPr>
                <w:rFonts w:hint="eastAsia" w:ascii="黑体" w:hAnsi="黑体" w:eastAsia="黑体" w:cs="宋体"/>
                <w:color w:val="000000"/>
                <w:szCs w:val="21"/>
                <w:highlight w:val="none"/>
                <w:lang w:val="en-US" w:eastAsia="zh-CN"/>
              </w:rPr>
              <w:t>年至</w:t>
            </w:r>
            <w:r>
              <w:rPr>
                <w:rFonts w:hint="eastAsia" w:ascii="黑体" w:hAnsi="黑体" w:eastAsia="黑体" w:cs="宋体"/>
                <w:color w:val="000000"/>
                <w:szCs w:val="21"/>
                <w:highlight w:val="none"/>
                <w:u w:val="single"/>
                <w:lang w:val="en-US" w:eastAsia="zh-CN"/>
              </w:rPr>
              <w:t xml:space="preserve"> 2025 </w:t>
            </w:r>
            <w:r>
              <w:rPr>
                <w:rFonts w:hint="eastAsia" w:ascii="黑体" w:hAnsi="黑体" w:eastAsia="黑体" w:cs="宋体"/>
                <w:color w:val="000000"/>
                <w:szCs w:val="21"/>
                <w:highlight w:val="none"/>
                <w:lang w:val="en-US" w:eastAsia="zh-CN"/>
              </w:rPr>
              <w:t>年</w:t>
            </w:r>
          </w:p>
        </w:tc>
      </w:tr>
      <w:tr w14:paraId="672C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052E2EEB">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3.5.5</w:t>
            </w:r>
          </w:p>
        </w:tc>
        <w:tc>
          <w:tcPr>
            <w:tcW w:w="2643" w:type="dxa"/>
            <w:noWrap w:val="0"/>
            <w:vAlign w:val="center"/>
          </w:tcPr>
          <w:p w14:paraId="4041CFD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近年发生的诉讼及仲裁情况的时间要求</w:t>
            </w:r>
          </w:p>
        </w:tc>
        <w:tc>
          <w:tcPr>
            <w:tcW w:w="6005" w:type="dxa"/>
            <w:noWrap w:val="0"/>
            <w:vAlign w:val="center"/>
          </w:tcPr>
          <w:p w14:paraId="6E0D7E29">
            <w:pPr>
              <w:pStyle w:val="65"/>
              <w:keepNext w:val="0"/>
              <w:keepLines w:val="0"/>
              <w:suppressLineNumbers w:val="0"/>
              <w:spacing w:before="0" w:beforeAutospacing="0" w:after="0" w:afterAutospacing="0" w:line="400" w:lineRule="atLeast"/>
              <w:ind w:left="0" w:right="0"/>
              <w:rPr>
                <w:rFonts w:hint="default" w:ascii="黑体" w:hAnsi="黑体" w:eastAsia="黑体" w:cs="宋体"/>
                <w:color w:val="000000"/>
                <w:szCs w:val="21"/>
                <w:highlight w:val="none"/>
              </w:rPr>
            </w:pPr>
            <w:r>
              <w:rPr>
                <w:rFonts w:hint="eastAsia" w:ascii="黑体" w:hAnsi="黑体" w:eastAsia="黑体" w:cs="宋体"/>
                <w:color w:val="000000"/>
                <w:szCs w:val="21"/>
                <w:highlight w:val="none"/>
                <w:u w:val="single"/>
                <w:lang w:val="en-US" w:eastAsia="zh-CN"/>
              </w:rPr>
              <w:t xml:space="preserve"> 2022 </w:t>
            </w:r>
            <w:r>
              <w:rPr>
                <w:rFonts w:hint="eastAsia" w:ascii="黑体" w:hAnsi="黑体" w:eastAsia="黑体" w:cs="宋体"/>
                <w:color w:val="000000"/>
                <w:szCs w:val="21"/>
                <w:highlight w:val="none"/>
                <w:lang w:val="en-US" w:eastAsia="zh-CN"/>
              </w:rPr>
              <w:t>年至</w:t>
            </w:r>
            <w:r>
              <w:rPr>
                <w:rFonts w:hint="eastAsia" w:ascii="黑体" w:hAnsi="黑体" w:eastAsia="黑体" w:cs="宋体"/>
                <w:color w:val="000000"/>
                <w:szCs w:val="21"/>
                <w:highlight w:val="none"/>
                <w:u w:val="single"/>
                <w:lang w:val="en-US" w:eastAsia="zh-CN"/>
              </w:rPr>
              <w:t xml:space="preserve"> 2025 </w:t>
            </w:r>
            <w:r>
              <w:rPr>
                <w:rFonts w:hint="eastAsia" w:ascii="黑体" w:hAnsi="黑体" w:eastAsia="黑体" w:cs="宋体"/>
                <w:color w:val="000000"/>
                <w:szCs w:val="21"/>
                <w:highlight w:val="none"/>
                <w:lang w:val="en-US" w:eastAsia="zh-CN"/>
              </w:rPr>
              <w:t>年</w:t>
            </w:r>
          </w:p>
        </w:tc>
      </w:tr>
      <w:tr w14:paraId="6723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405DF6B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3.6.1</w:t>
            </w:r>
          </w:p>
        </w:tc>
        <w:tc>
          <w:tcPr>
            <w:tcW w:w="2643" w:type="dxa"/>
            <w:noWrap w:val="0"/>
            <w:vAlign w:val="center"/>
          </w:tcPr>
          <w:p w14:paraId="6ADD81B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是否允许递交备选投标方案</w:t>
            </w:r>
          </w:p>
        </w:tc>
        <w:tc>
          <w:tcPr>
            <w:tcW w:w="6005" w:type="dxa"/>
            <w:noWrap w:val="0"/>
            <w:vAlign w:val="center"/>
          </w:tcPr>
          <w:p w14:paraId="43132E6B">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lang w:val="en-US" w:eastAsia="zh-CN"/>
              </w:rPr>
            </w:pPr>
            <w:r>
              <w:rPr>
                <w:rFonts w:hint="eastAsia" w:ascii="黑体" w:hAnsi="黑体" w:eastAsia="黑体" w:cs="Times New Roman"/>
                <w:color w:val="auto"/>
                <w:szCs w:val="21"/>
                <w:highlight w:val="none"/>
                <w:u w:val="single"/>
                <w:lang w:val="en-US" w:eastAsia="zh-CN"/>
              </w:rPr>
              <w:t xml:space="preserve">     </w:t>
            </w:r>
            <w:r>
              <w:rPr>
                <w:rFonts w:hint="default" w:ascii="黑体" w:hAnsi="黑体" w:eastAsia="黑体" w:cs="Times New Roman"/>
                <w:color w:val="auto"/>
                <w:szCs w:val="21"/>
                <w:highlight w:val="none"/>
                <w:u w:val="single"/>
              </w:rPr>
              <w:fldChar w:fldCharType="begin"/>
            </w:r>
            <w:r>
              <w:rPr>
                <w:rFonts w:hint="default" w:ascii="黑体" w:hAnsi="黑体" w:eastAsia="黑体" w:cs="Times New Roman"/>
                <w:color w:val="auto"/>
                <w:szCs w:val="21"/>
                <w:highlight w:val="none"/>
                <w:u w:val="single"/>
              </w:rPr>
              <w:instrText xml:space="preserve"> AUTOTEXT  input164 \* MERGEFORMAT </w:instrText>
            </w:r>
            <w:r>
              <w:rPr>
                <w:rFonts w:hint="default" w:ascii="黑体" w:hAnsi="黑体" w:eastAsia="黑体" w:cs="Times New Roman"/>
                <w:color w:val="auto"/>
                <w:szCs w:val="21"/>
                <w:highlight w:val="none"/>
                <w:u w:val="single"/>
              </w:rPr>
              <w:fldChar w:fldCharType="separate"/>
            </w:r>
            <w:r>
              <w:rPr>
                <w:rFonts w:hint="default" w:ascii="黑体" w:hAnsi="黑体" w:eastAsia="黑体" w:cs="Times New Roman"/>
                <w:color w:val="auto"/>
                <w:szCs w:val="21"/>
                <w:highlight w:val="none"/>
                <w:u w:val="single"/>
              </w:rPr>
              <w:fldChar w:fldCharType="end"/>
            </w:r>
            <w:r>
              <w:rPr>
                <w:rFonts w:hint="eastAsia" w:ascii="黑体" w:hAnsi="黑体" w:eastAsia="黑体" w:cs="Times New Roman"/>
                <w:color w:val="auto"/>
                <w:szCs w:val="21"/>
                <w:highlight w:val="none"/>
                <w:u w:val="single"/>
              </w:rPr>
              <w:t>不允许</w:t>
            </w:r>
            <w:r>
              <w:rPr>
                <w:rFonts w:hint="eastAsia" w:ascii="黑体" w:hAnsi="黑体" w:eastAsia="黑体" w:cs="Times New Roman"/>
                <w:color w:val="auto"/>
                <w:szCs w:val="21"/>
                <w:highlight w:val="none"/>
                <w:u w:val="single"/>
                <w:lang w:val="en-US" w:eastAsia="zh-CN"/>
              </w:rPr>
              <w:t xml:space="preserve">     </w:t>
            </w:r>
          </w:p>
        </w:tc>
      </w:tr>
      <w:tr w14:paraId="230A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C8347C6">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3.7.3</w:t>
            </w:r>
          </w:p>
        </w:tc>
        <w:tc>
          <w:tcPr>
            <w:tcW w:w="2643" w:type="dxa"/>
            <w:noWrap w:val="0"/>
            <w:vAlign w:val="center"/>
          </w:tcPr>
          <w:p w14:paraId="0F6AA784">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投标文件份数及其他要求</w:t>
            </w:r>
          </w:p>
        </w:tc>
        <w:tc>
          <w:tcPr>
            <w:tcW w:w="6005" w:type="dxa"/>
            <w:noWrap w:val="0"/>
            <w:vAlign w:val="center"/>
          </w:tcPr>
          <w:p w14:paraId="5ABCBAF9">
            <w:pPr>
              <w:keepNext w:val="0"/>
              <w:keepLines w:val="0"/>
              <w:widowControl/>
              <w:suppressLineNumbers w:val="0"/>
              <w:spacing w:before="0" w:beforeAutospacing="0" w:after="0" w:afterAutospacing="0"/>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1.文本：壹份正本、壹份副本。</w:t>
            </w:r>
          </w:p>
          <w:p w14:paraId="0285A8C9">
            <w:pPr>
              <w:keepNext w:val="0"/>
              <w:keepLines w:val="0"/>
              <w:widowControl/>
              <w:suppressLineNumbers w:val="0"/>
              <w:spacing w:before="0" w:beforeAutospacing="0" w:after="0" w:afterAutospacing="0"/>
              <w:ind w:left="0" w:right="0"/>
              <w:jc w:val="left"/>
              <w:rPr>
                <w:rFonts w:hint="default" w:ascii="黑体" w:hAnsi="黑体" w:eastAsia="黑体" w:cs="Times New Roman"/>
                <w:color w:val="000000"/>
                <w:kern w:val="2"/>
                <w:sz w:val="21"/>
                <w:szCs w:val="21"/>
                <w:highlight w:val="none"/>
              </w:rPr>
            </w:pPr>
            <w:r>
              <w:rPr>
                <w:rFonts w:hint="eastAsia" w:ascii="黑体" w:hAnsi="黑体" w:eastAsia="黑体" w:cs="宋体"/>
                <w:color w:val="auto"/>
                <w:sz w:val="21"/>
                <w:szCs w:val="21"/>
                <w:highlight w:val="none"/>
                <w:u w:val="single"/>
              </w:rPr>
              <w:t>2.电子版：投标文件电子版文件格式为签字、盖章的PDF版，开标前须上传至云南建投“云上营家”电子商务平台。</w:t>
            </w:r>
          </w:p>
        </w:tc>
      </w:tr>
      <w:tr w14:paraId="273A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872A8B2">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3.7.</w:t>
            </w:r>
            <w:r>
              <w:rPr>
                <w:rFonts w:hint="eastAsia" w:ascii="黑体" w:hAnsi="黑体" w:eastAsia="黑体" w:cs="Times New Roman"/>
                <w:color w:val="000000"/>
                <w:szCs w:val="21"/>
                <w:highlight w:val="none"/>
              </w:rPr>
              <w:t>4</w:t>
            </w:r>
          </w:p>
        </w:tc>
        <w:tc>
          <w:tcPr>
            <w:tcW w:w="2643" w:type="dxa"/>
            <w:noWrap w:val="0"/>
            <w:vAlign w:val="center"/>
          </w:tcPr>
          <w:p w14:paraId="2C9E71C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投标文件格式</w:t>
            </w:r>
          </w:p>
        </w:tc>
        <w:tc>
          <w:tcPr>
            <w:tcW w:w="6005" w:type="dxa"/>
            <w:noWrap w:val="0"/>
            <w:vAlign w:val="center"/>
          </w:tcPr>
          <w:p w14:paraId="06F6677D">
            <w:pPr>
              <w:keepNext w:val="0"/>
              <w:keepLines w:val="0"/>
              <w:widowControl/>
              <w:suppressLineNumbers w:val="0"/>
              <w:spacing w:before="0" w:beforeAutospacing="0" w:after="0" w:afterAutospacing="0" w:line="400" w:lineRule="exact"/>
              <w:ind w:left="0" w:right="0"/>
              <w:jc w:val="left"/>
              <w:rPr>
                <w:rFonts w:hint="eastAsia" w:ascii="黑体" w:hAnsi="黑体" w:eastAsia="黑体" w:cs="Times New Roman"/>
                <w:color w:val="auto"/>
                <w:kern w:val="2"/>
                <w:sz w:val="21"/>
                <w:szCs w:val="21"/>
                <w:highlight w:val="none"/>
                <w:u w:val="single"/>
              </w:rPr>
            </w:pPr>
            <w:r>
              <w:rPr>
                <w:rFonts w:hint="eastAsia" w:ascii="黑体" w:hAnsi="黑体" w:eastAsia="黑体" w:cs="Times New Roman"/>
                <w:color w:val="auto"/>
                <w:kern w:val="2"/>
                <w:sz w:val="21"/>
                <w:szCs w:val="21"/>
                <w:highlight w:val="none"/>
                <w:u w:val="single"/>
              </w:rPr>
              <w:t>特别注意：</w:t>
            </w:r>
          </w:p>
          <w:p w14:paraId="0C6ABC8B">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（1）投标文件应按第</w:t>
            </w:r>
            <w:r>
              <w:rPr>
                <w:rFonts w:hint="eastAsia" w:ascii="黑体" w:hAnsi="黑体" w:eastAsia="黑体" w:cs="宋体"/>
                <w:color w:val="auto"/>
                <w:sz w:val="21"/>
                <w:szCs w:val="21"/>
                <w:highlight w:val="none"/>
                <w:u w:val="single"/>
                <w:lang w:eastAsia="zh-CN"/>
              </w:rPr>
              <w:t>六</w:t>
            </w:r>
            <w:r>
              <w:rPr>
                <w:rFonts w:hint="eastAsia" w:ascii="黑体" w:hAnsi="黑体" w:eastAsia="黑体" w:cs="宋体"/>
                <w:color w:val="auto"/>
                <w:sz w:val="21"/>
                <w:szCs w:val="21"/>
                <w:highlight w:val="none"/>
                <w:u w:val="single"/>
              </w:rPr>
              <w:t>章“投标文件格式与要求”进行编写。</w:t>
            </w:r>
          </w:p>
          <w:p w14:paraId="7EEA62BA">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（2）投标文件统一按A4规格打印并牢固装订成册，不得采用活页装订或类似活页。编写目录和页码，页码应连续，且目录要与投标文件中的页码相对应。</w:t>
            </w:r>
          </w:p>
          <w:p w14:paraId="4D2D4AA2">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FF0000"/>
                <w:sz w:val="21"/>
                <w:szCs w:val="21"/>
                <w:highlight w:val="none"/>
                <w:u w:val="single"/>
              </w:rPr>
            </w:pPr>
            <w:r>
              <w:rPr>
                <w:rFonts w:hint="eastAsia" w:ascii="黑体" w:hAnsi="黑体" w:eastAsia="黑体" w:cs="宋体"/>
                <w:color w:val="auto"/>
                <w:sz w:val="21"/>
                <w:szCs w:val="21"/>
                <w:highlight w:val="none"/>
                <w:u w:val="single"/>
              </w:rPr>
              <w:t>（3）投标文件应当对招标文件有关交货期、投标有效期、质量要求、技术要求、招标范围等实质性内容作出响应。</w:t>
            </w:r>
          </w:p>
          <w:p w14:paraId="00D3E57A">
            <w:pPr>
              <w:keepNext w:val="0"/>
              <w:keepLines w:val="0"/>
              <w:widowControl/>
              <w:suppressLineNumbers w:val="0"/>
              <w:spacing w:before="0" w:beforeAutospacing="0" w:after="0" w:afterAutospacing="0" w:line="400" w:lineRule="exact"/>
              <w:ind w:left="0" w:right="0"/>
              <w:jc w:val="left"/>
              <w:rPr>
                <w:rFonts w:hint="default"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（4）除招标文件要求外，投标人不得对招标文件格式中的内容进行删减或修改），否则作为无效投标处理。</w:t>
            </w:r>
          </w:p>
          <w:p w14:paraId="44EF42F5">
            <w:pPr>
              <w:pStyle w:val="65"/>
              <w:keepNext w:val="0"/>
              <w:keepLines w:val="0"/>
              <w:suppressLineNumbers w:val="0"/>
              <w:spacing w:before="0" w:beforeAutospacing="0" w:after="0" w:afterAutospacing="0" w:line="400" w:lineRule="exact"/>
              <w:ind w:left="0" w:right="0"/>
              <w:rPr>
                <w:rFonts w:hint="default" w:ascii="黑体" w:hAnsi="黑体" w:eastAsia="黑体" w:cs="宋体"/>
                <w:color w:val="auto"/>
                <w:kern w:val="0"/>
                <w:szCs w:val="21"/>
                <w:highlight w:val="none"/>
                <w:u w:val="single"/>
              </w:rPr>
            </w:pPr>
            <w:r>
              <w:rPr>
                <w:rFonts w:hint="eastAsia" w:ascii="黑体" w:hAnsi="黑体" w:eastAsia="黑体" w:cs="宋体"/>
                <w:color w:val="auto"/>
                <w:kern w:val="0"/>
                <w:szCs w:val="21"/>
                <w:highlight w:val="none"/>
                <w:u w:val="single"/>
              </w:rPr>
              <w:t>（5）投标文件应对招标文件提出的所有实质性要求和条件作出实质性响应，并且实质性响应的内容不得互相矛盾。</w:t>
            </w:r>
          </w:p>
          <w:p w14:paraId="19137D37">
            <w:pPr>
              <w:pStyle w:val="65"/>
              <w:keepNext w:val="0"/>
              <w:keepLines w:val="0"/>
              <w:suppressLineNumbers w:val="0"/>
              <w:spacing w:before="0" w:beforeAutospacing="0" w:after="0" w:afterAutospacing="0" w:line="400" w:lineRule="exact"/>
              <w:ind w:left="0" w:right="0"/>
              <w:rPr>
                <w:rFonts w:hint="default" w:ascii="黑体" w:hAnsi="黑体" w:eastAsia="黑体" w:cs="宋体"/>
                <w:color w:val="000000"/>
                <w:kern w:val="0"/>
                <w:szCs w:val="21"/>
                <w:highlight w:val="none"/>
              </w:rPr>
            </w:pPr>
            <w:r>
              <w:rPr>
                <w:rFonts w:hint="eastAsia" w:ascii="黑体" w:hAnsi="黑体" w:eastAsia="黑体" w:cs="宋体"/>
                <w:color w:val="auto"/>
                <w:kern w:val="0"/>
                <w:szCs w:val="21"/>
                <w:highlight w:val="none"/>
                <w:u w:val="single"/>
              </w:rPr>
              <w:t>（6）投标文件所附证明材料应内容完整并清晰可辨。按照《中华人民共和国招标投标法》第三十三条规定，投标人应对其投标文件中提供材料的真实性、合法性负责；投标人在其投标文件中提供虚假材料的，按《中华人民共和国招标投标法》、《中华人民共和国招标投标法实施条例》相关规定进行处理。</w:t>
            </w:r>
          </w:p>
        </w:tc>
      </w:tr>
      <w:tr w14:paraId="4674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5130D9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3.7.</w:t>
            </w:r>
            <w:r>
              <w:rPr>
                <w:rFonts w:hint="eastAsia" w:ascii="黑体" w:hAnsi="黑体" w:eastAsia="黑体" w:cs="Times New Roman"/>
                <w:color w:val="000000"/>
                <w:szCs w:val="21"/>
                <w:highlight w:val="none"/>
              </w:rPr>
              <w:t>5</w:t>
            </w:r>
          </w:p>
        </w:tc>
        <w:tc>
          <w:tcPr>
            <w:tcW w:w="2643" w:type="dxa"/>
            <w:noWrap w:val="0"/>
            <w:vAlign w:val="center"/>
          </w:tcPr>
          <w:p w14:paraId="30F5F75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投标文件的签署</w:t>
            </w:r>
          </w:p>
        </w:tc>
        <w:tc>
          <w:tcPr>
            <w:tcW w:w="6005" w:type="dxa"/>
            <w:noWrap w:val="0"/>
            <w:vAlign w:val="center"/>
          </w:tcPr>
          <w:p w14:paraId="1D195296">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1.投标文件应用不褪色的材料书写或打印，并由投标人的法定代表人或委托代理人签字或盖单位章。投标文件的正本、副本须逐页盖投标人单位公章，加盖的印章名称必须与投标人营业执照名称一致。</w:t>
            </w:r>
          </w:p>
          <w:p w14:paraId="6B6B53EE">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2.投标文件应尽量避免涂改、行间插字或删除。如果出现上述情况，改动之处应加盖单位章或由投标人的法定代表人或其授权的代理人签字确认。</w:t>
            </w:r>
          </w:p>
          <w:p w14:paraId="54635BCA">
            <w:pPr>
              <w:keepNext w:val="0"/>
              <w:keepLines w:val="0"/>
              <w:widowControl/>
              <w:suppressLineNumbers w:val="0"/>
              <w:spacing w:before="0" w:beforeAutospacing="0" w:after="0" w:afterAutospacing="0" w:line="400" w:lineRule="exact"/>
              <w:ind w:left="0" w:right="0"/>
              <w:jc w:val="left"/>
              <w:rPr>
                <w:rFonts w:hint="eastAsia" w:ascii="黑体" w:hAnsi="黑体" w:eastAsia="黑体" w:cs="宋体"/>
                <w:color w:val="auto"/>
                <w:sz w:val="21"/>
                <w:szCs w:val="21"/>
                <w:highlight w:val="none"/>
                <w:u w:val="single"/>
              </w:rPr>
            </w:pPr>
            <w:r>
              <w:rPr>
                <w:rFonts w:hint="eastAsia" w:ascii="黑体" w:hAnsi="黑体" w:eastAsia="黑体" w:cs="宋体"/>
                <w:color w:val="auto"/>
                <w:sz w:val="21"/>
                <w:szCs w:val="21"/>
                <w:highlight w:val="none"/>
                <w:u w:val="single"/>
              </w:rPr>
              <w:t>3.投标文件因字迹或表述不清所引起的后果由投标人负责。</w:t>
            </w:r>
          </w:p>
          <w:p w14:paraId="02652491">
            <w:pPr>
              <w:keepNext w:val="0"/>
              <w:keepLines w:val="0"/>
              <w:widowControl/>
              <w:suppressLineNumbers w:val="0"/>
              <w:spacing w:before="0" w:beforeAutospacing="0" w:after="0" w:afterAutospacing="0" w:line="400" w:lineRule="exact"/>
              <w:ind w:left="0" w:right="0"/>
              <w:jc w:val="left"/>
              <w:rPr>
                <w:rFonts w:hint="default" w:ascii="黑体" w:hAnsi="黑体" w:eastAsia="黑体" w:cs="Times New Roman"/>
                <w:b/>
                <w:color w:val="000000"/>
                <w:kern w:val="2"/>
                <w:sz w:val="21"/>
                <w:szCs w:val="21"/>
                <w:highlight w:val="none"/>
              </w:rPr>
            </w:pPr>
            <w:r>
              <w:rPr>
                <w:rFonts w:hint="eastAsia" w:ascii="黑体" w:hAnsi="黑体" w:eastAsia="黑体" w:cs="宋体"/>
                <w:color w:val="auto"/>
                <w:sz w:val="21"/>
                <w:szCs w:val="21"/>
                <w:highlight w:val="none"/>
                <w:u w:val="single"/>
              </w:rPr>
              <w:t>4.本次投标须提供投标文件电子版。电子版与纸质版需一致，若不一致以开标时提交的电子版为准。</w:t>
            </w:r>
          </w:p>
        </w:tc>
      </w:tr>
      <w:tr w14:paraId="07B4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5614DD1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4.1.1</w:t>
            </w:r>
          </w:p>
        </w:tc>
        <w:tc>
          <w:tcPr>
            <w:tcW w:w="2643" w:type="dxa"/>
            <w:noWrap w:val="0"/>
            <w:vAlign w:val="center"/>
          </w:tcPr>
          <w:p w14:paraId="1323938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投标文件的密封</w:t>
            </w:r>
          </w:p>
        </w:tc>
        <w:tc>
          <w:tcPr>
            <w:tcW w:w="6005" w:type="dxa"/>
            <w:noWrap w:val="0"/>
            <w:vAlign w:val="center"/>
          </w:tcPr>
          <w:p w14:paraId="062858BC">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auto"/>
                <w:szCs w:val="21"/>
                <w:highlight w:val="none"/>
                <w:u w:val="single"/>
              </w:rPr>
              <w:t>纸质投标文件的正本与副本应分开包装，投标文件正本、副本需加贴封条，并在封套的封口处加盖投标人单位章或密封章。</w:t>
            </w:r>
          </w:p>
        </w:tc>
      </w:tr>
      <w:tr w14:paraId="5A67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7C19B11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4.1.2</w:t>
            </w:r>
          </w:p>
        </w:tc>
        <w:tc>
          <w:tcPr>
            <w:tcW w:w="2643" w:type="dxa"/>
            <w:noWrap w:val="0"/>
            <w:vAlign w:val="center"/>
          </w:tcPr>
          <w:p w14:paraId="2463A29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密封袋上写明</w:t>
            </w:r>
          </w:p>
        </w:tc>
        <w:tc>
          <w:tcPr>
            <w:tcW w:w="6005" w:type="dxa"/>
            <w:noWrap w:val="0"/>
            <w:vAlign w:val="center"/>
          </w:tcPr>
          <w:p w14:paraId="7F15407E">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纸质投标文件的封套上应清楚标记“正本”或“副本”字样，封套上应写明</w:t>
            </w:r>
            <w:r>
              <w:rPr>
                <w:rFonts w:hint="eastAsia" w:ascii="黑体" w:hAnsi="黑体" w:eastAsia="黑体" w:cs="Times New Roman"/>
                <w:color w:val="000000"/>
                <w:szCs w:val="21"/>
                <w:highlight w:val="none"/>
                <w:lang w:eastAsia="zh-CN"/>
              </w:rPr>
              <w:t>投</w:t>
            </w:r>
            <w:r>
              <w:rPr>
                <w:rFonts w:hint="eastAsia" w:ascii="黑体" w:hAnsi="黑体" w:eastAsia="黑体" w:cs="Times New Roman"/>
                <w:color w:val="000000"/>
                <w:szCs w:val="21"/>
                <w:highlight w:val="none"/>
              </w:rPr>
              <w:t>标人、项目名称、招标编号、“于</w:t>
            </w:r>
            <w:r>
              <w:rPr>
                <w:rFonts w:hint="eastAsia" w:ascii="黑体" w:hAnsi="黑体" w:eastAsia="黑体" w:cs="Times New Roman"/>
                <w:color w:val="000000"/>
                <w:szCs w:val="21"/>
                <w:highlight w:val="none"/>
                <w:u w:val="single"/>
                <w:lang w:val="en-US" w:eastAsia="zh-CN"/>
              </w:rPr>
              <w:t xml:space="preserve">  2025  </w:t>
            </w:r>
            <w:r>
              <w:rPr>
                <w:rFonts w:hint="eastAsia" w:ascii="黑体" w:hAnsi="黑体" w:eastAsia="黑体" w:cs="Times New Roman"/>
                <w:color w:val="000000"/>
                <w:szCs w:val="21"/>
                <w:highlight w:val="none"/>
                <w:u w:val="single"/>
              </w:rPr>
              <w:t>年</w:t>
            </w:r>
            <w:r>
              <w:rPr>
                <w:rFonts w:hint="eastAsia" w:ascii="黑体" w:hAnsi="黑体" w:eastAsia="黑体" w:cs="Times New Roman"/>
                <w:color w:val="000000"/>
                <w:szCs w:val="21"/>
                <w:highlight w:val="none"/>
                <w:u w:val="single"/>
                <w:lang w:val="en-US" w:eastAsia="zh-CN"/>
              </w:rPr>
              <w:t xml:space="preserve">   </w:t>
            </w:r>
            <w:r>
              <w:rPr>
                <w:rFonts w:hint="eastAsia" w:ascii="黑体" w:hAnsi="黑体" w:eastAsia="黑体" w:cs="Times New Roman"/>
                <w:color w:val="000000"/>
                <w:szCs w:val="21"/>
                <w:highlight w:val="none"/>
                <w:u w:val="single"/>
              </w:rPr>
              <w:t>月</w:t>
            </w:r>
            <w:r>
              <w:rPr>
                <w:rFonts w:hint="eastAsia" w:ascii="黑体" w:hAnsi="黑体" w:eastAsia="黑体" w:cs="Times New Roman"/>
                <w:color w:val="000000"/>
                <w:szCs w:val="21"/>
                <w:highlight w:val="none"/>
                <w:u w:val="single"/>
                <w:lang w:val="en-US" w:eastAsia="zh-CN"/>
              </w:rPr>
              <w:t xml:space="preserve">    </w:t>
            </w:r>
            <w:r>
              <w:rPr>
                <w:rFonts w:hint="eastAsia" w:ascii="黑体" w:hAnsi="黑体" w:eastAsia="黑体" w:cs="Times New Roman"/>
                <w:color w:val="000000"/>
                <w:szCs w:val="21"/>
                <w:highlight w:val="none"/>
                <w:u w:val="single"/>
              </w:rPr>
              <w:t>日</w:t>
            </w:r>
            <w:r>
              <w:rPr>
                <w:rFonts w:hint="eastAsia" w:ascii="黑体" w:hAnsi="黑体" w:eastAsia="黑体" w:cs="Times New Roman"/>
                <w:color w:val="000000"/>
                <w:szCs w:val="21"/>
                <w:highlight w:val="none"/>
                <w:u w:val="single"/>
                <w:lang w:val="en-US" w:eastAsia="zh-CN"/>
              </w:rPr>
              <w:t xml:space="preserve"> 下 </w:t>
            </w:r>
            <w:r>
              <w:rPr>
                <w:rFonts w:hint="eastAsia" w:ascii="黑体" w:hAnsi="黑体" w:eastAsia="黑体" w:cs="Times New Roman"/>
                <w:color w:val="000000"/>
                <w:szCs w:val="21"/>
                <w:highlight w:val="none"/>
                <w:u w:val="single"/>
              </w:rPr>
              <w:t>午</w:t>
            </w:r>
            <w:r>
              <w:rPr>
                <w:rFonts w:hint="eastAsia" w:ascii="黑体" w:hAnsi="黑体" w:eastAsia="黑体" w:cs="Times New Roman"/>
                <w:color w:val="000000"/>
                <w:szCs w:val="21"/>
                <w:highlight w:val="none"/>
                <w:u w:val="single"/>
                <w:lang w:val="en-US" w:eastAsia="zh-CN"/>
              </w:rPr>
              <w:t xml:space="preserve">   </w:t>
            </w:r>
            <w:r>
              <w:rPr>
                <w:rFonts w:hint="eastAsia" w:ascii="黑体" w:hAnsi="黑体" w:eastAsia="黑体" w:cs="Times New Roman"/>
                <w:color w:val="000000"/>
                <w:szCs w:val="21"/>
                <w:highlight w:val="none"/>
                <w:u w:val="single"/>
              </w:rPr>
              <w:t>时</w:t>
            </w:r>
            <w:r>
              <w:rPr>
                <w:rFonts w:hint="eastAsia" w:ascii="黑体" w:hAnsi="黑体" w:eastAsia="黑体" w:cs="Times New Roman"/>
                <w:color w:val="000000"/>
                <w:szCs w:val="21"/>
                <w:highlight w:val="none"/>
                <w:u w:val="single"/>
                <w:lang w:val="en-US" w:eastAsia="zh-CN"/>
              </w:rPr>
              <w:t xml:space="preserve">   </w:t>
            </w:r>
            <w:r>
              <w:rPr>
                <w:rFonts w:hint="eastAsia" w:ascii="黑体" w:hAnsi="黑体" w:eastAsia="黑体" w:cs="Times New Roman"/>
                <w:color w:val="000000"/>
                <w:szCs w:val="21"/>
                <w:highlight w:val="none"/>
                <w:u w:val="single"/>
              </w:rPr>
              <w:t>分</w:t>
            </w:r>
            <w:r>
              <w:rPr>
                <w:rFonts w:hint="eastAsia" w:ascii="黑体" w:hAnsi="黑体" w:eastAsia="黑体" w:cs="Times New Roman"/>
                <w:color w:val="000000"/>
                <w:szCs w:val="21"/>
                <w:highlight w:val="none"/>
              </w:rPr>
              <w:t>之前不准启封”的字样、投标人名称及地址。</w:t>
            </w:r>
          </w:p>
        </w:tc>
      </w:tr>
      <w:tr w14:paraId="0D4D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1B0C7DF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4.2.1</w:t>
            </w:r>
          </w:p>
        </w:tc>
        <w:tc>
          <w:tcPr>
            <w:tcW w:w="2643" w:type="dxa"/>
            <w:noWrap w:val="0"/>
            <w:vAlign w:val="center"/>
          </w:tcPr>
          <w:p w14:paraId="09BF6EDC">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投标截止时间</w:t>
            </w:r>
          </w:p>
        </w:tc>
        <w:tc>
          <w:tcPr>
            <w:tcW w:w="6005" w:type="dxa"/>
            <w:noWrap w:val="0"/>
            <w:vAlign w:val="center"/>
          </w:tcPr>
          <w:p w14:paraId="3E9D60BB">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u w:val="single"/>
                <w:lang w:val="en-US" w:eastAsia="zh-CN"/>
              </w:rPr>
              <w:t xml:space="preserve">   2025 </w:t>
            </w:r>
            <w:r>
              <w:rPr>
                <w:rFonts w:hint="eastAsia" w:ascii="黑体" w:hAnsi="黑体" w:eastAsia="黑体" w:cs="Times New Roman"/>
                <w:color w:val="auto"/>
                <w:szCs w:val="21"/>
                <w:highlight w:val="none"/>
                <w:u w:val="single"/>
              </w:rPr>
              <w:t>年</w:t>
            </w:r>
            <w:r>
              <w:rPr>
                <w:rFonts w:hint="eastAsia" w:ascii="黑体" w:hAnsi="黑体" w:eastAsia="黑体" w:cs="Times New Roman"/>
                <w:color w:val="auto"/>
                <w:szCs w:val="21"/>
                <w:highlight w:val="none"/>
                <w:u w:val="single"/>
                <w:lang w:val="en-US" w:eastAsia="zh-CN"/>
              </w:rPr>
              <w:t xml:space="preserve">   </w:t>
            </w:r>
            <w:r>
              <w:rPr>
                <w:rFonts w:hint="eastAsia" w:ascii="黑体" w:hAnsi="黑体" w:eastAsia="黑体" w:cs="Times New Roman"/>
                <w:color w:val="auto"/>
                <w:szCs w:val="21"/>
                <w:highlight w:val="none"/>
                <w:u w:val="single"/>
              </w:rPr>
              <w:t>月</w:t>
            </w:r>
            <w:r>
              <w:rPr>
                <w:rFonts w:hint="eastAsia" w:ascii="黑体" w:hAnsi="黑体" w:eastAsia="黑体" w:cs="Times New Roman"/>
                <w:color w:val="auto"/>
                <w:szCs w:val="21"/>
                <w:highlight w:val="none"/>
                <w:u w:val="single"/>
                <w:lang w:val="en-US" w:eastAsia="zh-CN"/>
              </w:rPr>
              <w:t xml:space="preserve">   </w:t>
            </w:r>
            <w:r>
              <w:rPr>
                <w:rFonts w:hint="eastAsia" w:ascii="黑体" w:hAnsi="黑体" w:eastAsia="黑体" w:cs="Times New Roman"/>
                <w:color w:val="auto"/>
                <w:szCs w:val="21"/>
                <w:highlight w:val="none"/>
                <w:u w:val="single"/>
              </w:rPr>
              <w:t>日</w:t>
            </w:r>
            <w:r>
              <w:rPr>
                <w:rFonts w:hint="eastAsia" w:ascii="黑体" w:hAnsi="黑体" w:eastAsia="黑体" w:cs="Times New Roman"/>
                <w:color w:val="auto"/>
                <w:szCs w:val="21"/>
                <w:highlight w:val="none"/>
                <w:u w:val="single"/>
                <w:lang w:val="en-US" w:eastAsia="zh-CN"/>
              </w:rPr>
              <w:t xml:space="preserve"> 下</w:t>
            </w:r>
            <w:r>
              <w:rPr>
                <w:rFonts w:hint="eastAsia" w:ascii="黑体" w:hAnsi="黑体" w:eastAsia="黑体" w:cs="Times New Roman"/>
                <w:color w:val="auto"/>
                <w:szCs w:val="21"/>
                <w:highlight w:val="none"/>
                <w:u w:val="single"/>
              </w:rPr>
              <w:t>午</w:t>
            </w:r>
            <w:r>
              <w:rPr>
                <w:rFonts w:hint="eastAsia" w:ascii="黑体" w:hAnsi="黑体" w:eastAsia="黑体" w:cs="Times New Roman"/>
                <w:color w:val="auto"/>
                <w:szCs w:val="21"/>
                <w:highlight w:val="none"/>
                <w:u w:val="single"/>
                <w:lang w:val="en-US" w:eastAsia="zh-CN"/>
              </w:rPr>
              <w:t xml:space="preserve">   </w:t>
            </w:r>
            <w:r>
              <w:rPr>
                <w:rFonts w:hint="eastAsia" w:ascii="黑体" w:hAnsi="黑体" w:eastAsia="黑体" w:cs="Times New Roman"/>
                <w:color w:val="auto"/>
                <w:szCs w:val="21"/>
                <w:highlight w:val="none"/>
                <w:u w:val="single"/>
              </w:rPr>
              <w:t>时</w:t>
            </w:r>
            <w:r>
              <w:rPr>
                <w:rFonts w:hint="eastAsia" w:ascii="黑体" w:hAnsi="黑体" w:eastAsia="黑体" w:cs="Times New Roman"/>
                <w:color w:val="auto"/>
                <w:szCs w:val="21"/>
                <w:highlight w:val="none"/>
                <w:u w:val="single"/>
                <w:lang w:val="en-US" w:eastAsia="zh-CN"/>
              </w:rPr>
              <w:t xml:space="preserve">  </w:t>
            </w:r>
            <w:r>
              <w:rPr>
                <w:rFonts w:hint="eastAsia" w:ascii="黑体" w:hAnsi="黑体" w:eastAsia="黑体" w:cs="Times New Roman"/>
                <w:color w:val="auto"/>
                <w:szCs w:val="21"/>
                <w:highlight w:val="none"/>
                <w:u w:val="single"/>
              </w:rPr>
              <w:t>分</w:t>
            </w:r>
            <w:r>
              <w:rPr>
                <w:rFonts w:hint="eastAsia" w:ascii="黑体" w:hAnsi="黑体" w:eastAsia="黑体" w:cs="Times New Roman"/>
                <w:color w:val="auto"/>
                <w:szCs w:val="21"/>
                <w:highlight w:val="none"/>
              </w:rPr>
              <w:t>。</w:t>
            </w:r>
          </w:p>
          <w:p w14:paraId="08D9F963">
            <w:pPr>
              <w:pStyle w:val="65"/>
              <w:keepNext w:val="0"/>
              <w:keepLines w:val="0"/>
              <w:suppressLineNumbers w:val="0"/>
              <w:spacing w:before="0" w:beforeAutospacing="0" w:after="0" w:afterAutospacing="0" w:line="400" w:lineRule="atLeast"/>
              <w:ind w:left="0" w:right="0"/>
              <w:rPr>
                <w:rFonts w:hint="default" w:ascii="黑体" w:hAnsi="黑体" w:eastAsia="黑体" w:cs="宋体"/>
                <w:b/>
                <w:bCs/>
                <w:color w:val="000000"/>
                <w:szCs w:val="21"/>
                <w:highlight w:val="none"/>
              </w:rPr>
            </w:pPr>
            <w:r>
              <w:rPr>
                <w:rFonts w:hint="eastAsia" w:ascii="黑体" w:hAnsi="黑体" w:eastAsia="黑体" w:cs="Times New Roman"/>
                <w:b/>
                <w:bCs/>
                <w:color w:val="auto"/>
                <w:szCs w:val="21"/>
                <w:highlight w:val="none"/>
                <w:u w:val="single"/>
              </w:rPr>
              <w:t>提醒：投标人需随时查看云南建投“云上营家”电子商务平台（www.inja.com）”中有关该招标项目的相关信息，以避免逾期递交投标文件。否则，由此引起的投标损失自负。</w:t>
            </w:r>
          </w:p>
        </w:tc>
      </w:tr>
      <w:tr w14:paraId="2CEE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58959552">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4.2.2</w:t>
            </w:r>
          </w:p>
        </w:tc>
        <w:tc>
          <w:tcPr>
            <w:tcW w:w="2643" w:type="dxa"/>
            <w:noWrap w:val="0"/>
            <w:vAlign w:val="center"/>
          </w:tcPr>
          <w:p w14:paraId="1D9EEB1D">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递交投标文件地点</w:t>
            </w:r>
          </w:p>
        </w:tc>
        <w:tc>
          <w:tcPr>
            <w:tcW w:w="6005" w:type="dxa"/>
            <w:noWrap w:val="0"/>
            <w:vAlign w:val="center"/>
          </w:tcPr>
          <w:p w14:paraId="21D00D68">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rPr>
              <w:t>云南省昆明市经开区春漫大道55号迅图国际6栋4楼</w:t>
            </w:r>
            <w:r>
              <w:rPr>
                <w:rFonts w:hint="eastAsia" w:ascii="黑体" w:hAnsi="黑体" w:eastAsia="黑体" w:cs="Times New Roman"/>
                <w:color w:val="000000"/>
                <w:szCs w:val="21"/>
                <w:highlight w:val="none"/>
                <w:u w:val="single"/>
                <w:lang w:val="en-US" w:eastAsia="zh-CN"/>
              </w:rPr>
              <w:t xml:space="preserve"> 404室     </w:t>
            </w:r>
            <w:r>
              <w:rPr>
                <w:rFonts w:hint="default" w:ascii="黑体" w:hAnsi="黑体" w:eastAsia="黑体" w:cs="Times New Roman"/>
                <w:color w:val="000000"/>
                <w:szCs w:val="21"/>
                <w:highlight w:val="none"/>
              </w:rPr>
              <w:fldChar w:fldCharType="begin"/>
            </w:r>
            <w:r>
              <w:rPr>
                <w:rFonts w:hint="default" w:ascii="黑体" w:hAnsi="黑体" w:eastAsia="黑体" w:cs="Times New Roman"/>
                <w:color w:val="000000"/>
                <w:szCs w:val="21"/>
                <w:highlight w:val="none"/>
              </w:rPr>
              <w:instrText xml:space="preserve"> AUTOTEXT  input167 \* MERGEFORMAT </w:instrText>
            </w:r>
            <w:r>
              <w:rPr>
                <w:rFonts w:hint="default" w:ascii="黑体" w:hAnsi="黑体" w:eastAsia="黑体" w:cs="Times New Roman"/>
                <w:color w:val="000000"/>
                <w:szCs w:val="21"/>
                <w:highlight w:val="none"/>
              </w:rPr>
              <w:fldChar w:fldCharType="separate"/>
            </w:r>
            <w:r>
              <w:rPr>
                <w:rFonts w:hint="default" w:ascii="黑体" w:hAnsi="黑体" w:eastAsia="黑体" w:cs="Times New Roman"/>
                <w:color w:val="000000"/>
                <w:szCs w:val="21"/>
                <w:highlight w:val="none"/>
              </w:rPr>
              <w:fldChar w:fldCharType="end"/>
            </w:r>
          </w:p>
        </w:tc>
      </w:tr>
      <w:tr w14:paraId="0393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766CB0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4.2.3</w:t>
            </w:r>
          </w:p>
        </w:tc>
        <w:tc>
          <w:tcPr>
            <w:tcW w:w="2643" w:type="dxa"/>
            <w:noWrap w:val="0"/>
            <w:vAlign w:val="center"/>
          </w:tcPr>
          <w:p w14:paraId="35F99988">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是否退还投标文件</w:t>
            </w:r>
          </w:p>
        </w:tc>
        <w:tc>
          <w:tcPr>
            <w:tcW w:w="6005" w:type="dxa"/>
            <w:noWrap w:val="0"/>
            <w:vAlign w:val="center"/>
          </w:tcPr>
          <w:p w14:paraId="32A63060">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lang w:val="en-US" w:eastAsia="zh-CN"/>
              </w:rPr>
            </w:pPr>
            <w:r>
              <w:rPr>
                <w:rFonts w:hint="eastAsia" w:ascii="黑体" w:hAnsi="黑体" w:eastAsia="黑体" w:cs="Times New Roman"/>
                <w:color w:val="auto"/>
                <w:szCs w:val="21"/>
                <w:highlight w:val="none"/>
                <w:u w:val="single"/>
                <w:lang w:val="en-US" w:eastAsia="zh-CN"/>
              </w:rPr>
              <w:t xml:space="preserve">        </w:t>
            </w:r>
            <w:r>
              <w:rPr>
                <w:rFonts w:hint="default" w:ascii="黑体" w:hAnsi="黑体" w:eastAsia="黑体" w:cs="Times New Roman"/>
                <w:color w:val="auto"/>
                <w:szCs w:val="21"/>
                <w:highlight w:val="none"/>
                <w:u w:val="single"/>
              </w:rPr>
              <w:fldChar w:fldCharType="begin"/>
            </w:r>
            <w:r>
              <w:rPr>
                <w:rFonts w:hint="default" w:ascii="黑体" w:hAnsi="黑体" w:eastAsia="黑体" w:cs="Times New Roman"/>
                <w:color w:val="auto"/>
                <w:szCs w:val="21"/>
                <w:highlight w:val="none"/>
                <w:u w:val="single"/>
              </w:rPr>
              <w:instrText xml:space="preserve"> AUTOTEXT  input168 \* MERGEFORMAT </w:instrText>
            </w:r>
            <w:r>
              <w:rPr>
                <w:rFonts w:hint="default" w:ascii="黑体" w:hAnsi="黑体" w:eastAsia="黑体" w:cs="Times New Roman"/>
                <w:color w:val="auto"/>
                <w:szCs w:val="21"/>
                <w:highlight w:val="none"/>
                <w:u w:val="single"/>
              </w:rPr>
              <w:fldChar w:fldCharType="separate"/>
            </w:r>
            <w:r>
              <w:rPr>
                <w:rFonts w:hint="default" w:ascii="黑体" w:hAnsi="黑体" w:eastAsia="黑体" w:cs="Times New Roman"/>
                <w:color w:val="auto"/>
                <w:szCs w:val="21"/>
                <w:highlight w:val="none"/>
                <w:u w:val="single"/>
              </w:rPr>
              <w:fldChar w:fldCharType="end"/>
            </w:r>
            <w:r>
              <w:rPr>
                <w:rFonts w:hint="eastAsia" w:ascii="黑体" w:hAnsi="黑体" w:eastAsia="黑体" w:cs="Times New Roman"/>
                <w:color w:val="auto"/>
                <w:szCs w:val="21"/>
                <w:highlight w:val="none"/>
                <w:u w:val="single"/>
              </w:rPr>
              <w:t>否</w:t>
            </w:r>
            <w:r>
              <w:rPr>
                <w:rFonts w:hint="eastAsia" w:ascii="黑体" w:hAnsi="黑体" w:eastAsia="黑体" w:cs="Times New Roman"/>
                <w:color w:val="auto"/>
                <w:szCs w:val="21"/>
                <w:highlight w:val="none"/>
                <w:u w:val="single"/>
                <w:lang w:val="en-US" w:eastAsia="zh-CN"/>
              </w:rPr>
              <w:t xml:space="preserve">        </w:t>
            </w:r>
          </w:p>
        </w:tc>
      </w:tr>
      <w:tr w14:paraId="6856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F3A1E6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5.1</w:t>
            </w:r>
          </w:p>
        </w:tc>
        <w:tc>
          <w:tcPr>
            <w:tcW w:w="2643" w:type="dxa"/>
            <w:noWrap w:val="0"/>
            <w:vAlign w:val="center"/>
          </w:tcPr>
          <w:p w14:paraId="374CCB0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开标时间和地点</w:t>
            </w:r>
          </w:p>
        </w:tc>
        <w:tc>
          <w:tcPr>
            <w:tcW w:w="6005" w:type="dxa"/>
            <w:noWrap w:val="0"/>
            <w:vAlign w:val="center"/>
          </w:tcPr>
          <w:p w14:paraId="6D272BA6">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u w:val="single"/>
              </w:rPr>
            </w:pPr>
            <w:r>
              <w:rPr>
                <w:rFonts w:hint="eastAsia" w:ascii="黑体" w:hAnsi="黑体" w:eastAsia="黑体" w:cs="Times New Roman"/>
                <w:color w:val="000000"/>
                <w:szCs w:val="21"/>
                <w:highlight w:val="none"/>
              </w:rPr>
              <w:t>开标时间：</w:t>
            </w:r>
            <w:r>
              <w:rPr>
                <w:rFonts w:hint="eastAsia" w:ascii="黑体" w:hAnsi="黑体" w:eastAsia="黑体" w:cs="Times New Roman"/>
                <w:color w:val="FF0000"/>
                <w:szCs w:val="21"/>
                <w:highlight w:val="none"/>
                <w:u w:val="single"/>
              </w:rPr>
              <w:t>同投标截止时间</w:t>
            </w:r>
          </w:p>
          <w:p w14:paraId="2EF5C67A">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开标地点：</w:t>
            </w:r>
            <w:r>
              <w:rPr>
                <w:rFonts w:hint="eastAsia" w:ascii="黑体" w:hAnsi="黑体" w:eastAsia="黑体" w:cs="宋体"/>
                <w:color w:val="000000"/>
                <w:kern w:val="2"/>
                <w:sz w:val="21"/>
                <w:szCs w:val="21"/>
                <w:highlight w:val="none"/>
                <w:u w:val="single"/>
                <w:lang w:val="en-US" w:eastAsia="zh-CN"/>
              </w:rPr>
              <w:t>云南省昆明市经开区春漫大道55号迅图国际6栋4楼会议室</w:t>
            </w:r>
            <w:r>
              <w:rPr>
                <w:rFonts w:hint="eastAsia" w:ascii="黑体" w:hAnsi="黑体" w:eastAsia="黑体" w:cs="Times New Roman"/>
                <w:color w:val="000000"/>
                <w:szCs w:val="21"/>
                <w:highlight w:val="none"/>
                <w:u w:val="single"/>
                <w:lang w:val="en-US" w:eastAsia="zh-CN"/>
              </w:rPr>
              <w:t xml:space="preserve"> </w:t>
            </w:r>
            <w:r>
              <w:rPr>
                <w:rFonts w:hint="default" w:ascii="黑体" w:hAnsi="黑体" w:eastAsia="黑体" w:cs="Times New Roman"/>
                <w:color w:val="000000"/>
                <w:szCs w:val="21"/>
                <w:highlight w:val="none"/>
              </w:rPr>
              <w:fldChar w:fldCharType="begin"/>
            </w:r>
            <w:r>
              <w:rPr>
                <w:rFonts w:hint="default" w:ascii="黑体" w:hAnsi="黑体" w:eastAsia="黑体" w:cs="Times New Roman"/>
                <w:color w:val="000000"/>
                <w:szCs w:val="21"/>
                <w:highlight w:val="none"/>
              </w:rPr>
              <w:instrText xml:space="preserve"> AUTOTEXT  input176 \* MERGEFORMAT </w:instrText>
            </w:r>
            <w:r>
              <w:rPr>
                <w:rFonts w:hint="default" w:ascii="黑体" w:hAnsi="黑体" w:eastAsia="黑体" w:cs="Times New Roman"/>
                <w:color w:val="000000"/>
                <w:szCs w:val="21"/>
                <w:highlight w:val="none"/>
              </w:rPr>
              <w:fldChar w:fldCharType="separate"/>
            </w:r>
            <w:r>
              <w:rPr>
                <w:rFonts w:hint="default" w:ascii="黑体" w:hAnsi="黑体" w:eastAsia="黑体" w:cs="Times New Roman"/>
                <w:color w:val="000000"/>
                <w:szCs w:val="21"/>
                <w:highlight w:val="none"/>
              </w:rPr>
              <w:fldChar w:fldCharType="end"/>
            </w:r>
          </w:p>
        </w:tc>
      </w:tr>
      <w:tr w14:paraId="1F3B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A15821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5.2.1</w:t>
            </w:r>
          </w:p>
        </w:tc>
        <w:tc>
          <w:tcPr>
            <w:tcW w:w="2643" w:type="dxa"/>
            <w:noWrap w:val="0"/>
            <w:vAlign w:val="center"/>
          </w:tcPr>
          <w:p w14:paraId="7291B58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开标程序</w:t>
            </w:r>
          </w:p>
        </w:tc>
        <w:tc>
          <w:tcPr>
            <w:tcW w:w="6005" w:type="dxa"/>
            <w:noWrap w:val="0"/>
            <w:vAlign w:val="center"/>
          </w:tcPr>
          <w:p w14:paraId="4F673957">
            <w:pPr>
              <w:keepNext w:val="0"/>
              <w:keepLines w:val="0"/>
              <w:widowControl/>
              <w:suppressLineNumbers w:val="0"/>
              <w:spacing w:before="0" w:beforeAutospacing="0" w:after="0" w:afterAutospacing="0" w:line="240" w:lineRule="auto"/>
              <w:ind w:left="0" w:right="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 xml:space="preserve">主持人按下列程序进行开标： </w:t>
            </w:r>
          </w:p>
          <w:p w14:paraId="5FACEEEB">
            <w:pPr>
              <w:keepNext w:val="0"/>
              <w:keepLines w:val="0"/>
              <w:widowControl/>
              <w:suppressLineNumbers w:val="0"/>
              <w:spacing w:before="0" w:beforeAutospacing="0" w:after="0" w:afterAutospacing="0" w:line="240" w:lineRule="auto"/>
              <w:ind w:left="0" w:right="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 xml:space="preserve">（1）宣布投标文件递交截止时间已到，开标会开始，参加会议的代表将手机设置为静音。 </w:t>
            </w:r>
          </w:p>
          <w:p w14:paraId="00F1CC1B">
            <w:pPr>
              <w:keepNext w:val="0"/>
              <w:keepLines w:val="0"/>
              <w:widowControl/>
              <w:suppressLineNumbers w:val="0"/>
              <w:spacing w:before="0" w:beforeAutospacing="0" w:after="0" w:afterAutospacing="0" w:line="240" w:lineRule="auto"/>
              <w:ind w:left="0" w:right="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 xml:space="preserve">（2）介绍招标情况和参加投标的单位；  </w:t>
            </w:r>
          </w:p>
          <w:p w14:paraId="41DCCB05">
            <w:pPr>
              <w:keepNext w:val="0"/>
              <w:keepLines w:val="0"/>
              <w:widowControl/>
              <w:suppressLineNumbers w:val="0"/>
              <w:spacing w:before="0" w:beforeAutospacing="0" w:after="0" w:afterAutospacing="0" w:line="240" w:lineRule="auto"/>
              <w:ind w:left="0" w:right="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 xml:space="preserve">（3）监督人员（或主持人）宣读招标工作纪律； </w:t>
            </w:r>
          </w:p>
          <w:p w14:paraId="58FAADB6">
            <w:pPr>
              <w:keepNext w:val="0"/>
              <w:keepLines w:val="0"/>
              <w:widowControl/>
              <w:suppressLineNumbers w:val="0"/>
              <w:spacing w:before="0" w:beforeAutospacing="0" w:after="0" w:afterAutospacing="0" w:line="240" w:lineRule="auto"/>
              <w:ind w:left="0" w:right="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（4）主持开标：</w:t>
            </w:r>
          </w:p>
          <w:p w14:paraId="5D5636AA">
            <w:pPr>
              <w:keepNext w:val="0"/>
              <w:keepLines w:val="0"/>
              <w:widowControl/>
              <w:suppressLineNumbers w:val="0"/>
              <w:spacing w:before="0" w:beforeAutospacing="0" w:after="0" w:afterAutospacing="0" w:line="240" w:lineRule="auto"/>
              <w:ind w:left="0" w:right="0" w:firstLine="210" w:firstLineChars="100"/>
              <w:jc w:val="left"/>
              <w:rPr>
                <w:rFonts w:hint="eastAsia" w:ascii="黑体" w:hAnsi="黑体" w:eastAsia="黑体" w:cs="宋体"/>
                <w:color w:val="000000"/>
                <w:kern w:val="2"/>
                <w:sz w:val="21"/>
                <w:szCs w:val="21"/>
                <w:highlight w:val="none"/>
                <w:u w:val="single"/>
                <w:lang w:val="en-US" w:eastAsia="zh-CN" w:bidi="ar-SA"/>
              </w:rPr>
            </w:pPr>
            <w:bookmarkStart w:id="27" w:name="_Toc512368455"/>
            <w:r>
              <w:rPr>
                <w:rFonts w:hint="eastAsia" w:ascii="黑体" w:hAnsi="黑体" w:eastAsia="黑体" w:cs="宋体"/>
                <w:color w:val="000000"/>
                <w:kern w:val="2"/>
                <w:sz w:val="21"/>
                <w:szCs w:val="21"/>
                <w:highlight w:val="none"/>
                <w:u w:val="single"/>
                <w:lang w:val="en-US" w:eastAsia="zh-CN" w:bidi="ar-SA"/>
              </w:rPr>
              <w:t>A、开标原则：请监督人检查云上营家平台（www.inja.com）上各投标人投标报价及投标文件PDF文件上传情况，若有异议请投标文件PDF文件上指定的授权代表进行澄清，并补充书面澄清文件。</w:t>
            </w:r>
          </w:p>
          <w:p w14:paraId="7DCCABEC">
            <w:pPr>
              <w:keepNext w:val="0"/>
              <w:keepLines w:val="0"/>
              <w:widowControl/>
              <w:suppressLineNumbers w:val="0"/>
              <w:spacing w:before="0" w:beforeAutospacing="0" w:after="0" w:afterAutospacing="0" w:line="240" w:lineRule="auto"/>
              <w:ind w:left="0" w:right="0" w:firstLine="210" w:firstLineChars="10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B、进行开标：监督人员检查线上投标报价及投标文件PDF文件上传等情况是否完好，由工作人员直接在云上营家平台上点击开标，并汇总云上营家平台开标结果；</w:t>
            </w:r>
          </w:p>
          <w:p w14:paraId="1AC57247">
            <w:pPr>
              <w:keepNext w:val="0"/>
              <w:keepLines w:val="0"/>
              <w:widowControl/>
              <w:suppressLineNumbers w:val="0"/>
              <w:spacing w:before="0" w:beforeAutospacing="0" w:after="0" w:afterAutospacing="0" w:line="240" w:lineRule="auto"/>
              <w:ind w:left="0" w:right="0" w:firstLine="210" w:firstLineChars="100"/>
              <w:jc w:val="left"/>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C、开标结果汇总后，工作人员在开标现场公开开标结果，请监标人及记录人签字确认；</w:t>
            </w:r>
          </w:p>
          <w:p w14:paraId="7BF56C0A">
            <w:pPr>
              <w:keepNext w:val="0"/>
              <w:keepLines w:val="0"/>
              <w:widowControl/>
              <w:suppressLineNumbers w:val="0"/>
              <w:spacing w:before="0" w:beforeAutospacing="0" w:after="0" w:afterAutospacing="0" w:line="400" w:lineRule="exact"/>
              <w:ind w:left="0" w:right="0" w:firstLine="210" w:firstLineChars="100"/>
              <w:jc w:val="left"/>
              <w:rPr>
                <w:rFonts w:hint="default" w:ascii="黑体" w:hAnsi="黑体" w:eastAsia="黑体" w:cs="Times New Roman"/>
                <w:color w:val="000000"/>
                <w:kern w:val="2"/>
                <w:sz w:val="21"/>
                <w:szCs w:val="21"/>
                <w:highlight w:val="none"/>
              </w:rPr>
            </w:pPr>
            <w:r>
              <w:rPr>
                <w:rFonts w:hint="eastAsia" w:ascii="黑体" w:hAnsi="黑体" w:eastAsia="黑体" w:cs="宋体"/>
                <w:color w:val="000000"/>
                <w:kern w:val="2"/>
                <w:sz w:val="21"/>
                <w:szCs w:val="21"/>
                <w:highlight w:val="none"/>
                <w:u w:val="single"/>
                <w:lang w:val="en-US" w:eastAsia="zh-CN" w:bidi="ar-SA"/>
              </w:rPr>
              <w:t>D、主持人介绍后续技术、商务答疑安排。 答疑由投标文件上指定专人（即投标单位授权委托人）负责投标文件的答疑、解释和说明，该专人应保持通讯畅通。</w:t>
            </w:r>
            <w:bookmarkEnd w:id="27"/>
          </w:p>
        </w:tc>
      </w:tr>
      <w:tr w14:paraId="044B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97862E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6.1.1</w:t>
            </w:r>
          </w:p>
        </w:tc>
        <w:tc>
          <w:tcPr>
            <w:tcW w:w="2643" w:type="dxa"/>
            <w:noWrap w:val="0"/>
            <w:vAlign w:val="center"/>
          </w:tcPr>
          <w:p w14:paraId="64B13DBF">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lang w:eastAsia="zh-CN"/>
              </w:rPr>
              <w:t>评标小组</w:t>
            </w:r>
            <w:r>
              <w:rPr>
                <w:rFonts w:hint="eastAsia" w:ascii="黑体" w:hAnsi="黑体" w:eastAsia="黑体" w:cs="Times New Roman"/>
                <w:color w:val="000000"/>
                <w:szCs w:val="21"/>
                <w:highlight w:val="none"/>
              </w:rPr>
              <w:t>的组建</w:t>
            </w:r>
          </w:p>
        </w:tc>
        <w:tc>
          <w:tcPr>
            <w:tcW w:w="6005" w:type="dxa"/>
            <w:noWrap w:val="0"/>
            <w:vAlign w:val="center"/>
          </w:tcPr>
          <w:p w14:paraId="35BE67C3">
            <w:pPr>
              <w:pStyle w:val="65"/>
              <w:keepNext w:val="0"/>
              <w:keepLines w:val="0"/>
              <w:suppressLineNumbers w:val="0"/>
              <w:spacing w:before="0" w:beforeAutospacing="0" w:after="0" w:afterAutospacing="0" w:line="400" w:lineRule="atLeast"/>
              <w:ind w:left="0" w:right="0"/>
              <w:rPr>
                <w:rFonts w:hint="eastAsia" w:ascii="黑体" w:hAnsi="黑体" w:eastAsia="黑体" w:cs="宋体"/>
                <w:color w:val="000000"/>
                <w:kern w:val="2"/>
                <w:sz w:val="21"/>
                <w:szCs w:val="21"/>
                <w:highlight w:val="none"/>
                <w:u w:val="single"/>
                <w:lang w:val="en-US" w:eastAsia="zh-CN" w:bidi="ar-SA"/>
              </w:rPr>
            </w:pPr>
            <w:r>
              <w:rPr>
                <w:rFonts w:hint="eastAsia" w:ascii="黑体" w:hAnsi="黑体" w:eastAsia="黑体" w:cs="宋体"/>
                <w:color w:val="000000"/>
                <w:kern w:val="2"/>
                <w:sz w:val="21"/>
                <w:szCs w:val="21"/>
                <w:highlight w:val="none"/>
                <w:u w:val="single"/>
                <w:lang w:val="en-US" w:eastAsia="zh-CN" w:bidi="ar-SA"/>
              </w:rPr>
              <w:t>评标小组人数：成员人数为5人或5人以上单数。</w:t>
            </w:r>
          </w:p>
          <w:p w14:paraId="1870BA44">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kern w:val="0"/>
                <w:szCs w:val="21"/>
                <w:highlight w:val="none"/>
              </w:rPr>
            </w:pPr>
            <w:r>
              <w:rPr>
                <w:rFonts w:hint="eastAsia" w:ascii="黑体" w:hAnsi="黑体" w:eastAsia="黑体" w:cs="宋体"/>
                <w:color w:val="000000"/>
                <w:kern w:val="2"/>
                <w:sz w:val="21"/>
                <w:szCs w:val="21"/>
                <w:highlight w:val="none"/>
                <w:u w:val="single"/>
                <w:lang w:val="en-US" w:eastAsia="zh-CN" w:bidi="ar-SA"/>
              </w:rPr>
              <w:t>评标专家确定方式：由相关单位组成。</w:t>
            </w:r>
          </w:p>
        </w:tc>
      </w:tr>
      <w:tr w14:paraId="7482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48D0F3CA">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6.3.2</w:t>
            </w:r>
          </w:p>
        </w:tc>
        <w:tc>
          <w:tcPr>
            <w:tcW w:w="2643" w:type="dxa"/>
            <w:noWrap w:val="0"/>
            <w:vAlign w:val="center"/>
          </w:tcPr>
          <w:p w14:paraId="04B7050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lang w:eastAsia="zh-CN"/>
              </w:rPr>
              <w:t>评标小组</w:t>
            </w:r>
            <w:r>
              <w:rPr>
                <w:rFonts w:hint="eastAsia" w:ascii="黑体" w:hAnsi="黑体" w:eastAsia="黑体" w:cs="Times New Roman"/>
                <w:color w:val="000000"/>
                <w:szCs w:val="21"/>
                <w:highlight w:val="none"/>
              </w:rPr>
              <w:t>推荐中标候选人的人数</w:t>
            </w:r>
          </w:p>
        </w:tc>
        <w:tc>
          <w:tcPr>
            <w:tcW w:w="6005" w:type="dxa"/>
            <w:noWrap w:val="0"/>
            <w:vAlign w:val="center"/>
          </w:tcPr>
          <w:p w14:paraId="743F26D9">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宋体"/>
                <w:color w:val="000000"/>
                <w:kern w:val="2"/>
                <w:sz w:val="21"/>
                <w:szCs w:val="21"/>
                <w:highlight w:val="none"/>
                <w:u w:val="single"/>
                <w:lang w:val="en-US" w:eastAsia="zh-CN" w:bidi="ar-SA"/>
              </w:rPr>
              <w:t>评标小组推荐中标候选人的人数为1~3名</w:t>
            </w:r>
          </w:p>
        </w:tc>
      </w:tr>
      <w:tr w14:paraId="0640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6192C52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7.1</w:t>
            </w:r>
          </w:p>
        </w:tc>
        <w:tc>
          <w:tcPr>
            <w:tcW w:w="2643" w:type="dxa"/>
            <w:noWrap w:val="0"/>
            <w:vAlign w:val="center"/>
          </w:tcPr>
          <w:p w14:paraId="25515282">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中标候选人公示媒介及期限</w:t>
            </w:r>
          </w:p>
        </w:tc>
        <w:tc>
          <w:tcPr>
            <w:tcW w:w="6005" w:type="dxa"/>
            <w:noWrap w:val="0"/>
            <w:vAlign w:val="center"/>
          </w:tcPr>
          <w:p w14:paraId="3132DC52">
            <w:pPr>
              <w:pStyle w:val="65"/>
              <w:keepNext w:val="0"/>
              <w:keepLines w:val="0"/>
              <w:suppressLineNumbers w:val="0"/>
              <w:spacing w:before="0" w:beforeAutospacing="0" w:after="0" w:afterAutospacing="0" w:line="400" w:lineRule="atLeast"/>
              <w:ind w:left="0" w:right="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公示媒介：在中标通知书发出前，在</w:t>
            </w:r>
            <w:r>
              <w:rPr>
                <w:rFonts w:hint="eastAsia" w:ascii="黑体" w:hAnsi="黑体" w:eastAsia="黑体" w:cs="Times New Roman"/>
                <w:color w:val="auto"/>
                <w:szCs w:val="21"/>
                <w:highlight w:val="none"/>
                <w:u w:val="single"/>
              </w:rPr>
              <w:t>云南建投“云上营家”电子商务平台（www.inja.com）</w:t>
            </w:r>
            <w:r>
              <w:rPr>
                <w:rFonts w:hint="eastAsia" w:ascii="黑体" w:hAnsi="黑体" w:eastAsia="黑体" w:cs="Times New Roman"/>
                <w:color w:val="auto"/>
                <w:szCs w:val="21"/>
                <w:highlight w:val="none"/>
              </w:rPr>
              <w:t>予以公示。</w:t>
            </w:r>
          </w:p>
          <w:p w14:paraId="69D43785">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auto"/>
                <w:szCs w:val="21"/>
                <w:highlight w:val="none"/>
              </w:rPr>
            </w:pPr>
            <w:r>
              <w:rPr>
                <w:rFonts w:hint="eastAsia" w:ascii="黑体" w:hAnsi="黑体" w:eastAsia="黑体" w:cs="Times New Roman"/>
                <w:color w:val="auto"/>
                <w:szCs w:val="21"/>
                <w:highlight w:val="none"/>
              </w:rPr>
              <w:t>公示期限：不少于</w:t>
            </w:r>
            <w:r>
              <w:rPr>
                <w:rFonts w:hint="eastAsia" w:ascii="黑体" w:hAnsi="黑体" w:eastAsia="黑体" w:cs="Times New Roman"/>
                <w:color w:val="auto"/>
                <w:szCs w:val="21"/>
                <w:highlight w:val="none"/>
                <w:u w:val="single"/>
              </w:rPr>
              <w:t>3</w:t>
            </w:r>
            <w:r>
              <w:rPr>
                <w:rFonts w:hint="eastAsia" w:ascii="黑体" w:hAnsi="黑体" w:eastAsia="黑体" w:cs="Times New Roman"/>
                <w:color w:val="auto"/>
                <w:szCs w:val="21"/>
                <w:highlight w:val="none"/>
              </w:rPr>
              <w:t>日。</w:t>
            </w:r>
          </w:p>
          <w:p w14:paraId="5BB1196D">
            <w:pPr>
              <w:pStyle w:val="65"/>
              <w:keepNext w:val="0"/>
              <w:keepLines w:val="0"/>
              <w:suppressLineNumbers w:val="0"/>
              <w:spacing w:before="0" w:beforeAutospacing="0" w:after="0" w:afterAutospacing="0" w:line="400" w:lineRule="atLeast"/>
              <w:ind w:left="0" w:right="0"/>
              <w:rPr>
                <w:rFonts w:hint="eastAsia" w:ascii="黑体" w:hAnsi="黑体" w:eastAsia="黑体" w:cs="Times New Roman"/>
                <w:color w:val="000000"/>
                <w:szCs w:val="21"/>
                <w:highlight w:val="none"/>
                <w:lang w:val="en-US" w:eastAsia="zh-CN"/>
              </w:rPr>
            </w:pPr>
            <w:r>
              <w:rPr>
                <w:rFonts w:hint="eastAsia" w:ascii="黑体" w:hAnsi="黑体" w:eastAsia="黑体" w:cs="Times New Roman"/>
                <w:color w:val="auto"/>
                <w:szCs w:val="21"/>
                <w:highlight w:val="none"/>
              </w:rPr>
              <w:t>公示的其他内容：</w:t>
            </w:r>
            <w:r>
              <w:rPr>
                <w:rFonts w:hint="eastAsia" w:ascii="黑体" w:hAnsi="黑体" w:eastAsia="黑体" w:cs="Times New Roman"/>
                <w:color w:val="auto"/>
                <w:szCs w:val="21"/>
                <w:highlight w:val="none"/>
                <w:u w:val="single"/>
                <w:lang w:val="en-US" w:eastAsia="zh-CN"/>
              </w:rPr>
              <w:t xml:space="preserve"> </w:t>
            </w:r>
            <w:r>
              <w:rPr>
                <w:rFonts w:hint="eastAsia" w:ascii="黑体" w:hAnsi="黑体" w:eastAsia="黑体" w:cs="Times New Roman"/>
                <w:color w:val="auto"/>
                <w:szCs w:val="21"/>
                <w:highlight w:val="none"/>
                <w:u w:val="single"/>
              </w:rPr>
              <w:t>无</w:t>
            </w:r>
            <w:r>
              <w:rPr>
                <w:rFonts w:hint="eastAsia" w:ascii="黑体" w:hAnsi="黑体" w:eastAsia="黑体" w:cs="Times New Roman"/>
                <w:color w:val="auto"/>
                <w:szCs w:val="21"/>
                <w:highlight w:val="none"/>
                <w:u w:val="single"/>
                <w:lang w:val="en-US" w:eastAsia="zh-CN"/>
              </w:rPr>
              <w:t xml:space="preserve"> </w:t>
            </w:r>
          </w:p>
        </w:tc>
      </w:tr>
      <w:tr w14:paraId="6640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02B3D5C4">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t>7.</w:t>
            </w:r>
            <w:r>
              <w:rPr>
                <w:rFonts w:hint="eastAsia" w:ascii="黑体" w:hAnsi="黑体" w:eastAsia="黑体" w:cs="Times New Roman"/>
                <w:color w:val="000000"/>
                <w:szCs w:val="21"/>
                <w:highlight w:val="none"/>
              </w:rPr>
              <w:t>4</w:t>
            </w:r>
          </w:p>
        </w:tc>
        <w:tc>
          <w:tcPr>
            <w:tcW w:w="2643" w:type="dxa"/>
            <w:noWrap w:val="0"/>
            <w:vAlign w:val="center"/>
          </w:tcPr>
          <w:p w14:paraId="547D2D0D">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是否授权</w:t>
            </w:r>
            <w:r>
              <w:rPr>
                <w:rFonts w:hint="eastAsia" w:ascii="黑体" w:hAnsi="黑体" w:eastAsia="黑体" w:cs="Times New Roman"/>
                <w:color w:val="000000"/>
                <w:szCs w:val="21"/>
                <w:highlight w:val="none"/>
                <w:lang w:eastAsia="zh-CN"/>
              </w:rPr>
              <w:t>评标小组</w:t>
            </w:r>
            <w:r>
              <w:rPr>
                <w:rFonts w:hint="eastAsia" w:ascii="黑体" w:hAnsi="黑体" w:eastAsia="黑体" w:cs="Times New Roman"/>
                <w:color w:val="000000"/>
                <w:szCs w:val="21"/>
                <w:highlight w:val="none"/>
              </w:rPr>
              <w:t>确定中标人</w:t>
            </w:r>
          </w:p>
        </w:tc>
        <w:tc>
          <w:tcPr>
            <w:tcW w:w="6005" w:type="dxa"/>
            <w:noWrap w:val="0"/>
            <w:vAlign w:val="center"/>
          </w:tcPr>
          <w:p w14:paraId="6E4CE8E2">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default" w:ascii="黑体" w:hAnsi="黑体" w:eastAsia="黑体" w:cs="Times New Roman"/>
                <w:color w:val="000000"/>
                <w:szCs w:val="21"/>
                <w:highlight w:val="none"/>
              </w:rPr>
              <w:fldChar w:fldCharType="begin"/>
            </w:r>
            <w:r>
              <w:rPr>
                <w:rFonts w:hint="default" w:ascii="黑体" w:hAnsi="黑体" w:eastAsia="黑体" w:cs="Times New Roman"/>
                <w:color w:val="000000"/>
                <w:szCs w:val="21"/>
                <w:highlight w:val="none"/>
              </w:rPr>
              <w:instrText xml:space="preserve"> AUTOTEXT  input183 \* MERGEFORMAT </w:instrText>
            </w:r>
            <w:r>
              <w:rPr>
                <w:rFonts w:hint="default" w:ascii="黑体" w:hAnsi="黑体" w:eastAsia="黑体" w:cs="Times New Roman"/>
                <w:color w:val="000000"/>
                <w:szCs w:val="21"/>
                <w:highlight w:val="none"/>
              </w:rPr>
              <w:fldChar w:fldCharType="separate"/>
            </w:r>
            <w:r>
              <w:rPr>
                <w:rFonts w:hint="default" w:ascii="黑体" w:hAnsi="黑体" w:eastAsia="黑体" w:cs="Times New Roman"/>
                <w:color w:val="000000"/>
                <w:szCs w:val="21"/>
                <w:highlight w:val="none"/>
              </w:rPr>
              <w:fldChar w:fldCharType="end"/>
            </w:r>
            <w:r>
              <w:rPr>
                <w:rFonts w:hint="eastAsia" w:ascii="黑体" w:hAnsi="黑体" w:eastAsia="黑体" w:cs="Times New Roman"/>
                <w:color w:val="000000"/>
                <w:szCs w:val="21"/>
                <w:highlight w:val="none"/>
              </w:rPr>
              <w:t>否</w:t>
            </w:r>
            <w:r>
              <w:rPr>
                <w:rFonts w:hint="default" w:ascii="黑体" w:hAnsi="黑体" w:eastAsia="黑体" w:cs="Times New Roman"/>
                <w:color w:val="000000"/>
                <w:szCs w:val="21"/>
                <w:highlight w:val="none"/>
              </w:rPr>
              <w:fldChar w:fldCharType="begin"/>
            </w:r>
            <w:r>
              <w:rPr>
                <w:rFonts w:hint="default" w:ascii="黑体" w:hAnsi="黑体" w:eastAsia="黑体" w:cs="Times New Roman"/>
                <w:color w:val="000000"/>
                <w:szCs w:val="21"/>
                <w:highlight w:val="none"/>
              </w:rPr>
              <w:instrText xml:space="preserve"> </w:instrText>
            </w:r>
            <w:r>
              <w:rPr>
                <w:rFonts w:hint="eastAsia" w:ascii="黑体" w:hAnsi="黑体" w:eastAsia="黑体" w:cs="Times New Roman"/>
                <w:color w:val="000000"/>
                <w:szCs w:val="21"/>
                <w:highlight w:val="none"/>
              </w:rPr>
              <w:instrText xml:space="preserve">AUTOTEXT  input184 \* MERGEFORMAT</w:instrText>
            </w:r>
            <w:r>
              <w:rPr>
                <w:rFonts w:hint="default" w:ascii="黑体" w:hAnsi="黑体" w:eastAsia="黑体" w:cs="Times New Roman"/>
                <w:color w:val="000000"/>
                <w:szCs w:val="21"/>
                <w:highlight w:val="none"/>
              </w:rPr>
              <w:instrText xml:space="preserve"> </w:instrText>
            </w:r>
            <w:r>
              <w:rPr>
                <w:rFonts w:hint="default" w:ascii="黑体" w:hAnsi="黑体" w:eastAsia="黑体" w:cs="Times New Roman"/>
                <w:color w:val="000000"/>
                <w:szCs w:val="21"/>
                <w:highlight w:val="none"/>
              </w:rPr>
              <w:fldChar w:fldCharType="separate"/>
            </w:r>
            <w:r>
              <w:rPr>
                <w:rFonts w:hint="default" w:ascii="黑体" w:hAnsi="黑体" w:eastAsia="黑体" w:cs="Times New Roman"/>
                <w:color w:val="000000"/>
                <w:szCs w:val="21"/>
                <w:highlight w:val="none"/>
              </w:rPr>
              <w:fldChar w:fldCharType="end"/>
            </w:r>
          </w:p>
        </w:tc>
      </w:tr>
      <w:tr w14:paraId="79B0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3DAA666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7.5</w:t>
            </w:r>
          </w:p>
        </w:tc>
        <w:tc>
          <w:tcPr>
            <w:tcW w:w="2643" w:type="dxa"/>
            <w:noWrap w:val="0"/>
            <w:vAlign w:val="center"/>
          </w:tcPr>
          <w:p w14:paraId="40B238C9">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中标通知书和中标结果通知发出的形式</w:t>
            </w:r>
          </w:p>
        </w:tc>
        <w:tc>
          <w:tcPr>
            <w:tcW w:w="6005" w:type="dxa"/>
            <w:noWrap w:val="0"/>
            <w:vAlign w:val="center"/>
          </w:tcPr>
          <w:p w14:paraId="1C87B1B2">
            <w:pPr>
              <w:keepNext w:val="0"/>
              <w:keepLines w:val="0"/>
              <w:widowControl/>
              <w:suppressLineNumbers w:val="0"/>
              <w:spacing w:before="0" w:beforeAutospacing="0" w:after="0" w:afterAutospacing="0" w:line="540" w:lineRule="exact"/>
              <w:ind w:left="0" w:right="0"/>
              <w:jc w:val="both"/>
              <w:rPr>
                <w:rFonts w:hint="default" w:ascii="黑体" w:hAnsi="黑体" w:eastAsia="黑体" w:cs="宋体"/>
                <w:color w:val="000000"/>
                <w:kern w:val="2"/>
                <w:sz w:val="21"/>
                <w:szCs w:val="21"/>
                <w:highlight w:val="none"/>
              </w:rPr>
            </w:pPr>
            <w:r>
              <w:rPr>
                <w:rFonts w:hint="eastAsia" w:ascii="黑体" w:hAnsi="黑体" w:eastAsia="黑体" w:cs="Times New Roman"/>
                <w:color w:val="000000"/>
                <w:kern w:val="2"/>
                <w:sz w:val="21"/>
                <w:szCs w:val="21"/>
                <w:highlight w:val="none"/>
              </w:rPr>
              <w:t xml:space="preserve">公示期结束后，招标人以书面形式向中标人发出中标通知书。 </w:t>
            </w:r>
          </w:p>
        </w:tc>
      </w:tr>
      <w:tr w14:paraId="6C62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2653785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7.6</w:t>
            </w:r>
          </w:p>
        </w:tc>
        <w:tc>
          <w:tcPr>
            <w:tcW w:w="2643" w:type="dxa"/>
            <w:noWrap w:val="0"/>
            <w:vAlign w:val="center"/>
          </w:tcPr>
          <w:p w14:paraId="5092E5A1">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中标结果公告媒介及期限</w:t>
            </w:r>
          </w:p>
        </w:tc>
        <w:tc>
          <w:tcPr>
            <w:tcW w:w="6005" w:type="dxa"/>
            <w:noWrap w:val="0"/>
            <w:vAlign w:val="center"/>
          </w:tcPr>
          <w:p w14:paraId="5528C2E9">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宋体"/>
                <w:color w:val="auto"/>
                <w:szCs w:val="21"/>
                <w:highlight w:val="none"/>
              </w:rPr>
              <w:t>公告媒介：</w:t>
            </w:r>
            <w:r>
              <w:rPr>
                <w:rFonts w:hint="eastAsia" w:ascii="黑体" w:hAnsi="黑体" w:eastAsia="黑体" w:cs="Times New Roman"/>
                <w:color w:val="auto"/>
                <w:szCs w:val="21"/>
                <w:highlight w:val="none"/>
                <w:u w:val="single"/>
              </w:rPr>
              <w:t>同本招标项目招标公告发布的同一媒介和云南建投“云上营家”电子商务平台（www.inja.com）予以公告。</w:t>
            </w:r>
          </w:p>
        </w:tc>
      </w:tr>
      <w:tr w14:paraId="512B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437DC9F0">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7.7.1</w:t>
            </w:r>
          </w:p>
        </w:tc>
        <w:tc>
          <w:tcPr>
            <w:tcW w:w="2643" w:type="dxa"/>
            <w:noWrap w:val="0"/>
            <w:vAlign w:val="center"/>
          </w:tcPr>
          <w:p w14:paraId="7962559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履约担保</w:t>
            </w:r>
          </w:p>
        </w:tc>
        <w:tc>
          <w:tcPr>
            <w:tcW w:w="6005" w:type="dxa"/>
            <w:noWrap w:val="0"/>
            <w:vAlign w:val="center"/>
          </w:tcPr>
          <w:p w14:paraId="329560C7">
            <w:pPr>
              <w:keepNext w:val="0"/>
              <w:keepLines w:val="0"/>
              <w:widowControl/>
              <w:suppressLineNumbers w:val="0"/>
              <w:spacing w:before="0" w:beforeAutospacing="0" w:after="0" w:afterAutospacing="0" w:line="400" w:lineRule="exact"/>
              <w:ind w:left="0" w:right="0"/>
              <w:jc w:val="both"/>
              <w:rPr>
                <w:rFonts w:hint="default" w:ascii="黑体" w:hAnsi="黑体" w:eastAsia="黑体" w:cs="Times New Roman"/>
                <w:color w:val="000000"/>
                <w:kern w:val="2"/>
                <w:sz w:val="21"/>
                <w:szCs w:val="21"/>
                <w:highlight w:val="none"/>
                <w:lang w:val="en-US" w:eastAsia="zh-CN"/>
              </w:rPr>
            </w:pPr>
            <w:r>
              <w:rPr>
                <w:rFonts w:hint="eastAsia" w:ascii="黑体" w:hAnsi="黑体" w:eastAsia="黑体" w:cs="Times New Roman"/>
                <w:color w:val="000000"/>
                <w:kern w:val="2"/>
                <w:sz w:val="21"/>
                <w:szCs w:val="21"/>
                <w:highlight w:val="none"/>
                <w:u w:val="single"/>
                <w:lang w:val="en-US" w:eastAsia="zh-CN"/>
              </w:rPr>
              <w:t xml:space="preserve">   无   </w:t>
            </w:r>
          </w:p>
        </w:tc>
      </w:tr>
      <w:tr w14:paraId="2262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05C9ACB7">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8.5.1</w:t>
            </w:r>
          </w:p>
        </w:tc>
        <w:tc>
          <w:tcPr>
            <w:tcW w:w="2643" w:type="dxa"/>
            <w:noWrap w:val="0"/>
            <w:vAlign w:val="center"/>
          </w:tcPr>
          <w:p w14:paraId="1B529EC3">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监督部门</w:t>
            </w:r>
          </w:p>
        </w:tc>
        <w:tc>
          <w:tcPr>
            <w:tcW w:w="6005" w:type="dxa"/>
            <w:noWrap w:val="0"/>
            <w:vAlign w:val="center"/>
          </w:tcPr>
          <w:p w14:paraId="04A15E84">
            <w:pPr>
              <w:keepNext w:val="0"/>
              <w:keepLines w:val="0"/>
              <w:widowControl/>
              <w:suppressLineNumbers w:val="0"/>
              <w:spacing w:before="0" w:beforeAutospacing="0" w:after="0" w:afterAutospacing="0" w:line="400" w:lineRule="exact"/>
              <w:ind w:left="0" w:right="0"/>
              <w:jc w:val="both"/>
              <w:rPr>
                <w:rFonts w:hint="eastAsia" w:ascii="黑体" w:hAnsi="黑体" w:eastAsia="黑体" w:cs="Times New Roman"/>
                <w:color w:val="000000"/>
                <w:kern w:val="2"/>
                <w:sz w:val="21"/>
                <w:szCs w:val="21"/>
                <w:highlight w:val="none"/>
              </w:rPr>
            </w:pPr>
            <w:r>
              <w:rPr>
                <w:rFonts w:hint="eastAsia" w:ascii="黑体" w:hAnsi="黑体" w:eastAsia="黑体" w:cs="Times New Roman"/>
                <w:color w:val="000000"/>
                <w:kern w:val="2"/>
                <w:sz w:val="21"/>
                <w:szCs w:val="21"/>
                <w:highlight w:val="none"/>
              </w:rPr>
              <w:t>监督部门：</w:t>
            </w:r>
            <w:r>
              <w:rPr>
                <w:rFonts w:hint="eastAsia" w:ascii="黑体" w:hAnsi="黑体" w:eastAsia="黑体" w:cs="Times New Roman"/>
                <w:color w:val="000000"/>
                <w:kern w:val="2"/>
                <w:sz w:val="21"/>
                <w:szCs w:val="21"/>
                <w:highlight w:val="none"/>
                <w:u w:val="single"/>
                <w:lang w:val="en-US" w:eastAsia="zh-CN"/>
              </w:rPr>
              <w:t xml:space="preserve">   云南建投矿业工程有限公司纪检监察部         </w:t>
            </w:r>
          </w:p>
          <w:p w14:paraId="1DA27732">
            <w:pPr>
              <w:keepNext w:val="0"/>
              <w:keepLines w:val="0"/>
              <w:widowControl/>
              <w:suppressLineNumbers w:val="0"/>
              <w:spacing w:before="0" w:beforeAutospacing="0" w:after="0" w:afterAutospacing="0" w:line="400" w:lineRule="exact"/>
              <w:ind w:left="0" w:right="0"/>
              <w:jc w:val="both"/>
              <w:rPr>
                <w:rFonts w:hint="eastAsia" w:ascii="黑体" w:hAnsi="黑体" w:eastAsia="黑体" w:cs="Times New Roman"/>
                <w:color w:val="000000"/>
                <w:kern w:val="2"/>
                <w:sz w:val="21"/>
                <w:szCs w:val="21"/>
                <w:highlight w:val="none"/>
              </w:rPr>
            </w:pPr>
            <w:r>
              <w:rPr>
                <w:rFonts w:hint="eastAsia" w:ascii="黑体" w:hAnsi="黑体" w:eastAsia="黑体" w:cs="Times New Roman"/>
                <w:color w:val="000000"/>
                <w:kern w:val="2"/>
                <w:sz w:val="21"/>
                <w:szCs w:val="21"/>
                <w:highlight w:val="none"/>
              </w:rPr>
              <w:t>电</w:t>
            </w:r>
            <w:r>
              <w:rPr>
                <w:rFonts w:hint="eastAsia" w:ascii="黑体" w:hAnsi="黑体" w:eastAsia="黑体" w:cs="Times New Roman"/>
                <w:color w:val="000000"/>
                <w:kern w:val="2"/>
                <w:sz w:val="21"/>
                <w:szCs w:val="21"/>
                <w:highlight w:val="none"/>
                <w:lang w:val="en-US" w:eastAsia="zh-CN"/>
              </w:rPr>
              <w:t xml:space="preserve">    </w:t>
            </w:r>
            <w:r>
              <w:rPr>
                <w:rFonts w:hint="eastAsia" w:ascii="黑体" w:hAnsi="黑体" w:eastAsia="黑体" w:cs="Times New Roman"/>
                <w:color w:val="000000"/>
                <w:kern w:val="2"/>
                <w:sz w:val="21"/>
                <w:szCs w:val="21"/>
                <w:highlight w:val="none"/>
              </w:rPr>
              <w:t>话：</w:t>
            </w:r>
            <w:r>
              <w:rPr>
                <w:rFonts w:hint="eastAsia" w:ascii="黑体" w:hAnsi="黑体" w:eastAsia="黑体" w:cs="Times New Roman"/>
                <w:color w:val="000000"/>
                <w:kern w:val="2"/>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rPr>
              <w:t xml:space="preserve"> 15825276515     </w:t>
            </w:r>
            <w:r>
              <w:rPr>
                <w:rFonts w:hint="eastAsia" w:ascii="黑体" w:hAnsi="黑体" w:eastAsia="黑体" w:cs="Times New Roman"/>
                <w:color w:val="000000"/>
                <w:kern w:val="2"/>
                <w:sz w:val="21"/>
                <w:szCs w:val="21"/>
                <w:highlight w:val="none"/>
                <w:u w:val="single"/>
                <w:lang w:val="en-US" w:eastAsia="zh-CN"/>
              </w:rPr>
              <w:t xml:space="preserve">    </w:t>
            </w:r>
          </w:p>
          <w:p w14:paraId="4BD402E8">
            <w:pPr>
              <w:keepNext w:val="0"/>
              <w:keepLines w:val="0"/>
              <w:widowControl/>
              <w:suppressLineNumbers w:val="0"/>
              <w:spacing w:before="0" w:beforeAutospacing="0" w:after="0" w:afterAutospacing="0" w:line="400" w:lineRule="exact"/>
              <w:ind w:left="0" w:right="0"/>
              <w:jc w:val="both"/>
              <w:rPr>
                <w:rFonts w:hint="default" w:ascii="黑体" w:hAnsi="黑体" w:eastAsia="黑体" w:cs="Times New Roman"/>
                <w:color w:val="000000"/>
                <w:sz w:val="21"/>
                <w:szCs w:val="21"/>
                <w:highlight w:val="none"/>
              </w:rPr>
            </w:pPr>
            <w:r>
              <w:rPr>
                <w:rFonts w:hint="eastAsia" w:ascii="黑体" w:hAnsi="黑体" w:eastAsia="黑体" w:cs="Times New Roman"/>
                <w:color w:val="000000"/>
                <w:kern w:val="2"/>
                <w:sz w:val="21"/>
                <w:szCs w:val="21"/>
                <w:highlight w:val="none"/>
              </w:rPr>
              <w:t>电子邮箱：</w:t>
            </w:r>
            <w:r>
              <w:rPr>
                <w:rFonts w:hint="eastAsia" w:ascii="黑体" w:hAnsi="黑体" w:eastAsia="黑体" w:cs="Times New Roman"/>
                <w:color w:val="000000"/>
                <w:kern w:val="2"/>
                <w:sz w:val="21"/>
                <w:szCs w:val="21"/>
                <w:highlight w:val="none"/>
                <w:u w:val="single"/>
                <w:lang w:val="en-US" w:eastAsia="zh-CN"/>
              </w:rPr>
              <w:t xml:space="preserve">                       </w:t>
            </w:r>
            <w:r>
              <w:rPr>
                <w:rFonts w:hint="default" w:ascii="黑体" w:hAnsi="黑体" w:eastAsia="黑体" w:cs="Times New Roman"/>
                <w:color w:val="000000"/>
                <w:sz w:val="20"/>
                <w:szCs w:val="21"/>
                <w:highlight w:val="none"/>
              </w:rPr>
              <w:fldChar w:fldCharType="begin"/>
            </w:r>
            <w:r>
              <w:rPr>
                <w:rFonts w:hint="default" w:ascii="黑体" w:hAnsi="黑体" w:eastAsia="黑体" w:cs="Times New Roman"/>
                <w:color w:val="000000"/>
                <w:kern w:val="2"/>
                <w:sz w:val="21"/>
                <w:szCs w:val="21"/>
                <w:highlight w:val="none"/>
              </w:rPr>
              <w:instrText xml:space="preserve"> AUTOTEXT  input191 \* MERGEFORMAT </w:instrText>
            </w:r>
            <w:r>
              <w:rPr>
                <w:rFonts w:hint="default" w:ascii="黑体" w:hAnsi="黑体" w:eastAsia="黑体" w:cs="Times New Roman"/>
                <w:color w:val="000000"/>
                <w:sz w:val="20"/>
                <w:szCs w:val="21"/>
                <w:highlight w:val="none"/>
              </w:rPr>
              <w:fldChar w:fldCharType="separate"/>
            </w:r>
            <w:r>
              <w:rPr>
                <w:rFonts w:hint="default" w:ascii="黑体" w:hAnsi="黑体" w:eastAsia="黑体" w:cs="Times New Roman"/>
                <w:color w:val="000000"/>
                <w:sz w:val="20"/>
                <w:szCs w:val="21"/>
                <w:highlight w:val="none"/>
              </w:rPr>
              <w:fldChar w:fldCharType="end"/>
            </w:r>
          </w:p>
        </w:tc>
      </w:tr>
      <w:tr w14:paraId="29C7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1" w:type="dxa"/>
            <w:gridSpan w:val="3"/>
            <w:noWrap w:val="0"/>
            <w:vAlign w:val="center"/>
          </w:tcPr>
          <w:p w14:paraId="14FE284C">
            <w:pPr>
              <w:pStyle w:val="65"/>
              <w:keepNext w:val="0"/>
              <w:keepLines w:val="0"/>
              <w:suppressLineNumbers w:val="0"/>
              <w:spacing w:before="0" w:beforeAutospacing="0" w:after="0" w:afterAutospacing="0" w:line="400" w:lineRule="atLeast"/>
              <w:ind w:left="0" w:right="0"/>
              <w:rPr>
                <w:rFonts w:hint="default" w:ascii="黑体" w:hAnsi="黑体" w:eastAsia="黑体" w:cs="Times New Roman"/>
                <w:color w:val="000000"/>
                <w:szCs w:val="21"/>
                <w:highlight w:val="none"/>
              </w:rPr>
            </w:pPr>
            <w:r>
              <w:rPr>
                <w:rFonts w:hint="eastAsia" w:ascii="黑体" w:hAnsi="黑体" w:eastAsia="黑体" w:cs="Times New Roman"/>
                <w:color w:val="000000"/>
                <w:szCs w:val="21"/>
                <w:highlight w:val="none"/>
              </w:rPr>
              <w:t>9.需要补充的其他内容</w:t>
            </w:r>
          </w:p>
        </w:tc>
      </w:tr>
      <w:tr w14:paraId="2CF8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3" w:type="dxa"/>
            <w:noWrap w:val="0"/>
            <w:vAlign w:val="center"/>
          </w:tcPr>
          <w:p w14:paraId="48909755">
            <w:pPr>
              <w:pStyle w:val="65"/>
              <w:keepNext w:val="0"/>
              <w:keepLines w:val="0"/>
              <w:suppressLineNumbers w:val="0"/>
              <w:spacing w:before="0" w:beforeAutospacing="0" w:after="0" w:afterAutospacing="0" w:line="400" w:lineRule="atLeast"/>
              <w:ind w:left="0" w:right="0"/>
              <w:jc w:val="center"/>
              <w:rPr>
                <w:rFonts w:hint="default" w:ascii="黑体" w:hAnsi="黑体" w:eastAsia="黑体" w:cs="Times New Roman"/>
                <w:color w:val="000000"/>
                <w:szCs w:val="21"/>
                <w:highlight w:val="none"/>
              </w:rPr>
            </w:pPr>
            <w:r>
              <w:rPr>
                <w:rFonts w:hint="eastAsia" w:ascii="黑体" w:hAnsi="黑体" w:eastAsia="黑体" w:cs="Times New Roman"/>
                <w:color w:val="FF0000"/>
                <w:szCs w:val="21"/>
                <w:highlight w:val="none"/>
                <w:u w:val="single"/>
              </w:rPr>
              <w:t>1</w:t>
            </w:r>
          </w:p>
        </w:tc>
        <w:tc>
          <w:tcPr>
            <w:tcW w:w="2643" w:type="dxa"/>
            <w:noWrap w:val="0"/>
            <w:vAlign w:val="center"/>
          </w:tcPr>
          <w:p w14:paraId="3BDE12B0">
            <w:pPr>
              <w:pStyle w:val="65"/>
              <w:keepNext w:val="0"/>
              <w:keepLines w:val="0"/>
              <w:suppressLineNumbers w:val="0"/>
              <w:spacing w:before="0" w:beforeAutospacing="0" w:after="0" w:afterAutospacing="0" w:line="400" w:lineRule="atLeast"/>
              <w:ind w:left="0" w:right="0"/>
              <w:jc w:val="both"/>
              <w:rPr>
                <w:rFonts w:hint="default" w:ascii="黑体" w:hAnsi="黑体" w:eastAsia="黑体" w:cs="Times New Roman"/>
                <w:color w:val="000000"/>
                <w:szCs w:val="21"/>
                <w:highlight w:val="none"/>
                <w:lang w:val="en-US" w:eastAsia="zh-CN"/>
              </w:rPr>
            </w:pPr>
            <w:r>
              <w:rPr>
                <w:rFonts w:hint="eastAsia" w:ascii="黑体" w:hAnsi="黑体" w:eastAsia="黑体" w:cs="Times New Roman"/>
                <w:color w:val="FF0000"/>
                <w:szCs w:val="21"/>
                <w:highlight w:val="none"/>
                <w:u w:val="single"/>
                <w:lang w:val="en-US" w:eastAsia="zh-CN"/>
              </w:rPr>
              <w:t xml:space="preserve">                </w:t>
            </w:r>
          </w:p>
        </w:tc>
        <w:tc>
          <w:tcPr>
            <w:tcW w:w="6005" w:type="dxa"/>
            <w:noWrap w:val="0"/>
            <w:vAlign w:val="center"/>
          </w:tcPr>
          <w:p w14:paraId="03A71471">
            <w:pPr>
              <w:keepNext w:val="0"/>
              <w:keepLines w:val="0"/>
              <w:widowControl/>
              <w:suppressLineNumbers w:val="0"/>
              <w:spacing w:before="0" w:beforeAutospacing="0" w:after="0" w:afterAutospacing="0" w:line="540" w:lineRule="exact"/>
              <w:ind w:left="0" w:right="0"/>
              <w:jc w:val="both"/>
              <w:outlineLvl w:val="1"/>
              <w:rPr>
                <w:rFonts w:hint="default" w:ascii="黑体" w:hAnsi="黑体" w:eastAsia="黑体" w:cs="Times New Roman"/>
                <w:color w:val="000000"/>
                <w:kern w:val="2"/>
                <w:sz w:val="21"/>
                <w:szCs w:val="21"/>
                <w:highlight w:val="none"/>
                <w:u w:val="single"/>
                <w:lang w:val="en-US" w:eastAsia="zh-CN"/>
              </w:rPr>
            </w:pPr>
            <w:r>
              <w:rPr>
                <w:rFonts w:hint="eastAsia" w:ascii="黑体" w:hAnsi="黑体" w:eastAsia="黑体" w:cs="Times New Roman"/>
                <w:color w:val="000000"/>
                <w:kern w:val="2"/>
                <w:sz w:val="21"/>
                <w:szCs w:val="21"/>
                <w:highlight w:val="none"/>
                <w:lang w:val="en-US" w:eastAsia="zh-CN"/>
              </w:rPr>
              <w:t xml:space="preserve">      </w:t>
            </w:r>
            <w:r>
              <w:rPr>
                <w:rFonts w:hint="eastAsia" w:ascii="黑体" w:hAnsi="黑体" w:eastAsia="黑体" w:cs="Times New Roman"/>
                <w:color w:val="000000"/>
                <w:kern w:val="2"/>
                <w:sz w:val="21"/>
                <w:szCs w:val="21"/>
                <w:highlight w:val="none"/>
                <w:u w:val="single"/>
                <w:lang w:val="en-US" w:eastAsia="zh-CN"/>
              </w:rPr>
              <w:t xml:space="preserve">                             </w:t>
            </w:r>
          </w:p>
        </w:tc>
      </w:tr>
    </w:tbl>
    <w:p w14:paraId="130D1BB8">
      <w:pPr>
        <w:pStyle w:val="65"/>
        <w:spacing w:line="400" w:lineRule="exact"/>
        <w:jc w:val="center"/>
        <w:rPr>
          <w:rFonts w:ascii="黑体" w:hAnsi="黑体" w:eastAsia="黑体"/>
          <w:b/>
          <w:color w:val="000000"/>
          <w:szCs w:val="21"/>
          <w:highlight w:val="none"/>
        </w:rPr>
      </w:pPr>
    </w:p>
    <w:p w14:paraId="67628529">
      <w:pPr>
        <w:pStyle w:val="65"/>
        <w:spacing w:line="400" w:lineRule="exact"/>
        <w:jc w:val="both"/>
        <w:rPr>
          <w:rFonts w:ascii="黑体" w:hAnsi="黑体" w:eastAsia="黑体"/>
          <w:b/>
          <w:color w:val="000000"/>
          <w:szCs w:val="21"/>
          <w:highlight w:val="none"/>
        </w:rPr>
      </w:pPr>
    </w:p>
    <w:p w14:paraId="107DF453">
      <w:pPr>
        <w:pStyle w:val="65"/>
        <w:jc w:val="left"/>
        <w:outlineLvl w:val="2"/>
        <w:rPr>
          <w:rFonts w:hint="eastAsia" w:ascii="黑体" w:hAnsi="黑体" w:eastAsia="黑体"/>
          <w:b/>
          <w:color w:val="000000"/>
          <w:sz w:val="28"/>
          <w:highlight w:val="none"/>
        </w:rPr>
      </w:pPr>
      <w:bookmarkStart w:id="28" w:name="_Toc6996"/>
      <w:bookmarkStart w:id="29" w:name="Book9"/>
    </w:p>
    <w:p w14:paraId="2C4915C6">
      <w:pPr>
        <w:pStyle w:val="65"/>
        <w:jc w:val="left"/>
        <w:outlineLvl w:val="2"/>
        <w:rPr>
          <w:rFonts w:hint="eastAsia" w:ascii="黑体" w:hAnsi="黑体" w:eastAsia="黑体"/>
          <w:b/>
          <w:color w:val="000000"/>
          <w:sz w:val="28"/>
          <w:highlight w:val="none"/>
        </w:rPr>
      </w:pPr>
    </w:p>
    <w:p w14:paraId="05C8B3FC">
      <w:pPr>
        <w:pStyle w:val="65"/>
        <w:jc w:val="left"/>
        <w:outlineLvl w:val="2"/>
        <w:rPr>
          <w:rFonts w:hint="eastAsia" w:ascii="黑体" w:hAnsi="黑体" w:eastAsia="黑体"/>
          <w:b/>
          <w:color w:val="000000"/>
          <w:sz w:val="28"/>
          <w:highlight w:val="none"/>
        </w:rPr>
      </w:pPr>
    </w:p>
    <w:p w14:paraId="661E7742">
      <w:pPr>
        <w:pStyle w:val="65"/>
        <w:jc w:val="left"/>
        <w:outlineLvl w:val="2"/>
        <w:rPr>
          <w:rFonts w:hint="eastAsia" w:ascii="黑体" w:hAnsi="黑体" w:eastAsia="黑体"/>
          <w:b/>
          <w:color w:val="000000"/>
          <w:sz w:val="28"/>
          <w:highlight w:val="none"/>
        </w:rPr>
      </w:pPr>
    </w:p>
    <w:p w14:paraId="15352074">
      <w:pPr>
        <w:pStyle w:val="65"/>
        <w:jc w:val="left"/>
        <w:outlineLvl w:val="2"/>
        <w:rPr>
          <w:rFonts w:hint="eastAsia" w:ascii="黑体" w:hAnsi="黑体" w:eastAsia="黑体"/>
          <w:b/>
          <w:color w:val="000000"/>
          <w:sz w:val="28"/>
          <w:highlight w:val="none"/>
        </w:rPr>
      </w:pPr>
    </w:p>
    <w:p w14:paraId="143E9F56">
      <w:pPr>
        <w:pStyle w:val="65"/>
        <w:jc w:val="left"/>
        <w:outlineLvl w:val="2"/>
        <w:rPr>
          <w:rFonts w:hint="eastAsia" w:ascii="黑体" w:hAnsi="黑体" w:eastAsia="黑体"/>
          <w:b/>
          <w:color w:val="000000"/>
          <w:sz w:val="28"/>
          <w:highlight w:val="none"/>
        </w:rPr>
      </w:pPr>
    </w:p>
    <w:p w14:paraId="3F60B5EB">
      <w:pPr>
        <w:pStyle w:val="65"/>
        <w:jc w:val="left"/>
        <w:outlineLvl w:val="2"/>
        <w:rPr>
          <w:rFonts w:hint="eastAsia" w:ascii="黑体" w:hAnsi="黑体" w:eastAsia="黑体"/>
          <w:b/>
          <w:color w:val="000000"/>
          <w:sz w:val="28"/>
          <w:highlight w:val="none"/>
        </w:rPr>
      </w:pPr>
    </w:p>
    <w:p w14:paraId="3FF0BE61">
      <w:pPr>
        <w:pStyle w:val="65"/>
        <w:jc w:val="left"/>
        <w:outlineLvl w:val="2"/>
        <w:rPr>
          <w:rFonts w:hint="eastAsia" w:ascii="黑体" w:hAnsi="黑体" w:eastAsia="黑体"/>
          <w:b/>
          <w:color w:val="000000"/>
          <w:sz w:val="28"/>
          <w:highlight w:val="none"/>
        </w:rPr>
      </w:pPr>
    </w:p>
    <w:p w14:paraId="7CEB8A70">
      <w:pPr>
        <w:pStyle w:val="65"/>
        <w:jc w:val="left"/>
        <w:outlineLvl w:val="2"/>
        <w:rPr>
          <w:rFonts w:hint="eastAsia" w:ascii="黑体" w:hAnsi="黑体" w:eastAsia="黑体"/>
          <w:b/>
          <w:color w:val="000000"/>
          <w:sz w:val="28"/>
          <w:highlight w:val="none"/>
        </w:rPr>
      </w:pPr>
    </w:p>
    <w:p w14:paraId="76AD2C01">
      <w:pPr>
        <w:pStyle w:val="65"/>
        <w:jc w:val="left"/>
        <w:outlineLvl w:val="2"/>
        <w:rPr>
          <w:rFonts w:ascii="黑体" w:hAnsi="黑体" w:eastAsia="黑体"/>
          <w:b/>
          <w:color w:val="000000"/>
          <w:sz w:val="28"/>
          <w:highlight w:val="none"/>
        </w:rPr>
      </w:pPr>
      <w:r>
        <w:rPr>
          <w:rFonts w:hint="eastAsia" w:ascii="黑体" w:hAnsi="黑体" w:eastAsia="黑体"/>
          <w:b/>
          <w:color w:val="000000"/>
          <w:sz w:val="28"/>
          <w:highlight w:val="none"/>
        </w:rPr>
        <w:t>投标人须知正文部分</w:t>
      </w:r>
      <w:bookmarkEnd w:id="28"/>
      <w:bookmarkEnd w:id="29"/>
    </w:p>
    <w:p w14:paraId="605AD6C8">
      <w:pPr>
        <w:pStyle w:val="65"/>
        <w:spacing w:before="156" w:beforeLines="50" w:after="156" w:afterLines="50"/>
        <w:jc w:val="center"/>
        <w:outlineLvl w:val="2"/>
        <w:rPr>
          <w:rFonts w:ascii="黑体" w:hAnsi="黑体" w:eastAsia="黑体"/>
          <w:b/>
          <w:color w:val="000000"/>
          <w:sz w:val="30"/>
          <w:szCs w:val="30"/>
          <w:highlight w:val="none"/>
        </w:rPr>
      </w:pPr>
      <w:bookmarkStart w:id="30" w:name="_Toc27704"/>
      <w:r>
        <w:rPr>
          <w:rFonts w:hint="eastAsia" w:ascii="黑体" w:hAnsi="黑体" w:eastAsia="黑体"/>
          <w:b/>
          <w:color w:val="000000"/>
          <w:sz w:val="30"/>
          <w:szCs w:val="30"/>
          <w:highlight w:val="none"/>
        </w:rPr>
        <w:t xml:space="preserve">1.总 </w:t>
      </w:r>
      <w:r>
        <w:rPr>
          <w:rFonts w:ascii="黑体" w:hAnsi="黑体" w:eastAsia="黑体"/>
          <w:b/>
          <w:color w:val="000000"/>
          <w:sz w:val="30"/>
          <w:szCs w:val="30"/>
          <w:highlight w:val="none"/>
        </w:rPr>
        <w:t xml:space="preserve"> </w:t>
      </w:r>
      <w:r>
        <w:rPr>
          <w:rFonts w:hint="eastAsia" w:ascii="黑体" w:hAnsi="黑体" w:eastAsia="黑体"/>
          <w:b/>
          <w:color w:val="000000"/>
          <w:sz w:val="30"/>
          <w:szCs w:val="30"/>
          <w:highlight w:val="none"/>
        </w:rPr>
        <w:t>则</w:t>
      </w:r>
      <w:bookmarkEnd w:id="30"/>
    </w:p>
    <w:p w14:paraId="7818CF37">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1.1 项目概况</w:t>
      </w:r>
    </w:p>
    <w:p w14:paraId="29FE531D">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1.1.1 根据《中华人民共和国招标投标法》、《中华人民共和国招标投标法实施条例》等有关法律、法规和规章的规定，本招标项目</w:t>
      </w:r>
      <w:r>
        <w:rPr>
          <w:rFonts w:hint="eastAsia" w:ascii="黑体" w:hAnsi="黑体" w:eastAsia="黑体"/>
          <w:color w:val="000000"/>
          <w:szCs w:val="21"/>
          <w:highlight w:val="none"/>
          <w:lang w:eastAsia="zh-CN"/>
        </w:rPr>
        <w:t>有关物资（下称招标物资）</w:t>
      </w:r>
      <w:r>
        <w:rPr>
          <w:rFonts w:ascii="黑体" w:hAnsi="黑体" w:eastAsia="黑体"/>
          <w:color w:val="000000"/>
          <w:szCs w:val="21"/>
          <w:highlight w:val="none"/>
        </w:rPr>
        <w:t>已具备招标条件，现</w:t>
      </w:r>
      <w:r>
        <w:rPr>
          <w:rFonts w:hint="eastAsia" w:ascii="黑体" w:hAnsi="黑体" w:eastAsia="黑体"/>
          <w:color w:val="000000"/>
          <w:szCs w:val="21"/>
          <w:highlight w:val="none"/>
          <w:lang w:eastAsia="zh-CN"/>
        </w:rPr>
        <w:t>进行</w:t>
      </w:r>
      <w:r>
        <w:rPr>
          <w:rFonts w:hint="eastAsia" w:ascii="黑体" w:hAnsi="黑体" w:eastAsia="黑体" w:cs="宋体"/>
          <w:color w:val="000000"/>
          <w:szCs w:val="21"/>
          <w:highlight w:val="none"/>
        </w:rPr>
        <w:t>招</w:t>
      </w:r>
      <w:r>
        <w:rPr>
          <w:rFonts w:ascii="黑体" w:hAnsi="黑体" w:eastAsia="黑体"/>
          <w:color w:val="000000"/>
          <w:szCs w:val="21"/>
          <w:highlight w:val="none"/>
        </w:rPr>
        <w:t>标。</w:t>
      </w:r>
    </w:p>
    <w:p w14:paraId="7B12CC21">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1.1.2 招标人：见投标人须知前附表。</w:t>
      </w:r>
    </w:p>
    <w:p w14:paraId="6CEDB623">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1.1.3 招标代理机构：</w:t>
      </w:r>
      <w:r>
        <w:rPr>
          <w:rFonts w:hint="eastAsia" w:ascii="黑体" w:hAnsi="黑体" w:eastAsia="黑体"/>
          <w:b/>
          <w:bCs/>
          <w:color w:val="auto"/>
          <w:szCs w:val="21"/>
          <w:highlight w:val="none"/>
          <w:u w:val="single"/>
          <w:lang w:val="en-US" w:eastAsia="zh-CN"/>
        </w:rPr>
        <w:t xml:space="preserve">      /       </w:t>
      </w:r>
      <w:r>
        <w:rPr>
          <w:rFonts w:ascii="黑体" w:hAnsi="黑体" w:eastAsia="黑体"/>
          <w:color w:val="000000"/>
          <w:szCs w:val="21"/>
          <w:highlight w:val="none"/>
        </w:rPr>
        <w:t>。</w:t>
      </w:r>
    </w:p>
    <w:p w14:paraId="42208BB1">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1.1.4 招标项目名称：见投标人须知前附表。</w:t>
      </w:r>
    </w:p>
    <w:p w14:paraId="2DFC6AD6">
      <w:pPr>
        <w:pStyle w:val="65"/>
        <w:jc w:val="left"/>
        <w:rPr>
          <w:rFonts w:ascii="黑体" w:hAnsi="黑体" w:eastAsia="黑体"/>
          <w:color w:val="000000"/>
          <w:sz w:val="28"/>
          <w:highlight w:val="none"/>
        </w:rPr>
      </w:pPr>
      <w:r>
        <w:rPr>
          <w:rFonts w:ascii="黑体" w:hAnsi="黑体" w:eastAsia="黑体"/>
          <w:b/>
          <w:color w:val="000000"/>
          <w:szCs w:val="21"/>
          <w:highlight w:val="none"/>
        </w:rPr>
        <w:t>1.</w:t>
      </w:r>
      <w:r>
        <w:rPr>
          <w:rFonts w:hint="eastAsia" w:ascii="黑体" w:hAnsi="黑体" w:eastAsia="黑体"/>
          <w:b/>
          <w:color w:val="000000"/>
          <w:szCs w:val="21"/>
          <w:highlight w:val="none"/>
        </w:rPr>
        <w:t>2</w:t>
      </w:r>
      <w:r>
        <w:rPr>
          <w:rFonts w:ascii="黑体" w:hAnsi="黑体" w:eastAsia="黑体"/>
          <w:b/>
          <w:color w:val="000000"/>
          <w:szCs w:val="21"/>
          <w:highlight w:val="none"/>
        </w:rPr>
        <w:t>招标范围、交货期、交货地点和质量标准</w:t>
      </w:r>
    </w:p>
    <w:p w14:paraId="21CE4C07">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2</w:t>
      </w:r>
      <w:r>
        <w:rPr>
          <w:rFonts w:ascii="黑体" w:hAnsi="黑体" w:eastAsia="黑体"/>
          <w:color w:val="000000"/>
          <w:szCs w:val="21"/>
          <w:highlight w:val="none"/>
        </w:rPr>
        <w:t>.1 招标范围：见投标人须知前附表。</w:t>
      </w:r>
    </w:p>
    <w:p w14:paraId="2A672ADA">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2</w:t>
      </w:r>
      <w:r>
        <w:rPr>
          <w:rFonts w:ascii="黑体" w:hAnsi="黑体" w:eastAsia="黑体"/>
          <w:color w:val="000000"/>
          <w:szCs w:val="21"/>
          <w:highlight w:val="none"/>
        </w:rPr>
        <w:t>.2 交货期：见投标人须知前附表。</w:t>
      </w:r>
    </w:p>
    <w:p w14:paraId="18462F3F">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2</w:t>
      </w:r>
      <w:r>
        <w:rPr>
          <w:rFonts w:ascii="黑体" w:hAnsi="黑体" w:eastAsia="黑体"/>
          <w:color w:val="000000"/>
          <w:szCs w:val="21"/>
          <w:highlight w:val="none"/>
        </w:rPr>
        <w:t>.3 交货地点：见投标人须知前附表。</w:t>
      </w:r>
    </w:p>
    <w:p w14:paraId="2A02F7E4">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2</w:t>
      </w:r>
      <w:r>
        <w:rPr>
          <w:rFonts w:ascii="黑体" w:hAnsi="黑体" w:eastAsia="黑体"/>
          <w:color w:val="000000"/>
          <w:szCs w:val="21"/>
          <w:highlight w:val="none"/>
        </w:rPr>
        <w:t>.4 质量标准：见投标人须知前附表。</w:t>
      </w:r>
    </w:p>
    <w:p w14:paraId="637EE3B1">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1.3 投标人资格要求</w:t>
      </w:r>
    </w:p>
    <w:p w14:paraId="5362D0B0">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3</w:t>
      </w:r>
      <w:r>
        <w:rPr>
          <w:rFonts w:ascii="黑体" w:hAnsi="黑体" w:eastAsia="黑体"/>
          <w:color w:val="000000"/>
          <w:szCs w:val="21"/>
          <w:highlight w:val="none"/>
        </w:rPr>
        <w:t>.1 投标人应具备承担本招标项目资质条件、能力和信誉：</w:t>
      </w:r>
    </w:p>
    <w:p w14:paraId="6223E0C7">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（1）资质要求：</w:t>
      </w:r>
      <w:r>
        <w:rPr>
          <w:rFonts w:hint="eastAsia" w:ascii="黑体" w:hAnsi="黑体" w:eastAsia="黑体"/>
          <w:color w:val="000000"/>
          <w:szCs w:val="21"/>
          <w:highlight w:val="none"/>
        </w:rPr>
        <w:t>见招标公告3.</w:t>
      </w:r>
      <w:r>
        <w:rPr>
          <w:rFonts w:hint="eastAsia" w:ascii="黑体" w:hAnsi="黑体" w:eastAsia="黑体"/>
          <w:color w:val="000000"/>
          <w:szCs w:val="21"/>
          <w:highlight w:val="none"/>
          <w:lang w:val="en-US" w:eastAsia="zh-CN"/>
        </w:rPr>
        <w:t>2.</w:t>
      </w:r>
      <w:r>
        <w:rPr>
          <w:rFonts w:hint="eastAsia" w:ascii="黑体" w:hAnsi="黑体" w:eastAsia="黑体"/>
          <w:color w:val="000000"/>
          <w:szCs w:val="21"/>
          <w:highlight w:val="none"/>
        </w:rPr>
        <w:t>1</w:t>
      </w:r>
      <w:r>
        <w:rPr>
          <w:rFonts w:ascii="黑体" w:hAnsi="黑体" w:eastAsia="黑体"/>
          <w:color w:val="000000"/>
          <w:szCs w:val="21"/>
          <w:highlight w:val="none"/>
        </w:rPr>
        <w:t>；</w:t>
      </w:r>
    </w:p>
    <w:p w14:paraId="64C0DEA1">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（2）质量要求：见招标公告3.</w:t>
      </w:r>
      <w:r>
        <w:rPr>
          <w:rFonts w:hint="eastAsia" w:ascii="黑体" w:hAnsi="黑体" w:eastAsia="黑体"/>
          <w:color w:val="000000"/>
          <w:szCs w:val="21"/>
          <w:highlight w:val="none"/>
          <w:lang w:val="en-US" w:eastAsia="zh-CN"/>
        </w:rPr>
        <w:t>2.</w:t>
      </w:r>
      <w:r>
        <w:rPr>
          <w:rFonts w:hint="eastAsia" w:ascii="黑体" w:hAnsi="黑体" w:eastAsia="黑体"/>
          <w:color w:val="000000"/>
          <w:szCs w:val="21"/>
          <w:highlight w:val="none"/>
        </w:rPr>
        <w:t>2；</w:t>
      </w:r>
    </w:p>
    <w:p w14:paraId="35DEC215">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3</w:t>
      </w:r>
      <w:r>
        <w:rPr>
          <w:rFonts w:ascii="黑体" w:hAnsi="黑体" w:eastAsia="黑体"/>
          <w:color w:val="000000"/>
          <w:szCs w:val="21"/>
          <w:highlight w:val="none"/>
        </w:rPr>
        <w:t>）财务要求：</w:t>
      </w:r>
      <w:r>
        <w:rPr>
          <w:rFonts w:hint="eastAsia" w:ascii="黑体" w:hAnsi="黑体" w:eastAsia="黑体"/>
          <w:color w:val="000000"/>
          <w:szCs w:val="21"/>
          <w:highlight w:val="none"/>
        </w:rPr>
        <w:t>见招标公告3.</w:t>
      </w:r>
      <w:r>
        <w:rPr>
          <w:rFonts w:hint="eastAsia" w:ascii="黑体" w:hAnsi="黑体" w:eastAsia="黑体"/>
          <w:color w:val="000000"/>
          <w:szCs w:val="21"/>
          <w:highlight w:val="none"/>
          <w:lang w:val="en-US" w:eastAsia="zh-CN"/>
        </w:rPr>
        <w:t>2.</w:t>
      </w:r>
      <w:r>
        <w:rPr>
          <w:rFonts w:hint="eastAsia" w:ascii="黑体" w:hAnsi="黑体" w:eastAsia="黑体"/>
          <w:color w:val="000000"/>
          <w:szCs w:val="21"/>
          <w:highlight w:val="none"/>
        </w:rPr>
        <w:t>3</w:t>
      </w:r>
      <w:r>
        <w:rPr>
          <w:rFonts w:ascii="黑体" w:hAnsi="黑体" w:eastAsia="黑体"/>
          <w:color w:val="000000"/>
          <w:szCs w:val="21"/>
          <w:highlight w:val="none"/>
        </w:rPr>
        <w:t>；</w:t>
      </w:r>
    </w:p>
    <w:p w14:paraId="3C6E92D9">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4</w:t>
      </w:r>
      <w:r>
        <w:rPr>
          <w:rFonts w:ascii="黑体" w:hAnsi="黑体" w:eastAsia="黑体"/>
          <w:color w:val="000000"/>
          <w:szCs w:val="21"/>
          <w:highlight w:val="none"/>
        </w:rPr>
        <w:t>）业绩要求：</w:t>
      </w:r>
      <w:r>
        <w:rPr>
          <w:rFonts w:hint="eastAsia" w:ascii="黑体" w:hAnsi="黑体" w:eastAsia="黑体"/>
          <w:color w:val="000000"/>
          <w:szCs w:val="21"/>
          <w:highlight w:val="none"/>
        </w:rPr>
        <w:t>见招标公告3.</w:t>
      </w:r>
      <w:r>
        <w:rPr>
          <w:rFonts w:hint="eastAsia" w:ascii="黑体" w:hAnsi="黑体" w:eastAsia="黑体"/>
          <w:color w:val="000000"/>
          <w:szCs w:val="21"/>
          <w:highlight w:val="none"/>
          <w:lang w:val="en-US" w:eastAsia="zh-CN"/>
        </w:rPr>
        <w:t>2.</w:t>
      </w:r>
      <w:r>
        <w:rPr>
          <w:rFonts w:hint="eastAsia" w:ascii="黑体" w:hAnsi="黑体" w:eastAsia="黑体"/>
          <w:color w:val="000000"/>
          <w:szCs w:val="21"/>
          <w:highlight w:val="none"/>
        </w:rPr>
        <w:t>4</w:t>
      </w:r>
      <w:r>
        <w:rPr>
          <w:rFonts w:ascii="黑体" w:hAnsi="黑体" w:eastAsia="黑体"/>
          <w:color w:val="000000"/>
          <w:szCs w:val="21"/>
          <w:highlight w:val="none"/>
        </w:rPr>
        <w:t>；</w:t>
      </w:r>
    </w:p>
    <w:p w14:paraId="65318795">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5</w:t>
      </w:r>
      <w:r>
        <w:rPr>
          <w:rFonts w:ascii="黑体" w:hAnsi="黑体" w:eastAsia="黑体"/>
          <w:color w:val="000000"/>
          <w:szCs w:val="21"/>
          <w:highlight w:val="none"/>
        </w:rPr>
        <w:t>）信誉要求：</w:t>
      </w:r>
      <w:r>
        <w:rPr>
          <w:rFonts w:hint="eastAsia" w:ascii="黑体" w:hAnsi="黑体" w:eastAsia="黑体"/>
          <w:color w:val="000000"/>
          <w:szCs w:val="21"/>
          <w:highlight w:val="none"/>
        </w:rPr>
        <w:t>见招标公告3.</w:t>
      </w:r>
      <w:r>
        <w:rPr>
          <w:rFonts w:hint="eastAsia" w:ascii="黑体" w:hAnsi="黑体" w:eastAsia="黑体"/>
          <w:color w:val="000000"/>
          <w:szCs w:val="21"/>
          <w:highlight w:val="none"/>
          <w:lang w:val="en-US" w:eastAsia="zh-CN"/>
        </w:rPr>
        <w:t>2.</w:t>
      </w:r>
      <w:r>
        <w:rPr>
          <w:rFonts w:hint="eastAsia" w:ascii="黑体" w:hAnsi="黑体" w:eastAsia="黑体"/>
          <w:color w:val="000000"/>
          <w:szCs w:val="21"/>
          <w:highlight w:val="none"/>
        </w:rPr>
        <w:t>5</w:t>
      </w:r>
      <w:r>
        <w:rPr>
          <w:rFonts w:ascii="黑体" w:hAnsi="黑体" w:eastAsia="黑体"/>
          <w:color w:val="000000"/>
          <w:szCs w:val="21"/>
          <w:highlight w:val="none"/>
        </w:rPr>
        <w:t>；</w:t>
      </w:r>
    </w:p>
    <w:p w14:paraId="065E0163">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lang w:val="en-US" w:eastAsia="zh-CN"/>
        </w:rPr>
        <w:t>6</w:t>
      </w:r>
      <w:r>
        <w:rPr>
          <w:rFonts w:ascii="黑体" w:hAnsi="黑体" w:eastAsia="黑体"/>
          <w:color w:val="000000"/>
          <w:szCs w:val="21"/>
          <w:highlight w:val="none"/>
        </w:rPr>
        <w:t>）</w:t>
      </w:r>
      <w:r>
        <w:rPr>
          <w:rFonts w:hint="eastAsia" w:ascii="黑体" w:hAnsi="黑体" w:eastAsia="黑体"/>
          <w:color w:val="000000"/>
          <w:szCs w:val="21"/>
          <w:highlight w:val="none"/>
          <w:lang w:eastAsia="zh-CN"/>
        </w:rPr>
        <w:t>其他</w:t>
      </w:r>
      <w:r>
        <w:rPr>
          <w:rFonts w:ascii="黑体" w:hAnsi="黑体" w:eastAsia="黑体"/>
          <w:color w:val="000000"/>
          <w:szCs w:val="21"/>
          <w:highlight w:val="none"/>
        </w:rPr>
        <w:t>要求：</w:t>
      </w:r>
      <w:r>
        <w:rPr>
          <w:rFonts w:hint="eastAsia" w:ascii="黑体" w:hAnsi="黑体" w:eastAsia="黑体"/>
          <w:color w:val="000000"/>
          <w:szCs w:val="21"/>
          <w:highlight w:val="none"/>
        </w:rPr>
        <w:t>见招标公告3.</w:t>
      </w:r>
      <w:r>
        <w:rPr>
          <w:rFonts w:hint="eastAsia" w:ascii="黑体" w:hAnsi="黑体" w:eastAsia="黑体"/>
          <w:color w:val="000000"/>
          <w:szCs w:val="21"/>
          <w:highlight w:val="none"/>
          <w:lang w:val="en-US" w:eastAsia="zh-CN"/>
        </w:rPr>
        <w:t>2.6</w:t>
      </w:r>
      <w:r>
        <w:rPr>
          <w:rFonts w:ascii="黑体" w:hAnsi="黑体" w:eastAsia="黑体"/>
          <w:color w:val="000000"/>
          <w:szCs w:val="21"/>
          <w:highlight w:val="none"/>
        </w:rPr>
        <w:t>；</w:t>
      </w:r>
    </w:p>
    <w:p w14:paraId="3B85C826">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3</w:t>
      </w:r>
      <w:r>
        <w:rPr>
          <w:rFonts w:ascii="黑体" w:hAnsi="黑体" w:eastAsia="黑体"/>
          <w:color w:val="000000"/>
          <w:szCs w:val="21"/>
          <w:highlight w:val="none"/>
        </w:rPr>
        <w:t xml:space="preserve">.2 </w:t>
      </w:r>
      <w:r>
        <w:rPr>
          <w:rFonts w:hint="eastAsia" w:ascii="黑体" w:hAnsi="黑体" w:eastAsia="黑体"/>
          <w:color w:val="000000"/>
          <w:szCs w:val="21"/>
          <w:highlight w:val="none"/>
        </w:rPr>
        <w:t>不接受联合体投标</w:t>
      </w:r>
      <w:r>
        <w:rPr>
          <w:rFonts w:ascii="黑体" w:hAnsi="黑体" w:eastAsia="黑体"/>
          <w:color w:val="000000"/>
          <w:szCs w:val="21"/>
          <w:highlight w:val="none"/>
        </w:rPr>
        <w:t>。</w:t>
      </w:r>
    </w:p>
    <w:p w14:paraId="2871BB37">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rPr>
        <w:t>3</w:t>
      </w:r>
      <w:r>
        <w:rPr>
          <w:rFonts w:ascii="黑体" w:hAnsi="黑体" w:eastAsia="黑体"/>
          <w:color w:val="000000"/>
          <w:szCs w:val="21"/>
          <w:highlight w:val="none"/>
        </w:rPr>
        <w:t>.3 投标人不得存在下列情形之一：</w:t>
      </w:r>
    </w:p>
    <w:p w14:paraId="13634D06">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（1）与招标人存在利害关系且可能影响招标公正性；</w:t>
      </w:r>
    </w:p>
    <w:p w14:paraId="3E710E6D">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（2）与本招标项目的其他投标人为同一个单位负责人；</w:t>
      </w:r>
    </w:p>
    <w:p w14:paraId="259D9B9A">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（3）与本招标项目的其他投标人存在控股、管理关系；</w:t>
      </w:r>
    </w:p>
    <w:p w14:paraId="0F43F685">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4</w:t>
      </w:r>
      <w:r>
        <w:rPr>
          <w:rFonts w:ascii="黑体" w:hAnsi="黑体" w:eastAsia="黑体"/>
          <w:color w:val="000000"/>
          <w:szCs w:val="21"/>
          <w:highlight w:val="none"/>
        </w:rPr>
        <w:t>）为本招标项目提供过设计、编制技术规范和其他文件的咨询服务；</w:t>
      </w:r>
    </w:p>
    <w:p w14:paraId="6CED4624">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5</w:t>
      </w:r>
      <w:r>
        <w:rPr>
          <w:rFonts w:ascii="黑体" w:hAnsi="黑体" w:eastAsia="黑体"/>
          <w:color w:val="000000"/>
          <w:szCs w:val="21"/>
          <w:highlight w:val="none"/>
        </w:rPr>
        <w:t>）为本招标项目的代建人；</w:t>
      </w:r>
    </w:p>
    <w:p w14:paraId="72297FDA">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6</w:t>
      </w:r>
      <w:r>
        <w:rPr>
          <w:rFonts w:ascii="黑体" w:hAnsi="黑体" w:eastAsia="黑体"/>
          <w:color w:val="000000"/>
          <w:szCs w:val="21"/>
          <w:highlight w:val="none"/>
        </w:rPr>
        <w:t>）被依法暂停或者取消投标资格；</w:t>
      </w:r>
    </w:p>
    <w:p w14:paraId="281AFA48">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7</w:t>
      </w:r>
      <w:r>
        <w:rPr>
          <w:rFonts w:ascii="黑体" w:hAnsi="黑体" w:eastAsia="黑体"/>
          <w:color w:val="000000"/>
          <w:szCs w:val="21"/>
          <w:highlight w:val="none"/>
        </w:rPr>
        <w:t>）被责令停产停业、暂扣或者吊销许可证、暂扣或者吊销执照；</w:t>
      </w:r>
    </w:p>
    <w:p w14:paraId="2AEE0542">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8</w:t>
      </w:r>
      <w:r>
        <w:rPr>
          <w:rFonts w:ascii="黑体" w:hAnsi="黑体" w:eastAsia="黑体"/>
          <w:color w:val="000000"/>
          <w:szCs w:val="21"/>
          <w:highlight w:val="none"/>
        </w:rPr>
        <w:t>）进入清算程序，或被宣告破产，或其他丧失履约能力的情形；</w:t>
      </w:r>
    </w:p>
    <w:p w14:paraId="3C80409D">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w:t>
      </w:r>
      <w:r>
        <w:rPr>
          <w:rFonts w:hint="eastAsia" w:ascii="黑体" w:hAnsi="黑体" w:eastAsia="黑体"/>
          <w:color w:val="000000"/>
          <w:szCs w:val="21"/>
          <w:highlight w:val="none"/>
        </w:rPr>
        <w:t>9</w:t>
      </w:r>
      <w:r>
        <w:rPr>
          <w:rFonts w:ascii="黑体" w:hAnsi="黑体" w:eastAsia="黑体"/>
          <w:color w:val="000000"/>
          <w:szCs w:val="21"/>
          <w:highlight w:val="none"/>
        </w:rPr>
        <w:t>）在最近三年内发生重大产品质量问题（以相关行业主管部门的行政处罚决定或司法机关出具的有关法律文书为准）；</w:t>
      </w:r>
    </w:p>
    <w:p w14:paraId="65442902">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（10）</w:t>
      </w:r>
      <w:r>
        <w:rPr>
          <w:rFonts w:ascii="黑体" w:hAnsi="黑体" w:eastAsia="黑体"/>
          <w:color w:val="000000"/>
          <w:szCs w:val="21"/>
          <w:highlight w:val="none"/>
        </w:rPr>
        <w:t>法律法规或投标人须知前附表规定的其他情形。</w:t>
      </w:r>
      <w:bookmarkStart w:id="31" w:name="page21"/>
      <w:bookmarkEnd w:id="31"/>
    </w:p>
    <w:p w14:paraId="58E98217">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1.4 费用承担</w:t>
      </w:r>
    </w:p>
    <w:p w14:paraId="6D89E4E0">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（1）投标人准备和参加投标活动发生的费用自理。</w:t>
      </w:r>
    </w:p>
    <w:p w14:paraId="59E2CB9A">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（2）其他费用按国家、省、市相关规定收取。</w:t>
      </w:r>
    </w:p>
    <w:p w14:paraId="3AC8F368">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1.5 保密</w:t>
      </w:r>
    </w:p>
    <w:p w14:paraId="5DC46C71">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参与招标投标活动的各方应对招标文件和投标文件中的商业和技术等秘密保密，违者应对由此造成的后果承担法律责任。</w:t>
      </w:r>
    </w:p>
    <w:p w14:paraId="77DCC9E5">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1.6 语言文字</w:t>
      </w:r>
    </w:p>
    <w:p w14:paraId="403934C9">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招标投标文件使用的语言文字为中文。专用术语使用外文的，应附有中文注释。</w:t>
      </w:r>
    </w:p>
    <w:p w14:paraId="64679A73">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1.7 计量单位</w:t>
      </w:r>
    </w:p>
    <w:p w14:paraId="221FE4F2">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所有计量均采用中华人民共和国法定计量单位。</w:t>
      </w:r>
    </w:p>
    <w:p w14:paraId="5F789C95">
      <w:pPr>
        <w:pStyle w:val="65"/>
        <w:jc w:val="left"/>
        <w:rPr>
          <w:rFonts w:ascii="黑体" w:hAnsi="黑体" w:eastAsia="黑体"/>
          <w:b/>
          <w:color w:val="000000"/>
          <w:szCs w:val="21"/>
          <w:highlight w:val="none"/>
        </w:rPr>
      </w:pPr>
      <w:r>
        <w:rPr>
          <w:rFonts w:ascii="黑体" w:hAnsi="黑体" w:eastAsia="黑体"/>
          <w:b/>
          <w:color w:val="000000"/>
          <w:szCs w:val="21"/>
          <w:highlight w:val="none"/>
        </w:rPr>
        <w:t>1.</w:t>
      </w:r>
      <w:r>
        <w:rPr>
          <w:rFonts w:hint="eastAsia" w:ascii="黑体" w:hAnsi="黑体" w:eastAsia="黑体"/>
          <w:b/>
          <w:color w:val="000000"/>
          <w:szCs w:val="21"/>
          <w:highlight w:val="none"/>
          <w:lang w:val="en-US" w:eastAsia="zh-CN"/>
        </w:rPr>
        <w:t>8</w:t>
      </w:r>
      <w:r>
        <w:rPr>
          <w:rFonts w:ascii="黑体" w:hAnsi="黑体" w:eastAsia="黑体"/>
          <w:b/>
          <w:color w:val="000000"/>
          <w:szCs w:val="21"/>
          <w:highlight w:val="none"/>
        </w:rPr>
        <w:t xml:space="preserve"> 响应和偏差</w:t>
      </w:r>
    </w:p>
    <w:p w14:paraId="26D4FF1E">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1.</w:t>
      </w:r>
      <w:r>
        <w:rPr>
          <w:rFonts w:hint="eastAsia" w:ascii="黑体" w:hAnsi="黑体" w:eastAsia="黑体"/>
          <w:color w:val="000000"/>
          <w:szCs w:val="21"/>
          <w:highlight w:val="none"/>
          <w:lang w:val="en-US" w:eastAsia="zh-CN"/>
        </w:rPr>
        <w:t>8</w:t>
      </w:r>
      <w:r>
        <w:rPr>
          <w:rFonts w:ascii="黑体" w:hAnsi="黑体" w:eastAsia="黑体"/>
          <w:color w:val="000000"/>
          <w:szCs w:val="21"/>
          <w:highlight w:val="none"/>
        </w:rPr>
        <w:t>.1 投标文件应当对招标文件的实质性要求和条件作出满足性或更有利于招标人的响应，</w:t>
      </w:r>
      <w:bookmarkStart w:id="32" w:name="page22"/>
      <w:bookmarkEnd w:id="32"/>
      <w:r>
        <w:rPr>
          <w:rFonts w:ascii="黑体" w:hAnsi="黑体" w:eastAsia="黑体"/>
          <w:color w:val="000000"/>
          <w:szCs w:val="21"/>
          <w:highlight w:val="none"/>
        </w:rPr>
        <w:t>否则，投标人的投标将被否决。</w:t>
      </w:r>
    </w:p>
    <w:p w14:paraId="3D1890D6">
      <w:pPr>
        <w:pStyle w:val="65"/>
        <w:ind w:firstLine="420" w:firstLineChars="200"/>
        <w:jc w:val="left"/>
        <w:rPr>
          <w:rFonts w:ascii="黑体" w:hAnsi="黑体" w:eastAsia="黑体"/>
          <w:color w:val="000000"/>
          <w:highlight w:val="none"/>
        </w:rPr>
      </w:pPr>
      <w:r>
        <w:rPr>
          <w:rFonts w:ascii="黑体" w:hAnsi="黑体" w:eastAsia="黑体"/>
          <w:color w:val="000000"/>
          <w:szCs w:val="21"/>
          <w:highlight w:val="none"/>
        </w:rPr>
        <w:t>1.</w:t>
      </w:r>
      <w:r>
        <w:rPr>
          <w:rFonts w:hint="eastAsia" w:ascii="黑体" w:hAnsi="黑体" w:eastAsia="黑体"/>
          <w:color w:val="000000"/>
          <w:szCs w:val="21"/>
          <w:highlight w:val="none"/>
          <w:lang w:val="en-US" w:eastAsia="zh-CN"/>
        </w:rPr>
        <w:t>8</w:t>
      </w:r>
      <w:r>
        <w:rPr>
          <w:rFonts w:ascii="黑体" w:hAnsi="黑体" w:eastAsia="黑体"/>
          <w:color w:val="000000"/>
          <w:szCs w:val="21"/>
          <w:highlight w:val="none"/>
        </w:rPr>
        <w:t>.2 投标人应根据招标文件的要求提供投标材料质量标准的详细描述、技术支持资料及</w:t>
      </w:r>
      <w:r>
        <w:rPr>
          <w:rFonts w:ascii="黑体" w:hAnsi="黑体" w:eastAsia="黑体"/>
          <w:color w:val="000000"/>
          <w:highlight w:val="none"/>
        </w:rPr>
        <w:t>相关服务计划等内容以对招标文件作出响应。</w:t>
      </w:r>
    </w:p>
    <w:p w14:paraId="075C0040">
      <w:pPr>
        <w:pStyle w:val="65"/>
        <w:jc w:val="left"/>
        <w:rPr>
          <w:rFonts w:hint="eastAsia" w:ascii="黑体" w:hAnsi="黑体" w:eastAsia="黑体" w:cs="Times New Roman"/>
          <w:b/>
          <w:color w:val="000000"/>
          <w:szCs w:val="21"/>
          <w:highlight w:val="none"/>
          <w:lang w:val="en-US" w:eastAsia="zh-CN"/>
        </w:rPr>
      </w:pPr>
      <w:r>
        <w:rPr>
          <w:rFonts w:hint="eastAsia" w:ascii="黑体" w:hAnsi="黑体" w:eastAsia="黑体" w:cs="Times New Roman"/>
          <w:b/>
          <w:color w:val="000000"/>
          <w:szCs w:val="21"/>
          <w:highlight w:val="none"/>
          <w:lang w:val="en-US" w:eastAsia="zh-CN"/>
        </w:rPr>
        <w:t>1.9 付款方案</w:t>
      </w:r>
    </w:p>
    <w:p w14:paraId="2F03F250">
      <w:pPr>
        <w:pStyle w:val="65"/>
        <w:ind w:firstLine="420" w:firstLineChars="200"/>
        <w:jc w:val="left"/>
        <w:rPr>
          <w:rFonts w:hint="default" w:ascii="黑体" w:hAnsi="黑体" w:eastAsia="黑体" w:cs="Times New Roman"/>
          <w:color w:val="000000"/>
          <w:szCs w:val="21"/>
          <w:highlight w:val="none"/>
          <w:lang w:val="en-US" w:eastAsia="zh-CN"/>
        </w:rPr>
      </w:pPr>
      <w:bookmarkStart w:id="33" w:name="_Toc2449"/>
      <w:r>
        <w:rPr>
          <w:rFonts w:hint="eastAsia" w:ascii="黑体" w:hAnsi="黑体" w:eastAsia="黑体" w:cs="Times New Roman"/>
          <w:color w:val="000000"/>
          <w:szCs w:val="21"/>
          <w:highlight w:val="yellow"/>
          <w:lang w:val="en-US" w:eastAsia="zh-CN"/>
        </w:rPr>
        <w:t>甲方每3个月结算金额的80％支付乙方，后两个月付完其余货款，留3%质量保证金。</w:t>
      </w:r>
    </w:p>
    <w:p w14:paraId="484B45E0">
      <w:pPr>
        <w:pStyle w:val="65"/>
        <w:spacing w:before="156" w:beforeLines="50" w:after="156" w:afterLines="50"/>
        <w:jc w:val="center"/>
        <w:outlineLvl w:val="2"/>
        <w:rPr>
          <w:rFonts w:ascii="黑体" w:hAnsi="黑体" w:eastAsia="黑体"/>
          <w:b/>
          <w:color w:val="000000"/>
          <w:sz w:val="30"/>
          <w:szCs w:val="30"/>
          <w:highlight w:val="none"/>
        </w:rPr>
      </w:pPr>
      <w:r>
        <w:rPr>
          <w:rFonts w:hint="eastAsia" w:ascii="黑体" w:hAnsi="黑体" w:eastAsia="黑体"/>
          <w:b/>
          <w:color w:val="000000"/>
          <w:sz w:val="30"/>
          <w:szCs w:val="30"/>
          <w:highlight w:val="none"/>
        </w:rPr>
        <w:t>2.招标文件</w:t>
      </w:r>
      <w:bookmarkEnd w:id="33"/>
    </w:p>
    <w:p w14:paraId="5C4D1006">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2.1 招标文件的组成</w:t>
      </w:r>
    </w:p>
    <w:p w14:paraId="62EED303">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本招标文件包括：</w:t>
      </w:r>
    </w:p>
    <w:p w14:paraId="43A18FC4">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（1）包含招标公告、投标人须知、评标办法、合同条款及格式、</w:t>
      </w:r>
      <w:r>
        <w:rPr>
          <w:rFonts w:hint="eastAsia" w:ascii="黑体" w:hAnsi="黑体" w:eastAsia="黑体"/>
          <w:color w:val="000000"/>
          <w:szCs w:val="21"/>
          <w:highlight w:val="none"/>
          <w:lang w:eastAsia="zh-CN"/>
        </w:rPr>
        <w:t>技术</w:t>
      </w:r>
      <w:r>
        <w:rPr>
          <w:rFonts w:hint="eastAsia" w:ascii="黑体" w:hAnsi="黑体" w:eastAsia="黑体"/>
          <w:color w:val="000000"/>
          <w:szCs w:val="21"/>
          <w:highlight w:val="none"/>
        </w:rPr>
        <w:t>要求、投标文件格式；</w:t>
      </w:r>
    </w:p>
    <w:p w14:paraId="7C5004D4">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（2）其他材料（如有）。</w:t>
      </w:r>
    </w:p>
    <w:p w14:paraId="3C898C25">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根据本章第2.2款和第2.3款对招标文件所作的澄清、修改，构成招标文件的组成部分。</w:t>
      </w:r>
    </w:p>
    <w:p w14:paraId="5C09BDEA">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当招标文件、招标文件的澄清或修改等在同一内容的表述上不一致时，以最后发出的文件为准。</w:t>
      </w:r>
    </w:p>
    <w:p w14:paraId="3645F37C">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2.2 招标文件的澄清</w:t>
      </w:r>
    </w:p>
    <w:p w14:paraId="56880B63">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2.2.1投标人应仔细阅读和检查招标文件的全部内容。如发现缺页或者附件不全，应及时向招标人提出，以便补齐。如有疑问，应</w:t>
      </w:r>
      <w:r>
        <w:rPr>
          <w:rFonts w:hint="eastAsia" w:ascii="黑体" w:hAnsi="黑体" w:eastAsia="黑体"/>
          <w:color w:val="000000"/>
          <w:szCs w:val="21"/>
          <w:highlight w:val="none"/>
          <w:lang w:eastAsia="zh-CN"/>
        </w:rPr>
        <w:t>按投标人须知前附表的规定，</w:t>
      </w:r>
      <w:r>
        <w:rPr>
          <w:rFonts w:hint="eastAsia" w:ascii="黑体" w:hAnsi="黑体" w:eastAsia="黑体"/>
          <w:color w:val="000000"/>
          <w:szCs w:val="21"/>
          <w:highlight w:val="none"/>
        </w:rPr>
        <w:t>要求</w:t>
      </w:r>
      <w:r>
        <w:rPr>
          <w:rFonts w:hint="eastAsia" w:ascii="黑体" w:hAnsi="黑体" w:eastAsia="黑体"/>
          <w:color w:val="000000"/>
          <w:szCs w:val="21"/>
          <w:highlight w:val="none"/>
          <w:lang w:eastAsia="zh-CN"/>
        </w:rPr>
        <w:t>招标人</w:t>
      </w:r>
      <w:r>
        <w:rPr>
          <w:rFonts w:hint="eastAsia" w:ascii="黑体" w:hAnsi="黑体" w:eastAsia="黑体"/>
          <w:color w:val="000000"/>
          <w:szCs w:val="21"/>
          <w:highlight w:val="none"/>
        </w:rPr>
        <w:t>对招标文件予以澄清。</w:t>
      </w:r>
    </w:p>
    <w:p w14:paraId="668E201F">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2.2.2招标文件的澄清将在投标人规定的投标截止时间</w:t>
      </w:r>
      <w:r>
        <w:rPr>
          <w:rFonts w:hint="eastAsia" w:ascii="黑体" w:hAnsi="黑体" w:eastAsia="黑体"/>
          <w:color w:val="FF0000"/>
          <w:szCs w:val="21"/>
          <w:highlight w:val="none"/>
          <w:u w:val="single"/>
          <w:lang w:val="en-US" w:eastAsia="zh-CN"/>
        </w:rPr>
        <w:t>5</w:t>
      </w:r>
      <w:r>
        <w:rPr>
          <w:rFonts w:hint="eastAsia" w:ascii="黑体" w:hAnsi="黑体" w:eastAsia="黑体"/>
          <w:color w:val="000000"/>
          <w:szCs w:val="21"/>
          <w:highlight w:val="none"/>
        </w:rPr>
        <w:t>天前在云南建投“云上营家”电子商务平台（www.inja.com）公布。</w:t>
      </w:r>
    </w:p>
    <w:p w14:paraId="2BD59042">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2.3 招标文件的修改</w:t>
      </w:r>
    </w:p>
    <w:p w14:paraId="175EBF25">
      <w:pPr>
        <w:ind w:firstLine="400" w:firstLineChars="200"/>
        <w:jc w:val="left"/>
        <w:rPr>
          <w:rFonts w:hint="eastAsia" w:ascii="黑体" w:hAnsi="黑体" w:eastAsia="黑体"/>
          <w:color w:val="000000"/>
          <w:kern w:val="2"/>
          <w:sz w:val="21"/>
          <w:szCs w:val="21"/>
          <w:highlight w:val="none"/>
        </w:rPr>
      </w:pPr>
      <w:r>
        <w:rPr>
          <w:rFonts w:hint="eastAsia" w:ascii="黑体" w:hAnsi="黑体" w:eastAsia="黑体"/>
          <w:color w:val="000000"/>
          <w:szCs w:val="21"/>
          <w:highlight w:val="none"/>
        </w:rPr>
        <w:t>2.3.1</w:t>
      </w:r>
      <w:r>
        <w:rPr>
          <w:rFonts w:hint="eastAsia" w:ascii="黑体" w:hAnsi="黑体" w:eastAsia="黑体"/>
          <w:color w:val="000000"/>
          <w:kern w:val="2"/>
          <w:sz w:val="21"/>
          <w:szCs w:val="21"/>
          <w:highlight w:val="none"/>
        </w:rPr>
        <w:t>在投标截止</w:t>
      </w:r>
      <w:r>
        <w:rPr>
          <w:rFonts w:hint="eastAsia" w:ascii="黑体" w:hAnsi="黑体" w:eastAsia="黑体"/>
          <w:color w:val="FF0000"/>
          <w:szCs w:val="21"/>
          <w:highlight w:val="none"/>
          <w:u w:val="single"/>
          <w:lang w:val="en-US" w:eastAsia="zh-CN"/>
        </w:rPr>
        <w:t>5</w:t>
      </w:r>
      <w:r>
        <w:rPr>
          <w:rFonts w:hint="eastAsia" w:ascii="黑体" w:hAnsi="黑体" w:eastAsia="黑体"/>
          <w:color w:val="000000"/>
          <w:kern w:val="2"/>
          <w:sz w:val="21"/>
          <w:szCs w:val="21"/>
          <w:highlight w:val="none"/>
        </w:rPr>
        <w:t>天前，招标人可以对已发出的招标文件通过云南建投“云上营家”电子商务平台（www.inja.com）进行修改。</w:t>
      </w:r>
    </w:p>
    <w:p w14:paraId="47792394">
      <w:pPr>
        <w:ind w:firstLine="400" w:firstLineChars="200"/>
        <w:jc w:val="left"/>
        <w:rPr>
          <w:rFonts w:hint="eastAsia" w:ascii="黑体" w:hAnsi="黑体" w:eastAsia="黑体"/>
          <w:color w:val="000000"/>
          <w:kern w:val="2"/>
          <w:sz w:val="21"/>
          <w:szCs w:val="21"/>
          <w:highlight w:val="none"/>
        </w:rPr>
      </w:pPr>
      <w:r>
        <w:rPr>
          <w:rFonts w:hint="eastAsia" w:ascii="黑体" w:hAnsi="黑体" w:eastAsia="黑体"/>
          <w:color w:val="000000"/>
          <w:szCs w:val="21"/>
          <w:highlight w:val="none"/>
        </w:rPr>
        <w:t>2.3.2</w:t>
      </w:r>
      <w:r>
        <w:rPr>
          <w:rFonts w:hint="eastAsia" w:ascii="黑体" w:hAnsi="黑体" w:eastAsia="黑体"/>
          <w:color w:val="000000"/>
          <w:kern w:val="2"/>
          <w:sz w:val="21"/>
          <w:szCs w:val="21"/>
          <w:highlight w:val="none"/>
        </w:rPr>
        <w:t>招标人对招标文件修改距投标截止时间不足</w:t>
      </w:r>
      <w:r>
        <w:rPr>
          <w:rFonts w:hint="eastAsia" w:ascii="黑体" w:hAnsi="黑体" w:eastAsia="黑体"/>
          <w:color w:val="FF0000"/>
          <w:szCs w:val="21"/>
          <w:highlight w:val="none"/>
          <w:u w:val="single"/>
          <w:lang w:val="en-US" w:eastAsia="zh-CN"/>
        </w:rPr>
        <w:t>5</w:t>
      </w:r>
      <w:r>
        <w:rPr>
          <w:rFonts w:hint="eastAsia" w:ascii="黑体" w:hAnsi="黑体" w:eastAsia="黑体"/>
          <w:color w:val="000000"/>
          <w:kern w:val="2"/>
          <w:sz w:val="21"/>
          <w:szCs w:val="21"/>
          <w:highlight w:val="none"/>
        </w:rPr>
        <w:t>天的，相应延长投标截止时间。</w:t>
      </w:r>
    </w:p>
    <w:p w14:paraId="2173339A">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2.4</w:t>
      </w:r>
      <w:r>
        <w:rPr>
          <w:rFonts w:ascii="黑体" w:hAnsi="黑体" w:eastAsia="黑体"/>
          <w:b/>
          <w:color w:val="000000"/>
          <w:szCs w:val="21"/>
          <w:highlight w:val="none"/>
        </w:rPr>
        <w:t xml:space="preserve"> 对招标文件的异议</w:t>
      </w:r>
    </w:p>
    <w:p w14:paraId="18844714">
      <w:pPr>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投标人对招标文件有异议的，应当在投标截止时间</w:t>
      </w:r>
      <w:r>
        <w:rPr>
          <w:rFonts w:hint="eastAsia" w:ascii="黑体" w:hAnsi="黑体" w:eastAsia="黑体"/>
          <w:color w:val="FF0000"/>
          <w:szCs w:val="21"/>
          <w:highlight w:val="none"/>
          <w:u w:val="single"/>
          <w:lang w:val="en-US" w:eastAsia="zh-CN"/>
        </w:rPr>
        <w:t>3</w:t>
      </w:r>
      <w:r>
        <w:rPr>
          <w:rFonts w:hint="eastAsia" w:ascii="黑体" w:hAnsi="黑体" w:eastAsia="黑体"/>
          <w:color w:val="000000"/>
          <w:kern w:val="2"/>
          <w:sz w:val="21"/>
          <w:szCs w:val="21"/>
          <w:highlight w:val="none"/>
        </w:rPr>
        <w:t>天前提出。招标人自收到异议之日起</w:t>
      </w:r>
      <w:r>
        <w:rPr>
          <w:rFonts w:hint="eastAsia" w:ascii="黑体" w:hAnsi="黑体" w:eastAsia="黑体"/>
          <w:color w:val="FF0000"/>
          <w:kern w:val="2"/>
          <w:sz w:val="21"/>
          <w:szCs w:val="21"/>
          <w:highlight w:val="none"/>
          <w:u w:val="single"/>
        </w:rPr>
        <w:t>2</w:t>
      </w:r>
      <w:r>
        <w:rPr>
          <w:rFonts w:hint="eastAsia" w:ascii="黑体" w:hAnsi="黑体" w:eastAsia="黑体"/>
          <w:color w:val="000000"/>
          <w:kern w:val="2"/>
          <w:sz w:val="21"/>
          <w:szCs w:val="21"/>
          <w:highlight w:val="none"/>
        </w:rPr>
        <w:t xml:space="preserve">日内做出答复；若异议和答复内容影响投标文件编制的，按照2.3条的规定相应延长投标截止时间。 </w:t>
      </w:r>
    </w:p>
    <w:p w14:paraId="1696964A">
      <w:pPr>
        <w:pStyle w:val="65"/>
        <w:spacing w:before="156" w:beforeLines="50" w:after="156" w:afterLines="50"/>
        <w:jc w:val="center"/>
        <w:outlineLvl w:val="2"/>
        <w:rPr>
          <w:rFonts w:hint="eastAsia" w:ascii="黑体" w:hAnsi="黑体" w:eastAsia="黑体"/>
          <w:color w:val="000000"/>
          <w:szCs w:val="21"/>
          <w:highlight w:val="none"/>
        </w:rPr>
      </w:pPr>
      <w:bookmarkStart w:id="34" w:name="_Toc1131"/>
      <w:r>
        <w:rPr>
          <w:rFonts w:hint="eastAsia" w:ascii="黑体" w:hAnsi="黑体" w:eastAsia="黑体"/>
          <w:b/>
          <w:color w:val="000000"/>
          <w:sz w:val="30"/>
          <w:szCs w:val="30"/>
          <w:highlight w:val="none"/>
        </w:rPr>
        <w:t>3.投标文件</w:t>
      </w:r>
      <w:bookmarkEnd w:id="34"/>
    </w:p>
    <w:p w14:paraId="396A756C">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3.1 投标文件的组成</w:t>
      </w:r>
    </w:p>
    <w:p w14:paraId="3F08F783">
      <w:pPr>
        <w:ind w:firstLine="400" w:firstLineChars="200"/>
        <w:jc w:val="both"/>
        <w:rPr>
          <w:rFonts w:hint="eastAsia" w:ascii="仿宋_GB2312" w:hAnsi="仿宋_GB2312" w:eastAsia="黑体" w:cs="仿宋_GB2312"/>
          <w:bCs/>
          <w:caps/>
          <w:color w:val="000000"/>
          <w:sz w:val="28"/>
          <w:szCs w:val="28"/>
          <w:highlight w:val="none"/>
        </w:rPr>
      </w:pPr>
      <w:r>
        <w:rPr>
          <w:rFonts w:hint="eastAsia" w:ascii="黑体" w:hAnsi="黑体" w:eastAsia="黑体"/>
          <w:color w:val="000000"/>
          <w:szCs w:val="21"/>
          <w:highlight w:val="none"/>
        </w:rPr>
        <w:t>3.1.1</w:t>
      </w:r>
      <w:r>
        <w:rPr>
          <w:rFonts w:hint="eastAsia" w:ascii="黑体" w:hAnsi="黑体" w:eastAsia="黑体"/>
          <w:color w:val="000000"/>
          <w:kern w:val="2"/>
          <w:sz w:val="21"/>
          <w:szCs w:val="21"/>
          <w:highlight w:val="none"/>
        </w:rPr>
        <w:t>文本：壹份正本、壹份副本。</w:t>
      </w:r>
    </w:p>
    <w:p w14:paraId="56DFA449">
      <w:pPr>
        <w:ind w:firstLine="400" w:firstLineChars="200"/>
        <w:jc w:val="both"/>
        <w:rPr>
          <w:rFonts w:hint="eastAsia" w:ascii="黑体" w:hAnsi="黑体" w:eastAsia="黑体"/>
          <w:color w:val="000000"/>
          <w:szCs w:val="21"/>
          <w:highlight w:val="none"/>
        </w:rPr>
      </w:pPr>
      <w:r>
        <w:rPr>
          <w:rFonts w:hint="eastAsia" w:ascii="黑体" w:hAnsi="黑体" w:eastAsia="黑体"/>
          <w:color w:val="000000"/>
          <w:szCs w:val="21"/>
          <w:highlight w:val="none"/>
        </w:rPr>
        <w:t>3.1.2</w:t>
      </w:r>
      <w:r>
        <w:rPr>
          <w:rFonts w:hint="eastAsia" w:ascii="黑体" w:hAnsi="黑体" w:eastAsia="黑体"/>
          <w:color w:val="000000"/>
          <w:kern w:val="2"/>
          <w:sz w:val="21"/>
          <w:szCs w:val="21"/>
          <w:highlight w:val="none"/>
        </w:rPr>
        <w:t>电子版：投标文件电子版文件格式为签字、盖章扫描的PDF版，开标前须上传至云南建投“云上营家”电子商务平台。</w:t>
      </w:r>
    </w:p>
    <w:p w14:paraId="2804405A">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3.1.3投标文件应包括下列内容：</w:t>
      </w:r>
    </w:p>
    <w:p w14:paraId="7F0E90DB">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第一部分 资格审查投标文件（包括但不仅限于以下内容）</w:t>
      </w:r>
    </w:p>
    <w:p w14:paraId="02FAD011">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一、投标人基本情况表</w:t>
      </w:r>
    </w:p>
    <w:p w14:paraId="2C80F0AA">
      <w:pPr>
        <w:ind w:firstLine="420" w:firstLineChars="200"/>
        <w:jc w:val="left"/>
        <w:rPr>
          <w:rFonts w:hint="eastAsia" w:ascii="黑体" w:hAnsi="黑体" w:eastAsia="黑体" w:cs="宋体"/>
          <w:color w:val="000000"/>
          <w:sz w:val="21"/>
          <w:szCs w:val="21"/>
          <w:highlight w:val="none"/>
        </w:rPr>
      </w:pPr>
      <w:r>
        <w:rPr>
          <w:rFonts w:hint="eastAsia" w:ascii="黑体" w:hAnsi="黑体" w:eastAsia="黑体" w:cs="宋体"/>
          <w:color w:val="000000"/>
          <w:sz w:val="21"/>
          <w:szCs w:val="21"/>
          <w:highlight w:val="none"/>
        </w:rPr>
        <w:t>二、法定代表人身份证明及授权委托书</w:t>
      </w:r>
    </w:p>
    <w:p w14:paraId="70338772">
      <w:pPr>
        <w:ind w:firstLine="420" w:firstLineChars="200"/>
        <w:jc w:val="left"/>
        <w:rPr>
          <w:color w:val="000000"/>
          <w:highlight w:val="none"/>
        </w:rPr>
      </w:pPr>
      <w:r>
        <w:rPr>
          <w:rFonts w:hint="eastAsia" w:ascii="黑体" w:hAnsi="黑体" w:eastAsia="黑体" w:cs="宋体"/>
          <w:color w:val="000000"/>
          <w:sz w:val="21"/>
          <w:szCs w:val="21"/>
          <w:highlight w:val="none"/>
        </w:rPr>
        <w:t>三、</w:t>
      </w:r>
      <w:bookmarkStart w:id="35" w:name="_Toc8946"/>
      <w:r>
        <w:rPr>
          <w:rFonts w:hint="eastAsia" w:ascii="黑体" w:hAnsi="黑体" w:eastAsia="黑体" w:cs="宋体"/>
          <w:color w:val="000000"/>
          <w:sz w:val="21"/>
          <w:szCs w:val="21"/>
          <w:highlight w:val="none"/>
        </w:rPr>
        <w:t>关于严禁采取停工、围堵等不正当方式解决合同纠纷的承诺函</w:t>
      </w:r>
      <w:bookmarkEnd w:id="35"/>
    </w:p>
    <w:p w14:paraId="39EB254B">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四、近年发生的诉讼及仲裁情况</w:t>
      </w:r>
    </w:p>
    <w:p w14:paraId="141F6523">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五、投标人的信誉情况表</w:t>
      </w:r>
    </w:p>
    <w:p w14:paraId="38517071">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六、投标保证金缴纳凭证</w:t>
      </w:r>
    </w:p>
    <w:p w14:paraId="3D9359F2">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七、承诺函</w:t>
      </w:r>
    </w:p>
    <w:p w14:paraId="11F84DEF">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 xml:space="preserve">第二部分 </w:t>
      </w:r>
      <w:r>
        <w:rPr>
          <w:rFonts w:hint="eastAsia" w:ascii="黑体" w:hAnsi="黑体" w:eastAsia="黑体" w:cs="宋体"/>
          <w:color w:val="000000"/>
          <w:sz w:val="21"/>
          <w:szCs w:val="21"/>
          <w:highlight w:val="none"/>
          <w:lang w:eastAsia="zh-CN"/>
        </w:rPr>
        <w:t>商务部分</w:t>
      </w:r>
      <w:r>
        <w:rPr>
          <w:rFonts w:hint="eastAsia" w:ascii="黑体" w:hAnsi="黑体" w:eastAsia="黑体" w:cs="宋体"/>
          <w:color w:val="000000"/>
          <w:sz w:val="21"/>
          <w:szCs w:val="21"/>
          <w:highlight w:val="none"/>
        </w:rPr>
        <w:t>投标文件（包括但不仅限于以下内容）</w:t>
      </w:r>
    </w:p>
    <w:p w14:paraId="4CE75A49">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一、投标函</w:t>
      </w:r>
    </w:p>
    <w:p w14:paraId="680D367B">
      <w:pPr>
        <w:ind w:firstLine="420" w:firstLineChars="200"/>
        <w:jc w:val="left"/>
        <w:rPr>
          <w:rFonts w:ascii="黑体" w:hAnsi="黑体" w:eastAsia="黑体" w:cs="宋体"/>
          <w:color w:val="000000"/>
          <w:sz w:val="21"/>
          <w:szCs w:val="21"/>
          <w:highlight w:val="none"/>
        </w:rPr>
      </w:pPr>
      <w:r>
        <w:rPr>
          <w:rFonts w:hint="eastAsia" w:ascii="黑体" w:hAnsi="黑体" w:eastAsia="黑体" w:cs="宋体"/>
          <w:color w:val="000000"/>
          <w:sz w:val="21"/>
          <w:szCs w:val="21"/>
          <w:highlight w:val="none"/>
        </w:rPr>
        <w:t>二、投标报价一览表（暨开标一览表）</w:t>
      </w:r>
    </w:p>
    <w:p w14:paraId="2F671E21">
      <w:pPr>
        <w:ind w:firstLine="420" w:firstLineChars="200"/>
        <w:jc w:val="left"/>
        <w:rPr>
          <w:rFonts w:hint="eastAsia" w:ascii="黑体" w:hAnsi="黑体" w:eastAsia="黑体" w:cs="宋体"/>
          <w:color w:val="000000"/>
          <w:sz w:val="21"/>
          <w:szCs w:val="21"/>
          <w:highlight w:val="none"/>
        </w:rPr>
      </w:pPr>
      <w:r>
        <w:rPr>
          <w:rFonts w:hint="eastAsia" w:ascii="黑体" w:hAnsi="黑体" w:eastAsia="黑体" w:cs="宋体"/>
          <w:color w:val="000000"/>
          <w:sz w:val="21"/>
          <w:szCs w:val="21"/>
          <w:highlight w:val="none"/>
        </w:rPr>
        <w:t xml:space="preserve">第三部分 </w:t>
      </w:r>
      <w:r>
        <w:rPr>
          <w:rFonts w:hint="eastAsia" w:ascii="黑体" w:hAnsi="黑体" w:eastAsia="黑体" w:cs="宋体"/>
          <w:color w:val="000000"/>
          <w:sz w:val="21"/>
          <w:szCs w:val="21"/>
          <w:highlight w:val="none"/>
          <w:lang w:eastAsia="zh-CN"/>
        </w:rPr>
        <w:t>技术</w:t>
      </w:r>
      <w:r>
        <w:rPr>
          <w:rFonts w:hint="eastAsia" w:ascii="黑体" w:hAnsi="黑体" w:eastAsia="黑体" w:cs="宋体"/>
          <w:color w:val="000000"/>
          <w:sz w:val="21"/>
          <w:szCs w:val="21"/>
          <w:highlight w:val="none"/>
        </w:rPr>
        <w:t>部分投标文件（包括但不仅限于以下内容）</w:t>
      </w:r>
    </w:p>
    <w:p w14:paraId="2D2D12F0">
      <w:pPr>
        <w:ind w:firstLine="420" w:firstLineChars="200"/>
        <w:jc w:val="left"/>
        <w:rPr>
          <w:rFonts w:hint="eastAsia" w:ascii="黑体" w:hAnsi="黑体" w:eastAsia="黑体" w:cs="宋体"/>
          <w:color w:val="000000"/>
          <w:sz w:val="21"/>
          <w:szCs w:val="21"/>
          <w:highlight w:val="none"/>
          <w:lang w:eastAsia="zh-CN"/>
        </w:rPr>
      </w:pPr>
      <w:r>
        <w:rPr>
          <w:rFonts w:hint="eastAsia" w:ascii="黑体" w:hAnsi="黑体" w:eastAsia="黑体" w:cs="宋体"/>
          <w:color w:val="000000"/>
          <w:sz w:val="21"/>
          <w:szCs w:val="21"/>
          <w:highlight w:val="none"/>
        </w:rPr>
        <w:t>一、</w:t>
      </w:r>
      <w:r>
        <w:rPr>
          <w:rFonts w:hint="eastAsia" w:ascii="黑体" w:hAnsi="黑体" w:eastAsia="黑体" w:cs="宋体"/>
          <w:color w:val="000000"/>
          <w:sz w:val="21"/>
          <w:szCs w:val="21"/>
          <w:highlight w:val="none"/>
          <w:lang w:eastAsia="zh-CN"/>
        </w:rPr>
        <w:t>质量要求</w:t>
      </w:r>
    </w:p>
    <w:p w14:paraId="53EF2159">
      <w:pPr>
        <w:ind w:firstLine="420" w:firstLineChars="200"/>
        <w:jc w:val="left"/>
        <w:rPr>
          <w:rFonts w:hint="eastAsia" w:ascii="黑体" w:hAnsi="黑体" w:eastAsia="黑体" w:cs="宋体"/>
          <w:color w:val="000000"/>
          <w:sz w:val="21"/>
          <w:szCs w:val="21"/>
          <w:highlight w:val="none"/>
          <w:lang w:eastAsia="zh-CN"/>
        </w:rPr>
      </w:pPr>
      <w:r>
        <w:rPr>
          <w:rFonts w:hint="eastAsia" w:ascii="黑体" w:hAnsi="黑体" w:eastAsia="黑体" w:cs="宋体"/>
          <w:color w:val="000000"/>
          <w:sz w:val="21"/>
          <w:szCs w:val="21"/>
          <w:highlight w:val="none"/>
        </w:rPr>
        <w:t>二、</w:t>
      </w:r>
      <w:r>
        <w:rPr>
          <w:rFonts w:hint="eastAsia" w:ascii="黑体" w:hAnsi="黑体" w:eastAsia="黑体" w:cs="宋体"/>
          <w:color w:val="000000"/>
          <w:sz w:val="21"/>
          <w:szCs w:val="21"/>
          <w:highlight w:val="none"/>
          <w:lang w:eastAsia="zh-CN"/>
        </w:rPr>
        <w:t>近年财务状况表</w:t>
      </w:r>
    </w:p>
    <w:p w14:paraId="6B823446">
      <w:pPr>
        <w:ind w:firstLine="420" w:firstLineChars="200"/>
        <w:jc w:val="left"/>
        <w:rPr>
          <w:rFonts w:hint="eastAsia" w:ascii="黑体" w:hAnsi="黑体" w:eastAsia="黑体" w:cs="宋体"/>
          <w:color w:val="000000"/>
          <w:sz w:val="21"/>
          <w:szCs w:val="21"/>
          <w:highlight w:val="none"/>
        </w:rPr>
      </w:pPr>
      <w:r>
        <w:rPr>
          <w:rFonts w:hint="eastAsia" w:ascii="黑体" w:hAnsi="黑体" w:eastAsia="黑体" w:cs="宋体"/>
          <w:color w:val="000000"/>
          <w:sz w:val="21"/>
          <w:szCs w:val="21"/>
          <w:highlight w:val="none"/>
          <w:lang w:eastAsia="zh-CN"/>
        </w:rPr>
        <w:t>三、</w:t>
      </w:r>
      <w:r>
        <w:rPr>
          <w:rFonts w:hint="eastAsia" w:ascii="黑体" w:hAnsi="黑体" w:eastAsia="黑体" w:cs="宋体"/>
          <w:color w:val="000000"/>
          <w:sz w:val="21"/>
          <w:szCs w:val="21"/>
          <w:highlight w:val="none"/>
        </w:rPr>
        <w:t>近年完成的类似项目业绩汇总表</w:t>
      </w:r>
    </w:p>
    <w:p w14:paraId="1B98F81C">
      <w:pPr>
        <w:pStyle w:val="48"/>
        <w:ind w:firstLine="420" w:firstLineChars="200"/>
        <w:outlineLvl w:val="2"/>
        <w:rPr>
          <w:rFonts w:hint="eastAsia" w:ascii="黑体" w:hAnsi="黑体" w:eastAsia="黑体" w:cs="宋体"/>
          <w:color w:val="000000"/>
          <w:kern w:val="0"/>
          <w:szCs w:val="21"/>
          <w:highlight w:val="none"/>
        </w:rPr>
      </w:pPr>
      <w:bookmarkStart w:id="36" w:name="_Toc12477"/>
      <w:bookmarkStart w:id="37" w:name="_Toc32477"/>
      <w:bookmarkStart w:id="38" w:name="_Toc31682"/>
      <w:bookmarkStart w:id="39" w:name="_Toc31078"/>
      <w:bookmarkStart w:id="40" w:name="_Toc21087"/>
      <w:bookmarkStart w:id="41" w:name="_Toc9085"/>
      <w:r>
        <w:rPr>
          <w:rFonts w:hint="eastAsia" w:ascii="黑体" w:hAnsi="黑体" w:eastAsia="黑体" w:cs="宋体"/>
          <w:color w:val="000000"/>
          <w:szCs w:val="21"/>
          <w:highlight w:val="none"/>
          <w:lang w:eastAsia="zh-CN"/>
        </w:rPr>
        <w:t>四</w:t>
      </w:r>
      <w:r>
        <w:rPr>
          <w:rFonts w:hint="eastAsia" w:ascii="黑体" w:hAnsi="黑体" w:eastAsia="黑体" w:cs="宋体"/>
          <w:color w:val="000000"/>
          <w:szCs w:val="21"/>
          <w:highlight w:val="none"/>
        </w:rPr>
        <w:t>、</w:t>
      </w:r>
      <w:r>
        <w:rPr>
          <w:rFonts w:hint="eastAsia" w:ascii="黑体" w:hAnsi="黑体" w:eastAsia="黑体" w:cs="宋体"/>
          <w:color w:val="000000"/>
          <w:kern w:val="0"/>
          <w:szCs w:val="21"/>
          <w:highlight w:val="none"/>
        </w:rPr>
        <w:t>用户评价</w:t>
      </w:r>
      <w:bookmarkEnd w:id="36"/>
      <w:bookmarkEnd w:id="37"/>
      <w:bookmarkEnd w:id="38"/>
      <w:bookmarkEnd w:id="39"/>
      <w:bookmarkEnd w:id="40"/>
      <w:bookmarkEnd w:id="41"/>
    </w:p>
    <w:p w14:paraId="4A20E119">
      <w:pPr>
        <w:pStyle w:val="48"/>
        <w:ind w:firstLine="420" w:firstLineChars="200"/>
        <w:outlineLvl w:val="2"/>
        <w:rPr>
          <w:rFonts w:hint="eastAsia" w:ascii="黑体" w:hAnsi="黑体" w:eastAsia="黑体" w:cs="宋体"/>
          <w:color w:val="000000"/>
          <w:szCs w:val="21"/>
          <w:highlight w:val="none"/>
          <w:lang w:eastAsia="zh-CN"/>
        </w:rPr>
      </w:pPr>
      <w:bookmarkStart w:id="42" w:name="_Toc8030"/>
      <w:bookmarkStart w:id="43" w:name="_Toc18771"/>
      <w:bookmarkStart w:id="44" w:name="_Toc15827"/>
      <w:bookmarkStart w:id="45" w:name="_Toc5171"/>
      <w:bookmarkStart w:id="46" w:name="_Toc18280"/>
      <w:bookmarkStart w:id="47" w:name="_Toc6207"/>
      <w:r>
        <w:rPr>
          <w:rFonts w:hint="eastAsia" w:ascii="黑体" w:hAnsi="黑体" w:eastAsia="黑体" w:cs="宋体"/>
          <w:color w:val="000000"/>
          <w:szCs w:val="21"/>
          <w:highlight w:val="none"/>
          <w:lang w:eastAsia="zh-CN"/>
        </w:rPr>
        <w:t>五</w:t>
      </w:r>
      <w:r>
        <w:rPr>
          <w:rFonts w:hint="eastAsia" w:ascii="黑体" w:hAnsi="黑体" w:eastAsia="黑体" w:cs="宋体"/>
          <w:color w:val="000000"/>
          <w:szCs w:val="21"/>
          <w:highlight w:val="none"/>
        </w:rPr>
        <w:t>、</w:t>
      </w:r>
      <w:bookmarkEnd w:id="42"/>
      <w:bookmarkEnd w:id="43"/>
      <w:bookmarkEnd w:id="44"/>
      <w:r>
        <w:rPr>
          <w:rFonts w:hint="eastAsia" w:ascii="黑体" w:hAnsi="黑体" w:eastAsia="黑体" w:cs="宋体"/>
          <w:color w:val="000000"/>
          <w:kern w:val="0"/>
          <w:szCs w:val="21"/>
          <w:highlight w:val="none"/>
          <w:lang w:eastAsia="zh-CN"/>
        </w:rPr>
        <w:t>保供措施</w:t>
      </w:r>
      <w:bookmarkEnd w:id="45"/>
      <w:bookmarkEnd w:id="46"/>
      <w:bookmarkEnd w:id="47"/>
    </w:p>
    <w:p w14:paraId="2706AE8B">
      <w:pPr>
        <w:pStyle w:val="48"/>
        <w:ind w:left="400" w:leftChars="200"/>
        <w:outlineLvl w:val="2"/>
        <w:rPr>
          <w:rFonts w:hint="eastAsia" w:ascii="黑体" w:hAnsi="黑体" w:eastAsia="黑体" w:cs="宋体"/>
          <w:color w:val="000000"/>
          <w:kern w:val="0"/>
          <w:szCs w:val="21"/>
          <w:highlight w:val="none"/>
        </w:rPr>
      </w:pPr>
      <w:bookmarkStart w:id="48" w:name="_Toc11258"/>
      <w:bookmarkStart w:id="49" w:name="_Toc3503"/>
      <w:bookmarkStart w:id="50" w:name="_Toc6418"/>
      <w:bookmarkStart w:id="51" w:name="_Toc15439"/>
      <w:bookmarkStart w:id="52" w:name="_Toc12512"/>
      <w:bookmarkStart w:id="53" w:name="_Toc28336"/>
      <w:r>
        <w:rPr>
          <w:rFonts w:hint="eastAsia" w:ascii="黑体" w:hAnsi="黑体" w:eastAsia="黑体" w:cs="宋体"/>
          <w:color w:val="000000"/>
          <w:kern w:val="0"/>
          <w:szCs w:val="21"/>
          <w:highlight w:val="none"/>
        </w:rPr>
        <w:t>六、售后服务</w:t>
      </w:r>
      <w:bookmarkEnd w:id="48"/>
      <w:bookmarkEnd w:id="49"/>
      <w:bookmarkEnd w:id="50"/>
      <w:bookmarkEnd w:id="51"/>
      <w:bookmarkEnd w:id="52"/>
      <w:bookmarkEnd w:id="53"/>
    </w:p>
    <w:p w14:paraId="1E152DA4">
      <w:pPr>
        <w:pStyle w:val="65"/>
        <w:ind w:firstLine="420" w:firstLineChars="200"/>
        <w:jc w:val="left"/>
        <w:rPr>
          <w:rFonts w:ascii="黑体" w:hAnsi="黑体" w:eastAsia="黑体"/>
          <w:color w:val="000000"/>
          <w:szCs w:val="28"/>
          <w:highlight w:val="none"/>
        </w:rPr>
      </w:pPr>
      <w:r>
        <w:rPr>
          <w:rFonts w:hint="eastAsia" w:ascii="黑体" w:hAnsi="黑体" w:eastAsia="黑体"/>
          <w:color w:val="000000"/>
          <w:szCs w:val="28"/>
          <w:highlight w:val="none"/>
        </w:rPr>
        <w:t>在编制技术标投标文件时，粘贴图片使用JPG格式的文件，并且每张图片的分辩率应小于100dpi，最终的每份标书文件所占用的磁盘空间必须小于100M。</w:t>
      </w:r>
    </w:p>
    <w:p w14:paraId="1157CA42">
      <w:pPr>
        <w:pStyle w:val="65"/>
        <w:jc w:val="left"/>
        <w:rPr>
          <w:rFonts w:hint="eastAsia" w:ascii="黑体" w:hAnsi="黑体" w:eastAsia="黑体"/>
          <w:b/>
          <w:color w:val="000000"/>
          <w:szCs w:val="21"/>
          <w:highlight w:val="none"/>
        </w:rPr>
      </w:pPr>
      <w:r>
        <w:rPr>
          <w:rFonts w:hint="eastAsia" w:ascii="黑体" w:hAnsi="黑体" w:eastAsia="黑体"/>
          <w:b/>
          <w:color w:val="000000"/>
          <w:szCs w:val="21"/>
          <w:highlight w:val="none"/>
        </w:rPr>
        <w:t>3.2 投标报价</w:t>
      </w:r>
    </w:p>
    <w:p w14:paraId="5782E457">
      <w:pPr>
        <w:ind w:firstLine="420" w:firstLineChars="200"/>
        <w:jc w:val="left"/>
        <w:rPr>
          <w:rFonts w:hint="eastAsia" w:ascii="黑体" w:hAnsi="黑体" w:eastAsia="黑体"/>
          <w:color w:val="000000"/>
          <w:kern w:val="2"/>
          <w:sz w:val="21"/>
          <w:szCs w:val="28"/>
          <w:highlight w:val="none"/>
        </w:rPr>
      </w:pPr>
      <w:r>
        <w:rPr>
          <w:rFonts w:hint="eastAsia" w:ascii="黑体" w:hAnsi="黑体" w:eastAsia="黑体"/>
          <w:color w:val="000000"/>
          <w:kern w:val="2"/>
          <w:sz w:val="21"/>
          <w:szCs w:val="28"/>
          <w:highlight w:val="none"/>
        </w:rPr>
        <w:t>3.2.1.投标人应严格按照第六章“投标文件格式”中“投标报价表”的要求填写投标报价表格，并由法人代表或授权代表签署。以上内容缺一不可，格式、内容和签署要求必须相同，否则无效。</w:t>
      </w:r>
    </w:p>
    <w:p w14:paraId="6CE393B0">
      <w:pPr>
        <w:ind w:firstLine="420" w:firstLineChars="200"/>
        <w:jc w:val="left"/>
        <w:rPr>
          <w:rFonts w:hint="eastAsia" w:ascii="黑体" w:hAnsi="黑体" w:eastAsia="黑体"/>
          <w:color w:val="000000"/>
          <w:kern w:val="2"/>
          <w:sz w:val="21"/>
          <w:szCs w:val="28"/>
          <w:highlight w:val="none"/>
        </w:rPr>
      </w:pPr>
      <w:r>
        <w:rPr>
          <w:rFonts w:hint="eastAsia" w:ascii="黑体" w:hAnsi="黑体" w:eastAsia="黑体"/>
          <w:color w:val="000000"/>
          <w:kern w:val="2"/>
          <w:sz w:val="21"/>
          <w:szCs w:val="28"/>
          <w:highlight w:val="none"/>
        </w:rPr>
        <w:t>3.2.2.本次招标物资的投标报价</w:t>
      </w:r>
      <w:r>
        <w:rPr>
          <w:rFonts w:hint="eastAsia" w:ascii="黑体" w:hAnsi="黑体" w:eastAsia="黑体"/>
          <w:color w:val="000000"/>
          <w:kern w:val="2"/>
          <w:sz w:val="21"/>
          <w:szCs w:val="28"/>
          <w:highlight w:val="none"/>
          <w:lang w:eastAsia="zh-CN"/>
        </w:rPr>
        <w:t>，投标人需报</w:t>
      </w:r>
      <w:r>
        <w:rPr>
          <w:rFonts w:hint="eastAsia" w:ascii="黑体" w:hAnsi="黑体" w:eastAsia="黑体"/>
          <w:color w:val="FF0000"/>
          <w:kern w:val="2"/>
          <w:sz w:val="21"/>
          <w:szCs w:val="28"/>
          <w:highlight w:val="none"/>
          <w:u w:val="single"/>
          <w:lang w:val="en-US" w:eastAsia="zh-CN"/>
        </w:rPr>
        <w:t>200km内包干价</w:t>
      </w:r>
      <w:r>
        <w:rPr>
          <w:rFonts w:hint="eastAsia" w:ascii="黑体" w:hAnsi="黑体" w:eastAsia="黑体"/>
          <w:color w:val="FF0000"/>
          <w:kern w:val="2"/>
          <w:sz w:val="21"/>
          <w:szCs w:val="28"/>
          <w:highlight w:val="none"/>
          <w:u w:val="single"/>
          <w:lang w:eastAsia="zh-CN"/>
        </w:rPr>
        <w:t>（包含出厂价、运杂费等）</w:t>
      </w:r>
      <w:r>
        <w:rPr>
          <w:rFonts w:hint="eastAsia" w:ascii="黑体" w:hAnsi="黑体" w:eastAsia="黑体"/>
          <w:color w:val="000000"/>
          <w:kern w:val="2"/>
          <w:sz w:val="21"/>
          <w:szCs w:val="28"/>
          <w:highlight w:val="none"/>
        </w:rPr>
        <w:t>，投标人</w:t>
      </w:r>
      <w:r>
        <w:rPr>
          <w:rFonts w:hint="eastAsia" w:ascii="黑体" w:hAnsi="黑体" w:eastAsia="黑体"/>
          <w:color w:val="000000"/>
          <w:kern w:val="2"/>
          <w:sz w:val="21"/>
          <w:szCs w:val="28"/>
          <w:highlight w:val="none"/>
          <w:lang w:eastAsia="zh-CN"/>
        </w:rPr>
        <w:t>的</w:t>
      </w:r>
      <w:r>
        <w:rPr>
          <w:rFonts w:hint="eastAsia" w:ascii="黑体" w:hAnsi="黑体" w:eastAsia="黑体"/>
          <w:color w:val="000000"/>
          <w:kern w:val="2"/>
          <w:sz w:val="21"/>
          <w:szCs w:val="28"/>
          <w:highlight w:val="none"/>
        </w:rPr>
        <w:t xml:space="preserve">应按照招标文件要求完成投标报价表（不得随意增减表中任何内容或更改格式），表中各栏填写齐全不得空白。 </w:t>
      </w:r>
    </w:p>
    <w:p w14:paraId="154DE61E">
      <w:pPr>
        <w:pStyle w:val="65"/>
        <w:ind w:firstLine="420" w:firstLineChars="200"/>
        <w:jc w:val="left"/>
        <w:rPr>
          <w:rFonts w:ascii="黑体" w:hAnsi="黑体" w:eastAsia="黑体"/>
          <w:color w:val="000000"/>
          <w:szCs w:val="28"/>
          <w:highlight w:val="none"/>
        </w:rPr>
      </w:pPr>
      <w:r>
        <w:rPr>
          <w:rFonts w:ascii="黑体" w:hAnsi="黑体" w:eastAsia="黑体"/>
          <w:color w:val="000000"/>
          <w:szCs w:val="28"/>
          <w:highlight w:val="none"/>
        </w:rPr>
        <w:t>3.2.</w:t>
      </w:r>
      <w:r>
        <w:rPr>
          <w:rFonts w:hint="eastAsia" w:ascii="黑体" w:hAnsi="黑体" w:eastAsia="黑体"/>
          <w:color w:val="000000"/>
          <w:szCs w:val="28"/>
          <w:highlight w:val="none"/>
        </w:rPr>
        <w:t>3</w:t>
      </w:r>
      <w:r>
        <w:rPr>
          <w:rFonts w:ascii="黑体" w:hAnsi="黑体" w:eastAsia="黑体"/>
          <w:color w:val="000000"/>
          <w:szCs w:val="28"/>
          <w:highlight w:val="none"/>
        </w:rPr>
        <w:t xml:space="preserve"> 投标报价的其他要求见投标人须知前附表。</w:t>
      </w:r>
    </w:p>
    <w:p w14:paraId="3237DF77">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3.3 投标有效期</w:t>
      </w:r>
    </w:p>
    <w:p w14:paraId="0FACA160">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3.3.1</w:t>
      </w:r>
      <w:r>
        <w:rPr>
          <w:rFonts w:ascii="黑体" w:hAnsi="黑体" w:eastAsia="黑体"/>
          <w:color w:val="000000"/>
          <w:szCs w:val="21"/>
          <w:highlight w:val="none"/>
        </w:rPr>
        <w:t>除投标人须知前附表另有规定外</w:t>
      </w:r>
      <w:r>
        <w:rPr>
          <w:rFonts w:hint="eastAsia" w:ascii="黑体" w:hAnsi="黑体" w:eastAsia="黑体"/>
          <w:color w:val="000000"/>
          <w:szCs w:val="21"/>
          <w:highlight w:val="none"/>
        </w:rPr>
        <w:t>，</w:t>
      </w:r>
      <w:r>
        <w:rPr>
          <w:rFonts w:ascii="黑体" w:hAnsi="黑体" w:eastAsia="黑体"/>
          <w:color w:val="000000"/>
          <w:szCs w:val="21"/>
          <w:highlight w:val="none"/>
        </w:rPr>
        <w:t>投标有效期90日。</w:t>
      </w:r>
    </w:p>
    <w:p w14:paraId="0AC67D69">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3.3.2</w:t>
      </w:r>
      <w:r>
        <w:rPr>
          <w:rFonts w:ascii="黑体" w:hAnsi="黑体" w:eastAsia="黑体"/>
          <w:color w:val="000000"/>
          <w:szCs w:val="21"/>
          <w:highlight w:val="none"/>
        </w:rPr>
        <w:t>在投标有效期内</w:t>
      </w:r>
      <w:r>
        <w:rPr>
          <w:rFonts w:hint="eastAsia" w:ascii="黑体" w:hAnsi="黑体" w:eastAsia="黑体"/>
          <w:color w:val="000000"/>
          <w:szCs w:val="21"/>
          <w:highlight w:val="none"/>
        </w:rPr>
        <w:t>，</w:t>
      </w:r>
      <w:r>
        <w:rPr>
          <w:rFonts w:ascii="黑体" w:hAnsi="黑体" w:eastAsia="黑体"/>
          <w:color w:val="000000"/>
          <w:szCs w:val="21"/>
          <w:highlight w:val="none"/>
        </w:rPr>
        <w:t>投标人撤销投标文件的</w:t>
      </w:r>
      <w:r>
        <w:rPr>
          <w:rFonts w:hint="eastAsia" w:ascii="黑体" w:hAnsi="黑体" w:eastAsia="黑体"/>
          <w:color w:val="000000"/>
          <w:szCs w:val="21"/>
          <w:highlight w:val="none"/>
        </w:rPr>
        <w:t>，</w:t>
      </w:r>
      <w:r>
        <w:rPr>
          <w:rFonts w:ascii="黑体" w:hAnsi="黑体" w:eastAsia="黑体"/>
          <w:color w:val="000000"/>
          <w:szCs w:val="21"/>
          <w:highlight w:val="none"/>
        </w:rPr>
        <w:t>应承担招标文件和法律规定的责任。</w:t>
      </w:r>
    </w:p>
    <w:p w14:paraId="3FD9903A">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3.3.3</w:t>
      </w:r>
      <w:r>
        <w:rPr>
          <w:rFonts w:ascii="黑体" w:hAnsi="黑体" w:eastAsia="黑体"/>
          <w:color w:val="000000"/>
          <w:szCs w:val="21"/>
          <w:highlight w:val="none"/>
        </w:rPr>
        <w:t>出现特情况需要延长投标有效期</w:t>
      </w:r>
      <w:r>
        <w:rPr>
          <w:rFonts w:hint="eastAsia" w:ascii="黑体" w:hAnsi="黑体" w:eastAsia="黑体"/>
          <w:color w:val="000000"/>
          <w:szCs w:val="21"/>
          <w:highlight w:val="none"/>
        </w:rPr>
        <w:t>的，</w:t>
      </w:r>
      <w:r>
        <w:rPr>
          <w:rFonts w:ascii="黑体" w:hAnsi="黑体" w:eastAsia="黑体"/>
          <w:color w:val="000000"/>
          <w:szCs w:val="21"/>
          <w:highlight w:val="none"/>
        </w:rPr>
        <w:t>招标人以书面形式通知所有投标人延长投标有效期。投标人应予以书面答复</w:t>
      </w:r>
      <w:r>
        <w:rPr>
          <w:rFonts w:hint="eastAsia" w:ascii="黑体" w:hAnsi="黑体" w:eastAsia="黑体"/>
          <w:color w:val="000000"/>
          <w:szCs w:val="21"/>
          <w:highlight w:val="none"/>
        </w:rPr>
        <w:t>，</w:t>
      </w:r>
      <w:r>
        <w:rPr>
          <w:rFonts w:ascii="黑体" w:hAnsi="黑体" w:eastAsia="黑体"/>
          <w:color w:val="000000"/>
          <w:szCs w:val="21"/>
          <w:highlight w:val="none"/>
        </w:rPr>
        <w:t>同意延长的</w:t>
      </w:r>
      <w:r>
        <w:rPr>
          <w:rFonts w:hint="eastAsia" w:ascii="黑体" w:hAnsi="黑体" w:eastAsia="黑体"/>
          <w:color w:val="000000"/>
          <w:szCs w:val="21"/>
          <w:highlight w:val="none"/>
        </w:rPr>
        <w:t>，</w:t>
      </w:r>
      <w:r>
        <w:rPr>
          <w:rFonts w:ascii="黑体" w:hAnsi="黑体" w:eastAsia="黑体"/>
          <w:color w:val="000000"/>
          <w:szCs w:val="21"/>
          <w:highlight w:val="none"/>
        </w:rPr>
        <w:t>应相应延长其投标保证金的有效期，但不得要求或被允许修改其投标文件；投标人拒绝延长的，其投标失效，</w:t>
      </w:r>
      <w:r>
        <w:rPr>
          <w:rFonts w:hint="eastAsia" w:ascii="黑体" w:hAnsi="黑体" w:eastAsia="黑体"/>
          <w:color w:val="000000"/>
          <w:szCs w:val="21"/>
          <w:highlight w:val="none"/>
        </w:rPr>
        <w:t>但</w:t>
      </w:r>
      <w:r>
        <w:rPr>
          <w:rFonts w:ascii="黑体" w:hAnsi="黑体" w:eastAsia="黑体"/>
          <w:color w:val="000000"/>
          <w:szCs w:val="21"/>
          <w:highlight w:val="none"/>
        </w:rPr>
        <w:t>投标人有权收回其投标保证金。</w:t>
      </w:r>
    </w:p>
    <w:p w14:paraId="2993DF5F">
      <w:pPr>
        <w:pStyle w:val="65"/>
        <w:jc w:val="left"/>
        <w:rPr>
          <w:rFonts w:hint="eastAsia" w:ascii="黑体" w:hAnsi="黑体" w:eastAsia="黑体"/>
          <w:b/>
          <w:color w:val="FF0000"/>
          <w:szCs w:val="21"/>
          <w:highlight w:val="none"/>
          <w:lang w:eastAsia="zh-CN"/>
        </w:rPr>
      </w:pPr>
      <w:r>
        <w:rPr>
          <w:rFonts w:hint="eastAsia" w:ascii="黑体" w:hAnsi="黑体" w:eastAsia="黑体"/>
          <w:b/>
          <w:color w:val="000000"/>
          <w:szCs w:val="21"/>
          <w:highlight w:val="none"/>
        </w:rPr>
        <w:t>3.4 投标保证金</w:t>
      </w:r>
      <w:r>
        <w:rPr>
          <w:rFonts w:hint="eastAsia" w:ascii="黑体" w:hAnsi="黑体" w:eastAsia="黑体"/>
          <w:b/>
          <w:color w:val="FF0000"/>
          <w:szCs w:val="21"/>
          <w:highlight w:val="none"/>
          <w:lang w:eastAsia="zh-CN"/>
        </w:rPr>
        <w:t>（</w:t>
      </w:r>
      <w:r>
        <w:rPr>
          <w:rFonts w:hint="eastAsia" w:ascii="黑体" w:hAnsi="黑体" w:eastAsia="黑体"/>
          <w:b/>
          <w:color w:val="FF0000"/>
          <w:szCs w:val="21"/>
          <w:highlight w:val="none"/>
          <w:lang w:val="en-US" w:eastAsia="zh-CN"/>
        </w:rPr>
        <w:t>若无投标保证金，则此项不予遵循</w:t>
      </w:r>
      <w:r>
        <w:rPr>
          <w:rFonts w:hint="eastAsia" w:ascii="黑体" w:hAnsi="黑体" w:eastAsia="黑体"/>
          <w:b/>
          <w:color w:val="FF0000"/>
          <w:szCs w:val="21"/>
          <w:highlight w:val="none"/>
          <w:lang w:eastAsia="zh-CN"/>
        </w:rPr>
        <w:t>）</w:t>
      </w:r>
    </w:p>
    <w:p w14:paraId="37694F05">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3.4.1投标人在递交投标文件的同时，应按投标人须知前附表规定的金额和第六章“投标文件格式”规定的投标保证金格式递交投标保证金，并作为其投标文件的组成部分。</w:t>
      </w:r>
    </w:p>
    <w:p w14:paraId="55A32084">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投标保证金应采用投标人须知前附表规定的形式。</w:t>
      </w:r>
    </w:p>
    <w:p w14:paraId="30DD2A43">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无论采取何种形式的投标保证金，投标保证金有效期均应与投标有效期一致。招标人如果按本章第3.3.3项的规定延长了投标有效期，则投标保证金的有效期也相应延长。</w:t>
      </w:r>
    </w:p>
    <w:p w14:paraId="3E0EA59C">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3.4.2投标人不按本章3.4.1项要求提交投标保证金的，</w:t>
      </w:r>
      <w:r>
        <w:rPr>
          <w:rFonts w:hint="eastAsia" w:ascii="黑体" w:hAnsi="黑体" w:eastAsia="黑体"/>
          <w:color w:val="000000"/>
          <w:szCs w:val="21"/>
          <w:highlight w:val="none"/>
          <w:lang w:eastAsia="zh-CN"/>
        </w:rPr>
        <w:t>其投标文件作废标处理</w:t>
      </w:r>
      <w:r>
        <w:rPr>
          <w:rFonts w:hint="eastAsia" w:ascii="黑体" w:hAnsi="黑体" w:eastAsia="黑体"/>
          <w:color w:val="000000"/>
          <w:szCs w:val="21"/>
          <w:highlight w:val="none"/>
        </w:rPr>
        <w:t>。</w:t>
      </w:r>
    </w:p>
    <w:p w14:paraId="7D2EABDB">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3.4.3投标保证金将在确定中标人并签订合同后十个工作日内退还，退还投标保证金（不含利息）退还至投标人的基本账户。</w:t>
      </w:r>
    </w:p>
    <w:p w14:paraId="2DDBEF06">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3.4.4有下列情形之一的，投标保证金将不予退还：</w:t>
      </w:r>
    </w:p>
    <w:p w14:paraId="1A5B9100">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（1）投标人在投标有效期内撤销投标文件；</w:t>
      </w:r>
    </w:p>
    <w:p w14:paraId="6B8423AD">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（2）中标人在收到中标通知书后，无正当理由不与招标人订立合同，在签订合同时向招标人提出附加条件，或不按照招标文件要求提交履约保证金；</w:t>
      </w:r>
    </w:p>
    <w:p w14:paraId="245B2872">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（3）发生投标人须知前附表规定的其他可以不予退还投标保证金的情形。</w:t>
      </w:r>
    </w:p>
    <w:p w14:paraId="202A6DFC">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3.5 资格审查资料</w:t>
      </w:r>
    </w:p>
    <w:p w14:paraId="68342010">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除投标人须知前附表另有规定外</w:t>
      </w:r>
      <w:r>
        <w:rPr>
          <w:rFonts w:hint="eastAsia" w:ascii="黑体" w:hAnsi="黑体" w:eastAsia="黑体"/>
          <w:color w:val="000000"/>
          <w:szCs w:val="21"/>
          <w:highlight w:val="none"/>
        </w:rPr>
        <w:t>，</w:t>
      </w:r>
      <w:r>
        <w:rPr>
          <w:rFonts w:ascii="黑体" w:hAnsi="黑体" w:eastAsia="黑体"/>
          <w:color w:val="000000"/>
          <w:szCs w:val="21"/>
          <w:highlight w:val="none"/>
        </w:rPr>
        <w:t>投标人应按下列规定提供资格审查</w:t>
      </w:r>
      <w:r>
        <w:rPr>
          <w:rFonts w:hint="eastAsia" w:ascii="黑体" w:hAnsi="黑体" w:eastAsia="黑体"/>
          <w:color w:val="000000"/>
          <w:szCs w:val="21"/>
          <w:highlight w:val="none"/>
        </w:rPr>
        <w:t>资料，</w:t>
      </w:r>
      <w:r>
        <w:rPr>
          <w:rFonts w:ascii="黑体" w:hAnsi="黑体" w:eastAsia="黑体"/>
          <w:color w:val="000000"/>
          <w:szCs w:val="21"/>
          <w:highlight w:val="none"/>
        </w:rPr>
        <w:t>以证明其满足本章</w:t>
      </w:r>
      <w:r>
        <w:rPr>
          <w:rFonts w:hint="eastAsia" w:ascii="黑体" w:hAnsi="黑体" w:eastAsia="黑体"/>
          <w:color w:val="000000"/>
          <w:szCs w:val="21"/>
          <w:highlight w:val="none"/>
        </w:rPr>
        <w:t>第</w:t>
      </w:r>
      <w:r>
        <w:rPr>
          <w:rFonts w:ascii="黑体" w:hAnsi="黑体" w:eastAsia="黑体"/>
          <w:color w:val="000000"/>
          <w:szCs w:val="21"/>
          <w:highlight w:val="none"/>
        </w:rPr>
        <w:t>1.</w:t>
      </w:r>
      <w:r>
        <w:rPr>
          <w:rFonts w:hint="eastAsia" w:ascii="黑体" w:hAnsi="黑体" w:eastAsia="黑体"/>
          <w:color w:val="000000"/>
          <w:szCs w:val="21"/>
          <w:highlight w:val="none"/>
          <w:lang w:val="en-US" w:eastAsia="zh-CN"/>
        </w:rPr>
        <w:t>3</w:t>
      </w:r>
      <w:r>
        <w:rPr>
          <w:rFonts w:ascii="黑体" w:hAnsi="黑体" w:eastAsia="黑体"/>
          <w:color w:val="000000"/>
          <w:szCs w:val="21"/>
          <w:highlight w:val="none"/>
        </w:rPr>
        <w:t>款规定的资质、财务、业绩、信誉等要求。</w:t>
      </w:r>
    </w:p>
    <w:p w14:paraId="4B1DF728">
      <w:pPr>
        <w:pStyle w:val="65"/>
        <w:spacing w:line="400" w:lineRule="exact"/>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3.5.1 “投标人基本情况表”应附：</w:t>
      </w:r>
    </w:p>
    <w:p w14:paraId="6DDEAC09">
      <w:pPr>
        <w:spacing w:line="400" w:lineRule="exact"/>
        <w:ind w:firstLine="399" w:firstLineChars="19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1.投标人简介</w:t>
      </w:r>
    </w:p>
    <w:p w14:paraId="2B616FBC">
      <w:pPr>
        <w:spacing w:line="400" w:lineRule="exact"/>
        <w:ind w:firstLine="399" w:firstLineChars="19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2.投标人为生产厂家：</w:t>
      </w:r>
    </w:p>
    <w:p w14:paraId="2743E385">
      <w:pPr>
        <w:spacing w:line="400" w:lineRule="exact"/>
        <w:ind w:firstLine="399" w:firstLineChars="19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2.1营业执照、开户许可证复印件</w:t>
      </w:r>
    </w:p>
    <w:p w14:paraId="66778A69">
      <w:pPr>
        <w:spacing w:line="400" w:lineRule="exact"/>
        <w:ind w:firstLine="399" w:firstLineChars="19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2.2生产许可证</w:t>
      </w:r>
    </w:p>
    <w:p w14:paraId="5C786770">
      <w:pPr>
        <w:spacing w:line="400" w:lineRule="exact"/>
        <w:ind w:firstLine="399" w:firstLineChars="19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2.3体系认证证书复印件</w:t>
      </w:r>
    </w:p>
    <w:p w14:paraId="50493039">
      <w:pPr>
        <w:pStyle w:val="65"/>
        <w:spacing w:line="400" w:lineRule="exact"/>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3.5.2 “财务状况表”应附</w:t>
      </w:r>
      <w:r>
        <w:rPr>
          <w:rFonts w:hint="eastAsia" w:ascii="黑体" w:hAnsi="黑体" w:eastAsia="黑体"/>
          <w:color w:val="000000"/>
          <w:szCs w:val="21"/>
          <w:highlight w:val="none"/>
          <w:lang w:eastAsia="zh-CN"/>
        </w:rPr>
        <w:t>经会计师事务所或审计机构审计的</w:t>
      </w:r>
      <w:r>
        <w:rPr>
          <w:rFonts w:hint="eastAsia" w:ascii="黑体" w:hAnsi="黑体" w:eastAsia="黑体"/>
          <w:color w:val="000000"/>
          <w:szCs w:val="21"/>
          <w:highlight w:val="none"/>
        </w:rPr>
        <w:t>财务会计报表</w:t>
      </w:r>
      <w:r>
        <w:rPr>
          <w:rFonts w:hint="eastAsia" w:ascii="黑体" w:hAnsi="黑体" w:eastAsia="黑体"/>
          <w:color w:val="000000"/>
          <w:szCs w:val="21"/>
          <w:highlight w:val="none"/>
          <w:lang w:eastAsia="zh-CN"/>
        </w:rPr>
        <w:t>，包括资产负债表、现金流量表、利润表</w:t>
      </w:r>
      <w:r>
        <w:rPr>
          <w:rFonts w:hint="eastAsia" w:ascii="黑体" w:hAnsi="黑体" w:eastAsia="黑体"/>
          <w:color w:val="000000"/>
          <w:szCs w:val="21"/>
          <w:highlight w:val="none"/>
        </w:rPr>
        <w:t>和财务情况说明书的</w:t>
      </w:r>
      <w:r>
        <w:rPr>
          <w:rFonts w:hint="eastAsia" w:ascii="黑体" w:hAnsi="黑体" w:eastAsia="黑体"/>
          <w:color w:val="000000"/>
          <w:szCs w:val="21"/>
          <w:highlight w:val="none"/>
          <w:lang w:eastAsia="zh-CN"/>
        </w:rPr>
        <w:t>复印</w:t>
      </w:r>
      <w:r>
        <w:rPr>
          <w:rFonts w:hint="eastAsia" w:ascii="黑体" w:hAnsi="黑体" w:eastAsia="黑体"/>
          <w:color w:val="000000"/>
          <w:szCs w:val="21"/>
          <w:highlight w:val="none"/>
        </w:rPr>
        <w:t>件。具体年份及要求见投标人须知前附表。</w:t>
      </w:r>
    </w:p>
    <w:p w14:paraId="67C3F9B5">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3.5.3“近年完成的类似项目情况表”应附中标通知书或合同协议书及业主证明材料的</w:t>
      </w:r>
      <w:r>
        <w:rPr>
          <w:rFonts w:hint="eastAsia" w:ascii="黑体" w:hAnsi="黑体" w:eastAsia="黑体"/>
          <w:color w:val="000000"/>
          <w:szCs w:val="21"/>
          <w:highlight w:val="none"/>
          <w:lang w:eastAsia="zh-CN"/>
        </w:rPr>
        <w:t>复印</w:t>
      </w:r>
      <w:r>
        <w:rPr>
          <w:rFonts w:hint="eastAsia" w:ascii="黑体" w:hAnsi="黑体" w:eastAsia="黑体"/>
          <w:color w:val="000000"/>
          <w:szCs w:val="21"/>
          <w:highlight w:val="none"/>
        </w:rPr>
        <w:t>件，具体时间要求见投标人须知前附表。每张表格只填写一个项目，并标明序号。</w:t>
      </w:r>
    </w:p>
    <w:p w14:paraId="2F659DB8">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3.5.</w:t>
      </w:r>
      <w:r>
        <w:rPr>
          <w:rFonts w:ascii="黑体" w:hAnsi="黑体" w:eastAsia="黑体"/>
          <w:color w:val="000000"/>
          <w:szCs w:val="21"/>
          <w:highlight w:val="none"/>
        </w:rPr>
        <w:t>4</w:t>
      </w:r>
      <w:r>
        <w:rPr>
          <w:rFonts w:hint="eastAsia" w:ascii="黑体" w:hAnsi="黑体" w:eastAsia="黑体"/>
          <w:color w:val="000000"/>
          <w:szCs w:val="21"/>
          <w:highlight w:val="none"/>
        </w:rPr>
        <w:t>“投标人的信誉情况表”应</w:t>
      </w:r>
      <w:r>
        <w:rPr>
          <w:rFonts w:ascii="黑体" w:hAnsi="黑体" w:eastAsia="黑体"/>
          <w:color w:val="000000"/>
          <w:szCs w:val="21"/>
          <w:highlight w:val="none"/>
        </w:rPr>
        <w:t>满足</w:t>
      </w:r>
      <w:r>
        <w:rPr>
          <w:rFonts w:hint="eastAsia" w:ascii="黑体" w:hAnsi="黑体" w:eastAsia="黑体"/>
          <w:color w:val="000000"/>
          <w:szCs w:val="21"/>
          <w:highlight w:val="none"/>
          <w:lang w:eastAsia="zh-CN"/>
        </w:rPr>
        <w:t>招标公告及</w:t>
      </w:r>
      <w:r>
        <w:rPr>
          <w:rFonts w:ascii="黑体" w:hAnsi="黑体" w:eastAsia="黑体"/>
          <w:color w:val="000000"/>
          <w:szCs w:val="21"/>
          <w:highlight w:val="none"/>
        </w:rPr>
        <w:t>投标人须知前附表投标人信誉要求</w:t>
      </w:r>
      <w:r>
        <w:rPr>
          <w:rFonts w:hint="eastAsia" w:ascii="黑体" w:hAnsi="黑体" w:eastAsia="黑体"/>
          <w:color w:val="000000"/>
          <w:szCs w:val="21"/>
          <w:highlight w:val="none"/>
        </w:rPr>
        <w:t>。</w:t>
      </w:r>
    </w:p>
    <w:p w14:paraId="7F068ECF">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3.6 备选投标方案</w:t>
      </w:r>
    </w:p>
    <w:p w14:paraId="1974FB07">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3.6.1除投标人须知前附表规定允许外，投标人不得递交备选投标方案，否则其投标将被否决。</w:t>
      </w:r>
    </w:p>
    <w:p w14:paraId="3EBAA58B">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3.6.2允许投标人递交备选投标方案的，只有中标人所递交的备选投标方案方可予以考虑。</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认为中标人的备选投标方案优于其按照招标文件要求编制的投标方案的，招标人可以接受该备选投标方案。</w:t>
      </w:r>
    </w:p>
    <w:p w14:paraId="03FF7519">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3.6.3投标人提供两个或两个以上投标报价，或在投标文件中提供一个报价，但同时提供两个或两个以上供货方案的，视为提供备选方案。</w:t>
      </w:r>
    </w:p>
    <w:p w14:paraId="01B77DEB">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3.7 投标文件的编制</w:t>
      </w:r>
    </w:p>
    <w:p w14:paraId="613BE93F">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3.7.1 投标文件应按第六章“投标文件格式”进行编写。</w:t>
      </w:r>
    </w:p>
    <w:p w14:paraId="106F4125">
      <w:pPr>
        <w:pStyle w:val="65"/>
        <w:ind w:firstLine="420" w:firstLineChars="200"/>
        <w:jc w:val="left"/>
        <w:rPr>
          <w:rFonts w:ascii="黑体" w:hAnsi="黑体" w:eastAsia="黑体"/>
          <w:color w:val="000000"/>
          <w:szCs w:val="21"/>
          <w:highlight w:val="none"/>
        </w:rPr>
      </w:pPr>
      <w:r>
        <w:rPr>
          <w:rFonts w:ascii="黑体" w:hAnsi="黑体" w:eastAsia="黑体"/>
          <w:color w:val="000000"/>
          <w:szCs w:val="21"/>
          <w:highlight w:val="none"/>
        </w:rPr>
        <w:t>3.7.2 投标文件应当对招标文件有关供货期、投标有效期、供货要求、招标范围等实质性内容作出响应。</w:t>
      </w:r>
    </w:p>
    <w:p w14:paraId="3FE666C7">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3.7.3投标文件统一按A4规格打印并牢固装订成册，不得采用活页装订或类似活页。编写目录和页码，页码应连续，且目录要与投标文件中的页码相对应。</w:t>
      </w:r>
    </w:p>
    <w:p w14:paraId="254C19B2">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3.7.4投标文件的签署：见投标人须知前附表。</w:t>
      </w:r>
    </w:p>
    <w:p w14:paraId="7F32FDB7">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3.7.5投标文件的提交及份数：见投标人须知前附表。</w:t>
      </w:r>
    </w:p>
    <w:p w14:paraId="26FDA43C">
      <w:pPr>
        <w:pStyle w:val="65"/>
        <w:spacing w:before="156" w:beforeLines="50" w:after="156" w:afterLines="50"/>
        <w:jc w:val="center"/>
        <w:outlineLvl w:val="2"/>
        <w:rPr>
          <w:rFonts w:hint="eastAsia" w:ascii="黑体" w:hAnsi="黑体" w:eastAsia="黑体"/>
          <w:b/>
          <w:color w:val="000000"/>
          <w:sz w:val="30"/>
          <w:szCs w:val="30"/>
          <w:highlight w:val="none"/>
        </w:rPr>
      </w:pPr>
      <w:bookmarkStart w:id="54" w:name="_Toc20354"/>
      <w:r>
        <w:rPr>
          <w:rFonts w:hint="eastAsia" w:ascii="黑体" w:hAnsi="黑体" w:eastAsia="黑体"/>
          <w:b/>
          <w:color w:val="000000"/>
          <w:sz w:val="30"/>
          <w:szCs w:val="30"/>
          <w:highlight w:val="none"/>
        </w:rPr>
        <w:t>4.投标</w:t>
      </w:r>
      <w:bookmarkEnd w:id="54"/>
    </w:p>
    <w:p w14:paraId="0E80DCD4">
      <w:pPr>
        <w:pStyle w:val="65"/>
        <w:jc w:val="left"/>
        <w:rPr>
          <w:rFonts w:hint="eastAsia" w:ascii="黑体" w:hAnsi="黑体" w:eastAsia="黑体"/>
          <w:b/>
          <w:color w:val="000000"/>
          <w:szCs w:val="21"/>
          <w:highlight w:val="none"/>
        </w:rPr>
      </w:pPr>
      <w:r>
        <w:rPr>
          <w:rFonts w:hint="eastAsia" w:ascii="黑体" w:hAnsi="黑体" w:eastAsia="黑体"/>
          <w:b/>
          <w:color w:val="000000"/>
          <w:szCs w:val="21"/>
          <w:highlight w:val="none"/>
        </w:rPr>
        <w:t>4.1 投标文件的密封和标记</w:t>
      </w:r>
    </w:p>
    <w:p w14:paraId="05E73EC3">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4.1.1纸质投标文件的正本与副本应分开包装，投标文件正本、副本需加贴封条，并在封套的封口处加盖投标人单位章或密封章。</w:t>
      </w:r>
    </w:p>
    <w:p w14:paraId="3AAE176B">
      <w:pPr>
        <w:ind w:firstLine="400" w:firstLineChars="200"/>
        <w:jc w:val="left"/>
        <w:rPr>
          <w:rFonts w:hint="eastAsia" w:ascii="黑体" w:hAnsi="黑体" w:eastAsia="黑体"/>
          <w:color w:val="000000"/>
          <w:kern w:val="2"/>
          <w:sz w:val="21"/>
          <w:szCs w:val="21"/>
          <w:highlight w:val="none"/>
        </w:rPr>
      </w:pPr>
      <w:r>
        <w:rPr>
          <w:rFonts w:hint="eastAsia" w:ascii="黑体" w:hAnsi="黑体" w:eastAsia="黑体"/>
          <w:color w:val="000000"/>
          <w:szCs w:val="21"/>
          <w:highlight w:val="none"/>
        </w:rPr>
        <w:t>4.1.2</w:t>
      </w:r>
      <w:r>
        <w:rPr>
          <w:rFonts w:hint="eastAsia" w:ascii="黑体" w:hAnsi="黑体" w:eastAsia="黑体"/>
          <w:color w:val="000000"/>
          <w:kern w:val="2"/>
          <w:sz w:val="21"/>
          <w:szCs w:val="21"/>
          <w:highlight w:val="none"/>
        </w:rPr>
        <w:t>纸质投标文件的封套上应清楚标记“正本”或“副本”字样，封套上应写明招标人、项目名称、招标编号、“于</w:t>
      </w:r>
      <w:r>
        <w:rPr>
          <w:rFonts w:hint="eastAsia" w:ascii="黑体" w:hAnsi="黑体" w:eastAsia="黑体"/>
          <w:color w:val="000000"/>
          <w:kern w:val="2"/>
          <w:sz w:val="21"/>
          <w:szCs w:val="21"/>
          <w:highlight w:val="none"/>
          <w:u w:val="single"/>
          <w:lang w:val="en-US" w:eastAsia="zh-CN"/>
        </w:rPr>
        <w:t xml:space="preserve"> 2025 </w:t>
      </w:r>
      <w:r>
        <w:rPr>
          <w:rFonts w:hint="eastAsia" w:ascii="黑体" w:hAnsi="黑体" w:eastAsia="黑体"/>
          <w:color w:val="000000"/>
          <w:kern w:val="2"/>
          <w:sz w:val="21"/>
          <w:szCs w:val="21"/>
          <w:highlight w:val="none"/>
          <w:u w:val="single"/>
        </w:rPr>
        <w:t>年</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日</w:t>
      </w:r>
      <w:r>
        <w:rPr>
          <w:rFonts w:hint="eastAsia" w:ascii="黑体" w:hAnsi="黑体" w:eastAsia="黑体"/>
          <w:color w:val="000000"/>
          <w:kern w:val="2"/>
          <w:sz w:val="21"/>
          <w:szCs w:val="21"/>
          <w:highlight w:val="none"/>
          <w:u w:val="single"/>
          <w:lang w:val="en-US" w:eastAsia="zh-CN"/>
        </w:rPr>
        <w:t>下</w:t>
      </w:r>
      <w:r>
        <w:rPr>
          <w:rFonts w:hint="eastAsia" w:ascii="黑体" w:hAnsi="黑体" w:eastAsia="黑体"/>
          <w:color w:val="000000"/>
          <w:kern w:val="2"/>
          <w:sz w:val="21"/>
          <w:szCs w:val="21"/>
          <w:highlight w:val="none"/>
          <w:u w:val="single"/>
        </w:rPr>
        <w:t>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时</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分</w:t>
      </w:r>
      <w:r>
        <w:rPr>
          <w:rFonts w:hint="eastAsia" w:ascii="黑体" w:hAnsi="黑体" w:eastAsia="黑体"/>
          <w:color w:val="000000"/>
          <w:kern w:val="2"/>
          <w:sz w:val="21"/>
          <w:szCs w:val="21"/>
          <w:highlight w:val="none"/>
        </w:rPr>
        <w:t>之前不准启封”的字样、投标人名称及地址。</w:t>
      </w:r>
    </w:p>
    <w:p w14:paraId="7EFBA6FD">
      <w:pPr>
        <w:ind w:firstLine="400" w:firstLineChars="200"/>
        <w:jc w:val="left"/>
        <w:rPr>
          <w:rFonts w:hint="eastAsia" w:ascii="黑体" w:hAnsi="黑体" w:eastAsia="黑体"/>
          <w:color w:val="000000"/>
          <w:kern w:val="2"/>
          <w:sz w:val="21"/>
          <w:szCs w:val="21"/>
          <w:highlight w:val="none"/>
        </w:rPr>
      </w:pPr>
      <w:r>
        <w:rPr>
          <w:rFonts w:hint="eastAsia" w:ascii="黑体" w:hAnsi="黑体" w:eastAsia="黑体"/>
          <w:color w:val="000000"/>
          <w:szCs w:val="21"/>
          <w:highlight w:val="none"/>
        </w:rPr>
        <w:t>4.1.3</w:t>
      </w:r>
      <w:r>
        <w:rPr>
          <w:rFonts w:hint="eastAsia" w:ascii="黑体" w:hAnsi="黑体" w:eastAsia="黑体"/>
          <w:color w:val="000000"/>
          <w:kern w:val="2"/>
          <w:sz w:val="21"/>
          <w:szCs w:val="21"/>
          <w:highlight w:val="none"/>
        </w:rPr>
        <w:t>未按本章</w:t>
      </w:r>
      <w:r>
        <w:rPr>
          <w:rFonts w:hint="eastAsia" w:ascii="黑体" w:hAnsi="黑体" w:eastAsia="黑体"/>
          <w:color w:val="000000"/>
          <w:szCs w:val="21"/>
          <w:highlight w:val="none"/>
        </w:rPr>
        <w:t>第4.1.1项或第4.1.2项要求</w:t>
      </w:r>
      <w:r>
        <w:rPr>
          <w:rFonts w:hint="eastAsia" w:ascii="黑体" w:hAnsi="黑体" w:eastAsia="黑体"/>
          <w:color w:val="000000"/>
          <w:kern w:val="2"/>
          <w:sz w:val="21"/>
          <w:szCs w:val="21"/>
          <w:highlight w:val="none"/>
        </w:rPr>
        <w:t>密封和加注标记的纸质投标文件，招标人不予受理。</w:t>
      </w:r>
    </w:p>
    <w:p w14:paraId="6AE3C3E4">
      <w:pPr>
        <w:pStyle w:val="65"/>
        <w:jc w:val="left"/>
        <w:rPr>
          <w:rFonts w:hint="eastAsia" w:ascii="黑体" w:hAnsi="黑体" w:eastAsia="黑体"/>
          <w:b/>
          <w:color w:val="000000"/>
          <w:szCs w:val="21"/>
          <w:highlight w:val="none"/>
        </w:rPr>
      </w:pPr>
      <w:r>
        <w:rPr>
          <w:rFonts w:hint="eastAsia" w:ascii="黑体" w:hAnsi="黑体" w:eastAsia="黑体"/>
          <w:b/>
          <w:color w:val="000000"/>
          <w:szCs w:val="21"/>
          <w:highlight w:val="none"/>
        </w:rPr>
        <w:t>4.2 投标文件的递交</w:t>
      </w:r>
    </w:p>
    <w:p w14:paraId="77E9AAD2">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4.2.1.纸质版投标文件必须于</w:t>
      </w:r>
      <w:r>
        <w:rPr>
          <w:rFonts w:hint="eastAsia" w:ascii="黑体" w:hAnsi="黑体" w:eastAsia="黑体"/>
          <w:color w:val="000000"/>
          <w:kern w:val="2"/>
          <w:sz w:val="21"/>
          <w:szCs w:val="21"/>
          <w:highlight w:val="none"/>
          <w:u w:val="single"/>
          <w:lang w:val="en-US" w:eastAsia="zh-CN"/>
        </w:rPr>
        <w:t xml:space="preserve"> 2025 </w:t>
      </w:r>
      <w:r>
        <w:rPr>
          <w:rFonts w:hint="eastAsia" w:ascii="黑体" w:hAnsi="黑体" w:eastAsia="黑体"/>
          <w:color w:val="000000"/>
          <w:kern w:val="2"/>
          <w:sz w:val="21"/>
          <w:szCs w:val="21"/>
          <w:highlight w:val="none"/>
          <w:u w:val="single"/>
        </w:rPr>
        <w:t>年</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日</w:t>
      </w:r>
      <w:r>
        <w:rPr>
          <w:rFonts w:hint="eastAsia" w:ascii="黑体" w:hAnsi="黑体" w:eastAsia="黑体"/>
          <w:color w:val="000000"/>
          <w:kern w:val="2"/>
          <w:sz w:val="21"/>
          <w:szCs w:val="21"/>
          <w:highlight w:val="none"/>
          <w:u w:val="single"/>
          <w:lang w:val="en-US" w:eastAsia="zh-CN"/>
        </w:rPr>
        <w:t>下</w:t>
      </w:r>
      <w:r>
        <w:rPr>
          <w:rFonts w:hint="eastAsia" w:ascii="黑体" w:hAnsi="黑体" w:eastAsia="黑体"/>
          <w:color w:val="000000"/>
          <w:kern w:val="2"/>
          <w:sz w:val="21"/>
          <w:szCs w:val="21"/>
          <w:highlight w:val="none"/>
          <w:u w:val="single"/>
        </w:rPr>
        <w:t>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时</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分</w:t>
      </w:r>
      <w:r>
        <w:rPr>
          <w:rFonts w:hint="eastAsia" w:ascii="黑体" w:hAnsi="黑体" w:eastAsia="黑体"/>
          <w:color w:val="000000"/>
          <w:kern w:val="2"/>
          <w:sz w:val="21"/>
          <w:szCs w:val="21"/>
          <w:highlight w:val="none"/>
        </w:rPr>
        <w:t>前在开标现场进行递交，逾期递交的不予受理。请各投标单位慎重对待。</w:t>
      </w:r>
    </w:p>
    <w:p w14:paraId="62717130">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4.2.2.投标文件原件扫描件必须于</w:t>
      </w:r>
      <w:r>
        <w:rPr>
          <w:rFonts w:hint="eastAsia" w:ascii="黑体" w:hAnsi="黑体" w:eastAsia="黑体"/>
          <w:color w:val="000000"/>
          <w:kern w:val="2"/>
          <w:sz w:val="21"/>
          <w:szCs w:val="21"/>
          <w:highlight w:val="none"/>
          <w:u w:val="single"/>
          <w:lang w:val="en-US" w:eastAsia="zh-CN"/>
        </w:rPr>
        <w:t xml:space="preserve"> 2025 </w:t>
      </w:r>
      <w:r>
        <w:rPr>
          <w:rFonts w:hint="eastAsia" w:ascii="黑体" w:hAnsi="黑体" w:eastAsia="黑体"/>
          <w:color w:val="000000"/>
          <w:kern w:val="2"/>
          <w:sz w:val="21"/>
          <w:szCs w:val="21"/>
          <w:highlight w:val="none"/>
          <w:u w:val="single"/>
        </w:rPr>
        <w:t>年</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日</w:t>
      </w:r>
      <w:r>
        <w:rPr>
          <w:rFonts w:hint="eastAsia" w:ascii="黑体" w:hAnsi="黑体" w:eastAsia="黑体"/>
          <w:color w:val="000000"/>
          <w:kern w:val="2"/>
          <w:sz w:val="21"/>
          <w:szCs w:val="21"/>
          <w:highlight w:val="none"/>
          <w:u w:val="single"/>
          <w:lang w:val="en-US" w:eastAsia="zh-CN"/>
        </w:rPr>
        <w:t>下</w:t>
      </w:r>
      <w:r>
        <w:rPr>
          <w:rFonts w:hint="eastAsia" w:ascii="黑体" w:hAnsi="黑体" w:eastAsia="黑体"/>
          <w:color w:val="000000"/>
          <w:kern w:val="2"/>
          <w:sz w:val="21"/>
          <w:szCs w:val="21"/>
          <w:highlight w:val="none"/>
          <w:u w:val="single"/>
        </w:rPr>
        <w:t>午</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时</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u w:val="single"/>
        </w:rPr>
        <w:t>分</w:t>
      </w:r>
      <w:r>
        <w:rPr>
          <w:rFonts w:hint="eastAsia" w:ascii="黑体" w:hAnsi="黑体" w:eastAsia="黑体"/>
          <w:color w:val="000000"/>
          <w:kern w:val="2"/>
          <w:sz w:val="21"/>
          <w:szCs w:val="21"/>
          <w:highlight w:val="none"/>
        </w:rPr>
        <w:t>前上传至云南建投“云上营家”电子商务平台（ www.inja.com），逾期不予受理。请各投标单位慎重对待。</w:t>
      </w:r>
    </w:p>
    <w:p w14:paraId="1C80D3D2">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4.2.3.编制和提交投标文件时，若有问题请联系我公司招标工作负责人：</w:t>
      </w:r>
      <w:r>
        <w:rPr>
          <w:rFonts w:hint="eastAsia" w:ascii="黑体" w:hAnsi="黑体" w:eastAsia="黑体"/>
          <w:color w:val="000000"/>
          <w:kern w:val="2"/>
          <w:sz w:val="21"/>
          <w:szCs w:val="21"/>
          <w:highlight w:val="none"/>
          <w:u w:val="single"/>
          <w:lang w:val="en-US" w:eastAsia="zh-CN"/>
        </w:rPr>
        <w:t xml:space="preserve"> 张成龙 </w:t>
      </w:r>
      <w:r>
        <w:rPr>
          <w:rFonts w:hint="eastAsia" w:ascii="黑体" w:hAnsi="黑体" w:eastAsia="黑体"/>
          <w:color w:val="000000"/>
          <w:kern w:val="2"/>
          <w:sz w:val="21"/>
          <w:szCs w:val="21"/>
          <w:highlight w:val="none"/>
        </w:rPr>
        <w:t>；联系电话：</w:t>
      </w:r>
      <w:r>
        <w:rPr>
          <w:rFonts w:hint="eastAsia" w:ascii="黑体" w:hAnsi="黑体" w:eastAsia="黑体"/>
          <w:color w:val="000000"/>
          <w:kern w:val="2"/>
          <w:sz w:val="21"/>
          <w:szCs w:val="21"/>
          <w:highlight w:val="none"/>
          <w:u w:val="single"/>
          <w:lang w:val="en-US" w:eastAsia="zh-CN"/>
        </w:rPr>
        <w:t xml:space="preserve"> 17608702731  </w:t>
      </w:r>
      <w:r>
        <w:rPr>
          <w:rFonts w:hint="eastAsia" w:ascii="黑体" w:hAnsi="黑体" w:eastAsia="黑体"/>
          <w:color w:val="000000"/>
          <w:kern w:val="2"/>
          <w:sz w:val="21"/>
          <w:szCs w:val="21"/>
          <w:highlight w:val="none"/>
        </w:rPr>
        <w:t>。</w:t>
      </w:r>
    </w:p>
    <w:p w14:paraId="2305E136">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4.2.4.逾期送达（提交）的或者未送达指定地点的投标文件，将被拒收。</w:t>
      </w:r>
    </w:p>
    <w:p w14:paraId="1A3E9FA8">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4.2.5.投标截止时间如有变动，招标人将及时以书面或电话形式通知所有已购买招标文件的潜在投标人。</w:t>
      </w:r>
    </w:p>
    <w:p w14:paraId="066868B6">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4.2.6 除投标人须知前附表另有规定外，投标人所递交的投标文件不予退还。</w:t>
      </w:r>
    </w:p>
    <w:p w14:paraId="4E7CF869">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4.3 投标文件的修改与撤回</w:t>
      </w:r>
    </w:p>
    <w:p w14:paraId="6A43607E">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4.3.1 在本章第4.2.1项规定的投标截止时间前，投标人可以修改或撤回已在网上递交的投标文件，无须书面形式通知招标人。</w:t>
      </w:r>
    </w:p>
    <w:p w14:paraId="6DEB8277">
      <w:pPr>
        <w:pStyle w:val="65"/>
        <w:ind w:firstLine="420" w:firstLineChars="200"/>
        <w:jc w:val="left"/>
        <w:rPr>
          <w:rFonts w:hint="eastAsia" w:ascii="黑体" w:hAnsi="黑体" w:eastAsia="黑体"/>
          <w:b/>
          <w:color w:val="000000"/>
          <w:sz w:val="30"/>
          <w:szCs w:val="30"/>
          <w:highlight w:val="none"/>
        </w:rPr>
      </w:pPr>
      <w:r>
        <w:rPr>
          <w:rFonts w:hint="eastAsia" w:ascii="黑体" w:hAnsi="黑体" w:eastAsia="黑体"/>
          <w:color w:val="000000"/>
          <w:szCs w:val="21"/>
          <w:highlight w:val="none"/>
        </w:rPr>
        <w:t>4.3.2 修改的投标文件应按照本章第3条、第4条规定进行编制、密封、标记和递交。</w:t>
      </w:r>
    </w:p>
    <w:p w14:paraId="708BC5A2">
      <w:pPr>
        <w:pStyle w:val="65"/>
        <w:spacing w:before="156" w:beforeLines="50" w:after="156" w:afterLines="50"/>
        <w:jc w:val="center"/>
        <w:outlineLvl w:val="2"/>
        <w:rPr>
          <w:rFonts w:ascii="黑体" w:hAnsi="黑体" w:eastAsia="黑体"/>
          <w:b/>
          <w:color w:val="000000"/>
          <w:sz w:val="30"/>
          <w:szCs w:val="30"/>
          <w:highlight w:val="none"/>
        </w:rPr>
      </w:pPr>
      <w:bookmarkStart w:id="55" w:name="_Toc13921"/>
      <w:r>
        <w:rPr>
          <w:rFonts w:hint="eastAsia" w:ascii="黑体" w:hAnsi="黑体" w:eastAsia="黑体"/>
          <w:b/>
          <w:color w:val="000000"/>
          <w:sz w:val="30"/>
          <w:szCs w:val="30"/>
          <w:highlight w:val="none"/>
        </w:rPr>
        <w:t>5.开标</w:t>
      </w:r>
      <w:bookmarkEnd w:id="55"/>
    </w:p>
    <w:p w14:paraId="4A4EE8E5">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5.1 开标时间和地点</w:t>
      </w:r>
    </w:p>
    <w:p w14:paraId="63CF0BFC">
      <w:pPr>
        <w:spacing w:line="540" w:lineRule="exact"/>
        <w:ind w:firstLine="420" w:firstLineChars="200"/>
        <w:jc w:val="left"/>
        <w:rPr>
          <w:rFonts w:hint="eastAsia" w:ascii="黑体" w:hAnsi="黑体" w:eastAsia="黑体"/>
          <w:b/>
          <w:bCs/>
          <w:color w:val="000000"/>
          <w:kern w:val="2"/>
          <w:sz w:val="21"/>
          <w:szCs w:val="21"/>
          <w:highlight w:val="none"/>
          <w:u w:val="single"/>
        </w:rPr>
      </w:pPr>
      <w:r>
        <w:rPr>
          <w:rFonts w:hint="eastAsia" w:ascii="黑体" w:hAnsi="黑体" w:eastAsia="黑体"/>
          <w:color w:val="000000"/>
          <w:kern w:val="2"/>
          <w:sz w:val="21"/>
          <w:szCs w:val="21"/>
          <w:highlight w:val="none"/>
        </w:rPr>
        <w:t>5.1.1.时间：</w:t>
      </w:r>
      <w:r>
        <w:rPr>
          <w:rFonts w:hint="eastAsia" w:ascii="黑体" w:hAnsi="黑体" w:eastAsia="黑体"/>
          <w:b w:val="0"/>
          <w:bCs w:val="0"/>
          <w:color w:val="000000"/>
          <w:kern w:val="2"/>
          <w:sz w:val="21"/>
          <w:szCs w:val="21"/>
          <w:highlight w:val="none"/>
          <w:u w:val="single"/>
          <w:lang w:val="en-US" w:eastAsia="zh-CN"/>
        </w:rPr>
        <w:t xml:space="preserve"> 2025 </w:t>
      </w:r>
      <w:r>
        <w:rPr>
          <w:rFonts w:hint="eastAsia" w:ascii="黑体" w:hAnsi="黑体" w:eastAsia="黑体"/>
          <w:b w:val="0"/>
          <w:bCs w:val="0"/>
          <w:color w:val="000000"/>
          <w:kern w:val="2"/>
          <w:sz w:val="21"/>
          <w:szCs w:val="21"/>
          <w:highlight w:val="none"/>
          <w:u w:val="single"/>
        </w:rPr>
        <w:t>年</w:t>
      </w:r>
      <w:r>
        <w:rPr>
          <w:rFonts w:hint="eastAsia" w:ascii="黑体" w:hAnsi="黑体" w:eastAsia="黑体"/>
          <w:b w:val="0"/>
          <w:bCs w:val="0"/>
          <w:color w:val="000000"/>
          <w:kern w:val="2"/>
          <w:sz w:val="21"/>
          <w:szCs w:val="21"/>
          <w:highlight w:val="none"/>
          <w:u w:val="single"/>
          <w:lang w:val="en-US" w:eastAsia="zh-CN"/>
        </w:rPr>
        <w:t xml:space="preserve">  </w:t>
      </w:r>
      <w:r>
        <w:rPr>
          <w:rFonts w:hint="eastAsia" w:ascii="黑体" w:hAnsi="黑体" w:eastAsia="黑体"/>
          <w:b w:val="0"/>
          <w:bCs w:val="0"/>
          <w:color w:val="000000"/>
          <w:kern w:val="2"/>
          <w:sz w:val="21"/>
          <w:szCs w:val="21"/>
          <w:highlight w:val="none"/>
          <w:u w:val="single"/>
        </w:rPr>
        <w:t>月</w:t>
      </w:r>
      <w:r>
        <w:rPr>
          <w:rFonts w:hint="eastAsia" w:ascii="黑体" w:hAnsi="黑体" w:eastAsia="黑体"/>
          <w:b w:val="0"/>
          <w:bCs w:val="0"/>
          <w:color w:val="000000"/>
          <w:kern w:val="2"/>
          <w:sz w:val="21"/>
          <w:szCs w:val="21"/>
          <w:highlight w:val="none"/>
          <w:u w:val="single"/>
          <w:lang w:val="en-US" w:eastAsia="zh-CN"/>
        </w:rPr>
        <w:t xml:space="preserve"> </w:t>
      </w:r>
      <w:r>
        <w:rPr>
          <w:rFonts w:hint="eastAsia" w:ascii="黑体" w:hAnsi="黑体" w:eastAsia="黑体"/>
          <w:b w:val="0"/>
          <w:bCs w:val="0"/>
          <w:color w:val="000000"/>
          <w:kern w:val="2"/>
          <w:sz w:val="21"/>
          <w:szCs w:val="21"/>
          <w:highlight w:val="none"/>
          <w:u w:val="single"/>
        </w:rPr>
        <w:t>日</w:t>
      </w:r>
      <w:r>
        <w:rPr>
          <w:rFonts w:hint="eastAsia" w:ascii="黑体" w:hAnsi="黑体" w:eastAsia="黑体"/>
          <w:b w:val="0"/>
          <w:bCs w:val="0"/>
          <w:color w:val="000000"/>
          <w:kern w:val="2"/>
          <w:sz w:val="21"/>
          <w:szCs w:val="21"/>
          <w:highlight w:val="none"/>
          <w:u w:val="single"/>
          <w:lang w:val="en-US" w:eastAsia="zh-CN"/>
        </w:rPr>
        <w:t xml:space="preserve"> 下</w:t>
      </w:r>
      <w:r>
        <w:rPr>
          <w:rFonts w:hint="eastAsia" w:ascii="黑体" w:hAnsi="黑体" w:eastAsia="黑体"/>
          <w:b w:val="0"/>
          <w:bCs w:val="0"/>
          <w:color w:val="000000"/>
          <w:kern w:val="2"/>
          <w:sz w:val="21"/>
          <w:szCs w:val="21"/>
          <w:highlight w:val="none"/>
          <w:u w:val="single"/>
        </w:rPr>
        <w:t>午</w:t>
      </w:r>
      <w:r>
        <w:rPr>
          <w:rFonts w:hint="eastAsia" w:ascii="黑体" w:hAnsi="黑体" w:eastAsia="黑体"/>
          <w:b w:val="0"/>
          <w:bCs w:val="0"/>
          <w:color w:val="000000"/>
          <w:kern w:val="2"/>
          <w:sz w:val="21"/>
          <w:szCs w:val="21"/>
          <w:highlight w:val="none"/>
          <w:u w:val="single"/>
          <w:lang w:val="en-US" w:eastAsia="zh-CN"/>
        </w:rPr>
        <w:t xml:space="preserve">   </w:t>
      </w:r>
      <w:r>
        <w:rPr>
          <w:rFonts w:hint="eastAsia" w:ascii="黑体" w:hAnsi="黑体" w:eastAsia="黑体"/>
          <w:b w:val="0"/>
          <w:bCs w:val="0"/>
          <w:color w:val="000000"/>
          <w:kern w:val="2"/>
          <w:sz w:val="21"/>
          <w:szCs w:val="21"/>
          <w:highlight w:val="none"/>
          <w:u w:val="single"/>
        </w:rPr>
        <w:t>时</w:t>
      </w:r>
      <w:r>
        <w:rPr>
          <w:rFonts w:hint="eastAsia" w:ascii="黑体" w:hAnsi="黑体" w:eastAsia="黑体"/>
          <w:b w:val="0"/>
          <w:bCs w:val="0"/>
          <w:color w:val="000000"/>
          <w:kern w:val="2"/>
          <w:sz w:val="21"/>
          <w:szCs w:val="21"/>
          <w:highlight w:val="none"/>
          <w:u w:val="single"/>
          <w:lang w:val="en-US" w:eastAsia="zh-CN"/>
        </w:rPr>
        <w:t xml:space="preserve">   </w:t>
      </w:r>
      <w:r>
        <w:rPr>
          <w:rFonts w:hint="eastAsia" w:ascii="黑体" w:hAnsi="黑体" w:eastAsia="黑体"/>
          <w:b w:val="0"/>
          <w:bCs w:val="0"/>
          <w:color w:val="000000"/>
          <w:kern w:val="2"/>
          <w:sz w:val="21"/>
          <w:szCs w:val="21"/>
          <w:highlight w:val="none"/>
          <w:u w:val="single"/>
        </w:rPr>
        <w:t>分</w:t>
      </w:r>
    </w:p>
    <w:p w14:paraId="746493AD">
      <w:pPr>
        <w:spacing w:line="540" w:lineRule="exact"/>
        <w:ind w:firstLine="420" w:firstLineChars="200"/>
        <w:jc w:val="left"/>
        <w:rPr>
          <w:rFonts w:hint="default" w:ascii="黑体" w:hAnsi="黑体" w:eastAsia="黑体"/>
          <w:b/>
          <w:bCs/>
          <w:color w:val="000000"/>
          <w:kern w:val="2"/>
          <w:sz w:val="21"/>
          <w:szCs w:val="21"/>
          <w:highlight w:val="none"/>
          <w:u w:val="single"/>
          <w:lang w:val="en-US" w:eastAsia="zh-CN"/>
        </w:rPr>
      </w:pPr>
      <w:r>
        <w:rPr>
          <w:rFonts w:hint="eastAsia" w:ascii="黑体" w:hAnsi="黑体" w:eastAsia="黑体"/>
          <w:color w:val="000000"/>
          <w:kern w:val="2"/>
          <w:sz w:val="21"/>
          <w:szCs w:val="21"/>
          <w:highlight w:val="none"/>
        </w:rPr>
        <w:t>5.1.2.地点：</w:t>
      </w:r>
      <w:r>
        <w:rPr>
          <w:rFonts w:hint="eastAsia" w:ascii="黑体" w:hAnsi="黑体" w:eastAsia="黑体"/>
          <w:b/>
          <w:bCs/>
          <w:color w:val="000000"/>
          <w:kern w:val="2"/>
          <w:sz w:val="21"/>
          <w:szCs w:val="21"/>
          <w:highlight w:val="none"/>
          <w:u w:val="single"/>
          <w:lang w:val="en-US" w:eastAsia="zh-CN"/>
        </w:rPr>
        <w:t xml:space="preserve">    </w:t>
      </w:r>
      <w:r>
        <w:rPr>
          <w:rFonts w:hint="eastAsia" w:ascii="黑体" w:hAnsi="黑体" w:eastAsia="黑体" w:cs="Times New Roman"/>
          <w:color w:val="000000"/>
          <w:kern w:val="2"/>
          <w:sz w:val="21"/>
          <w:szCs w:val="21"/>
          <w:highlight w:val="none"/>
          <w:u w:val="single"/>
          <w:lang w:val="en-US" w:eastAsia="zh-CN" w:bidi="ar-SA"/>
        </w:rPr>
        <w:t xml:space="preserve">云上营家电子商务平台     </w:t>
      </w:r>
      <w:r>
        <w:rPr>
          <w:rFonts w:hint="eastAsia" w:ascii="黑体" w:hAnsi="黑体" w:eastAsia="黑体"/>
          <w:b/>
          <w:bCs/>
          <w:color w:val="000000"/>
          <w:kern w:val="2"/>
          <w:sz w:val="21"/>
          <w:szCs w:val="21"/>
          <w:highlight w:val="none"/>
          <w:u w:val="single"/>
          <w:lang w:val="en-US" w:eastAsia="zh-CN"/>
        </w:rPr>
        <w:t xml:space="preserve">      </w:t>
      </w:r>
    </w:p>
    <w:p w14:paraId="31506CA9">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5.2 开标程序</w:t>
      </w:r>
    </w:p>
    <w:p w14:paraId="7E48F6B9">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5.2.1 主持人按下列程序进行开标：</w:t>
      </w:r>
    </w:p>
    <w:p w14:paraId="549B058E">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 xml:space="preserve">（1）宣布投标文件递交截止时间已到，开标会开始，参加会议的代表将手机设置为静音。 </w:t>
      </w:r>
    </w:p>
    <w:p w14:paraId="1C9CC11C">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（2）介绍招标情况和参加投标的单位；</w:t>
      </w:r>
    </w:p>
    <w:p w14:paraId="5862F504">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（3）监督人员（或主持人）宣读招标工作纪律；</w:t>
      </w:r>
    </w:p>
    <w:p w14:paraId="02B370AF">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（4）主持开标：</w:t>
      </w:r>
    </w:p>
    <w:p w14:paraId="3740BE86">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A、开标原则：请监督人检查云上营家平台（www.inja.com）上各投标人投标报价及投标文件PDF文件上传情况，若有异议请投标文件PDF文件上指定的授权代表进行澄清，并补充书面澄清文件。</w:t>
      </w:r>
    </w:p>
    <w:p w14:paraId="464396A9">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B、进行开标：监督人员检查线上投标报价及投标文件PDF文件上传等情况是否完好，由工作人员直接在云上营家平台上点击开标，并汇总第一轮开标结果；</w:t>
      </w:r>
    </w:p>
    <w:p w14:paraId="0E61D096">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C、开标结果汇总后，工作人员通过请</w:t>
      </w:r>
      <w:r>
        <w:rPr>
          <w:rFonts w:hint="eastAsia" w:ascii="黑体" w:hAnsi="黑体" w:eastAsia="黑体"/>
          <w:color w:val="auto"/>
          <w:kern w:val="2"/>
          <w:sz w:val="21"/>
          <w:szCs w:val="21"/>
          <w:highlight w:val="none"/>
          <w:u w:val="none"/>
          <w:lang w:eastAsia="zh-CN"/>
        </w:rPr>
        <w:t>场外</w:t>
      </w:r>
      <w:r>
        <w:rPr>
          <w:rFonts w:hint="eastAsia" w:ascii="黑体" w:hAnsi="黑体" w:eastAsia="黑体"/>
          <w:color w:val="auto"/>
          <w:kern w:val="2"/>
          <w:sz w:val="21"/>
          <w:szCs w:val="21"/>
          <w:highlight w:val="none"/>
          <w:u w:val="none"/>
        </w:rPr>
        <w:t>投标人授权代表确认第一轮开标结果</w:t>
      </w:r>
      <w:r>
        <w:rPr>
          <w:rFonts w:hint="eastAsia" w:ascii="黑体" w:hAnsi="黑体" w:eastAsia="黑体"/>
          <w:color w:val="auto"/>
          <w:kern w:val="2"/>
          <w:sz w:val="21"/>
          <w:szCs w:val="21"/>
          <w:highlight w:val="none"/>
          <w:u w:val="none"/>
          <w:lang w:eastAsia="zh-CN"/>
        </w:rPr>
        <w:t>。若第一轮开标</w:t>
      </w:r>
      <w:r>
        <w:rPr>
          <w:rFonts w:hint="eastAsia" w:ascii="黑体" w:hAnsi="黑体" w:eastAsia="黑体"/>
          <w:color w:val="auto"/>
          <w:kern w:val="2"/>
          <w:sz w:val="21"/>
          <w:szCs w:val="21"/>
          <w:highlight w:val="none"/>
          <w:u w:val="none"/>
        </w:rPr>
        <w:t>结果无异议</w:t>
      </w:r>
      <w:r>
        <w:rPr>
          <w:rFonts w:hint="eastAsia" w:ascii="黑体" w:hAnsi="黑体" w:eastAsia="黑体"/>
          <w:color w:val="auto"/>
          <w:kern w:val="2"/>
          <w:sz w:val="21"/>
          <w:szCs w:val="21"/>
          <w:highlight w:val="none"/>
          <w:u w:val="none"/>
          <w:lang w:eastAsia="zh-CN"/>
        </w:rPr>
        <w:t>，</w:t>
      </w:r>
      <w:r>
        <w:rPr>
          <w:rFonts w:hint="eastAsia" w:ascii="黑体" w:hAnsi="黑体" w:eastAsia="黑体"/>
          <w:color w:val="auto"/>
          <w:kern w:val="2"/>
          <w:sz w:val="21"/>
          <w:szCs w:val="21"/>
          <w:highlight w:val="none"/>
          <w:u w:val="none"/>
        </w:rPr>
        <w:t>请</w:t>
      </w:r>
      <w:r>
        <w:rPr>
          <w:rFonts w:hint="eastAsia" w:ascii="黑体" w:hAnsi="黑体" w:eastAsia="黑体"/>
          <w:color w:val="auto"/>
          <w:kern w:val="2"/>
          <w:sz w:val="21"/>
          <w:szCs w:val="21"/>
          <w:highlight w:val="none"/>
          <w:u w:val="none"/>
          <w:lang w:eastAsia="zh-CN"/>
        </w:rPr>
        <w:t>投标人授权代表</w:t>
      </w:r>
      <w:r>
        <w:rPr>
          <w:rFonts w:hint="eastAsia" w:ascii="黑体" w:hAnsi="黑体" w:eastAsia="黑体"/>
          <w:color w:val="auto"/>
          <w:kern w:val="2"/>
          <w:sz w:val="21"/>
          <w:szCs w:val="21"/>
          <w:highlight w:val="none"/>
          <w:u w:val="none"/>
        </w:rPr>
        <w:t>签字确认；</w:t>
      </w:r>
    </w:p>
    <w:p w14:paraId="3495CB0B">
      <w:pPr>
        <w:spacing w:line="540" w:lineRule="exact"/>
        <w:ind w:firstLine="420" w:firstLineChars="200"/>
        <w:jc w:val="left"/>
        <w:rPr>
          <w:rFonts w:hint="eastAsia" w:ascii="黑体" w:hAnsi="黑体" w:eastAsia="黑体"/>
          <w:color w:val="auto"/>
          <w:kern w:val="2"/>
          <w:sz w:val="21"/>
          <w:szCs w:val="21"/>
          <w:highlight w:val="none"/>
          <w:u w:val="none"/>
        </w:rPr>
      </w:pPr>
      <w:r>
        <w:rPr>
          <w:rFonts w:hint="eastAsia" w:ascii="黑体" w:hAnsi="黑体" w:eastAsia="黑体"/>
          <w:color w:val="auto"/>
          <w:kern w:val="2"/>
          <w:sz w:val="21"/>
          <w:szCs w:val="21"/>
          <w:highlight w:val="none"/>
          <w:u w:val="none"/>
        </w:rPr>
        <w:t>D、主持人介绍后续技术、商务答疑安排。 答疑由投标文件上指定专人（即投标单位授权委托人）负责投标文件的答疑、解释和说明，该专人应保持通讯畅通。</w:t>
      </w:r>
    </w:p>
    <w:p w14:paraId="752301A8">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5.3开标异议</w:t>
      </w:r>
    </w:p>
    <w:p w14:paraId="62B8D093">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投标人对开标有异议的，应在开标现场提出，招标人当场作出答复，并制作记录，有异议的投标人、招标人代表、记录人等有关人员在记录上签字确认。</w:t>
      </w:r>
    </w:p>
    <w:p w14:paraId="3BDE751C">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5.4投标文件不予受理情形</w:t>
      </w:r>
    </w:p>
    <w:p w14:paraId="4C111A5A">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投标文件有下列情形之一的，招标人不予受理：</w:t>
      </w:r>
    </w:p>
    <w:p w14:paraId="35098AB1">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（1）在4.2.1项规定的“投标截止时间”以后逾期送达的；</w:t>
      </w:r>
    </w:p>
    <w:p w14:paraId="60E4BCBE">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（2）不符合4.1.1项规定的“投标文件密封”要求的；</w:t>
      </w:r>
    </w:p>
    <w:p w14:paraId="617AE915">
      <w:pPr>
        <w:pStyle w:val="65"/>
        <w:spacing w:before="156" w:beforeLines="50" w:after="156" w:afterLines="50"/>
        <w:jc w:val="center"/>
        <w:outlineLvl w:val="2"/>
        <w:rPr>
          <w:rFonts w:ascii="黑体" w:hAnsi="黑体" w:eastAsia="黑体"/>
          <w:b/>
          <w:color w:val="000000"/>
          <w:sz w:val="30"/>
          <w:szCs w:val="30"/>
          <w:highlight w:val="none"/>
        </w:rPr>
      </w:pPr>
      <w:bookmarkStart w:id="56" w:name="_Toc32202"/>
      <w:r>
        <w:rPr>
          <w:rFonts w:hint="eastAsia" w:ascii="黑体" w:hAnsi="黑体" w:eastAsia="黑体"/>
          <w:b/>
          <w:color w:val="000000"/>
          <w:sz w:val="30"/>
          <w:szCs w:val="30"/>
          <w:highlight w:val="none"/>
        </w:rPr>
        <w:t>6.评标</w:t>
      </w:r>
      <w:bookmarkEnd w:id="56"/>
    </w:p>
    <w:p w14:paraId="0DE27C49">
      <w:pPr>
        <w:pStyle w:val="65"/>
        <w:jc w:val="left"/>
        <w:rPr>
          <w:rFonts w:hint="eastAsia" w:ascii="黑体" w:hAnsi="黑体" w:eastAsia="黑体"/>
          <w:b/>
          <w:color w:val="000000"/>
          <w:szCs w:val="21"/>
          <w:highlight w:val="none"/>
          <w:lang w:eastAsia="zh-CN"/>
        </w:rPr>
      </w:pPr>
      <w:r>
        <w:rPr>
          <w:rFonts w:hint="eastAsia" w:ascii="黑体" w:hAnsi="黑体" w:eastAsia="黑体"/>
          <w:b/>
          <w:color w:val="000000"/>
          <w:szCs w:val="21"/>
          <w:highlight w:val="none"/>
        </w:rPr>
        <w:t xml:space="preserve">6.1 </w:t>
      </w:r>
      <w:r>
        <w:rPr>
          <w:rFonts w:hint="eastAsia" w:ascii="黑体" w:hAnsi="黑体" w:eastAsia="黑体"/>
          <w:b/>
          <w:color w:val="000000"/>
          <w:szCs w:val="21"/>
          <w:highlight w:val="none"/>
          <w:lang w:eastAsia="zh-CN"/>
        </w:rPr>
        <w:t>评标小组</w:t>
      </w:r>
    </w:p>
    <w:p w14:paraId="7D8F6C14">
      <w:pPr>
        <w:pStyle w:val="65"/>
        <w:ind w:firstLine="420" w:firstLineChars="200"/>
        <w:jc w:val="left"/>
        <w:rPr>
          <w:rFonts w:hint="eastAsia" w:ascii="黑体" w:hAnsi="黑体" w:eastAsia="黑体"/>
          <w:color w:val="000000"/>
          <w:szCs w:val="21"/>
          <w:highlight w:val="none"/>
        </w:rPr>
      </w:pPr>
      <w:r>
        <w:rPr>
          <w:rFonts w:hint="eastAsia" w:ascii="黑体" w:hAnsi="黑体" w:eastAsia="黑体"/>
          <w:color w:val="000000"/>
          <w:szCs w:val="21"/>
          <w:highlight w:val="none"/>
        </w:rPr>
        <w:t xml:space="preserve">6.1.1 </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由相关单位组成，成员人数为5人或5人以上单数，评标由招标人依法组建的</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负责。</w:t>
      </w:r>
    </w:p>
    <w:p w14:paraId="1B83B4CE">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 xml:space="preserve">6.1.2 </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有下列情形之一的，应当回避：</w:t>
      </w:r>
    </w:p>
    <w:p w14:paraId="0256559B">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（1）项目主管部门或者行政监督部门的人员；</w:t>
      </w:r>
    </w:p>
    <w:p w14:paraId="2EC60EA9">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（2）招标人或投标人的主要负责人的近亲属；</w:t>
      </w:r>
    </w:p>
    <w:p w14:paraId="4F980427">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（3）为投标人的工作人员或退休人员；</w:t>
      </w:r>
    </w:p>
    <w:p w14:paraId="5CCB710D">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（4）与投标人有经济利益关系，可能影响对投标公正评审的；</w:t>
      </w:r>
    </w:p>
    <w:p w14:paraId="40F01A47">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（5）曾因在招标、评标以及其他与招标投标有关活动中从事违法行为而受过行政处罚或刑事处罚的。</w:t>
      </w:r>
    </w:p>
    <w:p w14:paraId="259DF42B">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6.1.3 评标过程中，</w:t>
      </w:r>
      <w:r>
        <w:rPr>
          <w:rFonts w:hint="eastAsia" w:ascii="黑体" w:hAnsi="黑体" w:eastAsia="黑体"/>
          <w:color w:val="000000"/>
          <w:szCs w:val="21"/>
          <w:highlight w:val="none"/>
          <w:lang w:eastAsia="zh-CN"/>
        </w:rPr>
        <w:t>评标小组成员</w:t>
      </w:r>
      <w:r>
        <w:rPr>
          <w:rFonts w:hint="eastAsia" w:ascii="黑体" w:hAnsi="黑体" w:eastAsia="黑体"/>
          <w:color w:val="000000"/>
          <w:szCs w:val="21"/>
          <w:highlight w:val="none"/>
        </w:rPr>
        <w:t>有回避事由、擅离职守或因健康等原因不能继续评标的，招标人有权更换。被更换的</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成员作出的评审结论无效，由更换后的</w:t>
      </w:r>
      <w:r>
        <w:rPr>
          <w:rFonts w:hint="eastAsia" w:ascii="黑体" w:hAnsi="黑体" w:eastAsia="黑体"/>
          <w:color w:val="000000"/>
          <w:szCs w:val="21"/>
          <w:highlight w:val="none"/>
          <w:lang w:eastAsia="zh-CN"/>
        </w:rPr>
        <w:t>评标小组</w:t>
      </w:r>
      <w:r>
        <w:rPr>
          <w:rFonts w:hint="eastAsia" w:ascii="黑体" w:hAnsi="黑体" w:eastAsia="黑体"/>
          <w:color w:val="000000"/>
          <w:szCs w:val="21"/>
          <w:highlight w:val="none"/>
        </w:rPr>
        <w:t>成员重新进行评审。</w:t>
      </w:r>
    </w:p>
    <w:p w14:paraId="2A36E9EB">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6.2 评标原则</w:t>
      </w:r>
    </w:p>
    <w:p w14:paraId="50F553A9">
      <w:pPr>
        <w:pStyle w:val="65"/>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评标活动遵循公平、公正、科学和择优的原则。</w:t>
      </w:r>
    </w:p>
    <w:p w14:paraId="469DF022">
      <w:pPr>
        <w:pStyle w:val="65"/>
        <w:jc w:val="left"/>
        <w:rPr>
          <w:rFonts w:hint="eastAsia" w:ascii="黑体" w:hAnsi="黑体" w:eastAsia="黑体"/>
          <w:b/>
          <w:color w:val="000000"/>
          <w:szCs w:val="21"/>
          <w:highlight w:val="none"/>
        </w:rPr>
      </w:pPr>
      <w:r>
        <w:rPr>
          <w:rFonts w:hint="eastAsia" w:ascii="黑体" w:hAnsi="黑体" w:eastAsia="黑体"/>
          <w:b/>
          <w:color w:val="000000"/>
          <w:szCs w:val="21"/>
          <w:highlight w:val="none"/>
        </w:rPr>
        <w:t>6.3 评标步骤</w:t>
      </w:r>
    </w:p>
    <w:p w14:paraId="640F29E7">
      <w:pPr>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6.3.1投标文件初步审核</w:t>
      </w:r>
    </w:p>
    <w:p w14:paraId="7E6895FE">
      <w:pPr>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评标小组对投标文件从投标人基本资质、产品质量、财务状况、供货业绩、信誉状况</w:t>
      </w:r>
      <w:r>
        <w:rPr>
          <w:rFonts w:hint="eastAsia" w:ascii="黑体" w:hAnsi="黑体" w:eastAsia="黑体"/>
          <w:color w:val="000000"/>
          <w:kern w:val="2"/>
          <w:sz w:val="21"/>
          <w:szCs w:val="21"/>
          <w:highlight w:val="none"/>
          <w:lang w:eastAsia="zh-CN"/>
        </w:rPr>
        <w:t>、其他要求</w:t>
      </w:r>
      <w:r>
        <w:rPr>
          <w:rFonts w:hint="eastAsia" w:ascii="黑体" w:hAnsi="黑体" w:eastAsia="黑体"/>
          <w:color w:val="000000"/>
          <w:kern w:val="2"/>
          <w:sz w:val="21"/>
          <w:szCs w:val="21"/>
          <w:highlight w:val="none"/>
        </w:rPr>
        <w:t>等方面进行全面审查。</w:t>
      </w:r>
    </w:p>
    <w:p w14:paraId="3E61D6E5">
      <w:pPr>
        <w:spacing w:line="540" w:lineRule="exact"/>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6.3.2技术答疑</w:t>
      </w:r>
    </w:p>
    <w:p w14:paraId="3FDE8F2C">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6.3.2.1投标人向评标小组作技术陈述；</w:t>
      </w:r>
    </w:p>
    <w:p w14:paraId="548D6977">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投标人须结合招标文件技术要求，对所报价货物技术参数、技术性能等向评标小组专家进行技术陈述。</w:t>
      </w:r>
    </w:p>
    <w:p w14:paraId="144C6011">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6.3.2.2评标小组专家依据答疑要点，结合专家书面审核意见和投标人技术陈述情况，与投标人进行技术交流；</w:t>
      </w:r>
    </w:p>
    <w:p w14:paraId="4CF1D4EB">
      <w:pPr>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6.3.2.3技术交流后，投标人根据评标小组要求，对技术参数进行修正，并做书面承诺。</w:t>
      </w:r>
    </w:p>
    <w:p w14:paraId="710F641E">
      <w:pPr>
        <w:spacing w:line="540" w:lineRule="exact"/>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6.3.3.商务答疑</w:t>
      </w:r>
    </w:p>
    <w:p w14:paraId="2BFAACA4">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6.3.3.1投标人向评标小组作商务陈述：</w:t>
      </w:r>
    </w:p>
    <w:p w14:paraId="30F9250F">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投标人须结合招标文件商务要求，对所报价货物的价格组成等向评标小组专家进行商务陈述。</w:t>
      </w:r>
    </w:p>
    <w:p w14:paraId="0144D1B8">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 xml:space="preserve">答疑结束后，由评标小组组长主持，结合答疑整体情况，对采购项目的技术要求及商务要求进行统一调整，并将调整意见通知所有投标人，并要求投标人做出书面响应承诺。  </w:t>
      </w:r>
    </w:p>
    <w:p w14:paraId="6150C07F">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6.3.4.澄清</w:t>
      </w:r>
    </w:p>
    <w:p w14:paraId="2EA1894C">
      <w:pPr>
        <w:spacing w:line="54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最终报价结束后，内容涉及价格及需要投标人补充澄清的，投标人现场须以书面形式由法定代表人或其授权代表人签字确认并加盖公章或按手印，评标小组以此作为评定中标人的依据。补充、澄清的内容作为投标文件的组成部分。</w:t>
      </w:r>
    </w:p>
    <w:p w14:paraId="425933F4">
      <w:pPr>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评标小组须对各投标人的最终报价进行合理性审核，如评标小组一致认为某个投标人的最终报价明显不合理，有降低质量、不能诚信履行的可能时，评标小组有权决定是否通知报价人限期进行书面解释或提供相关证明材料。若已要求，而该投标人在规定期限内未做出解释、做出的解释不合理或不能提供证明的，评标小组有权拒绝该报价。</w:t>
      </w:r>
    </w:p>
    <w:p w14:paraId="5580547A">
      <w:pPr>
        <w:pStyle w:val="65"/>
        <w:jc w:val="left"/>
        <w:rPr>
          <w:rFonts w:hint="eastAsia" w:ascii="黑体" w:hAnsi="黑体" w:eastAsia="黑体"/>
          <w:color w:val="000000"/>
          <w:szCs w:val="21"/>
          <w:highlight w:val="none"/>
        </w:rPr>
      </w:pPr>
      <w:bookmarkStart w:id="57" w:name="_Toc35248953"/>
      <w:r>
        <w:rPr>
          <w:rFonts w:hint="eastAsia" w:ascii="黑体" w:hAnsi="黑体" w:eastAsia="黑体"/>
          <w:b/>
          <w:color w:val="000000"/>
          <w:szCs w:val="21"/>
          <w:highlight w:val="none"/>
        </w:rPr>
        <w:t>6.4 评标方法：</w:t>
      </w:r>
      <w:r>
        <w:rPr>
          <w:rFonts w:hint="eastAsia" w:ascii="黑体" w:hAnsi="黑体" w:eastAsia="黑体"/>
          <w:b/>
          <w:color w:val="FF0000"/>
          <w:szCs w:val="21"/>
          <w:highlight w:val="none"/>
          <w:u w:val="single"/>
        </w:rPr>
        <w:t>综合评分法</w:t>
      </w:r>
      <w:r>
        <w:rPr>
          <w:rFonts w:hint="eastAsia" w:ascii="黑体" w:hAnsi="黑体" w:eastAsia="黑体"/>
          <w:b/>
          <w:color w:val="000000"/>
          <w:szCs w:val="21"/>
          <w:highlight w:val="none"/>
        </w:rPr>
        <w:t>。</w:t>
      </w:r>
      <w:bookmarkEnd w:id="57"/>
    </w:p>
    <w:p w14:paraId="126B1F79">
      <w:pPr>
        <w:pStyle w:val="65"/>
        <w:numPr>
          <w:ilvl w:val="0"/>
          <w:numId w:val="3"/>
        </w:numPr>
        <w:spacing w:before="156" w:beforeLines="50" w:after="156" w:afterLines="50"/>
        <w:jc w:val="center"/>
        <w:outlineLvl w:val="2"/>
        <w:rPr>
          <w:rFonts w:hint="eastAsia" w:ascii="黑体" w:hAnsi="黑体" w:eastAsia="黑体"/>
          <w:b/>
          <w:color w:val="000000"/>
          <w:sz w:val="30"/>
          <w:szCs w:val="30"/>
          <w:highlight w:val="none"/>
        </w:rPr>
      </w:pPr>
      <w:bookmarkStart w:id="58" w:name="_Toc23341"/>
      <w:r>
        <w:rPr>
          <w:rFonts w:hint="eastAsia" w:ascii="黑体" w:hAnsi="黑体" w:eastAsia="黑体"/>
          <w:b/>
          <w:color w:val="000000"/>
          <w:sz w:val="30"/>
          <w:szCs w:val="30"/>
          <w:highlight w:val="none"/>
        </w:rPr>
        <w:t>合同授予</w:t>
      </w:r>
      <w:bookmarkEnd w:id="58"/>
    </w:p>
    <w:p w14:paraId="1EFD09A3">
      <w:pPr>
        <w:spacing w:line="540" w:lineRule="exact"/>
        <w:jc w:val="left"/>
        <w:outlineLvl w:val="2"/>
        <w:rPr>
          <w:rFonts w:hint="eastAsia" w:ascii="黑体" w:hAnsi="黑体" w:eastAsia="黑体" w:cs="黑体"/>
          <w:b/>
          <w:caps/>
          <w:color w:val="000000"/>
          <w:sz w:val="21"/>
          <w:szCs w:val="21"/>
          <w:highlight w:val="none"/>
        </w:rPr>
      </w:pPr>
      <w:bookmarkStart w:id="59" w:name="_Toc527803313"/>
      <w:bookmarkStart w:id="60" w:name="_Toc35248956"/>
      <w:bookmarkStart w:id="61" w:name="_Toc31943"/>
      <w:bookmarkStart w:id="62" w:name="_Toc2615"/>
      <w:bookmarkStart w:id="63" w:name="_Toc527444244"/>
      <w:bookmarkStart w:id="64" w:name="_Toc12781"/>
      <w:bookmarkStart w:id="65" w:name="_Toc517689601"/>
      <w:bookmarkStart w:id="66" w:name="_Toc31051"/>
      <w:bookmarkStart w:id="67" w:name="_Toc13883"/>
      <w:bookmarkStart w:id="68" w:name="_Toc1010"/>
      <w:r>
        <w:rPr>
          <w:rFonts w:hint="eastAsia" w:ascii="黑体" w:hAnsi="黑体" w:eastAsia="黑体" w:cs="黑体"/>
          <w:b/>
          <w:caps/>
          <w:color w:val="000000"/>
          <w:sz w:val="21"/>
          <w:szCs w:val="21"/>
          <w:highlight w:val="none"/>
        </w:rPr>
        <w:t>7.</w:t>
      </w:r>
      <w:r>
        <w:rPr>
          <w:rFonts w:hint="eastAsia" w:ascii="黑体" w:hAnsi="黑体" w:eastAsia="黑体" w:cs="黑体"/>
          <w:b/>
          <w:caps/>
          <w:color w:val="000000"/>
          <w:sz w:val="21"/>
          <w:szCs w:val="21"/>
          <w:highlight w:val="none"/>
          <w:lang w:val="en-US" w:eastAsia="zh-CN"/>
        </w:rPr>
        <w:t>1</w:t>
      </w:r>
      <w:r>
        <w:rPr>
          <w:rFonts w:hint="eastAsia" w:ascii="黑体" w:hAnsi="黑体" w:eastAsia="黑体" w:cs="黑体"/>
          <w:b/>
          <w:caps/>
          <w:color w:val="000000"/>
          <w:sz w:val="21"/>
          <w:szCs w:val="21"/>
          <w:highlight w:val="none"/>
        </w:rPr>
        <w:t>定标方式</w:t>
      </w:r>
      <w:bookmarkEnd w:id="59"/>
      <w:bookmarkEnd w:id="60"/>
      <w:bookmarkEnd w:id="61"/>
      <w:bookmarkEnd w:id="62"/>
      <w:bookmarkEnd w:id="63"/>
      <w:bookmarkEnd w:id="64"/>
      <w:bookmarkEnd w:id="65"/>
      <w:bookmarkEnd w:id="66"/>
      <w:bookmarkEnd w:id="67"/>
      <w:bookmarkEnd w:id="68"/>
    </w:p>
    <w:p w14:paraId="3651B427">
      <w:pPr>
        <w:spacing w:line="540" w:lineRule="exact"/>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招标人根据评标报告中推荐的中标人候选人择优选定中标人。</w:t>
      </w:r>
    </w:p>
    <w:p w14:paraId="2B1095B2">
      <w:pPr>
        <w:spacing w:line="540" w:lineRule="exact"/>
        <w:jc w:val="left"/>
        <w:outlineLvl w:val="2"/>
        <w:rPr>
          <w:rFonts w:hint="eastAsia" w:ascii="黑体" w:hAnsi="黑体" w:eastAsia="黑体" w:cs="黑体"/>
          <w:b/>
          <w:caps/>
          <w:color w:val="000000"/>
          <w:sz w:val="21"/>
          <w:szCs w:val="21"/>
          <w:highlight w:val="none"/>
        </w:rPr>
      </w:pPr>
      <w:bookmarkStart w:id="69" w:name="_Toc517689602"/>
      <w:bookmarkStart w:id="70" w:name="_Toc15061"/>
      <w:bookmarkStart w:id="71" w:name="_Toc1948"/>
      <w:bookmarkStart w:id="72" w:name="_Toc527803314"/>
      <w:bookmarkStart w:id="73" w:name="_Toc527444245"/>
      <w:bookmarkStart w:id="74" w:name="_Toc19732"/>
      <w:bookmarkStart w:id="75" w:name="_Toc20882"/>
      <w:bookmarkStart w:id="76" w:name="_Toc16027"/>
      <w:bookmarkStart w:id="77" w:name="_Toc35248957"/>
      <w:bookmarkStart w:id="78" w:name="_Toc3490"/>
      <w:r>
        <w:rPr>
          <w:rFonts w:hint="eastAsia" w:ascii="黑体" w:hAnsi="黑体" w:eastAsia="黑体" w:cs="黑体"/>
          <w:b/>
          <w:caps/>
          <w:color w:val="000000"/>
          <w:sz w:val="21"/>
          <w:szCs w:val="21"/>
          <w:highlight w:val="none"/>
        </w:rPr>
        <w:t>7.</w:t>
      </w:r>
      <w:r>
        <w:rPr>
          <w:rFonts w:hint="eastAsia" w:ascii="黑体" w:hAnsi="黑体" w:eastAsia="黑体" w:cs="黑体"/>
          <w:b/>
          <w:caps/>
          <w:color w:val="000000"/>
          <w:sz w:val="21"/>
          <w:szCs w:val="21"/>
          <w:highlight w:val="none"/>
          <w:lang w:val="en-US" w:eastAsia="zh-CN"/>
        </w:rPr>
        <w:t>2</w:t>
      </w:r>
      <w:r>
        <w:rPr>
          <w:rFonts w:hint="eastAsia" w:ascii="黑体" w:hAnsi="黑体" w:eastAsia="黑体" w:cs="黑体"/>
          <w:b/>
          <w:caps/>
          <w:color w:val="000000"/>
          <w:sz w:val="21"/>
          <w:szCs w:val="21"/>
          <w:highlight w:val="none"/>
        </w:rPr>
        <w:t>中标通知</w:t>
      </w:r>
      <w:bookmarkEnd w:id="69"/>
      <w:bookmarkEnd w:id="70"/>
      <w:bookmarkEnd w:id="71"/>
      <w:bookmarkEnd w:id="72"/>
      <w:bookmarkEnd w:id="73"/>
      <w:bookmarkEnd w:id="74"/>
      <w:bookmarkEnd w:id="75"/>
      <w:bookmarkEnd w:id="76"/>
      <w:bookmarkEnd w:id="77"/>
      <w:bookmarkEnd w:id="78"/>
    </w:p>
    <w:p w14:paraId="0E20E1CF">
      <w:pPr>
        <w:spacing w:line="540" w:lineRule="exact"/>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根据定标结果，在</w:t>
      </w:r>
      <w:r>
        <w:rPr>
          <w:rFonts w:hint="eastAsia" w:ascii="黑体" w:hAnsi="黑体" w:eastAsia="黑体" w:cs="黑体"/>
          <w:color w:val="auto"/>
          <w:sz w:val="21"/>
          <w:szCs w:val="21"/>
          <w:highlight w:val="none"/>
          <w:u w:val="single"/>
        </w:rPr>
        <w:t>云南建投“云上营家”电子商务平台（www.inja.com）</w:t>
      </w:r>
      <w:r>
        <w:rPr>
          <w:rFonts w:hint="eastAsia" w:ascii="黑体" w:hAnsi="黑体" w:eastAsia="黑体" w:cs="黑体"/>
          <w:bCs/>
          <w:caps/>
          <w:color w:val="auto"/>
          <w:sz w:val="21"/>
          <w:szCs w:val="21"/>
          <w:highlight w:val="none"/>
          <w:u w:val="single"/>
        </w:rPr>
        <w:t>上公示三天</w:t>
      </w:r>
      <w:r>
        <w:rPr>
          <w:rFonts w:hint="eastAsia" w:ascii="黑体" w:hAnsi="黑体" w:eastAsia="黑体" w:cs="黑体"/>
          <w:bCs/>
          <w:caps/>
          <w:color w:val="auto"/>
          <w:sz w:val="21"/>
          <w:szCs w:val="21"/>
          <w:highlight w:val="none"/>
        </w:rPr>
        <w:t>。</w:t>
      </w:r>
      <w:r>
        <w:rPr>
          <w:rFonts w:hint="eastAsia" w:ascii="黑体" w:hAnsi="黑体" w:eastAsia="黑体" w:cs="黑体"/>
          <w:bCs/>
          <w:caps/>
          <w:color w:val="000000"/>
          <w:sz w:val="21"/>
          <w:szCs w:val="21"/>
          <w:highlight w:val="none"/>
        </w:rPr>
        <w:t xml:space="preserve">公示期结束后，招标人以书面形式向中标人发出中标通知书。 </w:t>
      </w:r>
    </w:p>
    <w:p w14:paraId="6EA07F3A">
      <w:pPr>
        <w:pStyle w:val="65"/>
        <w:jc w:val="left"/>
        <w:rPr>
          <w:rFonts w:hint="eastAsia" w:ascii="黑体" w:hAnsi="黑体" w:eastAsia="黑体"/>
          <w:b/>
          <w:color w:val="000000"/>
          <w:szCs w:val="21"/>
          <w:highlight w:val="none"/>
        </w:rPr>
      </w:pPr>
      <w:r>
        <w:rPr>
          <w:rFonts w:hint="eastAsia" w:ascii="黑体" w:hAnsi="黑体" w:eastAsia="黑体"/>
          <w:b/>
          <w:color w:val="000000"/>
          <w:szCs w:val="21"/>
          <w:highlight w:val="none"/>
        </w:rPr>
        <w:t>7.</w:t>
      </w:r>
      <w:r>
        <w:rPr>
          <w:rFonts w:hint="eastAsia" w:ascii="黑体" w:hAnsi="黑体" w:eastAsia="黑体"/>
          <w:b/>
          <w:color w:val="000000"/>
          <w:szCs w:val="21"/>
          <w:highlight w:val="none"/>
          <w:lang w:val="en-US" w:eastAsia="zh-CN"/>
        </w:rPr>
        <w:t>3</w:t>
      </w:r>
      <w:r>
        <w:rPr>
          <w:rFonts w:hint="eastAsia" w:ascii="黑体" w:hAnsi="黑体" w:eastAsia="黑体"/>
          <w:b/>
          <w:color w:val="000000"/>
          <w:szCs w:val="21"/>
          <w:highlight w:val="none"/>
        </w:rPr>
        <w:t>履约担保</w:t>
      </w:r>
    </w:p>
    <w:p w14:paraId="24B2DFE0">
      <w:pPr>
        <w:pStyle w:val="6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黑体" w:hAnsi="黑体" w:eastAsia="黑体"/>
          <w:b w:val="0"/>
          <w:bCs/>
          <w:color w:val="000000"/>
          <w:szCs w:val="21"/>
          <w:highlight w:val="none"/>
          <w:lang w:val="en-US" w:eastAsia="zh-CN"/>
        </w:rPr>
      </w:pPr>
      <w:r>
        <w:rPr>
          <w:rFonts w:hint="eastAsia" w:ascii="黑体" w:hAnsi="黑体" w:eastAsia="黑体"/>
          <w:b w:val="0"/>
          <w:bCs/>
          <w:color w:val="000000"/>
          <w:szCs w:val="21"/>
          <w:highlight w:val="none"/>
          <w:lang w:val="en-US" w:eastAsia="zh-CN"/>
        </w:rPr>
        <w:t>7.3.1在签订合同前，中标人应按投标人须知前附表规定的金额、担保形式和招标文件第四章“合同条款及格式”规定的履约担保向招标人提交履约担保。</w:t>
      </w:r>
    </w:p>
    <w:p w14:paraId="448D1207">
      <w:pPr>
        <w:pStyle w:val="6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黑体" w:hAnsi="黑体" w:eastAsia="黑体"/>
          <w:b/>
          <w:color w:val="000000"/>
          <w:szCs w:val="21"/>
          <w:highlight w:val="none"/>
          <w:lang w:val="en-US" w:eastAsia="zh-CN"/>
        </w:rPr>
      </w:pPr>
      <w:r>
        <w:rPr>
          <w:rFonts w:hint="eastAsia" w:ascii="黑体" w:hAnsi="黑体" w:eastAsia="黑体"/>
          <w:b w:val="0"/>
          <w:bCs/>
          <w:color w:val="000000"/>
          <w:szCs w:val="21"/>
          <w:highlight w:val="none"/>
          <w:lang w:val="en-US" w:eastAsia="zh-CN"/>
        </w:rPr>
        <w:t>7.3.2中标人不能按本章7.3.1项要求提交履约担保的，视为放弃中标，其投标保证金不予退还，给招标人造成的损失超过投标保证金数额的，中标人还应当对超过部分予以赔偿。</w:t>
      </w:r>
    </w:p>
    <w:p w14:paraId="0A66FD51">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7.</w:t>
      </w:r>
      <w:r>
        <w:rPr>
          <w:rFonts w:hint="eastAsia" w:ascii="黑体" w:hAnsi="黑体" w:eastAsia="黑体"/>
          <w:b/>
          <w:color w:val="000000"/>
          <w:szCs w:val="21"/>
          <w:highlight w:val="none"/>
          <w:lang w:val="en-US" w:eastAsia="zh-CN"/>
        </w:rPr>
        <w:t>4</w:t>
      </w:r>
      <w:r>
        <w:rPr>
          <w:rFonts w:hint="eastAsia" w:ascii="黑体" w:hAnsi="黑体" w:eastAsia="黑体"/>
          <w:b/>
          <w:color w:val="000000"/>
          <w:szCs w:val="21"/>
          <w:highlight w:val="none"/>
        </w:rPr>
        <w:t xml:space="preserve"> 签订合同</w:t>
      </w:r>
    </w:p>
    <w:p w14:paraId="1A594073">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7.</w:t>
      </w:r>
      <w:r>
        <w:rPr>
          <w:rFonts w:hint="eastAsia" w:ascii="黑体" w:hAnsi="黑体" w:eastAsia="黑体"/>
          <w:color w:val="000000"/>
          <w:sz w:val="21"/>
          <w:szCs w:val="21"/>
          <w:highlight w:val="none"/>
          <w:lang w:val="en-US" w:eastAsia="zh-CN"/>
        </w:rPr>
        <w:t>4</w:t>
      </w:r>
      <w:r>
        <w:rPr>
          <w:rFonts w:hint="eastAsia" w:ascii="黑体" w:hAnsi="黑体" w:eastAsia="黑体"/>
          <w:color w:val="000000"/>
          <w:sz w:val="21"/>
          <w:szCs w:val="21"/>
          <w:highlight w:val="none"/>
        </w:rPr>
        <w:t>.1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7BB35A4B">
      <w:pPr>
        <w:ind w:firstLine="420" w:firstLineChars="200"/>
        <w:jc w:val="left"/>
        <w:rPr>
          <w:rFonts w:ascii="黑体" w:hAnsi="黑体" w:eastAsia="黑体"/>
          <w:color w:val="000000"/>
          <w:sz w:val="21"/>
          <w:szCs w:val="21"/>
          <w:highlight w:val="none"/>
        </w:rPr>
      </w:pPr>
      <w:bookmarkStart w:id="79" w:name="_Toc480872175"/>
      <w:bookmarkStart w:id="80" w:name="_Toc480272029"/>
      <w:bookmarkStart w:id="81" w:name="_Toc474488305"/>
      <w:r>
        <w:rPr>
          <w:rFonts w:hint="eastAsia" w:ascii="黑体" w:hAnsi="黑体" w:eastAsia="黑体"/>
          <w:color w:val="000000"/>
          <w:sz w:val="21"/>
          <w:szCs w:val="21"/>
          <w:highlight w:val="none"/>
        </w:rPr>
        <w:t>7.</w:t>
      </w:r>
      <w:r>
        <w:rPr>
          <w:rFonts w:hint="eastAsia" w:ascii="黑体" w:hAnsi="黑体" w:eastAsia="黑体"/>
          <w:color w:val="000000"/>
          <w:sz w:val="21"/>
          <w:szCs w:val="21"/>
          <w:highlight w:val="none"/>
          <w:lang w:val="en-US" w:eastAsia="zh-CN"/>
        </w:rPr>
        <w:t>4</w:t>
      </w:r>
      <w:r>
        <w:rPr>
          <w:rFonts w:hint="eastAsia" w:ascii="黑体" w:hAnsi="黑体" w:eastAsia="黑体"/>
          <w:color w:val="000000"/>
          <w:sz w:val="21"/>
          <w:szCs w:val="21"/>
          <w:highlight w:val="none"/>
        </w:rPr>
        <w:t>.2 发出中标通知书后，招标人无正当理由拒签合同，或在签订合同时向中标人提出附加条件，招标人向中标人退还投标保证金；给中标人造成损失的，还应赔偿损失。</w:t>
      </w:r>
      <w:bookmarkEnd w:id="79"/>
      <w:bookmarkEnd w:id="80"/>
      <w:bookmarkEnd w:id="81"/>
    </w:p>
    <w:p w14:paraId="6E2DCBA5">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7.</w:t>
      </w:r>
      <w:r>
        <w:rPr>
          <w:rFonts w:hint="eastAsia" w:ascii="黑体" w:hAnsi="黑体" w:eastAsia="黑体"/>
          <w:color w:val="000000"/>
          <w:sz w:val="21"/>
          <w:szCs w:val="21"/>
          <w:highlight w:val="none"/>
          <w:lang w:val="en-US" w:eastAsia="zh-CN"/>
        </w:rPr>
        <w:t>4</w:t>
      </w:r>
      <w:r>
        <w:rPr>
          <w:rFonts w:hint="eastAsia" w:ascii="黑体" w:hAnsi="黑体" w:eastAsia="黑体"/>
          <w:color w:val="000000"/>
          <w:sz w:val="21"/>
          <w:szCs w:val="21"/>
          <w:highlight w:val="none"/>
        </w:rPr>
        <w:t>.3招标人和中标人在签订合同协议书的同时，需按照本招标文件规定的格式和要求签订供应商产品质量、安全、环保协议书，明确双方在安全生产方面的权利和义务以及应承担的违约责任。</w:t>
      </w:r>
    </w:p>
    <w:p w14:paraId="0B91AC8E">
      <w:pPr>
        <w:pStyle w:val="65"/>
        <w:spacing w:before="156" w:beforeLines="50" w:after="156" w:afterLines="50"/>
        <w:jc w:val="center"/>
        <w:outlineLvl w:val="2"/>
        <w:rPr>
          <w:rFonts w:ascii="黑体" w:hAnsi="黑体" w:eastAsia="黑体"/>
          <w:b/>
          <w:color w:val="000000"/>
          <w:sz w:val="30"/>
          <w:szCs w:val="30"/>
          <w:highlight w:val="none"/>
        </w:rPr>
      </w:pPr>
      <w:bookmarkStart w:id="82" w:name="_Toc15402"/>
      <w:bookmarkStart w:id="83" w:name="_Toc12547"/>
      <w:bookmarkStart w:id="84" w:name="_Toc423"/>
      <w:bookmarkStart w:id="85" w:name="_Toc184635079"/>
      <w:bookmarkStart w:id="86" w:name="_Toc237060993"/>
      <w:r>
        <w:rPr>
          <w:rFonts w:hint="eastAsia" w:ascii="黑体" w:hAnsi="黑体" w:eastAsia="黑体"/>
          <w:b/>
          <w:color w:val="000000"/>
          <w:sz w:val="30"/>
          <w:szCs w:val="30"/>
          <w:highlight w:val="none"/>
        </w:rPr>
        <w:t>8.纪律和监督</w:t>
      </w:r>
      <w:bookmarkEnd w:id="82"/>
      <w:bookmarkEnd w:id="83"/>
      <w:bookmarkEnd w:id="84"/>
      <w:bookmarkEnd w:id="85"/>
      <w:bookmarkEnd w:id="86"/>
    </w:p>
    <w:p w14:paraId="279FCDAC">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8.1 对招标人的纪律要求</w:t>
      </w:r>
    </w:p>
    <w:p w14:paraId="2B1F2212">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招标人不得泄漏招标投标活动中应当保密的情况和资料，不得与投标人串通损害国家利益、社会公共利益或者他人合法权益。</w:t>
      </w:r>
    </w:p>
    <w:p w14:paraId="1043BEAF">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8.2 对投标人的纪律要求</w:t>
      </w:r>
    </w:p>
    <w:p w14:paraId="2E979F11">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投标人不得相互串通投标或与招标人串通投标，不得向招标人或者</w:t>
      </w:r>
      <w:r>
        <w:rPr>
          <w:rFonts w:hint="eastAsia" w:ascii="黑体" w:hAnsi="黑体" w:eastAsia="黑体"/>
          <w:color w:val="000000"/>
          <w:sz w:val="21"/>
          <w:szCs w:val="21"/>
          <w:highlight w:val="none"/>
          <w:lang w:eastAsia="zh-CN"/>
        </w:rPr>
        <w:t>评标小组</w:t>
      </w:r>
      <w:r>
        <w:rPr>
          <w:rFonts w:hint="eastAsia" w:ascii="黑体" w:hAnsi="黑体" w:eastAsia="黑体"/>
          <w:color w:val="000000"/>
          <w:sz w:val="21"/>
          <w:szCs w:val="21"/>
          <w:highlight w:val="none"/>
        </w:rPr>
        <w:t>成员行贿谋取中标，不得以他人名义投标或以其他方式弄虚作假骗取中标；投标人不得以任何方式干扰、影响评标工作。</w:t>
      </w:r>
    </w:p>
    <w:p w14:paraId="36D65DE1">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8.3 对</w:t>
      </w:r>
      <w:r>
        <w:rPr>
          <w:rFonts w:hint="eastAsia" w:ascii="黑体" w:hAnsi="黑体" w:eastAsia="黑体"/>
          <w:b/>
          <w:color w:val="000000"/>
          <w:szCs w:val="21"/>
          <w:highlight w:val="none"/>
          <w:lang w:eastAsia="zh-CN"/>
        </w:rPr>
        <w:t>评标小组</w:t>
      </w:r>
      <w:r>
        <w:rPr>
          <w:rFonts w:hint="eastAsia" w:ascii="黑体" w:hAnsi="黑体" w:eastAsia="黑体"/>
          <w:b/>
          <w:color w:val="000000"/>
          <w:szCs w:val="21"/>
          <w:highlight w:val="none"/>
        </w:rPr>
        <w:t>成员的纪律要求</w:t>
      </w:r>
    </w:p>
    <w:p w14:paraId="5519DD32">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lang w:eastAsia="zh-CN"/>
        </w:rPr>
        <w:t>评标小组</w:t>
      </w:r>
      <w:r>
        <w:rPr>
          <w:rFonts w:hint="eastAsia" w:ascii="黑体" w:hAnsi="黑体" w:eastAsia="黑体"/>
          <w:color w:val="000000"/>
          <w:sz w:val="21"/>
          <w:szCs w:val="21"/>
          <w:highlight w:val="none"/>
        </w:rPr>
        <w:t>成员不得收受他人的财物或其他好处，不得向他人透漏对投标文件的评审和比较、中标候选人的推荐情况以及评标有关的其他情况。在评标活动中，</w:t>
      </w:r>
      <w:r>
        <w:rPr>
          <w:rFonts w:hint="eastAsia" w:ascii="黑体" w:hAnsi="黑体" w:eastAsia="黑体"/>
          <w:color w:val="000000"/>
          <w:sz w:val="21"/>
          <w:szCs w:val="21"/>
          <w:highlight w:val="none"/>
          <w:lang w:eastAsia="zh-CN"/>
        </w:rPr>
        <w:t>评标小组</w:t>
      </w:r>
      <w:r>
        <w:rPr>
          <w:rFonts w:hint="eastAsia" w:ascii="黑体" w:hAnsi="黑体" w:eastAsia="黑体"/>
          <w:color w:val="000000"/>
          <w:sz w:val="21"/>
          <w:szCs w:val="21"/>
          <w:highlight w:val="none"/>
        </w:rPr>
        <w:t>成员应客观、公正地履行职责，遵守职业道德，不得擅离职守，影响评标程序正常进行，不得使用第三章“评标办法”没有规定的评审因素和标准进行评标。</w:t>
      </w:r>
    </w:p>
    <w:p w14:paraId="103AD60A">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8.4 对与评标活动有关的工作人员的纪律要求</w:t>
      </w:r>
    </w:p>
    <w:p w14:paraId="5F8F7F16">
      <w:pPr>
        <w:ind w:firstLine="420" w:firstLineChars="200"/>
        <w:jc w:val="left"/>
        <w:rPr>
          <w:rFonts w:ascii="黑体" w:hAnsi="黑体" w:eastAsia="黑体"/>
          <w:color w:val="000000"/>
          <w:sz w:val="21"/>
          <w:szCs w:val="21"/>
          <w:highlight w:val="none"/>
        </w:rPr>
      </w:pPr>
      <w:r>
        <w:rPr>
          <w:rFonts w:hint="eastAsia" w:ascii="黑体" w:hAnsi="黑体" w:eastAsia="黑体"/>
          <w:color w:val="000000"/>
          <w:sz w:val="21"/>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B2AC8E6">
      <w:pPr>
        <w:pStyle w:val="65"/>
        <w:jc w:val="left"/>
        <w:rPr>
          <w:rFonts w:ascii="黑体" w:hAnsi="黑体" w:eastAsia="黑体"/>
          <w:b/>
          <w:color w:val="000000"/>
          <w:szCs w:val="21"/>
          <w:highlight w:val="none"/>
        </w:rPr>
      </w:pPr>
      <w:r>
        <w:rPr>
          <w:rFonts w:hint="eastAsia" w:ascii="黑体" w:hAnsi="黑体" w:eastAsia="黑体"/>
          <w:b/>
          <w:color w:val="000000"/>
          <w:szCs w:val="21"/>
          <w:highlight w:val="none"/>
        </w:rPr>
        <w:t>8.5 投诉</w:t>
      </w:r>
    </w:p>
    <w:p w14:paraId="02CF7E3D">
      <w:pPr>
        <w:ind w:firstLine="420" w:firstLineChars="20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8.5.1投标人或者其他利害关系人认为本次招标投标活动不符合法律、法规的，可以在知道或应当知道之日起 10 日内</w:t>
      </w:r>
      <w:r>
        <w:rPr>
          <w:rFonts w:hint="eastAsia" w:ascii="黑体" w:hAnsi="黑体" w:eastAsia="黑体"/>
          <w:color w:val="auto"/>
          <w:sz w:val="21"/>
          <w:szCs w:val="21"/>
          <w:highlight w:val="none"/>
        </w:rPr>
        <w:t>向</w:t>
      </w:r>
      <w:r>
        <w:rPr>
          <w:rFonts w:hint="eastAsia" w:ascii="黑体" w:hAnsi="黑体" w:eastAsia="黑体"/>
          <w:color w:val="auto"/>
          <w:sz w:val="21"/>
          <w:szCs w:val="21"/>
          <w:highlight w:val="none"/>
          <w:u w:val="single"/>
          <w:lang w:eastAsia="zh-CN"/>
        </w:rPr>
        <w:t>（</w:t>
      </w:r>
      <w:r>
        <w:rPr>
          <w:rFonts w:hint="eastAsia" w:ascii="黑体" w:hAnsi="黑体" w:eastAsia="黑体"/>
          <w:color w:val="auto"/>
          <w:sz w:val="21"/>
          <w:szCs w:val="21"/>
          <w:highlight w:val="none"/>
          <w:u w:val="single"/>
          <w:lang w:val="en-US" w:eastAsia="zh-CN"/>
        </w:rPr>
        <w:t>云南建投矿业工程有限公司</w:t>
      </w:r>
      <w:r>
        <w:rPr>
          <w:rFonts w:hint="eastAsia" w:ascii="黑体" w:hAnsi="黑体" w:eastAsia="黑体"/>
          <w:color w:val="auto"/>
          <w:sz w:val="21"/>
          <w:szCs w:val="21"/>
          <w:highlight w:val="none"/>
          <w:u w:val="single"/>
          <w:lang w:eastAsia="zh-CN"/>
        </w:rPr>
        <w:t>）</w:t>
      </w:r>
      <w:r>
        <w:rPr>
          <w:rFonts w:hint="eastAsia" w:ascii="黑体" w:hAnsi="黑体" w:eastAsia="黑体"/>
          <w:color w:val="auto"/>
          <w:sz w:val="21"/>
          <w:szCs w:val="21"/>
          <w:highlight w:val="none"/>
        </w:rPr>
        <w:t>纪检监察部提出投诉。投诉采用书面形式，投诉内容包括投诉人名称、地址及有效联系方式，被投诉人名称、地址及有效联系方式，投诉事项的基本事实，有关线索和相关证明材料，相关请求及主张。投诉人是法人的由法定代表人签字、盖章并提供身份证复印件，投诉人是自然人的由其本人签字并提供身份证复印件。</w:t>
      </w:r>
      <w:r>
        <w:rPr>
          <w:rFonts w:hint="eastAsia" w:ascii="黑体" w:hAnsi="黑体" w:eastAsia="黑体"/>
          <w:color w:val="auto"/>
          <w:sz w:val="21"/>
          <w:szCs w:val="21"/>
          <w:highlight w:val="none"/>
          <w:u w:val="single"/>
          <w:lang w:eastAsia="zh-CN"/>
        </w:rPr>
        <w:t>（</w:t>
      </w:r>
      <w:r>
        <w:rPr>
          <w:rFonts w:hint="eastAsia" w:ascii="黑体" w:hAnsi="黑体" w:eastAsia="黑体"/>
          <w:color w:val="auto"/>
          <w:sz w:val="21"/>
          <w:szCs w:val="21"/>
          <w:highlight w:val="none"/>
          <w:u w:val="single"/>
          <w:lang w:val="en-US" w:eastAsia="zh-CN"/>
        </w:rPr>
        <w:t>云南建投矿业工程有限公司</w:t>
      </w:r>
      <w:r>
        <w:rPr>
          <w:rFonts w:hint="eastAsia" w:ascii="黑体" w:hAnsi="黑体" w:eastAsia="黑体"/>
          <w:color w:val="auto"/>
          <w:sz w:val="21"/>
          <w:szCs w:val="21"/>
          <w:highlight w:val="none"/>
          <w:u w:val="single"/>
          <w:lang w:eastAsia="zh-CN"/>
        </w:rPr>
        <w:t>）（</w:t>
      </w:r>
      <w:r>
        <w:rPr>
          <w:rFonts w:hint="eastAsia" w:ascii="黑体" w:hAnsi="黑体" w:eastAsia="黑体"/>
          <w:color w:val="auto"/>
          <w:sz w:val="21"/>
          <w:szCs w:val="21"/>
          <w:highlight w:val="none"/>
          <w:u w:val="single"/>
          <w:lang w:val="en-US" w:eastAsia="zh-CN"/>
        </w:rPr>
        <w:t>纪检监察部</w:t>
      </w:r>
      <w:r>
        <w:rPr>
          <w:rFonts w:hint="eastAsia" w:ascii="黑体" w:hAnsi="黑体" w:eastAsia="黑体"/>
          <w:color w:val="auto"/>
          <w:sz w:val="21"/>
          <w:szCs w:val="21"/>
          <w:highlight w:val="none"/>
          <w:u w:val="single"/>
          <w:lang w:eastAsia="zh-CN"/>
        </w:rPr>
        <w:t>）</w:t>
      </w:r>
      <w:r>
        <w:rPr>
          <w:rFonts w:hint="eastAsia" w:ascii="黑体" w:hAnsi="黑体" w:eastAsia="黑体"/>
          <w:color w:val="auto"/>
          <w:sz w:val="21"/>
          <w:szCs w:val="21"/>
          <w:highlight w:val="none"/>
        </w:rPr>
        <w:t>电</w:t>
      </w:r>
      <w:r>
        <w:rPr>
          <w:rFonts w:hint="eastAsia" w:ascii="黑体" w:hAnsi="黑体" w:eastAsia="黑体"/>
          <w:color w:val="000000"/>
          <w:sz w:val="21"/>
          <w:szCs w:val="21"/>
          <w:highlight w:val="none"/>
        </w:rPr>
        <w:t>话：</w:t>
      </w:r>
      <w:r>
        <w:rPr>
          <w:rFonts w:hint="eastAsia" w:ascii="黑体" w:hAnsi="黑体" w:eastAsia="黑体"/>
          <w:i w:val="0"/>
          <w:iCs w:val="0"/>
          <w:color w:val="000000"/>
          <w:sz w:val="21"/>
          <w:szCs w:val="21"/>
          <w:highlight w:val="none"/>
          <w:u w:val="single"/>
          <w:lang w:val="en-US" w:eastAsia="zh-CN"/>
        </w:rPr>
        <w:t xml:space="preserve">   </w:t>
      </w:r>
      <w:r>
        <w:rPr>
          <w:rFonts w:hint="eastAsia" w:ascii="黑体" w:hAnsi="黑体" w:eastAsia="黑体" w:cs="宋体"/>
          <w:color w:val="000000"/>
          <w:kern w:val="2"/>
          <w:sz w:val="21"/>
          <w:szCs w:val="21"/>
          <w:highlight w:val="none"/>
          <w:u w:val="single"/>
          <w:lang w:val="en-US" w:eastAsia="zh-CN"/>
        </w:rPr>
        <w:t xml:space="preserve"> 15825276515</w:t>
      </w:r>
      <w:r>
        <w:rPr>
          <w:rFonts w:hint="eastAsia" w:ascii="黑体" w:hAnsi="黑体" w:eastAsia="黑体"/>
          <w:i w:val="0"/>
          <w:iCs w:val="0"/>
          <w:color w:val="000000"/>
          <w:sz w:val="21"/>
          <w:szCs w:val="21"/>
          <w:highlight w:val="none"/>
          <w:u w:val="single"/>
          <w:lang w:val="en-US" w:eastAsia="zh-CN"/>
        </w:rPr>
        <w:t xml:space="preserve">   </w:t>
      </w:r>
      <w:r>
        <w:rPr>
          <w:rFonts w:hint="eastAsia" w:ascii="黑体" w:hAnsi="黑体" w:eastAsia="黑体"/>
          <w:color w:val="000000"/>
          <w:sz w:val="21"/>
          <w:szCs w:val="21"/>
          <w:highlight w:val="none"/>
        </w:rPr>
        <w:t xml:space="preserve">。 </w:t>
      </w:r>
    </w:p>
    <w:p w14:paraId="1620425F">
      <w:pPr>
        <w:ind w:firstLine="420" w:firstLineChars="200"/>
        <w:jc w:val="left"/>
        <w:rPr>
          <w:rFonts w:hint="eastAsia" w:ascii="黑体" w:hAnsi="黑体" w:eastAsia="黑体"/>
          <w:b/>
          <w:color w:val="000000"/>
          <w:sz w:val="36"/>
          <w:highlight w:val="none"/>
        </w:rPr>
      </w:pPr>
      <w:r>
        <w:rPr>
          <w:rFonts w:hint="eastAsia" w:ascii="黑体" w:hAnsi="黑体" w:eastAsia="黑体"/>
          <w:color w:val="000000"/>
          <w:sz w:val="21"/>
          <w:szCs w:val="21"/>
          <w:highlight w:val="none"/>
        </w:rPr>
        <w:t>8.5.2投标人或者其他利害关系人捏造事实、伪造材料或者以非法手段取得证明材料进行投诉，给他人造成损失的，依法承担赔偿责任。</w:t>
      </w:r>
      <w:bookmarkStart w:id="87" w:name="Book42"/>
    </w:p>
    <w:p w14:paraId="14B66494">
      <w:pPr>
        <w:pStyle w:val="63"/>
        <w:jc w:val="center"/>
        <w:outlineLvl w:val="1"/>
        <w:rPr>
          <w:rFonts w:hint="eastAsia" w:ascii="黑体" w:hAnsi="黑体" w:eastAsia="黑体"/>
          <w:b/>
          <w:color w:val="000000"/>
          <w:sz w:val="36"/>
          <w:highlight w:val="none"/>
        </w:rPr>
      </w:pPr>
      <w:bookmarkStart w:id="88" w:name="_Toc16126"/>
    </w:p>
    <w:p w14:paraId="771FE419">
      <w:pPr>
        <w:pStyle w:val="63"/>
        <w:jc w:val="center"/>
        <w:outlineLvl w:val="1"/>
        <w:rPr>
          <w:rFonts w:hint="eastAsia" w:ascii="黑体" w:hAnsi="黑体" w:eastAsia="黑体"/>
          <w:b/>
          <w:color w:val="000000"/>
          <w:sz w:val="36"/>
          <w:highlight w:val="none"/>
        </w:rPr>
      </w:pPr>
    </w:p>
    <w:p w14:paraId="4A27B587">
      <w:pPr>
        <w:pStyle w:val="63"/>
        <w:jc w:val="both"/>
        <w:outlineLvl w:val="1"/>
        <w:rPr>
          <w:rFonts w:hint="eastAsia" w:ascii="黑体" w:hAnsi="黑体" w:eastAsia="黑体"/>
          <w:b/>
          <w:color w:val="000000"/>
          <w:sz w:val="36"/>
          <w:highlight w:val="none"/>
        </w:rPr>
      </w:pPr>
    </w:p>
    <w:p w14:paraId="73DD61E6">
      <w:pPr>
        <w:pStyle w:val="63"/>
        <w:jc w:val="center"/>
        <w:outlineLvl w:val="1"/>
        <w:rPr>
          <w:rFonts w:ascii="黑体" w:hAnsi="黑体" w:eastAsia="黑体"/>
          <w:b/>
          <w:color w:val="000000"/>
          <w:sz w:val="36"/>
          <w:highlight w:val="none"/>
        </w:rPr>
      </w:pPr>
      <w:r>
        <w:rPr>
          <w:rFonts w:hint="eastAsia" w:ascii="黑体" w:hAnsi="黑体" w:eastAsia="黑体"/>
          <w:b/>
          <w:color w:val="000000"/>
          <w:sz w:val="36"/>
          <w:highlight w:val="none"/>
        </w:rPr>
        <w:t>第三章  评标办法</w:t>
      </w:r>
      <w:bookmarkEnd w:id="87"/>
      <w:bookmarkEnd w:id="88"/>
    </w:p>
    <w:p w14:paraId="345F8633">
      <w:pPr>
        <w:ind w:firstLine="420" w:firstLineChars="200"/>
        <w:jc w:val="left"/>
        <w:rPr>
          <w:rFonts w:hint="eastAsia" w:ascii="黑体" w:hAnsi="黑体" w:eastAsia="黑体" w:cs="黑体"/>
          <w:bCs/>
          <w:caps/>
          <w:color w:val="000000"/>
          <w:sz w:val="21"/>
          <w:szCs w:val="21"/>
          <w:highlight w:val="none"/>
        </w:rPr>
      </w:pPr>
      <w:bookmarkStart w:id="89" w:name="Book43"/>
      <w:bookmarkStart w:id="90" w:name="_Hlk22312977"/>
      <w:bookmarkStart w:id="91" w:name="_Toc19577710"/>
      <w:r>
        <w:rPr>
          <w:rFonts w:hint="eastAsia" w:ascii="黑体" w:hAnsi="黑体" w:eastAsia="黑体" w:cs="黑体"/>
          <w:bCs/>
          <w:caps/>
          <w:color w:val="000000"/>
          <w:sz w:val="21"/>
          <w:szCs w:val="21"/>
          <w:highlight w:val="none"/>
        </w:rPr>
        <w:t>为规范公司采购招标工作，根据《中华人民共和国招标投标法》、《中华人民共和国招标投标法实施条例》、《</w:t>
      </w:r>
      <w:r>
        <w:rPr>
          <w:rFonts w:hint="eastAsia" w:ascii="黑体" w:hAnsi="黑体" w:eastAsia="黑体" w:cs="黑体"/>
          <w:bCs/>
          <w:caps/>
          <w:color w:val="000000"/>
          <w:sz w:val="21"/>
          <w:szCs w:val="21"/>
          <w:highlight w:val="none"/>
          <w:lang w:eastAsia="zh-CN"/>
        </w:rPr>
        <w:t>评标委员会</w:t>
      </w:r>
      <w:r>
        <w:rPr>
          <w:rFonts w:hint="eastAsia" w:ascii="黑体" w:hAnsi="黑体" w:eastAsia="黑体" w:cs="黑体"/>
          <w:bCs/>
          <w:caps/>
          <w:color w:val="000000"/>
          <w:sz w:val="21"/>
          <w:szCs w:val="21"/>
          <w:highlight w:val="none"/>
        </w:rPr>
        <w:t xml:space="preserve">和评标方法暂行规定》等法律、法规，制定本办法。 </w:t>
      </w:r>
    </w:p>
    <w:p w14:paraId="77501125">
      <w:pPr>
        <w:jc w:val="left"/>
        <w:outlineLvl w:val="1"/>
        <w:rPr>
          <w:rFonts w:hint="eastAsia" w:ascii="黑体" w:hAnsi="黑体" w:eastAsia="黑体" w:cs="黑体"/>
          <w:bCs/>
          <w:caps/>
          <w:color w:val="000000"/>
          <w:sz w:val="21"/>
          <w:szCs w:val="21"/>
          <w:highlight w:val="none"/>
        </w:rPr>
      </w:pPr>
      <w:bookmarkStart w:id="92" w:name="_Toc2520"/>
      <w:bookmarkStart w:id="93" w:name="_Toc35248966"/>
      <w:bookmarkStart w:id="94" w:name="_Toc15730"/>
      <w:bookmarkStart w:id="95" w:name="_Toc21253"/>
      <w:bookmarkStart w:id="96" w:name="_Toc27044"/>
      <w:bookmarkStart w:id="97" w:name="_Toc11079"/>
      <w:r>
        <w:rPr>
          <w:rFonts w:hint="eastAsia" w:ascii="黑体" w:hAnsi="黑体" w:eastAsia="黑体" w:cs="黑体"/>
          <w:b/>
          <w:caps/>
          <w:color w:val="000000"/>
          <w:sz w:val="21"/>
          <w:szCs w:val="21"/>
          <w:highlight w:val="none"/>
        </w:rPr>
        <w:t>一、评审方法</w:t>
      </w:r>
      <w:bookmarkEnd w:id="92"/>
      <w:bookmarkEnd w:id="93"/>
      <w:bookmarkEnd w:id="94"/>
      <w:bookmarkEnd w:id="95"/>
      <w:bookmarkEnd w:id="96"/>
      <w:bookmarkEnd w:id="97"/>
      <w:r>
        <w:rPr>
          <w:rFonts w:hint="eastAsia" w:ascii="黑体" w:hAnsi="黑体" w:eastAsia="黑体" w:cs="黑体"/>
          <w:bCs/>
          <w:caps/>
          <w:color w:val="000000"/>
          <w:sz w:val="21"/>
          <w:szCs w:val="21"/>
          <w:highlight w:val="none"/>
        </w:rPr>
        <w:t xml:space="preserve"> </w:t>
      </w:r>
    </w:p>
    <w:p w14:paraId="27765A91">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本次评标采用</w:t>
      </w:r>
      <w:r>
        <w:rPr>
          <w:rFonts w:hint="eastAsia" w:ascii="黑体" w:hAnsi="黑体" w:eastAsia="黑体" w:cs="黑体"/>
          <w:bCs/>
          <w:caps/>
          <w:color w:val="FF0000"/>
          <w:sz w:val="21"/>
          <w:szCs w:val="21"/>
          <w:highlight w:val="none"/>
          <w:u w:val="single"/>
        </w:rPr>
        <w:t>综合评分法</w:t>
      </w:r>
      <w:r>
        <w:rPr>
          <w:rFonts w:hint="eastAsia" w:ascii="黑体" w:hAnsi="黑体" w:eastAsia="黑体" w:cs="黑体"/>
          <w:bCs/>
          <w:caps/>
          <w:color w:val="000000"/>
          <w:sz w:val="21"/>
          <w:szCs w:val="21"/>
          <w:highlight w:val="none"/>
        </w:rPr>
        <w:t>。</w:t>
      </w:r>
    </w:p>
    <w:p w14:paraId="681C79AD">
      <w:pPr>
        <w:jc w:val="left"/>
        <w:outlineLvl w:val="1"/>
        <w:rPr>
          <w:rFonts w:hint="eastAsia" w:ascii="黑体" w:hAnsi="黑体" w:eastAsia="黑体" w:cs="黑体"/>
          <w:bCs/>
          <w:caps/>
          <w:color w:val="000000"/>
          <w:sz w:val="21"/>
          <w:szCs w:val="21"/>
          <w:highlight w:val="none"/>
        </w:rPr>
      </w:pPr>
      <w:bookmarkStart w:id="98" w:name="_Toc19150"/>
      <w:bookmarkStart w:id="99" w:name="_Toc25049"/>
      <w:bookmarkStart w:id="100" w:name="_Toc20330"/>
      <w:bookmarkStart w:id="101" w:name="_Toc8031"/>
      <w:bookmarkStart w:id="102" w:name="_Toc28158"/>
      <w:bookmarkStart w:id="103" w:name="_Toc35248967"/>
      <w:r>
        <w:rPr>
          <w:rFonts w:hint="eastAsia" w:ascii="黑体" w:hAnsi="黑体" w:eastAsia="黑体" w:cs="黑体"/>
          <w:b/>
          <w:caps/>
          <w:color w:val="000000"/>
          <w:sz w:val="21"/>
          <w:szCs w:val="21"/>
          <w:highlight w:val="none"/>
        </w:rPr>
        <w:t>二、评标原则</w:t>
      </w:r>
      <w:bookmarkEnd w:id="98"/>
      <w:bookmarkEnd w:id="99"/>
      <w:bookmarkEnd w:id="100"/>
      <w:bookmarkEnd w:id="101"/>
      <w:bookmarkEnd w:id="102"/>
      <w:bookmarkEnd w:id="103"/>
      <w:r>
        <w:rPr>
          <w:rFonts w:hint="eastAsia" w:ascii="黑体" w:hAnsi="黑体" w:eastAsia="黑体" w:cs="黑体"/>
          <w:bCs/>
          <w:caps/>
          <w:color w:val="000000"/>
          <w:sz w:val="21"/>
          <w:szCs w:val="21"/>
          <w:highlight w:val="none"/>
        </w:rPr>
        <w:t xml:space="preserve"> </w:t>
      </w:r>
    </w:p>
    <w:p w14:paraId="19AF1C0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评标遵循公平、公正、科学、择优的原则。</w:t>
      </w:r>
    </w:p>
    <w:p w14:paraId="07A4CB01">
      <w:pPr>
        <w:jc w:val="left"/>
        <w:outlineLvl w:val="1"/>
        <w:rPr>
          <w:rFonts w:hint="eastAsia" w:ascii="黑体" w:hAnsi="黑体" w:eastAsia="黑体" w:cs="黑体"/>
          <w:bCs/>
          <w:caps/>
          <w:color w:val="000000"/>
          <w:sz w:val="21"/>
          <w:szCs w:val="21"/>
          <w:highlight w:val="none"/>
        </w:rPr>
      </w:pPr>
      <w:bookmarkStart w:id="104" w:name="_Toc11434"/>
      <w:bookmarkStart w:id="105" w:name="_Toc726"/>
      <w:bookmarkStart w:id="106" w:name="_Toc18274"/>
      <w:bookmarkStart w:id="107" w:name="_Toc18111"/>
      <w:bookmarkStart w:id="108" w:name="_Toc21136"/>
      <w:bookmarkStart w:id="109" w:name="_Toc35248968"/>
      <w:r>
        <w:rPr>
          <w:rFonts w:hint="eastAsia" w:ascii="黑体" w:hAnsi="黑体" w:eastAsia="黑体" w:cs="黑体"/>
          <w:b/>
          <w:caps/>
          <w:color w:val="000000"/>
          <w:sz w:val="21"/>
          <w:szCs w:val="21"/>
          <w:highlight w:val="none"/>
        </w:rPr>
        <w:t>三、评标组织及服务</w:t>
      </w:r>
      <w:bookmarkEnd w:id="104"/>
      <w:bookmarkEnd w:id="105"/>
      <w:bookmarkEnd w:id="106"/>
      <w:bookmarkEnd w:id="107"/>
      <w:bookmarkEnd w:id="108"/>
      <w:bookmarkEnd w:id="109"/>
      <w:r>
        <w:rPr>
          <w:rFonts w:hint="eastAsia" w:ascii="黑体" w:hAnsi="黑体" w:eastAsia="黑体" w:cs="黑体"/>
          <w:bCs/>
          <w:caps/>
          <w:color w:val="000000"/>
          <w:sz w:val="21"/>
          <w:szCs w:val="21"/>
          <w:highlight w:val="none"/>
        </w:rPr>
        <w:t xml:space="preserve"> </w:t>
      </w:r>
    </w:p>
    <w:p w14:paraId="257D9B62">
      <w:pPr>
        <w:ind w:firstLine="422" w:firstLineChars="200"/>
        <w:jc w:val="left"/>
        <w:outlineLvl w:val="2"/>
        <w:rPr>
          <w:rFonts w:hint="eastAsia" w:ascii="黑体" w:hAnsi="黑体" w:eastAsia="黑体" w:cs="黑体"/>
          <w:bCs/>
          <w:caps/>
          <w:color w:val="000000"/>
          <w:sz w:val="21"/>
          <w:szCs w:val="21"/>
          <w:highlight w:val="none"/>
        </w:rPr>
      </w:pPr>
      <w:bookmarkStart w:id="110" w:name="_Toc17689"/>
      <w:bookmarkStart w:id="111" w:name="_Toc18404"/>
      <w:bookmarkStart w:id="112" w:name="_Toc35248969"/>
      <w:bookmarkStart w:id="113" w:name="_Toc14507"/>
      <w:bookmarkStart w:id="114" w:name="_Toc21731"/>
      <w:bookmarkStart w:id="115" w:name="_Toc6508"/>
      <w:r>
        <w:rPr>
          <w:rFonts w:hint="eastAsia" w:ascii="黑体" w:hAnsi="黑体" w:eastAsia="黑体" w:cs="黑体"/>
          <w:b/>
          <w:caps/>
          <w:color w:val="000000"/>
          <w:sz w:val="21"/>
          <w:szCs w:val="21"/>
          <w:highlight w:val="none"/>
        </w:rPr>
        <w:t>（一）</w:t>
      </w:r>
      <w:bookmarkEnd w:id="110"/>
      <w:bookmarkEnd w:id="111"/>
      <w:bookmarkEnd w:id="112"/>
      <w:bookmarkEnd w:id="113"/>
      <w:r>
        <w:rPr>
          <w:rFonts w:hint="eastAsia" w:ascii="黑体" w:hAnsi="黑体" w:eastAsia="黑体" w:cs="黑体"/>
          <w:b/>
          <w:caps/>
          <w:color w:val="000000"/>
          <w:sz w:val="21"/>
          <w:szCs w:val="21"/>
          <w:highlight w:val="none"/>
          <w:lang w:eastAsia="zh-CN"/>
        </w:rPr>
        <w:t>评标小组</w:t>
      </w:r>
      <w:bookmarkEnd w:id="114"/>
      <w:bookmarkEnd w:id="115"/>
      <w:r>
        <w:rPr>
          <w:rFonts w:hint="eastAsia" w:ascii="黑体" w:hAnsi="黑体" w:eastAsia="黑体" w:cs="黑体"/>
          <w:bCs/>
          <w:caps/>
          <w:color w:val="000000"/>
          <w:sz w:val="21"/>
          <w:szCs w:val="21"/>
          <w:highlight w:val="none"/>
        </w:rPr>
        <w:t xml:space="preserve"> </w:t>
      </w:r>
    </w:p>
    <w:p w14:paraId="619BB1C7">
      <w:pPr>
        <w:ind w:firstLine="420" w:firstLineChars="200"/>
        <w:jc w:val="left"/>
        <w:rPr>
          <w:rFonts w:hint="eastAsia" w:ascii="黑体" w:hAnsi="黑体" w:eastAsia="黑体" w:cs="黑体"/>
          <w:bCs/>
          <w:caps/>
          <w:color w:val="000000"/>
          <w:sz w:val="21"/>
          <w:szCs w:val="21"/>
          <w:highlight w:val="none"/>
          <w:lang w:eastAsia="zh-CN"/>
        </w:rPr>
      </w:pPr>
      <w:r>
        <w:rPr>
          <w:rFonts w:hint="eastAsia" w:ascii="黑体" w:hAnsi="黑体" w:eastAsia="黑体" w:cs="黑体"/>
          <w:bCs/>
          <w:caps/>
          <w:color w:val="000000"/>
          <w:sz w:val="21"/>
          <w:szCs w:val="21"/>
          <w:highlight w:val="none"/>
        </w:rPr>
        <w:t>1.</w:t>
      </w:r>
      <w:r>
        <w:rPr>
          <w:rFonts w:hint="eastAsia" w:ascii="黑体" w:hAnsi="黑体" w:eastAsia="黑体" w:cs="黑体"/>
          <w:color w:val="000000"/>
          <w:sz w:val="21"/>
          <w:szCs w:val="21"/>
          <w:highlight w:val="none"/>
          <w:lang w:eastAsia="zh-CN"/>
        </w:rPr>
        <w:t>招标人依法组建评标小组，评标小组由招标人代表以及有关技术、经济等方面的专家组成，人数为至少五人以上单数，其中技术、经济等方面的专家不少于成员总数的三分之二。具体成员人数见评标办法前附前。</w:t>
      </w:r>
    </w:p>
    <w:p w14:paraId="3A90C587">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lang w:val="en-US" w:eastAsia="zh-CN"/>
        </w:rPr>
        <w:t>2</w:t>
      </w:r>
      <w:r>
        <w:rPr>
          <w:rFonts w:hint="eastAsia" w:ascii="黑体" w:hAnsi="黑体" w:eastAsia="黑体" w:cs="黑体"/>
          <w:bCs/>
          <w:caps/>
          <w:color w:val="000000"/>
          <w:sz w:val="21"/>
          <w:szCs w:val="21"/>
          <w:highlight w:val="none"/>
        </w:rPr>
        <w:t>.评标工作由</w:t>
      </w:r>
      <w:r>
        <w:rPr>
          <w:rFonts w:hint="eastAsia" w:ascii="黑体" w:hAnsi="黑体" w:eastAsia="黑体" w:cs="黑体"/>
          <w:bCs/>
          <w:caps/>
          <w:color w:val="000000"/>
          <w:sz w:val="21"/>
          <w:szCs w:val="21"/>
          <w:highlight w:val="none"/>
          <w:lang w:eastAsia="zh-CN"/>
        </w:rPr>
        <w:t>评标小组</w:t>
      </w:r>
      <w:r>
        <w:rPr>
          <w:rFonts w:hint="eastAsia" w:ascii="黑体" w:hAnsi="黑体" w:eastAsia="黑体" w:cs="黑体"/>
          <w:bCs/>
          <w:caps/>
          <w:color w:val="000000"/>
          <w:sz w:val="21"/>
          <w:szCs w:val="21"/>
          <w:highlight w:val="none"/>
        </w:rPr>
        <w:t xml:space="preserve">负责。 </w:t>
      </w:r>
    </w:p>
    <w:p w14:paraId="2242C22B">
      <w:pPr>
        <w:ind w:firstLine="422" w:firstLineChars="200"/>
        <w:jc w:val="left"/>
        <w:outlineLvl w:val="2"/>
        <w:rPr>
          <w:rFonts w:hint="eastAsia" w:ascii="黑体" w:hAnsi="黑体" w:eastAsia="黑体" w:cs="黑体"/>
          <w:bCs/>
          <w:caps/>
          <w:color w:val="000000"/>
          <w:sz w:val="21"/>
          <w:szCs w:val="21"/>
          <w:highlight w:val="none"/>
        </w:rPr>
      </w:pPr>
      <w:bookmarkStart w:id="116" w:name="_Toc24704"/>
      <w:bookmarkStart w:id="117" w:name="_Toc26089"/>
      <w:bookmarkStart w:id="118" w:name="_Toc35248970"/>
      <w:bookmarkStart w:id="119" w:name="_Toc3403"/>
      <w:bookmarkStart w:id="120" w:name="_Toc18677"/>
      <w:bookmarkStart w:id="121" w:name="_Toc23360"/>
      <w:r>
        <w:rPr>
          <w:rFonts w:hint="eastAsia" w:ascii="黑体" w:hAnsi="黑体" w:eastAsia="黑体" w:cs="黑体"/>
          <w:b/>
          <w:caps/>
          <w:color w:val="000000"/>
          <w:sz w:val="21"/>
          <w:szCs w:val="21"/>
          <w:highlight w:val="none"/>
        </w:rPr>
        <w:t>（二）工作小组</w:t>
      </w:r>
      <w:bookmarkEnd w:id="116"/>
      <w:bookmarkEnd w:id="117"/>
      <w:bookmarkEnd w:id="118"/>
      <w:bookmarkEnd w:id="119"/>
      <w:bookmarkEnd w:id="120"/>
      <w:bookmarkEnd w:id="121"/>
      <w:r>
        <w:rPr>
          <w:rFonts w:hint="eastAsia" w:ascii="黑体" w:hAnsi="黑体" w:eastAsia="黑体" w:cs="黑体"/>
          <w:bCs/>
          <w:caps/>
          <w:color w:val="000000"/>
          <w:sz w:val="21"/>
          <w:szCs w:val="21"/>
          <w:highlight w:val="none"/>
        </w:rPr>
        <w:t xml:space="preserve"> </w:t>
      </w:r>
    </w:p>
    <w:p w14:paraId="13F4949E">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1.由</w:t>
      </w:r>
      <w:r>
        <w:rPr>
          <w:rFonts w:hint="eastAsia" w:ascii="黑体" w:hAnsi="黑体" w:eastAsia="黑体" w:cs="黑体"/>
          <w:color w:val="FF0000"/>
          <w:sz w:val="21"/>
          <w:szCs w:val="21"/>
          <w:highlight w:val="none"/>
          <w:u w:val="single"/>
          <w:lang w:eastAsia="zh-CN"/>
        </w:rPr>
        <w:t>（</w:t>
      </w:r>
      <w:r>
        <w:rPr>
          <w:rFonts w:hint="eastAsia" w:ascii="黑体" w:hAnsi="黑体" w:eastAsia="黑体" w:cs="黑体"/>
          <w:color w:val="FF0000"/>
          <w:sz w:val="21"/>
          <w:szCs w:val="21"/>
          <w:highlight w:val="none"/>
          <w:u w:val="single"/>
          <w:lang w:val="en-US" w:eastAsia="zh-CN"/>
        </w:rPr>
        <w:t>云南建投矿业工程有限公司</w:t>
      </w:r>
      <w:r>
        <w:rPr>
          <w:rFonts w:hint="eastAsia" w:ascii="黑体" w:hAnsi="黑体" w:eastAsia="黑体" w:cs="黑体"/>
          <w:color w:val="FF0000"/>
          <w:sz w:val="21"/>
          <w:szCs w:val="21"/>
          <w:highlight w:val="none"/>
          <w:u w:val="single"/>
          <w:lang w:eastAsia="zh-CN"/>
        </w:rPr>
        <w:t>）</w:t>
      </w:r>
      <w:r>
        <w:rPr>
          <w:rFonts w:hint="eastAsia" w:ascii="黑体" w:hAnsi="黑体" w:eastAsia="黑体" w:cs="黑体"/>
          <w:color w:val="000000"/>
          <w:sz w:val="21"/>
          <w:szCs w:val="21"/>
          <w:highlight w:val="none"/>
        </w:rPr>
        <w:t>相关人员组成工作小组</w:t>
      </w:r>
      <w:r>
        <w:rPr>
          <w:rFonts w:hint="eastAsia" w:ascii="黑体" w:hAnsi="黑体" w:eastAsia="黑体" w:cs="黑体"/>
          <w:bCs/>
          <w:caps/>
          <w:color w:val="000000"/>
          <w:sz w:val="21"/>
          <w:szCs w:val="21"/>
          <w:highlight w:val="none"/>
        </w:rPr>
        <w:t xml:space="preserve">，为评标小组服务。 </w:t>
      </w:r>
    </w:p>
    <w:p w14:paraId="67DFD9F0">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2.工作小组承担保管招标文件、投标文件、发放评标资料、投标文件摘录汇总、基础数据对比、评分核对及会议服务工作。 </w:t>
      </w:r>
    </w:p>
    <w:p w14:paraId="5BAF7826">
      <w:pPr>
        <w:jc w:val="left"/>
        <w:outlineLvl w:val="1"/>
        <w:rPr>
          <w:rFonts w:hint="eastAsia" w:ascii="黑体" w:hAnsi="黑体" w:eastAsia="黑体" w:cs="黑体"/>
          <w:bCs/>
          <w:caps/>
          <w:color w:val="000000"/>
          <w:sz w:val="21"/>
          <w:szCs w:val="21"/>
          <w:highlight w:val="none"/>
        </w:rPr>
      </w:pPr>
      <w:bookmarkStart w:id="122" w:name="_Toc23971"/>
      <w:bookmarkStart w:id="123" w:name="_Toc19062"/>
      <w:bookmarkStart w:id="124" w:name="_Toc2008"/>
      <w:bookmarkStart w:id="125" w:name="_Toc4583"/>
      <w:bookmarkStart w:id="126" w:name="_Toc35248971"/>
      <w:bookmarkStart w:id="127" w:name="_Toc5669"/>
      <w:r>
        <w:rPr>
          <w:rFonts w:hint="eastAsia" w:ascii="黑体" w:hAnsi="黑体" w:eastAsia="黑体" w:cs="黑体"/>
          <w:b/>
          <w:caps/>
          <w:color w:val="000000"/>
          <w:sz w:val="21"/>
          <w:szCs w:val="21"/>
          <w:highlight w:val="none"/>
        </w:rPr>
        <w:t>四、评标程序及内容</w:t>
      </w:r>
      <w:bookmarkEnd w:id="122"/>
      <w:bookmarkEnd w:id="123"/>
      <w:bookmarkEnd w:id="124"/>
      <w:bookmarkEnd w:id="125"/>
      <w:bookmarkEnd w:id="126"/>
      <w:bookmarkEnd w:id="127"/>
      <w:r>
        <w:rPr>
          <w:rFonts w:hint="eastAsia" w:ascii="黑体" w:hAnsi="黑体" w:eastAsia="黑体" w:cs="黑体"/>
          <w:bCs/>
          <w:caps/>
          <w:color w:val="000000"/>
          <w:sz w:val="21"/>
          <w:szCs w:val="21"/>
          <w:highlight w:val="none"/>
        </w:rPr>
        <w:t xml:space="preserve"> </w:t>
      </w:r>
    </w:p>
    <w:p w14:paraId="44E3C5CD">
      <w:pPr>
        <w:jc w:val="left"/>
        <w:outlineLvl w:val="2"/>
        <w:rPr>
          <w:rFonts w:hint="eastAsia" w:ascii="黑体" w:hAnsi="黑体" w:eastAsia="黑体" w:cs="黑体"/>
          <w:bCs/>
          <w:caps/>
          <w:color w:val="000000"/>
          <w:sz w:val="21"/>
          <w:szCs w:val="21"/>
          <w:highlight w:val="none"/>
        </w:rPr>
      </w:pPr>
      <w:bookmarkStart w:id="128" w:name="_Toc35248972"/>
      <w:bookmarkStart w:id="129" w:name="_Toc19449"/>
      <w:bookmarkStart w:id="130" w:name="_Toc16713"/>
      <w:bookmarkStart w:id="131" w:name="_Toc7597"/>
      <w:bookmarkStart w:id="132" w:name="_Toc12551"/>
      <w:bookmarkStart w:id="133" w:name="_Toc27396"/>
      <w:r>
        <w:rPr>
          <w:rFonts w:hint="eastAsia" w:ascii="黑体" w:hAnsi="黑体" w:eastAsia="黑体" w:cs="黑体"/>
          <w:b/>
          <w:caps/>
          <w:color w:val="000000"/>
          <w:sz w:val="21"/>
          <w:szCs w:val="21"/>
          <w:highlight w:val="none"/>
        </w:rPr>
        <w:t>（一）投标文件初步评审</w:t>
      </w:r>
      <w:bookmarkEnd w:id="128"/>
      <w:bookmarkEnd w:id="129"/>
      <w:bookmarkEnd w:id="130"/>
      <w:bookmarkEnd w:id="131"/>
      <w:bookmarkEnd w:id="132"/>
      <w:bookmarkEnd w:id="133"/>
      <w:r>
        <w:rPr>
          <w:rFonts w:hint="eastAsia" w:ascii="黑体" w:hAnsi="黑体" w:eastAsia="黑体" w:cs="黑体"/>
          <w:bCs/>
          <w:caps/>
          <w:color w:val="000000"/>
          <w:sz w:val="21"/>
          <w:szCs w:val="21"/>
          <w:highlight w:val="none"/>
        </w:rPr>
        <w:t xml:space="preserve"> </w:t>
      </w:r>
    </w:p>
    <w:p w14:paraId="64C46F8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1.投标资格审查---投标人的财务、技术、生产等方面是否满足投标资格的要求。</w:t>
      </w:r>
    </w:p>
    <w:p w14:paraId="6AABF0FC">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2.算术错误修正 </w:t>
      </w:r>
    </w:p>
    <w:p w14:paraId="03E52E3D">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2.1报价清单中有计算或汇总中的算术错误时，按以下原则修正： </w:t>
      </w:r>
    </w:p>
    <w:p w14:paraId="0076E92A">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（1）报价清单中的单价乘数量的乘积与该项目的合价不符时，应以单价为准，改正合价。 </w:t>
      </w:r>
    </w:p>
    <w:p w14:paraId="37EF7938">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（2）若投标报价汇总表中的金额与相应的各分项报价清单中的合计金额不符时，应以修正算术错误后的各分项报价清单中的合计金额为准，改正投标报价汇总表中相应部分的金额和投标总报价。 </w:t>
      </w:r>
    </w:p>
    <w:p w14:paraId="57E0E9BC">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3.投标文件符合性审查---对投标文件进行审查，有以下情形之一的，为重大偏差，其投标文件符合性审查不通过作“否决投标”处理，不再进行详细评审： </w:t>
      </w:r>
    </w:p>
    <w:p w14:paraId="7CD8E68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（1）投标人提供的资格审查资料不满足招标文件要求的； </w:t>
      </w:r>
    </w:p>
    <w:p w14:paraId="7E609B1C">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（2）没有按照招标文件要求提供投标担保或者所提供的投标担保有瑕疵不被招标人所接受的； </w:t>
      </w:r>
    </w:p>
    <w:p w14:paraId="0CBE659F">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（3）投标文件未按招标文件要求盖章和签署的； </w:t>
      </w:r>
    </w:p>
    <w:p w14:paraId="156C7064">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（4）经澄清，对投标报价的算术错误不接受修正的；  </w:t>
      </w:r>
    </w:p>
    <w:p w14:paraId="7B689224">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（5）对投标范围和工作内容有实质性偏差的； </w:t>
      </w:r>
    </w:p>
    <w:p w14:paraId="3B140909">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（6）对合同中规定的双方权利和义务作实质性修改的； </w:t>
      </w:r>
    </w:p>
    <w:p w14:paraId="67D99EE7">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（7）投标文件载明的货物包装方式、检验标准和方法等不符合招标文件要求的； </w:t>
      </w:r>
    </w:p>
    <w:p w14:paraId="221E1E0E">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（8）主要性能指标达不到招标文件要求的； </w:t>
      </w:r>
    </w:p>
    <w:p w14:paraId="6D67D361">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（9）纠正投标文件偏差或保留将会对投标竞争产生不公正影响的；</w:t>
      </w:r>
    </w:p>
    <w:p w14:paraId="7456568D">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（10）投标总价经算术错误修正后累计偏差超过20%的； </w:t>
      </w:r>
    </w:p>
    <w:p w14:paraId="7CB9EDA9">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（11）有违反法律法规、弄虚作假的。 </w:t>
      </w:r>
    </w:p>
    <w:p w14:paraId="5240C37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4.投标人不能修正或撤销投标文件重大偏差。招标人允许投标文件有微小的不正规、不一致或不规则，而该微小之处不构成重大偏差。 </w:t>
      </w:r>
    </w:p>
    <w:p w14:paraId="3F387FE4">
      <w:pPr>
        <w:jc w:val="left"/>
        <w:outlineLvl w:val="2"/>
        <w:rPr>
          <w:rFonts w:hint="eastAsia" w:ascii="黑体" w:hAnsi="黑体" w:eastAsia="黑体" w:cs="黑体"/>
          <w:bCs/>
          <w:caps/>
          <w:color w:val="000000"/>
          <w:sz w:val="21"/>
          <w:szCs w:val="21"/>
          <w:highlight w:val="none"/>
        </w:rPr>
      </w:pPr>
      <w:bookmarkStart w:id="134" w:name="_Toc22417"/>
      <w:bookmarkStart w:id="135" w:name="_Toc7186"/>
      <w:bookmarkStart w:id="136" w:name="_Toc18190"/>
      <w:bookmarkStart w:id="137" w:name="_Toc3711"/>
      <w:bookmarkStart w:id="138" w:name="_Toc2648"/>
      <w:bookmarkStart w:id="139" w:name="_Toc35248973"/>
      <w:r>
        <w:rPr>
          <w:rFonts w:hint="eastAsia" w:ascii="黑体" w:hAnsi="黑体" w:eastAsia="黑体" w:cs="黑体"/>
          <w:b/>
          <w:caps/>
          <w:color w:val="000000"/>
          <w:sz w:val="21"/>
          <w:szCs w:val="21"/>
          <w:highlight w:val="none"/>
        </w:rPr>
        <w:t>（二）投标文件澄清</w:t>
      </w:r>
      <w:bookmarkEnd w:id="134"/>
      <w:bookmarkEnd w:id="135"/>
      <w:bookmarkEnd w:id="136"/>
      <w:bookmarkEnd w:id="137"/>
      <w:bookmarkEnd w:id="138"/>
      <w:bookmarkEnd w:id="139"/>
    </w:p>
    <w:p w14:paraId="36D8051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1.投标文件中有含义不明确的内容、明显文字或者计算错误等，评标小组认为需要投标人做出必要的澄清、说明、成本价佐证、或者对细微偏差进行补正的，提出澄清问题。 </w:t>
      </w:r>
    </w:p>
    <w:p w14:paraId="229068A7">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2.评标小组的澄清问题不得要求或提出对投标文件实质性内容进行修改，澄清问题由评标小组组长确认后发出。 </w:t>
      </w:r>
    </w:p>
    <w:p w14:paraId="7B426FF9">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3.投标人的答复由其授权代表签字、加盖公章、签署日期后按要求发送，不得对原投标文件实质性内容进行修改，投标人的书面澄清、说明和补正属于投标文件的组成部分。 </w:t>
      </w:r>
    </w:p>
    <w:p w14:paraId="21CCB54F">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4.评标小组不接受投标人主动提出的澄清、说明。 </w:t>
      </w:r>
    </w:p>
    <w:p w14:paraId="12B7EC3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5.评标小组的澄清问题和投标人的答复均以书面方式进行。 </w:t>
      </w:r>
    </w:p>
    <w:p w14:paraId="60801454">
      <w:pPr>
        <w:jc w:val="left"/>
        <w:outlineLvl w:val="2"/>
        <w:rPr>
          <w:rFonts w:hint="eastAsia" w:ascii="黑体" w:hAnsi="黑体" w:eastAsia="黑体" w:cs="黑体"/>
          <w:bCs/>
          <w:caps/>
          <w:color w:val="000000"/>
          <w:sz w:val="21"/>
          <w:szCs w:val="21"/>
          <w:highlight w:val="none"/>
        </w:rPr>
      </w:pPr>
      <w:bookmarkStart w:id="140" w:name="_Toc35248974"/>
      <w:bookmarkStart w:id="141" w:name="_Toc20435"/>
      <w:bookmarkStart w:id="142" w:name="_Toc16389"/>
      <w:bookmarkStart w:id="143" w:name="_Toc20630"/>
      <w:bookmarkStart w:id="144" w:name="_Toc1165"/>
      <w:bookmarkStart w:id="145" w:name="_Toc26299"/>
      <w:r>
        <w:rPr>
          <w:rFonts w:hint="eastAsia" w:ascii="黑体" w:hAnsi="黑体" w:eastAsia="黑体" w:cs="黑体"/>
          <w:b/>
          <w:caps/>
          <w:color w:val="000000"/>
          <w:sz w:val="21"/>
          <w:szCs w:val="21"/>
          <w:highlight w:val="none"/>
        </w:rPr>
        <w:t>（三）投标文件详细评审</w:t>
      </w:r>
      <w:bookmarkEnd w:id="140"/>
      <w:bookmarkEnd w:id="141"/>
      <w:bookmarkEnd w:id="142"/>
      <w:bookmarkEnd w:id="143"/>
      <w:bookmarkEnd w:id="144"/>
      <w:bookmarkEnd w:id="145"/>
      <w:r>
        <w:rPr>
          <w:rFonts w:hint="eastAsia" w:ascii="黑体" w:hAnsi="黑体" w:eastAsia="黑体" w:cs="黑体"/>
          <w:bCs/>
          <w:caps/>
          <w:color w:val="000000"/>
          <w:sz w:val="21"/>
          <w:szCs w:val="21"/>
          <w:highlight w:val="none"/>
        </w:rPr>
        <w:t xml:space="preserve"> </w:t>
      </w:r>
    </w:p>
    <w:p w14:paraId="3E9BC69D">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1.</w:t>
      </w:r>
      <w:r>
        <w:rPr>
          <w:rFonts w:hint="eastAsia" w:ascii="黑体" w:hAnsi="黑体" w:eastAsia="黑体" w:cs="黑体"/>
          <w:bCs/>
          <w:caps/>
          <w:color w:val="000000"/>
          <w:sz w:val="21"/>
          <w:szCs w:val="21"/>
          <w:highlight w:val="none"/>
          <w:lang w:eastAsia="zh-CN"/>
        </w:rPr>
        <w:t>评标小组</w:t>
      </w:r>
      <w:r>
        <w:rPr>
          <w:rFonts w:hint="eastAsia" w:ascii="黑体" w:hAnsi="黑体" w:eastAsia="黑体" w:cs="黑体"/>
          <w:bCs/>
          <w:caps/>
          <w:color w:val="000000"/>
          <w:sz w:val="21"/>
          <w:szCs w:val="21"/>
          <w:highlight w:val="none"/>
        </w:rPr>
        <w:t>成员对通过初步评审的投标文件进行详细评审并对商务部分、技术部分独立打分，投标人商务部分、技术部分得分为</w:t>
      </w:r>
      <w:r>
        <w:rPr>
          <w:rFonts w:hint="eastAsia" w:ascii="黑体" w:hAnsi="黑体" w:eastAsia="黑体" w:cs="黑体"/>
          <w:bCs/>
          <w:caps/>
          <w:color w:val="000000"/>
          <w:sz w:val="21"/>
          <w:szCs w:val="21"/>
          <w:highlight w:val="none"/>
          <w:lang w:eastAsia="zh-CN"/>
        </w:rPr>
        <w:t>评标小组</w:t>
      </w:r>
      <w:r>
        <w:rPr>
          <w:rFonts w:hint="eastAsia" w:ascii="黑体" w:hAnsi="黑体" w:eastAsia="黑体" w:cs="黑体"/>
          <w:bCs/>
          <w:caps/>
          <w:color w:val="000000"/>
          <w:sz w:val="21"/>
          <w:szCs w:val="21"/>
          <w:highlight w:val="none"/>
        </w:rPr>
        <w:t xml:space="preserve">成员评分的算术平均值。 </w:t>
      </w:r>
    </w:p>
    <w:p w14:paraId="4B136D06">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2.评标价 </w:t>
      </w:r>
    </w:p>
    <w:p w14:paraId="1C05BEA3">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2.1评标价仅作为计算投标报价得分依据。 </w:t>
      </w:r>
    </w:p>
    <w:p w14:paraId="4FFA5660">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2.2评标价计算公式 </w:t>
      </w:r>
    </w:p>
    <w:p w14:paraId="4B06C6D4">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评标价=投标报价+算术错误修正+遗漏重复修正 </w:t>
      </w:r>
    </w:p>
    <w:p w14:paraId="7F25E02A">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2.3遗漏重复修正 </w:t>
      </w:r>
    </w:p>
    <w:p w14:paraId="14829186">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审核投标报价组成内容是否有遗漏或重复计算。若有遗漏，遗漏部分按照其他投标报价组成中此部份价格的最低金额进行加价。若有重复计算，重复计算部分金额予以核减。 </w:t>
      </w:r>
    </w:p>
    <w:p w14:paraId="1B9EB138">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3.评审、评分及排序 </w:t>
      </w:r>
    </w:p>
    <w:p w14:paraId="2AE0D61A">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3.1评审内容及分值 </w:t>
      </w:r>
    </w:p>
    <w:p w14:paraId="377F111D">
      <w:pPr>
        <w:ind w:firstLine="420" w:firstLineChars="200"/>
        <w:jc w:val="left"/>
        <w:rPr>
          <w:rFonts w:hint="eastAsia" w:ascii="黑体" w:hAnsi="黑体" w:eastAsia="黑体" w:cs="黑体"/>
          <w:bCs/>
          <w:caps/>
          <w:color w:val="auto"/>
          <w:sz w:val="21"/>
          <w:szCs w:val="21"/>
          <w:highlight w:val="none"/>
        </w:rPr>
      </w:pPr>
      <w:r>
        <w:rPr>
          <w:rFonts w:hint="eastAsia" w:ascii="黑体" w:hAnsi="黑体" w:eastAsia="黑体" w:cs="黑体"/>
          <w:bCs/>
          <w:caps/>
          <w:color w:val="auto"/>
          <w:sz w:val="21"/>
          <w:szCs w:val="21"/>
          <w:highlight w:val="none"/>
        </w:rPr>
        <w:t>根据</w:t>
      </w:r>
      <w:r>
        <w:rPr>
          <w:rFonts w:hint="eastAsia" w:ascii="黑体" w:hAnsi="黑体" w:eastAsia="黑体" w:cs="黑体"/>
          <w:bCs/>
          <w:caps/>
          <w:color w:val="auto"/>
          <w:sz w:val="21"/>
          <w:szCs w:val="21"/>
          <w:highlight w:val="none"/>
          <w:u w:val="single"/>
        </w:rPr>
        <w:t>商务、技术</w:t>
      </w:r>
      <w:r>
        <w:rPr>
          <w:rFonts w:hint="eastAsia" w:ascii="黑体" w:hAnsi="黑体" w:eastAsia="黑体" w:cs="黑体"/>
          <w:bCs/>
          <w:caps/>
          <w:color w:val="auto"/>
          <w:sz w:val="21"/>
          <w:szCs w:val="21"/>
          <w:highlight w:val="none"/>
          <w:u w:val="single"/>
          <w:lang w:eastAsia="zh-CN"/>
        </w:rPr>
        <w:t>两</w:t>
      </w:r>
      <w:r>
        <w:rPr>
          <w:rFonts w:hint="eastAsia" w:ascii="黑体" w:hAnsi="黑体" w:eastAsia="黑体" w:cs="黑体"/>
          <w:bCs/>
          <w:caps/>
          <w:color w:val="auto"/>
          <w:sz w:val="21"/>
          <w:szCs w:val="21"/>
          <w:highlight w:val="none"/>
          <w:u w:val="single"/>
        </w:rPr>
        <w:t>部分</w:t>
      </w:r>
      <w:r>
        <w:rPr>
          <w:rFonts w:hint="eastAsia" w:ascii="黑体" w:hAnsi="黑体" w:eastAsia="黑体" w:cs="黑体"/>
          <w:bCs/>
          <w:caps/>
          <w:color w:val="auto"/>
          <w:sz w:val="21"/>
          <w:szCs w:val="21"/>
          <w:highlight w:val="none"/>
        </w:rPr>
        <w:t>内容进行评审打分，满分为 100 分。</w:t>
      </w:r>
      <w:r>
        <w:rPr>
          <w:rFonts w:hint="eastAsia" w:ascii="黑体" w:hAnsi="黑体" w:eastAsia="黑体" w:cs="黑体"/>
          <w:bCs/>
          <w:caps/>
          <w:color w:val="auto"/>
          <w:sz w:val="21"/>
          <w:szCs w:val="21"/>
          <w:highlight w:val="none"/>
          <w:u w:val="single"/>
        </w:rPr>
        <w:t>商务部分满分为</w:t>
      </w:r>
      <w:r>
        <w:rPr>
          <w:rFonts w:hint="eastAsia" w:ascii="黑体" w:hAnsi="黑体" w:eastAsia="黑体" w:cs="黑体"/>
          <w:bCs/>
          <w:caps/>
          <w:color w:val="auto"/>
          <w:sz w:val="21"/>
          <w:szCs w:val="21"/>
          <w:highlight w:val="none"/>
          <w:u w:val="single"/>
          <w:lang w:val="en-US" w:eastAsia="zh-CN"/>
        </w:rPr>
        <w:t>80</w:t>
      </w:r>
      <w:r>
        <w:rPr>
          <w:rFonts w:hint="eastAsia" w:ascii="黑体" w:hAnsi="黑体" w:eastAsia="黑体" w:cs="黑体"/>
          <w:bCs/>
          <w:caps/>
          <w:color w:val="auto"/>
          <w:sz w:val="21"/>
          <w:szCs w:val="21"/>
          <w:highlight w:val="none"/>
          <w:u w:val="single"/>
        </w:rPr>
        <w:t>分，技术部分满分为</w:t>
      </w:r>
      <w:r>
        <w:rPr>
          <w:rFonts w:hint="eastAsia" w:ascii="黑体" w:hAnsi="黑体" w:eastAsia="黑体" w:cs="黑体"/>
          <w:bCs/>
          <w:caps/>
          <w:color w:val="auto"/>
          <w:sz w:val="21"/>
          <w:szCs w:val="21"/>
          <w:highlight w:val="none"/>
          <w:u w:val="single"/>
          <w:lang w:val="en-US" w:eastAsia="zh-CN"/>
        </w:rPr>
        <w:t>20</w:t>
      </w:r>
      <w:r>
        <w:rPr>
          <w:rFonts w:hint="eastAsia" w:ascii="黑体" w:hAnsi="黑体" w:eastAsia="黑体" w:cs="黑体"/>
          <w:bCs/>
          <w:caps/>
          <w:color w:val="auto"/>
          <w:sz w:val="21"/>
          <w:szCs w:val="21"/>
          <w:highlight w:val="none"/>
          <w:u w:val="single"/>
        </w:rPr>
        <w:t>分。</w:t>
      </w:r>
    </w:p>
    <w:p w14:paraId="14A9BADF">
      <w:pPr>
        <w:ind w:firstLine="420" w:firstLineChars="200"/>
        <w:jc w:val="left"/>
        <w:rPr>
          <w:rFonts w:hint="eastAsia" w:ascii="黑体" w:hAnsi="黑体" w:eastAsia="黑体" w:cs="黑体"/>
          <w:bCs/>
          <w:caps/>
          <w:color w:val="auto"/>
          <w:sz w:val="21"/>
          <w:szCs w:val="21"/>
          <w:highlight w:val="none"/>
        </w:rPr>
      </w:pPr>
      <w:r>
        <w:rPr>
          <w:rFonts w:hint="eastAsia" w:ascii="黑体" w:hAnsi="黑体" w:eastAsia="黑体" w:cs="黑体"/>
          <w:bCs/>
          <w:caps/>
          <w:color w:val="auto"/>
          <w:sz w:val="21"/>
          <w:szCs w:val="21"/>
          <w:highlight w:val="none"/>
        </w:rPr>
        <w:t>投标文件得分=</w:t>
      </w:r>
      <w:r>
        <w:rPr>
          <w:rFonts w:hint="eastAsia" w:ascii="黑体" w:hAnsi="黑体" w:eastAsia="黑体" w:cs="黑体"/>
          <w:bCs/>
          <w:caps/>
          <w:color w:val="auto"/>
          <w:sz w:val="21"/>
          <w:szCs w:val="21"/>
          <w:highlight w:val="none"/>
          <w:u w:val="single"/>
        </w:rPr>
        <w:t>商务部分得分+技术部分得分</w:t>
      </w:r>
      <w:r>
        <w:rPr>
          <w:rFonts w:hint="eastAsia" w:ascii="黑体" w:hAnsi="黑体" w:eastAsia="黑体" w:cs="黑体"/>
          <w:bCs/>
          <w:caps/>
          <w:color w:val="auto"/>
          <w:sz w:val="21"/>
          <w:szCs w:val="21"/>
          <w:highlight w:val="none"/>
        </w:rPr>
        <w:t xml:space="preserve"> </w:t>
      </w:r>
    </w:p>
    <w:p w14:paraId="53098180">
      <w:pPr>
        <w:ind w:firstLine="420" w:firstLineChars="200"/>
        <w:jc w:val="left"/>
        <w:rPr>
          <w:rFonts w:hint="eastAsia" w:ascii="黑体" w:hAnsi="黑体" w:eastAsia="黑体" w:cs="黑体"/>
          <w:bCs/>
          <w:caps/>
          <w:color w:val="auto"/>
          <w:sz w:val="21"/>
          <w:szCs w:val="21"/>
          <w:highlight w:val="none"/>
          <w:u w:val="single"/>
        </w:rPr>
      </w:pPr>
      <w:r>
        <w:rPr>
          <w:rFonts w:hint="eastAsia" w:ascii="黑体" w:hAnsi="黑体" w:eastAsia="黑体" w:cs="黑体"/>
          <w:bCs/>
          <w:caps/>
          <w:color w:val="auto"/>
          <w:sz w:val="21"/>
          <w:szCs w:val="21"/>
          <w:highlight w:val="none"/>
          <w:u w:val="single"/>
        </w:rPr>
        <w:t>3.</w:t>
      </w:r>
      <w:r>
        <w:rPr>
          <w:rFonts w:hint="eastAsia" w:ascii="黑体" w:hAnsi="黑体" w:eastAsia="黑体" w:cs="黑体"/>
          <w:bCs/>
          <w:caps/>
          <w:color w:val="auto"/>
          <w:sz w:val="21"/>
          <w:szCs w:val="21"/>
          <w:highlight w:val="none"/>
          <w:u w:val="single"/>
          <w:lang w:val="en-US" w:eastAsia="zh-CN"/>
        </w:rPr>
        <w:t>2</w:t>
      </w:r>
      <w:r>
        <w:rPr>
          <w:rFonts w:hint="eastAsia" w:ascii="黑体" w:hAnsi="黑体" w:eastAsia="黑体" w:cs="黑体"/>
          <w:bCs/>
          <w:caps/>
          <w:color w:val="auto"/>
          <w:sz w:val="21"/>
          <w:szCs w:val="21"/>
          <w:highlight w:val="none"/>
          <w:u w:val="single"/>
        </w:rPr>
        <w:t>商务部分评审（细则详见表 2）</w:t>
      </w:r>
    </w:p>
    <w:p w14:paraId="330AA8C7">
      <w:pPr>
        <w:ind w:firstLine="420" w:firstLineChars="200"/>
        <w:jc w:val="left"/>
        <w:rPr>
          <w:rFonts w:hint="eastAsia" w:ascii="黑体" w:hAnsi="黑体" w:eastAsia="黑体" w:cs="黑体"/>
          <w:bCs/>
          <w:caps/>
          <w:color w:val="auto"/>
          <w:sz w:val="21"/>
          <w:szCs w:val="21"/>
          <w:highlight w:val="none"/>
          <w:u w:val="single"/>
        </w:rPr>
      </w:pPr>
      <w:r>
        <w:rPr>
          <w:rFonts w:hint="eastAsia" w:ascii="黑体" w:hAnsi="黑体" w:eastAsia="黑体" w:cs="黑体"/>
          <w:bCs/>
          <w:caps/>
          <w:color w:val="auto"/>
          <w:sz w:val="21"/>
          <w:szCs w:val="21"/>
          <w:highlight w:val="none"/>
          <w:u w:val="single"/>
        </w:rPr>
        <w:t>按商务部分评分细则进行评审。</w:t>
      </w:r>
    </w:p>
    <w:p w14:paraId="0492B6C8">
      <w:pPr>
        <w:ind w:firstLine="420" w:firstLineChars="200"/>
        <w:jc w:val="left"/>
        <w:rPr>
          <w:rFonts w:hint="eastAsia" w:ascii="黑体" w:hAnsi="黑体" w:eastAsia="黑体" w:cs="黑体"/>
          <w:bCs/>
          <w:caps/>
          <w:color w:val="auto"/>
          <w:sz w:val="21"/>
          <w:szCs w:val="21"/>
          <w:highlight w:val="none"/>
          <w:u w:val="single"/>
          <w:lang w:eastAsia="zh-CN"/>
        </w:rPr>
      </w:pPr>
      <w:r>
        <w:rPr>
          <w:rFonts w:hint="eastAsia" w:ascii="黑体" w:hAnsi="黑体" w:eastAsia="黑体" w:cs="黑体"/>
          <w:bCs/>
          <w:caps/>
          <w:color w:val="auto"/>
          <w:sz w:val="21"/>
          <w:szCs w:val="21"/>
          <w:highlight w:val="none"/>
          <w:u w:val="single"/>
        </w:rPr>
        <w:t>3.</w:t>
      </w:r>
      <w:r>
        <w:rPr>
          <w:rFonts w:hint="eastAsia" w:ascii="黑体" w:hAnsi="黑体" w:eastAsia="黑体" w:cs="黑体"/>
          <w:bCs/>
          <w:caps/>
          <w:color w:val="auto"/>
          <w:sz w:val="21"/>
          <w:szCs w:val="21"/>
          <w:highlight w:val="none"/>
          <w:u w:val="single"/>
          <w:lang w:val="en-US" w:eastAsia="zh-CN"/>
        </w:rPr>
        <w:t>3</w:t>
      </w:r>
      <w:r>
        <w:rPr>
          <w:rFonts w:hint="eastAsia" w:ascii="黑体" w:hAnsi="黑体" w:eastAsia="黑体" w:cs="黑体"/>
          <w:bCs/>
          <w:caps/>
          <w:color w:val="auto"/>
          <w:sz w:val="21"/>
          <w:szCs w:val="21"/>
          <w:highlight w:val="none"/>
          <w:u w:val="single"/>
        </w:rPr>
        <w:t>技术部分评审（细则详见表 3</w:t>
      </w:r>
      <w:r>
        <w:rPr>
          <w:rFonts w:hint="eastAsia" w:ascii="黑体" w:hAnsi="黑体" w:eastAsia="黑体" w:cs="黑体"/>
          <w:bCs/>
          <w:caps/>
          <w:color w:val="auto"/>
          <w:sz w:val="21"/>
          <w:szCs w:val="21"/>
          <w:highlight w:val="none"/>
          <w:u w:val="single"/>
          <w:lang w:eastAsia="zh-CN"/>
        </w:rPr>
        <w:t>）</w:t>
      </w:r>
    </w:p>
    <w:p w14:paraId="0C85054C">
      <w:pPr>
        <w:ind w:firstLine="420" w:firstLineChars="200"/>
        <w:jc w:val="left"/>
        <w:rPr>
          <w:rFonts w:hint="eastAsia" w:ascii="黑体" w:hAnsi="黑体" w:eastAsia="黑体" w:cs="黑体"/>
          <w:bCs/>
          <w:caps/>
          <w:color w:val="auto"/>
          <w:sz w:val="21"/>
          <w:szCs w:val="21"/>
          <w:highlight w:val="none"/>
          <w:u w:val="single"/>
        </w:rPr>
      </w:pPr>
      <w:r>
        <w:rPr>
          <w:rFonts w:hint="eastAsia" w:ascii="黑体" w:hAnsi="黑体" w:eastAsia="黑体" w:cs="黑体"/>
          <w:bCs/>
          <w:caps/>
          <w:color w:val="auto"/>
          <w:sz w:val="21"/>
          <w:szCs w:val="21"/>
          <w:highlight w:val="none"/>
          <w:u w:val="single"/>
        </w:rPr>
        <w:t xml:space="preserve">按技术部分评分细则进行评审。 </w:t>
      </w:r>
    </w:p>
    <w:p w14:paraId="649298AB">
      <w:pPr>
        <w:numPr>
          <w:ilvl w:val="0"/>
          <w:numId w:val="0"/>
        </w:numPr>
        <w:jc w:val="left"/>
        <w:outlineLvl w:val="2"/>
        <w:rPr>
          <w:rFonts w:hint="eastAsia" w:ascii="黑体" w:hAnsi="黑体" w:eastAsia="黑体" w:cs="黑体"/>
          <w:b/>
          <w:caps/>
          <w:color w:val="000000"/>
          <w:sz w:val="21"/>
          <w:szCs w:val="21"/>
          <w:highlight w:val="none"/>
        </w:rPr>
      </w:pPr>
      <w:bookmarkStart w:id="146" w:name="_Toc6066"/>
      <w:bookmarkStart w:id="147" w:name="_Toc9926"/>
      <w:bookmarkStart w:id="148" w:name="_Toc24477"/>
      <w:bookmarkStart w:id="149" w:name="_Toc26892"/>
      <w:bookmarkStart w:id="150" w:name="_Toc17600"/>
      <w:bookmarkStart w:id="151" w:name="_Toc5672"/>
      <w:r>
        <w:rPr>
          <w:rFonts w:hint="eastAsia" w:ascii="黑体" w:hAnsi="黑体" w:eastAsia="黑体" w:cs="黑体"/>
          <w:b/>
          <w:caps/>
          <w:color w:val="000000"/>
          <w:sz w:val="21"/>
          <w:szCs w:val="21"/>
          <w:highlight w:val="none"/>
          <w:lang w:eastAsia="zh-CN"/>
        </w:rPr>
        <w:t>（四）</w:t>
      </w:r>
      <w:r>
        <w:rPr>
          <w:rFonts w:hint="eastAsia" w:ascii="黑体" w:hAnsi="黑体" w:eastAsia="黑体" w:cs="黑体"/>
          <w:b/>
          <w:caps/>
          <w:color w:val="000000"/>
          <w:sz w:val="21"/>
          <w:szCs w:val="21"/>
          <w:highlight w:val="none"/>
        </w:rPr>
        <w:t>认定串标的情形</w:t>
      </w:r>
      <w:bookmarkEnd w:id="146"/>
      <w:bookmarkEnd w:id="147"/>
      <w:bookmarkEnd w:id="148"/>
      <w:bookmarkEnd w:id="149"/>
      <w:bookmarkEnd w:id="150"/>
      <w:bookmarkEnd w:id="151"/>
      <w:r>
        <w:rPr>
          <w:rFonts w:hint="eastAsia" w:ascii="黑体" w:hAnsi="黑体" w:eastAsia="黑体" w:cs="黑体"/>
          <w:b/>
          <w:caps/>
          <w:color w:val="000000"/>
          <w:sz w:val="21"/>
          <w:szCs w:val="21"/>
          <w:highlight w:val="none"/>
        </w:rPr>
        <w:t xml:space="preserve"> </w:t>
      </w:r>
    </w:p>
    <w:p w14:paraId="59DE7267">
      <w:pPr>
        <w:ind w:firstLine="422" w:firstLineChars="200"/>
        <w:jc w:val="left"/>
        <w:rPr>
          <w:rFonts w:hint="eastAsia" w:ascii="黑体" w:hAnsi="黑体" w:eastAsia="黑体" w:cs="黑体"/>
          <w:bCs/>
          <w:caps/>
          <w:color w:val="000000"/>
          <w:sz w:val="21"/>
          <w:szCs w:val="21"/>
          <w:highlight w:val="none"/>
        </w:rPr>
      </w:pPr>
      <w:r>
        <w:rPr>
          <w:rFonts w:hint="eastAsia" w:ascii="黑体" w:hAnsi="黑体" w:eastAsia="黑体" w:cs="黑体"/>
          <w:b/>
          <w:caps/>
          <w:color w:val="000000"/>
          <w:sz w:val="21"/>
          <w:szCs w:val="21"/>
          <w:highlight w:val="none"/>
        </w:rPr>
        <w:t xml:space="preserve">  </w:t>
      </w:r>
      <w:r>
        <w:rPr>
          <w:rFonts w:hint="eastAsia" w:ascii="黑体" w:hAnsi="黑体" w:eastAsia="黑体" w:cs="黑体"/>
          <w:bCs/>
          <w:caps/>
          <w:color w:val="000000"/>
          <w:sz w:val="21"/>
          <w:szCs w:val="21"/>
          <w:highlight w:val="none"/>
        </w:rPr>
        <w:t>根据招投标相关法律法规的规定，评标中，发现有下列情形之一的，认定为串通投标行为成立，对其按无效投标处理。</w:t>
      </w:r>
    </w:p>
    <w:p w14:paraId="670EA8B8">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①不同投标人的投标文件内容存在非正常一致的；</w:t>
      </w:r>
    </w:p>
    <w:p w14:paraId="37ADB66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②不同投标人的投标各项报价存在异常一致的；</w:t>
      </w:r>
    </w:p>
    <w:p w14:paraId="48BA3A3D">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③不同投标人的投标报价或者报价组成异常接近或者呈规律性变化的；</w:t>
      </w:r>
    </w:p>
    <w:p w14:paraId="4FBF8D8A">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④不同投标人的投标总报价相近且各分项报价、综合单价分析表内容混乱不能相互对应、乱调乱压或者乱抬的，在询标时没有合理的解释或者不能提供计算依据和报价依据的；</w:t>
      </w:r>
    </w:p>
    <w:p w14:paraId="0B26E2E7">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⑤不同投标人的投标文件由同一企业或者同一个人编制的；</w:t>
      </w:r>
    </w:p>
    <w:p w14:paraId="1324B71A">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⑥不同投标人的投标文件载明的项目管理成员出现同一人的；</w:t>
      </w:r>
    </w:p>
    <w:p w14:paraId="4D0DD8A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⑦不同投标人委托同一人或者注册在同一家企业的人员为其提供投标咨询、商务报价、技术咨询（招标工程本身要求采用专有技术的除外）等服务的；</w:t>
      </w:r>
    </w:p>
    <w:p w14:paraId="549FA123">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⑧不同投标人的投标文件相互混装的；</w:t>
      </w:r>
    </w:p>
    <w:p w14:paraId="57A60C7E">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⑨不同投标人的投标文件由同一台电脑编制或者同一台附属设备打印的；</w:t>
      </w:r>
    </w:p>
    <w:p w14:paraId="5986176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⑩不同投标人委托同一人投标的；</w:t>
      </w:r>
    </w:p>
    <w:p w14:paraId="0B5BB05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⑪投标人之间协商投标报价等投标文件的实质性内容；</w:t>
      </w:r>
    </w:p>
    <w:p w14:paraId="66EF913B">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⑫投标人之间约定中标人；</w:t>
      </w:r>
    </w:p>
    <w:p w14:paraId="2DB653CC">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⑬投标人之间约定部分投标人放弃投标或者中标；</w:t>
      </w:r>
    </w:p>
    <w:p w14:paraId="29AA6BA4">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⑭属于同一集团、协会、商会等组织成员的投标人按照该组织要求协同投标；</w:t>
      </w:r>
    </w:p>
    <w:p w14:paraId="0801F9B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⑮投标人之间为谋取中标或者排斥特定投标人而采取的其他联合行动；</w:t>
      </w:r>
    </w:p>
    <w:p w14:paraId="1FAA8D5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⑯不同投标人使用同一人或者同一企业的资金缴纳投标保证金的；</w:t>
      </w:r>
    </w:p>
    <w:p w14:paraId="5671623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⑰不同投标人的投标保证金从同一单位或者个人的账户转出；</w:t>
      </w:r>
    </w:p>
    <w:p w14:paraId="72F237EB">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⑱</w:t>
      </w:r>
      <w:r>
        <w:rPr>
          <w:rFonts w:hint="eastAsia" w:ascii="黑体" w:hAnsi="黑体" w:eastAsia="黑体" w:cs="黑体"/>
          <w:bCs/>
          <w:caps/>
          <w:color w:val="000000"/>
          <w:sz w:val="21"/>
          <w:szCs w:val="21"/>
          <w:highlight w:val="none"/>
          <w:lang w:eastAsia="zh-CN"/>
        </w:rPr>
        <w:t>评标小组</w:t>
      </w:r>
      <w:r>
        <w:rPr>
          <w:rFonts w:hint="eastAsia" w:ascii="黑体" w:hAnsi="黑体" w:eastAsia="黑体" w:cs="黑体"/>
          <w:bCs/>
          <w:caps/>
          <w:color w:val="000000"/>
          <w:sz w:val="21"/>
          <w:szCs w:val="21"/>
          <w:highlight w:val="none"/>
        </w:rPr>
        <w:t>认定的其他串通投标情形。</w:t>
      </w:r>
    </w:p>
    <w:p w14:paraId="7B642266">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其他未尽事宜，按国家有关法律法规、《云南省房屋建筑和市政基础设施工程招标中串通投标行为认定处理暂行办法》和《云南省招标投标活动投诉处理办法》的规定执行。 </w:t>
      </w:r>
    </w:p>
    <w:p w14:paraId="7F9406EE">
      <w:pPr>
        <w:jc w:val="left"/>
        <w:outlineLvl w:val="1"/>
        <w:rPr>
          <w:rFonts w:hint="eastAsia" w:ascii="黑体" w:hAnsi="黑体" w:eastAsia="黑体" w:cs="黑体"/>
          <w:b/>
          <w:caps/>
          <w:color w:val="000000"/>
          <w:sz w:val="21"/>
          <w:szCs w:val="21"/>
          <w:highlight w:val="none"/>
        </w:rPr>
      </w:pPr>
      <w:bookmarkStart w:id="152" w:name="_Toc27816"/>
      <w:bookmarkStart w:id="153" w:name="_Toc29996"/>
      <w:bookmarkStart w:id="154" w:name="_Toc30921"/>
      <w:bookmarkStart w:id="155" w:name="_Toc21225"/>
      <w:bookmarkStart w:id="156" w:name="_Toc26979"/>
      <w:bookmarkStart w:id="157" w:name="_Toc35248975"/>
      <w:r>
        <w:rPr>
          <w:rFonts w:hint="eastAsia" w:ascii="黑体" w:hAnsi="黑体" w:eastAsia="黑体" w:cs="黑体"/>
          <w:b/>
          <w:caps/>
          <w:color w:val="000000"/>
          <w:sz w:val="21"/>
          <w:szCs w:val="21"/>
          <w:highlight w:val="none"/>
        </w:rPr>
        <w:t>五、评标报告</w:t>
      </w:r>
      <w:bookmarkEnd w:id="152"/>
      <w:bookmarkEnd w:id="153"/>
      <w:bookmarkEnd w:id="154"/>
      <w:bookmarkEnd w:id="155"/>
      <w:bookmarkEnd w:id="156"/>
      <w:bookmarkEnd w:id="157"/>
      <w:r>
        <w:rPr>
          <w:rFonts w:hint="eastAsia" w:ascii="黑体" w:hAnsi="黑体" w:eastAsia="黑体" w:cs="黑体"/>
          <w:b/>
          <w:caps/>
          <w:color w:val="000000"/>
          <w:sz w:val="21"/>
          <w:szCs w:val="21"/>
          <w:highlight w:val="none"/>
        </w:rPr>
        <w:t xml:space="preserve"> </w:t>
      </w:r>
    </w:p>
    <w:p w14:paraId="0F28DFFB">
      <w:pPr>
        <w:jc w:val="left"/>
        <w:rPr>
          <w:rFonts w:hint="eastAsia" w:ascii="黑体" w:hAnsi="黑体" w:eastAsia="黑体" w:cs="黑体"/>
          <w:bCs/>
          <w:caps/>
          <w:color w:val="000000"/>
          <w:sz w:val="21"/>
          <w:szCs w:val="21"/>
          <w:highlight w:val="none"/>
          <w:lang w:eastAsia="zh-CN"/>
        </w:rPr>
      </w:pPr>
      <w:r>
        <w:rPr>
          <w:rFonts w:hint="eastAsia" w:ascii="黑体" w:hAnsi="黑体" w:eastAsia="黑体" w:cs="黑体"/>
          <w:bCs/>
          <w:caps/>
          <w:color w:val="000000"/>
          <w:sz w:val="21"/>
          <w:szCs w:val="21"/>
          <w:highlight w:val="none"/>
        </w:rPr>
        <w:t>（一）评标小组根据评标情况和结果，向招标人提交评标报告。评标报告由评标小组起草，评标小组全体成员应在评标报告上签字确认。</w:t>
      </w:r>
      <w:r>
        <w:rPr>
          <w:rFonts w:hint="eastAsia" w:ascii="黑体" w:hAnsi="黑体" w:eastAsia="黑体" w:cs="黑体"/>
          <w:bCs/>
          <w:caps/>
          <w:color w:val="000000"/>
          <w:sz w:val="21"/>
          <w:szCs w:val="21"/>
          <w:highlight w:val="none"/>
          <w:lang w:eastAsia="zh-CN"/>
        </w:rPr>
        <w:t>对评标结论持有异议的评标小组成员可以书面方式阐述其不同意见和理由。评标小组成员拒绝在评标报告上签字且不陈述其不同意见和理由的，视为同意评标结论。评标小组应当对此作出书面说明并记录在案。</w:t>
      </w:r>
    </w:p>
    <w:p w14:paraId="72DC6284">
      <w:pPr>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（二）评标小组在评标报告中根据得分排序推荐1-3名为中标候选人。得分相同时，报价低者优先。得分相同、报价相同时，以技术得分高者优先。 </w:t>
      </w:r>
    </w:p>
    <w:p w14:paraId="728A4878">
      <w:pPr>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（三）评标报告应包括以下内容： </w:t>
      </w:r>
    </w:p>
    <w:p w14:paraId="2E5769D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1.开标记录表 </w:t>
      </w:r>
    </w:p>
    <w:p w14:paraId="4A8350E7">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2.初步评审过程和结果 </w:t>
      </w:r>
    </w:p>
    <w:p w14:paraId="4F176502">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包括资格审查、算术错误检查、符合性审查、澄清问题及答复，若有“否决投标”应对其情况和依据进行说明； </w:t>
      </w:r>
    </w:p>
    <w:p w14:paraId="7464117B">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3.详细评审过程和结果 </w:t>
      </w:r>
    </w:p>
    <w:p w14:paraId="0FF19405">
      <w:pPr>
        <w:ind w:firstLine="420" w:firstLineChars="200"/>
        <w:jc w:val="left"/>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 xml:space="preserve">包括评标价计算、报价部分评分计算，商务部分、技术部分评审打分，汇总排序； </w:t>
      </w:r>
    </w:p>
    <w:p w14:paraId="2AC36197">
      <w:pPr>
        <w:ind w:firstLine="420" w:firstLineChars="200"/>
        <w:jc w:val="left"/>
        <w:rPr>
          <w:rFonts w:hint="eastAsia" w:ascii="黑体" w:hAnsi="黑体" w:eastAsia="黑体" w:cs="黑体"/>
          <w:bCs/>
          <w:caps/>
          <w:color w:val="000000"/>
          <w:sz w:val="21"/>
          <w:szCs w:val="21"/>
          <w:highlight w:val="none"/>
        </w:rPr>
        <w:sectPr>
          <w:headerReference r:id="rId5" w:type="default"/>
          <w:footerReference r:id="rId6" w:type="default"/>
          <w:pgSz w:w="11906" w:h="16838"/>
          <w:pgMar w:top="1440" w:right="1800" w:bottom="1440" w:left="1800" w:header="624"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黑体" w:hAnsi="黑体" w:eastAsia="黑体" w:cs="黑体"/>
          <w:bCs/>
          <w:caps/>
          <w:color w:val="000000"/>
          <w:sz w:val="21"/>
          <w:szCs w:val="21"/>
          <w:highlight w:val="none"/>
        </w:rPr>
        <w:t>4.推荐中标候选人；</w:t>
      </w:r>
    </w:p>
    <w:p w14:paraId="17839EE8">
      <w:pPr>
        <w:rPr>
          <w:rFonts w:hint="eastAsia" w:ascii="黑体" w:hAnsi="黑体" w:eastAsia="黑体" w:cs="黑体"/>
          <w:b/>
          <w:caps/>
          <w:color w:val="000000"/>
          <w:sz w:val="21"/>
          <w:szCs w:val="21"/>
          <w:highlight w:val="none"/>
        </w:rPr>
      </w:pPr>
      <w:r>
        <w:rPr>
          <w:rFonts w:hint="eastAsia" w:ascii="黑体" w:hAnsi="黑体" w:eastAsia="黑体" w:cs="黑体"/>
          <w:b/>
          <w:caps/>
          <w:color w:val="000000"/>
          <w:sz w:val="21"/>
          <w:szCs w:val="21"/>
          <w:highlight w:val="none"/>
        </w:rPr>
        <w:t>表一：</w:t>
      </w:r>
      <w:r>
        <w:rPr>
          <w:rFonts w:hint="eastAsia" w:ascii="黑体" w:hAnsi="黑体" w:eastAsia="黑体" w:cs="黑体"/>
          <w:b/>
          <w:caps/>
          <w:color w:val="000000"/>
          <w:sz w:val="21"/>
          <w:szCs w:val="21"/>
          <w:highlight w:val="none"/>
          <w:lang w:eastAsia="zh-CN"/>
        </w:rPr>
        <w:t>商务</w:t>
      </w:r>
      <w:r>
        <w:rPr>
          <w:rFonts w:hint="eastAsia" w:ascii="黑体" w:hAnsi="黑体" w:eastAsia="黑体" w:cs="黑体"/>
          <w:b/>
          <w:caps/>
          <w:color w:val="000000"/>
          <w:sz w:val="21"/>
          <w:szCs w:val="21"/>
          <w:highlight w:val="none"/>
        </w:rPr>
        <w:t>部分评审细则（满分</w:t>
      </w:r>
      <w:r>
        <w:rPr>
          <w:rFonts w:hint="eastAsia" w:ascii="黑体" w:hAnsi="黑体" w:eastAsia="黑体" w:cs="黑体"/>
          <w:b/>
          <w:caps/>
          <w:color w:val="000000"/>
          <w:sz w:val="21"/>
          <w:szCs w:val="21"/>
          <w:highlight w:val="none"/>
          <w:lang w:val="en-US" w:eastAsia="zh-CN"/>
        </w:rPr>
        <w:t>80</w:t>
      </w:r>
      <w:r>
        <w:rPr>
          <w:rFonts w:hint="eastAsia" w:ascii="黑体" w:hAnsi="黑体" w:eastAsia="黑体" w:cs="黑体"/>
          <w:b/>
          <w:caps/>
          <w:color w:val="000000"/>
          <w:sz w:val="21"/>
          <w:szCs w:val="21"/>
          <w:highlight w:val="none"/>
        </w:rPr>
        <w:t>分）</w:t>
      </w:r>
    </w:p>
    <w:tbl>
      <w:tblPr>
        <w:tblStyle w:val="22"/>
        <w:tblW w:w="9691"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28"/>
        <w:gridCol w:w="709"/>
        <w:gridCol w:w="6615"/>
      </w:tblGrid>
      <w:tr w14:paraId="36E3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083BFA61">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序号</w:t>
            </w:r>
          </w:p>
        </w:tc>
        <w:tc>
          <w:tcPr>
            <w:tcW w:w="1528" w:type="dxa"/>
            <w:noWrap w:val="0"/>
            <w:vAlign w:val="center"/>
          </w:tcPr>
          <w:p w14:paraId="7EF52C09">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评审项目</w:t>
            </w:r>
          </w:p>
        </w:tc>
        <w:tc>
          <w:tcPr>
            <w:tcW w:w="709" w:type="dxa"/>
            <w:noWrap w:val="0"/>
            <w:vAlign w:val="center"/>
          </w:tcPr>
          <w:p w14:paraId="3F8EE8EB">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分值</w:t>
            </w:r>
          </w:p>
        </w:tc>
        <w:tc>
          <w:tcPr>
            <w:tcW w:w="6615" w:type="dxa"/>
            <w:noWrap w:val="0"/>
            <w:vAlign w:val="center"/>
          </w:tcPr>
          <w:p w14:paraId="5C25400F">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评分细则</w:t>
            </w:r>
          </w:p>
        </w:tc>
      </w:tr>
      <w:tr w14:paraId="2923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839" w:type="dxa"/>
            <w:noWrap w:val="0"/>
            <w:vAlign w:val="center"/>
          </w:tcPr>
          <w:p w14:paraId="30552EB9">
            <w:pPr>
              <w:keepNext w:val="0"/>
              <w:keepLines w:val="0"/>
              <w:widowControl/>
              <w:suppressLineNumbers w:val="0"/>
              <w:snapToGrid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1</w:t>
            </w:r>
          </w:p>
        </w:tc>
        <w:tc>
          <w:tcPr>
            <w:tcW w:w="1528" w:type="dxa"/>
            <w:noWrap w:val="0"/>
            <w:vAlign w:val="center"/>
          </w:tcPr>
          <w:p w14:paraId="12112C18">
            <w:pPr>
              <w:keepNext w:val="0"/>
              <w:keepLines w:val="0"/>
              <w:widowControl/>
              <w:suppressLineNumbers w:val="0"/>
              <w:snapToGrid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清单报价</w:t>
            </w:r>
          </w:p>
        </w:tc>
        <w:tc>
          <w:tcPr>
            <w:tcW w:w="709" w:type="dxa"/>
            <w:noWrap w:val="0"/>
            <w:vAlign w:val="center"/>
          </w:tcPr>
          <w:p w14:paraId="4471FACA">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50</w:t>
            </w:r>
          </w:p>
        </w:tc>
        <w:tc>
          <w:tcPr>
            <w:tcW w:w="6615" w:type="dxa"/>
            <w:noWrap w:val="0"/>
            <w:vAlign w:val="center"/>
          </w:tcPr>
          <w:p w14:paraId="075A52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left"/>
              <w:textAlignment w:val="auto"/>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rPr>
              <w:t>综合评分法中价格分统一采用低价优先法计算，满足招标文件实质性要求投标人报价最低的投标报价为评标基准价，其价格分为</w:t>
            </w:r>
            <w:r>
              <w:rPr>
                <w:rFonts w:hint="eastAsia" w:ascii="黑体" w:hAnsi="黑体" w:eastAsia="黑体" w:cs="黑体"/>
                <w:bCs/>
                <w:caps/>
                <w:color w:val="000000"/>
                <w:sz w:val="21"/>
                <w:szCs w:val="21"/>
                <w:highlight w:val="none"/>
                <w:lang w:val="en-US" w:eastAsia="zh-CN"/>
              </w:rPr>
              <w:t>50</w:t>
            </w:r>
            <w:r>
              <w:rPr>
                <w:rFonts w:hint="eastAsia" w:ascii="黑体" w:hAnsi="黑体" w:eastAsia="黑体" w:cs="黑体"/>
                <w:bCs/>
                <w:caps/>
                <w:color w:val="000000"/>
                <w:sz w:val="21"/>
                <w:szCs w:val="21"/>
                <w:highlight w:val="none"/>
              </w:rPr>
              <w:t>分。公式：投标报价=（评标基准价/投标报价）*</w:t>
            </w:r>
            <w:r>
              <w:rPr>
                <w:rFonts w:hint="eastAsia" w:ascii="黑体" w:hAnsi="黑体" w:eastAsia="黑体" w:cs="黑体"/>
                <w:bCs/>
                <w:caps/>
                <w:color w:val="000000"/>
                <w:sz w:val="21"/>
                <w:szCs w:val="21"/>
                <w:highlight w:val="none"/>
                <w:lang w:val="en-US" w:eastAsia="zh-CN"/>
              </w:rPr>
              <w:t>50</w:t>
            </w:r>
          </w:p>
        </w:tc>
      </w:tr>
      <w:tr w14:paraId="6769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0BED4771">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2</w:t>
            </w:r>
          </w:p>
        </w:tc>
        <w:tc>
          <w:tcPr>
            <w:tcW w:w="1528" w:type="dxa"/>
            <w:noWrap w:val="0"/>
            <w:vAlign w:val="center"/>
          </w:tcPr>
          <w:p w14:paraId="306A122C">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付款方式</w:t>
            </w:r>
          </w:p>
        </w:tc>
        <w:tc>
          <w:tcPr>
            <w:tcW w:w="709" w:type="dxa"/>
            <w:noWrap w:val="0"/>
            <w:vAlign w:val="center"/>
          </w:tcPr>
          <w:p w14:paraId="41FFA338">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10</w:t>
            </w:r>
          </w:p>
        </w:tc>
        <w:tc>
          <w:tcPr>
            <w:tcW w:w="6615" w:type="dxa"/>
            <w:noWrap w:val="0"/>
            <w:vAlign w:val="center"/>
          </w:tcPr>
          <w:p w14:paraId="2C2026F7">
            <w:pPr>
              <w:keepNext w:val="0"/>
              <w:keepLines w:val="0"/>
              <w:widowControl/>
              <w:suppressLineNumbers w:val="0"/>
              <w:spacing w:before="0" w:beforeAutospacing="0" w:after="0" w:afterAutospacing="0"/>
              <w:ind w:left="0" w:right="0"/>
              <w:jc w:val="both"/>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付款方式可满足招标方的要求则得10分，若满足不了招标方的付款要求，则根据投标方给出的付款方案的优劣酌情打分。</w:t>
            </w:r>
          </w:p>
        </w:tc>
      </w:tr>
      <w:tr w14:paraId="3A0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441B1F5F">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3</w:t>
            </w:r>
          </w:p>
        </w:tc>
        <w:tc>
          <w:tcPr>
            <w:tcW w:w="1528" w:type="dxa"/>
            <w:noWrap w:val="0"/>
            <w:vAlign w:val="center"/>
          </w:tcPr>
          <w:p w14:paraId="5E7C4C1C">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信誉状况</w:t>
            </w:r>
          </w:p>
        </w:tc>
        <w:tc>
          <w:tcPr>
            <w:tcW w:w="709" w:type="dxa"/>
            <w:noWrap w:val="0"/>
            <w:vAlign w:val="center"/>
          </w:tcPr>
          <w:p w14:paraId="037CBB79">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3</w:t>
            </w:r>
          </w:p>
        </w:tc>
        <w:tc>
          <w:tcPr>
            <w:tcW w:w="6615" w:type="dxa"/>
            <w:noWrap w:val="0"/>
            <w:vAlign w:val="center"/>
          </w:tcPr>
          <w:p w14:paraId="6BAA70EF">
            <w:pPr>
              <w:keepNext w:val="0"/>
              <w:keepLines w:val="0"/>
              <w:widowControl/>
              <w:suppressLineNumbers w:val="0"/>
              <w:spacing w:before="0" w:beforeAutospacing="0" w:after="0" w:afterAutospacing="0"/>
              <w:ind w:left="0" w:right="0"/>
              <w:jc w:val="both"/>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企业巿场信用(一般满分</w:t>
            </w:r>
            <w:r>
              <w:rPr>
                <w:rFonts w:hint="eastAsia" w:ascii="黑体" w:hAnsi="黑体" w:eastAsia="黑体" w:cs="黑体"/>
                <w:bCs/>
                <w:caps/>
                <w:color w:val="000000"/>
                <w:sz w:val="21"/>
                <w:szCs w:val="21"/>
                <w:highlight w:val="none"/>
                <w:lang w:val="en-US" w:eastAsia="zh-CN"/>
              </w:rPr>
              <w:t>3</w:t>
            </w:r>
            <w:r>
              <w:rPr>
                <w:rFonts w:hint="eastAsia" w:ascii="黑体" w:hAnsi="黑体" w:eastAsia="黑体" w:cs="黑体"/>
                <w:bCs/>
                <w:caps/>
                <w:color w:val="000000"/>
                <w:sz w:val="21"/>
                <w:szCs w:val="21"/>
                <w:highlight w:val="none"/>
              </w:rPr>
              <w:t>分)。</w:t>
            </w:r>
            <w:r>
              <w:rPr>
                <w:rFonts w:hint="eastAsia" w:ascii="黑体" w:hAnsi="黑体" w:eastAsia="黑体" w:cs="黑体"/>
                <w:bCs/>
                <w:caps/>
                <w:color w:val="000000"/>
                <w:sz w:val="21"/>
                <w:szCs w:val="21"/>
                <w:highlight w:val="none"/>
                <w:lang w:val="en-US" w:eastAsia="zh-CN"/>
              </w:rPr>
              <w:t>最近的1</w:t>
            </w:r>
            <w:r>
              <w:rPr>
                <w:rFonts w:hint="eastAsia" w:ascii="黑体" w:hAnsi="黑体" w:eastAsia="黑体" w:cs="黑体"/>
                <w:bCs/>
                <w:caps/>
                <w:color w:val="000000"/>
                <w:sz w:val="21"/>
                <w:szCs w:val="21"/>
                <w:highlight w:val="none"/>
              </w:rPr>
              <w:t>个年度内企业未发生任何违纪、违规情况者</w:t>
            </w:r>
            <w:r>
              <w:rPr>
                <w:rFonts w:hint="eastAsia" w:ascii="黑体" w:hAnsi="黑体" w:eastAsia="黑体" w:cs="黑体"/>
                <w:bCs/>
                <w:caps/>
                <w:color w:val="000000"/>
                <w:sz w:val="21"/>
                <w:szCs w:val="21"/>
                <w:highlight w:val="none"/>
                <w:lang w:val="en-US" w:eastAsia="zh-CN"/>
              </w:rPr>
              <w:t>3</w:t>
            </w:r>
            <w:r>
              <w:rPr>
                <w:rFonts w:hint="eastAsia" w:ascii="黑体" w:hAnsi="黑体" w:eastAsia="黑体" w:cs="黑体"/>
                <w:bCs/>
                <w:caps/>
                <w:color w:val="000000"/>
                <w:sz w:val="21"/>
                <w:szCs w:val="21"/>
                <w:highlight w:val="none"/>
              </w:rPr>
              <w:t>分,参加本次投标各企业有不良行为记录﹐存在违法、违规、违约行为或造成责任事故再扣分</w:t>
            </w:r>
            <w:r>
              <w:rPr>
                <w:rFonts w:hint="eastAsia" w:ascii="黑体" w:hAnsi="黑体" w:eastAsia="黑体" w:cs="黑体"/>
                <w:bCs/>
                <w:caps/>
                <w:color w:val="000000"/>
                <w:sz w:val="21"/>
                <w:szCs w:val="21"/>
                <w:highlight w:val="none"/>
                <w:lang w:eastAsia="zh-CN"/>
              </w:rPr>
              <w:t>，</w:t>
            </w:r>
            <w:r>
              <w:rPr>
                <w:rFonts w:hint="eastAsia" w:ascii="黑体" w:hAnsi="黑体" w:eastAsia="黑体" w:cs="黑体"/>
                <w:bCs/>
                <w:caps/>
                <w:color w:val="000000"/>
                <w:sz w:val="21"/>
                <w:szCs w:val="21"/>
                <w:highlight w:val="none"/>
              </w:rPr>
              <w:t>扣分无下限。</w:t>
            </w:r>
          </w:p>
        </w:tc>
      </w:tr>
      <w:tr w14:paraId="6EEE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135854D2">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4</w:t>
            </w:r>
          </w:p>
        </w:tc>
        <w:tc>
          <w:tcPr>
            <w:tcW w:w="1528" w:type="dxa"/>
            <w:noWrap w:val="0"/>
            <w:vAlign w:val="center"/>
          </w:tcPr>
          <w:p w14:paraId="20E6ECDC">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财务状况</w:t>
            </w:r>
          </w:p>
        </w:tc>
        <w:tc>
          <w:tcPr>
            <w:tcW w:w="709" w:type="dxa"/>
            <w:noWrap w:val="0"/>
            <w:vAlign w:val="center"/>
          </w:tcPr>
          <w:p w14:paraId="16E1BB63">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5</w:t>
            </w:r>
          </w:p>
        </w:tc>
        <w:tc>
          <w:tcPr>
            <w:tcW w:w="6615" w:type="dxa"/>
            <w:noWrap w:val="0"/>
            <w:vAlign w:val="center"/>
          </w:tcPr>
          <w:p w14:paraId="13EE6869">
            <w:pPr>
              <w:keepNext w:val="0"/>
              <w:keepLines w:val="0"/>
              <w:widowControl/>
              <w:suppressLineNumbers w:val="0"/>
              <w:spacing w:before="0" w:beforeAutospacing="0" w:after="0" w:afterAutospacing="0"/>
              <w:ind w:left="0" w:right="0"/>
              <w:jc w:val="both"/>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近三年财务状况良好，负债率低则得2分，</w:t>
            </w:r>
            <w:r>
              <w:rPr>
                <w:rFonts w:hint="eastAsia" w:ascii="黑体" w:hAnsi="黑体" w:eastAsia="黑体" w:cs="黑体"/>
                <w:bCs/>
                <w:caps/>
                <w:color w:val="000000"/>
                <w:sz w:val="21"/>
                <w:szCs w:val="21"/>
                <w:highlight w:val="none"/>
                <w:lang w:eastAsia="zh-CN"/>
              </w:rPr>
              <w:t>若</w:t>
            </w:r>
            <w:r>
              <w:rPr>
                <w:rFonts w:hint="eastAsia" w:ascii="黑体" w:hAnsi="黑体" w:eastAsia="黑体" w:cs="黑体"/>
                <w:bCs/>
                <w:caps/>
                <w:color w:val="000000"/>
                <w:sz w:val="21"/>
                <w:szCs w:val="21"/>
                <w:highlight w:val="none"/>
                <w:lang w:val="en-US" w:eastAsia="zh-CN"/>
              </w:rPr>
              <w:t>财务状况存在问题</w:t>
            </w:r>
            <w:r>
              <w:rPr>
                <w:rFonts w:hint="eastAsia" w:ascii="黑体" w:hAnsi="黑体" w:eastAsia="黑体" w:cs="黑体"/>
                <w:bCs/>
                <w:caps/>
                <w:color w:val="000000"/>
                <w:sz w:val="21"/>
                <w:szCs w:val="21"/>
                <w:highlight w:val="none"/>
                <w:lang w:eastAsia="zh-CN"/>
              </w:rPr>
              <w:t>则酌情扣分，</w:t>
            </w:r>
            <w:r>
              <w:rPr>
                <w:rFonts w:hint="eastAsia" w:ascii="黑体" w:hAnsi="黑体" w:eastAsia="黑体" w:cs="黑体"/>
                <w:bCs/>
                <w:caps/>
                <w:color w:val="000000"/>
                <w:sz w:val="21"/>
                <w:szCs w:val="21"/>
                <w:highlight w:val="none"/>
                <w:lang w:val="en-US" w:eastAsia="zh-CN"/>
              </w:rPr>
              <w:t>扣完为止</w:t>
            </w:r>
            <w:r>
              <w:rPr>
                <w:rFonts w:hint="eastAsia" w:ascii="黑体" w:hAnsi="黑体" w:eastAsia="黑体" w:cs="黑体"/>
                <w:bCs/>
                <w:caps/>
                <w:color w:val="000000"/>
                <w:sz w:val="21"/>
                <w:szCs w:val="21"/>
                <w:highlight w:val="none"/>
                <w:lang w:eastAsia="zh-CN"/>
              </w:rPr>
              <w:t>。</w:t>
            </w:r>
          </w:p>
        </w:tc>
      </w:tr>
      <w:tr w14:paraId="3EB3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0BA66814">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5</w:t>
            </w:r>
          </w:p>
        </w:tc>
        <w:tc>
          <w:tcPr>
            <w:tcW w:w="1528" w:type="dxa"/>
            <w:noWrap w:val="0"/>
            <w:vAlign w:val="center"/>
          </w:tcPr>
          <w:p w14:paraId="51A29A08">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资质状况</w:t>
            </w:r>
          </w:p>
        </w:tc>
        <w:tc>
          <w:tcPr>
            <w:tcW w:w="709" w:type="dxa"/>
            <w:noWrap w:val="0"/>
            <w:vAlign w:val="center"/>
          </w:tcPr>
          <w:p w14:paraId="2A7BE636">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2</w:t>
            </w:r>
          </w:p>
        </w:tc>
        <w:tc>
          <w:tcPr>
            <w:tcW w:w="6615" w:type="dxa"/>
            <w:noWrap w:val="0"/>
            <w:vAlign w:val="center"/>
          </w:tcPr>
          <w:p w14:paraId="68883B61">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资质符合招标文件要求得5分，不符合要求则“一票否决”</w:t>
            </w:r>
          </w:p>
        </w:tc>
      </w:tr>
      <w:tr w14:paraId="14ED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465D293E">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6</w:t>
            </w:r>
          </w:p>
        </w:tc>
        <w:tc>
          <w:tcPr>
            <w:tcW w:w="1528" w:type="dxa"/>
            <w:noWrap w:val="0"/>
            <w:vAlign w:val="center"/>
          </w:tcPr>
          <w:p w14:paraId="4436EB40">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注册资金</w:t>
            </w:r>
          </w:p>
        </w:tc>
        <w:tc>
          <w:tcPr>
            <w:tcW w:w="709" w:type="dxa"/>
            <w:noWrap w:val="0"/>
            <w:vAlign w:val="center"/>
          </w:tcPr>
          <w:p w14:paraId="3A6A12AF">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3</w:t>
            </w:r>
          </w:p>
        </w:tc>
        <w:tc>
          <w:tcPr>
            <w:tcW w:w="6615" w:type="dxa"/>
            <w:noWrap w:val="0"/>
            <w:vAlign w:val="center"/>
          </w:tcPr>
          <w:p w14:paraId="47211017">
            <w:pPr>
              <w:keepNext w:val="0"/>
              <w:keepLines w:val="0"/>
              <w:widowControl/>
              <w:suppressLineNumbers w:val="0"/>
              <w:spacing w:before="0" w:beforeAutospacing="0" w:after="0" w:afterAutospacing="0"/>
              <w:ind w:left="0" w:right="0"/>
              <w:jc w:val="both"/>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注册资金大于2000万得3分，1000万-2000万得2分；少于1000万得1分。</w:t>
            </w:r>
          </w:p>
        </w:tc>
      </w:tr>
      <w:tr w14:paraId="37A8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56CB59C6">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7</w:t>
            </w:r>
          </w:p>
        </w:tc>
        <w:tc>
          <w:tcPr>
            <w:tcW w:w="1528" w:type="dxa"/>
            <w:noWrap w:val="0"/>
            <w:vAlign w:val="center"/>
          </w:tcPr>
          <w:p w14:paraId="61422D23">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企业性质</w:t>
            </w:r>
          </w:p>
        </w:tc>
        <w:tc>
          <w:tcPr>
            <w:tcW w:w="709" w:type="dxa"/>
            <w:noWrap w:val="0"/>
            <w:vAlign w:val="center"/>
          </w:tcPr>
          <w:p w14:paraId="537F2185">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2</w:t>
            </w:r>
          </w:p>
        </w:tc>
        <w:tc>
          <w:tcPr>
            <w:tcW w:w="6615" w:type="dxa"/>
            <w:noWrap w:val="0"/>
            <w:vAlign w:val="center"/>
          </w:tcPr>
          <w:p w14:paraId="7A45D294">
            <w:pPr>
              <w:keepNext w:val="0"/>
              <w:keepLines w:val="0"/>
              <w:widowControl/>
              <w:suppressLineNumbers w:val="0"/>
              <w:spacing w:before="0" w:beforeAutospacing="0" w:after="0" w:afterAutospacing="0"/>
              <w:ind w:left="0" w:right="0"/>
              <w:jc w:val="both"/>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企业属于生产商得2分；企业属于经销商得1分</w:t>
            </w:r>
          </w:p>
        </w:tc>
      </w:tr>
      <w:tr w14:paraId="333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39" w:type="dxa"/>
            <w:noWrap w:val="0"/>
            <w:vAlign w:val="center"/>
          </w:tcPr>
          <w:p w14:paraId="14366F9C">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8</w:t>
            </w:r>
          </w:p>
        </w:tc>
        <w:tc>
          <w:tcPr>
            <w:tcW w:w="1528" w:type="dxa"/>
            <w:noWrap w:val="0"/>
            <w:vAlign w:val="center"/>
          </w:tcPr>
          <w:p w14:paraId="196DDF31">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业绩</w:t>
            </w:r>
          </w:p>
        </w:tc>
        <w:tc>
          <w:tcPr>
            <w:tcW w:w="709" w:type="dxa"/>
            <w:noWrap w:val="0"/>
            <w:vAlign w:val="center"/>
          </w:tcPr>
          <w:p w14:paraId="426AE699">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bidi="ar-SA"/>
              </w:rPr>
            </w:pPr>
            <w:r>
              <w:rPr>
                <w:rFonts w:hint="eastAsia" w:ascii="黑体" w:hAnsi="黑体" w:eastAsia="黑体" w:cs="黑体"/>
                <w:bCs/>
                <w:caps/>
                <w:color w:val="000000"/>
                <w:sz w:val="21"/>
                <w:szCs w:val="21"/>
                <w:highlight w:val="none"/>
                <w:lang w:val="en-US" w:eastAsia="zh-CN" w:bidi="ar-SA"/>
              </w:rPr>
              <w:t>5</w:t>
            </w:r>
          </w:p>
        </w:tc>
        <w:tc>
          <w:tcPr>
            <w:tcW w:w="6615" w:type="dxa"/>
            <w:noWrap w:val="0"/>
            <w:vAlign w:val="center"/>
          </w:tcPr>
          <w:p w14:paraId="1176D875">
            <w:pPr>
              <w:keepNext w:val="0"/>
              <w:keepLines w:val="0"/>
              <w:widowControl/>
              <w:suppressLineNumbers w:val="0"/>
              <w:spacing w:before="0" w:beforeAutospacing="0" w:after="0" w:afterAutospacing="0"/>
              <w:ind w:left="0" w:right="0"/>
              <w:jc w:val="both"/>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依据投标人提供近三年同类项目材料供货业绩为评分依据，基数为3份业绩，小于等于3份不得分，每增加1份业绩加1分，该项最高不超过5分。</w:t>
            </w:r>
          </w:p>
        </w:tc>
      </w:tr>
      <w:tr w14:paraId="5295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367" w:type="dxa"/>
            <w:gridSpan w:val="2"/>
            <w:noWrap w:val="0"/>
            <w:vAlign w:val="center"/>
          </w:tcPr>
          <w:p w14:paraId="33BA2C09">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合计</w:t>
            </w:r>
          </w:p>
        </w:tc>
        <w:tc>
          <w:tcPr>
            <w:tcW w:w="709" w:type="dxa"/>
            <w:noWrap w:val="0"/>
            <w:vAlign w:val="center"/>
          </w:tcPr>
          <w:p w14:paraId="62904ABA">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80</w:t>
            </w:r>
          </w:p>
        </w:tc>
        <w:tc>
          <w:tcPr>
            <w:tcW w:w="6615" w:type="dxa"/>
            <w:noWrap w:val="0"/>
            <w:vAlign w:val="center"/>
          </w:tcPr>
          <w:p w14:paraId="4F53C0ED">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p>
        </w:tc>
      </w:tr>
    </w:tbl>
    <w:p w14:paraId="2462E4EE">
      <w:pPr>
        <w:rPr>
          <w:rFonts w:hint="eastAsia" w:ascii="黑体" w:hAnsi="黑体" w:eastAsia="黑体" w:cs="黑体"/>
          <w:b/>
          <w:caps/>
          <w:color w:val="000000"/>
          <w:sz w:val="21"/>
          <w:szCs w:val="21"/>
          <w:highlight w:val="none"/>
        </w:rPr>
      </w:pPr>
      <w:r>
        <w:rPr>
          <w:rFonts w:hint="eastAsia" w:ascii="黑体" w:hAnsi="黑体" w:eastAsia="黑体" w:cs="黑体"/>
          <w:b/>
          <w:caps/>
          <w:color w:val="000000"/>
          <w:sz w:val="21"/>
          <w:szCs w:val="21"/>
          <w:highlight w:val="none"/>
        </w:rPr>
        <w:t>表</w:t>
      </w:r>
      <w:r>
        <w:rPr>
          <w:rFonts w:hint="eastAsia" w:ascii="黑体" w:hAnsi="黑体" w:eastAsia="黑体" w:cs="黑体"/>
          <w:b/>
          <w:caps/>
          <w:color w:val="000000"/>
          <w:sz w:val="21"/>
          <w:szCs w:val="21"/>
          <w:highlight w:val="none"/>
          <w:lang w:eastAsia="zh-CN"/>
        </w:rPr>
        <w:t>二</w:t>
      </w:r>
      <w:r>
        <w:rPr>
          <w:rFonts w:hint="eastAsia" w:ascii="黑体" w:hAnsi="黑体" w:eastAsia="黑体" w:cs="黑体"/>
          <w:b/>
          <w:caps/>
          <w:color w:val="000000"/>
          <w:sz w:val="21"/>
          <w:szCs w:val="21"/>
          <w:highlight w:val="none"/>
        </w:rPr>
        <w:t>：技术部分评审细则（满分</w:t>
      </w:r>
      <w:r>
        <w:rPr>
          <w:rFonts w:hint="eastAsia" w:ascii="黑体" w:hAnsi="黑体" w:eastAsia="黑体" w:cs="黑体"/>
          <w:b/>
          <w:caps/>
          <w:color w:val="000000"/>
          <w:sz w:val="21"/>
          <w:szCs w:val="21"/>
          <w:highlight w:val="none"/>
          <w:lang w:val="en-US" w:eastAsia="zh-CN"/>
        </w:rPr>
        <w:t>20</w:t>
      </w:r>
      <w:r>
        <w:rPr>
          <w:rFonts w:hint="eastAsia" w:ascii="黑体" w:hAnsi="黑体" w:eastAsia="黑体" w:cs="黑体"/>
          <w:b/>
          <w:caps/>
          <w:color w:val="000000"/>
          <w:sz w:val="21"/>
          <w:szCs w:val="21"/>
          <w:highlight w:val="none"/>
        </w:rPr>
        <w:t>分）</w:t>
      </w:r>
    </w:p>
    <w:tbl>
      <w:tblPr>
        <w:tblStyle w:val="22"/>
        <w:tblW w:w="9719"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64"/>
        <w:gridCol w:w="695"/>
        <w:gridCol w:w="6629"/>
      </w:tblGrid>
      <w:tr w14:paraId="237E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31" w:type="dxa"/>
            <w:noWrap w:val="0"/>
            <w:vAlign w:val="center"/>
          </w:tcPr>
          <w:p w14:paraId="21477867">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序号</w:t>
            </w:r>
          </w:p>
        </w:tc>
        <w:tc>
          <w:tcPr>
            <w:tcW w:w="1564" w:type="dxa"/>
            <w:noWrap w:val="0"/>
            <w:vAlign w:val="center"/>
          </w:tcPr>
          <w:p w14:paraId="3F9BF0EC">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评审项目</w:t>
            </w:r>
          </w:p>
        </w:tc>
        <w:tc>
          <w:tcPr>
            <w:tcW w:w="695" w:type="dxa"/>
            <w:noWrap w:val="0"/>
            <w:vAlign w:val="center"/>
          </w:tcPr>
          <w:p w14:paraId="1BFA9771">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分值</w:t>
            </w:r>
          </w:p>
        </w:tc>
        <w:tc>
          <w:tcPr>
            <w:tcW w:w="6629" w:type="dxa"/>
            <w:noWrap w:val="0"/>
            <w:vAlign w:val="center"/>
          </w:tcPr>
          <w:p w14:paraId="5319F138">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r>
              <w:rPr>
                <w:rFonts w:hint="eastAsia" w:ascii="黑体" w:hAnsi="黑体" w:eastAsia="黑体" w:cs="黑体"/>
                <w:bCs/>
                <w:caps/>
                <w:color w:val="000000"/>
                <w:sz w:val="21"/>
                <w:szCs w:val="21"/>
                <w:highlight w:val="none"/>
              </w:rPr>
              <w:t>评分细则</w:t>
            </w:r>
          </w:p>
        </w:tc>
      </w:tr>
      <w:tr w14:paraId="1E4F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31" w:type="dxa"/>
            <w:noWrap w:val="0"/>
            <w:vAlign w:val="center"/>
          </w:tcPr>
          <w:p w14:paraId="039FB4D1">
            <w:pPr>
              <w:keepNext w:val="0"/>
              <w:keepLines w:val="0"/>
              <w:widowControl/>
              <w:suppressLineNumbers w:val="0"/>
              <w:snapToGrid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1</w:t>
            </w:r>
          </w:p>
        </w:tc>
        <w:tc>
          <w:tcPr>
            <w:tcW w:w="1564" w:type="dxa"/>
            <w:noWrap w:val="0"/>
            <w:vAlign w:val="center"/>
          </w:tcPr>
          <w:p w14:paraId="0E5720C3">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保供措施</w:t>
            </w:r>
          </w:p>
        </w:tc>
        <w:tc>
          <w:tcPr>
            <w:tcW w:w="695" w:type="dxa"/>
            <w:noWrap w:val="0"/>
            <w:vAlign w:val="center"/>
          </w:tcPr>
          <w:p w14:paraId="59348642">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7</w:t>
            </w:r>
          </w:p>
        </w:tc>
        <w:tc>
          <w:tcPr>
            <w:tcW w:w="6629" w:type="dxa"/>
            <w:noWrap w:val="0"/>
            <w:vAlign w:val="center"/>
          </w:tcPr>
          <w:p w14:paraId="7DB943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left"/>
              <w:textAlignment w:val="auto"/>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拥有完善的保供措施且措施切实可行则得10分，若保供措施无可操作性则根据保供方案实际情况酌情打分。</w:t>
            </w:r>
          </w:p>
        </w:tc>
      </w:tr>
      <w:tr w14:paraId="6805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31" w:type="dxa"/>
            <w:noWrap w:val="0"/>
            <w:vAlign w:val="center"/>
          </w:tcPr>
          <w:p w14:paraId="2484E232">
            <w:pPr>
              <w:keepNext w:val="0"/>
              <w:keepLines w:val="0"/>
              <w:widowControl/>
              <w:suppressLineNumbers w:val="0"/>
              <w:snapToGrid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2</w:t>
            </w:r>
          </w:p>
        </w:tc>
        <w:tc>
          <w:tcPr>
            <w:tcW w:w="1564" w:type="dxa"/>
            <w:noWrap w:val="0"/>
            <w:vAlign w:val="center"/>
          </w:tcPr>
          <w:p w14:paraId="2066B63F">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售后服务</w:t>
            </w:r>
          </w:p>
        </w:tc>
        <w:tc>
          <w:tcPr>
            <w:tcW w:w="695" w:type="dxa"/>
            <w:noWrap w:val="0"/>
            <w:vAlign w:val="center"/>
          </w:tcPr>
          <w:p w14:paraId="3016B7FA">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10</w:t>
            </w:r>
          </w:p>
        </w:tc>
        <w:tc>
          <w:tcPr>
            <w:tcW w:w="6629" w:type="dxa"/>
            <w:noWrap w:val="0"/>
            <w:vAlign w:val="center"/>
          </w:tcPr>
          <w:p w14:paraId="66CB9D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left"/>
              <w:textAlignment w:val="auto"/>
              <w:rPr>
                <w:rFonts w:hint="eastAsia" w:ascii="黑体" w:hAnsi="黑体" w:eastAsia="黑体" w:cs="黑体"/>
                <w:bCs/>
                <w:caps/>
                <w:color w:val="000000"/>
                <w:sz w:val="21"/>
                <w:szCs w:val="21"/>
                <w:highlight w:val="none"/>
                <w:lang w:eastAsia="zh-CN"/>
              </w:rPr>
            </w:pPr>
            <w:r>
              <w:rPr>
                <w:rFonts w:hint="eastAsia" w:ascii="黑体" w:hAnsi="黑体" w:eastAsia="黑体" w:cs="黑体"/>
                <w:bCs/>
                <w:caps/>
                <w:color w:val="000000"/>
                <w:sz w:val="21"/>
                <w:szCs w:val="21"/>
                <w:highlight w:val="none"/>
                <w:lang w:eastAsia="zh-CN"/>
              </w:rPr>
              <w:t>有完善的售后服务方案，并能做到及时反应的得</w:t>
            </w:r>
            <w:r>
              <w:rPr>
                <w:rFonts w:hint="eastAsia" w:ascii="黑体" w:hAnsi="黑体" w:eastAsia="黑体" w:cs="黑体"/>
                <w:bCs/>
                <w:caps/>
                <w:color w:val="000000"/>
                <w:sz w:val="21"/>
                <w:szCs w:val="21"/>
                <w:highlight w:val="none"/>
                <w:lang w:val="en-US" w:eastAsia="zh-CN"/>
              </w:rPr>
              <w:t>7</w:t>
            </w:r>
            <w:r>
              <w:rPr>
                <w:rFonts w:hint="eastAsia" w:ascii="黑体" w:hAnsi="黑体" w:eastAsia="黑体" w:cs="黑体"/>
                <w:bCs/>
                <w:caps/>
                <w:color w:val="000000"/>
                <w:sz w:val="21"/>
                <w:szCs w:val="21"/>
                <w:highlight w:val="none"/>
                <w:lang w:eastAsia="zh-CN"/>
              </w:rPr>
              <w:t>分，若无完善的服务方案则酌情扣分。</w:t>
            </w:r>
          </w:p>
        </w:tc>
      </w:tr>
      <w:tr w14:paraId="47C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31" w:type="dxa"/>
            <w:noWrap w:val="0"/>
            <w:vAlign w:val="center"/>
          </w:tcPr>
          <w:p w14:paraId="2448B9AE">
            <w:pPr>
              <w:keepNext w:val="0"/>
              <w:keepLines w:val="0"/>
              <w:widowControl/>
              <w:suppressLineNumbers w:val="0"/>
              <w:snapToGrid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3</w:t>
            </w:r>
          </w:p>
        </w:tc>
        <w:tc>
          <w:tcPr>
            <w:tcW w:w="1564" w:type="dxa"/>
            <w:noWrap w:val="0"/>
            <w:vAlign w:val="center"/>
          </w:tcPr>
          <w:p w14:paraId="20118AB1">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投标文件制作</w:t>
            </w:r>
          </w:p>
        </w:tc>
        <w:tc>
          <w:tcPr>
            <w:tcW w:w="695" w:type="dxa"/>
            <w:noWrap w:val="0"/>
            <w:vAlign w:val="center"/>
          </w:tcPr>
          <w:p w14:paraId="5B4163A5">
            <w:pPr>
              <w:keepNext w:val="0"/>
              <w:keepLines w:val="0"/>
              <w:widowControl/>
              <w:suppressLineNumbers w:val="0"/>
              <w:snapToGrid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3</w:t>
            </w:r>
          </w:p>
        </w:tc>
        <w:tc>
          <w:tcPr>
            <w:tcW w:w="6629" w:type="dxa"/>
            <w:noWrap w:val="0"/>
            <w:vAlign w:val="center"/>
          </w:tcPr>
          <w:p w14:paraId="051174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exact"/>
              <w:ind w:left="0" w:right="0"/>
              <w:jc w:val="left"/>
              <w:textAlignment w:val="auto"/>
              <w:rPr>
                <w:rFonts w:hint="eastAsia" w:ascii="黑体" w:hAnsi="黑体" w:eastAsia="黑体" w:cs="黑体"/>
                <w:bCs/>
                <w:caps/>
                <w:color w:val="000000"/>
                <w:sz w:val="21"/>
                <w:szCs w:val="21"/>
                <w:highlight w:val="none"/>
                <w:lang w:eastAsia="zh-CN"/>
              </w:rPr>
            </w:pPr>
            <w:r>
              <w:rPr>
                <w:rFonts w:hint="eastAsia" w:ascii="黑体" w:hAnsi="黑体" w:eastAsia="黑体" w:cs="黑体"/>
                <w:bCs/>
                <w:caps/>
                <w:color w:val="000000"/>
                <w:sz w:val="21"/>
                <w:szCs w:val="21"/>
                <w:highlight w:val="none"/>
                <w:lang w:eastAsia="zh-CN"/>
              </w:rPr>
              <w:t>满分</w:t>
            </w:r>
            <w:r>
              <w:rPr>
                <w:rFonts w:hint="eastAsia" w:ascii="黑体" w:hAnsi="黑体" w:eastAsia="黑体" w:cs="黑体"/>
                <w:bCs/>
                <w:caps/>
                <w:color w:val="000000"/>
                <w:sz w:val="21"/>
                <w:szCs w:val="21"/>
                <w:highlight w:val="none"/>
                <w:lang w:val="en-US" w:eastAsia="zh-CN"/>
              </w:rPr>
              <w:t>3</w:t>
            </w:r>
            <w:r>
              <w:rPr>
                <w:rFonts w:hint="eastAsia" w:ascii="黑体" w:hAnsi="黑体" w:eastAsia="黑体" w:cs="黑体"/>
                <w:bCs/>
                <w:caps/>
                <w:color w:val="000000"/>
                <w:sz w:val="21"/>
                <w:szCs w:val="21"/>
                <w:highlight w:val="none"/>
                <w:lang w:eastAsia="zh-CN"/>
              </w:rPr>
              <w:t>分，投标文件装订、目录、页码等有瑕疵的，一处扣0.5分，直到扣完。</w:t>
            </w:r>
          </w:p>
        </w:tc>
      </w:tr>
      <w:tr w14:paraId="7C35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95" w:type="dxa"/>
            <w:gridSpan w:val="2"/>
            <w:noWrap w:val="0"/>
            <w:vAlign w:val="center"/>
          </w:tcPr>
          <w:p w14:paraId="19EB36AC">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合计</w:t>
            </w:r>
          </w:p>
        </w:tc>
        <w:tc>
          <w:tcPr>
            <w:tcW w:w="695" w:type="dxa"/>
            <w:noWrap w:val="0"/>
            <w:vAlign w:val="center"/>
          </w:tcPr>
          <w:p w14:paraId="15B70635">
            <w:pPr>
              <w:keepNext w:val="0"/>
              <w:keepLines w:val="0"/>
              <w:widowControl/>
              <w:suppressLineNumbers w:val="0"/>
              <w:spacing w:before="0" w:beforeAutospacing="0" w:after="0" w:afterAutospacing="0"/>
              <w:ind w:left="0" w:right="0"/>
              <w:rPr>
                <w:rFonts w:hint="default" w:ascii="黑体" w:hAnsi="黑体" w:eastAsia="黑体" w:cs="黑体"/>
                <w:bCs/>
                <w:caps/>
                <w:color w:val="000000"/>
                <w:sz w:val="21"/>
                <w:szCs w:val="21"/>
                <w:highlight w:val="none"/>
                <w:lang w:val="en-US" w:eastAsia="zh-CN"/>
              </w:rPr>
            </w:pPr>
            <w:r>
              <w:rPr>
                <w:rFonts w:hint="eastAsia" w:ascii="黑体" w:hAnsi="黑体" w:eastAsia="黑体" w:cs="黑体"/>
                <w:bCs/>
                <w:caps/>
                <w:color w:val="000000"/>
                <w:sz w:val="21"/>
                <w:szCs w:val="21"/>
                <w:highlight w:val="none"/>
                <w:lang w:val="en-US" w:eastAsia="zh-CN"/>
              </w:rPr>
              <w:t>20</w:t>
            </w:r>
          </w:p>
        </w:tc>
        <w:tc>
          <w:tcPr>
            <w:tcW w:w="6629" w:type="dxa"/>
            <w:noWrap w:val="0"/>
            <w:vAlign w:val="center"/>
          </w:tcPr>
          <w:p w14:paraId="2A439698">
            <w:pPr>
              <w:keepNext w:val="0"/>
              <w:keepLines w:val="0"/>
              <w:widowControl/>
              <w:suppressLineNumbers w:val="0"/>
              <w:spacing w:before="0" w:beforeAutospacing="0" w:after="0" w:afterAutospacing="0"/>
              <w:ind w:left="0" w:right="0"/>
              <w:rPr>
                <w:rFonts w:hint="eastAsia" w:ascii="黑体" w:hAnsi="黑体" w:eastAsia="黑体" w:cs="黑体"/>
                <w:bCs/>
                <w:caps/>
                <w:color w:val="000000"/>
                <w:sz w:val="21"/>
                <w:szCs w:val="21"/>
                <w:highlight w:val="none"/>
              </w:rPr>
            </w:pPr>
          </w:p>
        </w:tc>
      </w:tr>
      <w:bookmarkEnd w:id="89"/>
      <w:bookmarkEnd w:id="90"/>
      <w:bookmarkEnd w:id="91"/>
    </w:tbl>
    <w:p w14:paraId="59FB165B">
      <w:pPr>
        <w:pStyle w:val="54"/>
        <w:jc w:val="left"/>
        <w:rPr>
          <w:rFonts w:ascii="黑体" w:hAnsi="黑体" w:eastAsia="黑体"/>
          <w:color w:val="000000"/>
          <w:highlight w:val="none"/>
        </w:rPr>
      </w:pPr>
    </w:p>
    <w:p w14:paraId="48AF2FF2">
      <w:pPr>
        <w:pStyle w:val="63"/>
        <w:numPr>
          <w:ilvl w:val="0"/>
          <w:numId w:val="4"/>
        </w:numPr>
        <w:jc w:val="center"/>
        <w:outlineLvl w:val="1"/>
        <w:rPr>
          <w:rFonts w:hint="eastAsia" w:ascii="黑体" w:hAnsi="黑体" w:eastAsia="黑体"/>
          <w:b/>
          <w:color w:val="000000"/>
          <w:sz w:val="36"/>
          <w:highlight w:val="none"/>
        </w:rPr>
      </w:pPr>
      <w:bookmarkStart w:id="158" w:name="Book50"/>
      <w:r>
        <w:rPr>
          <w:rFonts w:hint="eastAsia" w:ascii="黑体" w:hAnsi="黑体" w:eastAsia="黑体"/>
          <w:b/>
          <w:color w:val="000000"/>
          <w:sz w:val="36"/>
          <w:highlight w:val="none"/>
        </w:rPr>
        <w:t xml:space="preserve"> </w:t>
      </w:r>
      <w:bookmarkStart w:id="159" w:name="_Toc21281"/>
      <w:r>
        <w:rPr>
          <w:rFonts w:hint="eastAsia" w:ascii="黑体" w:hAnsi="黑体" w:eastAsia="黑体"/>
          <w:b/>
          <w:color w:val="000000"/>
          <w:sz w:val="36"/>
          <w:highlight w:val="none"/>
        </w:rPr>
        <w:t>合同条款及格式</w:t>
      </w:r>
      <w:bookmarkEnd w:id="158"/>
      <w:bookmarkEnd w:id="159"/>
    </w:p>
    <w:p w14:paraId="0001327C">
      <w:pPr>
        <w:widowControl w:val="0"/>
        <w:spacing w:line="540" w:lineRule="exact"/>
        <w:jc w:val="left"/>
        <w:rPr>
          <w:rFonts w:hint="eastAsia" w:ascii="黑体" w:hAnsi="黑体" w:eastAsia="黑体" w:cs="黑体"/>
          <w:b/>
          <w:caps/>
          <w:color w:val="000000"/>
          <w:sz w:val="21"/>
          <w:szCs w:val="21"/>
          <w:highlight w:val="none"/>
        </w:rPr>
      </w:pPr>
    </w:p>
    <w:p w14:paraId="12D3A222">
      <w:pPr>
        <w:spacing w:line="360" w:lineRule="auto"/>
        <w:jc w:val="center"/>
        <w:rPr>
          <w:rFonts w:ascii="仿宋" w:hAnsi="仿宋" w:eastAsia="仿宋" w:cs="宋体"/>
          <w:b/>
          <w:bCs/>
          <w:sz w:val="84"/>
          <w:szCs w:val="84"/>
        </w:rPr>
      </w:pPr>
      <w:r>
        <w:rPr>
          <w:rFonts w:hint="eastAsia" w:ascii="仿宋" w:hAnsi="仿宋" w:eastAsia="仿宋" w:cs="宋体"/>
          <w:b/>
          <w:bCs/>
          <w:color w:val="FF0000"/>
          <w:sz w:val="84"/>
          <w:szCs w:val="84"/>
          <w:lang w:val="en-US" w:eastAsia="zh-CN"/>
        </w:rPr>
        <w:t>碎石</w:t>
      </w:r>
      <w:r>
        <w:rPr>
          <w:rFonts w:hint="eastAsia" w:ascii="仿宋" w:hAnsi="仿宋" w:eastAsia="仿宋" w:cs="宋体"/>
          <w:b/>
          <w:bCs/>
          <w:color w:val="FF0000"/>
          <w:sz w:val="84"/>
          <w:szCs w:val="84"/>
        </w:rPr>
        <w:t>物资</w:t>
      </w:r>
      <w:r>
        <w:rPr>
          <w:rFonts w:hint="eastAsia" w:ascii="仿宋" w:hAnsi="仿宋" w:eastAsia="仿宋" w:cs="宋体"/>
          <w:b/>
          <w:bCs/>
          <w:sz w:val="84"/>
          <w:szCs w:val="84"/>
        </w:rPr>
        <w:t>购销合同</w:t>
      </w:r>
    </w:p>
    <w:p w14:paraId="0E218E9F">
      <w:pPr>
        <w:spacing w:line="360" w:lineRule="auto"/>
        <w:jc w:val="center"/>
        <w:rPr>
          <w:rFonts w:ascii="仿宋" w:hAnsi="仿宋" w:eastAsia="仿宋" w:cs="仿宋"/>
          <w:sz w:val="84"/>
          <w:szCs w:val="84"/>
        </w:rPr>
      </w:pPr>
    </w:p>
    <w:p w14:paraId="33E3956B">
      <w:pPr>
        <w:spacing w:line="360" w:lineRule="auto"/>
        <w:jc w:val="center"/>
        <w:rPr>
          <w:rFonts w:ascii="仿宋" w:hAnsi="仿宋" w:eastAsia="仿宋" w:cs="仿宋"/>
          <w:sz w:val="44"/>
          <w:szCs w:val="44"/>
        </w:rPr>
      </w:pPr>
    </w:p>
    <w:p w14:paraId="1A0A4472">
      <w:pPr>
        <w:spacing w:line="360" w:lineRule="auto"/>
        <w:rPr>
          <w:rFonts w:ascii="仿宋" w:hAnsi="仿宋" w:eastAsia="仿宋" w:cs="仿宋"/>
          <w:sz w:val="44"/>
          <w:szCs w:val="44"/>
        </w:rPr>
      </w:pPr>
    </w:p>
    <w:p w14:paraId="4BF19C78">
      <w:pPr>
        <w:spacing w:line="360" w:lineRule="auto"/>
        <w:rPr>
          <w:rFonts w:ascii="仿宋" w:hAnsi="仿宋" w:eastAsia="仿宋" w:cs="仿宋"/>
          <w:sz w:val="44"/>
          <w:szCs w:val="44"/>
        </w:rPr>
      </w:pPr>
    </w:p>
    <w:p w14:paraId="24B433CC">
      <w:pPr>
        <w:spacing w:line="720" w:lineRule="auto"/>
        <w:jc w:val="both"/>
        <w:rPr>
          <w:rFonts w:ascii="仿宋" w:hAnsi="仿宋" w:eastAsia="仿宋" w:cs="宋体"/>
          <w:b/>
          <w:bCs/>
          <w:sz w:val="36"/>
          <w:szCs w:val="36"/>
        </w:rPr>
      </w:pPr>
    </w:p>
    <w:p w14:paraId="69EB1604">
      <w:pPr>
        <w:spacing w:line="720" w:lineRule="auto"/>
        <w:jc w:val="left"/>
        <w:rPr>
          <w:rFonts w:ascii="仿宋" w:hAnsi="仿宋" w:eastAsia="仿宋" w:cs="宋体"/>
          <w:b/>
          <w:bCs/>
          <w:sz w:val="36"/>
          <w:szCs w:val="36"/>
          <w:u w:val="single"/>
        </w:rPr>
      </w:pPr>
      <w:r>
        <w:rPr>
          <w:rFonts w:hint="eastAsia" w:ascii="仿宋" w:hAnsi="仿宋" w:eastAsia="仿宋" w:cs="宋体"/>
          <w:b/>
          <w:bCs/>
          <w:sz w:val="36"/>
          <w:szCs w:val="36"/>
        </w:rPr>
        <w:t>合同编号：</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2DFBC110">
      <w:pPr>
        <w:spacing w:line="720" w:lineRule="auto"/>
        <w:jc w:val="left"/>
        <w:rPr>
          <w:rFonts w:ascii="仿宋" w:hAnsi="仿宋" w:eastAsia="仿宋" w:cs="宋体"/>
          <w:b/>
          <w:bCs/>
          <w:sz w:val="36"/>
          <w:szCs w:val="36"/>
        </w:rPr>
      </w:pPr>
      <w:r>
        <w:rPr>
          <w:rFonts w:hint="eastAsia" w:ascii="仿宋" w:hAnsi="仿宋" w:eastAsia="仿宋" w:cs="宋体"/>
          <w:b/>
          <w:bCs/>
          <w:sz w:val="36"/>
          <w:szCs w:val="36"/>
        </w:rPr>
        <w:t>买    方：</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070328FA">
      <w:pPr>
        <w:spacing w:line="720" w:lineRule="auto"/>
        <w:jc w:val="left"/>
        <w:rPr>
          <w:rFonts w:ascii="仿宋" w:hAnsi="仿宋" w:eastAsia="仿宋" w:cs="宋体"/>
          <w:b/>
          <w:bCs/>
          <w:sz w:val="36"/>
          <w:szCs w:val="36"/>
        </w:rPr>
      </w:pPr>
      <w:r>
        <w:rPr>
          <w:rFonts w:hint="eastAsia" w:ascii="仿宋" w:hAnsi="仿宋" w:eastAsia="仿宋" w:cs="宋体"/>
          <w:b/>
          <w:bCs/>
          <w:sz w:val="36"/>
          <w:szCs w:val="36"/>
        </w:rPr>
        <w:t>卖    方：</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4DB5D90F">
      <w:pPr>
        <w:spacing w:line="720" w:lineRule="auto"/>
        <w:jc w:val="left"/>
        <w:rPr>
          <w:rFonts w:ascii="仿宋" w:hAnsi="仿宋" w:eastAsia="仿宋" w:cs="宋体"/>
          <w:b/>
          <w:bCs/>
          <w:sz w:val="36"/>
          <w:szCs w:val="36"/>
        </w:rPr>
      </w:pPr>
      <w:r>
        <w:rPr>
          <w:rFonts w:hint="eastAsia" w:ascii="仿宋" w:hAnsi="仿宋" w:eastAsia="仿宋" w:cs="宋体"/>
          <w:b/>
          <w:bCs/>
          <w:sz w:val="36"/>
          <w:szCs w:val="36"/>
        </w:rPr>
        <w:t>工程名称：</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1643C44E">
      <w:pPr>
        <w:spacing w:line="720" w:lineRule="auto"/>
        <w:jc w:val="left"/>
        <w:rPr>
          <w:rFonts w:ascii="仿宋" w:hAnsi="仿宋" w:eastAsia="仿宋" w:cs="宋体"/>
          <w:b/>
          <w:bCs/>
          <w:sz w:val="36"/>
          <w:szCs w:val="36"/>
        </w:rPr>
      </w:pPr>
      <w:r>
        <w:rPr>
          <w:rFonts w:hint="eastAsia" w:ascii="仿宋" w:hAnsi="仿宋" w:eastAsia="仿宋" w:cs="宋体"/>
          <w:b/>
          <w:bCs/>
          <w:sz w:val="36"/>
          <w:szCs w:val="36"/>
        </w:rPr>
        <w:t>签订地点：</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10D506A9">
      <w:pPr>
        <w:spacing w:line="720" w:lineRule="auto"/>
        <w:jc w:val="left"/>
        <w:rPr>
          <w:rFonts w:ascii="仿宋" w:hAnsi="仿宋" w:eastAsia="仿宋"/>
        </w:rPr>
      </w:pPr>
      <w:r>
        <w:rPr>
          <w:rFonts w:hint="eastAsia" w:ascii="仿宋" w:hAnsi="仿宋" w:eastAsia="仿宋" w:cs="宋体"/>
          <w:b/>
          <w:bCs/>
          <w:sz w:val="36"/>
          <w:szCs w:val="36"/>
        </w:rPr>
        <w:t>签订日期：</w:t>
      </w:r>
      <w:r>
        <w:rPr>
          <w:rFonts w:hint="eastAsia" w:ascii="仿宋" w:hAnsi="仿宋" w:eastAsia="仿宋" w:cs="宋体"/>
          <w:b/>
          <w:bCs/>
          <w:color w:val="FF0000"/>
          <w:sz w:val="36"/>
          <w:szCs w:val="36"/>
          <w:u w:val="single"/>
        </w:rPr>
        <w:t xml:space="preserve">                      </w:t>
      </w:r>
      <w:r>
        <w:rPr>
          <w:rFonts w:ascii="仿宋" w:hAnsi="仿宋" w:eastAsia="仿宋" w:cs="宋体"/>
          <w:b/>
          <w:bCs/>
          <w:color w:val="FF0000"/>
          <w:sz w:val="36"/>
          <w:szCs w:val="36"/>
          <w:u w:val="single"/>
        </w:rPr>
        <w:t xml:space="preserve">     </w:t>
      </w:r>
      <w:r>
        <w:rPr>
          <w:rFonts w:hint="eastAsia" w:ascii="仿宋" w:hAnsi="仿宋" w:eastAsia="仿宋" w:cs="宋体"/>
          <w:b/>
          <w:bCs/>
          <w:color w:val="FF0000"/>
          <w:sz w:val="36"/>
          <w:szCs w:val="36"/>
          <w:u w:val="single"/>
        </w:rPr>
        <w:t xml:space="preserve">  </w:t>
      </w:r>
    </w:p>
    <w:p w14:paraId="3800E02A">
      <w:pPr>
        <w:spacing w:line="360" w:lineRule="auto"/>
        <w:jc w:val="center"/>
        <w:rPr>
          <w:rFonts w:hint="eastAsia" w:ascii="仿宋" w:hAnsi="仿宋" w:eastAsia="仿宋" w:cs="宋体"/>
          <w:b/>
          <w:bCs/>
          <w:color w:val="FF0000"/>
          <w:sz w:val="36"/>
          <w:szCs w:val="36"/>
        </w:rPr>
      </w:pPr>
    </w:p>
    <w:p w14:paraId="3341BB8D">
      <w:pPr>
        <w:spacing w:line="360" w:lineRule="auto"/>
        <w:jc w:val="center"/>
        <w:rPr>
          <w:rFonts w:ascii="仿宋" w:hAnsi="仿宋" w:eastAsia="仿宋" w:cs="宋体"/>
          <w:b/>
          <w:bCs/>
          <w:sz w:val="36"/>
          <w:szCs w:val="36"/>
        </w:rPr>
      </w:pPr>
      <w:r>
        <w:rPr>
          <w:rFonts w:hint="eastAsia" w:ascii="仿宋" w:hAnsi="仿宋" w:eastAsia="仿宋" w:cs="宋体"/>
          <w:b/>
          <w:bCs/>
          <w:color w:val="FF0000"/>
          <w:sz w:val="36"/>
          <w:szCs w:val="36"/>
          <w:lang w:val="en-US" w:eastAsia="zh-CN"/>
        </w:rPr>
        <w:t>碎石</w:t>
      </w:r>
      <w:r>
        <w:rPr>
          <w:rFonts w:hint="eastAsia" w:ascii="仿宋" w:hAnsi="仿宋" w:eastAsia="仿宋" w:cs="宋体"/>
          <w:b/>
          <w:bCs/>
          <w:color w:val="FF0000"/>
          <w:sz w:val="36"/>
          <w:szCs w:val="36"/>
        </w:rPr>
        <w:t>物资</w:t>
      </w:r>
      <w:r>
        <w:rPr>
          <w:rFonts w:hint="eastAsia" w:ascii="仿宋" w:hAnsi="仿宋" w:eastAsia="仿宋" w:cs="宋体"/>
          <w:b/>
          <w:bCs/>
          <w:sz w:val="36"/>
          <w:szCs w:val="36"/>
        </w:rPr>
        <w:t>购销合同</w:t>
      </w:r>
    </w:p>
    <w:p w14:paraId="5FD1F34B">
      <w:pPr>
        <w:spacing w:line="360" w:lineRule="auto"/>
        <w:ind w:firstLine="1544" w:firstLineChars="641"/>
        <w:rPr>
          <w:rFonts w:ascii="仿宋" w:hAnsi="仿宋" w:eastAsia="仿宋" w:cs="宋体"/>
          <w:b/>
          <w:bCs/>
          <w:sz w:val="24"/>
          <w:szCs w:val="24"/>
        </w:rPr>
      </w:pPr>
    </w:p>
    <w:p w14:paraId="62FAF349">
      <w:pPr>
        <w:spacing w:line="360" w:lineRule="auto"/>
        <w:jc w:val="left"/>
        <w:rPr>
          <w:rFonts w:ascii="仿宋" w:hAnsi="仿宋" w:eastAsia="仿宋" w:cs="宋体"/>
          <w:sz w:val="24"/>
          <w:szCs w:val="24"/>
        </w:rPr>
      </w:pPr>
      <w:r>
        <w:rPr>
          <w:rFonts w:hint="eastAsia" w:ascii="仿宋" w:hAnsi="仿宋" w:eastAsia="仿宋" w:cs="宋体"/>
          <w:b/>
          <w:bCs/>
          <w:sz w:val="24"/>
          <w:szCs w:val="24"/>
        </w:rPr>
        <w:t>买方：</w:t>
      </w:r>
      <w:r>
        <w:rPr>
          <w:rFonts w:hint="eastAsia" w:ascii="仿宋" w:hAnsi="仿宋" w:eastAsia="仿宋" w:cs="宋体"/>
          <w:color w:val="FF0000"/>
          <w:sz w:val="24"/>
          <w:szCs w:val="24"/>
          <w:u w:val="single"/>
        </w:rPr>
        <w:t xml:space="preserve">                         </w:t>
      </w:r>
    </w:p>
    <w:p w14:paraId="5FFCDF03">
      <w:pPr>
        <w:spacing w:line="360" w:lineRule="auto"/>
        <w:jc w:val="left"/>
        <w:rPr>
          <w:rFonts w:ascii="仿宋" w:hAnsi="仿宋" w:eastAsia="仿宋" w:cs="宋体"/>
          <w:sz w:val="24"/>
          <w:szCs w:val="24"/>
        </w:rPr>
      </w:pPr>
      <w:r>
        <w:rPr>
          <w:rFonts w:hint="eastAsia" w:ascii="仿宋" w:hAnsi="仿宋" w:eastAsia="仿宋" w:cs="宋体"/>
          <w:b/>
          <w:bCs/>
          <w:sz w:val="24"/>
          <w:szCs w:val="24"/>
        </w:rPr>
        <w:t>卖方：</w:t>
      </w:r>
      <w:r>
        <w:rPr>
          <w:rFonts w:hint="eastAsia" w:ascii="仿宋" w:hAnsi="仿宋" w:eastAsia="仿宋" w:cs="宋体"/>
          <w:color w:val="FF0000"/>
          <w:sz w:val="24"/>
          <w:szCs w:val="24"/>
          <w:u w:val="single"/>
        </w:rPr>
        <w:t xml:space="preserve">                         </w:t>
      </w:r>
    </w:p>
    <w:p w14:paraId="26D857C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经买卖双方共同协商，根据《中华人民共和国民法典》及相关法律法规，遵循平等、自愿、公开和诚实信用的原则，双方就</w:t>
      </w:r>
      <w:r>
        <w:rPr>
          <w:rFonts w:hint="eastAsia" w:ascii="仿宋" w:hAnsi="仿宋" w:eastAsia="仿宋" w:cs="宋体"/>
          <w:color w:val="FF0000"/>
          <w:sz w:val="24"/>
          <w:szCs w:val="24"/>
          <w:u w:val="single"/>
          <w:lang w:val="en-US" w:eastAsia="zh-CN"/>
        </w:rPr>
        <w:t>景东县漫湾镇保甸村等5个村小组路改建工程</w:t>
      </w:r>
      <w:r>
        <w:rPr>
          <w:rFonts w:hint="eastAsia" w:ascii="仿宋" w:hAnsi="仿宋" w:eastAsia="仿宋" w:cs="宋体"/>
          <w:sz w:val="24"/>
          <w:szCs w:val="24"/>
        </w:rPr>
        <w:t>买卖</w:t>
      </w:r>
      <w:r>
        <w:rPr>
          <w:rFonts w:hint="eastAsia" w:ascii="仿宋" w:hAnsi="仿宋" w:eastAsia="仿宋" w:cs="宋体"/>
          <w:color w:val="FF0000"/>
          <w:sz w:val="24"/>
          <w:szCs w:val="24"/>
          <w:u w:val="single"/>
          <w:lang w:val="en-US" w:eastAsia="zh-CN"/>
        </w:rPr>
        <w:t>碎石</w:t>
      </w:r>
      <w:r>
        <w:rPr>
          <w:rFonts w:hint="eastAsia" w:ascii="仿宋" w:hAnsi="仿宋" w:eastAsia="仿宋" w:cs="宋体"/>
          <w:sz w:val="24"/>
          <w:szCs w:val="24"/>
        </w:rPr>
        <w:t>事项签订本合同。</w:t>
      </w:r>
    </w:p>
    <w:p w14:paraId="4AA859DE">
      <w:pPr>
        <w:tabs>
          <w:tab w:val="left" w:pos="6937"/>
        </w:tabs>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第一条  货物名称、规格型号、数量、价格等</w:t>
      </w:r>
    </w:p>
    <w:tbl>
      <w:tblPr>
        <w:tblStyle w:val="22"/>
        <w:tblW w:w="9300" w:type="dxa"/>
        <w:tblInd w:w="0" w:type="dxa"/>
        <w:tblLayout w:type="fixed"/>
        <w:tblCellMar>
          <w:top w:w="0" w:type="dxa"/>
          <w:left w:w="0" w:type="dxa"/>
          <w:bottom w:w="0" w:type="dxa"/>
          <w:right w:w="0" w:type="dxa"/>
        </w:tblCellMar>
      </w:tblPr>
      <w:tblGrid>
        <w:gridCol w:w="984"/>
        <w:gridCol w:w="660"/>
        <w:gridCol w:w="809"/>
        <w:gridCol w:w="613"/>
        <w:gridCol w:w="1153"/>
        <w:gridCol w:w="650"/>
        <w:gridCol w:w="720"/>
        <w:gridCol w:w="678"/>
        <w:gridCol w:w="673"/>
        <w:gridCol w:w="786"/>
        <w:gridCol w:w="787"/>
        <w:gridCol w:w="787"/>
      </w:tblGrid>
      <w:tr w14:paraId="7B45EAA1">
        <w:tblPrEx>
          <w:tblCellMar>
            <w:top w:w="0" w:type="dxa"/>
            <w:left w:w="0" w:type="dxa"/>
            <w:bottom w:w="0" w:type="dxa"/>
            <w:right w:w="0" w:type="dxa"/>
          </w:tblCellMar>
        </w:tblPrEx>
        <w:trPr>
          <w:trHeight w:val="637" w:hRule="atLeast"/>
        </w:trPr>
        <w:tc>
          <w:tcPr>
            <w:tcW w:w="984"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3B8C9D52">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货物</w:t>
            </w:r>
          </w:p>
          <w:p w14:paraId="3F69F694">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名称</w:t>
            </w:r>
          </w:p>
        </w:tc>
        <w:tc>
          <w:tcPr>
            <w:tcW w:w="660"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74390434">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规格</w:t>
            </w:r>
          </w:p>
          <w:p w14:paraId="1C02FD2F">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型号</w:t>
            </w:r>
          </w:p>
        </w:tc>
        <w:tc>
          <w:tcPr>
            <w:tcW w:w="809"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2F09C88A">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生产</w:t>
            </w:r>
          </w:p>
          <w:p w14:paraId="0BDF6D39">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厂家</w:t>
            </w:r>
          </w:p>
        </w:tc>
        <w:tc>
          <w:tcPr>
            <w:tcW w:w="613"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75F3741E">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sz w:val="24"/>
                <w:szCs w:val="24"/>
              </w:rPr>
              <w:t>计量单位</w:t>
            </w:r>
          </w:p>
        </w:tc>
        <w:tc>
          <w:tcPr>
            <w:tcW w:w="1153"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4F9795D7">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数量</w:t>
            </w:r>
          </w:p>
        </w:tc>
        <w:tc>
          <w:tcPr>
            <w:tcW w:w="13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6BD19">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不含税</w:t>
            </w:r>
          </w:p>
        </w:tc>
        <w:tc>
          <w:tcPr>
            <w:tcW w:w="67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94A976A">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税率</w:t>
            </w:r>
          </w:p>
        </w:tc>
        <w:tc>
          <w:tcPr>
            <w:tcW w:w="14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847BB">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税额</w:t>
            </w:r>
          </w:p>
        </w:tc>
        <w:tc>
          <w:tcPr>
            <w:tcW w:w="157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D4AE3">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价税合计</w:t>
            </w:r>
          </w:p>
        </w:tc>
      </w:tr>
      <w:tr w14:paraId="5C9EB191">
        <w:tblPrEx>
          <w:tblCellMar>
            <w:top w:w="0" w:type="dxa"/>
            <w:left w:w="0" w:type="dxa"/>
            <w:bottom w:w="0" w:type="dxa"/>
            <w:right w:w="0" w:type="dxa"/>
          </w:tblCellMar>
        </w:tblPrEx>
        <w:trPr>
          <w:trHeight w:val="1237" w:hRule="atLeast"/>
        </w:trPr>
        <w:tc>
          <w:tcPr>
            <w:tcW w:w="984"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7F466D4B">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p>
        </w:tc>
        <w:tc>
          <w:tcPr>
            <w:tcW w:w="660"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22D42949">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p>
        </w:tc>
        <w:tc>
          <w:tcPr>
            <w:tcW w:w="809"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02C9B59E">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p>
        </w:tc>
        <w:tc>
          <w:tcPr>
            <w:tcW w:w="613"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11A2CE08">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p>
        </w:tc>
        <w:tc>
          <w:tcPr>
            <w:tcW w:w="1153"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0C2FDE24">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F5F21">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单价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01470">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合价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c>
          <w:tcPr>
            <w:tcW w:w="67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5E90DDC">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p>
        </w:tc>
        <w:tc>
          <w:tcPr>
            <w:tcW w:w="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9506E">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单价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c>
          <w:tcPr>
            <w:tcW w:w="7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47431">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合价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c>
          <w:tcPr>
            <w:tcW w:w="7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26CE5">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单价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c>
          <w:tcPr>
            <w:tcW w:w="7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67D14">
            <w:pPr>
              <w:keepNext w:val="0"/>
              <w:keepLines w:val="0"/>
              <w:widowControl/>
              <w:suppressLineNumbers w:val="0"/>
              <w:spacing w:before="0" w:beforeAutospacing="0" w:after="0" w:afterAutospacing="0"/>
              <w:ind w:left="0" w:right="0"/>
              <w:jc w:val="center"/>
              <w:textAlignment w:val="center"/>
              <w:rPr>
                <w:rFonts w:hint="default" w:ascii="仿宋" w:hAnsi="仿宋" w:eastAsia="仿宋" w:cs="宋体"/>
                <w:color w:val="000000"/>
                <w:sz w:val="24"/>
                <w:szCs w:val="24"/>
              </w:rPr>
            </w:pPr>
            <w:r>
              <w:rPr>
                <w:rFonts w:hint="eastAsia" w:ascii="仿宋" w:hAnsi="仿宋" w:eastAsia="仿宋" w:cs="宋体"/>
                <w:color w:val="000000"/>
                <w:kern w:val="0"/>
                <w:sz w:val="24"/>
                <w:szCs w:val="24"/>
                <w:lang w:bidi="ar"/>
              </w:rPr>
              <w:t>合价</w:t>
            </w:r>
            <w:r>
              <w:rPr>
                <w:rFonts w:hint="eastAsia" w:ascii="仿宋" w:hAnsi="仿宋" w:eastAsia="仿宋" w:cs="宋体"/>
                <w:color w:val="000000"/>
                <w:kern w:val="0"/>
                <w:sz w:val="24"/>
                <w:szCs w:val="24"/>
                <w:lang w:bidi="ar"/>
              </w:rPr>
              <w:br w:type="textWrapping"/>
            </w:r>
            <w:r>
              <w:rPr>
                <w:rFonts w:hint="eastAsia" w:ascii="仿宋" w:hAnsi="仿宋" w:eastAsia="仿宋" w:cs="宋体"/>
                <w:color w:val="000000"/>
                <w:kern w:val="0"/>
                <w:sz w:val="24"/>
                <w:szCs w:val="24"/>
                <w:lang w:bidi="ar"/>
              </w:rPr>
              <w:t>（元）</w:t>
            </w:r>
          </w:p>
        </w:tc>
      </w:tr>
      <w:tr w14:paraId="1728CB2D">
        <w:tblPrEx>
          <w:tblCellMar>
            <w:top w:w="0" w:type="dxa"/>
            <w:left w:w="0" w:type="dxa"/>
            <w:bottom w:w="0" w:type="dxa"/>
            <w:right w:w="0" w:type="dxa"/>
          </w:tblCellMar>
        </w:tblPrEx>
        <w:trPr>
          <w:trHeight w:val="587" w:hRule="atLeast"/>
        </w:trPr>
        <w:tc>
          <w:tcPr>
            <w:tcW w:w="9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FD359">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26CBF">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8A508">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6A5780">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11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D1EA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E6219">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D4C3CE">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278EE">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91BD1">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9B321">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6F1059">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3EA78">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r>
      <w:tr w14:paraId="295F7550">
        <w:tblPrEx>
          <w:tblCellMar>
            <w:top w:w="0" w:type="dxa"/>
            <w:left w:w="0" w:type="dxa"/>
            <w:bottom w:w="0" w:type="dxa"/>
            <w:right w:w="0" w:type="dxa"/>
          </w:tblCellMar>
        </w:tblPrEx>
        <w:trPr>
          <w:trHeight w:val="587" w:hRule="atLeast"/>
        </w:trPr>
        <w:tc>
          <w:tcPr>
            <w:tcW w:w="9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77A3B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E8C967">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D5A374">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5724A">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11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2B96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F722F4">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4B319">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5CC55">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CDA98">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FE4ACA">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0594C">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7421A">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r>
      <w:tr w14:paraId="257BB283">
        <w:tblPrEx>
          <w:tblCellMar>
            <w:top w:w="0" w:type="dxa"/>
            <w:left w:w="0" w:type="dxa"/>
            <w:bottom w:w="0" w:type="dxa"/>
            <w:right w:w="0" w:type="dxa"/>
          </w:tblCellMar>
        </w:tblPrEx>
        <w:trPr>
          <w:trHeight w:val="587" w:hRule="atLeast"/>
        </w:trPr>
        <w:tc>
          <w:tcPr>
            <w:tcW w:w="9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FB02D">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31BA1">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88CDBE">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16440">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11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4AA02">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0EC85C">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6584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D83A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E4501">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4965E">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231AA">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3629B">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r>
      <w:tr w14:paraId="15E1C4BE">
        <w:tblPrEx>
          <w:tblCellMar>
            <w:top w:w="0" w:type="dxa"/>
            <w:left w:w="0" w:type="dxa"/>
            <w:bottom w:w="0" w:type="dxa"/>
            <w:right w:w="0" w:type="dxa"/>
          </w:tblCellMar>
        </w:tblPrEx>
        <w:trPr>
          <w:trHeight w:val="658" w:hRule="atLeast"/>
        </w:trPr>
        <w:tc>
          <w:tcPr>
            <w:tcW w:w="3066"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A0A8F">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r>
              <w:rPr>
                <w:rFonts w:hint="eastAsia" w:ascii="仿宋" w:hAnsi="仿宋" w:eastAsia="仿宋" w:cs="宋体"/>
                <w:color w:val="000000"/>
                <w:sz w:val="24"/>
                <w:szCs w:val="24"/>
              </w:rPr>
              <w:t>合计</w:t>
            </w:r>
          </w:p>
        </w:tc>
        <w:tc>
          <w:tcPr>
            <w:tcW w:w="11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51EDB">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B06EC">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r>
              <w:rPr>
                <w:rFonts w:hint="eastAsia" w:ascii="仿宋" w:hAnsi="仿宋" w:eastAsia="仿宋" w:cs="宋体"/>
                <w:color w:val="000000"/>
                <w:sz w:val="24"/>
                <w:szCs w:val="24"/>
              </w:rPr>
              <w:t>/</w:t>
            </w: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8289E">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6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74BD5">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r>
              <w:rPr>
                <w:rFonts w:hint="eastAsia" w:ascii="仿宋" w:hAnsi="仿宋" w:eastAsia="仿宋" w:cs="宋体"/>
                <w:color w:val="000000"/>
                <w:sz w:val="24"/>
                <w:szCs w:val="24"/>
              </w:rPr>
              <w:t>/</w:t>
            </w:r>
          </w:p>
        </w:tc>
        <w:tc>
          <w:tcPr>
            <w:tcW w:w="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073C6">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r>
              <w:rPr>
                <w:rFonts w:hint="eastAsia" w:ascii="仿宋" w:hAnsi="仿宋" w:eastAsia="仿宋" w:cs="宋体"/>
                <w:color w:val="000000"/>
                <w:sz w:val="24"/>
                <w:szCs w:val="24"/>
              </w:rPr>
              <w:t>/</w:t>
            </w:r>
          </w:p>
        </w:tc>
        <w:tc>
          <w:tcPr>
            <w:tcW w:w="7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4B718">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FFCB9">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r>
              <w:rPr>
                <w:rFonts w:hint="eastAsia" w:ascii="仿宋" w:hAnsi="仿宋" w:eastAsia="仿宋" w:cs="宋体"/>
                <w:color w:val="000000"/>
                <w:sz w:val="24"/>
                <w:szCs w:val="24"/>
              </w:rPr>
              <w:t>/</w:t>
            </w:r>
          </w:p>
        </w:tc>
        <w:tc>
          <w:tcPr>
            <w:tcW w:w="7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C5FB4">
            <w:pPr>
              <w:keepNext w:val="0"/>
              <w:keepLines w:val="0"/>
              <w:widowControl/>
              <w:suppressLineNumbers w:val="0"/>
              <w:spacing w:before="0" w:beforeAutospacing="0" w:after="0" w:afterAutospacing="0"/>
              <w:ind w:left="0" w:right="0"/>
              <w:jc w:val="center"/>
              <w:rPr>
                <w:rFonts w:hint="default" w:ascii="仿宋" w:hAnsi="仿宋" w:eastAsia="仿宋" w:cs="宋体"/>
                <w:color w:val="000000"/>
                <w:sz w:val="24"/>
                <w:szCs w:val="24"/>
              </w:rPr>
            </w:pPr>
          </w:p>
        </w:tc>
      </w:tr>
    </w:tbl>
    <w:p w14:paraId="3A92E146">
      <w:pPr>
        <w:spacing w:line="360" w:lineRule="auto"/>
        <w:ind w:firstLine="480" w:firstLineChars="200"/>
        <w:jc w:val="left"/>
        <w:rPr>
          <w:rFonts w:ascii="仿宋" w:hAnsi="仿宋" w:eastAsia="仿宋" w:cs="宋体"/>
          <w:sz w:val="24"/>
          <w:szCs w:val="24"/>
        </w:rPr>
      </w:pPr>
      <w:bookmarkStart w:id="160" w:name="_Hlk130542543"/>
      <w:r>
        <w:rPr>
          <w:rFonts w:hint="eastAsia" w:ascii="仿宋" w:hAnsi="仿宋" w:eastAsia="仿宋" w:cs="宋体"/>
          <w:sz w:val="24"/>
          <w:szCs w:val="24"/>
        </w:rPr>
        <w:t>1.本合同暂定总价（含税）</w:t>
      </w:r>
      <w:r>
        <w:rPr>
          <w:rFonts w:hint="eastAsia" w:ascii="仿宋" w:hAnsi="仿宋" w:eastAsia="仿宋"/>
          <w:color w:val="FF0000"/>
          <w:sz w:val="24"/>
          <w:szCs w:val="24"/>
          <w:u w:val="single"/>
        </w:rPr>
        <w:t xml:space="preserve">        </w:t>
      </w:r>
      <w:r>
        <w:rPr>
          <w:rFonts w:hint="eastAsia" w:ascii="仿宋" w:hAnsi="仿宋" w:eastAsia="仿宋"/>
          <w:sz w:val="24"/>
          <w:szCs w:val="24"/>
        </w:rPr>
        <w:t xml:space="preserve"> 元</w:t>
      </w:r>
      <w:r>
        <w:rPr>
          <w:rFonts w:hint="eastAsia" w:ascii="仿宋" w:hAnsi="仿宋" w:eastAsia="仿宋" w:cs="宋体"/>
          <w:sz w:val="24"/>
          <w:szCs w:val="24"/>
        </w:rPr>
        <w:t>（</w:t>
      </w:r>
      <w:r>
        <w:rPr>
          <w:rFonts w:hint="eastAsia" w:ascii="仿宋" w:hAnsi="仿宋" w:eastAsia="仿宋"/>
          <w:sz w:val="24"/>
          <w:szCs w:val="24"/>
        </w:rPr>
        <w:t>大写：人民币</w:t>
      </w:r>
      <w:r>
        <w:rPr>
          <w:rFonts w:hint="eastAsia" w:ascii="仿宋" w:hAnsi="仿宋" w:eastAsia="仿宋"/>
          <w:color w:val="FF0000"/>
          <w:sz w:val="24"/>
          <w:szCs w:val="24"/>
          <w:u w:val="single"/>
        </w:rPr>
        <w:t xml:space="preserve">        </w:t>
      </w:r>
      <w:r>
        <w:rPr>
          <w:rFonts w:hint="eastAsia" w:ascii="仿宋" w:hAnsi="仿宋" w:eastAsia="仿宋"/>
          <w:sz w:val="24"/>
          <w:szCs w:val="24"/>
        </w:rPr>
        <w:t>元</w:t>
      </w:r>
      <w:r>
        <w:rPr>
          <w:rFonts w:hint="eastAsia" w:ascii="仿宋" w:hAnsi="仿宋" w:eastAsia="仿宋" w:cs="宋体"/>
          <w:sz w:val="24"/>
          <w:szCs w:val="24"/>
        </w:rPr>
        <w:t>）。其中，不含税价合计</w:t>
      </w:r>
      <w:r>
        <w:rPr>
          <w:rFonts w:hint="eastAsia" w:ascii="仿宋" w:hAnsi="仿宋" w:eastAsia="仿宋"/>
          <w:sz w:val="24"/>
          <w:szCs w:val="24"/>
        </w:rPr>
        <w:t>为</w:t>
      </w:r>
      <w:r>
        <w:rPr>
          <w:rFonts w:hint="eastAsia" w:ascii="仿宋" w:hAnsi="仿宋" w:eastAsia="仿宋"/>
          <w:color w:val="FF0000"/>
          <w:sz w:val="24"/>
          <w:szCs w:val="24"/>
          <w:u w:val="single"/>
        </w:rPr>
        <w:t xml:space="preserve">      </w:t>
      </w:r>
      <w:r>
        <w:rPr>
          <w:rFonts w:hint="eastAsia" w:ascii="仿宋" w:hAnsi="仿宋" w:eastAsia="仿宋"/>
          <w:sz w:val="24"/>
          <w:szCs w:val="24"/>
        </w:rPr>
        <w:t>元（大写：人民币</w:t>
      </w:r>
      <w:r>
        <w:rPr>
          <w:rFonts w:hint="eastAsia" w:ascii="仿宋" w:hAnsi="仿宋" w:eastAsia="仿宋"/>
          <w:color w:val="FF0000"/>
          <w:sz w:val="24"/>
          <w:szCs w:val="24"/>
          <w:u w:val="single"/>
        </w:rPr>
        <w:t xml:space="preserve">     </w:t>
      </w:r>
      <w:r>
        <w:rPr>
          <w:rFonts w:hint="eastAsia" w:ascii="仿宋" w:hAnsi="仿宋" w:eastAsia="仿宋"/>
          <w:sz w:val="24"/>
          <w:szCs w:val="24"/>
        </w:rPr>
        <w:t>元）</w:t>
      </w:r>
      <w:r>
        <w:rPr>
          <w:rFonts w:hint="eastAsia" w:ascii="仿宋" w:hAnsi="仿宋" w:eastAsia="仿宋" w:cs="宋体"/>
          <w:sz w:val="24"/>
          <w:szCs w:val="24"/>
        </w:rPr>
        <w:t>，税</w:t>
      </w:r>
      <w:r>
        <w:rPr>
          <w:rFonts w:hint="eastAsia" w:ascii="仿宋" w:hAnsi="仿宋" w:eastAsia="仿宋" w:cs="宋体"/>
          <w:color w:val="000000"/>
          <w:kern w:val="0"/>
          <w:sz w:val="24"/>
          <w:szCs w:val="24"/>
          <w:lang w:bidi="ar"/>
        </w:rPr>
        <w:t>额</w:t>
      </w:r>
      <w:r>
        <w:rPr>
          <w:rFonts w:hint="eastAsia" w:ascii="仿宋" w:hAnsi="仿宋" w:eastAsia="仿宋" w:cs="宋体"/>
          <w:sz w:val="24"/>
          <w:szCs w:val="24"/>
        </w:rPr>
        <w:t>合计</w:t>
      </w:r>
      <w:r>
        <w:rPr>
          <w:rFonts w:hint="eastAsia" w:ascii="仿宋" w:hAnsi="仿宋" w:eastAsia="仿宋"/>
          <w:sz w:val="24"/>
          <w:szCs w:val="24"/>
        </w:rPr>
        <w:t>为</w:t>
      </w:r>
      <w:r>
        <w:rPr>
          <w:rFonts w:hint="eastAsia" w:ascii="仿宋" w:hAnsi="仿宋" w:eastAsia="仿宋"/>
          <w:sz w:val="24"/>
          <w:szCs w:val="24"/>
          <w:u w:val="single"/>
        </w:rPr>
        <w:t xml:space="preserve">      </w:t>
      </w:r>
      <w:r>
        <w:rPr>
          <w:rFonts w:hint="eastAsia" w:ascii="仿宋" w:hAnsi="仿宋" w:eastAsia="仿宋"/>
          <w:sz w:val="24"/>
          <w:szCs w:val="24"/>
        </w:rPr>
        <w:t>元（大写：人民币</w:t>
      </w:r>
      <w:r>
        <w:rPr>
          <w:rFonts w:hint="eastAsia" w:ascii="仿宋" w:hAnsi="仿宋" w:eastAsia="仿宋"/>
          <w:color w:val="FF0000"/>
          <w:sz w:val="24"/>
          <w:szCs w:val="24"/>
          <w:u w:val="single"/>
        </w:rPr>
        <w:t xml:space="preserve">     </w:t>
      </w:r>
      <w:r>
        <w:rPr>
          <w:rFonts w:hint="eastAsia" w:ascii="仿宋" w:hAnsi="仿宋" w:eastAsia="仿宋"/>
          <w:sz w:val="24"/>
          <w:szCs w:val="24"/>
        </w:rPr>
        <w:t>元）</w:t>
      </w:r>
      <w:r>
        <w:rPr>
          <w:rFonts w:hint="eastAsia" w:ascii="仿宋" w:hAnsi="仿宋" w:eastAsia="仿宋" w:cs="宋体"/>
          <w:sz w:val="24"/>
          <w:szCs w:val="24"/>
        </w:rPr>
        <w:t>。若因国家税收政策调整，导致适用税率发生变化的，以本合同约定的不含税价为准，按照纳税义务发生时点所适用的税率计算税</w:t>
      </w:r>
      <w:r>
        <w:rPr>
          <w:rFonts w:hint="eastAsia" w:ascii="仿宋" w:hAnsi="仿宋" w:eastAsia="仿宋" w:cs="宋体"/>
          <w:color w:val="000000"/>
          <w:kern w:val="0"/>
          <w:sz w:val="24"/>
          <w:szCs w:val="24"/>
          <w:lang w:bidi="ar"/>
        </w:rPr>
        <w:t>额</w:t>
      </w:r>
      <w:r>
        <w:rPr>
          <w:rFonts w:hint="eastAsia" w:ascii="仿宋" w:hAnsi="仿宋" w:eastAsia="仿宋" w:cs="宋体"/>
          <w:sz w:val="24"/>
          <w:szCs w:val="24"/>
        </w:rPr>
        <w:t>，同时调整价税合计金额。</w:t>
      </w:r>
      <w:bookmarkEnd w:id="160"/>
    </w:p>
    <w:p w14:paraId="29D86E55">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2.本合同的数量为暂估，以实际交货并经验收合格的数量为准，当合同执行数量不能达到合同签订量时，以合同执行数量结算，卖方自愿承担合同签订量未发生部分的风险。</w:t>
      </w:r>
    </w:p>
    <w:p w14:paraId="0EF76FF9">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3.本合同单价为</w:t>
      </w:r>
      <w:r>
        <w:rPr>
          <w:rFonts w:hint="eastAsia" w:ascii="仿宋" w:hAnsi="仿宋" w:eastAsia="仿宋" w:cs="宋体"/>
          <w:color w:val="FF0000"/>
          <w:sz w:val="24"/>
          <w:szCs w:val="24"/>
          <w:u w:val="single"/>
        </w:rPr>
        <w:t xml:space="preserve"> 固定/浮动 </w:t>
      </w:r>
      <w:r>
        <w:rPr>
          <w:rFonts w:hint="eastAsia" w:ascii="仿宋" w:hAnsi="仿宋" w:eastAsia="仿宋" w:cs="宋体"/>
          <w:sz w:val="24"/>
          <w:szCs w:val="24"/>
        </w:rPr>
        <w:t>单价。</w:t>
      </w:r>
    </w:p>
    <w:p w14:paraId="6ABD51D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（1）固定单价在合同履行中不做任何调整。</w:t>
      </w:r>
    </w:p>
    <w:p w14:paraId="0BCA9179">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sz w:val="24"/>
          <w:szCs w:val="24"/>
        </w:rPr>
        <w:t>（2）浮动单价的浮动机制</w:t>
      </w:r>
      <w:r>
        <w:rPr>
          <w:rFonts w:hint="eastAsia" w:ascii="仿宋" w:hAnsi="仿宋" w:eastAsia="仿宋" w:cs="宋体"/>
          <w:color w:val="000000"/>
          <w:sz w:val="24"/>
          <w:szCs w:val="24"/>
        </w:rPr>
        <w:t>:</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w:t>
      </w:r>
    </w:p>
    <w:p w14:paraId="04B8AB2D">
      <w:pPr>
        <w:spacing w:line="360" w:lineRule="auto"/>
        <w:ind w:firstLine="480" w:firstLineChars="200"/>
        <w:jc w:val="left"/>
        <w:rPr>
          <w:rFonts w:ascii="仿宋" w:hAnsi="仿宋" w:eastAsia="仿宋"/>
          <w:color w:val="FF0000"/>
          <w:kern w:val="18"/>
          <w:sz w:val="24"/>
          <w:szCs w:val="24"/>
        </w:rPr>
      </w:pPr>
      <w:r>
        <w:rPr>
          <w:rFonts w:hint="eastAsia" w:ascii="仿宋" w:hAnsi="仿宋" w:eastAsia="仿宋"/>
          <w:color w:val="FF0000"/>
          <w:kern w:val="18"/>
          <w:sz w:val="24"/>
          <w:szCs w:val="24"/>
        </w:rPr>
        <w:t>（若为浮动价的需明确价格浮动调整参照标准或依据。）</w:t>
      </w:r>
    </w:p>
    <w:p w14:paraId="02F9D1B9">
      <w:pPr>
        <w:spacing w:line="360" w:lineRule="auto"/>
        <w:ind w:firstLine="480" w:firstLineChars="200"/>
        <w:jc w:val="left"/>
        <w:rPr>
          <w:rFonts w:ascii="仿宋" w:hAnsi="仿宋" w:eastAsia="仿宋"/>
          <w:sz w:val="24"/>
          <w:szCs w:val="24"/>
        </w:rPr>
      </w:pPr>
      <w:r>
        <w:rPr>
          <w:rFonts w:hint="eastAsia" w:ascii="仿宋" w:hAnsi="仿宋" w:eastAsia="仿宋" w:cs="宋体"/>
          <w:sz w:val="24"/>
          <w:szCs w:val="24"/>
        </w:rPr>
        <w:t>4.</w:t>
      </w:r>
      <w:r>
        <w:rPr>
          <w:rFonts w:hint="eastAsia" w:ascii="仿宋" w:hAnsi="仿宋" w:eastAsia="仿宋"/>
          <w:sz w:val="24"/>
          <w:szCs w:val="24"/>
        </w:rPr>
        <w:t>本合同单价为综合单价，包含</w:t>
      </w:r>
      <w:r>
        <w:rPr>
          <w:rFonts w:hint="eastAsia" w:ascii="仿宋" w:hAnsi="仿宋" w:eastAsia="仿宋"/>
          <w:color w:val="FF0000"/>
          <w:sz w:val="24"/>
          <w:szCs w:val="24"/>
          <w:u w:val="single"/>
        </w:rPr>
        <w:t xml:space="preserve"> </w:t>
      </w:r>
      <w:r>
        <w:rPr>
          <w:rFonts w:hint="eastAsia" w:ascii="仿宋" w:hAnsi="仿宋" w:eastAsia="仿宋"/>
          <w:color w:val="FF0000"/>
          <w:sz w:val="24"/>
          <w:szCs w:val="24"/>
          <w:u w:val="single"/>
          <w:lang w:val="en-US" w:eastAsia="zh-CN"/>
        </w:rPr>
        <w:t>材料费、运杂费、税费等其他费用</w:t>
      </w:r>
      <w:r>
        <w:rPr>
          <w:rFonts w:hint="eastAsia" w:ascii="仿宋" w:hAnsi="仿宋" w:eastAsia="仿宋"/>
          <w:color w:val="FF0000"/>
          <w:sz w:val="24"/>
          <w:szCs w:val="24"/>
          <w:u w:val="single"/>
        </w:rPr>
        <w:t xml:space="preserve">                          </w:t>
      </w:r>
      <w:r>
        <w:rPr>
          <w:rFonts w:hint="eastAsia" w:ascii="仿宋" w:hAnsi="仿宋" w:eastAsia="仿宋"/>
          <w:sz w:val="24"/>
          <w:szCs w:val="24"/>
        </w:rPr>
        <w:t>。</w:t>
      </w:r>
    </w:p>
    <w:p w14:paraId="0218B162">
      <w:pPr>
        <w:spacing w:line="360" w:lineRule="auto"/>
        <w:ind w:firstLine="480" w:firstLineChars="200"/>
        <w:jc w:val="left"/>
        <w:rPr>
          <w:rFonts w:ascii="仿宋" w:hAnsi="仿宋" w:eastAsia="仿宋"/>
          <w:color w:val="FF0000"/>
          <w:sz w:val="24"/>
          <w:szCs w:val="24"/>
        </w:rPr>
      </w:pPr>
      <w:r>
        <w:rPr>
          <w:rFonts w:hint="eastAsia" w:ascii="仿宋" w:hAnsi="仿宋" w:eastAsia="仿宋"/>
          <w:color w:val="FF0000"/>
          <w:sz w:val="24"/>
          <w:szCs w:val="24"/>
        </w:rPr>
        <w:t>（注：应注明单价是否包含货物的</w:t>
      </w:r>
      <w:r>
        <w:rPr>
          <w:rFonts w:hint="eastAsia" w:ascii="仿宋" w:hAnsi="仿宋" w:eastAsia="仿宋" w:cs="宋体"/>
          <w:color w:val="FF0000"/>
          <w:sz w:val="24"/>
          <w:szCs w:val="24"/>
        </w:rPr>
        <w:t>出厂价、运输费、包装费、运杂费、装卸费、服务费、损耗、保险、利润</w:t>
      </w:r>
      <w:r>
        <w:rPr>
          <w:rFonts w:hint="eastAsia" w:ascii="仿宋" w:hAnsi="仿宋" w:eastAsia="仿宋"/>
          <w:color w:val="FF0000"/>
          <w:sz w:val="24"/>
          <w:szCs w:val="24"/>
        </w:rPr>
        <w:t>等到达买方指定地点交付前的所有费用。）</w:t>
      </w:r>
    </w:p>
    <w:p w14:paraId="29C76BF8">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第二</w:t>
      </w:r>
      <w:r>
        <w:rPr>
          <w:rFonts w:ascii="仿宋" w:hAnsi="仿宋" w:eastAsia="仿宋" w:cs="宋体"/>
          <w:b/>
          <w:sz w:val="24"/>
          <w:szCs w:val="24"/>
        </w:rPr>
        <w:t>条</w:t>
      </w:r>
      <w:r>
        <w:rPr>
          <w:rFonts w:hint="eastAsia" w:ascii="仿宋" w:hAnsi="仿宋" w:eastAsia="仿宋" w:cs="宋体"/>
          <w:b/>
          <w:sz w:val="24"/>
          <w:szCs w:val="24"/>
        </w:rPr>
        <w:t xml:space="preserve">  质量</w:t>
      </w:r>
      <w:r>
        <w:rPr>
          <w:rFonts w:ascii="仿宋" w:hAnsi="仿宋" w:eastAsia="仿宋" w:cs="宋体"/>
          <w:b/>
          <w:sz w:val="24"/>
          <w:szCs w:val="24"/>
        </w:rPr>
        <w:t>技术标准</w:t>
      </w:r>
      <w:r>
        <w:rPr>
          <w:rFonts w:hint="eastAsia" w:ascii="仿宋" w:hAnsi="仿宋" w:eastAsia="仿宋" w:cs="宋体"/>
          <w:b/>
          <w:sz w:val="24"/>
          <w:szCs w:val="24"/>
        </w:rPr>
        <w:t>及</w:t>
      </w:r>
      <w:r>
        <w:rPr>
          <w:rFonts w:ascii="仿宋" w:hAnsi="仿宋" w:eastAsia="仿宋" w:cs="宋体"/>
          <w:b/>
          <w:sz w:val="24"/>
          <w:szCs w:val="24"/>
        </w:rPr>
        <w:t>相关要求</w:t>
      </w:r>
    </w:p>
    <w:p w14:paraId="3016C9AC">
      <w:pPr>
        <w:wordWrap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卖方所供货物必须符合的质量</w:t>
      </w:r>
      <w:r>
        <w:rPr>
          <w:rFonts w:ascii="仿宋" w:hAnsi="仿宋" w:eastAsia="仿宋"/>
          <w:sz w:val="24"/>
          <w:szCs w:val="24"/>
        </w:rPr>
        <w:t>技术标准及相关要求为：</w:t>
      </w:r>
      <w:r>
        <w:rPr>
          <w:rFonts w:hint="eastAsia" w:ascii="仿宋" w:hAnsi="仿宋" w:eastAsia="仿宋"/>
          <w:color w:val="FF0000"/>
          <w:sz w:val="24"/>
          <w:szCs w:val="24"/>
          <w:u w:val="single"/>
        </w:rPr>
        <w:t xml:space="preserve">  </w:t>
      </w:r>
      <w:r>
        <w:rPr>
          <w:rFonts w:ascii="仿宋" w:hAnsi="仿宋" w:eastAsia="仿宋"/>
          <w:color w:val="FF0000"/>
          <w:sz w:val="24"/>
          <w:szCs w:val="24"/>
          <w:u w:val="single"/>
        </w:rPr>
        <w:t xml:space="preserve">       </w:t>
      </w:r>
      <w:r>
        <w:rPr>
          <w:rFonts w:hint="eastAsia" w:ascii="仿宋" w:hAnsi="仿宋" w:eastAsia="仿宋"/>
          <w:color w:val="FF0000"/>
          <w:sz w:val="24"/>
          <w:szCs w:val="24"/>
          <w:u w:val="single"/>
        </w:rPr>
        <w:t xml:space="preserve">  </w:t>
      </w:r>
      <w:r>
        <w:rPr>
          <w:rFonts w:ascii="仿宋" w:hAnsi="仿宋" w:eastAsia="仿宋"/>
          <w:color w:val="FF0000"/>
          <w:sz w:val="24"/>
          <w:szCs w:val="24"/>
          <w:u w:val="single"/>
        </w:rPr>
        <w:t xml:space="preserve">           </w:t>
      </w:r>
      <w:r>
        <w:rPr>
          <w:rFonts w:hint="eastAsia" w:ascii="仿宋" w:hAnsi="仿宋" w:eastAsia="仿宋"/>
          <w:color w:val="FF0000"/>
          <w:sz w:val="24"/>
          <w:szCs w:val="24"/>
          <w:u w:val="single"/>
        </w:rPr>
        <w:t xml:space="preserve">            </w:t>
      </w:r>
      <w:r>
        <w:rPr>
          <w:rFonts w:hint="eastAsia" w:ascii="仿宋" w:hAnsi="仿宋" w:eastAsia="仿宋"/>
          <w:sz w:val="24"/>
          <w:szCs w:val="24"/>
        </w:rPr>
        <w:t>。</w:t>
      </w:r>
    </w:p>
    <w:p w14:paraId="1FCDCF2C">
      <w:pPr>
        <w:wordWrap w:val="0"/>
        <w:spacing w:line="360" w:lineRule="auto"/>
        <w:ind w:firstLine="480" w:firstLineChars="200"/>
        <w:jc w:val="left"/>
        <w:rPr>
          <w:rFonts w:ascii="仿宋" w:hAnsi="仿宋" w:eastAsia="仿宋"/>
          <w:sz w:val="24"/>
          <w:szCs w:val="24"/>
        </w:rPr>
      </w:pPr>
      <w:r>
        <w:rPr>
          <w:rFonts w:hint="eastAsia" w:ascii="仿宋" w:hAnsi="仿宋" w:eastAsia="仿宋" w:cs="宋体"/>
          <w:color w:val="FF0000"/>
          <w:sz w:val="24"/>
          <w:szCs w:val="24"/>
        </w:rPr>
        <w:t>（注明国家或行业相关标准规范，明确标准代号、编号和标准名称等；对货物有其他质量技术及相关要求也应进行明确。）</w:t>
      </w:r>
    </w:p>
    <w:p w14:paraId="733D5AAA">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sz w:val="24"/>
          <w:szCs w:val="24"/>
        </w:rPr>
        <w:t xml:space="preserve">第三条  </w:t>
      </w:r>
      <w:r>
        <w:rPr>
          <w:rFonts w:hint="eastAsia" w:ascii="仿宋" w:hAnsi="仿宋" w:eastAsia="仿宋" w:cs="宋体"/>
          <w:b/>
          <w:bCs/>
          <w:sz w:val="24"/>
          <w:szCs w:val="24"/>
        </w:rPr>
        <w:t>交货</w:t>
      </w:r>
      <w:r>
        <w:rPr>
          <w:rFonts w:ascii="仿宋" w:hAnsi="仿宋" w:eastAsia="仿宋" w:cs="宋体"/>
          <w:b/>
          <w:bCs/>
          <w:sz w:val="24"/>
          <w:szCs w:val="24"/>
        </w:rPr>
        <w:t>时间</w:t>
      </w:r>
      <w:r>
        <w:rPr>
          <w:rFonts w:hint="eastAsia" w:ascii="仿宋" w:hAnsi="仿宋" w:eastAsia="仿宋" w:cs="宋体"/>
          <w:b/>
          <w:bCs/>
          <w:sz w:val="24"/>
          <w:szCs w:val="24"/>
        </w:rPr>
        <w:t>、</w:t>
      </w:r>
      <w:r>
        <w:rPr>
          <w:rFonts w:ascii="仿宋" w:hAnsi="仿宋" w:eastAsia="仿宋" w:cs="宋体"/>
          <w:b/>
          <w:bCs/>
          <w:sz w:val="24"/>
          <w:szCs w:val="24"/>
        </w:rPr>
        <w:t>方式</w:t>
      </w:r>
      <w:r>
        <w:rPr>
          <w:rFonts w:hint="eastAsia" w:ascii="仿宋" w:hAnsi="仿宋" w:eastAsia="仿宋" w:cs="宋体"/>
          <w:b/>
          <w:bCs/>
          <w:sz w:val="24"/>
          <w:szCs w:val="24"/>
        </w:rPr>
        <w:t>及</w:t>
      </w:r>
      <w:r>
        <w:rPr>
          <w:rFonts w:ascii="仿宋" w:hAnsi="仿宋" w:eastAsia="仿宋" w:cs="宋体"/>
          <w:b/>
          <w:bCs/>
          <w:sz w:val="24"/>
          <w:szCs w:val="24"/>
        </w:rPr>
        <w:t>供货期间</w:t>
      </w:r>
    </w:p>
    <w:p w14:paraId="26420E96">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1.交货方式：</w:t>
      </w:r>
      <w:r>
        <w:rPr>
          <w:rFonts w:hint="eastAsia" w:ascii="仿宋" w:hAnsi="仿宋" w:eastAsia="仿宋" w:cs="宋体"/>
          <w:color w:val="FF0000"/>
          <w:sz w:val="24"/>
          <w:szCs w:val="24"/>
          <w:u w:val="single"/>
        </w:rPr>
        <w:t>卖方送货/买方自提</w:t>
      </w:r>
      <w:r>
        <w:rPr>
          <w:rFonts w:hint="eastAsia" w:ascii="仿宋" w:hAnsi="仿宋" w:eastAsia="仿宋" w:cs="宋体"/>
          <w:color w:val="000000"/>
          <w:sz w:val="24"/>
          <w:szCs w:val="24"/>
        </w:rPr>
        <w:t>。</w:t>
      </w:r>
    </w:p>
    <w:p w14:paraId="6F47EEC3">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2.运输方式及费用：</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w:t>
      </w:r>
    </w:p>
    <w:p w14:paraId="6537BFA8">
      <w:pPr>
        <w:spacing w:line="360" w:lineRule="auto"/>
        <w:ind w:firstLine="480" w:firstLineChars="200"/>
        <w:jc w:val="left"/>
        <w:rPr>
          <w:rFonts w:ascii="仿宋" w:hAnsi="仿宋" w:eastAsia="仿宋"/>
          <w:color w:val="FF0000"/>
          <w:kern w:val="18"/>
          <w:sz w:val="24"/>
          <w:szCs w:val="24"/>
        </w:rPr>
      </w:pPr>
      <w:bookmarkStart w:id="161" w:name="_Hlk130542690"/>
      <w:r>
        <w:rPr>
          <w:rFonts w:hint="eastAsia" w:ascii="仿宋" w:hAnsi="仿宋" w:eastAsia="仿宋"/>
          <w:color w:val="FF0000"/>
          <w:kern w:val="18"/>
          <w:sz w:val="24"/>
          <w:szCs w:val="24"/>
        </w:rPr>
        <w:t>（由卖方负责运输的，运至买方指定交货地点，卖方应自行选择适宜的运输工具及线路安排货物的运输，运输费由卖方承担，有关费用已包含在合同单价中。由买方负责运输的，至卖方指定交货地点提货，运输费由买方承担。）</w:t>
      </w:r>
      <w:bookmarkEnd w:id="161"/>
    </w:p>
    <w:p w14:paraId="0CC42CFD">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3.交货地点：</w:t>
      </w:r>
      <w:bookmarkStart w:id="162" w:name="OLE_LINK1"/>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w:t>
      </w:r>
      <w:bookmarkEnd w:id="162"/>
    </w:p>
    <w:p w14:paraId="73AC5BCC">
      <w:pPr>
        <w:spacing w:line="360" w:lineRule="auto"/>
        <w:ind w:firstLine="480" w:firstLineChars="200"/>
        <w:jc w:val="left"/>
        <w:rPr>
          <w:rFonts w:ascii="仿宋" w:hAnsi="仿宋" w:eastAsia="仿宋"/>
          <w:color w:val="FF0000"/>
          <w:kern w:val="18"/>
          <w:sz w:val="24"/>
          <w:szCs w:val="24"/>
        </w:rPr>
      </w:pPr>
      <w:r>
        <w:rPr>
          <w:rFonts w:hint="eastAsia" w:ascii="仿宋" w:hAnsi="仿宋" w:eastAsia="仿宋"/>
          <w:color w:val="FF0000"/>
          <w:kern w:val="18"/>
          <w:sz w:val="24"/>
          <w:szCs w:val="24"/>
        </w:rPr>
        <w:t>（本项目施工现场，具体以买方通知为准。）</w:t>
      </w:r>
    </w:p>
    <w:p w14:paraId="6164D227">
      <w:pPr>
        <w:spacing w:line="360" w:lineRule="auto"/>
        <w:ind w:firstLine="480" w:firstLineChars="200"/>
        <w:jc w:val="left"/>
        <w:rPr>
          <w:rFonts w:ascii="仿宋" w:hAnsi="仿宋" w:eastAsia="仿宋"/>
          <w:color w:val="FF0000"/>
          <w:kern w:val="18"/>
          <w:sz w:val="24"/>
          <w:szCs w:val="24"/>
        </w:rPr>
      </w:pPr>
      <w:r>
        <w:rPr>
          <w:rFonts w:hint="eastAsia" w:ascii="仿宋" w:hAnsi="仿宋" w:eastAsia="仿宋"/>
          <w:kern w:val="18"/>
          <w:sz w:val="24"/>
          <w:szCs w:val="24"/>
        </w:rPr>
        <w:t>4.卸货：货到指定交</w:t>
      </w:r>
      <w:r>
        <w:rPr>
          <w:rFonts w:hint="eastAsia" w:ascii="仿宋" w:hAnsi="仿宋" w:eastAsia="仿宋" w:cs="宋体"/>
          <w:color w:val="000000"/>
          <w:sz w:val="24"/>
          <w:szCs w:val="24"/>
        </w:rPr>
        <w:t>货</w:t>
      </w:r>
      <w:r>
        <w:rPr>
          <w:rFonts w:hint="eastAsia" w:ascii="仿宋" w:hAnsi="仿宋" w:eastAsia="仿宋"/>
          <w:kern w:val="18"/>
          <w:sz w:val="24"/>
          <w:szCs w:val="24"/>
        </w:rPr>
        <w:t>地点由</w:t>
      </w:r>
      <w:r>
        <w:rPr>
          <w:rFonts w:hint="eastAsia" w:ascii="仿宋" w:hAnsi="仿宋" w:eastAsia="仿宋"/>
          <w:color w:val="FF0000"/>
          <w:kern w:val="18"/>
          <w:sz w:val="24"/>
          <w:szCs w:val="24"/>
          <w:u w:val="single"/>
        </w:rPr>
        <w:t>买方/卖方</w:t>
      </w:r>
      <w:r>
        <w:rPr>
          <w:rFonts w:hint="eastAsia" w:ascii="仿宋" w:hAnsi="仿宋" w:eastAsia="仿宋"/>
          <w:kern w:val="18"/>
          <w:sz w:val="24"/>
          <w:szCs w:val="24"/>
        </w:rPr>
        <w:t>进行卸货，合同单价中</w:t>
      </w:r>
      <w:r>
        <w:rPr>
          <w:rFonts w:hint="eastAsia" w:ascii="仿宋" w:hAnsi="仿宋" w:eastAsia="仿宋"/>
          <w:color w:val="FF0000"/>
          <w:kern w:val="18"/>
          <w:sz w:val="24"/>
          <w:szCs w:val="24"/>
          <w:u w:val="single"/>
        </w:rPr>
        <w:t>已包含/未包含</w:t>
      </w:r>
      <w:r>
        <w:rPr>
          <w:rFonts w:hint="eastAsia" w:ascii="仿宋" w:hAnsi="仿宋" w:eastAsia="仿宋"/>
          <w:kern w:val="18"/>
          <w:sz w:val="24"/>
          <w:szCs w:val="24"/>
        </w:rPr>
        <w:t>此卸货费用。卸货堆放按买方要求执行。</w:t>
      </w:r>
    </w:p>
    <w:p w14:paraId="6350F55D">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5.供货期间：暂定为本合同签订之日起至</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年</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月</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日，最终供货期间以买方书面通知的实际供货截止时间为准。</w:t>
      </w:r>
    </w:p>
    <w:p w14:paraId="765D689C">
      <w:pPr>
        <w:spacing w:line="360" w:lineRule="auto"/>
        <w:ind w:firstLine="480" w:firstLineChars="200"/>
        <w:jc w:val="left"/>
        <w:rPr>
          <w:rFonts w:ascii="仿宋" w:hAnsi="仿宋" w:eastAsia="仿宋"/>
          <w:kern w:val="18"/>
          <w:sz w:val="24"/>
          <w:szCs w:val="24"/>
        </w:rPr>
      </w:pPr>
      <w:r>
        <w:rPr>
          <w:rFonts w:hint="eastAsia" w:ascii="仿宋" w:hAnsi="仿宋" w:eastAsia="仿宋"/>
          <w:kern w:val="18"/>
          <w:sz w:val="24"/>
          <w:szCs w:val="24"/>
        </w:rPr>
        <w:t>6.交货</w:t>
      </w:r>
      <w:r>
        <w:rPr>
          <w:rFonts w:ascii="仿宋" w:hAnsi="仿宋" w:eastAsia="仿宋"/>
          <w:kern w:val="18"/>
          <w:sz w:val="24"/>
          <w:szCs w:val="24"/>
        </w:rPr>
        <w:t>时间：</w:t>
      </w:r>
      <w:r>
        <w:rPr>
          <w:rFonts w:hint="eastAsia" w:ascii="仿宋" w:hAnsi="仿宋" w:eastAsia="仿宋"/>
          <w:kern w:val="18"/>
          <w:sz w:val="24"/>
          <w:szCs w:val="24"/>
        </w:rPr>
        <w:t>具体供货计划及时间以买方通知为准；买方需提前</w:t>
      </w:r>
      <w:r>
        <w:rPr>
          <w:rFonts w:hint="eastAsia" w:ascii="仿宋" w:hAnsi="仿宋" w:eastAsia="仿宋"/>
          <w:color w:val="FF0000"/>
          <w:kern w:val="18"/>
          <w:sz w:val="24"/>
          <w:szCs w:val="24"/>
          <w:u w:val="single"/>
        </w:rPr>
        <w:t xml:space="preserve">  </w:t>
      </w:r>
      <w:r>
        <w:rPr>
          <w:rFonts w:hint="eastAsia" w:ascii="仿宋" w:hAnsi="仿宋" w:eastAsia="仿宋"/>
          <w:color w:val="FF0000"/>
          <w:kern w:val="18"/>
          <w:sz w:val="24"/>
          <w:szCs w:val="24"/>
          <w:u w:val="single"/>
          <w:lang w:val="en-US" w:eastAsia="zh-CN"/>
        </w:rPr>
        <w:t>3</w:t>
      </w:r>
      <w:r>
        <w:rPr>
          <w:rFonts w:hint="eastAsia" w:ascii="仿宋" w:hAnsi="仿宋" w:eastAsia="仿宋"/>
          <w:color w:val="FF0000"/>
          <w:kern w:val="18"/>
          <w:sz w:val="24"/>
          <w:szCs w:val="24"/>
          <w:u w:val="single"/>
        </w:rPr>
        <w:t>日</w:t>
      </w:r>
      <w:r>
        <w:rPr>
          <w:rFonts w:hint="eastAsia" w:ascii="仿宋" w:hAnsi="仿宋" w:eastAsia="仿宋"/>
          <w:kern w:val="18"/>
          <w:sz w:val="24"/>
          <w:szCs w:val="24"/>
        </w:rPr>
        <w:t>向卖方提交供货计划通知；卖方收到买方的供货计划通知后，应根据买方的要求</w:t>
      </w:r>
      <w:r>
        <w:rPr>
          <w:rFonts w:hint="eastAsia" w:ascii="仿宋" w:hAnsi="仿宋" w:eastAsia="仿宋"/>
          <w:color w:val="FF0000"/>
          <w:kern w:val="18"/>
          <w:sz w:val="24"/>
          <w:szCs w:val="24"/>
          <w:u w:val="single"/>
        </w:rPr>
        <w:t xml:space="preserve"> </w:t>
      </w:r>
      <w:r>
        <w:rPr>
          <w:rFonts w:hint="eastAsia" w:ascii="仿宋" w:hAnsi="仿宋" w:eastAsia="仿宋"/>
          <w:color w:val="FF0000"/>
          <w:kern w:val="18"/>
          <w:sz w:val="24"/>
          <w:szCs w:val="24"/>
          <w:u w:val="single"/>
          <w:lang w:val="en-US" w:eastAsia="zh-CN"/>
        </w:rPr>
        <w:t>3</w:t>
      </w:r>
      <w:r>
        <w:rPr>
          <w:rFonts w:hint="eastAsia" w:ascii="仿宋" w:hAnsi="仿宋" w:eastAsia="仿宋"/>
          <w:color w:val="FF0000"/>
          <w:kern w:val="18"/>
          <w:sz w:val="24"/>
          <w:szCs w:val="24"/>
          <w:u w:val="single"/>
        </w:rPr>
        <w:t>日</w:t>
      </w:r>
      <w:r>
        <w:rPr>
          <w:rFonts w:hint="eastAsia" w:ascii="仿宋" w:hAnsi="仿宋" w:eastAsia="仿宋"/>
          <w:kern w:val="18"/>
          <w:sz w:val="24"/>
          <w:szCs w:val="24"/>
        </w:rPr>
        <w:t>内将货物送到买方指定交货地点。</w:t>
      </w:r>
    </w:p>
    <w:p w14:paraId="0F6707CC">
      <w:pPr>
        <w:spacing w:line="360" w:lineRule="auto"/>
        <w:ind w:firstLine="480" w:firstLineChars="200"/>
        <w:jc w:val="left"/>
        <w:rPr>
          <w:rFonts w:ascii="仿宋" w:hAnsi="仿宋" w:eastAsia="仿宋"/>
          <w:kern w:val="18"/>
          <w:sz w:val="24"/>
          <w:szCs w:val="24"/>
        </w:rPr>
      </w:pPr>
      <w:bookmarkStart w:id="163" w:name="_Hlk130549803"/>
      <w:r>
        <w:rPr>
          <w:rFonts w:hint="eastAsia" w:ascii="仿宋" w:hAnsi="仿宋" w:eastAsia="仿宋"/>
          <w:kern w:val="18"/>
          <w:sz w:val="24"/>
          <w:szCs w:val="24"/>
        </w:rPr>
        <w:t>7.货物交付给买方之前包括运输、灭失、损毁在内的所有风险均由卖方承担。</w:t>
      </w:r>
      <w:bookmarkEnd w:id="163"/>
    </w:p>
    <w:p w14:paraId="583187E7">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bCs/>
          <w:sz w:val="24"/>
          <w:szCs w:val="24"/>
        </w:rPr>
        <w:t>第四条  货物的包装标准和包装物的提供与回收</w:t>
      </w:r>
    </w:p>
    <w:p w14:paraId="1C634577">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1.卖方货物的包装标准应符合国家及行业的标准。货物的包装物由卖方负责提供，买方负责回收和处置。包装物费用如合同中没有特殊说明，不得向买方另外收取。卖方如果对包装物回收有特殊要求的，应在合同中明确，否则买方有权自行处置。</w:t>
      </w:r>
    </w:p>
    <w:p w14:paraId="5E5B2E69">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2.包装应适应运输、装卸、防潮、</w:t>
      </w:r>
      <w:r>
        <w:rPr>
          <w:rFonts w:ascii="仿宋" w:hAnsi="仿宋" w:eastAsia="仿宋" w:cs="宋体"/>
          <w:color w:val="000000"/>
          <w:sz w:val="24"/>
          <w:szCs w:val="24"/>
        </w:rPr>
        <w:t>防晒、防锈、防腐蚀、防震动</w:t>
      </w:r>
      <w:r>
        <w:rPr>
          <w:rFonts w:hint="eastAsia" w:ascii="仿宋" w:hAnsi="仿宋" w:eastAsia="仿宋" w:cs="宋体"/>
          <w:color w:val="000000"/>
          <w:sz w:val="24"/>
          <w:szCs w:val="24"/>
        </w:rPr>
        <w:t>等需要，确保货物安全无损运抵合同交货地点。</w:t>
      </w:r>
    </w:p>
    <w:p w14:paraId="5289D6D0">
      <w:pPr>
        <w:spacing w:line="360" w:lineRule="auto"/>
        <w:ind w:firstLine="482" w:firstLineChars="200"/>
        <w:jc w:val="left"/>
        <w:rPr>
          <w:rFonts w:ascii="仿宋" w:hAnsi="仿宋" w:eastAsia="仿宋" w:cs="宋体"/>
          <w:b/>
          <w:color w:val="000000"/>
          <w:sz w:val="24"/>
          <w:szCs w:val="24"/>
        </w:rPr>
      </w:pPr>
      <w:r>
        <w:rPr>
          <w:rFonts w:hint="eastAsia" w:ascii="仿宋" w:hAnsi="仿宋" w:eastAsia="仿宋" w:cs="宋体"/>
          <w:b/>
          <w:color w:val="000000"/>
          <w:sz w:val="24"/>
          <w:szCs w:val="24"/>
        </w:rPr>
        <w:t>第五条  验收</w:t>
      </w:r>
    </w:p>
    <w:p w14:paraId="47C3ED87">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1.货物发出前</w:t>
      </w:r>
      <w:r>
        <w:rPr>
          <w:rFonts w:ascii="仿宋" w:hAnsi="仿宋" w:eastAsia="仿宋" w:cs="宋体"/>
          <w:color w:val="000000"/>
          <w:sz w:val="24"/>
          <w:szCs w:val="24"/>
        </w:rPr>
        <w:t>卖方应</w:t>
      </w:r>
      <w:r>
        <w:rPr>
          <w:rFonts w:hint="eastAsia" w:ascii="仿宋" w:hAnsi="仿宋" w:eastAsia="仿宋" w:cs="宋体"/>
          <w:color w:val="000000"/>
          <w:sz w:val="24"/>
          <w:szCs w:val="24"/>
        </w:rPr>
        <w:t>根据国家现行相关标准及合同要求</w:t>
      </w:r>
      <w:r>
        <w:rPr>
          <w:rFonts w:ascii="仿宋" w:hAnsi="仿宋" w:eastAsia="仿宋" w:cs="宋体"/>
          <w:color w:val="000000"/>
          <w:sz w:val="24"/>
          <w:szCs w:val="24"/>
        </w:rPr>
        <w:t>对</w:t>
      </w:r>
      <w:r>
        <w:rPr>
          <w:rFonts w:hint="eastAsia" w:ascii="仿宋" w:hAnsi="仿宋" w:eastAsia="仿宋" w:cs="宋体"/>
          <w:color w:val="000000"/>
          <w:sz w:val="24"/>
          <w:szCs w:val="24"/>
        </w:rPr>
        <w:t>货物</w:t>
      </w:r>
      <w:r>
        <w:rPr>
          <w:rFonts w:ascii="仿宋" w:hAnsi="仿宋" w:eastAsia="仿宋" w:cs="宋体"/>
          <w:color w:val="000000"/>
          <w:sz w:val="24"/>
          <w:szCs w:val="24"/>
        </w:rPr>
        <w:t>进行全面检验，</w:t>
      </w:r>
      <w:r>
        <w:rPr>
          <w:rFonts w:hint="eastAsia" w:ascii="仿宋" w:hAnsi="仿宋" w:eastAsia="仿宋" w:cs="宋体"/>
          <w:color w:val="000000"/>
          <w:sz w:val="24"/>
          <w:szCs w:val="24"/>
        </w:rPr>
        <w:t>检验合格后方可发货，并向买方出具相应的发货凭证、检验及质量证明等资料作为交货的初步依据，未按买方要求提交资料或提交资料与所供货物不相符的买方有权拒绝收货或拒付货款，造成的一切损失由卖方承担。</w:t>
      </w:r>
    </w:p>
    <w:p w14:paraId="03967E4F">
      <w:pPr>
        <w:spacing w:line="360" w:lineRule="auto"/>
        <w:ind w:firstLine="480" w:firstLineChars="200"/>
        <w:jc w:val="left"/>
        <w:rPr>
          <w:rFonts w:ascii="仿宋" w:hAnsi="仿宋" w:eastAsia="仿宋" w:cs="宋体"/>
          <w:color w:val="000000"/>
          <w:sz w:val="24"/>
          <w:szCs w:val="24"/>
        </w:rPr>
      </w:pPr>
      <w:bookmarkStart w:id="164" w:name="_Hlk130329490"/>
      <w:r>
        <w:rPr>
          <w:rFonts w:hint="eastAsia" w:ascii="仿宋" w:hAnsi="仿宋" w:eastAsia="仿宋" w:cs="宋体"/>
          <w:color w:val="000000"/>
          <w:sz w:val="24"/>
          <w:szCs w:val="24"/>
        </w:rPr>
        <w:t>2.数量验收</w:t>
      </w:r>
    </w:p>
    <w:p w14:paraId="2D888AE5">
      <w:pPr>
        <w:spacing w:line="360" w:lineRule="auto"/>
        <w:ind w:firstLine="480" w:firstLineChars="200"/>
        <w:jc w:val="left"/>
        <w:rPr>
          <w:rFonts w:ascii="仿宋" w:hAnsi="仿宋" w:eastAsia="仿宋" w:cs="宋体"/>
          <w:color w:val="FF0000"/>
          <w:sz w:val="24"/>
          <w:szCs w:val="24"/>
          <w:u w:val="single"/>
        </w:rPr>
      </w:pPr>
      <w:r>
        <w:rPr>
          <w:rFonts w:hint="eastAsia" w:ascii="仿宋" w:hAnsi="仿宋" w:eastAsia="仿宋" w:cs="宋体"/>
          <w:color w:val="000000"/>
          <w:sz w:val="24"/>
          <w:szCs w:val="24"/>
        </w:rPr>
        <w:t>（1）计量方式：</w:t>
      </w:r>
      <w:r>
        <w:rPr>
          <w:rFonts w:hint="eastAsia" w:ascii="仿宋" w:hAnsi="仿宋" w:eastAsia="仿宋" w:cs="宋体"/>
          <w:color w:val="FF0000"/>
          <w:sz w:val="24"/>
          <w:szCs w:val="24"/>
          <w:u w:val="single"/>
        </w:rPr>
        <w:t xml:space="preserve">                                。</w:t>
      </w:r>
    </w:p>
    <w:p w14:paraId="584001A8">
      <w:pPr>
        <w:keepNext w:val="0"/>
        <w:keepLines w:val="0"/>
        <w:widowControl/>
        <w:suppressLineNumbers w:val="0"/>
        <w:jc w:val="left"/>
        <w:rPr>
          <w:rFonts w:ascii="仿宋" w:hAnsi="仿宋" w:eastAsia="仿宋" w:cs="宋体"/>
          <w:color w:val="FF0000"/>
          <w:sz w:val="24"/>
          <w:szCs w:val="24"/>
        </w:rPr>
      </w:pPr>
      <w:r>
        <w:rPr>
          <w:rFonts w:hint="eastAsia" w:ascii="仿宋" w:hAnsi="仿宋" w:eastAsia="仿宋" w:cs="宋体"/>
          <w:color w:val="FF0000"/>
          <w:sz w:val="24"/>
          <w:szCs w:val="24"/>
        </w:rPr>
        <w:t>（国家或主管部门有计量方法规定，按国家或主管部门的规定执行；国家或主管部门无规定的，由买卖双方约定。）</w:t>
      </w:r>
      <w:bookmarkEnd w:id="164"/>
    </w:p>
    <w:p w14:paraId="609D626C">
      <w:pPr>
        <w:numPr>
          <w:ilvl w:val="0"/>
          <w:numId w:val="5"/>
        </w:numPr>
        <w:spacing w:line="360" w:lineRule="auto"/>
        <w:ind w:firstLine="480" w:firstLineChars="200"/>
        <w:jc w:val="left"/>
        <w:rPr>
          <w:rFonts w:hint="eastAsia" w:ascii="仿宋" w:hAnsi="仿宋" w:eastAsia="仿宋" w:cs="宋体"/>
          <w:color w:val="000000"/>
          <w:sz w:val="24"/>
          <w:szCs w:val="24"/>
        </w:rPr>
      </w:pPr>
      <w:r>
        <w:rPr>
          <w:rFonts w:hint="eastAsia" w:ascii="仿宋" w:hAnsi="仿宋" w:eastAsia="仿宋" w:cs="宋体"/>
          <w:color w:val="000000"/>
          <w:sz w:val="24"/>
          <w:szCs w:val="24"/>
        </w:rPr>
        <w:t>买方对验收数量存在异议的应及时通知卖方，如卖方人员未在</w:t>
      </w:r>
      <w:r>
        <w:rPr>
          <w:rFonts w:hint="eastAsia" w:ascii="仿宋" w:hAnsi="仿宋" w:eastAsia="仿宋" w:cs="宋体"/>
          <w:color w:val="FF0000"/>
          <w:sz w:val="24"/>
          <w:szCs w:val="24"/>
          <w:u w:val="single"/>
        </w:rPr>
        <w:t>24小时</w:t>
      </w:r>
      <w:r>
        <w:rPr>
          <w:rFonts w:hint="eastAsia" w:ascii="仿宋" w:hAnsi="仿宋" w:eastAsia="仿宋" w:cs="宋体"/>
          <w:color w:val="000000"/>
          <w:sz w:val="24"/>
          <w:szCs w:val="24"/>
        </w:rPr>
        <w:t>以内到现场清点注明实际到货数量，或者未与买方共同选择第三方复磅的，以买方确认的实收数量为准进行验收。</w:t>
      </w:r>
    </w:p>
    <w:p w14:paraId="1ED25759">
      <w:pPr>
        <w:keepNext w:val="0"/>
        <w:keepLines w:val="0"/>
        <w:widowControl/>
        <w:suppressLineNumbers w:val="0"/>
        <w:jc w:val="left"/>
        <w:rPr>
          <w:rFonts w:hint="default" w:ascii="仿宋" w:hAnsi="仿宋" w:eastAsia="仿宋" w:cs="宋体"/>
          <w:color w:val="FF0000"/>
          <w:sz w:val="24"/>
          <w:szCs w:val="24"/>
          <w:lang w:val="en-US" w:eastAsia="zh-CN"/>
        </w:rPr>
      </w:pPr>
      <w:r>
        <w:rPr>
          <w:rFonts w:hint="eastAsia" w:ascii="仿宋" w:hAnsi="仿宋" w:eastAsia="仿宋" w:cs="宋体"/>
          <w:color w:val="FF0000"/>
          <w:sz w:val="24"/>
          <w:szCs w:val="24"/>
          <w:lang w:val="en-US" w:eastAsia="zh-CN"/>
        </w:rPr>
        <w:t>（3）货物验收入库数量以智能地磅及app扫码入库为准。采用称重计量方式计量的物资，使用经双方认可的地磅进行称重，地磅应定期校准且校准证书在有效期内。过磅误差允许在±3‰范围内，在此误差范围内，以供货确认书供货数量为准，过磅误差大于3‰，以供货确认书数量为准，过磅误差小于-3‰，以实际过磅数量为准，砂石料验收入库含水率和含泥量的扣减以试验室现场试验标定为准；采用计件方式计量的物资以app扫码入库为准。</w:t>
      </w:r>
    </w:p>
    <w:p w14:paraId="5C8AB362">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3.质量验收</w:t>
      </w:r>
    </w:p>
    <w:p w14:paraId="03025DE2">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（1）验收应依据相应的标准和技术规范进行，质量验收以检验及质量证明资料为依据，并由买方对货物按照规定复检。货物的检验必须符合国家、行业现行标准规范。</w:t>
      </w:r>
    </w:p>
    <w:p w14:paraId="3441000F">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（2）买方复检以买方及工程建设相关方认可的试验室检测结果为准，复检存在质量异议的，买方向卖方提出异议和处理意见，对质量有争议的货物进行封存、不得使用，卖方在接到买方异议后，应在</w:t>
      </w:r>
      <w:r>
        <w:rPr>
          <w:rFonts w:hint="eastAsia" w:ascii="仿宋" w:hAnsi="仿宋" w:eastAsia="仿宋" w:cs="宋体"/>
          <w:color w:val="FF0000"/>
          <w:sz w:val="24"/>
          <w:szCs w:val="24"/>
          <w:u w:val="single"/>
        </w:rPr>
        <w:t xml:space="preserve"> </w:t>
      </w:r>
      <w:r>
        <w:rPr>
          <w:rFonts w:hint="eastAsia" w:ascii="仿宋" w:hAnsi="仿宋" w:eastAsia="仿宋" w:cs="宋体"/>
          <w:color w:val="FF0000"/>
          <w:sz w:val="24"/>
          <w:szCs w:val="24"/>
          <w:u w:val="single"/>
          <w:lang w:val="en-US" w:eastAsia="zh-CN"/>
        </w:rPr>
        <w:t>3</w:t>
      </w:r>
      <w:r>
        <w:rPr>
          <w:rFonts w:hint="eastAsia" w:ascii="仿宋" w:hAnsi="仿宋" w:eastAsia="仿宋" w:cs="宋体"/>
          <w:color w:val="FF0000"/>
          <w:sz w:val="24"/>
          <w:szCs w:val="24"/>
          <w:u w:val="single"/>
        </w:rPr>
        <w:t xml:space="preserve">  日内</w:t>
      </w:r>
      <w:r>
        <w:rPr>
          <w:rFonts w:hint="eastAsia" w:ascii="仿宋" w:hAnsi="仿宋" w:eastAsia="仿宋" w:cs="宋体"/>
          <w:color w:val="000000"/>
          <w:sz w:val="24"/>
          <w:szCs w:val="24"/>
        </w:rPr>
        <w:t>按照买方要求负责处理，否则即视为违约</w:t>
      </w:r>
      <w:bookmarkStart w:id="165" w:name="OLE_LINK7"/>
      <w:bookmarkStart w:id="166" w:name="OLE_LINK6"/>
      <w:r>
        <w:rPr>
          <w:rFonts w:hint="eastAsia" w:ascii="仿宋" w:hAnsi="仿宋" w:eastAsia="仿宋" w:cs="宋体"/>
          <w:color w:val="000000"/>
          <w:sz w:val="24"/>
          <w:szCs w:val="24"/>
        </w:rPr>
        <w:t>，</w:t>
      </w:r>
      <w:bookmarkEnd w:id="165"/>
      <w:bookmarkEnd w:id="166"/>
      <w:r>
        <w:rPr>
          <w:rFonts w:hint="eastAsia" w:ascii="仿宋" w:hAnsi="仿宋" w:eastAsia="仿宋" w:cs="宋体"/>
          <w:color w:val="000000"/>
          <w:sz w:val="24"/>
          <w:szCs w:val="24"/>
        </w:rPr>
        <w:t>买方有权自行处理，造成的损失由卖方自行承担。</w:t>
      </w:r>
    </w:p>
    <w:p w14:paraId="6B923DBD">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（3）卖方对买方复检结果有异议的，由双方共同对存在异议的货物现场进行见证取样后送第三方进行终检，以第三方进行终检的应选择具有法定</w:t>
      </w:r>
      <w:r>
        <w:rPr>
          <w:rFonts w:ascii="仿宋" w:hAnsi="仿宋" w:eastAsia="仿宋" w:cs="宋体"/>
          <w:color w:val="000000"/>
          <w:sz w:val="24"/>
          <w:szCs w:val="24"/>
        </w:rPr>
        <w:t>资质</w:t>
      </w:r>
      <w:r>
        <w:rPr>
          <w:rFonts w:hint="eastAsia" w:ascii="仿宋" w:hAnsi="仿宋" w:eastAsia="仿宋" w:cs="宋体"/>
          <w:color w:val="000000"/>
          <w:sz w:val="24"/>
          <w:szCs w:val="24"/>
        </w:rPr>
        <w:t>的检测机构进行，终检结果对各方均有约束力；若非卖方供货质量问题，第三方终检费用由买方承担；若为卖方供货质量问题，第三终检费用及造成的一切损失由卖方承担。</w:t>
      </w:r>
    </w:p>
    <w:p w14:paraId="5538C647">
      <w:pPr>
        <w:spacing w:line="360" w:lineRule="auto"/>
        <w:ind w:firstLine="480" w:firstLineChars="200"/>
        <w:jc w:val="left"/>
        <w:rPr>
          <w:rFonts w:ascii="仿宋" w:hAnsi="仿宋" w:eastAsia="仿宋" w:cs="宋体"/>
          <w:color w:val="FF0000"/>
          <w:sz w:val="24"/>
          <w:szCs w:val="24"/>
        </w:rPr>
      </w:pPr>
      <w:r>
        <w:rPr>
          <w:rFonts w:hint="eastAsia" w:ascii="仿宋" w:hAnsi="仿宋" w:eastAsia="仿宋" w:cs="宋体"/>
          <w:color w:val="FF0000"/>
          <w:sz w:val="24"/>
          <w:szCs w:val="24"/>
        </w:rPr>
        <w:t>（如特殊物资涉及多次检测的，检测方式及费用由双方协商确定，并在合同上予以明确。）</w:t>
      </w:r>
    </w:p>
    <w:p w14:paraId="69E8C8E2">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4.如验收不符合合同要求或经检验货物质量不合格，卖方必须无条件接受退货处理，在限定的时间内重新发运符合要求的合格货物，并承担由此发生的所有费用。</w:t>
      </w:r>
    </w:p>
    <w:p w14:paraId="38DA19C3">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5.货物验收须经本合同买方书面授权验收人员签字确认，且验收的效力不等同于每次货物结算，结算以本合同约定的结算条款为准。</w:t>
      </w:r>
    </w:p>
    <w:p w14:paraId="2B1B4C40">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6.买方对货物的验收，并不视为免除卖方对货物质量和技术应负的责任。</w:t>
      </w:r>
    </w:p>
    <w:p w14:paraId="6724F53B">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bCs/>
          <w:sz w:val="24"/>
          <w:szCs w:val="24"/>
        </w:rPr>
        <w:t>第六条  货款的对账与结算</w:t>
      </w:r>
    </w:p>
    <w:p w14:paraId="4D83A0CE">
      <w:pPr>
        <w:spacing w:line="360" w:lineRule="auto"/>
        <w:ind w:firstLine="480" w:firstLineChars="200"/>
        <w:jc w:val="left"/>
        <w:rPr>
          <w:rFonts w:ascii="仿宋" w:hAnsi="仿宋" w:eastAsia="仿宋" w:cs="宋体"/>
          <w:bCs/>
          <w:color w:val="000000"/>
          <w:kern w:val="0"/>
          <w:sz w:val="24"/>
          <w:szCs w:val="24"/>
        </w:rPr>
      </w:pPr>
      <w:r>
        <w:rPr>
          <w:rFonts w:hint="eastAsia" w:ascii="仿宋" w:hAnsi="仿宋" w:eastAsia="仿宋"/>
          <w:color w:val="000000"/>
          <w:sz w:val="24"/>
          <w:szCs w:val="24"/>
        </w:rPr>
        <w:t>1.</w:t>
      </w:r>
      <w:r>
        <w:rPr>
          <w:rFonts w:hint="eastAsia" w:ascii="仿宋" w:hAnsi="仿宋" w:eastAsia="仿宋"/>
          <w:color w:val="FF0000"/>
          <w:sz w:val="24"/>
          <w:szCs w:val="24"/>
          <w:u w:val="single"/>
        </w:rPr>
        <w:t>上月</w:t>
      </w:r>
      <w:r>
        <w:rPr>
          <w:rFonts w:hint="eastAsia" w:ascii="仿宋" w:hAnsi="仿宋" w:eastAsia="仿宋" w:cs="宋体"/>
          <w:bCs/>
          <w:color w:val="FF0000"/>
          <w:kern w:val="0"/>
          <w:sz w:val="24"/>
          <w:szCs w:val="24"/>
          <w:u w:val="single"/>
        </w:rPr>
        <w:t xml:space="preserve"> </w:t>
      </w:r>
      <w:r>
        <w:rPr>
          <w:rFonts w:hint="eastAsia" w:ascii="仿宋" w:hAnsi="仿宋" w:eastAsia="仿宋" w:cs="宋体"/>
          <w:bCs/>
          <w:color w:val="FF0000"/>
          <w:kern w:val="0"/>
          <w:sz w:val="24"/>
          <w:szCs w:val="24"/>
          <w:u w:val="single"/>
          <w:lang w:val="en-US" w:eastAsia="zh-CN"/>
        </w:rPr>
        <w:t>21</w:t>
      </w:r>
      <w:r>
        <w:rPr>
          <w:rFonts w:hint="eastAsia" w:ascii="仿宋" w:hAnsi="仿宋" w:eastAsia="仿宋" w:cs="宋体"/>
          <w:bCs/>
          <w:color w:val="FF0000"/>
          <w:kern w:val="0"/>
          <w:sz w:val="24"/>
          <w:szCs w:val="24"/>
          <w:u w:val="single"/>
        </w:rPr>
        <w:t xml:space="preserve">  日</w:t>
      </w:r>
      <w:r>
        <w:rPr>
          <w:rFonts w:hint="eastAsia" w:ascii="仿宋" w:hAnsi="仿宋" w:eastAsia="仿宋" w:cs="宋体"/>
          <w:bCs/>
          <w:color w:val="000000"/>
          <w:kern w:val="0"/>
          <w:sz w:val="24"/>
          <w:szCs w:val="24"/>
        </w:rPr>
        <w:t>至</w:t>
      </w:r>
      <w:r>
        <w:rPr>
          <w:rFonts w:hint="eastAsia" w:ascii="仿宋" w:hAnsi="仿宋" w:eastAsia="仿宋" w:cs="宋体"/>
          <w:bCs/>
          <w:color w:val="FF0000"/>
          <w:kern w:val="0"/>
          <w:sz w:val="24"/>
          <w:szCs w:val="24"/>
          <w:u w:val="single"/>
        </w:rPr>
        <w:t xml:space="preserve">本月的  </w:t>
      </w:r>
      <w:r>
        <w:rPr>
          <w:rFonts w:hint="eastAsia" w:ascii="仿宋" w:hAnsi="仿宋" w:eastAsia="仿宋" w:cs="宋体"/>
          <w:bCs/>
          <w:color w:val="FF0000"/>
          <w:kern w:val="0"/>
          <w:sz w:val="24"/>
          <w:szCs w:val="24"/>
          <w:u w:val="single"/>
          <w:lang w:val="en-US" w:eastAsia="zh-CN"/>
        </w:rPr>
        <w:t>20</w:t>
      </w:r>
      <w:r>
        <w:rPr>
          <w:rFonts w:hint="eastAsia" w:ascii="仿宋" w:hAnsi="仿宋" w:eastAsia="仿宋" w:cs="宋体"/>
          <w:bCs/>
          <w:color w:val="FF0000"/>
          <w:kern w:val="0"/>
          <w:sz w:val="24"/>
          <w:szCs w:val="24"/>
          <w:u w:val="single"/>
        </w:rPr>
        <w:t xml:space="preserve"> 日</w:t>
      </w:r>
      <w:r>
        <w:rPr>
          <w:rFonts w:hint="eastAsia" w:ascii="仿宋" w:hAnsi="仿宋" w:eastAsia="仿宋" w:cs="宋体"/>
          <w:bCs/>
          <w:color w:val="000000"/>
          <w:kern w:val="0"/>
          <w:sz w:val="24"/>
          <w:szCs w:val="24"/>
        </w:rPr>
        <w:t>为一个结算周期，</w:t>
      </w:r>
      <w:r>
        <w:rPr>
          <w:rFonts w:hint="eastAsia" w:ascii="仿宋" w:hAnsi="仿宋" w:eastAsia="仿宋" w:cs="宋体"/>
          <w:bCs/>
          <w:color w:val="FF0000"/>
          <w:kern w:val="0"/>
          <w:sz w:val="24"/>
          <w:szCs w:val="24"/>
          <w:u w:val="single"/>
        </w:rPr>
        <w:t xml:space="preserve">每月  </w:t>
      </w:r>
      <w:r>
        <w:rPr>
          <w:rFonts w:hint="eastAsia" w:ascii="仿宋" w:hAnsi="仿宋" w:eastAsia="仿宋" w:cs="宋体"/>
          <w:bCs/>
          <w:color w:val="FF0000"/>
          <w:kern w:val="0"/>
          <w:sz w:val="24"/>
          <w:szCs w:val="24"/>
          <w:u w:val="single"/>
          <w:lang w:val="en-US" w:eastAsia="zh-CN"/>
        </w:rPr>
        <w:t>25</w:t>
      </w:r>
      <w:r>
        <w:rPr>
          <w:rFonts w:hint="eastAsia" w:ascii="仿宋" w:hAnsi="仿宋" w:eastAsia="仿宋" w:cs="宋体"/>
          <w:bCs/>
          <w:color w:val="FF0000"/>
          <w:kern w:val="0"/>
          <w:sz w:val="24"/>
          <w:szCs w:val="24"/>
          <w:u w:val="single"/>
        </w:rPr>
        <w:t xml:space="preserve"> 日前</w:t>
      </w:r>
      <w:r>
        <w:rPr>
          <w:rFonts w:hint="eastAsia" w:ascii="仿宋" w:hAnsi="仿宋" w:eastAsia="仿宋" w:cs="宋体"/>
          <w:bCs/>
          <w:color w:val="000000"/>
          <w:kern w:val="0"/>
          <w:sz w:val="24"/>
          <w:szCs w:val="24"/>
        </w:rPr>
        <w:t>双方凭结算周期内实际收货的有效签收凭证进行对账结算，并由买方出具对账或结算凭证让卖方进行确认。有效签收凭证是指由买方指定验收人员签字的相关验收凭证。</w:t>
      </w:r>
    </w:p>
    <w:p w14:paraId="6026BD48">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bCs/>
          <w:color w:val="000000"/>
          <w:kern w:val="0"/>
          <w:sz w:val="24"/>
          <w:szCs w:val="24"/>
        </w:rPr>
        <w:t>2.</w:t>
      </w:r>
      <w:r>
        <w:rPr>
          <w:rFonts w:hint="eastAsia" w:ascii="仿宋" w:hAnsi="仿宋" w:eastAsia="仿宋" w:cs="宋体"/>
          <w:color w:val="000000"/>
          <w:sz w:val="24"/>
          <w:szCs w:val="24"/>
        </w:rPr>
        <w:t>货物的结算须经本合同双方书面授权结算人员签字，且经本合同买方内部结算程序确认，否则不作为支付依据。若指定结算人员发生变更，应及时书面通知对方。</w:t>
      </w:r>
    </w:p>
    <w:p w14:paraId="18975EF7">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bCs/>
          <w:sz w:val="24"/>
          <w:szCs w:val="24"/>
        </w:rPr>
        <w:t>第七条 发票</w:t>
      </w:r>
      <w:r>
        <w:rPr>
          <w:rFonts w:ascii="仿宋" w:hAnsi="仿宋" w:eastAsia="仿宋" w:cs="宋体"/>
          <w:b/>
          <w:bCs/>
          <w:sz w:val="24"/>
          <w:szCs w:val="24"/>
        </w:rPr>
        <w:t>有关事项</w:t>
      </w:r>
    </w:p>
    <w:p w14:paraId="0F30125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1.项目</w:t>
      </w:r>
      <w:r>
        <w:rPr>
          <w:rFonts w:ascii="仿宋" w:hAnsi="仿宋" w:eastAsia="仿宋" w:cs="宋体"/>
          <w:sz w:val="24"/>
          <w:szCs w:val="24"/>
        </w:rPr>
        <w:t>计税方式</w:t>
      </w:r>
      <w:r>
        <w:rPr>
          <w:rFonts w:hint="eastAsia" w:ascii="仿宋" w:hAnsi="仿宋" w:eastAsia="仿宋" w:cs="宋体"/>
          <w:sz w:val="24"/>
          <w:szCs w:val="24"/>
        </w:rPr>
        <w:t xml:space="preserve">：一般计税项目□ </w:t>
      </w:r>
      <w:r>
        <w:rPr>
          <w:rFonts w:ascii="仿宋" w:hAnsi="仿宋" w:eastAsia="仿宋" w:cs="宋体"/>
          <w:sz w:val="24"/>
          <w:szCs w:val="24"/>
        </w:rPr>
        <w:t xml:space="preserve"> </w:t>
      </w:r>
      <w:r>
        <w:rPr>
          <w:rFonts w:hint="eastAsia" w:ascii="仿宋" w:hAnsi="仿宋" w:eastAsia="仿宋" w:cs="宋体"/>
          <w:sz w:val="24"/>
          <w:szCs w:val="24"/>
        </w:rPr>
        <w:t>简易计税项目□。</w:t>
      </w:r>
    </w:p>
    <w:p w14:paraId="7BD6B410">
      <w:pPr>
        <w:spacing w:line="360" w:lineRule="auto"/>
        <w:ind w:firstLine="480" w:firstLineChars="200"/>
        <w:jc w:val="left"/>
        <w:rPr>
          <w:rFonts w:ascii="仿宋" w:hAnsi="仿宋" w:eastAsia="仿宋" w:cs="宋体"/>
          <w:bCs/>
          <w:sz w:val="24"/>
          <w:szCs w:val="24"/>
        </w:rPr>
      </w:pPr>
      <w:r>
        <w:rPr>
          <w:rFonts w:hint="eastAsia" w:ascii="仿宋" w:hAnsi="仿宋" w:eastAsia="仿宋" w:cs="宋体"/>
          <w:sz w:val="24"/>
          <w:szCs w:val="24"/>
        </w:rPr>
        <w:t>2.</w:t>
      </w:r>
      <w:r>
        <w:rPr>
          <w:rFonts w:hint="eastAsia" w:ascii="仿宋" w:hAnsi="仿宋" w:eastAsia="仿宋" w:cs="宋体"/>
          <w:bCs/>
          <w:sz w:val="24"/>
          <w:szCs w:val="24"/>
        </w:rPr>
        <w:t>买卖双方开票信息：</w:t>
      </w:r>
    </w:p>
    <w:tbl>
      <w:tblPr>
        <w:tblStyle w:val="22"/>
        <w:tblW w:w="86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3"/>
        <w:gridCol w:w="3312"/>
        <w:gridCol w:w="3607"/>
      </w:tblGrid>
      <w:tr w14:paraId="36208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703" w:type="dxa"/>
            <w:vAlign w:val="center"/>
          </w:tcPr>
          <w:p w14:paraId="5E62A228">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单位名称</w:t>
            </w:r>
          </w:p>
        </w:tc>
        <w:tc>
          <w:tcPr>
            <w:tcW w:w="3312" w:type="dxa"/>
            <w:vAlign w:val="center"/>
          </w:tcPr>
          <w:p w14:paraId="373C2D8B">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买方：</w:t>
            </w:r>
            <w:r>
              <w:rPr>
                <w:rFonts w:hint="eastAsia" w:ascii="Times New Roman" w:hAnsi="Times New Roman" w:eastAsia="仿宋_GB2312" w:cs="Times New Roman"/>
                <w:color w:val="FF0000"/>
                <w:sz w:val="24"/>
                <w:szCs w:val="20"/>
                <w:lang w:val="en-US" w:eastAsia="zh-CN"/>
              </w:rPr>
              <w:t>云南建投矿业工程有限公司</w:t>
            </w:r>
          </w:p>
        </w:tc>
        <w:tc>
          <w:tcPr>
            <w:tcW w:w="3607" w:type="dxa"/>
            <w:vAlign w:val="center"/>
          </w:tcPr>
          <w:p w14:paraId="1F974444">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卖方：</w:t>
            </w:r>
          </w:p>
        </w:tc>
      </w:tr>
      <w:tr w14:paraId="246D9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703" w:type="dxa"/>
            <w:vAlign w:val="center"/>
          </w:tcPr>
          <w:p w14:paraId="367CD105">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lang w:eastAsia="zh-CN"/>
              </w:rPr>
              <w:t xml:space="preserve"> </w:t>
            </w:r>
            <w:r>
              <w:rPr>
                <w:rFonts w:hint="eastAsia" w:ascii="仿宋" w:hAnsi="仿宋" w:eastAsia="仿宋" w:cs="宋体"/>
                <w:sz w:val="24"/>
                <w:szCs w:val="24"/>
              </w:rPr>
              <w:t>纳税人类型</w:t>
            </w:r>
          </w:p>
        </w:tc>
        <w:tc>
          <w:tcPr>
            <w:tcW w:w="3312" w:type="dxa"/>
            <w:vAlign w:val="center"/>
          </w:tcPr>
          <w:p w14:paraId="32293F00">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一般纳税人</w:t>
            </w:r>
          </w:p>
        </w:tc>
        <w:tc>
          <w:tcPr>
            <w:tcW w:w="3607" w:type="dxa"/>
            <w:vAlign w:val="center"/>
          </w:tcPr>
          <w:p w14:paraId="06A7DD6A">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r w14:paraId="3E4AD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703" w:type="dxa"/>
            <w:vAlign w:val="center"/>
          </w:tcPr>
          <w:p w14:paraId="7262B997">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纳税人识别号</w:t>
            </w:r>
          </w:p>
        </w:tc>
        <w:tc>
          <w:tcPr>
            <w:tcW w:w="3312" w:type="dxa"/>
            <w:vAlign w:val="center"/>
          </w:tcPr>
          <w:p w14:paraId="6892F222">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91530000770467555U</w:t>
            </w:r>
          </w:p>
        </w:tc>
        <w:tc>
          <w:tcPr>
            <w:tcW w:w="3607" w:type="dxa"/>
            <w:vAlign w:val="center"/>
          </w:tcPr>
          <w:p w14:paraId="33C308C7">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r w14:paraId="24041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703" w:type="dxa"/>
            <w:vAlign w:val="center"/>
          </w:tcPr>
          <w:p w14:paraId="6AE1234D">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注册地址</w:t>
            </w:r>
          </w:p>
        </w:tc>
        <w:tc>
          <w:tcPr>
            <w:tcW w:w="3312" w:type="dxa"/>
            <w:vAlign w:val="center"/>
          </w:tcPr>
          <w:p w14:paraId="0A9A5F97">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昆明市西站12号</w:t>
            </w:r>
          </w:p>
        </w:tc>
        <w:tc>
          <w:tcPr>
            <w:tcW w:w="3607" w:type="dxa"/>
            <w:vAlign w:val="center"/>
          </w:tcPr>
          <w:p w14:paraId="420FCC33">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r w14:paraId="21CC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703" w:type="dxa"/>
            <w:vAlign w:val="center"/>
          </w:tcPr>
          <w:p w14:paraId="00C35772">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联系电话</w:t>
            </w:r>
          </w:p>
        </w:tc>
        <w:tc>
          <w:tcPr>
            <w:tcW w:w="3312" w:type="dxa"/>
            <w:vAlign w:val="center"/>
          </w:tcPr>
          <w:p w14:paraId="509FBCA4">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0871-63176376</w:t>
            </w:r>
          </w:p>
        </w:tc>
        <w:tc>
          <w:tcPr>
            <w:tcW w:w="3607" w:type="dxa"/>
            <w:vAlign w:val="center"/>
          </w:tcPr>
          <w:p w14:paraId="688AD28B">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r w14:paraId="1FE6B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703" w:type="dxa"/>
            <w:vAlign w:val="center"/>
          </w:tcPr>
          <w:p w14:paraId="2DD67DFB">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开户银行</w:t>
            </w:r>
          </w:p>
        </w:tc>
        <w:tc>
          <w:tcPr>
            <w:tcW w:w="3312" w:type="dxa"/>
            <w:vAlign w:val="center"/>
          </w:tcPr>
          <w:p w14:paraId="67048481">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华夏银行昆明分行高新支行</w:t>
            </w:r>
          </w:p>
        </w:tc>
        <w:tc>
          <w:tcPr>
            <w:tcW w:w="3607" w:type="dxa"/>
            <w:vAlign w:val="center"/>
          </w:tcPr>
          <w:p w14:paraId="446955B9">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r w14:paraId="6C14F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703" w:type="dxa"/>
            <w:vAlign w:val="center"/>
          </w:tcPr>
          <w:p w14:paraId="703F7804">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仿宋" w:hAnsi="仿宋" w:eastAsia="仿宋" w:cs="宋体"/>
                <w:sz w:val="24"/>
                <w:szCs w:val="24"/>
              </w:rPr>
              <w:t>银行账号</w:t>
            </w:r>
          </w:p>
        </w:tc>
        <w:tc>
          <w:tcPr>
            <w:tcW w:w="3312" w:type="dxa"/>
            <w:vAlign w:val="center"/>
          </w:tcPr>
          <w:p w14:paraId="255B41EF">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r>
              <w:rPr>
                <w:rFonts w:hint="eastAsia" w:ascii="Times New Roman" w:hAnsi="Times New Roman" w:eastAsia="仿宋_GB2312" w:cs="Times New Roman"/>
                <w:color w:val="FF0000"/>
                <w:sz w:val="24"/>
                <w:szCs w:val="20"/>
                <w:lang w:val="en-US" w:eastAsia="zh-CN"/>
              </w:rPr>
              <w:t>4834200001801500012665</w:t>
            </w:r>
          </w:p>
        </w:tc>
        <w:tc>
          <w:tcPr>
            <w:tcW w:w="3607" w:type="dxa"/>
            <w:vAlign w:val="center"/>
          </w:tcPr>
          <w:p w14:paraId="667A5B4F">
            <w:pPr>
              <w:keepNext w:val="0"/>
              <w:keepLines w:val="0"/>
              <w:widowControl/>
              <w:suppressLineNumbers w:val="0"/>
              <w:wordWrap w:val="0"/>
              <w:autoSpaceDE w:val="0"/>
              <w:autoSpaceDN w:val="0"/>
              <w:snapToGrid w:val="0"/>
              <w:spacing w:before="156" w:beforeLines="50" w:beforeAutospacing="0" w:after="0" w:afterAutospacing="0" w:line="384" w:lineRule="auto"/>
              <w:ind w:left="0" w:right="0"/>
              <w:jc w:val="left"/>
              <w:rPr>
                <w:rFonts w:hint="default" w:ascii="仿宋" w:hAnsi="仿宋" w:eastAsia="仿宋" w:cs="宋体"/>
                <w:sz w:val="24"/>
                <w:szCs w:val="24"/>
              </w:rPr>
            </w:pPr>
          </w:p>
        </w:tc>
      </w:tr>
    </w:tbl>
    <w:p w14:paraId="4F0D52A3">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3.增值税发票开具时间和类型的要求：</w:t>
      </w:r>
    </w:p>
    <w:p w14:paraId="5652459D">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（1）增值税发票开具时间：卖方应在与买方办理完对账结算,并接到买方通知后，在</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天</w:t>
      </w:r>
      <w:r>
        <w:rPr>
          <w:rFonts w:hint="eastAsia" w:ascii="仿宋" w:hAnsi="仿宋" w:eastAsia="仿宋" w:cs="宋体"/>
          <w:sz w:val="24"/>
          <w:szCs w:val="24"/>
        </w:rPr>
        <w:t>内向买方提供增值税发票以便买方办理付款手续。如卖方未向买方提供发票，买方有权停止支付货款，卖方不得以任何理由索取欠款赔偿。</w:t>
      </w:r>
    </w:p>
    <w:p w14:paraId="4509D15A">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（2）增值税发票开具的类型：税局代开</w:t>
      </w:r>
      <w:r>
        <w:rPr>
          <w:rFonts w:hint="eastAsia" w:ascii="仿宋" w:hAnsi="仿宋" w:eastAsia="仿宋" w:cs="宋体"/>
          <w:sz w:val="24"/>
          <w:szCs w:val="24"/>
        </w:rPr>
        <w:sym w:font="Wingdings 2" w:char="00A3"/>
      </w:r>
      <w:r>
        <w:rPr>
          <w:rFonts w:hint="eastAsia" w:ascii="仿宋" w:hAnsi="仿宋" w:eastAsia="仿宋" w:cs="宋体"/>
          <w:sz w:val="24"/>
          <w:szCs w:val="24"/>
        </w:rPr>
        <w:t xml:space="preserve"> 自行开具□；一票制□ 两票制□；卖方提供的票据类型：</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w:t>
      </w:r>
    </w:p>
    <w:p w14:paraId="20698404">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a.增值税专用发票（税率为</w:t>
      </w:r>
      <w:r>
        <w:rPr>
          <w:rFonts w:hint="eastAsia" w:ascii="仿宋" w:hAnsi="仿宋" w:eastAsia="仿宋" w:cs="宋体"/>
          <w:color w:val="FF0000"/>
          <w:sz w:val="24"/>
          <w:szCs w:val="24"/>
          <w:u w:val="single"/>
        </w:rPr>
        <w:t xml:space="preserve">  </w:t>
      </w:r>
      <w:r>
        <w:rPr>
          <w:rFonts w:hint="eastAsia" w:ascii="仿宋" w:hAnsi="仿宋" w:eastAsia="仿宋" w:cs="宋体"/>
          <w:color w:val="FF0000"/>
          <w:sz w:val="24"/>
          <w:szCs w:val="24"/>
          <w:u w:val="single"/>
          <w:lang w:val="en-US" w:eastAsia="zh-CN"/>
        </w:rPr>
        <w:t>13</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w:t>
      </w:r>
    </w:p>
    <w:p w14:paraId="6990910D">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b.增值税普通发票（税率为</w:t>
      </w:r>
      <w:r>
        <w:rPr>
          <w:rFonts w:hint="eastAsia" w:ascii="仿宋" w:hAnsi="仿宋" w:eastAsia="仿宋" w:cs="宋体"/>
          <w:color w:val="FF0000"/>
          <w:sz w:val="24"/>
          <w:szCs w:val="24"/>
          <w:u w:val="single"/>
        </w:rPr>
        <w:t xml:space="preserve">  </w:t>
      </w:r>
      <w:r>
        <w:rPr>
          <w:rFonts w:hint="eastAsia" w:ascii="仿宋" w:hAnsi="仿宋" w:eastAsia="仿宋" w:cs="宋体"/>
          <w:color w:val="FF0000"/>
          <w:sz w:val="24"/>
          <w:szCs w:val="24"/>
          <w:u w:val="single"/>
          <w:lang w:val="en-US" w:eastAsia="zh-CN"/>
        </w:rPr>
        <w:t>9</w:t>
      </w:r>
      <w:r>
        <w:rPr>
          <w:rFonts w:hint="eastAsia" w:ascii="仿宋" w:hAnsi="仿宋" w:eastAsia="仿宋" w:cs="宋体"/>
          <w:color w:val="FF0000"/>
          <w:sz w:val="24"/>
          <w:szCs w:val="24"/>
          <w:u w:val="single"/>
        </w:rPr>
        <w:t xml:space="preserve">  </w:t>
      </w:r>
      <w:r>
        <w:rPr>
          <w:rFonts w:hint="eastAsia" w:ascii="仿宋" w:hAnsi="仿宋" w:eastAsia="仿宋" w:cs="宋体"/>
          <w:color w:val="000000"/>
          <w:sz w:val="24"/>
          <w:szCs w:val="24"/>
        </w:rPr>
        <w:t>%）</w:t>
      </w:r>
    </w:p>
    <w:p w14:paraId="2306A66C">
      <w:pPr>
        <w:spacing w:line="360" w:lineRule="auto"/>
        <w:ind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（3）</w:t>
      </w:r>
      <w:r>
        <w:rPr>
          <w:rFonts w:hint="eastAsia" w:ascii="仿宋" w:hAnsi="仿宋" w:eastAsia="仿宋" w:cs="宋体"/>
          <w:bCs/>
          <w:sz w:val="24"/>
          <w:szCs w:val="24"/>
        </w:rPr>
        <w:t>买方不接受卖方提供开票日期超</w:t>
      </w:r>
      <w:r>
        <w:rPr>
          <w:rFonts w:hint="eastAsia" w:ascii="仿宋" w:hAnsi="仿宋" w:eastAsia="仿宋" w:cs="宋体"/>
          <w:bCs/>
          <w:color w:val="FF0000"/>
          <w:sz w:val="24"/>
          <w:szCs w:val="24"/>
          <w:u w:val="single"/>
        </w:rPr>
        <w:t xml:space="preserve">   </w:t>
      </w:r>
      <w:r>
        <w:rPr>
          <w:rFonts w:hint="eastAsia" w:ascii="仿宋" w:hAnsi="仿宋" w:eastAsia="仿宋" w:cs="宋体"/>
          <w:bCs/>
          <w:sz w:val="24"/>
          <w:szCs w:val="24"/>
        </w:rPr>
        <w:t>天的增值税专用发票。</w:t>
      </w:r>
    </w:p>
    <w:p w14:paraId="1B6BE12C">
      <w:pPr>
        <w:spacing w:line="360" w:lineRule="auto"/>
        <w:ind w:firstLine="480" w:firstLineChars="200"/>
        <w:jc w:val="left"/>
        <w:rPr>
          <w:rFonts w:ascii="仿宋" w:hAnsi="仿宋" w:eastAsia="仿宋" w:cs="宋体"/>
          <w:bCs/>
          <w:sz w:val="24"/>
          <w:szCs w:val="24"/>
        </w:rPr>
      </w:pPr>
      <w:r>
        <w:rPr>
          <w:rFonts w:hint="eastAsia" w:ascii="仿宋" w:hAnsi="仿宋" w:eastAsia="仿宋" w:cs="宋体"/>
          <w:bCs/>
          <w:sz w:val="24"/>
          <w:szCs w:val="24"/>
        </w:rPr>
        <w:t>4.若卖方提供增值税发票开具的货物数量为一批，必须同时提供防伪税控系统开具的《销售货物或者提供应税劳务清单》，并加盖财务专用章或发票专用章。</w:t>
      </w:r>
    </w:p>
    <w:p w14:paraId="55FE9084">
      <w:pPr>
        <w:spacing w:line="360" w:lineRule="auto"/>
        <w:ind w:firstLine="480" w:firstLineChars="200"/>
        <w:jc w:val="left"/>
        <w:rPr>
          <w:rFonts w:ascii="仿宋" w:hAnsi="仿宋" w:eastAsia="仿宋" w:cs="宋体"/>
          <w:bCs/>
          <w:sz w:val="24"/>
          <w:szCs w:val="24"/>
        </w:rPr>
      </w:pPr>
      <w:r>
        <w:rPr>
          <w:rFonts w:hint="eastAsia" w:ascii="仿宋" w:hAnsi="仿宋" w:eastAsia="仿宋" w:cs="宋体"/>
          <w:bCs/>
          <w:sz w:val="24"/>
          <w:szCs w:val="24"/>
        </w:rPr>
        <w:t xml:space="preserve">5.增值税专用发票丢失的补救措施：若买方发生丢失增值税专用发票发票联或抵扣联的情况,则卖方必须向买方提供该增值税专用发票记账联复印件等资料。 </w:t>
      </w:r>
    </w:p>
    <w:p w14:paraId="51991B2D">
      <w:pPr>
        <w:spacing w:line="360" w:lineRule="auto"/>
        <w:ind w:firstLine="480" w:firstLineChars="200"/>
        <w:jc w:val="left"/>
        <w:rPr>
          <w:rFonts w:ascii="仿宋" w:hAnsi="仿宋" w:eastAsia="仿宋" w:cs="宋体"/>
          <w:bCs/>
          <w:sz w:val="24"/>
          <w:szCs w:val="24"/>
        </w:rPr>
      </w:pPr>
      <w:r>
        <w:rPr>
          <w:rFonts w:hint="eastAsia" w:ascii="仿宋" w:hAnsi="仿宋" w:eastAsia="仿宋" w:cs="宋体"/>
          <w:bCs/>
          <w:sz w:val="24"/>
          <w:szCs w:val="24"/>
        </w:rPr>
        <w:t>6.卖方提供的发票不符合买方要求，买方有权拒绝支付货款，直至卖方开具合法有效的发票给买方为止，且因此产生的迟延支付不视为买方违约。卖方不向买方开具符合法律规定发票的，应承担包括但不限于税款、滞纳金、罚款等相关损失的赔偿责任。</w:t>
      </w:r>
    </w:p>
    <w:p w14:paraId="5C62508D">
      <w:pPr>
        <w:spacing w:line="360" w:lineRule="auto"/>
        <w:ind w:firstLine="480" w:firstLineChars="200"/>
        <w:jc w:val="left"/>
        <w:rPr>
          <w:rFonts w:ascii="仿宋" w:hAnsi="仿宋" w:eastAsia="仿宋"/>
          <w:color w:val="000000"/>
          <w:kern w:val="18"/>
          <w:sz w:val="24"/>
          <w:szCs w:val="24"/>
        </w:rPr>
      </w:pPr>
      <w:r>
        <w:rPr>
          <w:rFonts w:hint="eastAsia" w:ascii="仿宋" w:hAnsi="仿宋" w:eastAsia="仿宋" w:cs="宋体"/>
          <w:bCs/>
          <w:sz w:val="24"/>
          <w:szCs w:val="24"/>
        </w:rPr>
        <w:t>7.如卖方不能出具发票，买方有权代开，卖方须配合提供代开所需资料，代开产生的费用卖方同意在结算价款中扣减。</w:t>
      </w:r>
    </w:p>
    <w:p w14:paraId="67C77F49">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bCs/>
          <w:sz w:val="24"/>
          <w:szCs w:val="24"/>
        </w:rPr>
        <w:t>第八条  货款的支付</w:t>
      </w:r>
    </w:p>
    <w:p w14:paraId="1A46F836">
      <w:pPr>
        <w:snapToGrid w:val="0"/>
        <w:spacing w:line="300" w:lineRule="auto"/>
        <w:ind w:firstLine="480" w:firstLineChars="200"/>
        <w:jc w:val="left"/>
        <w:rPr>
          <w:rFonts w:ascii="仿宋" w:hAnsi="仿宋" w:eastAsia="仿宋"/>
          <w:color w:val="000000" w:themeColor="text1"/>
          <w:kern w:val="18"/>
          <w:sz w:val="24"/>
          <w:szCs w:val="24"/>
          <w:u w:val="single"/>
          <w14:textFill>
            <w14:solidFill>
              <w14:schemeClr w14:val="tx1"/>
            </w14:solidFill>
          </w14:textFill>
        </w:rPr>
      </w:pPr>
      <w:r>
        <w:rPr>
          <w:rFonts w:hint="eastAsia" w:ascii="仿宋" w:hAnsi="仿宋" w:eastAsia="仿宋"/>
          <w:color w:val="000000" w:themeColor="text1"/>
          <w:kern w:val="18"/>
          <w:sz w:val="24"/>
          <w:szCs w:val="24"/>
          <w14:textFill>
            <w14:solidFill>
              <w14:schemeClr w14:val="tx1"/>
            </w14:solidFill>
          </w14:textFill>
        </w:rPr>
        <w:t>1.货款支付：</w:t>
      </w:r>
      <w:r>
        <w:rPr>
          <w:rFonts w:hint="eastAsia" w:ascii="Times New Roman" w:hAnsi="Times New Roman" w:eastAsia="仿宋_GB2312" w:cs="Times New Roman"/>
          <w:b w:val="0"/>
          <w:bCs w:val="0"/>
          <w:color w:val="FF0000"/>
          <w:kern w:val="2"/>
          <w:sz w:val="24"/>
          <w:szCs w:val="24"/>
          <w:u w:val="single"/>
          <w:lang w:val="en-US" w:eastAsia="zh-CN" w:bidi="ar-SA"/>
        </w:rPr>
        <w:t>买卖</w:t>
      </w:r>
      <w:r>
        <w:rPr>
          <w:rFonts w:hint="default" w:ascii="Times New Roman" w:hAnsi="Times New Roman" w:eastAsia="仿宋_GB2312" w:cs="Times New Roman"/>
          <w:b w:val="0"/>
          <w:bCs w:val="0"/>
          <w:color w:val="FF0000"/>
          <w:kern w:val="2"/>
          <w:sz w:val="24"/>
          <w:szCs w:val="24"/>
          <w:u w:val="single"/>
          <w:lang w:val="en-US" w:eastAsia="zh-CN" w:bidi="ar-SA"/>
        </w:rPr>
        <w:t>双方依照合同及验收单办理结算，并以</w:t>
      </w:r>
      <w:r>
        <w:rPr>
          <w:rFonts w:hint="eastAsia" w:ascii="Times New Roman" w:hAnsi="Times New Roman" w:eastAsia="仿宋_GB2312" w:cs="Times New Roman"/>
          <w:b w:val="0"/>
          <w:bCs w:val="0"/>
          <w:color w:val="FF0000"/>
          <w:kern w:val="2"/>
          <w:sz w:val="24"/>
          <w:szCs w:val="24"/>
          <w:u w:val="single"/>
          <w:lang w:val="en-US" w:eastAsia="zh-CN" w:bidi="ar-SA"/>
        </w:rPr>
        <w:t>买</w:t>
      </w:r>
      <w:r>
        <w:rPr>
          <w:rFonts w:hint="default" w:ascii="Times New Roman" w:hAnsi="Times New Roman" w:eastAsia="仿宋_GB2312" w:cs="Times New Roman"/>
          <w:b w:val="0"/>
          <w:bCs w:val="0"/>
          <w:color w:val="FF0000"/>
          <w:kern w:val="2"/>
          <w:sz w:val="24"/>
          <w:szCs w:val="24"/>
          <w:u w:val="single"/>
          <w:lang w:val="en-US" w:eastAsia="zh-CN" w:bidi="ar-SA"/>
        </w:rPr>
        <w:t>方I8项目管理系统中审批后的结算单作为结算付款的最终依据。</w:t>
      </w:r>
    </w:p>
    <w:p w14:paraId="39B85E59">
      <w:pPr>
        <w:wordWrap w:val="0"/>
        <w:spacing w:line="360" w:lineRule="auto"/>
        <w:ind w:firstLine="480" w:firstLineChars="200"/>
        <w:jc w:val="left"/>
        <w:rPr>
          <w:rFonts w:ascii="仿宋" w:hAnsi="仿宋" w:eastAsia="仿宋"/>
          <w:color w:val="FF0000"/>
          <w:kern w:val="18"/>
          <w:sz w:val="24"/>
          <w:szCs w:val="24"/>
        </w:rPr>
      </w:pPr>
      <w:r>
        <w:rPr>
          <w:rFonts w:ascii="仿宋" w:hAnsi="仿宋" w:eastAsia="仿宋"/>
          <w:color w:val="000000" w:themeColor="text1"/>
          <w:kern w:val="18"/>
          <w:sz w:val="24"/>
          <w:szCs w:val="24"/>
          <w14:textFill>
            <w14:solidFill>
              <w14:schemeClr w14:val="tx1"/>
            </w14:solidFill>
          </w14:textFill>
        </w:rPr>
        <w:t>2</w:t>
      </w:r>
      <w:r>
        <w:rPr>
          <w:rFonts w:hint="eastAsia" w:ascii="仿宋" w:hAnsi="仿宋" w:eastAsia="仿宋"/>
          <w:color w:val="000000" w:themeColor="text1"/>
          <w:kern w:val="18"/>
          <w:sz w:val="24"/>
          <w:szCs w:val="24"/>
          <w14:textFill>
            <w14:solidFill>
              <w14:schemeClr w14:val="tx1"/>
            </w14:solidFill>
          </w14:textFill>
        </w:rPr>
        <w:t>.货款支付比例</w:t>
      </w:r>
      <w:r>
        <w:rPr>
          <w:rFonts w:ascii="仿宋" w:hAnsi="仿宋" w:eastAsia="仿宋"/>
          <w:color w:val="000000" w:themeColor="text1"/>
          <w:kern w:val="18"/>
          <w:sz w:val="24"/>
          <w:szCs w:val="24"/>
          <w14:textFill>
            <w14:solidFill>
              <w14:schemeClr w14:val="tx1"/>
            </w14:solidFill>
          </w14:textFill>
        </w:rPr>
        <w:t>及时间</w:t>
      </w:r>
      <w:r>
        <w:rPr>
          <w:rFonts w:hint="eastAsia" w:ascii="仿宋" w:hAnsi="仿宋" w:eastAsia="仿宋"/>
          <w:color w:val="000000" w:themeColor="text1"/>
          <w:kern w:val="18"/>
          <w:sz w:val="24"/>
          <w:szCs w:val="24"/>
          <w14:textFill>
            <w14:solidFill>
              <w14:schemeClr w14:val="tx1"/>
            </w14:solidFill>
          </w14:textFill>
        </w:rPr>
        <w:t>：</w:t>
      </w:r>
      <w:r>
        <w:rPr>
          <w:rFonts w:hint="eastAsia" w:ascii="仿宋" w:hAnsi="仿宋" w:eastAsia="仿宋"/>
          <w:color w:val="FF0000"/>
          <w:kern w:val="18"/>
          <w:sz w:val="24"/>
          <w:szCs w:val="24"/>
          <w:u w:val="single"/>
        </w:rPr>
        <w:t xml:space="preserve">                            </w:t>
      </w:r>
      <w:r>
        <w:rPr>
          <w:rFonts w:hint="eastAsia" w:ascii="仿宋" w:hAnsi="仿宋" w:eastAsia="仿宋"/>
          <w:color w:val="000000" w:themeColor="text1"/>
          <w:kern w:val="18"/>
          <w:sz w:val="24"/>
          <w:szCs w:val="24"/>
          <w14:textFill>
            <w14:solidFill>
              <w14:schemeClr w14:val="tx1"/>
            </w14:solidFill>
          </w14:textFill>
        </w:rPr>
        <w:t>。</w:t>
      </w:r>
    </w:p>
    <w:p w14:paraId="015C6AF6">
      <w:pPr>
        <w:spacing w:line="360" w:lineRule="auto"/>
        <w:ind w:firstLine="480" w:firstLineChars="200"/>
        <w:jc w:val="left"/>
        <w:rPr>
          <w:rFonts w:ascii="仿宋" w:hAnsi="仿宋" w:eastAsia="仿宋"/>
          <w:color w:val="FF0000"/>
          <w:kern w:val="18"/>
          <w:sz w:val="24"/>
          <w:szCs w:val="24"/>
        </w:rPr>
      </w:pPr>
      <w:r>
        <w:rPr>
          <w:rFonts w:hint="eastAsia" w:ascii="仿宋" w:hAnsi="仿宋" w:eastAsia="仿宋" w:cs="宋体"/>
          <w:color w:val="FF0000"/>
          <w:sz w:val="24"/>
          <w:szCs w:val="24"/>
        </w:rPr>
        <w:t>（根据</w:t>
      </w:r>
      <w:r>
        <w:rPr>
          <w:rFonts w:ascii="仿宋" w:hAnsi="仿宋" w:eastAsia="仿宋" w:cs="宋体"/>
          <w:color w:val="FF0000"/>
          <w:sz w:val="24"/>
          <w:szCs w:val="24"/>
        </w:rPr>
        <w:t>实际情况明确</w:t>
      </w:r>
      <w:r>
        <w:rPr>
          <w:rFonts w:hint="eastAsia" w:ascii="仿宋" w:hAnsi="仿宋" w:eastAsia="仿宋" w:cs="宋体"/>
          <w:color w:val="FF0000"/>
          <w:sz w:val="24"/>
          <w:szCs w:val="24"/>
        </w:rPr>
        <w:t>货款</w:t>
      </w:r>
      <w:r>
        <w:rPr>
          <w:rFonts w:ascii="仿宋" w:hAnsi="仿宋" w:eastAsia="仿宋" w:cs="宋体"/>
          <w:color w:val="FF0000"/>
          <w:sz w:val="24"/>
          <w:szCs w:val="24"/>
        </w:rPr>
        <w:t>支付</w:t>
      </w:r>
      <w:bookmarkStart w:id="167" w:name="_Hlk130455124"/>
      <w:r>
        <w:rPr>
          <w:rFonts w:ascii="仿宋" w:hAnsi="仿宋" w:eastAsia="仿宋" w:cs="宋体"/>
          <w:color w:val="FF0000"/>
          <w:sz w:val="24"/>
          <w:szCs w:val="24"/>
        </w:rPr>
        <w:t>比例</w:t>
      </w:r>
      <w:r>
        <w:rPr>
          <w:rFonts w:hint="eastAsia" w:ascii="仿宋" w:hAnsi="仿宋" w:eastAsia="仿宋" w:cs="宋体"/>
          <w:color w:val="FF0000"/>
          <w:sz w:val="24"/>
          <w:szCs w:val="24"/>
        </w:rPr>
        <w:t>、</w:t>
      </w:r>
      <w:r>
        <w:rPr>
          <w:rFonts w:ascii="仿宋" w:hAnsi="仿宋" w:eastAsia="仿宋" w:cs="宋体"/>
          <w:color w:val="FF0000"/>
          <w:sz w:val="24"/>
          <w:szCs w:val="24"/>
        </w:rPr>
        <w:t>时间</w:t>
      </w:r>
      <w:r>
        <w:rPr>
          <w:rFonts w:hint="eastAsia" w:ascii="仿宋" w:hAnsi="仿宋" w:eastAsia="仿宋" w:cs="宋体"/>
          <w:color w:val="FF0000"/>
          <w:sz w:val="24"/>
          <w:szCs w:val="24"/>
        </w:rPr>
        <w:t>及质量保证金。</w:t>
      </w:r>
      <w:bookmarkEnd w:id="167"/>
      <w:r>
        <w:rPr>
          <w:rFonts w:hint="eastAsia" w:ascii="仿宋" w:hAnsi="仿宋" w:eastAsia="仿宋" w:cs="宋体"/>
          <w:color w:val="FF0000"/>
          <w:sz w:val="24"/>
          <w:szCs w:val="24"/>
        </w:rPr>
        <w:t>）</w:t>
      </w:r>
    </w:p>
    <w:p w14:paraId="30FE425C">
      <w:pPr>
        <w:spacing w:line="360" w:lineRule="auto"/>
        <w:ind w:firstLine="480" w:firstLineChars="200"/>
        <w:jc w:val="left"/>
        <w:rPr>
          <w:rFonts w:ascii="仿宋" w:hAnsi="仿宋" w:eastAsia="仿宋"/>
          <w:color w:val="000000"/>
          <w:kern w:val="18"/>
          <w:sz w:val="24"/>
          <w:szCs w:val="24"/>
        </w:rPr>
      </w:pPr>
      <w:r>
        <w:rPr>
          <w:rFonts w:hint="eastAsia" w:ascii="仿宋" w:hAnsi="仿宋" w:eastAsia="仿宋"/>
          <w:color w:val="000000"/>
          <w:kern w:val="18"/>
          <w:sz w:val="24"/>
          <w:szCs w:val="24"/>
        </w:rPr>
        <w:t>3.支付方式：</w:t>
      </w:r>
      <w:r>
        <w:rPr>
          <w:rFonts w:hint="eastAsia" w:ascii="仿宋" w:hAnsi="仿宋" w:eastAsia="仿宋"/>
          <w:color w:val="FF0000"/>
          <w:kern w:val="18"/>
          <w:sz w:val="24"/>
          <w:szCs w:val="24"/>
          <w:u w:val="single"/>
        </w:rPr>
        <w:t xml:space="preserve">                            </w:t>
      </w:r>
      <w:r>
        <w:rPr>
          <w:rFonts w:hint="eastAsia" w:ascii="仿宋" w:hAnsi="仿宋" w:eastAsia="仿宋"/>
          <w:color w:val="000000"/>
          <w:kern w:val="18"/>
          <w:sz w:val="24"/>
          <w:szCs w:val="24"/>
        </w:rPr>
        <w:t>。</w:t>
      </w:r>
    </w:p>
    <w:p w14:paraId="37C54E47">
      <w:pPr>
        <w:spacing w:line="360" w:lineRule="auto"/>
        <w:ind w:firstLine="480" w:firstLineChars="200"/>
        <w:jc w:val="left"/>
        <w:rPr>
          <w:rFonts w:ascii="仿宋" w:hAnsi="仿宋" w:eastAsia="仿宋"/>
          <w:color w:val="000000"/>
          <w:kern w:val="18"/>
          <w:sz w:val="24"/>
          <w:szCs w:val="24"/>
        </w:rPr>
      </w:pPr>
      <w:bookmarkStart w:id="168" w:name="_Hlk130546790"/>
      <w:r>
        <w:rPr>
          <w:rFonts w:hint="eastAsia" w:ascii="仿宋" w:hAnsi="仿宋" w:eastAsia="仿宋"/>
          <w:color w:val="FF0000"/>
          <w:kern w:val="18"/>
          <w:sz w:val="24"/>
          <w:szCs w:val="24"/>
        </w:rPr>
        <w:t>（明确</w:t>
      </w:r>
      <w:r>
        <w:rPr>
          <w:rFonts w:ascii="仿宋" w:hAnsi="仿宋" w:eastAsia="仿宋"/>
          <w:color w:val="FF0000"/>
          <w:kern w:val="18"/>
          <w:sz w:val="24"/>
          <w:szCs w:val="24"/>
        </w:rPr>
        <w:t>本合同</w:t>
      </w:r>
      <w:r>
        <w:rPr>
          <w:rFonts w:hint="eastAsia" w:ascii="仿宋" w:hAnsi="仿宋" w:eastAsia="仿宋"/>
          <w:color w:val="FF0000"/>
          <w:kern w:val="18"/>
          <w:sz w:val="24"/>
          <w:szCs w:val="24"/>
        </w:rPr>
        <w:t>价款</w:t>
      </w:r>
      <w:r>
        <w:rPr>
          <w:rFonts w:ascii="仿宋" w:hAnsi="仿宋" w:eastAsia="仿宋"/>
          <w:color w:val="FF0000"/>
          <w:kern w:val="18"/>
          <w:sz w:val="24"/>
          <w:szCs w:val="24"/>
        </w:rPr>
        <w:t>以人民币支付；并</w:t>
      </w:r>
      <w:r>
        <w:rPr>
          <w:rFonts w:hint="eastAsia" w:ascii="仿宋" w:hAnsi="仿宋" w:eastAsia="仿宋"/>
          <w:color w:val="FF0000"/>
          <w:kern w:val="18"/>
          <w:sz w:val="24"/>
          <w:szCs w:val="24"/>
        </w:rPr>
        <w:t>根据实际情况选择</w:t>
      </w:r>
      <w:r>
        <w:rPr>
          <w:rFonts w:hint="eastAsia" w:ascii="仿宋" w:hAnsi="仿宋" w:eastAsia="仿宋" w:cs="宋体"/>
          <w:color w:val="FF0000"/>
          <w:sz w:val="24"/>
          <w:szCs w:val="24"/>
          <w:shd w:val="clear" w:color="auto" w:fill="FFFFFF"/>
        </w:rPr>
        <w:t>银行转账、承兑汇票支付等方式；采用承兑汇票方式时，应注明贴现利息是否包含在合同单价内，并注明贴现利息承担方。）</w:t>
      </w:r>
      <w:bookmarkStart w:id="407" w:name="_GoBack"/>
      <w:bookmarkEnd w:id="407"/>
    </w:p>
    <w:bookmarkEnd w:id="168"/>
    <w:p w14:paraId="412C4C9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4.款项支付至合同约定的收款账户，收款账户名称必须与合同卖方名称一致。</w:t>
      </w:r>
    </w:p>
    <w:p w14:paraId="13C741CC">
      <w:pPr>
        <w:spacing w:line="360" w:lineRule="auto"/>
        <w:ind w:firstLine="480" w:firstLineChars="200"/>
        <w:jc w:val="left"/>
        <w:rPr>
          <w:rFonts w:ascii="仿宋" w:hAnsi="仿宋" w:eastAsia="仿宋" w:cs="宋体"/>
          <w:color w:val="FF0000"/>
          <w:sz w:val="24"/>
          <w:szCs w:val="24"/>
        </w:rPr>
      </w:pPr>
      <w:r>
        <w:rPr>
          <w:rFonts w:ascii="仿宋" w:hAnsi="仿宋" w:eastAsia="仿宋" w:cs="宋体"/>
          <w:color w:val="FF0000"/>
          <w:sz w:val="24"/>
          <w:szCs w:val="24"/>
        </w:rPr>
        <w:t>5</w:t>
      </w:r>
      <w:r>
        <w:rPr>
          <w:rFonts w:hint="eastAsia" w:ascii="仿宋" w:hAnsi="仿宋" w:eastAsia="仿宋" w:cs="宋体"/>
          <w:color w:val="FF0000"/>
          <w:sz w:val="24"/>
          <w:szCs w:val="24"/>
        </w:rPr>
        <w:t>.买卖双方共同承担建设方资金支付风险，若建设方对买方的款项延期支付，则卖方同意本合同项下所有相应款项向后推延至买方收到建设方工程款，在此延迟支付期限内不视为买方违约且不计算逾期资金费用，卖方不得以此为由中断本项目的货物供应。</w:t>
      </w:r>
      <w:r>
        <w:rPr>
          <w:rFonts w:hint="eastAsia" w:ascii="仿宋" w:hAnsi="仿宋" w:eastAsia="仿宋" w:cs="宋体"/>
          <w:bCs/>
          <w:color w:val="FF0000"/>
          <w:kern w:val="0"/>
          <w:sz w:val="24"/>
          <w:szCs w:val="24"/>
        </w:rPr>
        <w:t>（该条款根据实际情况选择使用）</w:t>
      </w:r>
    </w:p>
    <w:p w14:paraId="02817E04">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第九条  质量保证期</w:t>
      </w:r>
    </w:p>
    <w:p w14:paraId="157A21A3">
      <w:pPr>
        <w:spacing w:line="360" w:lineRule="auto"/>
        <w:ind w:firstLine="480" w:firstLineChars="200"/>
        <w:jc w:val="left"/>
        <w:rPr>
          <w:rFonts w:hint="eastAsia" w:ascii="仿宋" w:hAnsi="仿宋" w:eastAsia="仿宋" w:cs="宋体"/>
          <w:sz w:val="24"/>
          <w:szCs w:val="24"/>
          <w:lang w:val="en-US" w:eastAsia="zh-CN"/>
        </w:rPr>
      </w:pPr>
      <w:r>
        <w:rPr>
          <w:rFonts w:hint="eastAsia" w:ascii="仿宋" w:hAnsi="仿宋" w:eastAsia="仿宋" w:cs="宋体"/>
          <w:sz w:val="24"/>
          <w:szCs w:val="24"/>
        </w:rPr>
        <w:t>1.货物的质量保证期为</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w:t>
      </w:r>
      <w:r>
        <w:rPr>
          <w:rFonts w:hint="eastAsia" w:ascii="仿宋" w:hAnsi="仿宋" w:eastAsia="仿宋" w:cs="宋体"/>
          <w:sz w:val="24"/>
          <w:szCs w:val="24"/>
          <w:lang w:val="en-US" w:eastAsia="zh-CN"/>
        </w:rPr>
        <w:t>v</w:t>
      </w:r>
    </w:p>
    <w:p w14:paraId="09428C1A">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2.非买方原因货物在质量保证</w:t>
      </w:r>
      <w:r>
        <w:rPr>
          <w:rFonts w:ascii="仿宋" w:hAnsi="仿宋" w:eastAsia="仿宋" w:cs="宋体"/>
          <w:sz w:val="24"/>
          <w:szCs w:val="24"/>
        </w:rPr>
        <w:t>期内如破损、变质或被发现存在任何质量问题，卖方应负责对</w:t>
      </w:r>
      <w:r>
        <w:rPr>
          <w:rFonts w:hint="eastAsia" w:ascii="仿宋" w:hAnsi="仿宋" w:eastAsia="仿宋" w:cs="宋体"/>
          <w:sz w:val="24"/>
          <w:szCs w:val="24"/>
        </w:rPr>
        <w:t>货物</w:t>
      </w:r>
      <w:r>
        <w:rPr>
          <w:rFonts w:ascii="仿宋" w:hAnsi="仿宋" w:eastAsia="仿宋" w:cs="宋体"/>
          <w:sz w:val="24"/>
          <w:szCs w:val="24"/>
        </w:rPr>
        <w:t>进行修补和退换</w:t>
      </w:r>
      <w:r>
        <w:rPr>
          <w:rFonts w:hint="eastAsia" w:ascii="仿宋" w:hAnsi="仿宋" w:eastAsia="仿宋" w:cs="宋体"/>
          <w:sz w:val="24"/>
          <w:szCs w:val="24"/>
        </w:rPr>
        <w:t>，并承担由此造成的一切损失</w:t>
      </w:r>
      <w:r>
        <w:rPr>
          <w:rFonts w:ascii="仿宋" w:hAnsi="仿宋" w:eastAsia="仿宋" w:cs="宋体"/>
          <w:sz w:val="24"/>
          <w:szCs w:val="24"/>
        </w:rPr>
        <w:t>。更换的</w:t>
      </w:r>
      <w:r>
        <w:rPr>
          <w:rFonts w:hint="eastAsia" w:ascii="仿宋" w:hAnsi="仿宋" w:eastAsia="仿宋" w:cs="宋体"/>
          <w:sz w:val="24"/>
          <w:szCs w:val="24"/>
        </w:rPr>
        <w:t>货物</w:t>
      </w:r>
      <w:r>
        <w:rPr>
          <w:rFonts w:ascii="仿宋" w:hAnsi="仿宋" w:eastAsia="仿宋" w:cs="宋体"/>
          <w:sz w:val="24"/>
          <w:szCs w:val="24"/>
        </w:rPr>
        <w:t>的质量保证期应重新计算。</w:t>
      </w:r>
    </w:p>
    <w:p w14:paraId="74774430">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3.在质量保证期内，如果卖方未能按合同规定履行义务，买方有权从质量保证金中取得补偿，如因卖方违约质保金被买方扣除，卖方须在被扣除后的</w:t>
      </w:r>
      <w:r>
        <w:rPr>
          <w:rFonts w:hint="eastAsia" w:ascii="仿宋" w:hAnsi="仿宋" w:eastAsia="仿宋" w:cs="宋体"/>
          <w:color w:val="FF0000"/>
          <w:sz w:val="24"/>
          <w:szCs w:val="24"/>
          <w:u w:val="single"/>
        </w:rPr>
        <w:t>7日</w:t>
      </w:r>
      <w:r>
        <w:rPr>
          <w:rFonts w:hint="eastAsia" w:ascii="仿宋" w:hAnsi="仿宋" w:eastAsia="仿宋" w:cs="宋体"/>
          <w:sz w:val="24"/>
          <w:szCs w:val="24"/>
        </w:rPr>
        <w:t>内将质保金补足到与原金额一致，如卖方不补齐的，买方有权在结算款中扣除。</w:t>
      </w:r>
    </w:p>
    <w:p w14:paraId="018F9A39">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 xml:space="preserve">第十条  </w:t>
      </w:r>
      <w:r>
        <w:rPr>
          <w:rFonts w:ascii="仿宋" w:hAnsi="仿宋" w:eastAsia="仿宋" w:cs="宋体"/>
          <w:b/>
          <w:sz w:val="24"/>
          <w:szCs w:val="24"/>
        </w:rPr>
        <w:t>相关服务</w:t>
      </w:r>
    </w:p>
    <w:p w14:paraId="6E853041">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w:t>
      </w:r>
      <w:r>
        <w:rPr>
          <w:rFonts w:ascii="仿宋" w:hAnsi="仿宋" w:eastAsia="仿宋" w:cs="宋体"/>
          <w:sz w:val="24"/>
          <w:szCs w:val="24"/>
        </w:rPr>
        <w:t>相关服务是指卖方</w:t>
      </w:r>
      <w:r>
        <w:rPr>
          <w:rFonts w:hint="eastAsia" w:ascii="仿宋" w:hAnsi="仿宋" w:eastAsia="仿宋" w:cs="宋体"/>
          <w:sz w:val="24"/>
          <w:szCs w:val="24"/>
        </w:rPr>
        <w:t>应</w:t>
      </w:r>
      <w:r>
        <w:rPr>
          <w:rFonts w:ascii="仿宋" w:hAnsi="仿宋" w:eastAsia="仿宋" w:cs="宋体"/>
          <w:sz w:val="24"/>
          <w:szCs w:val="24"/>
        </w:rPr>
        <w:t>提供的与</w:t>
      </w:r>
      <w:r>
        <w:rPr>
          <w:rFonts w:hint="eastAsia" w:ascii="仿宋" w:hAnsi="仿宋" w:eastAsia="仿宋" w:cs="宋体"/>
          <w:sz w:val="24"/>
          <w:szCs w:val="24"/>
        </w:rPr>
        <w:t>货物</w:t>
      </w:r>
      <w:r>
        <w:rPr>
          <w:rFonts w:ascii="仿宋" w:hAnsi="仿宋" w:eastAsia="仿宋" w:cs="宋体"/>
          <w:sz w:val="24"/>
          <w:szCs w:val="24"/>
        </w:rPr>
        <w:t>有关的辅助服务，包括</w:t>
      </w:r>
      <w:r>
        <w:rPr>
          <w:rFonts w:hint="eastAsia" w:ascii="仿宋" w:hAnsi="仿宋" w:eastAsia="仿宋" w:cs="宋体"/>
          <w:sz w:val="24"/>
          <w:szCs w:val="24"/>
        </w:rPr>
        <w:t>但不限于</w:t>
      </w:r>
      <w:r>
        <w:rPr>
          <w:rFonts w:ascii="仿宋" w:hAnsi="仿宋" w:eastAsia="仿宋" w:cs="宋体"/>
          <w:sz w:val="24"/>
          <w:szCs w:val="24"/>
        </w:rPr>
        <w:t>解决</w:t>
      </w:r>
      <w:r>
        <w:rPr>
          <w:rFonts w:hint="eastAsia" w:ascii="仿宋" w:hAnsi="仿宋" w:eastAsia="仿宋" w:cs="宋体"/>
          <w:sz w:val="24"/>
          <w:szCs w:val="24"/>
        </w:rPr>
        <w:t>货物</w:t>
      </w:r>
      <w:r>
        <w:rPr>
          <w:rFonts w:ascii="仿宋" w:hAnsi="仿宋" w:eastAsia="仿宋" w:cs="宋体"/>
          <w:sz w:val="24"/>
          <w:szCs w:val="24"/>
        </w:rPr>
        <w:t>存在的</w:t>
      </w:r>
      <w:r>
        <w:rPr>
          <w:rFonts w:hint="eastAsia" w:ascii="仿宋" w:hAnsi="仿宋" w:eastAsia="仿宋" w:cs="宋体"/>
          <w:sz w:val="24"/>
          <w:szCs w:val="24"/>
        </w:rPr>
        <w:t>数量及</w:t>
      </w:r>
      <w:r>
        <w:rPr>
          <w:rFonts w:ascii="仿宋" w:hAnsi="仿宋" w:eastAsia="仿宋" w:cs="宋体"/>
          <w:sz w:val="24"/>
          <w:szCs w:val="24"/>
        </w:rPr>
        <w:t>质量问题，以及为买方检验、使用和修补</w:t>
      </w:r>
      <w:r>
        <w:rPr>
          <w:rFonts w:hint="eastAsia" w:ascii="仿宋" w:hAnsi="仿宋" w:eastAsia="仿宋" w:cs="宋体"/>
          <w:sz w:val="24"/>
          <w:szCs w:val="24"/>
        </w:rPr>
        <w:t>货物</w:t>
      </w:r>
      <w:r>
        <w:rPr>
          <w:rFonts w:ascii="仿宋" w:hAnsi="仿宋" w:eastAsia="仿宋" w:cs="宋体"/>
          <w:sz w:val="24"/>
          <w:szCs w:val="24"/>
        </w:rPr>
        <w:t>进行的技术指导、培训、协助等。</w:t>
      </w:r>
      <w:r>
        <w:rPr>
          <w:rFonts w:hint="eastAsia" w:ascii="仿宋" w:hAnsi="仿宋" w:eastAsia="仿宋" w:cs="宋体"/>
          <w:sz w:val="24"/>
          <w:szCs w:val="24"/>
        </w:rPr>
        <w:t>买方要求卖方派专业技术人员到施工现场进行相关服务的，卖方需</w:t>
      </w:r>
      <w:r>
        <w:rPr>
          <w:rFonts w:hint="eastAsia" w:ascii="仿宋" w:hAnsi="仿宋" w:eastAsia="仿宋" w:cs="宋体"/>
          <w:color w:val="FF0000"/>
          <w:sz w:val="24"/>
          <w:szCs w:val="24"/>
          <w:u w:val="single"/>
        </w:rPr>
        <w:t>24小时</w:t>
      </w:r>
      <w:r>
        <w:rPr>
          <w:rFonts w:hint="eastAsia" w:ascii="仿宋" w:hAnsi="仿宋" w:eastAsia="仿宋" w:cs="宋体"/>
          <w:sz w:val="24"/>
          <w:szCs w:val="24"/>
        </w:rPr>
        <w:t>内到现场进行指导。</w:t>
      </w:r>
    </w:p>
    <w:p w14:paraId="78E8C08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2.卖方提供合同约定的相关服务所发生的费用已包含在合同单价中。</w:t>
      </w:r>
    </w:p>
    <w:p w14:paraId="0EA992C2">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w:t>
      </w:r>
      <w:r>
        <w:rPr>
          <w:rFonts w:ascii="仿宋" w:hAnsi="仿宋" w:eastAsia="仿宋" w:cs="宋体"/>
          <w:sz w:val="24"/>
          <w:szCs w:val="24"/>
        </w:rPr>
        <w:t>卖方应配备充足的技术人员，并根据买方要求，通过进行电话联系或派遣技术熟练、称职的技术人员到施工场地为买方提供服务。如果卖方技术人员不合格，买方有权要求卖方撤换，因撤换而产生的费用应由卖方承担。</w:t>
      </w:r>
    </w:p>
    <w:p w14:paraId="276E73A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w:t>
      </w:r>
      <w:r>
        <w:rPr>
          <w:rFonts w:ascii="仿宋" w:hAnsi="仿宋" w:eastAsia="仿宋" w:cs="宋体"/>
          <w:sz w:val="24"/>
          <w:szCs w:val="24"/>
        </w:rPr>
        <w:t>买方应免费为卖方技术人员提供工作条件及便利，包括但不限于必要的技术资料及出入许可等</w:t>
      </w:r>
      <w:r>
        <w:rPr>
          <w:rFonts w:hint="eastAsia" w:ascii="仿宋" w:hAnsi="仿宋" w:eastAsia="仿宋" w:cs="宋体"/>
          <w:sz w:val="24"/>
          <w:szCs w:val="24"/>
        </w:rPr>
        <w:t>。</w:t>
      </w:r>
      <w:r>
        <w:rPr>
          <w:rFonts w:ascii="仿宋" w:hAnsi="仿宋" w:eastAsia="仿宋" w:cs="宋体"/>
          <w:sz w:val="24"/>
          <w:szCs w:val="24"/>
        </w:rPr>
        <w:t>卖方技术人员的交通、食宿费用由卖方承担。</w:t>
      </w:r>
    </w:p>
    <w:p w14:paraId="1B8333A3">
      <w:pPr>
        <w:spacing w:line="360" w:lineRule="auto"/>
        <w:ind w:firstLine="482" w:firstLineChars="200"/>
        <w:jc w:val="left"/>
        <w:rPr>
          <w:rFonts w:ascii="仿宋" w:hAnsi="仿宋" w:eastAsia="仿宋"/>
          <w:b/>
          <w:kern w:val="18"/>
          <w:sz w:val="24"/>
          <w:szCs w:val="24"/>
        </w:rPr>
      </w:pPr>
      <w:r>
        <w:rPr>
          <w:rFonts w:hint="eastAsia" w:ascii="仿宋" w:hAnsi="仿宋" w:eastAsia="仿宋"/>
          <w:b/>
          <w:kern w:val="18"/>
          <w:sz w:val="24"/>
          <w:szCs w:val="24"/>
        </w:rPr>
        <w:t xml:space="preserve">第十一条  </w:t>
      </w:r>
      <w:r>
        <w:rPr>
          <w:rFonts w:hint="eastAsia" w:ascii="仿宋" w:hAnsi="仿宋" w:eastAsia="仿宋" w:cs="宋体"/>
          <w:b/>
          <w:sz w:val="24"/>
          <w:szCs w:val="24"/>
        </w:rPr>
        <w:t>履约担保</w:t>
      </w:r>
    </w:p>
    <w:p w14:paraId="7403371F">
      <w:pPr>
        <w:wordWrap w:val="0"/>
        <w:spacing w:line="360" w:lineRule="auto"/>
        <w:ind w:firstLine="480" w:firstLineChars="200"/>
        <w:jc w:val="left"/>
        <w:rPr>
          <w:rFonts w:ascii="仿宋" w:hAnsi="仿宋" w:eastAsia="仿宋" w:cs="宋体"/>
          <w:sz w:val="24"/>
          <w:szCs w:val="24"/>
        </w:rPr>
      </w:pPr>
      <w:bookmarkStart w:id="169" w:name="_Hlk130547754"/>
      <w:r>
        <w:rPr>
          <w:rFonts w:hint="eastAsia" w:ascii="仿宋" w:hAnsi="仿宋" w:eastAsia="仿宋" w:cs="宋体"/>
          <w:sz w:val="24"/>
          <w:szCs w:val="24"/>
        </w:rPr>
        <w:t>1.卖方</w:t>
      </w:r>
      <w:r>
        <w:rPr>
          <w:rFonts w:hint="eastAsia" w:ascii="仿宋" w:hAnsi="仿宋" w:eastAsia="仿宋" w:cs="宋体"/>
          <w:color w:val="FF0000"/>
          <w:sz w:val="24"/>
          <w:szCs w:val="24"/>
          <w:u w:val="single"/>
        </w:rPr>
        <w:t>需要/不需要</w:t>
      </w:r>
      <w:r>
        <w:rPr>
          <w:rFonts w:hint="eastAsia" w:ascii="仿宋" w:hAnsi="仿宋" w:eastAsia="仿宋" w:cs="宋体"/>
          <w:sz w:val="24"/>
          <w:szCs w:val="24"/>
        </w:rPr>
        <w:t>向买方提供履约担保。需要提供的，履约担保的形式：</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；履约担保的金额：</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w:t>
      </w:r>
    </w:p>
    <w:p w14:paraId="3C751D6E">
      <w:pPr>
        <w:wordWrap w:val="0"/>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2.履约担保的退还：</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w:t>
      </w:r>
      <w:bookmarkEnd w:id="169"/>
    </w:p>
    <w:p w14:paraId="58EC60C4">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第十二条  环境保护及安全要求</w:t>
      </w:r>
    </w:p>
    <w:p w14:paraId="49FF880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卖方所供货物运输车辆在运输过程中，必须自觉遵守交通规则，严格按照道路交通管理部门规定的限高、限重标准运输供货，不得给沿线道路、临时道路或其他设施造成影响。在货物装卸、运输中应做相应的环保措施，应符合国家环保要求，对货物装卸、运输途中所发生的一切安全事故、环境污染或使第三方受到影响，均由卖方自行解决，并承担相应的责任和经济损失。</w:t>
      </w:r>
    </w:p>
    <w:p w14:paraId="7A611697">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卖方运输车辆及人员进入买方施工作业现场，必须遵守买方现场相关的安全制度，服从现场管理人员的指挥，遵守买方现场文明工地等有关管理制度。对不听从买方管理的人员、车辆，买方有权清理出场。由此造成的全部损失由卖方承担责任。</w:t>
      </w:r>
    </w:p>
    <w:p w14:paraId="0F6F8123">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卖方必须对自身出入工地现场的人员进行安全交底，自行配备安全帽和必要的防护用具，在现场因卖方过错造成的人员伤害和财产损失由卖方承担。若卖方车辆在场内外运输及卸车过程中造成买方或第三者人员伤亡或财产损失，卖方承担相应责任。</w:t>
      </w:r>
    </w:p>
    <w:p w14:paraId="59217DA6">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第十三条  廉洁条款</w:t>
      </w:r>
    </w:p>
    <w:p w14:paraId="04D4F09E">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1.双方的业务活动坚持公开、公正、诚信、透明的原则(法律认定的商业秘密和合同文件另有规定除外)，不得损害国家和集体利益，发现对方有违反廉洁规定的行为时，有义务提醒并有权利制止。</w:t>
      </w:r>
    </w:p>
    <w:p w14:paraId="45ACE961">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2.严禁买方人员以任何方式明示、暗示卖方请吃、请喝、收受卖方礼金、礼品或接受卖方提供的其他私人便利或利益。</w:t>
      </w:r>
    </w:p>
    <w:p w14:paraId="498967C2">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3.严禁卖方以任何方式向买方人员提供私人便利、行贿或进行非正常商务宴请。</w:t>
      </w:r>
    </w:p>
    <w:p w14:paraId="762F51D5">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w:t>
      </w:r>
      <w:r>
        <w:rPr>
          <w:rFonts w:ascii="仿宋" w:hAnsi="仿宋" w:eastAsia="仿宋" w:cs="宋体"/>
          <w:sz w:val="24"/>
          <w:szCs w:val="24"/>
        </w:rPr>
        <w:t>若</w:t>
      </w:r>
      <w:r>
        <w:rPr>
          <w:rFonts w:hint="eastAsia" w:ascii="仿宋" w:hAnsi="仿宋" w:eastAsia="仿宋" w:cs="宋体"/>
          <w:sz w:val="24"/>
          <w:szCs w:val="24"/>
        </w:rPr>
        <w:t>卖</w:t>
      </w:r>
      <w:r>
        <w:rPr>
          <w:rFonts w:ascii="仿宋" w:hAnsi="仿宋" w:eastAsia="仿宋" w:cs="宋体"/>
          <w:sz w:val="24"/>
          <w:szCs w:val="24"/>
        </w:rPr>
        <w:t>方违背上述</w:t>
      </w:r>
      <w:r>
        <w:rPr>
          <w:rFonts w:hint="eastAsia" w:ascii="仿宋" w:hAnsi="仿宋" w:eastAsia="仿宋" w:cs="宋体"/>
          <w:sz w:val="24"/>
          <w:szCs w:val="24"/>
        </w:rPr>
        <w:t>规定</w:t>
      </w:r>
      <w:r>
        <w:rPr>
          <w:rFonts w:ascii="仿宋" w:hAnsi="仿宋" w:eastAsia="仿宋" w:cs="宋体"/>
          <w:sz w:val="24"/>
          <w:szCs w:val="24"/>
        </w:rPr>
        <w:t>且经</w:t>
      </w:r>
      <w:r>
        <w:rPr>
          <w:rFonts w:hint="eastAsia" w:ascii="仿宋" w:hAnsi="仿宋" w:eastAsia="仿宋" w:cs="宋体"/>
          <w:sz w:val="24"/>
          <w:szCs w:val="24"/>
        </w:rPr>
        <w:t>买</w:t>
      </w:r>
      <w:r>
        <w:rPr>
          <w:rFonts w:ascii="仿宋" w:hAnsi="仿宋" w:eastAsia="仿宋" w:cs="宋体"/>
          <w:sz w:val="24"/>
          <w:szCs w:val="24"/>
        </w:rPr>
        <w:t>方法人单位或其上级纪委监察机关查实认定，或国家司法机关立案查处，视为</w:t>
      </w:r>
      <w:r>
        <w:rPr>
          <w:rFonts w:hint="eastAsia" w:ascii="仿宋" w:hAnsi="仿宋" w:eastAsia="仿宋" w:cs="宋体"/>
          <w:sz w:val="24"/>
          <w:szCs w:val="24"/>
        </w:rPr>
        <w:t>卖</w:t>
      </w:r>
      <w:r>
        <w:rPr>
          <w:rFonts w:ascii="仿宋" w:hAnsi="仿宋" w:eastAsia="仿宋" w:cs="宋体"/>
          <w:sz w:val="24"/>
          <w:szCs w:val="24"/>
        </w:rPr>
        <w:t>方违约，</w:t>
      </w:r>
      <w:r>
        <w:rPr>
          <w:rFonts w:hint="eastAsia" w:ascii="仿宋" w:hAnsi="仿宋" w:eastAsia="仿宋" w:cs="宋体"/>
          <w:sz w:val="24"/>
          <w:szCs w:val="24"/>
        </w:rPr>
        <w:t>卖</w:t>
      </w:r>
      <w:r>
        <w:rPr>
          <w:rFonts w:ascii="仿宋" w:hAnsi="仿宋" w:eastAsia="仿宋" w:cs="宋体"/>
          <w:sz w:val="24"/>
          <w:szCs w:val="24"/>
        </w:rPr>
        <w:t>方承担暂定合同总价的</w:t>
      </w:r>
      <w:r>
        <w:rPr>
          <w:rFonts w:ascii="仿宋" w:hAnsi="仿宋" w:eastAsia="仿宋" w:cs="宋体"/>
          <w:color w:val="FF0000"/>
          <w:sz w:val="24"/>
          <w:szCs w:val="24"/>
          <w:u w:val="single"/>
        </w:rPr>
        <w:t xml:space="preserve">  </w:t>
      </w:r>
      <w:r>
        <w:rPr>
          <w:rFonts w:ascii="仿宋" w:hAnsi="仿宋" w:eastAsia="仿宋" w:cs="宋体"/>
          <w:sz w:val="24"/>
          <w:szCs w:val="24"/>
        </w:rPr>
        <w:t>%的违约金，违约金及</w:t>
      </w:r>
      <w:r>
        <w:rPr>
          <w:rFonts w:hint="eastAsia" w:ascii="仿宋" w:hAnsi="仿宋" w:eastAsia="仿宋" w:cs="宋体"/>
          <w:sz w:val="24"/>
          <w:szCs w:val="24"/>
        </w:rPr>
        <w:t>卖</w:t>
      </w:r>
      <w:r>
        <w:rPr>
          <w:rFonts w:ascii="仿宋" w:hAnsi="仿宋" w:eastAsia="仿宋" w:cs="宋体"/>
          <w:sz w:val="24"/>
          <w:szCs w:val="24"/>
        </w:rPr>
        <w:t>方因违背</w:t>
      </w:r>
      <w:r>
        <w:rPr>
          <w:rFonts w:hint="eastAsia" w:ascii="仿宋" w:hAnsi="仿宋" w:eastAsia="仿宋" w:cs="宋体"/>
          <w:sz w:val="24"/>
          <w:szCs w:val="24"/>
        </w:rPr>
        <w:t>廉洁规定</w:t>
      </w:r>
      <w:r>
        <w:rPr>
          <w:rFonts w:ascii="仿宋" w:hAnsi="仿宋" w:eastAsia="仿宋" w:cs="宋体"/>
          <w:sz w:val="24"/>
          <w:szCs w:val="24"/>
        </w:rPr>
        <w:t>行为所取得的不当利益一并在结算中扣除。</w:t>
      </w:r>
    </w:p>
    <w:p w14:paraId="713C4356">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5.如任何一方发现对方人员违反廉洁规定的，应向对方相关纪检监察或监督部门进行举报；买方监督举报电话：</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，邮箱：</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；卖方监督举报电话：</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，邮箱：</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w:t>
      </w:r>
    </w:p>
    <w:p w14:paraId="5709F3EC">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第十四条  双方的义务</w:t>
      </w:r>
      <w:r>
        <w:rPr>
          <w:rFonts w:hint="eastAsia" w:ascii="仿宋" w:hAnsi="仿宋" w:eastAsia="仿宋" w:cs="宋体"/>
          <w:color w:val="FF0000"/>
          <w:sz w:val="24"/>
          <w:szCs w:val="24"/>
        </w:rPr>
        <w:t>（可结合实际，补充完善）</w:t>
      </w:r>
    </w:p>
    <w:p w14:paraId="597A7C5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1.买方负责提供供货计划和准确的交货地点。</w:t>
      </w:r>
    </w:p>
    <w:p w14:paraId="3B5CCE96">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2.买方应按合同约定支付货款。</w:t>
      </w:r>
    </w:p>
    <w:p w14:paraId="43C6E70D">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3.买方不得无故拒绝接收供货计划范围内的物品。</w:t>
      </w:r>
    </w:p>
    <w:p w14:paraId="36A27B8F">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4.买方应按合同约定对货物进行检验和验收。</w:t>
      </w:r>
    </w:p>
    <w:p w14:paraId="67B0C17E">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5.卖方保质保量提供服务，所供货物质量符合国家标准及相关规定。</w:t>
      </w:r>
    </w:p>
    <w:p w14:paraId="74FF39B9">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6.卖方应在规定的时间内，准确无误地将货物送至买方指定送货地点，并提供货物相应的检验报告、质量证明资料等，同时配合买方验收，共同做好签认记录。</w:t>
      </w:r>
    </w:p>
    <w:p w14:paraId="59D338F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7.卖</w:t>
      </w:r>
      <w:r>
        <w:rPr>
          <w:rFonts w:ascii="仿宋" w:hAnsi="仿宋" w:eastAsia="仿宋" w:cs="宋体"/>
          <w:sz w:val="24"/>
          <w:szCs w:val="24"/>
        </w:rPr>
        <w:t>方应做好所供</w:t>
      </w:r>
      <w:r>
        <w:rPr>
          <w:rFonts w:hint="eastAsia" w:ascii="仿宋" w:hAnsi="仿宋" w:eastAsia="仿宋" w:cs="宋体"/>
          <w:sz w:val="24"/>
          <w:szCs w:val="24"/>
        </w:rPr>
        <w:t>货物</w:t>
      </w:r>
      <w:r>
        <w:rPr>
          <w:rFonts w:ascii="仿宋" w:hAnsi="仿宋" w:eastAsia="仿宋" w:cs="宋体"/>
          <w:sz w:val="24"/>
          <w:szCs w:val="24"/>
        </w:rPr>
        <w:t>进场工作，保证顺利卸货退场</w:t>
      </w:r>
      <w:r>
        <w:rPr>
          <w:rFonts w:hint="eastAsia" w:ascii="仿宋" w:hAnsi="仿宋" w:eastAsia="仿宋" w:cs="宋体"/>
          <w:sz w:val="24"/>
          <w:szCs w:val="24"/>
        </w:rPr>
        <w:t>，</w:t>
      </w:r>
      <w:r>
        <w:rPr>
          <w:rFonts w:ascii="仿宋" w:hAnsi="仿宋" w:eastAsia="仿宋" w:cs="宋体"/>
          <w:sz w:val="24"/>
          <w:szCs w:val="24"/>
        </w:rPr>
        <w:t>确保供</w:t>
      </w:r>
      <w:r>
        <w:rPr>
          <w:rFonts w:hint="eastAsia" w:ascii="仿宋" w:hAnsi="仿宋" w:eastAsia="仿宋" w:cs="宋体"/>
          <w:sz w:val="24"/>
          <w:szCs w:val="24"/>
        </w:rPr>
        <w:t>货</w:t>
      </w:r>
      <w:r>
        <w:rPr>
          <w:rFonts w:ascii="仿宋" w:hAnsi="仿宋" w:eastAsia="仿宋" w:cs="宋体"/>
          <w:sz w:val="24"/>
          <w:szCs w:val="24"/>
        </w:rPr>
        <w:t>正常进行。</w:t>
      </w:r>
    </w:p>
    <w:p w14:paraId="738AEBDC">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8.卖方有义务协助买方调剂非卖方原因造成的卖方所供应的多余货物。</w:t>
      </w:r>
    </w:p>
    <w:p w14:paraId="4C17FF9D">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9.</w:t>
      </w:r>
      <w:r>
        <w:rPr>
          <w:rFonts w:ascii="仿宋" w:hAnsi="仿宋" w:eastAsia="仿宋" w:cs="宋体"/>
          <w:sz w:val="24"/>
          <w:szCs w:val="24"/>
        </w:rPr>
        <w:t>卖方保证其具有完全的能力履行本合同项下的全部义务。</w:t>
      </w:r>
    </w:p>
    <w:p w14:paraId="0FEC1B77">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10.</w:t>
      </w:r>
      <w:r>
        <w:rPr>
          <w:rFonts w:ascii="仿宋" w:hAnsi="仿宋" w:eastAsia="仿宋" w:cs="宋体"/>
          <w:sz w:val="24"/>
          <w:szCs w:val="24"/>
        </w:rPr>
        <w:t>卖方保证其所提供的</w:t>
      </w:r>
      <w:r>
        <w:rPr>
          <w:rFonts w:hint="eastAsia" w:ascii="仿宋" w:hAnsi="仿宋" w:eastAsia="仿宋" w:cs="宋体"/>
          <w:sz w:val="24"/>
          <w:szCs w:val="24"/>
        </w:rPr>
        <w:t>货物</w:t>
      </w:r>
      <w:r>
        <w:rPr>
          <w:rFonts w:ascii="仿宋" w:hAnsi="仿宋" w:eastAsia="仿宋" w:cs="宋体"/>
          <w:sz w:val="24"/>
          <w:szCs w:val="24"/>
        </w:rPr>
        <w:t>及对合同的履行符合所有应适用的法律、行政法规、地方性法规、自治条例和单行条例、规章及其他规范性文件的强制性规定。</w:t>
      </w:r>
    </w:p>
    <w:p w14:paraId="42326F8C">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w:t>
      </w:r>
      <w:r>
        <w:rPr>
          <w:rFonts w:ascii="仿宋" w:hAnsi="仿宋" w:eastAsia="仿宋" w:cs="宋体"/>
          <w:sz w:val="24"/>
          <w:szCs w:val="24"/>
        </w:rPr>
        <w:t>1</w:t>
      </w:r>
      <w:r>
        <w:rPr>
          <w:rFonts w:hint="eastAsia" w:ascii="仿宋" w:hAnsi="仿宋" w:eastAsia="仿宋" w:cs="宋体"/>
          <w:sz w:val="24"/>
          <w:szCs w:val="24"/>
        </w:rPr>
        <w:t>.</w:t>
      </w:r>
      <w:r>
        <w:rPr>
          <w:rFonts w:ascii="仿宋" w:hAnsi="仿宋" w:eastAsia="仿宋" w:cs="宋体"/>
          <w:sz w:val="24"/>
          <w:szCs w:val="24"/>
        </w:rPr>
        <w:t>卖方保证</w:t>
      </w:r>
      <w:r>
        <w:rPr>
          <w:rFonts w:hint="eastAsia" w:ascii="仿宋" w:hAnsi="仿宋" w:eastAsia="仿宋" w:cs="宋体"/>
          <w:sz w:val="24"/>
          <w:szCs w:val="24"/>
        </w:rPr>
        <w:t>货物</w:t>
      </w:r>
      <w:r>
        <w:rPr>
          <w:rFonts w:ascii="仿宋" w:hAnsi="仿宋" w:eastAsia="仿宋" w:cs="宋体"/>
          <w:sz w:val="24"/>
          <w:szCs w:val="24"/>
        </w:rPr>
        <w:t>符合合同约定的规格、质量标准，并且全新、完整，能够安全使用。</w:t>
      </w:r>
    </w:p>
    <w:p w14:paraId="2136CD0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w:t>
      </w:r>
      <w:r>
        <w:rPr>
          <w:rFonts w:ascii="仿宋" w:hAnsi="仿宋" w:eastAsia="仿宋" w:cs="宋体"/>
          <w:sz w:val="24"/>
          <w:szCs w:val="24"/>
        </w:rPr>
        <w:t>2</w:t>
      </w:r>
      <w:r>
        <w:rPr>
          <w:rFonts w:hint="eastAsia" w:ascii="仿宋" w:hAnsi="仿宋" w:eastAsia="仿宋" w:cs="宋体"/>
          <w:sz w:val="24"/>
          <w:szCs w:val="24"/>
        </w:rPr>
        <w:t>.</w:t>
      </w:r>
      <w:r>
        <w:rPr>
          <w:rFonts w:ascii="仿宋" w:hAnsi="仿宋" w:eastAsia="仿宋" w:cs="宋体"/>
          <w:sz w:val="24"/>
          <w:szCs w:val="24"/>
        </w:rPr>
        <w:t>卖方保证，卖方所提供的资料完整、清晰、准确</w:t>
      </w:r>
      <w:r>
        <w:rPr>
          <w:rFonts w:hint="eastAsia" w:ascii="仿宋" w:hAnsi="仿宋" w:eastAsia="仿宋" w:cs="宋体"/>
          <w:sz w:val="24"/>
          <w:szCs w:val="24"/>
        </w:rPr>
        <w:t>且真实有效</w:t>
      </w:r>
      <w:r>
        <w:rPr>
          <w:rFonts w:ascii="仿宋" w:hAnsi="仿宋" w:eastAsia="仿宋" w:cs="宋体"/>
          <w:sz w:val="24"/>
          <w:szCs w:val="24"/>
        </w:rPr>
        <w:t>，符合合同约定并且能够满足买方使用</w:t>
      </w:r>
      <w:r>
        <w:rPr>
          <w:rFonts w:hint="eastAsia" w:ascii="仿宋" w:hAnsi="仿宋" w:eastAsia="仿宋" w:cs="宋体"/>
          <w:sz w:val="24"/>
          <w:szCs w:val="24"/>
        </w:rPr>
        <w:t>货物</w:t>
      </w:r>
      <w:r>
        <w:rPr>
          <w:rFonts w:ascii="仿宋" w:hAnsi="仿宋" w:eastAsia="仿宋" w:cs="宋体"/>
          <w:sz w:val="24"/>
          <w:szCs w:val="24"/>
        </w:rPr>
        <w:t>的需要。</w:t>
      </w:r>
    </w:p>
    <w:p w14:paraId="3DC6AEF3">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1</w:t>
      </w:r>
      <w:r>
        <w:rPr>
          <w:rFonts w:ascii="仿宋" w:hAnsi="仿宋" w:eastAsia="仿宋" w:cs="宋体"/>
          <w:sz w:val="24"/>
          <w:szCs w:val="24"/>
        </w:rPr>
        <w:t>3</w:t>
      </w:r>
      <w:r>
        <w:rPr>
          <w:rFonts w:hint="eastAsia" w:ascii="仿宋" w:hAnsi="仿宋" w:eastAsia="仿宋" w:cs="宋体"/>
          <w:sz w:val="24"/>
          <w:szCs w:val="24"/>
        </w:rPr>
        <w:t>.</w:t>
      </w:r>
      <w:r>
        <w:rPr>
          <w:rFonts w:ascii="仿宋" w:hAnsi="仿宋" w:eastAsia="仿宋" w:cs="宋体"/>
          <w:sz w:val="24"/>
          <w:szCs w:val="24"/>
        </w:rPr>
        <w:t>卖方保证，在</w:t>
      </w:r>
      <w:r>
        <w:rPr>
          <w:rFonts w:hint="eastAsia" w:ascii="仿宋" w:hAnsi="仿宋" w:eastAsia="仿宋" w:cs="宋体"/>
          <w:sz w:val="24"/>
          <w:szCs w:val="24"/>
        </w:rPr>
        <w:t>货物</w:t>
      </w:r>
      <w:r>
        <w:rPr>
          <w:rFonts w:ascii="仿宋" w:hAnsi="仿宋" w:eastAsia="仿宋" w:cs="宋体"/>
          <w:sz w:val="24"/>
          <w:szCs w:val="24"/>
        </w:rPr>
        <w:t>使用寿命期内，如果卖方发现</w:t>
      </w:r>
      <w:r>
        <w:rPr>
          <w:rFonts w:hint="eastAsia" w:ascii="仿宋" w:hAnsi="仿宋" w:eastAsia="仿宋" w:cs="宋体"/>
          <w:sz w:val="24"/>
          <w:szCs w:val="24"/>
        </w:rPr>
        <w:t>货物</w:t>
      </w:r>
      <w:r>
        <w:rPr>
          <w:rFonts w:ascii="仿宋" w:hAnsi="仿宋" w:eastAsia="仿宋" w:cs="宋体"/>
          <w:sz w:val="24"/>
          <w:szCs w:val="24"/>
        </w:rPr>
        <w:t>存在足以危及人身、财产安全的缺陷，卖方</w:t>
      </w:r>
      <w:r>
        <w:rPr>
          <w:rFonts w:hint="eastAsia" w:ascii="仿宋" w:hAnsi="仿宋" w:eastAsia="仿宋" w:cs="宋体"/>
          <w:sz w:val="24"/>
          <w:szCs w:val="24"/>
        </w:rPr>
        <w:t>应</w:t>
      </w:r>
      <w:r>
        <w:rPr>
          <w:rFonts w:ascii="仿宋" w:hAnsi="仿宋" w:eastAsia="仿宋" w:cs="宋体"/>
          <w:sz w:val="24"/>
          <w:szCs w:val="24"/>
        </w:rPr>
        <w:t>及时通知买方并及时采取修补、更换等措施消除缺陷。</w:t>
      </w:r>
    </w:p>
    <w:p w14:paraId="76A49BDA">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第十五条  违约责任</w:t>
      </w:r>
      <w:bookmarkStart w:id="170" w:name="_Hlk130918037"/>
      <w:r>
        <w:rPr>
          <w:rFonts w:hint="eastAsia" w:ascii="仿宋" w:hAnsi="仿宋" w:eastAsia="仿宋" w:cs="宋体"/>
          <w:color w:val="FF0000"/>
          <w:sz w:val="24"/>
          <w:szCs w:val="24"/>
        </w:rPr>
        <w:t>（可根据实际情况进行补充）</w:t>
      </w:r>
      <w:bookmarkEnd w:id="170"/>
    </w:p>
    <w:p w14:paraId="40704996">
      <w:pPr>
        <w:wordWrap w:val="0"/>
        <w:spacing w:line="360" w:lineRule="auto"/>
        <w:ind w:firstLine="480" w:firstLineChars="200"/>
        <w:jc w:val="left"/>
        <w:rPr>
          <w:rFonts w:ascii="仿宋" w:hAnsi="仿宋" w:eastAsia="仿宋" w:cs="宋体"/>
          <w:bCs/>
          <w:color w:val="FF0000"/>
          <w:kern w:val="0"/>
          <w:sz w:val="24"/>
          <w:szCs w:val="24"/>
        </w:rPr>
      </w:pPr>
      <w:bookmarkStart w:id="171" w:name="_Hlk130548028"/>
      <w:r>
        <w:rPr>
          <w:rFonts w:hint="eastAsia" w:ascii="仿宋" w:hAnsi="仿宋" w:eastAsia="仿宋" w:cs="宋体"/>
          <w:sz w:val="24"/>
          <w:szCs w:val="24"/>
        </w:rPr>
        <w:t>1.不符合本合同约定情形或未经卖方书面同意的，在已发货条件下买方中途退货、变更交货期、拒绝验收或接收货物，视为买方违约，如对卖方造成实际损失的，应向卖方支付</w:t>
      </w:r>
      <w:r>
        <w:rPr>
          <w:rFonts w:hint="eastAsia" w:ascii="仿宋" w:hAnsi="仿宋" w:eastAsia="仿宋" w:cs="宋体"/>
          <w:color w:val="FF0000"/>
          <w:sz w:val="24"/>
          <w:szCs w:val="24"/>
          <w:u w:val="single"/>
        </w:rPr>
        <w:t>对应批次货物价值***</w:t>
      </w:r>
      <w:r>
        <w:rPr>
          <w:rFonts w:hint="eastAsia" w:ascii="仿宋" w:hAnsi="仿宋" w:eastAsia="仿宋" w:cs="宋体"/>
          <w:sz w:val="24"/>
          <w:szCs w:val="24"/>
        </w:rPr>
        <w:t>的违约金。</w:t>
      </w:r>
    </w:p>
    <w:bookmarkEnd w:id="171"/>
    <w:p w14:paraId="573BB11E">
      <w:pPr>
        <w:spacing w:line="360" w:lineRule="auto"/>
        <w:ind w:firstLine="480" w:firstLineChars="200"/>
        <w:jc w:val="left"/>
        <w:rPr>
          <w:rFonts w:ascii="仿宋" w:hAnsi="仿宋" w:eastAsia="仿宋" w:cs="宋体"/>
          <w:sz w:val="24"/>
          <w:szCs w:val="24"/>
        </w:rPr>
      </w:pPr>
      <w:bookmarkStart w:id="172" w:name="_Hlk130548073"/>
      <w:r>
        <w:rPr>
          <w:rFonts w:hint="eastAsia" w:ascii="仿宋" w:hAnsi="仿宋" w:eastAsia="仿宋" w:cs="宋体"/>
          <w:sz w:val="24"/>
          <w:szCs w:val="24"/>
        </w:rPr>
        <w:t>2.卖方原因导致供货质量不合格、未按约定的数量、时间、地点交货，买方可以采用其认为适当的条件和方法向其他供货商采购货物，因此产生的超合同价格差及给买方造成的其他损失由卖方承担。</w:t>
      </w:r>
    </w:p>
    <w:bookmarkEnd w:id="172"/>
    <w:p w14:paraId="060B0710">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3.卖方原因导致未按合同对应条款交付货物的，买方有权从履约担保、质量保证金或货款中扣除</w:t>
      </w:r>
      <w:r>
        <w:rPr>
          <w:rFonts w:hint="eastAsia" w:ascii="仿宋" w:hAnsi="仿宋" w:eastAsia="仿宋" w:cs="宋体"/>
          <w:color w:val="FF0000"/>
          <w:sz w:val="24"/>
          <w:szCs w:val="24"/>
          <w:u w:val="single"/>
        </w:rPr>
        <w:t xml:space="preserve">        </w:t>
      </w:r>
      <w:r>
        <w:rPr>
          <w:rFonts w:hint="eastAsia" w:ascii="仿宋" w:hAnsi="仿宋" w:eastAsia="仿宋" w:cs="宋体"/>
          <w:sz w:val="24"/>
          <w:szCs w:val="24"/>
        </w:rPr>
        <w:t>的延误违约金，同时买方有权要求卖方承担由此给买方造成的全部经济损失。</w:t>
      </w:r>
    </w:p>
    <w:p w14:paraId="05FA3F15">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4.在合同执行过程中买方若发现卖方弄虚作假、采用欺骗手法虚增数量或以次充好的情况，均视为卖方违约，买方有权解除合同并可要求卖方赔偿由此产生的所有损失。</w:t>
      </w:r>
    </w:p>
    <w:p w14:paraId="774941DD">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5.买方不定期对卖方提供的货物抽样送第三方检测，若由于卖方原因导致供应的货物造成工程验收不合格或买方工程无法竣工，一切损失由卖方承担并负责赔偿。买方有权从应支付货款、履约保证金、质量保证金中扣除卖方违约金以及给买方造成的损失。</w:t>
      </w:r>
    </w:p>
    <w:p w14:paraId="1FAD851A">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6.</w:t>
      </w:r>
      <w:r>
        <w:rPr>
          <w:rFonts w:ascii="仿宋" w:hAnsi="仿宋" w:eastAsia="仿宋" w:cs="宋体"/>
          <w:sz w:val="24"/>
          <w:szCs w:val="24"/>
        </w:rPr>
        <w:t>卖</w:t>
      </w:r>
      <w:r>
        <w:rPr>
          <w:rFonts w:hint="eastAsia" w:ascii="仿宋" w:hAnsi="仿宋" w:eastAsia="仿宋" w:cs="宋体"/>
          <w:sz w:val="24"/>
          <w:szCs w:val="24"/>
        </w:rPr>
        <w:t>方保证提供的货物、服务及</w:t>
      </w:r>
      <w:r>
        <w:rPr>
          <w:rFonts w:ascii="仿宋" w:hAnsi="仿宋" w:eastAsia="仿宋" w:cs="宋体"/>
          <w:sz w:val="24"/>
          <w:szCs w:val="24"/>
        </w:rPr>
        <w:t>资料</w:t>
      </w:r>
      <w:r>
        <w:rPr>
          <w:rFonts w:hint="eastAsia" w:ascii="仿宋" w:hAnsi="仿宋" w:eastAsia="仿宋" w:cs="宋体"/>
          <w:sz w:val="24"/>
          <w:szCs w:val="24"/>
        </w:rPr>
        <w:t>不侵犯任何第三方知识产权和其他任何权利。任何第三方提出侵权指控时，</w:t>
      </w:r>
      <w:r>
        <w:rPr>
          <w:rFonts w:ascii="仿宋" w:hAnsi="仿宋" w:eastAsia="仿宋" w:cs="宋体"/>
          <w:sz w:val="24"/>
          <w:szCs w:val="24"/>
        </w:rPr>
        <w:t>卖</w:t>
      </w:r>
      <w:r>
        <w:rPr>
          <w:rFonts w:hint="eastAsia" w:ascii="仿宋" w:hAnsi="仿宋" w:eastAsia="仿宋" w:cs="宋体"/>
          <w:sz w:val="24"/>
          <w:szCs w:val="24"/>
        </w:rPr>
        <w:t>方负责与第三方交涉并承担一切可能发生的经济上、法律上的责任，由此给买方带来损失的，</w:t>
      </w:r>
      <w:r>
        <w:rPr>
          <w:rFonts w:ascii="仿宋" w:hAnsi="仿宋" w:eastAsia="仿宋" w:cs="宋体"/>
          <w:sz w:val="24"/>
          <w:szCs w:val="24"/>
        </w:rPr>
        <w:t>卖</w:t>
      </w:r>
      <w:r>
        <w:rPr>
          <w:rFonts w:hint="eastAsia" w:ascii="仿宋" w:hAnsi="仿宋" w:eastAsia="仿宋" w:cs="宋体"/>
          <w:sz w:val="24"/>
          <w:szCs w:val="24"/>
        </w:rPr>
        <w:t>方无条件予以赔偿。</w:t>
      </w:r>
    </w:p>
    <w:p w14:paraId="2AC57BD4">
      <w:pPr>
        <w:spacing w:line="360" w:lineRule="auto"/>
        <w:ind w:firstLine="480" w:firstLineChars="200"/>
        <w:jc w:val="left"/>
        <w:rPr>
          <w:rFonts w:ascii="仿宋" w:hAnsi="仿宋" w:eastAsia="仿宋" w:cs="宋体"/>
          <w:bCs/>
          <w:color w:val="FF0000"/>
          <w:kern w:val="0"/>
          <w:sz w:val="24"/>
          <w:szCs w:val="24"/>
        </w:rPr>
      </w:pPr>
      <w:r>
        <w:rPr>
          <w:rFonts w:ascii="仿宋" w:hAnsi="仿宋" w:eastAsia="仿宋" w:cs="宋体"/>
          <w:bCs/>
          <w:color w:val="FF0000"/>
          <w:kern w:val="0"/>
          <w:sz w:val="24"/>
          <w:szCs w:val="24"/>
        </w:rPr>
        <w:t>7</w:t>
      </w:r>
      <w:r>
        <w:rPr>
          <w:rFonts w:hint="eastAsia" w:ascii="仿宋" w:hAnsi="仿宋" w:eastAsia="仿宋" w:cs="宋体"/>
          <w:bCs/>
          <w:color w:val="FF0000"/>
          <w:kern w:val="0"/>
          <w:sz w:val="24"/>
          <w:szCs w:val="24"/>
        </w:rPr>
        <w:t>.</w:t>
      </w:r>
      <w:r>
        <w:rPr>
          <w:rFonts w:ascii="仿宋" w:hAnsi="仿宋" w:eastAsia="仿宋" w:cs="宋体"/>
          <w:bCs/>
          <w:color w:val="FF0000"/>
          <w:kern w:val="0"/>
          <w:sz w:val="24"/>
          <w:szCs w:val="24"/>
        </w:rPr>
        <w:t>确因买方原因未能按合同约定向卖方支付款项的，</w:t>
      </w:r>
      <w:r>
        <w:rPr>
          <w:rFonts w:hint="eastAsia" w:ascii="仿宋" w:hAnsi="仿宋" w:eastAsia="仿宋" w:cs="宋体"/>
          <w:bCs/>
          <w:color w:val="FF0000"/>
          <w:kern w:val="0"/>
          <w:sz w:val="24"/>
          <w:szCs w:val="24"/>
        </w:rPr>
        <w:t>卖方自动放弃对资金占用费用及利息等费用的主张。若该条款违反法律强制性规定的，则双方同意按合同订立时银行间同业拆借中心公布的1年期LPR贷款市场报价利率计算，且逾期利息总额最高不超过逾期付款总金额</w:t>
      </w:r>
      <w:r>
        <w:rPr>
          <w:rFonts w:hint="eastAsia" w:ascii="仿宋" w:hAnsi="仿宋" w:eastAsia="仿宋" w:cs="宋体"/>
          <w:bCs/>
          <w:color w:val="FF0000"/>
          <w:kern w:val="0"/>
          <w:sz w:val="24"/>
          <w:szCs w:val="24"/>
          <w:u w:val="single"/>
        </w:rPr>
        <w:t xml:space="preserve"> 1</w:t>
      </w:r>
      <w:r>
        <w:rPr>
          <w:rFonts w:ascii="仿宋" w:hAnsi="仿宋" w:eastAsia="仿宋" w:cs="宋体"/>
          <w:bCs/>
          <w:color w:val="FF0000"/>
          <w:kern w:val="0"/>
          <w:sz w:val="24"/>
          <w:szCs w:val="24"/>
          <w:u w:val="single"/>
        </w:rPr>
        <w:t xml:space="preserve"> </w:t>
      </w:r>
      <w:r>
        <w:rPr>
          <w:rFonts w:hint="eastAsia" w:ascii="仿宋" w:hAnsi="仿宋" w:eastAsia="仿宋" w:cs="宋体"/>
          <w:bCs/>
          <w:color w:val="FF0000"/>
          <w:kern w:val="0"/>
          <w:sz w:val="24"/>
          <w:szCs w:val="24"/>
        </w:rPr>
        <w:t>%。</w:t>
      </w:r>
      <w:bookmarkStart w:id="173" w:name="_Hlk130927652"/>
      <w:r>
        <w:rPr>
          <w:rFonts w:hint="eastAsia" w:ascii="仿宋" w:hAnsi="仿宋" w:eastAsia="仿宋" w:cs="宋体"/>
          <w:bCs/>
          <w:color w:val="FF0000"/>
          <w:kern w:val="0"/>
          <w:sz w:val="24"/>
          <w:szCs w:val="24"/>
        </w:rPr>
        <w:t>（该条款根据卖方企业性质选择部分或全部使用。）</w:t>
      </w:r>
      <w:bookmarkEnd w:id="173"/>
    </w:p>
    <w:p w14:paraId="372C5344">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 xml:space="preserve">第十六条  </w:t>
      </w:r>
      <w:r>
        <w:rPr>
          <w:rFonts w:ascii="仿宋" w:hAnsi="仿宋" w:eastAsia="仿宋" w:cs="宋体"/>
          <w:b/>
          <w:sz w:val="24"/>
          <w:szCs w:val="24"/>
        </w:rPr>
        <w:t>保密</w:t>
      </w:r>
    </w:p>
    <w:p w14:paraId="176EB7C2">
      <w:pPr>
        <w:spacing w:line="360" w:lineRule="auto"/>
        <w:ind w:firstLine="480" w:firstLineChars="200"/>
        <w:jc w:val="left"/>
        <w:rPr>
          <w:rFonts w:ascii="仿宋" w:hAnsi="仿宋" w:eastAsia="仿宋" w:cs="宋体"/>
          <w:sz w:val="24"/>
          <w:szCs w:val="24"/>
        </w:rPr>
      </w:pPr>
      <w:bookmarkStart w:id="174" w:name="_Hlk130548311"/>
      <w:r>
        <w:rPr>
          <w:rFonts w:ascii="仿宋" w:hAnsi="仿宋" w:eastAsia="仿宋" w:cs="宋体"/>
          <w:sz w:val="24"/>
          <w:szCs w:val="24"/>
        </w:rPr>
        <w:t>合同双方应对因履行合同而取得的另一方当事人的信息、资料等予以保密。未经另一方当事人书面同意，任何一方均不得为与履行合同无关的目的使用或向第三方披露另一方当事人提供的信息、资料。</w:t>
      </w:r>
      <w:bookmarkEnd w:id="174"/>
    </w:p>
    <w:p w14:paraId="69C75C57">
      <w:pPr>
        <w:spacing w:line="360" w:lineRule="auto"/>
        <w:ind w:firstLine="482" w:firstLineChars="200"/>
        <w:jc w:val="left"/>
        <w:rPr>
          <w:rFonts w:ascii="仿宋" w:hAnsi="仿宋" w:eastAsia="仿宋" w:cs="宋体"/>
          <w:b/>
          <w:bCs/>
          <w:sz w:val="24"/>
          <w:szCs w:val="24"/>
        </w:rPr>
      </w:pPr>
      <w:r>
        <w:rPr>
          <w:rFonts w:hint="eastAsia" w:ascii="仿宋" w:hAnsi="仿宋" w:eastAsia="仿宋" w:cs="宋体"/>
          <w:b/>
          <w:bCs/>
          <w:sz w:val="24"/>
          <w:szCs w:val="24"/>
        </w:rPr>
        <w:t>第十七条  不可抗力</w:t>
      </w:r>
    </w:p>
    <w:p w14:paraId="497FDF9D">
      <w:pPr>
        <w:spacing w:line="360" w:lineRule="auto"/>
        <w:ind w:firstLine="480" w:firstLineChars="200"/>
        <w:jc w:val="left"/>
        <w:rPr>
          <w:rFonts w:ascii="仿宋" w:hAnsi="仿宋" w:eastAsia="仿宋" w:cs="宋体"/>
          <w:sz w:val="24"/>
          <w:szCs w:val="24"/>
        </w:rPr>
      </w:pPr>
      <w:bookmarkStart w:id="175" w:name="_Hlk130548337"/>
      <w:r>
        <w:rPr>
          <w:rFonts w:hint="eastAsia" w:ascii="仿宋" w:hAnsi="仿宋" w:eastAsia="仿宋" w:cs="宋体"/>
          <w:sz w:val="24"/>
          <w:szCs w:val="24"/>
        </w:rPr>
        <w:t>任何一方由于不可抗力的原因不能履行合同时，应及时通知对方，以减轻可能给对方造成的损失。遭受不可抗力的一方可以延期履行、部分履行或者不履行合同，并根据情况可部分或全部免予承担违约责任。若一方因未得到及时通知而导致损失增加的，则受损方可就增加部分的损失向另一方要求相应的赔偿。一方迟延履行后发生不可抗力的，不免除其违约责任。</w:t>
      </w:r>
      <w:bookmarkEnd w:id="175"/>
    </w:p>
    <w:p w14:paraId="027611B7">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 xml:space="preserve">第十八条  </w:t>
      </w:r>
      <w:r>
        <w:rPr>
          <w:rFonts w:ascii="仿宋" w:hAnsi="仿宋" w:eastAsia="仿宋" w:cs="宋体"/>
          <w:b/>
          <w:sz w:val="24"/>
          <w:szCs w:val="24"/>
        </w:rPr>
        <w:t>争议的解决</w:t>
      </w:r>
    </w:p>
    <w:p w14:paraId="614E9C26">
      <w:pPr>
        <w:spacing w:line="360" w:lineRule="auto"/>
        <w:ind w:firstLine="480" w:firstLineChars="200"/>
        <w:jc w:val="left"/>
        <w:rPr>
          <w:rFonts w:ascii="仿宋" w:hAnsi="仿宋" w:eastAsia="仿宋" w:cs="宋体"/>
          <w:sz w:val="24"/>
          <w:szCs w:val="24"/>
        </w:rPr>
      </w:pPr>
      <w:bookmarkStart w:id="176" w:name="_Hlk130548353"/>
      <w:r>
        <w:rPr>
          <w:rFonts w:ascii="仿宋" w:hAnsi="仿宋" w:eastAsia="仿宋" w:cs="宋体"/>
          <w:sz w:val="24"/>
          <w:szCs w:val="24"/>
        </w:rPr>
        <w:t>因本合同引起的或与本合同有关的任何争议</w:t>
      </w:r>
      <w:r>
        <w:rPr>
          <w:rFonts w:hint="eastAsia" w:ascii="仿宋" w:hAnsi="仿宋" w:eastAsia="仿宋" w:cs="宋体"/>
          <w:sz w:val="24"/>
          <w:szCs w:val="24"/>
        </w:rPr>
        <w:t>，</w:t>
      </w:r>
      <w:r>
        <w:rPr>
          <w:rFonts w:ascii="仿宋" w:hAnsi="仿宋" w:eastAsia="仿宋" w:cs="宋体"/>
          <w:sz w:val="24"/>
          <w:szCs w:val="24"/>
        </w:rPr>
        <w:t>双方可通过友好协商解决。友好协商解决不成的</w:t>
      </w:r>
      <w:r>
        <w:rPr>
          <w:rFonts w:hint="eastAsia" w:ascii="仿宋" w:hAnsi="仿宋" w:eastAsia="仿宋" w:cs="宋体"/>
          <w:sz w:val="24"/>
          <w:szCs w:val="24"/>
        </w:rPr>
        <w:t>，任何一方均可向</w:t>
      </w:r>
      <w:r>
        <w:rPr>
          <w:rFonts w:hint="eastAsia" w:ascii="仿宋" w:hAnsi="仿宋" w:eastAsia="仿宋" w:cs="宋体"/>
          <w:color w:val="FF0000"/>
          <w:sz w:val="24"/>
          <w:szCs w:val="24"/>
          <w:u w:val="single"/>
        </w:rPr>
        <w:t>买方注册所在地有管辖权的人民法院提起诉讼</w:t>
      </w:r>
      <w:r>
        <w:rPr>
          <w:rFonts w:hint="eastAsia" w:ascii="仿宋" w:hAnsi="仿宋" w:eastAsia="仿宋" w:cs="宋体"/>
          <w:sz w:val="24"/>
          <w:szCs w:val="24"/>
        </w:rPr>
        <w:t>。</w:t>
      </w:r>
    </w:p>
    <w:bookmarkEnd w:id="176"/>
    <w:p w14:paraId="1E0BA733">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第十九条  合同生效、合同的终止与解除</w:t>
      </w:r>
    </w:p>
    <w:p w14:paraId="0E573EC3">
      <w:pPr>
        <w:spacing w:line="360" w:lineRule="auto"/>
        <w:ind w:firstLine="480" w:firstLineChars="200"/>
        <w:jc w:val="left"/>
        <w:rPr>
          <w:rFonts w:ascii="仿宋" w:hAnsi="仿宋" w:eastAsia="仿宋" w:cs="宋体"/>
          <w:sz w:val="24"/>
          <w:szCs w:val="24"/>
        </w:rPr>
      </w:pPr>
      <w:bookmarkStart w:id="177" w:name="_Hlk130550130"/>
      <w:bookmarkStart w:id="178" w:name="_Hlk130548375"/>
      <w:r>
        <w:rPr>
          <w:rFonts w:hint="eastAsia" w:ascii="仿宋" w:hAnsi="仿宋" w:eastAsia="仿宋" w:cs="宋体"/>
          <w:sz w:val="24"/>
          <w:szCs w:val="24"/>
        </w:rPr>
        <w:t>1</w:t>
      </w:r>
      <w:r>
        <w:rPr>
          <w:rFonts w:ascii="仿宋" w:hAnsi="仿宋" w:eastAsia="仿宋" w:cs="宋体"/>
          <w:sz w:val="24"/>
          <w:szCs w:val="24"/>
        </w:rPr>
        <w:t>.本合同应在双方法定代表人或其</w:t>
      </w:r>
      <w:r>
        <w:rPr>
          <w:rFonts w:hint="eastAsia" w:ascii="仿宋" w:hAnsi="仿宋" w:eastAsia="仿宋" w:cs="宋体"/>
          <w:sz w:val="24"/>
          <w:szCs w:val="24"/>
        </w:rPr>
        <w:t>委托代理</w:t>
      </w:r>
      <w:r>
        <w:rPr>
          <w:rFonts w:ascii="仿宋" w:hAnsi="仿宋" w:eastAsia="仿宋" w:cs="宋体"/>
          <w:sz w:val="24"/>
          <w:szCs w:val="24"/>
        </w:rPr>
        <w:t>人签字并</w:t>
      </w:r>
      <w:r>
        <w:rPr>
          <w:rFonts w:hint="eastAsia" w:ascii="仿宋" w:hAnsi="仿宋" w:eastAsia="仿宋" w:cs="宋体"/>
          <w:sz w:val="24"/>
          <w:szCs w:val="24"/>
        </w:rPr>
        <w:t>加</w:t>
      </w:r>
      <w:r>
        <w:rPr>
          <w:rFonts w:ascii="仿宋" w:hAnsi="仿宋" w:eastAsia="仿宋" w:cs="宋体"/>
          <w:sz w:val="24"/>
          <w:szCs w:val="24"/>
        </w:rPr>
        <w:t>盖</w:t>
      </w:r>
      <w:r>
        <w:rPr>
          <w:rFonts w:hint="eastAsia" w:ascii="仿宋" w:hAnsi="仿宋" w:eastAsia="仿宋" w:cs="宋体"/>
          <w:sz w:val="24"/>
          <w:szCs w:val="24"/>
        </w:rPr>
        <w:t>法人公章或合同专用章</w:t>
      </w:r>
      <w:r>
        <w:rPr>
          <w:rFonts w:ascii="仿宋" w:hAnsi="仿宋" w:eastAsia="仿宋" w:cs="宋体"/>
          <w:sz w:val="24"/>
          <w:szCs w:val="24"/>
        </w:rPr>
        <w:t>后生效。</w:t>
      </w:r>
    </w:p>
    <w:p w14:paraId="513C5BBB">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2.当合同各方完成了合同中规定的责任和义务，合同终止。</w:t>
      </w:r>
    </w:p>
    <w:p w14:paraId="18402A12">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3.一方迟延履行超过</w:t>
      </w:r>
      <w:r>
        <w:rPr>
          <w:rFonts w:hint="eastAsia" w:ascii="仿宋" w:hAnsi="仿宋" w:eastAsia="仿宋" w:cs="宋体"/>
          <w:color w:val="FF0000"/>
          <w:sz w:val="24"/>
          <w:szCs w:val="24"/>
          <w:u w:val="single"/>
        </w:rPr>
        <w:t>30日</w:t>
      </w:r>
      <w:r>
        <w:rPr>
          <w:rFonts w:hint="eastAsia" w:ascii="仿宋" w:hAnsi="仿宋" w:eastAsia="仿宋" w:cs="宋体"/>
          <w:sz w:val="24"/>
          <w:szCs w:val="24"/>
        </w:rPr>
        <w:t>或者有其他违约行为致使不能实现合同目的的，守约方有权解除合同，自合同解除通知对方之日起合同解除。</w:t>
      </w:r>
    </w:p>
    <w:p w14:paraId="008381BD">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4.若合同双方协商同意，合同可以在任何条件下终止与解除。</w:t>
      </w:r>
    </w:p>
    <w:p w14:paraId="447AA1F4">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5.合同终止与解除后，双方应遵循诚实信用原则，履行通知、协助、保密义务，双方未履行完毕的义务不因合同的终止与解除而丧失或减损，负有义务一方仍应如约履行。</w:t>
      </w:r>
      <w:bookmarkEnd w:id="177"/>
    </w:p>
    <w:bookmarkEnd w:id="178"/>
    <w:p w14:paraId="63F0BA71">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第二十条  工作联络</w:t>
      </w:r>
    </w:p>
    <w:p w14:paraId="62593608">
      <w:pPr>
        <w:spacing w:line="360" w:lineRule="auto"/>
        <w:ind w:firstLine="480" w:firstLineChars="200"/>
        <w:jc w:val="left"/>
        <w:rPr>
          <w:rFonts w:ascii="仿宋" w:hAnsi="仿宋" w:eastAsia="仿宋" w:cs="宋体"/>
          <w:sz w:val="24"/>
          <w:szCs w:val="24"/>
        </w:rPr>
      </w:pPr>
      <w:bookmarkStart w:id="179" w:name="_Hlk130548513"/>
      <w:bookmarkStart w:id="180" w:name="_Hlk130548397"/>
      <w:r>
        <w:rPr>
          <w:rFonts w:hint="eastAsia" w:ascii="仿宋" w:hAnsi="仿宋" w:eastAsia="仿宋" w:cs="宋体"/>
          <w:sz w:val="24"/>
          <w:szCs w:val="24"/>
        </w:rPr>
        <w:t>1.</w:t>
      </w:r>
      <w:r>
        <w:rPr>
          <w:rFonts w:ascii="仿宋" w:hAnsi="仿宋" w:eastAsia="仿宋" w:cs="宋体"/>
          <w:sz w:val="24"/>
          <w:szCs w:val="24"/>
        </w:rPr>
        <w:t>买卖双方应就合同履行中有关的事项及时进行联络，重要事项应通过书面形式进行联络。</w:t>
      </w:r>
    </w:p>
    <w:p w14:paraId="5E62A566">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2.</w:t>
      </w:r>
      <w:r>
        <w:rPr>
          <w:rFonts w:ascii="仿宋" w:hAnsi="仿宋" w:eastAsia="仿宋" w:cs="宋体"/>
          <w:sz w:val="24"/>
          <w:szCs w:val="24"/>
        </w:rPr>
        <w:t>书面形式指合同文件、信件和数据电文（包括传真、电子数据交换和电子邮件）等可以有形地表现所载内容的形式。</w:t>
      </w:r>
    </w:p>
    <w:p w14:paraId="17670C69">
      <w:pPr>
        <w:spacing w:line="360" w:lineRule="auto"/>
        <w:ind w:firstLine="480" w:firstLineChars="200"/>
        <w:jc w:val="left"/>
        <w:rPr>
          <w:rFonts w:ascii="仿宋" w:hAnsi="仿宋" w:eastAsia="仿宋" w:cs="宋体"/>
          <w:sz w:val="24"/>
          <w:szCs w:val="24"/>
        </w:rPr>
      </w:pPr>
      <w:r>
        <w:rPr>
          <w:rFonts w:hint="eastAsia" w:ascii="仿宋" w:hAnsi="仿宋" w:eastAsia="仿宋" w:cs="宋体"/>
          <w:sz w:val="24"/>
          <w:szCs w:val="24"/>
        </w:rPr>
        <w:t>3.双方工作联络方式及相关资料送达的约定，以书面形式告知对方。</w:t>
      </w:r>
      <w:r>
        <w:rPr>
          <w:rFonts w:hint="eastAsia" w:ascii="仿宋" w:hAnsi="仿宋" w:eastAsia="仿宋" w:cs="宋体"/>
          <w:color w:val="000000" w:themeColor="text1"/>
          <w:sz w:val="24"/>
          <w:szCs w:val="24"/>
          <w14:textFill>
            <w14:solidFill>
              <w14:schemeClr w14:val="tx1"/>
            </w14:solidFill>
          </w14:textFill>
        </w:rPr>
        <w:t>工作联络方式包括联系人、联系地址、联系方式等。</w:t>
      </w:r>
      <w:r>
        <w:rPr>
          <w:rFonts w:hint="eastAsia" w:ascii="仿宋" w:hAnsi="仿宋" w:eastAsia="仿宋" w:cs="宋体"/>
          <w:sz w:val="24"/>
          <w:szCs w:val="24"/>
        </w:rPr>
        <w:t>相关资料包括但不限于</w:t>
      </w:r>
      <w:r>
        <w:rPr>
          <w:rFonts w:hint="eastAsia" w:ascii="仿宋" w:hAnsi="仿宋" w:eastAsia="仿宋" w:cs="宋体"/>
          <w:color w:val="000000" w:themeColor="text1"/>
          <w:sz w:val="24"/>
          <w:szCs w:val="24"/>
          <w14:textFill>
            <w14:solidFill>
              <w14:schemeClr w14:val="tx1"/>
            </w14:solidFill>
          </w14:textFill>
        </w:rPr>
        <w:t>计划、订单、价格确认单、结算单、发票、合同、通知、函件</w:t>
      </w:r>
      <w:r>
        <w:rPr>
          <w:rFonts w:hint="eastAsia" w:ascii="仿宋" w:hAnsi="仿宋" w:eastAsia="仿宋" w:cs="宋体"/>
          <w:sz w:val="24"/>
          <w:szCs w:val="24"/>
        </w:rPr>
        <w:t>等文件的签收和送达，以及就合同发生争议进入诉讼程序后相关法律文书的送达。以上约定发生变更时应当在</w:t>
      </w:r>
      <w:r>
        <w:rPr>
          <w:rFonts w:hint="eastAsia" w:ascii="仿宋" w:hAnsi="仿宋" w:eastAsia="仿宋" w:cs="宋体"/>
          <w:color w:val="FF0000"/>
          <w:sz w:val="24"/>
          <w:szCs w:val="24"/>
          <w:u w:val="single"/>
        </w:rPr>
        <w:t>48小时</w:t>
      </w:r>
      <w:r>
        <w:rPr>
          <w:rFonts w:hint="eastAsia" w:ascii="仿宋" w:hAnsi="仿宋" w:eastAsia="仿宋" w:cs="宋体"/>
          <w:sz w:val="24"/>
          <w:szCs w:val="24"/>
        </w:rPr>
        <w:t>内以书面方式履行通知义务。</w:t>
      </w:r>
      <w:bookmarkEnd w:id="179"/>
    </w:p>
    <w:bookmarkEnd w:id="180"/>
    <w:p w14:paraId="58B98B05">
      <w:pPr>
        <w:spacing w:line="360" w:lineRule="auto"/>
        <w:ind w:firstLine="482" w:firstLineChars="200"/>
        <w:jc w:val="left"/>
        <w:rPr>
          <w:rFonts w:ascii="仿宋" w:hAnsi="仿宋" w:eastAsia="仿宋" w:cs="宋体"/>
          <w:b/>
          <w:sz w:val="24"/>
          <w:szCs w:val="24"/>
        </w:rPr>
      </w:pPr>
      <w:r>
        <w:rPr>
          <w:rFonts w:hint="eastAsia" w:ascii="仿宋" w:hAnsi="仿宋" w:eastAsia="仿宋" w:cs="宋体"/>
          <w:b/>
          <w:sz w:val="24"/>
          <w:szCs w:val="24"/>
        </w:rPr>
        <w:t>第二十一条  其他约定事项</w:t>
      </w:r>
    </w:p>
    <w:p w14:paraId="75F8ABD7">
      <w:pPr>
        <w:spacing w:line="360" w:lineRule="auto"/>
        <w:ind w:firstLine="480" w:firstLineChars="200"/>
        <w:jc w:val="left"/>
        <w:rPr>
          <w:rFonts w:ascii="仿宋" w:hAnsi="仿宋" w:eastAsia="仿宋" w:cs="宋体"/>
          <w:bCs/>
          <w:color w:val="000000" w:themeColor="text1"/>
          <w:kern w:val="0"/>
          <w:sz w:val="24"/>
          <w:szCs w:val="24"/>
          <w14:textFill>
            <w14:solidFill>
              <w14:schemeClr w14:val="tx1"/>
            </w14:solidFill>
          </w14:textFill>
        </w:rPr>
      </w:pPr>
      <w:bookmarkStart w:id="181" w:name="_Hlk130548529"/>
      <w:r>
        <w:rPr>
          <w:rFonts w:ascii="仿宋" w:hAnsi="仿宋" w:eastAsia="仿宋" w:cs="宋体"/>
          <w:bCs/>
          <w:color w:val="000000" w:themeColor="text1"/>
          <w:kern w:val="0"/>
          <w:sz w:val="24"/>
          <w:szCs w:val="24"/>
          <w14:textFill>
            <w14:solidFill>
              <w14:schemeClr w14:val="tx1"/>
            </w14:solidFill>
          </w14:textFill>
        </w:rPr>
        <w:t>1</w:t>
      </w:r>
      <w:r>
        <w:rPr>
          <w:rFonts w:hint="eastAsia" w:ascii="仿宋" w:hAnsi="仿宋" w:eastAsia="仿宋" w:cs="宋体"/>
          <w:bCs/>
          <w:color w:val="000000" w:themeColor="text1"/>
          <w:kern w:val="0"/>
          <w:sz w:val="24"/>
          <w:szCs w:val="24"/>
          <w14:textFill>
            <w14:solidFill>
              <w14:schemeClr w14:val="tx1"/>
            </w14:solidFill>
          </w14:textFill>
        </w:rPr>
        <w:t>.未经对方当事人书面同意，合同任何一方均不得转让其在本合同项下的权利义务。</w:t>
      </w:r>
    </w:p>
    <w:p w14:paraId="0A7D8411">
      <w:pPr>
        <w:spacing w:line="360" w:lineRule="auto"/>
        <w:ind w:firstLine="480" w:firstLineChars="200"/>
        <w:jc w:val="left"/>
        <w:rPr>
          <w:rFonts w:ascii="仿宋" w:hAnsi="仿宋" w:eastAsia="仿宋" w:cs="宋体"/>
          <w:sz w:val="24"/>
          <w:szCs w:val="24"/>
        </w:rPr>
      </w:pPr>
      <w:r>
        <w:rPr>
          <w:rFonts w:ascii="仿宋" w:hAnsi="仿宋" w:eastAsia="仿宋" w:cs="宋体"/>
          <w:sz w:val="24"/>
          <w:szCs w:val="24"/>
        </w:rPr>
        <w:t>2</w:t>
      </w:r>
      <w:r>
        <w:rPr>
          <w:rFonts w:hint="eastAsia" w:ascii="仿宋" w:hAnsi="仿宋" w:eastAsia="仿宋" w:cs="宋体"/>
          <w:sz w:val="24"/>
          <w:szCs w:val="24"/>
        </w:rPr>
        <w:t>.本合同中除签约双方法定代表人或委托代理人的签名以外，手写的内容均为无效条款，对签约双方不具有法律效力。</w:t>
      </w:r>
    </w:p>
    <w:p w14:paraId="119C1D2D">
      <w:pPr>
        <w:spacing w:line="360" w:lineRule="auto"/>
        <w:ind w:firstLine="480" w:firstLineChars="200"/>
        <w:jc w:val="left"/>
        <w:rPr>
          <w:rFonts w:ascii="仿宋" w:hAnsi="仿宋" w:eastAsia="仿宋" w:cs="宋体"/>
          <w:sz w:val="24"/>
          <w:szCs w:val="24"/>
        </w:rPr>
      </w:pPr>
      <w:r>
        <w:rPr>
          <w:rFonts w:ascii="仿宋" w:hAnsi="仿宋" w:eastAsia="仿宋" w:cs="宋体"/>
          <w:sz w:val="24"/>
          <w:szCs w:val="24"/>
        </w:rPr>
        <w:t>3</w:t>
      </w:r>
      <w:r>
        <w:rPr>
          <w:rFonts w:hint="eastAsia" w:ascii="仿宋" w:hAnsi="仿宋" w:eastAsia="仿宋" w:cs="宋体"/>
          <w:sz w:val="24"/>
          <w:szCs w:val="24"/>
        </w:rPr>
        <w:t>.买、卖双方对本合同的条款已充分阅读，完全理解每一条款的真实意思表示，同意签订并遵守本合同的全部约定。</w:t>
      </w:r>
    </w:p>
    <w:p w14:paraId="500DA8B2">
      <w:pPr>
        <w:spacing w:line="360" w:lineRule="auto"/>
        <w:ind w:firstLine="480" w:firstLineChars="200"/>
        <w:jc w:val="left"/>
        <w:rPr>
          <w:rFonts w:ascii="仿宋" w:hAnsi="仿宋" w:eastAsia="仿宋" w:cs="宋体"/>
          <w:sz w:val="24"/>
          <w:szCs w:val="24"/>
        </w:rPr>
      </w:pPr>
      <w:r>
        <w:rPr>
          <w:rFonts w:ascii="仿宋" w:hAnsi="仿宋" w:eastAsia="仿宋" w:cs="宋体"/>
          <w:sz w:val="24"/>
          <w:szCs w:val="24"/>
        </w:rPr>
        <w:t>4</w:t>
      </w:r>
      <w:r>
        <w:rPr>
          <w:rFonts w:hint="eastAsia" w:ascii="仿宋" w:hAnsi="仿宋" w:eastAsia="仿宋" w:cs="宋体"/>
          <w:sz w:val="24"/>
          <w:szCs w:val="24"/>
        </w:rPr>
        <w:t>.本合同其他未尽事宜，双方另行签订补充协议作为本合同的附件，与本合同具有同等法律效力。</w:t>
      </w:r>
    </w:p>
    <w:p w14:paraId="2BF15A01">
      <w:pPr>
        <w:spacing w:line="360" w:lineRule="auto"/>
        <w:ind w:firstLine="480" w:firstLineChars="200"/>
        <w:jc w:val="left"/>
        <w:rPr>
          <w:rFonts w:ascii="仿宋" w:hAnsi="仿宋" w:eastAsia="仿宋" w:cs="宋体"/>
          <w:sz w:val="24"/>
          <w:szCs w:val="24"/>
        </w:rPr>
      </w:pPr>
      <w:r>
        <w:rPr>
          <w:rFonts w:ascii="仿宋" w:hAnsi="仿宋" w:eastAsia="仿宋" w:cs="宋体"/>
          <w:sz w:val="24"/>
          <w:szCs w:val="24"/>
        </w:rPr>
        <w:t>5</w:t>
      </w:r>
      <w:r>
        <w:rPr>
          <w:rFonts w:hint="eastAsia" w:ascii="仿宋" w:hAnsi="仿宋" w:eastAsia="仿宋" w:cs="宋体"/>
          <w:sz w:val="24"/>
          <w:szCs w:val="24"/>
        </w:rPr>
        <w:t>.本合同一式</w:t>
      </w:r>
      <w:r>
        <w:rPr>
          <w:rFonts w:hint="eastAsia" w:ascii="仿宋" w:hAnsi="仿宋" w:eastAsia="仿宋" w:cs="宋体"/>
          <w:color w:val="FF0000"/>
          <w:sz w:val="24"/>
          <w:szCs w:val="24"/>
          <w:u w:val="single"/>
        </w:rPr>
        <w:t>肆</w:t>
      </w:r>
      <w:r>
        <w:rPr>
          <w:rFonts w:hint="eastAsia" w:ascii="仿宋" w:hAnsi="仿宋" w:eastAsia="仿宋" w:cs="宋体"/>
          <w:sz w:val="24"/>
          <w:szCs w:val="24"/>
        </w:rPr>
        <w:t>份，买方</w:t>
      </w:r>
      <w:r>
        <w:rPr>
          <w:rFonts w:hint="eastAsia" w:ascii="仿宋" w:hAnsi="仿宋" w:eastAsia="仿宋" w:cs="宋体"/>
          <w:color w:val="FF0000"/>
          <w:sz w:val="24"/>
          <w:szCs w:val="24"/>
          <w:u w:val="single"/>
          <w:lang w:val="en-US" w:eastAsia="zh-CN"/>
        </w:rPr>
        <w:t>贰</w:t>
      </w:r>
      <w:r>
        <w:rPr>
          <w:rFonts w:hint="eastAsia" w:ascii="仿宋" w:hAnsi="仿宋" w:eastAsia="仿宋" w:cs="宋体"/>
          <w:sz w:val="24"/>
          <w:szCs w:val="24"/>
        </w:rPr>
        <w:t>份，卖方</w:t>
      </w:r>
      <w:r>
        <w:rPr>
          <w:rFonts w:hint="eastAsia" w:ascii="仿宋" w:hAnsi="仿宋" w:eastAsia="仿宋" w:cs="宋体"/>
          <w:color w:val="FF0000"/>
          <w:sz w:val="24"/>
          <w:szCs w:val="24"/>
          <w:u w:val="single"/>
          <w:lang w:val="en-US" w:eastAsia="zh-CN"/>
        </w:rPr>
        <w:t>贰</w:t>
      </w:r>
      <w:r>
        <w:rPr>
          <w:rFonts w:hint="eastAsia" w:ascii="仿宋" w:hAnsi="仿宋" w:eastAsia="仿宋" w:cs="宋体"/>
          <w:sz w:val="24"/>
          <w:szCs w:val="24"/>
        </w:rPr>
        <w:t>份，每份具有同等法律效力。</w:t>
      </w:r>
      <w:bookmarkEnd w:id="181"/>
    </w:p>
    <w:p w14:paraId="09B79070">
      <w:pPr>
        <w:spacing w:line="360" w:lineRule="auto"/>
        <w:jc w:val="left"/>
        <w:rPr>
          <w:rFonts w:ascii="仿宋" w:hAnsi="仿宋" w:eastAsia="仿宋" w:cs="宋体"/>
          <w:sz w:val="24"/>
          <w:szCs w:val="24"/>
        </w:rPr>
      </w:pPr>
    </w:p>
    <w:p w14:paraId="6DE89083">
      <w:pPr>
        <w:spacing w:line="360" w:lineRule="auto"/>
        <w:ind w:firstLine="482" w:firstLineChars="200"/>
        <w:jc w:val="left"/>
        <w:rPr>
          <w:rFonts w:ascii="仿宋" w:hAnsi="仿宋" w:eastAsia="仿宋" w:cs="宋体"/>
          <w:b/>
          <w:bCs/>
          <w:color w:val="FF0000"/>
          <w:sz w:val="24"/>
          <w:szCs w:val="24"/>
          <w:u w:val="single"/>
        </w:rPr>
      </w:pPr>
      <w:r>
        <w:rPr>
          <w:rFonts w:hint="eastAsia" w:ascii="仿宋" w:hAnsi="仿宋" w:eastAsia="仿宋" w:cs="宋体"/>
          <w:b/>
          <w:bCs/>
          <w:color w:val="FF0000"/>
          <w:sz w:val="24"/>
          <w:szCs w:val="24"/>
        </w:rPr>
        <w:t>附件：</w:t>
      </w:r>
      <w:r>
        <w:rPr>
          <w:rFonts w:hint="eastAsia" w:ascii="仿宋" w:hAnsi="仿宋" w:eastAsia="仿宋" w:cs="宋体"/>
          <w:bCs/>
          <w:color w:val="FF0000"/>
          <w:sz w:val="24"/>
          <w:szCs w:val="24"/>
          <w:u w:val="single"/>
        </w:rPr>
        <w:t>营业执照、开户行许可证等、法定代表人身份证、委托代理时提供委托书、法定代表人和委托代理人身份证明复印件</w:t>
      </w:r>
    </w:p>
    <w:tbl>
      <w:tblPr>
        <w:tblStyle w:val="22"/>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2"/>
        <w:gridCol w:w="4605"/>
      </w:tblGrid>
      <w:tr w14:paraId="3B93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3" w:hRule="atLeast"/>
          <w:jc w:val="center"/>
        </w:trPr>
        <w:tc>
          <w:tcPr>
            <w:tcW w:w="5252" w:type="dxa"/>
            <w:vAlign w:val="center"/>
          </w:tcPr>
          <w:p w14:paraId="57591C91">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b/>
                <w:bCs/>
                <w:color w:val="000000"/>
                <w:sz w:val="24"/>
                <w:szCs w:val="24"/>
              </w:rPr>
              <w:t>买 方</w:t>
            </w:r>
          </w:p>
          <w:p w14:paraId="27C04480">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单位名称（章）：</w:t>
            </w:r>
            <w:r>
              <w:rPr>
                <w:rFonts w:hint="eastAsia" w:ascii="Times New Roman" w:hAnsi="Times New Roman" w:eastAsia="仿宋_GB2312" w:cs="Times New Roman"/>
                <w:color w:val="FF0000"/>
                <w:sz w:val="24"/>
                <w:szCs w:val="20"/>
                <w:lang w:val="en-US" w:eastAsia="zh-CN"/>
              </w:rPr>
              <w:t>云南建投矿业工程有限公司</w:t>
            </w:r>
          </w:p>
          <w:p w14:paraId="14A1BF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仿宋_GB2312" w:cs="Times New Roman"/>
                <w:color w:val="FF0000"/>
                <w:sz w:val="24"/>
                <w:szCs w:val="24"/>
              </w:rPr>
            </w:pPr>
            <w:r>
              <w:rPr>
                <w:rFonts w:hint="eastAsia" w:ascii="仿宋" w:hAnsi="仿宋" w:eastAsia="仿宋" w:cs="宋体"/>
                <w:color w:val="000000"/>
                <w:sz w:val="24"/>
                <w:szCs w:val="24"/>
              </w:rPr>
              <w:t>单位地址：</w:t>
            </w:r>
            <w:r>
              <w:rPr>
                <w:rFonts w:hint="default" w:ascii="Times New Roman" w:hAnsi="Times New Roman" w:eastAsia="仿宋_GB2312" w:cs="Times New Roman"/>
                <w:color w:val="FF0000"/>
                <w:sz w:val="24"/>
                <w:szCs w:val="24"/>
              </w:rPr>
              <w:t>云南省昆明市经开区信息产业基地春漫大道55号迅图国际6栋4-6层</w:t>
            </w:r>
          </w:p>
          <w:p w14:paraId="26EE5E79">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法定代表人:</w:t>
            </w:r>
          </w:p>
          <w:p w14:paraId="3BCD79BB">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委托代理人：</w:t>
            </w:r>
          </w:p>
          <w:p w14:paraId="259C07B5">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经办人：</w:t>
            </w:r>
          </w:p>
          <w:p w14:paraId="44D56756">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统一社会信用代码：</w:t>
            </w:r>
            <w:r>
              <w:rPr>
                <w:rFonts w:hint="eastAsia" w:ascii="Times New Roman" w:hAnsi="Times New Roman" w:eastAsia="仿宋_GB2312" w:cs="Times New Roman"/>
                <w:color w:val="FF0000"/>
                <w:sz w:val="24"/>
                <w:szCs w:val="20"/>
                <w:lang w:val="en-US" w:eastAsia="zh-CN"/>
              </w:rPr>
              <w:t>91530000770467555U</w:t>
            </w:r>
          </w:p>
          <w:p w14:paraId="1FC8AF88">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开户银行：</w:t>
            </w:r>
            <w:r>
              <w:rPr>
                <w:rFonts w:hint="eastAsia" w:ascii="Times New Roman" w:hAnsi="Times New Roman" w:eastAsia="仿宋_GB2312" w:cs="Times New Roman"/>
                <w:color w:val="FF0000"/>
                <w:sz w:val="24"/>
                <w:szCs w:val="20"/>
                <w:lang w:val="en-US" w:eastAsia="zh-CN"/>
              </w:rPr>
              <w:t>华夏银行昆明分行高新支行</w:t>
            </w:r>
          </w:p>
          <w:p w14:paraId="61DE8025">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帐    号：</w:t>
            </w:r>
            <w:r>
              <w:rPr>
                <w:rFonts w:hint="eastAsia" w:ascii="Times New Roman" w:hAnsi="Times New Roman" w:eastAsia="仿宋_GB2312" w:cs="Times New Roman"/>
                <w:color w:val="FF0000"/>
                <w:sz w:val="24"/>
                <w:szCs w:val="20"/>
                <w:lang w:val="en-US" w:eastAsia="zh-CN"/>
              </w:rPr>
              <w:t>4834200001801500012665</w:t>
            </w:r>
          </w:p>
          <w:p w14:paraId="38C851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仿宋" w:hAnsi="仿宋" w:eastAsia="仿宋" w:cs="宋体"/>
                <w:color w:val="000000"/>
                <w:sz w:val="24"/>
                <w:szCs w:val="24"/>
              </w:rPr>
            </w:pPr>
            <w:r>
              <w:rPr>
                <w:rFonts w:hint="eastAsia" w:ascii="仿宋" w:hAnsi="仿宋" w:eastAsia="仿宋" w:cs="宋体"/>
                <w:color w:val="000000"/>
                <w:sz w:val="24"/>
                <w:szCs w:val="24"/>
              </w:rPr>
              <w:t xml:space="preserve">联系电话： </w:t>
            </w:r>
            <w:r>
              <w:rPr>
                <w:rFonts w:hint="default" w:ascii="Times New Roman" w:hAnsi="Times New Roman" w:eastAsia="仿宋_GB2312" w:cs="Times New Roman"/>
                <w:color w:val="FF0000"/>
                <w:sz w:val="24"/>
                <w:szCs w:val="24"/>
              </w:rPr>
              <w:t>18860744439</w:t>
            </w:r>
          </w:p>
        </w:tc>
        <w:tc>
          <w:tcPr>
            <w:tcW w:w="4605" w:type="dxa"/>
            <w:vAlign w:val="center"/>
          </w:tcPr>
          <w:p w14:paraId="02E14ECC">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b/>
                <w:bCs/>
                <w:color w:val="000000"/>
                <w:sz w:val="24"/>
                <w:szCs w:val="24"/>
              </w:rPr>
              <w:t>卖 方</w:t>
            </w:r>
          </w:p>
          <w:p w14:paraId="6ACEC1C6">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单位名称（章）：</w:t>
            </w:r>
          </w:p>
          <w:p w14:paraId="51174100">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单位地址：</w:t>
            </w:r>
          </w:p>
          <w:p w14:paraId="5955BAF8">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法定代表人:</w:t>
            </w:r>
          </w:p>
          <w:p w14:paraId="6BA3E03E">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委托代理人：</w:t>
            </w:r>
          </w:p>
          <w:p w14:paraId="4180C340">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经办人：</w:t>
            </w:r>
          </w:p>
          <w:p w14:paraId="1C97702C">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统一社会信用代码：</w:t>
            </w:r>
          </w:p>
          <w:p w14:paraId="3A5E24CE">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开户银行：</w:t>
            </w:r>
          </w:p>
          <w:p w14:paraId="066504DA">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帐    号：</w:t>
            </w:r>
          </w:p>
          <w:p w14:paraId="79DCC943">
            <w:pPr>
              <w:keepNext w:val="0"/>
              <w:keepLines w:val="0"/>
              <w:widowControl/>
              <w:suppressLineNumbers w:val="0"/>
              <w:spacing w:before="0" w:beforeAutospacing="0" w:after="0" w:afterAutospacing="0" w:line="360" w:lineRule="auto"/>
              <w:ind w:left="0" w:right="0"/>
              <w:jc w:val="left"/>
              <w:rPr>
                <w:rFonts w:hint="default" w:ascii="仿宋" w:hAnsi="仿宋" w:eastAsia="仿宋" w:cs="宋体"/>
                <w:color w:val="000000"/>
                <w:sz w:val="24"/>
                <w:szCs w:val="24"/>
              </w:rPr>
            </w:pPr>
            <w:r>
              <w:rPr>
                <w:rFonts w:hint="eastAsia" w:ascii="仿宋" w:hAnsi="仿宋" w:eastAsia="仿宋" w:cs="宋体"/>
                <w:color w:val="000000"/>
                <w:sz w:val="24"/>
                <w:szCs w:val="24"/>
              </w:rPr>
              <w:t xml:space="preserve">联系电话： </w:t>
            </w:r>
          </w:p>
        </w:tc>
      </w:tr>
    </w:tbl>
    <w:p w14:paraId="4FD32BF5">
      <w:pPr>
        <w:jc w:val="left"/>
        <w:rPr>
          <w:rFonts w:ascii="仿宋" w:hAnsi="仿宋" w:eastAsia="仿宋"/>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9F62EC0">
      <w:pPr>
        <w:spacing w:before="120" w:line="251" w:lineRule="auto"/>
        <w:ind w:left="3620" w:right="2291" w:hanging="1347"/>
        <w:jc w:val="left"/>
        <w:outlineLvl w:val="1"/>
        <w:rPr>
          <w:rFonts w:hint="eastAsia" w:ascii="仿宋" w:hAnsi="仿宋" w:eastAsia="仿宋" w:cs="仿宋"/>
          <w:sz w:val="28"/>
          <w:szCs w:val="28"/>
        </w:rPr>
      </w:pPr>
      <w:r>
        <w:rPr>
          <w:rFonts w:hint="eastAsia" w:ascii="仿宋" w:hAnsi="仿宋" w:eastAsia="仿宋" w:cs="仿宋"/>
          <w:b/>
          <w:bCs/>
          <w:spacing w:val="-7"/>
          <w:sz w:val="28"/>
          <w:szCs w:val="28"/>
        </w:rPr>
        <w:t>附件 1：</w:t>
      </w:r>
      <w:r>
        <w:rPr>
          <w:rFonts w:hint="eastAsia" w:ascii="仿宋" w:hAnsi="仿宋" w:eastAsia="仿宋" w:cs="仿宋"/>
          <w:b/>
          <w:bCs/>
          <w:spacing w:val="-54"/>
          <w:sz w:val="28"/>
          <w:szCs w:val="28"/>
        </w:rPr>
        <w:t xml:space="preserve"> </w:t>
      </w:r>
      <w:r>
        <w:rPr>
          <w:rFonts w:hint="eastAsia" w:ascii="仿宋" w:hAnsi="仿宋" w:eastAsia="仿宋" w:cs="仿宋"/>
          <w:b/>
          <w:bCs/>
          <w:sz w:val="28"/>
          <w:szCs w:val="28"/>
        </w:rPr>
        <w:t xml:space="preserve"> </w:t>
      </w:r>
      <w:r>
        <w:rPr>
          <w:rFonts w:hint="eastAsia" w:ascii="仿宋" w:hAnsi="仿宋" w:eastAsia="仿宋" w:cs="仿宋"/>
          <w:b/>
          <w:bCs/>
          <w:spacing w:val="-4"/>
          <w:sz w:val="28"/>
          <w:szCs w:val="28"/>
        </w:rPr>
        <w:t>廉政合同</w:t>
      </w:r>
    </w:p>
    <w:p w14:paraId="457D930B">
      <w:pPr>
        <w:spacing w:before="353" w:line="201" w:lineRule="auto"/>
        <w:ind w:left="71"/>
        <w:jc w:val="left"/>
        <w:rPr>
          <w:rFonts w:hint="eastAsia" w:ascii="仿宋" w:hAnsi="仿宋" w:eastAsia="仿宋" w:cs="仿宋"/>
          <w:sz w:val="28"/>
          <w:szCs w:val="28"/>
        </w:rPr>
      </w:pPr>
      <w:r>
        <w:rPr>
          <w:rFonts w:hint="eastAsia" w:ascii="仿宋" w:hAnsi="仿宋" w:eastAsia="仿宋" w:cs="仿宋"/>
          <w:spacing w:val="-9"/>
          <w:sz w:val="28"/>
          <w:szCs w:val="28"/>
          <w:lang w:eastAsia="zh-CN"/>
        </w:rPr>
        <w:t>买方</w:t>
      </w:r>
      <w:r>
        <w:rPr>
          <w:rFonts w:hint="eastAsia" w:ascii="仿宋" w:hAnsi="仿宋" w:eastAsia="仿宋" w:cs="仿宋"/>
          <w:spacing w:val="-23"/>
          <w:sz w:val="28"/>
          <w:szCs w:val="28"/>
        </w:rPr>
        <w:t xml:space="preserve"> </w:t>
      </w:r>
      <w:r>
        <w:rPr>
          <w:rFonts w:hint="eastAsia" w:ascii="仿宋" w:hAnsi="仿宋" w:eastAsia="仿宋" w:cs="仿宋"/>
          <w:spacing w:val="-9"/>
          <w:sz w:val="28"/>
          <w:szCs w:val="28"/>
        </w:rPr>
        <w:t>：</w:t>
      </w:r>
    </w:p>
    <w:p w14:paraId="7D1E0503">
      <w:pPr>
        <w:spacing w:before="197" w:line="201" w:lineRule="auto"/>
        <w:ind w:left="62"/>
        <w:jc w:val="left"/>
        <w:rPr>
          <w:rFonts w:hint="eastAsia" w:ascii="仿宋" w:hAnsi="仿宋" w:eastAsia="仿宋" w:cs="仿宋"/>
          <w:sz w:val="28"/>
          <w:szCs w:val="28"/>
        </w:rPr>
      </w:pPr>
      <w:r>
        <w:rPr>
          <w:rFonts w:hint="eastAsia" w:ascii="仿宋" w:hAnsi="仿宋" w:eastAsia="仿宋" w:cs="仿宋"/>
          <w:spacing w:val="-7"/>
          <w:sz w:val="28"/>
          <w:szCs w:val="28"/>
          <w:lang w:eastAsia="zh-CN"/>
        </w:rPr>
        <w:t>卖方</w:t>
      </w:r>
      <w:r>
        <w:rPr>
          <w:rFonts w:hint="eastAsia" w:ascii="仿宋" w:hAnsi="仿宋" w:eastAsia="仿宋" w:cs="仿宋"/>
          <w:spacing w:val="-26"/>
          <w:sz w:val="28"/>
          <w:szCs w:val="28"/>
        </w:rPr>
        <w:t xml:space="preserve"> </w:t>
      </w:r>
      <w:r>
        <w:rPr>
          <w:rFonts w:hint="eastAsia" w:ascii="仿宋" w:hAnsi="仿宋" w:eastAsia="仿宋" w:cs="仿宋"/>
          <w:spacing w:val="-7"/>
          <w:sz w:val="28"/>
          <w:szCs w:val="28"/>
        </w:rPr>
        <w:t>：</w:t>
      </w:r>
    </w:p>
    <w:p w14:paraId="744ED639">
      <w:pPr>
        <w:spacing w:before="314" w:line="279" w:lineRule="auto"/>
        <w:ind w:left="25" w:firstLine="573"/>
        <w:jc w:val="left"/>
        <w:rPr>
          <w:rFonts w:hint="eastAsia" w:ascii="仿宋" w:hAnsi="仿宋" w:eastAsia="仿宋" w:cs="仿宋"/>
          <w:sz w:val="28"/>
          <w:szCs w:val="28"/>
        </w:rPr>
      </w:pPr>
      <w:r>
        <w:rPr>
          <w:rFonts w:hint="eastAsia" w:ascii="仿宋" w:hAnsi="仿宋" w:eastAsia="仿宋" w:cs="仿宋"/>
          <w:spacing w:val="-4"/>
          <w:sz w:val="28"/>
          <w:szCs w:val="28"/>
        </w:rPr>
        <w:t>为了认真贯彻落实党中央全面从严治党部署要求</w:t>
      </w:r>
      <w:r>
        <w:rPr>
          <w:rFonts w:hint="eastAsia" w:ascii="仿宋" w:hAnsi="仿宋" w:eastAsia="仿宋" w:cs="仿宋"/>
          <w:spacing w:val="-5"/>
          <w:sz w:val="28"/>
          <w:szCs w:val="28"/>
        </w:rPr>
        <w:t>，切实推进党风</w:t>
      </w:r>
      <w:r>
        <w:rPr>
          <w:rFonts w:hint="eastAsia" w:ascii="仿宋" w:hAnsi="仿宋" w:eastAsia="仿宋" w:cs="仿宋"/>
          <w:sz w:val="28"/>
          <w:szCs w:val="28"/>
        </w:rPr>
        <w:t xml:space="preserve">  </w:t>
      </w:r>
      <w:r>
        <w:rPr>
          <w:rFonts w:hint="eastAsia" w:ascii="仿宋" w:hAnsi="仿宋" w:eastAsia="仿宋" w:cs="仿宋"/>
          <w:spacing w:val="-3"/>
          <w:sz w:val="28"/>
          <w:szCs w:val="28"/>
        </w:rPr>
        <w:t>廉政建设和反腐败工作向纵深发展</w:t>
      </w:r>
      <w:r>
        <w:rPr>
          <w:rFonts w:hint="eastAsia" w:ascii="仿宋" w:hAnsi="仿宋" w:eastAsia="仿宋" w:cs="仿宋"/>
          <w:spacing w:val="-32"/>
          <w:sz w:val="28"/>
          <w:szCs w:val="28"/>
        </w:rPr>
        <w:t xml:space="preserve"> </w:t>
      </w:r>
      <w:r>
        <w:rPr>
          <w:rFonts w:hint="eastAsia" w:ascii="仿宋" w:hAnsi="仿宋" w:eastAsia="仿宋" w:cs="仿宋"/>
          <w:spacing w:val="-3"/>
          <w:sz w:val="28"/>
          <w:szCs w:val="28"/>
        </w:rPr>
        <w:t>，预防和减少业务往来中的违规、</w:t>
      </w:r>
      <w:r>
        <w:rPr>
          <w:rFonts w:hint="eastAsia" w:ascii="仿宋" w:hAnsi="仿宋" w:eastAsia="仿宋" w:cs="仿宋"/>
          <w:sz w:val="28"/>
          <w:szCs w:val="28"/>
        </w:rPr>
        <w:t xml:space="preserve"> </w:t>
      </w:r>
      <w:r>
        <w:rPr>
          <w:rFonts w:hint="eastAsia" w:ascii="仿宋" w:hAnsi="仿宋" w:eastAsia="仿宋" w:cs="仿宋"/>
          <w:spacing w:val="-4"/>
          <w:sz w:val="28"/>
          <w:szCs w:val="28"/>
        </w:rPr>
        <w:t>违纪、违法行为，</w:t>
      </w:r>
      <w:r>
        <w:rPr>
          <w:rFonts w:hint="eastAsia" w:ascii="仿宋" w:hAnsi="仿宋" w:eastAsia="仿宋" w:cs="仿宋"/>
          <w:spacing w:val="-49"/>
          <w:sz w:val="28"/>
          <w:szCs w:val="28"/>
        </w:rPr>
        <w:t xml:space="preserve"> </w:t>
      </w:r>
      <w:r>
        <w:rPr>
          <w:rFonts w:hint="eastAsia" w:ascii="仿宋" w:hAnsi="仿宋" w:eastAsia="仿宋" w:cs="仿宋"/>
          <w:spacing w:val="-4"/>
          <w:sz w:val="28"/>
          <w:szCs w:val="28"/>
        </w:rPr>
        <w:t>强化廉洁风险防控</w:t>
      </w:r>
      <w:r>
        <w:rPr>
          <w:rFonts w:hint="eastAsia" w:ascii="仿宋" w:hAnsi="仿宋" w:eastAsia="仿宋" w:cs="仿宋"/>
          <w:spacing w:val="-36"/>
          <w:sz w:val="28"/>
          <w:szCs w:val="28"/>
        </w:rPr>
        <w:t xml:space="preserve"> </w:t>
      </w:r>
      <w:r>
        <w:rPr>
          <w:rFonts w:hint="eastAsia" w:ascii="仿宋" w:hAnsi="仿宋" w:eastAsia="仿宋" w:cs="仿宋"/>
          <w:spacing w:val="-4"/>
          <w:sz w:val="28"/>
          <w:szCs w:val="28"/>
        </w:rPr>
        <w:t>，促进</w:t>
      </w:r>
      <w:r>
        <w:rPr>
          <w:rFonts w:hint="eastAsia" w:ascii="仿宋" w:hAnsi="仿宋" w:eastAsia="仿宋" w:cs="仿宋"/>
          <w:spacing w:val="-4"/>
          <w:sz w:val="28"/>
          <w:szCs w:val="28"/>
          <w:lang w:eastAsia="zh-CN"/>
        </w:rPr>
        <w:t>买卖</w:t>
      </w:r>
      <w:r>
        <w:rPr>
          <w:rFonts w:hint="eastAsia" w:ascii="仿宋" w:hAnsi="仿宋" w:eastAsia="仿宋" w:cs="仿宋"/>
          <w:spacing w:val="-4"/>
          <w:sz w:val="28"/>
          <w:szCs w:val="28"/>
        </w:rPr>
        <w:t>双方廉洁高效合作，</w:t>
      </w:r>
      <w:r>
        <w:rPr>
          <w:rFonts w:hint="eastAsia" w:ascii="仿宋" w:hAnsi="仿宋" w:eastAsia="仿宋" w:cs="仿宋"/>
          <w:sz w:val="28"/>
          <w:szCs w:val="28"/>
        </w:rPr>
        <w:t xml:space="preserve"> </w:t>
      </w:r>
      <w:r>
        <w:rPr>
          <w:rFonts w:hint="eastAsia" w:ascii="仿宋" w:hAnsi="仿宋" w:eastAsia="仿宋" w:cs="仿宋"/>
          <w:spacing w:val="-4"/>
          <w:sz w:val="28"/>
          <w:szCs w:val="28"/>
        </w:rPr>
        <w:t>促使</w:t>
      </w:r>
      <w:r>
        <w:rPr>
          <w:rFonts w:hint="eastAsia" w:ascii="仿宋" w:hAnsi="仿宋" w:eastAsia="仿宋" w:cs="仿宋"/>
          <w:spacing w:val="-4"/>
          <w:sz w:val="28"/>
          <w:szCs w:val="28"/>
          <w:lang w:eastAsia="zh-CN"/>
        </w:rPr>
        <w:t>买卖</w:t>
      </w:r>
      <w:r>
        <w:rPr>
          <w:rFonts w:hint="eastAsia" w:ascii="仿宋" w:hAnsi="仿宋" w:eastAsia="仿宋" w:cs="仿宋"/>
          <w:spacing w:val="-4"/>
          <w:sz w:val="28"/>
          <w:szCs w:val="28"/>
        </w:rPr>
        <w:t>双方工作人员廉洁从业，维护市场正常秩序，根据有关法律</w:t>
      </w:r>
      <w:r>
        <w:rPr>
          <w:rFonts w:hint="eastAsia" w:ascii="仿宋" w:hAnsi="仿宋" w:eastAsia="仿宋" w:cs="仿宋"/>
          <w:spacing w:val="-2"/>
          <w:sz w:val="28"/>
          <w:szCs w:val="28"/>
        </w:rPr>
        <w:t>法规、党风廉政建设和反腐败工作相关规定</w:t>
      </w:r>
      <w:r>
        <w:rPr>
          <w:rFonts w:hint="eastAsia" w:ascii="仿宋" w:hAnsi="仿宋" w:eastAsia="仿宋" w:cs="仿宋"/>
          <w:spacing w:val="-34"/>
          <w:sz w:val="28"/>
          <w:szCs w:val="28"/>
        </w:rPr>
        <w:t xml:space="preserve"> </w:t>
      </w:r>
      <w:r>
        <w:rPr>
          <w:rFonts w:hint="eastAsia" w:ascii="仿宋" w:hAnsi="仿宋" w:eastAsia="仿宋" w:cs="仿宋"/>
          <w:spacing w:val="-2"/>
          <w:sz w:val="28"/>
          <w:szCs w:val="28"/>
        </w:rPr>
        <w:t>，特</w:t>
      </w:r>
      <w:r>
        <w:rPr>
          <w:rFonts w:hint="eastAsia" w:ascii="仿宋" w:hAnsi="仿宋" w:eastAsia="仿宋" w:cs="仿宋"/>
          <w:spacing w:val="-3"/>
          <w:sz w:val="28"/>
          <w:szCs w:val="28"/>
        </w:rPr>
        <w:t>订立此合同。</w:t>
      </w:r>
    </w:p>
    <w:p w14:paraId="482D6509">
      <w:pPr>
        <w:spacing w:before="13" w:line="201" w:lineRule="auto"/>
        <w:ind w:left="605"/>
        <w:jc w:val="left"/>
        <w:rPr>
          <w:rFonts w:hint="eastAsia" w:ascii="仿宋" w:hAnsi="仿宋" w:eastAsia="仿宋" w:cs="仿宋"/>
          <w:sz w:val="28"/>
          <w:szCs w:val="28"/>
        </w:rPr>
      </w:pPr>
      <w:r>
        <w:rPr>
          <w:rFonts w:hint="eastAsia" w:ascii="仿宋" w:hAnsi="仿宋" w:eastAsia="仿宋" w:cs="仿宋"/>
          <w:spacing w:val="-5"/>
          <w:sz w:val="28"/>
          <w:szCs w:val="28"/>
        </w:rPr>
        <w:t>一、</w:t>
      </w:r>
      <w:r>
        <w:rPr>
          <w:rFonts w:hint="eastAsia" w:ascii="仿宋" w:hAnsi="仿宋" w:eastAsia="仿宋" w:cs="仿宋"/>
          <w:spacing w:val="-43"/>
          <w:sz w:val="28"/>
          <w:szCs w:val="28"/>
        </w:rPr>
        <w:t xml:space="preserve"> </w:t>
      </w:r>
      <w:r>
        <w:rPr>
          <w:rFonts w:hint="eastAsia" w:ascii="仿宋" w:hAnsi="仿宋" w:eastAsia="仿宋" w:cs="仿宋"/>
          <w:spacing w:val="-5"/>
          <w:sz w:val="28"/>
          <w:szCs w:val="28"/>
          <w:lang w:eastAsia="zh-CN"/>
        </w:rPr>
        <w:t>买卖</w:t>
      </w:r>
      <w:r>
        <w:rPr>
          <w:rFonts w:hint="eastAsia" w:ascii="仿宋" w:hAnsi="仿宋" w:eastAsia="仿宋" w:cs="仿宋"/>
          <w:spacing w:val="-5"/>
          <w:sz w:val="28"/>
          <w:szCs w:val="28"/>
        </w:rPr>
        <w:t>双方共同的权利和义务</w:t>
      </w:r>
    </w:p>
    <w:p w14:paraId="5648D012">
      <w:pPr>
        <w:spacing w:before="157" w:line="277" w:lineRule="auto"/>
        <w:ind w:left="29" w:right="66" w:firstLine="556"/>
        <w:jc w:val="left"/>
        <w:rPr>
          <w:rFonts w:hint="eastAsia" w:ascii="仿宋" w:hAnsi="仿宋" w:eastAsia="仿宋" w:cs="仿宋"/>
          <w:sz w:val="28"/>
          <w:szCs w:val="28"/>
        </w:rPr>
      </w:pPr>
      <w:r>
        <w:rPr>
          <w:rFonts w:hint="eastAsia" w:ascii="仿宋" w:hAnsi="仿宋" w:eastAsia="仿宋" w:cs="仿宋"/>
          <w:spacing w:val="-4"/>
          <w:sz w:val="28"/>
          <w:szCs w:val="28"/>
        </w:rPr>
        <w:t>1.严格遵守国家的法律法规和党的纪律</w:t>
      </w:r>
      <w:r>
        <w:rPr>
          <w:rFonts w:hint="eastAsia" w:ascii="仿宋" w:hAnsi="仿宋" w:eastAsia="仿宋" w:cs="仿宋"/>
          <w:spacing w:val="-26"/>
          <w:sz w:val="28"/>
          <w:szCs w:val="28"/>
        </w:rPr>
        <w:t xml:space="preserve"> </w:t>
      </w:r>
      <w:r>
        <w:rPr>
          <w:rFonts w:hint="eastAsia" w:ascii="仿宋" w:hAnsi="仿宋" w:eastAsia="仿宋" w:cs="仿宋"/>
          <w:spacing w:val="-4"/>
          <w:sz w:val="28"/>
          <w:szCs w:val="28"/>
        </w:rPr>
        <w:t>，以及行业的廉政建设规</w:t>
      </w:r>
      <w:r>
        <w:rPr>
          <w:rFonts w:hint="eastAsia" w:ascii="仿宋" w:hAnsi="仿宋" w:eastAsia="仿宋" w:cs="仿宋"/>
          <w:sz w:val="28"/>
          <w:szCs w:val="28"/>
        </w:rPr>
        <w:t xml:space="preserve"> </w:t>
      </w:r>
      <w:r>
        <w:rPr>
          <w:rFonts w:hint="eastAsia" w:ascii="仿宋" w:hAnsi="仿宋" w:eastAsia="仿宋" w:cs="仿宋"/>
          <w:spacing w:val="-6"/>
          <w:sz w:val="28"/>
          <w:szCs w:val="28"/>
        </w:rPr>
        <w:t>定</w:t>
      </w:r>
      <w:r>
        <w:rPr>
          <w:rFonts w:hint="eastAsia" w:ascii="仿宋" w:hAnsi="仿宋" w:eastAsia="仿宋" w:cs="仿宋"/>
          <w:spacing w:val="-28"/>
          <w:sz w:val="28"/>
          <w:szCs w:val="28"/>
        </w:rPr>
        <w:t xml:space="preserve"> </w:t>
      </w:r>
      <w:r>
        <w:rPr>
          <w:rFonts w:hint="eastAsia" w:ascii="仿宋" w:hAnsi="仿宋" w:eastAsia="仿宋" w:cs="仿宋"/>
          <w:spacing w:val="-6"/>
          <w:sz w:val="28"/>
          <w:szCs w:val="28"/>
        </w:rPr>
        <w:t>，并组织宣传</w:t>
      </w:r>
      <w:r>
        <w:rPr>
          <w:rFonts w:hint="eastAsia" w:ascii="仿宋" w:hAnsi="仿宋" w:eastAsia="仿宋" w:cs="仿宋"/>
          <w:spacing w:val="-34"/>
          <w:sz w:val="28"/>
          <w:szCs w:val="28"/>
        </w:rPr>
        <w:t xml:space="preserve"> </w:t>
      </w:r>
      <w:r>
        <w:rPr>
          <w:rFonts w:hint="eastAsia" w:ascii="仿宋" w:hAnsi="仿宋" w:eastAsia="仿宋" w:cs="仿宋"/>
          <w:spacing w:val="-6"/>
          <w:sz w:val="28"/>
          <w:szCs w:val="28"/>
        </w:rPr>
        <w:t>，形成浓厚的反腐倡廉氛围。</w:t>
      </w:r>
    </w:p>
    <w:p w14:paraId="62D4B6E5">
      <w:pPr>
        <w:spacing w:before="15" w:line="277" w:lineRule="auto"/>
        <w:ind w:left="21" w:right="66" w:firstLine="562"/>
        <w:jc w:val="left"/>
        <w:rPr>
          <w:rFonts w:hint="eastAsia" w:ascii="仿宋" w:hAnsi="仿宋" w:eastAsia="仿宋" w:cs="仿宋"/>
          <w:sz w:val="28"/>
          <w:szCs w:val="28"/>
        </w:rPr>
      </w:pPr>
      <w:r>
        <w:rPr>
          <w:rFonts w:hint="eastAsia" w:ascii="仿宋" w:hAnsi="仿宋" w:eastAsia="仿宋" w:cs="仿宋"/>
          <w:spacing w:val="-19"/>
          <w:sz w:val="28"/>
          <w:szCs w:val="28"/>
        </w:rPr>
        <w:t>2.</w:t>
      </w:r>
      <w:r>
        <w:rPr>
          <w:rFonts w:hint="eastAsia" w:ascii="仿宋" w:hAnsi="仿宋" w:eastAsia="仿宋" w:cs="仿宋"/>
          <w:spacing w:val="32"/>
          <w:w w:val="101"/>
          <w:sz w:val="28"/>
          <w:szCs w:val="28"/>
        </w:rPr>
        <w:t xml:space="preserve"> </w:t>
      </w:r>
      <w:r>
        <w:rPr>
          <w:rFonts w:hint="eastAsia" w:ascii="仿宋" w:hAnsi="仿宋" w:eastAsia="仿宋" w:cs="仿宋"/>
          <w:spacing w:val="-19"/>
          <w:sz w:val="28"/>
          <w:szCs w:val="28"/>
        </w:rPr>
        <w:t xml:space="preserve">全面履行 《 </w:t>
      </w:r>
      <w:r>
        <w:rPr>
          <w:rFonts w:hint="eastAsia" w:ascii="仿宋" w:hAnsi="仿宋" w:eastAsia="仿宋" w:cs="仿宋"/>
          <w:color w:val="FF0000"/>
          <w:spacing w:val="28"/>
          <w:w w:val="101"/>
          <w:sz w:val="28"/>
          <w:szCs w:val="28"/>
          <w:lang w:val="en-US" w:eastAsia="zh-CN"/>
        </w:rPr>
        <w:t>xx</w:t>
      </w:r>
      <w:r>
        <w:rPr>
          <w:rFonts w:hint="eastAsia" w:ascii="仿宋" w:hAnsi="仿宋" w:eastAsia="仿宋" w:cs="仿宋"/>
          <w:color w:val="FF0000"/>
          <w:spacing w:val="-19"/>
          <w:sz w:val="28"/>
          <w:szCs w:val="28"/>
        </w:rPr>
        <w:t>材料</w:t>
      </w:r>
      <w:r>
        <w:rPr>
          <w:rFonts w:hint="eastAsia" w:ascii="仿宋" w:hAnsi="仿宋" w:eastAsia="仿宋" w:cs="仿宋"/>
          <w:color w:val="FF0000"/>
          <w:spacing w:val="-19"/>
          <w:sz w:val="28"/>
          <w:szCs w:val="28"/>
          <w:lang w:val="en-US" w:eastAsia="zh-CN"/>
        </w:rPr>
        <w:t>购销</w:t>
      </w:r>
      <w:r>
        <w:rPr>
          <w:rFonts w:hint="eastAsia" w:ascii="仿宋" w:hAnsi="仿宋" w:eastAsia="仿宋" w:cs="仿宋"/>
          <w:color w:val="FF0000"/>
          <w:spacing w:val="-19"/>
          <w:sz w:val="28"/>
          <w:szCs w:val="28"/>
        </w:rPr>
        <w:t>合同</w:t>
      </w:r>
      <w:r>
        <w:rPr>
          <w:rFonts w:hint="eastAsia" w:ascii="仿宋" w:hAnsi="仿宋" w:eastAsia="仿宋" w:cs="仿宋"/>
          <w:spacing w:val="-19"/>
          <w:sz w:val="28"/>
          <w:szCs w:val="28"/>
        </w:rPr>
        <w:t>》（ 合同编号</w:t>
      </w:r>
      <w:r>
        <w:rPr>
          <w:rFonts w:hint="eastAsia" w:ascii="仿宋" w:hAnsi="仿宋" w:eastAsia="仿宋" w:cs="仿宋"/>
          <w:spacing w:val="12"/>
          <w:sz w:val="28"/>
          <w:szCs w:val="28"/>
        </w:rPr>
        <w:t xml:space="preserve"> </w:t>
      </w:r>
      <w:r>
        <w:rPr>
          <w:rFonts w:hint="eastAsia" w:ascii="仿宋" w:hAnsi="仿宋" w:eastAsia="仿宋" w:cs="仿宋"/>
          <w:spacing w:val="-19"/>
          <w:sz w:val="28"/>
          <w:szCs w:val="28"/>
        </w:rPr>
        <w:t>：</w:t>
      </w:r>
      <w:r>
        <w:rPr>
          <w:rFonts w:hint="eastAsia" w:ascii="仿宋" w:hAnsi="仿宋" w:eastAsia="仿宋" w:cs="仿宋"/>
          <w:color w:val="FF0000"/>
          <w:spacing w:val="-19"/>
          <w:sz w:val="28"/>
          <w:szCs w:val="28"/>
          <w:lang w:val="en-US" w:eastAsia="zh-CN"/>
        </w:rPr>
        <w:t>xxx</w:t>
      </w:r>
      <w:r>
        <w:rPr>
          <w:rFonts w:hint="eastAsia" w:ascii="仿宋" w:hAnsi="仿宋" w:eastAsia="仿宋" w:cs="仿宋"/>
          <w:color w:val="FF0000"/>
          <w:sz w:val="28"/>
          <w:szCs w:val="28"/>
        </w:rPr>
        <w:t xml:space="preserve"> </w:t>
      </w:r>
      <w:r>
        <w:rPr>
          <w:rFonts w:hint="eastAsia" w:ascii="仿宋" w:hAnsi="仿宋" w:eastAsia="仿宋" w:cs="仿宋"/>
          <w:spacing w:val="-13"/>
          <w:sz w:val="28"/>
          <w:szCs w:val="28"/>
        </w:rPr>
        <w:t>，以下简称主合同</w:t>
      </w:r>
      <w:r>
        <w:rPr>
          <w:rFonts w:hint="eastAsia" w:ascii="仿宋" w:hAnsi="仿宋" w:eastAsia="仿宋" w:cs="仿宋"/>
          <w:spacing w:val="-17"/>
          <w:sz w:val="28"/>
          <w:szCs w:val="28"/>
        </w:rPr>
        <w:t xml:space="preserve"> </w:t>
      </w:r>
      <w:r>
        <w:rPr>
          <w:rFonts w:hint="eastAsia" w:ascii="仿宋" w:hAnsi="仿宋" w:eastAsia="仿宋" w:cs="仿宋"/>
          <w:spacing w:val="-13"/>
          <w:sz w:val="28"/>
          <w:szCs w:val="28"/>
        </w:rPr>
        <w:t>）及其相关文件，按</w:t>
      </w:r>
      <w:r>
        <w:rPr>
          <w:rFonts w:hint="eastAsia" w:ascii="仿宋" w:hAnsi="仿宋" w:eastAsia="仿宋" w:cs="仿宋"/>
          <w:spacing w:val="-1"/>
          <w:sz w:val="28"/>
          <w:szCs w:val="28"/>
        </w:rPr>
        <w:t>合同约定自觉履行权利与义务。</w:t>
      </w:r>
    </w:p>
    <w:p w14:paraId="689E3DC9">
      <w:pPr>
        <w:spacing w:before="12" w:line="278" w:lineRule="auto"/>
        <w:ind w:left="38" w:right="66" w:firstLine="542"/>
        <w:jc w:val="left"/>
        <w:rPr>
          <w:rFonts w:hint="eastAsia" w:ascii="仿宋" w:hAnsi="仿宋" w:eastAsia="仿宋" w:cs="仿宋"/>
          <w:sz w:val="28"/>
          <w:szCs w:val="28"/>
        </w:rPr>
      </w:pPr>
      <w:r>
        <w:rPr>
          <w:rFonts w:hint="eastAsia" w:ascii="仿宋" w:hAnsi="仿宋" w:eastAsia="仿宋" w:cs="仿宋"/>
          <w:spacing w:val="-2"/>
          <w:sz w:val="28"/>
          <w:szCs w:val="28"/>
        </w:rPr>
        <w:t>3.发现对方违反法律法规应该承担的义务条款时，有责任提醒对</w:t>
      </w:r>
      <w:r>
        <w:rPr>
          <w:rFonts w:hint="eastAsia" w:ascii="仿宋" w:hAnsi="仿宋" w:eastAsia="仿宋" w:cs="仿宋"/>
          <w:spacing w:val="5"/>
          <w:sz w:val="28"/>
          <w:szCs w:val="28"/>
        </w:rPr>
        <w:t xml:space="preserve"> </w:t>
      </w:r>
      <w:r>
        <w:rPr>
          <w:rFonts w:hint="eastAsia" w:ascii="仿宋" w:hAnsi="仿宋" w:eastAsia="仿宋" w:cs="仿宋"/>
          <w:spacing w:val="-4"/>
          <w:sz w:val="28"/>
          <w:szCs w:val="28"/>
        </w:rPr>
        <w:t>方纠正，并严格履行合同义务，必要时向对方上级主管部门反映或向</w:t>
      </w:r>
      <w:r>
        <w:rPr>
          <w:rFonts w:hint="eastAsia" w:ascii="仿宋" w:hAnsi="仿宋" w:eastAsia="仿宋" w:cs="仿宋"/>
          <w:spacing w:val="1"/>
          <w:sz w:val="28"/>
          <w:szCs w:val="28"/>
        </w:rPr>
        <w:t xml:space="preserve"> </w:t>
      </w:r>
      <w:r>
        <w:rPr>
          <w:rFonts w:hint="eastAsia" w:ascii="仿宋" w:hAnsi="仿宋" w:eastAsia="仿宋" w:cs="仿宋"/>
          <w:spacing w:val="-3"/>
          <w:sz w:val="28"/>
          <w:szCs w:val="28"/>
        </w:rPr>
        <w:t>当地纪检监察机关举报。</w:t>
      </w:r>
    </w:p>
    <w:p w14:paraId="7544CF00">
      <w:pPr>
        <w:spacing w:before="15" w:line="277" w:lineRule="auto"/>
        <w:ind w:left="31" w:right="66" w:firstLine="552"/>
        <w:jc w:val="left"/>
        <w:rPr>
          <w:rFonts w:hint="eastAsia" w:ascii="仿宋" w:hAnsi="仿宋" w:eastAsia="仿宋" w:cs="仿宋"/>
          <w:sz w:val="28"/>
          <w:szCs w:val="28"/>
        </w:rPr>
      </w:pPr>
      <w:r>
        <w:rPr>
          <w:rFonts w:hint="eastAsia" w:ascii="仿宋" w:hAnsi="仿宋" w:eastAsia="仿宋" w:cs="仿宋"/>
          <w:spacing w:val="-5"/>
          <w:sz w:val="28"/>
          <w:szCs w:val="28"/>
        </w:rPr>
        <w:t>4.双方的业务活动坚持公开、公正、诚信、透明的原则(法律认定</w:t>
      </w:r>
      <w:r>
        <w:rPr>
          <w:rFonts w:hint="eastAsia" w:ascii="仿宋" w:hAnsi="仿宋" w:eastAsia="仿宋" w:cs="仿宋"/>
          <w:sz w:val="28"/>
          <w:szCs w:val="28"/>
        </w:rPr>
        <w:t xml:space="preserve"> </w:t>
      </w:r>
      <w:r>
        <w:rPr>
          <w:rFonts w:hint="eastAsia" w:ascii="仿宋" w:hAnsi="仿宋" w:eastAsia="仿宋" w:cs="仿宋"/>
          <w:spacing w:val="2"/>
          <w:sz w:val="28"/>
          <w:szCs w:val="28"/>
        </w:rPr>
        <w:t>的商业秘密和合同文件另有规定除外)，</w:t>
      </w:r>
      <w:r>
        <w:rPr>
          <w:rFonts w:hint="eastAsia" w:ascii="仿宋" w:hAnsi="仿宋" w:eastAsia="仿宋" w:cs="仿宋"/>
          <w:spacing w:val="-62"/>
          <w:sz w:val="28"/>
          <w:szCs w:val="28"/>
        </w:rPr>
        <w:t xml:space="preserve"> </w:t>
      </w:r>
      <w:r>
        <w:rPr>
          <w:rFonts w:hint="eastAsia" w:ascii="仿宋" w:hAnsi="仿宋" w:eastAsia="仿宋" w:cs="仿宋"/>
          <w:spacing w:val="2"/>
          <w:sz w:val="28"/>
          <w:szCs w:val="28"/>
        </w:rPr>
        <w:t>不得损害国</w:t>
      </w:r>
      <w:r>
        <w:rPr>
          <w:rFonts w:hint="eastAsia" w:ascii="仿宋" w:hAnsi="仿宋" w:eastAsia="仿宋" w:cs="仿宋"/>
          <w:spacing w:val="1"/>
          <w:sz w:val="28"/>
          <w:szCs w:val="28"/>
        </w:rPr>
        <w:t>家和集体利益，</w:t>
      </w:r>
      <w:r>
        <w:rPr>
          <w:rFonts w:hint="eastAsia" w:ascii="仿宋" w:hAnsi="仿宋" w:eastAsia="仿宋" w:cs="仿宋"/>
          <w:sz w:val="28"/>
          <w:szCs w:val="28"/>
        </w:rPr>
        <w:t xml:space="preserve"> </w:t>
      </w:r>
      <w:r>
        <w:rPr>
          <w:rFonts w:hint="eastAsia" w:ascii="仿宋" w:hAnsi="仿宋" w:eastAsia="仿宋" w:cs="仿宋"/>
          <w:spacing w:val="-3"/>
          <w:sz w:val="28"/>
          <w:szCs w:val="28"/>
        </w:rPr>
        <w:t>发现对方有违反廉政规定的行为时</w:t>
      </w:r>
      <w:r>
        <w:rPr>
          <w:rFonts w:hint="eastAsia" w:ascii="仿宋" w:hAnsi="仿宋" w:eastAsia="仿宋" w:cs="仿宋"/>
          <w:spacing w:val="-18"/>
          <w:sz w:val="28"/>
          <w:szCs w:val="28"/>
        </w:rPr>
        <w:t xml:space="preserve"> </w:t>
      </w:r>
      <w:r>
        <w:rPr>
          <w:rFonts w:hint="eastAsia" w:ascii="仿宋" w:hAnsi="仿宋" w:eastAsia="仿宋" w:cs="仿宋"/>
          <w:spacing w:val="-3"/>
          <w:sz w:val="28"/>
          <w:szCs w:val="28"/>
        </w:rPr>
        <w:t>，有义务提醒并有权利制止。</w:t>
      </w:r>
    </w:p>
    <w:p w14:paraId="2A9A1F73">
      <w:pPr>
        <w:spacing w:before="13" w:line="276" w:lineRule="auto"/>
        <w:ind w:left="31" w:right="66" w:firstLine="550"/>
        <w:jc w:val="left"/>
        <w:rPr>
          <w:rFonts w:hint="eastAsia" w:ascii="仿宋" w:hAnsi="仿宋" w:eastAsia="仿宋" w:cs="仿宋"/>
          <w:sz w:val="28"/>
          <w:szCs w:val="28"/>
        </w:rPr>
      </w:pPr>
      <w:r>
        <w:rPr>
          <w:rFonts w:hint="eastAsia" w:ascii="仿宋" w:hAnsi="仿宋" w:eastAsia="仿宋" w:cs="仿宋"/>
          <w:spacing w:val="-6"/>
          <w:sz w:val="28"/>
          <w:szCs w:val="28"/>
        </w:rPr>
        <w:t>5.双方都应该从国家和集体利益出发，共同促进各合作项 目</w:t>
      </w:r>
      <w:r>
        <w:rPr>
          <w:rFonts w:hint="eastAsia" w:ascii="仿宋" w:hAnsi="仿宋" w:eastAsia="仿宋" w:cs="仿宋"/>
          <w:spacing w:val="-40"/>
          <w:sz w:val="28"/>
          <w:szCs w:val="28"/>
        </w:rPr>
        <w:t xml:space="preserve"> </w:t>
      </w:r>
      <w:r>
        <w:rPr>
          <w:rFonts w:hint="eastAsia" w:ascii="仿宋" w:hAnsi="仿宋" w:eastAsia="仿宋" w:cs="仿宋"/>
          <w:spacing w:val="-6"/>
          <w:sz w:val="28"/>
          <w:szCs w:val="28"/>
        </w:rPr>
        <w:t>的顺</w:t>
      </w:r>
      <w:r>
        <w:rPr>
          <w:rFonts w:hint="eastAsia" w:ascii="仿宋" w:hAnsi="仿宋" w:eastAsia="仿宋" w:cs="仿宋"/>
          <w:sz w:val="28"/>
          <w:szCs w:val="28"/>
        </w:rPr>
        <w:t xml:space="preserve"> </w:t>
      </w:r>
      <w:r>
        <w:rPr>
          <w:rFonts w:hint="eastAsia" w:ascii="仿宋" w:hAnsi="仿宋" w:eastAsia="仿宋" w:cs="仿宋"/>
          <w:spacing w:val="-4"/>
          <w:sz w:val="28"/>
          <w:szCs w:val="28"/>
        </w:rPr>
        <w:t>利进行，严格遵守国家关于市场准入、中华人民共和国政府、市场活</w:t>
      </w:r>
    </w:p>
    <w:p w14:paraId="160D0EA4">
      <w:pPr>
        <w:spacing w:line="276" w:lineRule="auto"/>
        <w:jc w:val="left"/>
        <w:rPr>
          <w:rFonts w:hint="eastAsia" w:ascii="仿宋" w:hAnsi="仿宋" w:eastAsia="仿宋" w:cs="仿宋"/>
          <w:sz w:val="28"/>
          <w:szCs w:val="28"/>
        </w:rPr>
        <w:sectPr>
          <w:footerReference r:id="rId8" w:type="default"/>
          <w:pgSz w:w="11906" w:h="16839"/>
          <w:pgMar w:top="1512" w:right="1732" w:bottom="1403" w:left="1785" w:header="851" w:footer="1174" w:gutter="0"/>
          <w:pgBorders>
            <w:top w:val="none" w:sz="0" w:space="0"/>
            <w:left w:val="none" w:sz="0" w:space="0"/>
            <w:bottom w:val="none" w:sz="0" w:space="0"/>
            <w:right w:val="none" w:sz="0" w:space="0"/>
          </w:pgBorders>
          <w:cols w:space="720" w:num="1"/>
        </w:sectPr>
      </w:pPr>
    </w:p>
    <w:p w14:paraId="67B3FCF8">
      <w:pPr>
        <w:pStyle w:val="9"/>
        <w:spacing w:line="284" w:lineRule="auto"/>
        <w:jc w:val="left"/>
        <w:rPr>
          <w:rFonts w:hint="eastAsia" w:ascii="仿宋" w:hAnsi="仿宋" w:eastAsia="仿宋" w:cs="仿宋"/>
          <w:sz w:val="28"/>
          <w:szCs w:val="28"/>
        </w:rPr>
      </w:pPr>
    </w:p>
    <w:p w14:paraId="1327C806">
      <w:pPr>
        <w:spacing w:before="120" w:line="277" w:lineRule="auto"/>
        <w:ind w:left="34" w:right="112" w:firstLine="8"/>
        <w:jc w:val="left"/>
        <w:rPr>
          <w:rFonts w:hint="eastAsia" w:ascii="仿宋" w:hAnsi="仿宋" w:eastAsia="仿宋" w:cs="仿宋"/>
          <w:sz w:val="28"/>
          <w:szCs w:val="28"/>
        </w:rPr>
      </w:pPr>
      <w:r>
        <w:rPr>
          <w:rFonts w:hint="eastAsia" w:ascii="仿宋" w:hAnsi="仿宋" w:eastAsia="仿宋" w:cs="仿宋"/>
          <w:sz w:val="28"/>
          <w:szCs w:val="28"/>
        </w:rPr>
        <w:t>动等有关法律、法规、相关政策,及廉政建设的各项规定， 自觉遵守</w:t>
      </w:r>
      <w:r>
        <w:rPr>
          <w:rFonts w:hint="eastAsia" w:ascii="仿宋" w:hAnsi="仿宋" w:eastAsia="仿宋" w:cs="仿宋"/>
          <w:spacing w:val="5"/>
          <w:sz w:val="28"/>
          <w:szCs w:val="28"/>
        </w:rPr>
        <w:t xml:space="preserve"> </w:t>
      </w:r>
      <w:r>
        <w:rPr>
          <w:rFonts w:hint="eastAsia" w:ascii="仿宋" w:hAnsi="仿宋" w:eastAsia="仿宋" w:cs="仿宋"/>
          <w:spacing w:val="-2"/>
          <w:sz w:val="28"/>
          <w:szCs w:val="28"/>
        </w:rPr>
        <w:t>相关的规章制度和现场管理规定。</w:t>
      </w:r>
    </w:p>
    <w:p w14:paraId="4C15463B">
      <w:pPr>
        <w:spacing w:before="9" w:line="276" w:lineRule="auto"/>
        <w:ind w:left="30" w:right="112" w:firstLine="553"/>
        <w:jc w:val="left"/>
        <w:rPr>
          <w:rFonts w:hint="eastAsia" w:ascii="仿宋" w:hAnsi="仿宋" w:eastAsia="仿宋" w:cs="仿宋"/>
          <w:sz w:val="28"/>
          <w:szCs w:val="28"/>
        </w:rPr>
      </w:pPr>
      <w:r>
        <w:rPr>
          <w:rFonts w:hint="eastAsia" w:ascii="仿宋" w:hAnsi="仿宋" w:eastAsia="仿宋" w:cs="仿宋"/>
          <w:spacing w:val="-3"/>
          <w:sz w:val="28"/>
          <w:szCs w:val="28"/>
        </w:rPr>
        <w:t>6.双方应建立健全廉政建设责任制，</w:t>
      </w:r>
      <w:r>
        <w:rPr>
          <w:rFonts w:hint="eastAsia" w:ascii="仿宋" w:hAnsi="仿宋" w:eastAsia="仿宋" w:cs="仿宋"/>
          <w:spacing w:val="-52"/>
          <w:sz w:val="28"/>
          <w:szCs w:val="28"/>
        </w:rPr>
        <w:t xml:space="preserve"> </w:t>
      </w:r>
      <w:r>
        <w:rPr>
          <w:rFonts w:hint="eastAsia" w:ascii="仿宋" w:hAnsi="仿宋" w:eastAsia="仿宋" w:cs="仿宋"/>
          <w:spacing w:val="-3"/>
          <w:sz w:val="28"/>
          <w:szCs w:val="28"/>
        </w:rPr>
        <w:t>明确廉政建设管理部门，公</w:t>
      </w:r>
      <w:r>
        <w:rPr>
          <w:rFonts w:hint="eastAsia" w:ascii="仿宋" w:hAnsi="仿宋" w:eastAsia="仿宋" w:cs="仿宋"/>
          <w:sz w:val="28"/>
          <w:szCs w:val="28"/>
        </w:rPr>
        <w:t xml:space="preserve"> </w:t>
      </w:r>
      <w:r>
        <w:rPr>
          <w:rFonts w:hint="eastAsia" w:ascii="仿宋" w:hAnsi="仿宋" w:eastAsia="仿宋" w:cs="仿宋"/>
          <w:spacing w:val="-3"/>
          <w:sz w:val="28"/>
          <w:szCs w:val="28"/>
        </w:rPr>
        <w:t>布举报电话</w:t>
      </w:r>
      <w:r>
        <w:rPr>
          <w:rFonts w:hint="eastAsia" w:ascii="仿宋" w:hAnsi="仿宋" w:eastAsia="仿宋" w:cs="仿宋"/>
          <w:spacing w:val="-35"/>
          <w:sz w:val="28"/>
          <w:szCs w:val="28"/>
        </w:rPr>
        <w:t xml:space="preserve"> </w:t>
      </w:r>
      <w:r>
        <w:rPr>
          <w:rFonts w:hint="eastAsia" w:ascii="仿宋" w:hAnsi="仿宋" w:eastAsia="仿宋" w:cs="仿宋"/>
          <w:spacing w:val="-3"/>
          <w:sz w:val="28"/>
          <w:szCs w:val="28"/>
        </w:rPr>
        <w:t>，严格监督并认真查处违法违纪行为。</w:t>
      </w:r>
    </w:p>
    <w:p w14:paraId="38FE527E">
      <w:pPr>
        <w:spacing w:before="15" w:line="276" w:lineRule="auto"/>
        <w:ind w:left="40" w:right="112" w:firstLine="542"/>
        <w:jc w:val="left"/>
        <w:rPr>
          <w:rFonts w:hint="eastAsia" w:ascii="仿宋" w:hAnsi="仿宋" w:eastAsia="仿宋" w:cs="仿宋"/>
          <w:sz w:val="28"/>
          <w:szCs w:val="28"/>
        </w:rPr>
      </w:pPr>
      <w:r>
        <w:rPr>
          <w:rFonts w:hint="eastAsia" w:ascii="仿宋" w:hAnsi="仿宋" w:eastAsia="仿宋" w:cs="仿宋"/>
          <w:spacing w:val="-2"/>
          <w:sz w:val="28"/>
          <w:szCs w:val="28"/>
        </w:rPr>
        <w:t>7.双方人员应严格执行中央八项规定精神及其实施细则，坚决杜</w:t>
      </w:r>
      <w:r>
        <w:rPr>
          <w:rFonts w:hint="eastAsia" w:ascii="仿宋" w:hAnsi="仿宋" w:eastAsia="仿宋" w:cs="仿宋"/>
          <w:spacing w:val="2"/>
          <w:sz w:val="28"/>
          <w:szCs w:val="28"/>
        </w:rPr>
        <w:t xml:space="preserve"> </w:t>
      </w:r>
      <w:r>
        <w:rPr>
          <w:rFonts w:hint="eastAsia" w:ascii="仿宋" w:hAnsi="仿宋" w:eastAsia="仿宋" w:cs="仿宋"/>
          <w:spacing w:val="-7"/>
          <w:sz w:val="28"/>
          <w:szCs w:val="28"/>
        </w:rPr>
        <w:t>绝和防止“</w:t>
      </w:r>
      <w:r>
        <w:rPr>
          <w:rFonts w:hint="eastAsia" w:ascii="仿宋" w:hAnsi="仿宋" w:eastAsia="仿宋" w:cs="仿宋"/>
          <w:spacing w:val="-33"/>
          <w:sz w:val="28"/>
          <w:szCs w:val="28"/>
        </w:rPr>
        <w:t xml:space="preserve"> </w:t>
      </w:r>
      <w:r>
        <w:rPr>
          <w:rFonts w:hint="eastAsia" w:ascii="仿宋" w:hAnsi="仿宋" w:eastAsia="仿宋" w:cs="仿宋"/>
          <w:spacing w:val="-7"/>
          <w:sz w:val="28"/>
          <w:szCs w:val="28"/>
        </w:rPr>
        <w:t>四风”行为。</w:t>
      </w:r>
    </w:p>
    <w:p w14:paraId="533681BC">
      <w:pPr>
        <w:spacing w:before="15" w:line="201" w:lineRule="auto"/>
        <w:ind w:left="682"/>
        <w:jc w:val="left"/>
        <w:rPr>
          <w:rFonts w:hint="eastAsia" w:ascii="仿宋" w:hAnsi="仿宋" w:eastAsia="仿宋" w:cs="仿宋"/>
          <w:sz w:val="28"/>
          <w:szCs w:val="28"/>
        </w:rPr>
      </w:pPr>
      <w:r>
        <w:rPr>
          <w:rFonts w:hint="eastAsia" w:ascii="仿宋" w:hAnsi="仿宋" w:eastAsia="仿宋" w:cs="仿宋"/>
          <w:spacing w:val="-8"/>
          <w:sz w:val="28"/>
          <w:szCs w:val="28"/>
        </w:rPr>
        <w:t>二、</w:t>
      </w:r>
      <w:r>
        <w:rPr>
          <w:rFonts w:hint="eastAsia" w:ascii="仿宋" w:hAnsi="仿宋" w:eastAsia="仿宋" w:cs="仿宋"/>
          <w:spacing w:val="-55"/>
          <w:sz w:val="28"/>
          <w:szCs w:val="28"/>
        </w:rPr>
        <w:t xml:space="preserve"> </w:t>
      </w:r>
      <w:r>
        <w:rPr>
          <w:rFonts w:hint="eastAsia" w:ascii="仿宋" w:hAnsi="仿宋" w:eastAsia="仿宋" w:cs="仿宋"/>
          <w:spacing w:val="-8"/>
          <w:sz w:val="28"/>
          <w:szCs w:val="28"/>
          <w:lang w:eastAsia="zh-CN"/>
        </w:rPr>
        <w:t>买方</w:t>
      </w:r>
      <w:r>
        <w:rPr>
          <w:rFonts w:hint="eastAsia" w:ascii="仿宋" w:hAnsi="仿宋" w:eastAsia="仿宋" w:cs="仿宋"/>
          <w:spacing w:val="-8"/>
          <w:sz w:val="28"/>
          <w:szCs w:val="28"/>
        </w:rPr>
        <w:t>的义务</w:t>
      </w:r>
    </w:p>
    <w:p w14:paraId="1F3F812F">
      <w:pPr>
        <w:spacing w:before="158" w:line="277" w:lineRule="auto"/>
        <w:ind w:left="30" w:right="112" w:firstLine="555"/>
        <w:jc w:val="left"/>
        <w:rPr>
          <w:rFonts w:hint="eastAsia" w:ascii="仿宋" w:hAnsi="仿宋" w:eastAsia="仿宋" w:cs="仿宋"/>
          <w:sz w:val="28"/>
          <w:szCs w:val="28"/>
        </w:rPr>
      </w:pPr>
      <w:r>
        <w:rPr>
          <w:rFonts w:hint="eastAsia" w:ascii="仿宋" w:hAnsi="仿宋" w:eastAsia="仿宋" w:cs="仿宋"/>
          <w:spacing w:val="-4"/>
          <w:sz w:val="28"/>
          <w:szCs w:val="28"/>
        </w:rPr>
        <w:t>1.</w:t>
      </w:r>
      <w:r>
        <w:rPr>
          <w:rFonts w:hint="eastAsia" w:ascii="仿宋" w:hAnsi="仿宋" w:eastAsia="仿宋" w:cs="仿宋"/>
          <w:spacing w:val="-26"/>
          <w:sz w:val="28"/>
          <w:szCs w:val="28"/>
        </w:rPr>
        <w:t xml:space="preserve"> </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及其工作人员不得索要或接受</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的礼品、礼金、有价证券和贵重物品等；不得在</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处报销任何应由</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或</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工作人员承担的费用。</w:t>
      </w:r>
    </w:p>
    <w:p w14:paraId="72384FC5">
      <w:pPr>
        <w:spacing w:before="17" w:line="277" w:lineRule="auto"/>
        <w:ind w:left="41" w:firstLine="542"/>
        <w:jc w:val="left"/>
        <w:rPr>
          <w:rFonts w:hint="eastAsia" w:ascii="仿宋" w:hAnsi="仿宋" w:eastAsia="仿宋" w:cs="仿宋"/>
          <w:sz w:val="28"/>
          <w:szCs w:val="28"/>
        </w:rPr>
      </w:pPr>
      <w:r>
        <w:rPr>
          <w:rFonts w:hint="eastAsia" w:ascii="仿宋" w:hAnsi="仿宋" w:eastAsia="仿宋" w:cs="仿宋"/>
          <w:spacing w:val="5"/>
          <w:sz w:val="28"/>
          <w:szCs w:val="28"/>
        </w:rPr>
        <w:t>2.</w:t>
      </w:r>
      <w:r>
        <w:rPr>
          <w:rFonts w:hint="eastAsia" w:ascii="仿宋" w:hAnsi="仿宋" w:eastAsia="仿宋" w:cs="仿宋"/>
          <w:spacing w:val="1"/>
          <w:sz w:val="28"/>
          <w:szCs w:val="28"/>
        </w:rPr>
        <w:t xml:space="preserve"> </w:t>
      </w:r>
      <w:r>
        <w:rPr>
          <w:rFonts w:hint="eastAsia" w:ascii="仿宋" w:hAnsi="仿宋" w:eastAsia="仿宋" w:cs="仿宋"/>
          <w:spacing w:val="5"/>
          <w:sz w:val="28"/>
          <w:szCs w:val="28"/>
          <w:lang w:eastAsia="zh-CN"/>
        </w:rPr>
        <w:t>买方</w:t>
      </w:r>
      <w:r>
        <w:rPr>
          <w:rFonts w:hint="eastAsia" w:ascii="仿宋" w:hAnsi="仿宋" w:eastAsia="仿宋" w:cs="仿宋"/>
          <w:spacing w:val="5"/>
          <w:sz w:val="28"/>
          <w:szCs w:val="28"/>
        </w:rPr>
        <w:t>工作人员不得参加有可能影响公平公正开展业务往来的</w:t>
      </w:r>
      <w:r>
        <w:rPr>
          <w:rFonts w:hint="eastAsia" w:ascii="仿宋" w:hAnsi="仿宋" w:eastAsia="仿宋" w:cs="仿宋"/>
          <w:sz w:val="28"/>
          <w:szCs w:val="28"/>
        </w:rPr>
        <w:t xml:space="preserve">  </w:t>
      </w:r>
      <w:r>
        <w:rPr>
          <w:rFonts w:hint="eastAsia" w:ascii="仿宋" w:hAnsi="仿宋" w:eastAsia="仿宋" w:cs="仿宋"/>
          <w:spacing w:val="-9"/>
          <w:sz w:val="28"/>
          <w:szCs w:val="28"/>
          <w:lang w:eastAsia="zh-CN"/>
        </w:rPr>
        <w:t>卖方</w:t>
      </w:r>
      <w:r>
        <w:rPr>
          <w:rFonts w:hint="eastAsia" w:ascii="仿宋" w:hAnsi="仿宋" w:eastAsia="仿宋" w:cs="仿宋"/>
          <w:spacing w:val="-9"/>
          <w:sz w:val="28"/>
          <w:szCs w:val="28"/>
        </w:rPr>
        <w:t>或相关单位的宴请、娱乐等活动；不得接</w:t>
      </w:r>
      <w:r>
        <w:rPr>
          <w:rFonts w:hint="eastAsia" w:ascii="仿宋" w:hAnsi="仿宋" w:eastAsia="仿宋" w:cs="仿宋"/>
          <w:spacing w:val="-10"/>
          <w:sz w:val="28"/>
          <w:szCs w:val="28"/>
        </w:rPr>
        <w:t>受</w:t>
      </w:r>
      <w:r>
        <w:rPr>
          <w:rFonts w:hint="eastAsia" w:ascii="仿宋" w:hAnsi="仿宋" w:eastAsia="仿宋" w:cs="仿宋"/>
          <w:spacing w:val="-10"/>
          <w:sz w:val="28"/>
          <w:szCs w:val="28"/>
          <w:lang w:eastAsia="zh-CN"/>
        </w:rPr>
        <w:t>卖方</w:t>
      </w:r>
      <w:r>
        <w:rPr>
          <w:rFonts w:hint="eastAsia" w:ascii="仿宋" w:hAnsi="仿宋" w:eastAsia="仿宋" w:cs="仿宋"/>
          <w:spacing w:val="-10"/>
          <w:sz w:val="28"/>
          <w:szCs w:val="28"/>
        </w:rPr>
        <w:t>提供的通讯工具、</w:t>
      </w:r>
      <w:r>
        <w:rPr>
          <w:rFonts w:hint="eastAsia" w:ascii="仿宋" w:hAnsi="仿宋" w:eastAsia="仿宋" w:cs="仿宋"/>
          <w:sz w:val="28"/>
          <w:szCs w:val="28"/>
        </w:rPr>
        <w:t xml:space="preserve"> </w:t>
      </w:r>
      <w:r>
        <w:rPr>
          <w:rFonts w:hint="eastAsia" w:ascii="仿宋" w:hAnsi="仿宋" w:eastAsia="仿宋" w:cs="仿宋"/>
          <w:spacing w:val="-3"/>
          <w:sz w:val="28"/>
          <w:szCs w:val="28"/>
        </w:rPr>
        <w:t>交通工具和高档办公用品等。</w:t>
      </w:r>
    </w:p>
    <w:p w14:paraId="071F4787">
      <w:pPr>
        <w:spacing w:before="18" w:line="277" w:lineRule="auto"/>
        <w:ind w:left="31" w:firstLine="549"/>
        <w:jc w:val="left"/>
        <w:rPr>
          <w:rFonts w:hint="eastAsia" w:ascii="仿宋" w:hAnsi="仿宋" w:eastAsia="仿宋" w:cs="仿宋"/>
          <w:sz w:val="28"/>
          <w:szCs w:val="28"/>
        </w:rPr>
      </w:pPr>
      <w:r>
        <w:rPr>
          <w:rFonts w:hint="eastAsia" w:ascii="仿宋" w:hAnsi="仿宋" w:eastAsia="仿宋" w:cs="仿宋"/>
          <w:spacing w:val="-4"/>
          <w:sz w:val="28"/>
          <w:szCs w:val="28"/>
        </w:rPr>
        <w:t>3.</w:t>
      </w:r>
      <w:r>
        <w:rPr>
          <w:rFonts w:hint="eastAsia" w:ascii="仿宋" w:hAnsi="仿宋" w:eastAsia="仿宋" w:cs="仿宋"/>
          <w:spacing w:val="-20"/>
          <w:sz w:val="28"/>
          <w:szCs w:val="28"/>
        </w:rPr>
        <w:t xml:space="preserve"> </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及其工作人员不得要求、暗示或接受</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和相关单位为其</w:t>
      </w:r>
      <w:r>
        <w:rPr>
          <w:rFonts w:hint="eastAsia" w:ascii="仿宋" w:hAnsi="仿宋" w:eastAsia="仿宋" w:cs="仿宋"/>
          <w:sz w:val="28"/>
          <w:szCs w:val="28"/>
        </w:rPr>
        <w:t xml:space="preserve">  </w:t>
      </w:r>
      <w:r>
        <w:rPr>
          <w:rFonts w:hint="eastAsia" w:ascii="仿宋" w:hAnsi="仿宋" w:eastAsia="仿宋" w:cs="仿宋"/>
          <w:spacing w:val="-9"/>
          <w:sz w:val="28"/>
          <w:szCs w:val="28"/>
        </w:rPr>
        <w:t>住房装修、婚丧嫁娶活动、配偶子女的工作安排以及出国（境）出境、</w:t>
      </w:r>
      <w:r>
        <w:rPr>
          <w:rFonts w:hint="eastAsia" w:ascii="仿宋" w:hAnsi="仿宋" w:eastAsia="仿宋" w:cs="仿宋"/>
          <w:sz w:val="28"/>
          <w:szCs w:val="28"/>
        </w:rPr>
        <w:t xml:space="preserve"> </w:t>
      </w:r>
      <w:r>
        <w:rPr>
          <w:rFonts w:hint="eastAsia" w:ascii="仿宋" w:hAnsi="仿宋" w:eastAsia="仿宋" w:cs="仿宋"/>
          <w:spacing w:val="-3"/>
          <w:sz w:val="28"/>
          <w:szCs w:val="28"/>
        </w:rPr>
        <w:t>旅游等提供方便。</w:t>
      </w:r>
    </w:p>
    <w:p w14:paraId="500F2DCB">
      <w:pPr>
        <w:spacing w:before="15" w:line="201" w:lineRule="auto"/>
        <w:ind w:left="584"/>
        <w:jc w:val="left"/>
        <w:rPr>
          <w:rFonts w:hint="eastAsia" w:ascii="仿宋" w:hAnsi="仿宋" w:eastAsia="仿宋" w:cs="仿宋"/>
          <w:sz w:val="28"/>
          <w:szCs w:val="28"/>
        </w:rPr>
      </w:pPr>
      <w:r>
        <w:rPr>
          <w:rFonts w:hint="eastAsia" w:ascii="仿宋" w:hAnsi="仿宋" w:eastAsia="仿宋" w:cs="仿宋"/>
          <w:spacing w:val="-2"/>
          <w:sz w:val="28"/>
          <w:szCs w:val="28"/>
        </w:rPr>
        <w:t>4.</w:t>
      </w:r>
      <w:r>
        <w:rPr>
          <w:rFonts w:hint="eastAsia" w:ascii="仿宋" w:hAnsi="仿宋" w:eastAsia="仿宋" w:cs="仿宋"/>
          <w:spacing w:val="-25"/>
          <w:sz w:val="28"/>
          <w:szCs w:val="28"/>
        </w:rPr>
        <w:t xml:space="preserve"> </w:t>
      </w:r>
      <w:r>
        <w:rPr>
          <w:rFonts w:hint="eastAsia" w:ascii="仿宋" w:hAnsi="仿宋" w:eastAsia="仿宋" w:cs="仿宋"/>
          <w:spacing w:val="-2"/>
          <w:sz w:val="28"/>
          <w:szCs w:val="28"/>
          <w:lang w:eastAsia="zh-CN"/>
        </w:rPr>
        <w:t>买方</w:t>
      </w:r>
      <w:r>
        <w:rPr>
          <w:rFonts w:hint="eastAsia" w:ascii="仿宋" w:hAnsi="仿宋" w:eastAsia="仿宋" w:cs="仿宋"/>
          <w:spacing w:val="-2"/>
          <w:sz w:val="28"/>
          <w:szCs w:val="28"/>
        </w:rPr>
        <w:t>工作人员的配偶、子女不得参与主合同有</w:t>
      </w:r>
      <w:r>
        <w:rPr>
          <w:rFonts w:hint="eastAsia" w:ascii="仿宋" w:hAnsi="仿宋" w:eastAsia="仿宋" w:cs="仿宋"/>
          <w:spacing w:val="-3"/>
          <w:sz w:val="28"/>
          <w:szCs w:val="28"/>
        </w:rPr>
        <w:t>关的经济活动。</w:t>
      </w:r>
    </w:p>
    <w:p w14:paraId="0D652A3A">
      <w:pPr>
        <w:spacing w:before="156" w:line="276" w:lineRule="auto"/>
        <w:ind w:left="31" w:right="112" w:firstLine="550"/>
        <w:jc w:val="left"/>
        <w:rPr>
          <w:rFonts w:hint="eastAsia" w:ascii="仿宋" w:hAnsi="仿宋" w:eastAsia="仿宋" w:cs="仿宋"/>
          <w:sz w:val="28"/>
          <w:szCs w:val="28"/>
        </w:rPr>
      </w:pPr>
      <w:r>
        <w:rPr>
          <w:rFonts w:hint="eastAsia" w:ascii="仿宋" w:hAnsi="仿宋" w:eastAsia="仿宋" w:cs="仿宋"/>
          <w:spacing w:val="-4"/>
          <w:sz w:val="28"/>
          <w:szCs w:val="28"/>
        </w:rPr>
        <w:t>5.</w:t>
      </w:r>
      <w:r>
        <w:rPr>
          <w:rFonts w:hint="eastAsia" w:ascii="仿宋" w:hAnsi="仿宋" w:eastAsia="仿宋" w:cs="仿宋"/>
          <w:spacing w:val="-21"/>
          <w:sz w:val="28"/>
          <w:szCs w:val="28"/>
        </w:rPr>
        <w:t xml:space="preserve"> </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及其工作人员不得以任何理由向</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推荐第三方单位，不</w:t>
      </w:r>
      <w:r>
        <w:rPr>
          <w:rFonts w:hint="eastAsia" w:ascii="仿宋" w:hAnsi="仿宋" w:eastAsia="仿宋" w:cs="仿宋"/>
          <w:sz w:val="28"/>
          <w:szCs w:val="28"/>
        </w:rPr>
        <w:t xml:space="preserve"> </w:t>
      </w:r>
      <w:r>
        <w:rPr>
          <w:rFonts w:hint="eastAsia" w:ascii="仿宋" w:hAnsi="仿宋" w:eastAsia="仿宋" w:cs="仿宋"/>
          <w:spacing w:val="-1"/>
          <w:sz w:val="28"/>
          <w:szCs w:val="28"/>
        </w:rPr>
        <w:t>得要求</w:t>
      </w:r>
      <w:r>
        <w:rPr>
          <w:rFonts w:hint="eastAsia" w:ascii="仿宋" w:hAnsi="仿宋" w:eastAsia="仿宋" w:cs="仿宋"/>
          <w:spacing w:val="-1"/>
          <w:sz w:val="28"/>
          <w:szCs w:val="28"/>
          <w:lang w:eastAsia="zh-CN"/>
        </w:rPr>
        <w:t>卖方</w:t>
      </w:r>
      <w:r>
        <w:rPr>
          <w:rFonts w:hint="eastAsia" w:ascii="仿宋" w:hAnsi="仿宋" w:eastAsia="仿宋" w:cs="仿宋"/>
          <w:spacing w:val="-1"/>
          <w:sz w:val="28"/>
          <w:szCs w:val="28"/>
        </w:rPr>
        <w:t>购买合同规定以外的任何物品和服务。</w:t>
      </w:r>
    </w:p>
    <w:p w14:paraId="6D00FDC2">
      <w:pPr>
        <w:spacing w:before="18" w:line="275" w:lineRule="auto"/>
        <w:ind w:left="29" w:right="112" w:firstLine="554"/>
        <w:jc w:val="left"/>
        <w:rPr>
          <w:rFonts w:hint="eastAsia" w:ascii="仿宋" w:hAnsi="仿宋" w:eastAsia="仿宋" w:cs="仿宋"/>
          <w:sz w:val="28"/>
          <w:szCs w:val="28"/>
        </w:rPr>
      </w:pPr>
      <w:r>
        <w:rPr>
          <w:rFonts w:hint="eastAsia" w:ascii="仿宋" w:hAnsi="仿宋" w:eastAsia="仿宋" w:cs="仿宋"/>
          <w:spacing w:val="-7"/>
          <w:sz w:val="28"/>
          <w:szCs w:val="28"/>
        </w:rPr>
        <w:t>6.</w:t>
      </w:r>
      <w:r>
        <w:rPr>
          <w:rFonts w:hint="eastAsia" w:ascii="仿宋" w:hAnsi="仿宋" w:eastAsia="仿宋" w:cs="仿宋"/>
          <w:spacing w:val="-26"/>
          <w:sz w:val="28"/>
          <w:szCs w:val="28"/>
        </w:rPr>
        <w:t xml:space="preserve"> </w:t>
      </w:r>
      <w:r>
        <w:rPr>
          <w:rFonts w:hint="eastAsia" w:ascii="仿宋" w:hAnsi="仿宋" w:eastAsia="仿宋" w:cs="仿宋"/>
          <w:spacing w:val="-7"/>
          <w:sz w:val="28"/>
          <w:szCs w:val="28"/>
          <w:lang w:eastAsia="zh-CN"/>
        </w:rPr>
        <w:t>买方</w:t>
      </w:r>
      <w:r>
        <w:rPr>
          <w:rFonts w:hint="eastAsia" w:ascii="仿宋" w:hAnsi="仿宋" w:eastAsia="仿宋" w:cs="仿宋"/>
          <w:spacing w:val="-7"/>
          <w:sz w:val="28"/>
          <w:szCs w:val="28"/>
        </w:rPr>
        <w:t>人员要秉公办事</w:t>
      </w:r>
      <w:r>
        <w:rPr>
          <w:rFonts w:hint="eastAsia" w:ascii="仿宋" w:hAnsi="仿宋" w:eastAsia="仿宋" w:cs="仿宋"/>
          <w:spacing w:val="-34"/>
          <w:sz w:val="28"/>
          <w:szCs w:val="28"/>
        </w:rPr>
        <w:t xml:space="preserve"> </w:t>
      </w:r>
      <w:r>
        <w:rPr>
          <w:rFonts w:hint="eastAsia" w:ascii="仿宋" w:hAnsi="仿宋" w:eastAsia="仿宋" w:cs="仿宋"/>
          <w:spacing w:val="-7"/>
          <w:sz w:val="28"/>
          <w:szCs w:val="28"/>
        </w:rPr>
        <w:t>，不得营私舞弊</w:t>
      </w:r>
      <w:r>
        <w:rPr>
          <w:rFonts w:hint="eastAsia" w:ascii="仿宋" w:hAnsi="仿宋" w:eastAsia="仿宋" w:cs="仿宋"/>
          <w:spacing w:val="-33"/>
          <w:sz w:val="28"/>
          <w:szCs w:val="28"/>
        </w:rPr>
        <w:t xml:space="preserve"> </w:t>
      </w:r>
      <w:r>
        <w:rPr>
          <w:rFonts w:hint="eastAsia" w:ascii="仿宋" w:hAnsi="仿宋" w:eastAsia="仿宋" w:cs="仿宋"/>
          <w:spacing w:val="-7"/>
          <w:sz w:val="28"/>
          <w:szCs w:val="28"/>
        </w:rPr>
        <w:t>，不</w:t>
      </w:r>
      <w:r>
        <w:rPr>
          <w:rFonts w:hint="eastAsia" w:ascii="仿宋" w:hAnsi="仿宋" w:eastAsia="仿宋" w:cs="仿宋"/>
          <w:spacing w:val="-8"/>
          <w:sz w:val="28"/>
          <w:szCs w:val="28"/>
        </w:rPr>
        <w:t>得利用职权从事各种</w:t>
      </w:r>
      <w:r>
        <w:rPr>
          <w:rFonts w:hint="eastAsia" w:ascii="仿宋" w:hAnsi="仿宋" w:eastAsia="仿宋" w:cs="仿宋"/>
          <w:sz w:val="28"/>
          <w:szCs w:val="28"/>
        </w:rPr>
        <w:t xml:space="preserve"> </w:t>
      </w:r>
      <w:r>
        <w:rPr>
          <w:rFonts w:hint="eastAsia" w:ascii="仿宋" w:hAnsi="仿宋" w:eastAsia="仿宋" w:cs="仿宋"/>
          <w:spacing w:val="-2"/>
          <w:sz w:val="28"/>
          <w:szCs w:val="28"/>
        </w:rPr>
        <w:t>个人有偿中介活动。</w:t>
      </w:r>
    </w:p>
    <w:p w14:paraId="37F6A9D6">
      <w:pPr>
        <w:spacing w:before="17" w:line="201" w:lineRule="auto"/>
        <w:ind w:left="605"/>
        <w:jc w:val="left"/>
        <w:rPr>
          <w:rFonts w:hint="eastAsia" w:ascii="仿宋" w:hAnsi="仿宋" w:eastAsia="仿宋" w:cs="仿宋"/>
          <w:sz w:val="28"/>
          <w:szCs w:val="28"/>
        </w:rPr>
      </w:pPr>
      <w:r>
        <w:rPr>
          <w:rFonts w:hint="eastAsia" w:ascii="仿宋" w:hAnsi="仿宋" w:eastAsia="仿宋" w:cs="仿宋"/>
          <w:spacing w:val="-5"/>
          <w:sz w:val="28"/>
          <w:szCs w:val="28"/>
        </w:rPr>
        <w:t>三、</w:t>
      </w:r>
      <w:r>
        <w:rPr>
          <w:rFonts w:hint="eastAsia" w:ascii="仿宋" w:hAnsi="仿宋" w:eastAsia="仿宋" w:cs="仿宋"/>
          <w:spacing w:val="-5"/>
          <w:sz w:val="28"/>
          <w:szCs w:val="28"/>
          <w:lang w:eastAsia="zh-CN"/>
        </w:rPr>
        <w:t>卖方</w:t>
      </w:r>
      <w:r>
        <w:rPr>
          <w:rFonts w:hint="eastAsia" w:ascii="仿宋" w:hAnsi="仿宋" w:eastAsia="仿宋" w:cs="仿宋"/>
          <w:spacing w:val="-5"/>
          <w:sz w:val="28"/>
          <w:szCs w:val="28"/>
        </w:rPr>
        <w:t>的义务</w:t>
      </w:r>
    </w:p>
    <w:p w14:paraId="5C70CCDB">
      <w:pPr>
        <w:spacing w:before="161" w:line="273" w:lineRule="auto"/>
        <w:ind w:left="30" w:right="112" w:firstLine="555"/>
        <w:jc w:val="left"/>
        <w:rPr>
          <w:rFonts w:hint="eastAsia" w:ascii="仿宋" w:hAnsi="仿宋" w:eastAsia="仿宋" w:cs="仿宋"/>
          <w:sz w:val="28"/>
          <w:szCs w:val="28"/>
        </w:rPr>
      </w:pPr>
      <w:r>
        <w:rPr>
          <w:rFonts w:hint="eastAsia" w:ascii="仿宋" w:hAnsi="仿宋" w:eastAsia="仿宋" w:cs="仿宋"/>
          <w:spacing w:val="-4"/>
          <w:sz w:val="28"/>
          <w:szCs w:val="28"/>
        </w:rPr>
        <w:t>1.</w:t>
      </w:r>
      <w:r>
        <w:rPr>
          <w:rFonts w:hint="eastAsia" w:ascii="仿宋" w:hAnsi="仿宋" w:eastAsia="仿宋" w:cs="仿宋"/>
          <w:spacing w:val="-26"/>
          <w:sz w:val="28"/>
          <w:szCs w:val="28"/>
        </w:rPr>
        <w:t xml:space="preserve"> </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、相关单位及其工作人员不得以任何理由向</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工作人员</w:t>
      </w:r>
      <w:r>
        <w:rPr>
          <w:rFonts w:hint="eastAsia" w:ascii="仿宋" w:hAnsi="仿宋" w:eastAsia="仿宋" w:cs="仿宋"/>
          <w:sz w:val="28"/>
          <w:szCs w:val="28"/>
        </w:rPr>
        <w:t xml:space="preserve"> </w:t>
      </w:r>
      <w:r>
        <w:rPr>
          <w:rFonts w:hint="eastAsia" w:ascii="仿宋" w:hAnsi="仿宋" w:eastAsia="仿宋" w:cs="仿宋"/>
          <w:spacing w:val="-5"/>
          <w:sz w:val="28"/>
          <w:szCs w:val="28"/>
        </w:rPr>
        <w:t>行贿（馈赠礼品、礼金、有价证券、电子红包及贵</w:t>
      </w:r>
      <w:r>
        <w:rPr>
          <w:rFonts w:hint="eastAsia" w:ascii="仿宋" w:hAnsi="仿宋" w:eastAsia="仿宋" w:cs="仿宋"/>
          <w:spacing w:val="-6"/>
          <w:sz w:val="28"/>
          <w:szCs w:val="28"/>
        </w:rPr>
        <w:t>重物品等）。</w:t>
      </w:r>
    </w:p>
    <w:p w14:paraId="74201D8F">
      <w:pPr>
        <w:spacing w:line="273" w:lineRule="auto"/>
        <w:jc w:val="left"/>
        <w:rPr>
          <w:rFonts w:hint="eastAsia" w:ascii="仿宋" w:hAnsi="仿宋" w:eastAsia="仿宋" w:cs="仿宋"/>
          <w:sz w:val="28"/>
          <w:szCs w:val="28"/>
        </w:rPr>
        <w:sectPr>
          <w:footerReference r:id="rId9" w:type="default"/>
          <w:pgSz w:w="11906" w:h="16839"/>
          <w:pgMar w:top="1512" w:right="1687" w:bottom="1403" w:left="1785" w:header="851" w:footer="1174" w:gutter="0"/>
          <w:pgBorders>
            <w:top w:val="none" w:sz="0" w:space="0"/>
            <w:left w:val="none" w:sz="0" w:space="0"/>
            <w:bottom w:val="none" w:sz="0" w:space="0"/>
            <w:right w:val="none" w:sz="0" w:space="0"/>
          </w:pgBorders>
          <w:cols w:space="720" w:num="1"/>
        </w:sectPr>
      </w:pPr>
    </w:p>
    <w:p w14:paraId="073DDEDC">
      <w:pPr>
        <w:pStyle w:val="9"/>
        <w:spacing w:line="283" w:lineRule="auto"/>
        <w:jc w:val="left"/>
        <w:rPr>
          <w:rFonts w:hint="eastAsia" w:ascii="仿宋" w:hAnsi="仿宋" w:eastAsia="仿宋" w:cs="仿宋"/>
          <w:sz w:val="28"/>
          <w:szCs w:val="28"/>
        </w:rPr>
      </w:pPr>
    </w:p>
    <w:p w14:paraId="49213DD9">
      <w:pPr>
        <w:spacing w:before="120" w:line="277" w:lineRule="auto"/>
        <w:ind w:left="36" w:right="89" w:firstLine="548"/>
        <w:jc w:val="left"/>
        <w:rPr>
          <w:rFonts w:hint="eastAsia" w:ascii="仿宋" w:hAnsi="仿宋" w:eastAsia="仿宋" w:cs="仿宋"/>
          <w:sz w:val="28"/>
          <w:szCs w:val="28"/>
        </w:rPr>
      </w:pPr>
      <w:r>
        <w:rPr>
          <w:rFonts w:hint="eastAsia" w:ascii="仿宋" w:hAnsi="仿宋" w:eastAsia="仿宋" w:cs="仿宋"/>
          <w:spacing w:val="6"/>
          <w:sz w:val="28"/>
          <w:szCs w:val="28"/>
        </w:rPr>
        <w:t>2.</w:t>
      </w:r>
      <w:r>
        <w:rPr>
          <w:rFonts w:hint="eastAsia" w:ascii="仿宋" w:hAnsi="仿宋" w:eastAsia="仿宋" w:cs="仿宋"/>
          <w:spacing w:val="-24"/>
          <w:sz w:val="28"/>
          <w:szCs w:val="28"/>
        </w:rPr>
        <w:t xml:space="preserve"> </w:t>
      </w:r>
      <w:r>
        <w:rPr>
          <w:rFonts w:hint="eastAsia" w:ascii="仿宋" w:hAnsi="仿宋" w:eastAsia="仿宋" w:cs="仿宋"/>
          <w:spacing w:val="6"/>
          <w:sz w:val="28"/>
          <w:szCs w:val="28"/>
          <w:lang w:eastAsia="zh-CN"/>
        </w:rPr>
        <w:t>卖方</w:t>
      </w:r>
      <w:r>
        <w:rPr>
          <w:rFonts w:hint="eastAsia" w:ascii="仿宋" w:hAnsi="仿宋" w:eastAsia="仿宋" w:cs="仿宋"/>
          <w:spacing w:val="6"/>
          <w:sz w:val="28"/>
          <w:szCs w:val="28"/>
        </w:rPr>
        <w:t>不得以任何方式为</w:t>
      </w:r>
      <w:r>
        <w:rPr>
          <w:rFonts w:hint="eastAsia" w:ascii="仿宋" w:hAnsi="仿宋" w:eastAsia="仿宋" w:cs="仿宋"/>
          <w:spacing w:val="6"/>
          <w:sz w:val="28"/>
          <w:szCs w:val="28"/>
          <w:lang w:eastAsia="zh-CN"/>
        </w:rPr>
        <w:t>买方</w:t>
      </w:r>
      <w:r>
        <w:rPr>
          <w:rFonts w:hint="eastAsia" w:ascii="仿宋" w:hAnsi="仿宋" w:eastAsia="仿宋" w:cs="仿宋"/>
          <w:spacing w:val="6"/>
          <w:sz w:val="28"/>
          <w:szCs w:val="28"/>
        </w:rPr>
        <w:t>单位或工作人员报销应</w:t>
      </w:r>
      <w:r>
        <w:rPr>
          <w:rFonts w:hint="eastAsia" w:ascii="仿宋" w:hAnsi="仿宋" w:eastAsia="仿宋" w:cs="仿宋"/>
          <w:spacing w:val="5"/>
          <w:sz w:val="28"/>
          <w:szCs w:val="28"/>
        </w:rPr>
        <w:t>该由</w:t>
      </w:r>
      <w:r>
        <w:rPr>
          <w:rFonts w:hint="eastAsia" w:ascii="仿宋" w:hAnsi="仿宋" w:eastAsia="仿宋" w:cs="仿宋"/>
          <w:spacing w:val="5"/>
          <w:sz w:val="28"/>
          <w:szCs w:val="28"/>
          <w:lang w:eastAsia="zh-CN"/>
        </w:rPr>
        <w:t>买方</w:t>
      </w:r>
      <w:r>
        <w:rPr>
          <w:rFonts w:hint="eastAsia" w:ascii="仿宋" w:hAnsi="仿宋" w:eastAsia="仿宋" w:cs="仿宋"/>
          <w:spacing w:val="-2"/>
          <w:sz w:val="28"/>
          <w:szCs w:val="28"/>
        </w:rPr>
        <w:t>单位或工作人员自行支付的费用。</w:t>
      </w:r>
    </w:p>
    <w:p w14:paraId="4986B7FF">
      <w:pPr>
        <w:spacing w:before="15" w:line="277" w:lineRule="auto"/>
        <w:ind w:left="30" w:right="22" w:firstLine="550"/>
        <w:jc w:val="left"/>
        <w:rPr>
          <w:rFonts w:hint="eastAsia" w:ascii="仿宋" w:hAnsi="仿宋" w:eastAsia="仿宋" w:cs="仿宋"/>
          <w:sz w:val="28"/>
          <w:szCs w:val="28"/>
        </w:rPr>
      </w:pPr>
      <w:r>
        <w:rPr>
          <w:rFonts w:hint="eastAsia" w:ascii="仿宋" w:hAnsi="仿宋" w:eastAsia="仿宋" w:cs="仿宋"/>
          <w:spacing w:val="6"/>
          <w:sz w:val="28"/>
          <w:szCs w:val="28"/>
        </w:rPr>
        <w:t>3.</w:t>
      </w:r>
      <w:r>
        <w:rPr>
          <w:rFonts w:hint="eastAsia" w:ascii="仿宋" w:hAnsi="仿宋" w:eastAsia="仿宋" w:cs="仿宋"/>
          <w:spacing w:val="-24"/>
          <w:sz w:val="28"/>
          <w:szCs w:val="28"/>
        </w:rPr>
        <w:t xml:space="preserve"> </w:t>
      </w:r>
      <w:r>
        <w:rPr>
          <w:rFonts w:hint="eastAsia" w:ascii="仿宋" w:hAnsi="仿宋" w:eastAsia="仿宋" w:cs="仿宋"/>
          <w:spacing w:val="6"/>
          <w:sz w:val="28"/>
          <w:szCs w:val="28"/>
          <w:lang w:eastAsia="zh-CN"/>
        </w:rPr>
        <w:t>卖方</w:t>
      </w:r>
      <w:r>
        <w:rPr>
          <w:rFonts w:hint="eastAsia" w:ascii="仿宋" w:hAnsi="仿宋" w:eastAsia="仿宋" w:cs="仿宋"/>
          <w:spacing w:val="6"/>
          <w:sz w:val="28"/>
          <w:szCs w:val="28"/>
        </w:rPr>
        <w:t>不得以任何形式安排</w:t>
      </w:r>
      <w:r>
        <w:rPr>
          <w:rFonts w:hint="eastAsia" w:ascii="仿宋" w:hAnsi="仿宋" w:eastAsia="仿宋" w:cs="仿宋"/>
          <w:spacing w:val="6"/>
          <w:sz w:val="28"/>
          <w:szCs w:val="28"/>
          <w:lang w:eastAsia="zh-CN"/>
        </w:rPr>
        <w:t>买方</w:t>
      </w:r>
      <w:r>
        <w:rPr>
          <w:rFonts w:hint="eastAsia" w:ascii="仿宋" w:hAnsi="仿宋" w:eastAsia="仿宋" w:cs="仿宋"/>
          <w:spacing w:val="6"/>
          <w:sz w:val="28"/>
          <w:szCs w:val="28"/>
        </w:rPr>
        <w:t>工作人员参加有可能影响公平</w:t>
      </w:r>
      <w:r>
        <w:rPr>
          <w:rFonts w:hint="eastAsia" w:ascii="仿宋" w:hAnsi="仿宋" w:eastAsia="仿宋" w:cs="仿宋"/>
          <w:spacing w:val="-3"/>
          <w:sz w:val="28"/>
          <w:szCs w:val="28"/>
        </w:rPr>
        <w:t>公正开展业务往来的宴请及娱乐活动等</w:t>
      </w:r>
      <w:r>
        <w:rPr>
          <w:rFonts w:hint="eastAsia" w:ascii="仿宋" w:hAnsi="仿宋" w:eastAsia="仿宋" w:cs="仿宋"/>
          <w:spacing w:val="-35"/>
          <w:sz w:val="28"/>
          <w:szCs w:val="28"/>
        </w:rPr>
        <w:t xml:space="preserve"> </w:t>
      </w:r>
      <w:r>
        <w:rPr>
          <w:rFonts w:hint="eastAsia" w:ascii="仿宋" w:hAnsi="仿宋" w:eastAsia="仿宋" w:cs="仿宋"/>
          <w:spacing w:val="-3"/>
          <w:sz w:val="28"/>
          <w:szCs w:val="28"/>
        </w:rPr>
        <w:t>；不得为</w:t>
      </w:r>
      <w:r>
        <w:rPr>
          <w:rFonts w:hint="eastAsia" w:ascii="仿宋" w:hAnsi="仿宋" w:eastAsia="仿宋" w:cs="仿宋"/>
          <w:spacing w:val="-3"/>
          <w:sz w:val="28"/>
          <w:szCs w:val="28"/>
          <w:lang w:eastAsia="zh-CN"/>
        </w:rPr>
        <w:t>买方</w:t>
      </w:r>
      <w:r>
        <w:rPr>
          <w:rFonts w:hint="eastAsia" w:ascii="仿宋" w:hAnsi="仿宋" w:eastAsia="仿宋" w:cs="仿宋"/>
          <w:spacing w:val="-3"/>
          <w:sz w:val="28"/>
          <w:szCs w:val="28"/>
        </w:rPr>
        <w:t>提供通讯</w:t>
      </w:r>
      <w:r>
        <w:rPr>
          <w:rFonts w:hint="eastAsia" w:ascii="仿宋" w:hAnsi="仿宋" w:eastAsia="仿宋" w:cs="仿宋"/>
          <w:spacing w:val="-4"/>
          <w:sz w:val="28"/>
          <w:szCs w:val="28"/>
        </w:rPr>
        <w:t>工具、</w:t>
      </w:r>
      <w:r>
        <w:rPr>
          <w:rFonts w:hint="eastAsia" w:ascii="仿宋" w:hAnsi="仿宋" w:eastAsia="仿宋" w:cs="仿宋"/>
          <w:sz w:val="28"/>
          <w:szCs w:val="28"/>
        </w:rPr>
        <w:t xml:space="preserve"> </w:t>
      </w:r>
      <w:r>
        <w:rPr>
          <w:rFonts w:hint="eastAsia" w:ascii="仿宋" w:hAnsi="仿宋" w:eastAsia="仿宋" w:cs="仿宋"/>
          <w:spacing w:val="-2"/>
          <w:sz w:val="28"/>
          <w:szCs w:val="28"/>
        </w:rPr>
        <w:t>交通工具和高档办公用品等。</w:t>
      </w:r>
    </w:p>
    <w:p w14:paraId="1662A4F4">
      <w:pPr>
        <w:spacing w:before="12" w:line="276" w:lineRule="auto"/>
        <w:ind w:left="70" w:right="89" w:firstLine="514"/>
        <w:jc w:val="left"/>
        <w:rPr>
          <w:rFonts w:hint="eastAsia" w:ascii="仿宋" w:hAnsi="仿宋" w:eastAsia="仿宋" w:cs="仿宋"/>
          <w:sz w:val="28"/>
          <w:szCs w:val="28"/>
        </w:rPr>
      </w:pPr>
      <w:r>
        <w:rPr>
          <w:rFonts w:hint="eastAsia" w:ascii="仿宋" w:hAnsi="仿宋" w:eastAsia="仿宋" w:cs="仿宋"/>
          <w:spacing w:val="-6"/>
          <w:sz w:val="28"/>
          <w:szCs w:val="28"/>
        </w:rPr>
        <w:t>4.</w:t>
      </w:r>
      <w:r>
        <w:rPr>
          <w:rFonts w:hint="eastAsia" w:ascii="仿宋" w:hAnsi="仿宋" w:eastAsia="仿宋" w:cs="仿宋"/>
          <w:spacing w:val="-31"/>
          <w:sz w:val="28"/>
          <w:szCs w:val="28"/>
        </w:rPr>
        <w:t xml:space="preserve"> </w:t>
      </w:r>
      <w:r>
        <w:rPr>
          <w:rFonts w:hint="eastAsia" w:ascii="仿宋" w:hAnsi="仿宋" w:eastAsia="仿宋" w:cs="仿宋"/>
          <w:spacing w:val="-6"/>
          <w:sz w:val="28"/>
          <w:szCs w:val="28"/>
          <w:lang w:eastAsia="zh-CN"/>
        </w:rPr>
        <w:t>卖方</w:t>
      </w:r>
      <w:r>
        <w:rPr>
          <w:rFonts w:hint="eastAsia" w:ascii="仿宋" w:hAnsi="仿宋" w:eastAsia="仿宋" w:cs="仿宋"/>
          <w:spacing w:val="-6"/>
          <w:sz w:val="28"/>
          <w:szCs w:val="28"/>
        </w:rPr>
        <w:t>不得以任何借</w:t>
      </w:r>
      <w:r>
        <w:rPr>
          <w:rFonts w:hint="eastAsia" w:ascii="仿宋" w:hAnsi="仿宋" w:eastAsia="仿宋" w:cs="仿宋"/>
          <w:spacing w:val="-17"/>
          <w:sz w:val="28"/>
          <w:szCs w:val="28"/>
        </w:rPr>
        <w:t xml:space="preserve"> </w:t>
      </w:r>
      <w:r>
        <w:rPr>
          <w:rFonts w:hint="eastAsia" w:ascii="仿宋" w:hAnsi="仿宋" w:eastAsia="仿宋" w:cs="仿宋"/>
          <w:spacing w:val="-6"/>
          <w:sz w:val="28"/>
          <w:szCs w:val="28"/>
        </w:rPr>
        <w:t>口为</w:t>
      </w:r>
      <w:r>
        <w:rPr>
          <w:rFonts w:hint="eastAsia" w:ascii="仿宋" w:hAnsi="仿宋" w:eastAsia="仿宋" w:cs="仿宋"/>
          <w:spacing w:val="-6"/>
          <w:sz w:val="28"/>
          <w:szCs w:val="28"/>
          <w:lang w:eastAsia="zh-CN"/>
        </w:rPr>
        <w:t>买方</w:t>
      </w:r>
      <w:r>
        <w:rPr>
          <w:rFonts w:hint="eastAsia" w:ascii="仿宋" w:hAnsi="仿宋" w:eastAsia="仿宋" w:cs="仿宋"/>
          <w:spacing w:val="-6"/>
          <w:sz w:val="28"/>
          <w:szCs w:val="28"/>
        </w:rPr>
        <w:t>工作人员和家属提供好处，以及国</w:t>
      </w:r>
      <w:r>
        <w:rPr>
          <w:rFonts w:hint="eastAsia" w:ascii="仿宋" w:hAnsi="仿宋" w:eastAsia="仿宋" w:cs="仿宋"/>
          <w:sz w:val="28"/>
          <w:szCs w:val="28"/>
        </w:rPr>
        <w:t xml:space="preserve"> </w:t>
      </w:r>
      <w:r>
        <w:rPr>
          <w:rFonts w:hint="eastAsia" w:ascii="仿宋" w:hAnsi="仿宋" w:eastAsia="仿宋" w:cs="仿宋"/>
          <w:spacing w:val="-5"/>
          <w:sz w:val="28"/>
          <w:szCs w:val="28"/>
        </w:rPr>
        <w:t>内外旅游等提供方便或赞助。</w:t>
      </w:r>
    </w:p>
    <w:p w14:paraId="0A9B00AD">
      <w:pPr>
        <w:spacing w:before="16" w:line="201" w:lineRule="auto"/>
        <w:ind w:right="56"/>
        <w:jc w:val="left"/>
        <w:rPr>
          <w:rFonts w:hint="eastAsia" w:ascii="仿宋" w:hAnsi="仿宋" w:eastAsia="仿宋" w:cs="仿宋"/>
          <w:sz w:val="28"/>
          <w:szCs w:val="28"/>
        </w:rPr>
      </w:pPr>
      <w:r>
        <w:rPr>
          <w:rFonts w:hint="eastAsia" w:ascii="仿宋" w:hAnsi="仿宋" w:eastAsia="仿宋" w:cs="仿宋"/>
          <w:spacing w:val="-3"/>
          <w:sz w:val="28"/>
          <w:szCs w:val="28"/>
        </w:rPr>
        <w:t>5.</w:t>
      </w:r>
      <w:r>
        <w:rPr>
          <w:rFonts w:hint="eastAsia" w:ascii="仿宋" w:hAnsi="仿宋" w:eastAsia="仿宋" w:cs="仿宋"/>
          <w:spacing w:val="-18"/>
          <w:sz w:val="28"/>
          <w:szCs w:val="28"/>
        </w:rPr>
        <w:t xml:space="preserve"> </w:t>
      </w:r>
      <w:r>
        <w:rPr>
          <w:rFonts w:hint="eastAsia" w:ascii="仿宋" w:hAnsi="仿宋" w:eastAsia="仿宋" w:cs="仿宋"/>
          <w:spacing w:val="-3"/>
          <w:sz w:val="28"/>
          <w:szCs w:val="28"/>
          <w:lang w:eastAsia="zh-CN"/>
        </w:rPr>
        <w:t>卖方</w:t>
      </w:r>
      <w:r>
        <w:rPr>
          <w:rFonts w:hint="eastAsia" w:ascii="仿宋" w:hAnsi="仿宋" w:eastAsia="仿宋" w:cs="仿宋"/>
          <w:spacing w:val="-3"/>
          <w:sz w:val="28"/>
          <w:szCs w:val="28"/>
        </w:rPr>
        <w:t>工作人员的配偶、子女不得参与主合同有关的经济活动。</w:t>
      </w:r>
    </w:p>
    <w:p w14:paraId="716CBFCE">
      <w:pPr>
        <w:spacing w:before="157" w:line="202" w:lineRule="auto"/>
        <w:ind w:left="707"/>
        <w:jc w:val="left"/>
        <w:rPr>
          <w:rFonts w:hint="eastAsia" w:ascii="仿宋" w:hAnsi="仿宋" w:eastAsia="仿宋" w:cs="仿宋"/>
          <w:sz w:val="28"/>
          <w:szCs w:val="28"/>
        </w:rPr>
      </w:pPr>
      <w:r>
        <w:rPr>
          <w:rFonts w:hint="eastAsia" w:ascii="仿宋" w:hAnsi="仿宋" w:eastAsia="仿宋" w:cs="仿宋"/>
          <w:spacing w:val="-9"/>
          <w:sz w:val="28"/>
          <w:szCs w:val="28"/>
        </w:rPr>
        <w:t>四、违约责任</w:t>
      </w:r>
    </w:p>
    <w:p w14:paraId="6E3B4646">
      <w:pPr>
        <w:spacing w:before="153" w:line="278" w:lineRule="auto"/>
        <w:ind w:left="34" w:right="89" w:firstLine="551"/>
        <w:jc w:val="left"/>
        <w:rPr>
          <w:rFonts w:hint="eastAsia" w:ascii="仿宋" w:hAnsi="仿宋" w:eastAsia="仿宋" w:cs="仿宋"/>
          <w:sz w:val="28"/>
          <w:szCs w:val="28"/>
        </w:rPr>
      </w:pPr>
      <w:r>
        <w:rPr>
          <w:rFonts w:hint="eastAsia" w:ascii="仿宋" w:hAnsi="仿宋" w:eastAsia="仿宋" w:cs="仿宋"/>
          <w:spacing w:val="-4"/>
          <w:sz w:val="28"/>
          <w:szCs w:val="28"/>
        </w:rPr>
        <w:t>1.</w:t>
      </w:r>
      <w:r>
        <w:rPr>
          <w:rFonts w:hint="eastAsia" w:ascii="仿宋" w:hAnsi="仿宋" w:eastAsia="仿宋" w:cs="仿宋"/>
          <w:spacing w:val="-26"/>
          <w:sz w:val="28"/>
          <w:szCs w:val="28"/>
        </w:rPr>
        <w:t xml:space="preserve"> </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及其工作人员违反本合同有关条款，按照管理权限，依据</w:t>
      </w:r>
      <w:r>
        <w:rPr>
          <w:rFonts w:hint="eastAsia" w:ascii="仿宋" w:hAnsi="仿宋" w:eastAsia="仿宋" w:cs="仿宋"/>
          <w:sz w:val="28"/>
          <w:szCs w:val="28"/>
        </w:rPr>
        <w:t xml:space="preserve"> </w:t>
      </w:r>
      <w:r>
        <w:rPr>
          <w:rFonts w:hint="eastAsia" w:ascii="仿宋" w:hAnsi="仿宋" w:eastAsia="仿宋" w:cs="仿宋"/>
          <w:spacing w:val="-4"/>
          <w:sz w:val="28"/>
          <w:szCs w:val="28"/>
        </w:rPr>
        <w:t>相关规定给予党纪、政务处分或组织处理；涉嫌犯罪的，移交司法机</w:t>
      </w:r>
      <w:r>
        <w:rPr>
          <w:rFonts w:hint="eastAsia" w:ascii="仿宋" w:hAnsi="仿宋" w:eastAsia="仿宋" w:cs="仿宋"/>
          <w:spacing w:val="4"/>
          <w:sz w:val="28"/>
          <w:szCs w:val="28"/>
        </w:rPr>
        <w:t xml:space="preserve"> </w:t>
      </w:r>
      <w:r>
        <w:rPr>
          <w:rFonts w:hint="eastAsia" w:ascii="仿宋" w:hAnsi="仿宋" w:eastAsia="仿宋" w:cs="仿宋"/>
          <w:spacing w:val="-3"/>
          <w:sz w:val="28"/>
          <w:szCs w:val="28"/>
        </w:rPr>
        <w:t>关追究刑事责任。</w:t>
      </w:r>
    </w:p>
    <w:p w14:paraId="18446963">
      <w:pPr>
        <w:spacing w:before="12" w:line="278" w:lineRule="auto"/>
        <w:ind w:left="28" w:firstLine="555"/>
        <w:jc w:val="left"/>
        <w:rPr>
          <w:rFonts w:hint="eastAsia" w:ascii="仿宋" w:hAnsi="仿宋" w:eastAsia="仿宋" w:cs="仿宋"/>
          <w:sz w:val="28"/>
          <w:szCs w:val="28"/>
        </w:rPr>
      </w:pPr>
      <w:r>
        <w:rPr>
          <w:rFonts w:hint="eastAsia" w:ascii="仿宋" w:hAnsi="仿宋" w:eastAsia="仿宋" w:cs="仿宋"/>
          <w:spacing w:val="-4"/>
          <w:sz w:val="28"/>
          <w:szCs w:val="28"/>
        </w:rPr>
        <w:t>2.</w:t>
      </w:r>
      <w:r>
        <w:rPr>
          <w:rFonts w:hint="eastAsia" w:ascii="仿宋" w:hAnsi="仿宋" w:eastAsia="仿宋" w:cs="仿宋"/>
          <w:spacing w:val="-23"/>
          <w:sz w:val="28"/>
          <w:szCs w:val="28"/>
        </w:rPr>
        <w:t xml:space="preserve"> </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及其工作人员违反本合同有关条款，按照管理权限，依据</w:t>
      </w:r>
      <w:r>
        <w:rPr>
          <w:rFonts w:hint="eastAsia" w:ascii="仿宋" w:hAnsi="仿宋" w:eastAsia="仿宋" w:cs="仿宋"/>
          <w:sz w:val="28"/>
          <w:szCs w:val="28"/>
        </w:rPr>
        <w:t xml:space="preserve">  </w:t>
      </w:r>
      <w:r>
        <w:rPr>
          <w:rFonts w:hint="eastAsia" w:ascii="仿宋" w:hAnsi="仿宋" w:eastAsia="仿宋" w:cs="仿宋"/>
          <w:spacing w:val="-4"/>
          <w:sz w:val="28"/>
          <w:szCs w:val="28"/>
        </w:rPr>
        <w:t>有关规定给予党纪、政务处分或组织处理；情节严重涉嫌犯罪的，移</w:t>
      </w:r>
      <w:r>
        <w:rPr>
          <w:rFonts w:hint="eastAsia" w:ascii="仿宋" w:hAnsi="仿宋" w:eastAsia="仿宋" w:cs="仿宋"/>
          <w:spacing w:val="5"/>
          <w:sz w:val="28"/>
          <w:szCs w:val="28"/>
        </w:rPr>
        <w:t xml:space="preserve">  </w:t>
      </w:r>
      <w:r>
        <w:rPr>
          <w:rFonts w:hint="eastAsia" w:ascii="仿宋" w:hAnsi="仿宋" w:eastAsia="仿宋" w:cs="仿宋"/>
          <w:spacing w:val="-10"/>
          <w:sz w:val="28"/>
          <w:szCs w:val="28"/>
        </w:rPr>
        <w:t>送司法机关处理；给</w:t>
      </w:r>
      <w:r>
        <w:rPr>
          <w:rFonts w:hint="eastAsia" w:ascii="仿宋" w:hAnsi="仿宋" w:eastAsia="仿宋" w:cs="仿宋"/>
          <w:spacing w:val="-10"/>
          <w:sz w:val="28"/>
          <w:szCs w:val="28"/>
          <w:lang w:eastAsia="zh-CN"/>
        </w:rPr>
        <w:t>买方</w:t>
      </w:r>
      <w:r>
        <w:rPr>
          <w:rFonts w:hint="eastAsia" w:ascii="仿宋" w:hAnsi="仿宋" w:eastAsia="仿宋" w:cs="仿宋"/>
          <w:spacing w:val="-10"/>
          <w:sz w:val="28"/>
          <w:szCs w:val="28"/>
        </w:rPr>
        <w:t>造成经济损失的，应予以赔偿。视情节轻重，</w:t>
      </w:r>
      <w:r>
        <w:rPr>
          <w:rFonts w:hint="eastAsia" w:ascii="仿宋" w:hAnsi="仿宋" w:eastAsia="仿宋" w:cs="仿宋"/>
          <w:spacing w:val="10"/>
          <w:sz w:val="28"/>
          <w:szCs w:val="28"/>
        </w:rPr>
        <w:t xml:space="preserve"> </w:t>
      </w:r>
      <w:r>
        <w:rPr>
          <w:rFonts w:hint="eastAsia" w:ascii="仿宋" w:hAnsi="仿宋" w:eastAsia="仿宋" w:cs="仿宋"/>
          <w:spacing w:val="-6"/>
          <w:sz w:val="28"/>
          <w:szCs w:val="28"/>
          <w:lang w:eastAsia="zh-CN"/>
        </w:rPr>
        <w:t>买方</w:t>
      </w:r>
      <w:r>
        <w:rPr>
          <w:rFonts w:hint="eastAsia" w:ascii="仿宋" w:hAnsi="仿宋" w:eastAsia="仿宋" w:cs="仿宋"/>
          <w:spacing w:val="-6"/>
          <w:sz w:val="28"/>
          <w:szCs w:val="28"/>
        </w:rPr>
        <w:t>有权收缴</w:t>
      </w:r>
      <w:r>
        <w:rPr>
          <w:rFonts w:hint="eastAsia" w:ascii="仿宋" w:hAnsi="仿宋" w:eastAsia="仿宋" w:cs="仿宋"/>
          <w:spacing w:val="-6"/>
          <w:sz w:val="28"/>
          <w:szCs w:val="28"/>
          <w:lang w:eastAsia="zh-CN"/>
        </w:rPr>
        <w:t>卖方</w:t>
      </w:r>
      <w:r>
        <w:rPr>
          <w:rFonts w:hint="eastAsia" w:ascii="仿宋" w:hAnsi="仿宋" w:eastAsia="仿宋" w:cs="仿宋"/>
          <w:spacing w:val="-6"/>
          <w:sz w:val="28"/>
          <w:szCs w:val="28"/>
        </w:rPr>
        <w:t>交纳的质保金</w:t>
      </w:r>
      <w:r>
        <w:rPr>
          <w:rFonts w:hint="eastAsia" w:ascii="仿宋" w:hAnsi="仿宋" w:eastAsia="仿宋" w:cs="仿宋"/>
          <w:spacing w:val="-37"/>
          <w:sz w:val="28"/>
          <w:szCs w:val="28"/>
        </w:rPr>
        <w:t xml:space="preserve"> </w:t>
      </w:r>
      <w:r>
        <w:rPr>
          <w:rFonts w:hint="eastAsia" w:ascii="仿宋" w:hAnsi="仿宋" w:eastAsia="仿宋" w:cs="仿宋"/>
          <w:spacing w:val="-6"/>
          <w:sz w:val="28"/>
          <w:szCs w:val="28"/>
        </w:rPr>
        <w:t>；并取消</w:t>
      </w:r>
      <w:r>
        <w:rPr>
          <w:rFonts w:hint="eastAsia" w:ascii="仿宋" w:hAnsi="仿宋" w:eastAsia="仿宋" w:cs="仿宋"/>
          <w:spacing w:val="-6"/>
          <w:sz w:val="28"/>
          <w:szCs w:val="28"/>
          <w:lang w:eastAsia="zh-CN"/>
        </w:rPr>
        <w:t>卖方</w:t>
      </w:r>
      <w:r>
        <w:rPr>
          <w:rFonts w:hint="eastAsia" w:ascii="仿宋" w:hAnsi="仿宋" w:eastAsia="仿宋" w:cs="仿宋"/>
          <w:spacing w:val="-7"/>
          <w:sz w:val="28"/>
          <w:szCs w:val="28"/>
        </w:rPr>
        <w:t>的合作资格。。</w:t>
      </w:r>
    </w:p>
    <w:p w14:paraId="2449C9E9">
      <w:pPr>
        <w:spacing w:before="17" w:line="201" w:lineRule="auto"/>
        <w:ind w:left="679"/>
        <w:jc w:val="left"/>
        <w:rPr>
          <w:rFonts w:hint="eastAsia" w:ascii="仿宋" w:hAnsi="仿宋" w:eastAsia="仿宋" w:cs="仿宋"/>
          <w:sz w:val="28"/>
          <w:szCs w:val="28"/>
        </w:rPr>
      </w:pPr>
      <w:r>
        <w:rPr>
          <w:rFonts w:hint="eastAsia" w:ascii="仿宋" w:hAnsi="仿宋" w:eastAsia="仿宋" w:cs="仿宋"/>
          <w:spacing w:val="-4"/>
          <w:sz w:val="28"/>
          <w:szCs w:val="28"/>
        </w:rPr>
        <w:t>五、其他约定</w:t>
      </w:r>
    </w:p>
    <w:p w14:paraId="4A53B76E">
      <w:pPr>
        <w:spacing w:before="156" w:line="278" w:lineRule="auto"/>
        <w:ind w:left="33" w:right="89" w:firstLine="552"/>
        <w:jc w:val="left"/>
        <w:rPr>
          <w:rFonts w:hint="eastAsia" w:ascii="仿宋" w:hAnsi="仿宋" w:eastAsia="仿宋" w:cs="仿宋"/>
          <w:sz w:val="28"/>
          <w:szCs w:val="28"/>
        </w:rPr>
      </w:pPr>
      <w:r>
        <w:rPr>
          <w:rFonts w:hint="eastAsia" w:ascii="仿宋" w:hAnsi="仿宋" w:eastAsia="仿宋" w:cs="仿宋"/>
          <w:spacing w:val="5"/>
          <w:sz w:val="28"/>
          <w:szCs w:val="28"/>
        </w:rPr>
        <w:t>1.本合同由</w:t>
      </w:r>
      <w:r>
        <w:rPr>
          <w:rFonts w:hint="eastAsia" w:ascii="仿宋" w:hAnsi="仿宋" w:eastAsia="仿宋" w:cs="仿宋"/>
          <w:spacing w:val="-2"/>
          <w:sz w:val="28"/>
          <w:szCs w:val="28"/>
        </w:rPr>
        <w:t xml:space="preserve"> </w:t>
      </w:r>
      <w:r>
        <w:rPr>
          <w:rFonts w:hint="eastAsia" w:ascii="仿宋" w:hAnsi="仿宋" w:eastAsia="仿宋" w:cs="仿宋"/>
          <w:spacing w:val="5"/>
          <w:sz w:val="28"/>
          <w:szCs w:val="28"/>
          <w:lang w:eastAsia="zh-CN"/>
        </w:rPr>
        <w:t>买方</w:t>
      </w:r>
      <w:r>
        <w:rPr>
          <w:rFonts w:hint="eastAsia" w:ascii="仿宋" w:hAnsi="仿宋" w:eastAsia="仿宋" w:cs="仿宋"/>
          <w:spacing w:val="5"/>
          <w:sz w:val="28"/>
          <w:szCs w:val="28"/>
        </w:rPr>
        <w:t>与</w:t>
      </w:r>
      <w:r>
        <w:rPr>
          <w:rFonts w:hint="eastAsia" w:ascii="仿宋" w:hAnsi="仿宋" w:eastAsia="仿宋" w:cs="仿宋"/>
          <w:spacing w:val="5"/>
          <w:sz w:val="28"/>
          <w:szCs w:val="28"/>
          <w:lang w:eastAsia="zh-CN"/>
        </w:rPr>
        <w:t>卖方</w:t>
      </w:r>
      <w:r>
        <w:rPr>
          <w:rFonts w:hint="eastAsia" w:ascii="仿宋" w:hAnsi="仿宋" w:eastAsia="仿宋" w:cs="仿宋"/>
          <w:spacing w:val="5"/>
          <w:sz w:val="28"/>
          <w:szCs w:val="28"/>
        </w:rPr>
        <w:t>或双方上级单位的纪检监察机关负责监</w:t>
      </w:r>
      <w:r>
        <w:rPr>
          <w:rFonts w:hint="eastAsia" w:ascii="仿宋" w:hAnsi="仿宋" w:eastAsia="仿宋" w:cs="仿宋"/>
          <w:sz w:val="28"/>
          <w:szCs w:val="28"/>
        </w:rPr>
        <w:t xml:space="preserve"> </w:t>
      </w:r>
      <w:r>
        <w:rPr>
          <w:rFonts w:hint="eastAsia" w:ascii="仿宋" w:hAnsi="仿宋" w:eastAsia="仿宋" w:cs="仿宋"/>
          <w:spacing w:val="-4"/>
          <w:sz w:val="28"/>
          <w:szCs w:val="28"/>
        </w:rPr>
        <w:t>督执行。由</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或</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上级单位的纪检监察机关约请</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或</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上级</w:t>
      </w:r>
      <w:r>
        <w:rPr>
          <w:rFonts w:hint="eastAsia" w:ascii="仿宋" w:hAnsi="仿宋" w:eastAsia="仿宋" w:cs="仿宋"/>
          <w:spacing w:val="5"/>
          <w:sz w:val="28"/>
          <w:szCs w:val="28"/>
        </w:rPr>
        <w:t xml:space="preserve"> </w:t>
      </w:r>
      <w:r>
        <w:rPr>
          <w:rFonts w:hint="eastAsia" w:ascii="仿宋" w:hAnsi="仿宋" w:eastAsia="仿宋" w:cs="仿宋"/>
          <w:spacing w:val="-4"/>
          <w:sz w:val="28"/>
          <w:szCs w:val="28"/>
        </w:rPr>
        <w:t>单位纪检监察机关对本合同执行情况进行检查，提出本合同规定范围</w:t>
      </w:r>
      <w:r>
        <w:rPr>
          <w:rFonts w:hint="eastAsia" w:ascii="仿宋" w:hAnsi="仿宋" w:eastAsia="仿宋" w:cs="仿宋"/>
          <w:spacing w:val="5"/>
          <w:sz w:val="28"/>
          <w:szCs w:val="28"/>
        </w:rPr>
        <w:t xml:space="preserve"> </w:t>
      </w:r>
      <w:r>
        <w:rPr>
          <w:rFonts w:hint="eastAsia" w:ascii="仿宋" w:hAnsi="仿宋" w:eastAsia="仿宋" w:cs="仿宋"/>
          <w:spacing w:val="-3"/>
          <w:sz w:val="28"/>
          <w:szCs w:val="28"/>
        </w:rPr>
        <w:t>内的裁定意见。</w:t>
      </w:r>
    </w:p>
    <w:p w14:paraId="4ECA2D90">
      <w:pPr>
        <w:spacing w:before="13" w:line="269" w:lineRule="auto"/>
        <w:ind w:left="36" w:right="89" w:firstLine="548"/>
        <w:jc w:val="left"/>
        <w:rPr>
          <w:rFonts w:hint="eastAsia" w:ascii="仿宋" w:hAnsi="仿宋" w:eastAsia="仿宋" w:cs="仿宋"/>
          <w:sz w:val="28"/>
          <w:szCs w:val="28"/>
        </w:rPr>
      </w:pPr>
      <w:r>
        <w:rPr>
          <w:rFonts w:hint="eastAsia" w:ascii="仿宋" w:hAnsi="仿宋" w:eastAsia="仿宋" w:cs="仿宋"/>
          <w:spacing w:val="-12"/>
          <w:sz w:val="28"/>
          <w:szCs w:val="28"/>
        </w:rPr>
        <w:t>2.</w:t>
      </w:r>
      <w:r>
        <w:rPr>
          <w:rFonts w:hint="eastAsia" w:ascii="仿宋" w:hAnsi="仿宋" w:eastAsia="仿宋" w:cs="仿宋"/>
          <w:spacing w:val="-26"/>
          <w:sz w:val="28"/>
          <w:szCs w:val="28"/>
        </w:rPr>
        <w:t xml:space="preserve"> </w:t>
      </w:r>
      <w:r>
        <w:rPr>
          <w:rFonts w:hint="eastAsia" w:ascii="仿宋" w:hAnsi="仿宋" w:eastAsia="仿宋" w:cs="仿宋"/>
          <w:spacing w:val="-12"/>
          <w:sz w:val="28"/>
          <w:szCs w:val="28"/>
        </w:rPr>
        <w:t>电话举报</w:t>
      </w:r>
      <w:r>
        <w:rPr>
          <w:rFonts w:hint="eastAsia" w:ascii="仿宋" w:hAnsi="仿宋" w:eastAsia="仿宋" w:cs="仿宋"/>
          <w:spacing w:val="-29"/>
          <w:sz w:val="28"/>
          <w:szCs w:val="28"/>
        </w:rPr>
        <w:t xml:space="preserve"> </w:t>
      </w:r>
      <w:r>
        <w:rPr>
          <w:rFonts w:hint="eastAsia" w:ascii="仿宋" w:hAnsi="仿宋" w:eastAsia="仿宋" w:cs="仿宋"/>
          <w:spacing w:val="-12"/>
          <w:sz w:val="28"/>
          <w:szCs w:val="28"/>
        </w:rPr>
        <w:t>：12388</w:t>
      </w:r>
      <w:r>
        <w:rPr>
          <w:rFonts w:hint="eastAsia" w:ascii="仿宋" w:hAnsi="仿宋" w:eastAsia="仿宋" w:cs="仿宋"/>
          <w:spacing w:val="-46"/>
          <w:sz w:val="28"/>
          <w:szCs w:val="28"/>
        </w:rPr>
        <w:t xml:space="preserve"> </w:t>
      </w:r>
      <w:r>
        <w:rPr>
          <w:rFonts w:hint="eastAsia" w:ascii="仿宋" w:hAnsi="仿宋" w:eastAsia="仿宋" w:cs="仿宋"/>
          <w:spacing w:val="-12"/>
          <w:sz w:val="28"/>
          <w:szCs w:val="28"/>
        </w:rPr>
        <w:t>。</w:t>
      </w:r>
      <w:r>
        <w:rPr>
          <w:rFonts w:hint="eastAsia" w:ascii="仿宋" w:hAnsi="仿宋" w:eastAsia="仿宋" w:cs="仿宋"/>
          <w:spacing w:val="-51"/>
          <w:sz w:val="28"/>
          <w:szCs w:val="28"/>
        </w:rPr>
        <w:t xml:space="preserve"> </w:t>
      </w:r>
      <w:r>
        <w:rPr>
          <w:rFonts w:hint="eastAsia" w:ascii="仿宋" w:hAnsi="仿宋" w:eastAsia="仿宋" w:cs="仿宋"/>
          <w:spacing w:val="-12"/>
          <w:sz w:val="28"/>
          <w:szCs w:val="28"/>
        </w:rPr>
        <w:t>网络举报</w:t>
      </w:r>
      <w:r>
        <w:rPr>
          <w:rFonts w:hint="eastAsia" w:ascii="仿宋" w:hAnsi="仿宋" w:eastAsia="仿宋" w:cs="仿宋"/>
          <w:spacing w:val="-27"/>
          <w:sz w:val="28"/>
          <w:szCs w:val="28"/>
        </w:rPr>
        <w:t xml:space="preserve"> </w:t>
      </w:r>
      <w:r>
        <w:rPr>
          <w:rFonts w:hint="eastAsia" w:ascii="仿宋" w:hAnsi="仿宋" w:eastAsia="仿宋" w:cs="仿宋"/>
          <w:spacing w:val="-12"/>
          <w:sz w:val="28"/>
          <w:szCs w:val="28"/>
        </w:rPr>
        <w:t>：登陆全省统一的 12388 举报网</w:t>
      </w:r>
      <w:r>
        <w:rPr>
          <w:rFonts w:hint="eastAsia" w:ascii="仿宋" w:hAnsi="仿宋" w:eastAsia="仿宋" w:cs="仿宋"/>
          <w:sz w:val="28"/>
          <w:szCs w:val="28"/>
        </w:rPr>
        <w:t xml:space="preserve"> </w:t>
      </w:r>
      <w:r>
        <w:rPr>
          <w:rFonts w:hint="eastAsia" w:ascii="仿宋" w:hAnsi="仿宋" w:eastAsia="仿宋" w:cs="仿宋"/>
          <w:spacing w:val="-15"/>
          <w:sz w:val="28"/>
          <w:szCs w:val="28"/>
        </w:rPr>
        <w:t>站进行举报。</w:t>
      </w:r>
      <w:r>
        <w:rPr>
          <w:rFonts w:hint="eastAsia" w:ascii="仿宋" w:hAnsi="仿宋" w:eastAsia="仿宋" w:cs="仿宋"/>
          <w:spacing w:val="-53"/>
          <w:sz w:val="28"/>
          <w:szCs w:val="28"/>
        </w:rPr>
        <w:t xml:space="preserve"> </w:t>
      </w:r>
      <w:r>
        <w:rPr>
          <w:rFonts w:hint="eastAsia" w:ascii="仿宋" w:hAnsi="仿宋" w:eastAsia="仿宋" w:cs="仿宋"/>
          <w:spacing w:val="-15"/>
          <w:sz w:val="28"/>
          <w:szCs w:val="28"/>
        </w:rPr>
        <w:t>网址</w:t>
      </w:r>
      <w:r>
        <w:rPr>
          <w:rFonts w:hint="eastAsia" w:ascii="仿宋" w:hAnsi="仿宋" w:eastAsia="仿宋" w:cs="仿宋"/>
          <w:spacing w:val="-34"/>
          <w:sz w:val="28"/>
          <w:szCs w:val="28"/>
        </w:rPr>
        <w:t xml:space="preserve"> </w:t>
      </w:r>
      <w:r>
        <w:rPr>
          <w:rFonts w:hint="eastAsia" w:ascii="仿宋" w:hAnsi="仿宋" w:eastAsia="仿宋" w:cs="仿宋"/>
          <w:spacing w:val="-15"/>
          <w:sz w:val="28"/>
          <w:szCs w:val="28"/>
        </w:rPr>
        <w:t>：https://yunna</w:t>
      </w:r>
      <w:r>
        <w:rPr>
          <w:rFonts w:hint="eastAsia" w:ascii="仿宋" w:hAnsi="仿宋" w:eastAsia="仿宋" w:cs="仿宋"/>
          <w:spacing w:val="-16"/>
          <w:sz w:val="28"/>
          <w:szCs w:val="28"/>
        </w:rPr>
        <w:t>n.12388.gov.cn/</w:t>
      </w:r>
    </w:p>
    <w:p w14:paraId="4E661A85">
      <w:pPr>
        <w:spacing w:before="44" w:line="201" w:lineRule="auto"/>
        <w:ind w:left="580"/>
        <w:jc w:val="left"/>
        <w:rPr>
          <w:rFonts w:hint="eastAsia" w:ascii="仿宋" w:hAnsi="仿宋" w:eastAsia="仿宋" w:cs="仿宋"/>
          <w:sz w:val="28"/>
          <w:szCs w:val="28"/>
        </w:rPr>
      </w:pPr>
      <w:r>
        <w:rPr>
          <w:rFonts w:hint="eastAsia" w:ascii="仿宋" w:hAnsi="仿宋" w:eastAsia="仿宋" w:cs="仿宋"/>
          <w:spacing w:val="-1"/>
          <w:sz w:val="28"/>
          <w:szCs w:val="28"/>
        </w:rPr>
        <w:t>3.本合同的有效期与主合同一致。</w:t>
      </w:r>
    </w:p>
    <w:p w14:paraId="31A82337">
      <w:pPr>
        <w:spacing w:line="201" w:lineRule="auto"/>
        <w:jc w:val="left"/>
        <w:rPr>
          <w:rFonts w:hint="eastAsia" w:ascii="仿宋" w:hAnsi="仿宋" w:eastAsia="仿宋" w:cs="仿宋"/>
          <w:sz w:val="28"/>
          <w:szCs w:val="28"/>
        </w:rPr>
        <w:sectPr>
          <w:footerReference r:id="rId10" w:type="default"/>
          <w:pgSz w:w="11906" w:h="16839"/>
          <w:pgMar w:top="1512" w:right="1710" w:bottom="1403" w:left="1785" w:header="851" w:footer="1174" w:gutter="0"/>
          <w:pgBorders>
            <w:top w:val="none" w:sz="0" w:space="0"/>
            <w:left w:val="none" w:sz="0" w:space="0"/>
            <w:bottom w:val="none" w:sz="0" w:space="0"/>
            <w:right w:val="none" w:sz="0" w:space="0"/>
          </w:pgBorders>
          <w:cols w:space="720" w:num="1"/>
        </w:sectPr>
      </w:pPr>
    </w:p>
    <w:p w14:paraId="0363E1DE">
      <w:pPr>
        <w:pStyle w:val="9"/>
        <w:spacing w:line="283" w:lineRule="auto"/>
        <w:jc w:val="left"/>
        <w:rPr>
          <w:rFonts w:hint="eastAsia" w:ascii="仿宋" w:hAnsi="仿宋" w:eastAsia="仿宋" w:cs="仿宋"/>
          <w:sz w:val="28"/>
          <w:szCs w:val="28"/>
        </w:rPr>
      </w:pPr>
    </w:p>
    <w:p w14:paraId="2CB4C453">
      <w:pPr>
        <w:spacing w:before="120" w:line="201" w:lineRule="auto"/>
        <w:ind w:left="584"/>
        <w:jc w:val="left"/>
        <w:rPr>
          <w:rFonts w:hint="eastAsia" w:ascii="仿宋" w:hAnsi="仿宋" w:eastAsia="仿宋" w:cs="仿宋"/>
          <w:sz w:val="28"/>
          <w:szCs w:val="28"/>
        </w:rPr>
      </w:pPr>
      <w:r>
        <w:rPr>
          <w:rFonts w:hint="eastAsia" w:ascii="仿宋" w:hAnsi="仿宋" w:eastAsia="仿宋" w:cs="仿宋"/>
          <w:spacing w:val="-1"/>
          <w:sz w:val="28"/>
          <w:szCs w:val="28"/>
        </w:rPr>
        <w:t>4.本合同作为主合同的附件，</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与主合同具</w:t>
      </w:r>
      <w:r>
        <w:rPr>
          <w:rFonts w:hint="eastAsia" w:ascii="仿宋" w:hAnsi="仿宋" w:eastAsia="仿宋" w:cs="仿宋"/>
          <w:spacing w:val="-2"/>
          <w:sz w:val="28"/>
          <w:szCs w:val="28"/>
        </w:rPr>
        <w:t>有同等法律效力。</w:t>
      </w:r>
    </w:p>
    <w:p w14:paraId="59BA337F">
      <w:pPr>
        <w:spacing w:before="161" w:line="273" w:lineRule="auto"/>
        <w:ind w:left="36" w:firstLine="545"/>
        <w:jc w:val="left"/>
        <w:rPr>
          <w:rFonts w:hint="eastAsia" w:ascii="仿宋" w:hAnsi="仿宋" w:eastAsia="仿宋" w:cs="仿宋"/>
          <w:sz w:val="28"/>
          <w:szCs w:val="28"/>
        </w:rPr>
      </w:pPr>
      <w:r>
        <w:rPr>
          <w:rFonts w:hint="eastAsia" w:ascii="仿宋" w:hAnsi="仿宋" w:eastAsia="仿宋" w:cs="仿宋"/>
          <w:spacing w:val="-4"/>
          <w:sz w:val="28"/>
          <w:szCs w:val="28"/>
        </w:rPr>
        <w:t>5.本合同一式</w:t>
      </w:r>
      <w:r>
        <w:rPr>
          <w:rFonts w:hint="eastAsia" w:ascii="仿宋" w:hAnsi="仿宋" w:eastAsia="仿宋" w:cs="仿宋"/>
          <w:color w:val="FF0000"/>
          <w:spacing w:val="-4"/>
          <w:sz w:val="28"/>
          <w:szCs w:val="28"/>
          <w:lang w:val="en-US" w:eastAsia="zh-CN"/>
        </w:rPr>
        <w:t>肆</w:t>
      </w:r>
      <w:r>
        <w:rPr>
          <w:rFonts w:hint="eastAsia" w:ascii="仿宋" w:hAnsi="仿宋" w:eastAsia="仿宋" w:cs="仿宋"/>
          <w:spacing w:val="-4"/>
          <w:sz w:val="28"/>
          <w:szCs w:val="28"/>
        </w:rPr>
        <w:t>份，</w:t>
      </w:r>
      <w:r>
        <w:rPr>
          <w:rFonts w:hint="eastAsia" w:ascii="仿宋" w:hAnsi="仿宋" w:eastAsia="仿宋" w:cs="仿宋"/>
          <w:spacing w:val="-44"/>
          <w:sz w:val="28"/>
          <w:szCs w:val="28"/>
        </w:rPr>
        <w:t xml:space="preserve"> </w:t>
      </w:r>
      <w:r>
        <w:rPr>
          <w:rFonts w:hint="eastAsia" w:ascii="仿宋" w:hAnsi="仿宋" w:eastAsia="仿宋" w:cs="仿宋"/>
          <w:spacing w:val="-4"/>
          <w:sz w:val="28"/>
          <w:szCs w:val="28"/>
          <w:lang w:eastAsia="zh-CN"/>
        </w:rPr>
        <w:t>买方</w:t>
      </w:r>
      <w:r>
        <w:rPr>
          <w:rFonts w:hint="eastAsia" w:ascii="仿宋" w:hAnsi="仿宋" w:eastAsia="仿宋" w:cs="仿宋"/>
          <w:spacing w:val="-4"/>
          <w:sz w:val="28"/>
          <w:szCs w:val="28"/>
        </w:rPr>
        <w:t>执</w:t>
      </w:r>
      <w:r>
        <w:rPr>
          <w:rFonts w:hint="eastAsia" w:ascii="仿宋" w:hAnsi="仿宋" w:eastAsia="仿宋" w:cs="仿宋"/>
          <w:color w:val="FF0000"/>
          <w:spacing w:val="-4"/>
          <w:sz w:val="28"/>
          <w:szCs w:val="28"/>
          <w:lang w:val="en-US" w:eastAsia="zh-CN"/>
        </w:rPr>
        <w:t>贰</w:t>
      </w:r>
      <w:r>
        <w:rPr>
          <w:rFonts w:hint="eastAsia" w:ascii="仿宋" w:hAnsi="仿宋" w:eastAsia="仿宋" w:cs="仿宋"/>
          <w:spacing w:val="-4"/>
          <w:sz w:val="28"/>
          <w:szCs w:val="28"/>
        </w:rPr>
        <w:t>份，</w:t>
      </w:r>
      <w:r>
        <w:rPr>
          <w:rFonts w:hint="eastAsia" w:ascii="仿宋" w:hAnsi="仿宋" w:eastAsia="仿宋" w:cs="仿宋"/>
          <w:spacing w:val="-52"/>
          <w:sz w:val="28"/>
          <w:szCs w:val="28"/>
        </w:rPr>
        <w:t xml:space="preserve"> </w:t>
      </w:r>
      <w:r>
        <w:rPr>
          <w:rFonts w:hint="eastAsia" w:ascii="仿宋" w:hAnsi="仿宋" w:eastAsia="仿宋" w:cs="仿宋"/>
          <w:spacing w:val="-4"/>
          <w:sz w:val="28"/>
          <w:szCs w:val="28"/>
          <w:lang w:eastAsia="zh-CN"/>
        </w:rPr>
        <w:t>卖方</w:t>
      </w:r>
      <w:r>
        <w:rPr>
          <w:rFonts w:hint="eastAsia" w:ascii="仿宋" w:hAnsi="仿宋" w:eastAsia="仿宋" w:cs="仿宋"/>
          <w:spacing w:val="-4"/>
          <w:sz w:val="28"/>
          <w:szCs w:val="28"/>
        </w:rPr>
        <w:t>执</w:t>
      </w:r>
      <w:r>
        <w:rPr>
          <w:rFonts w:hint="eastAsia" w:ascii="仿宋" w:hAnsi="仿宋" w:eastAsia="仿宋" w:cs="仿宋"/>
          <w:color w:val="FF0000"/>
          <w:spacing w:val="-4"/>
          <w:sz w:val="28"/>
          <w:szCs w:val="28"/>
          <w:lang w:val="en-US" w:eastAsia="zh-CN"/>
        </w:rPr>
        <w:t>贰</w:t>
      </w:r>
      <w:r>
        <w:rPr>
          <w:rFonts w:hint="eastAsia" w:ascii="仿宋" w:hAnsi="仿宋" w:eastAsia="仿宋" w:cs="仿宋"/>
          <w:spacing w:val="-4"/>
          <w:sz w:val="28"/>
          <w:szCs w:val="28"/>
        </w:rPr>
        <w:t>份</w:t>
      </w:r>
      <w:r>
        <w:rPr>
          <w:rFonts w:hint="eastAsia" w:ascii="仿宋" w:hAnsi="仿宋" w:eastAsia="仿宋" w:cs="仿宋"/>
          <w:spacing w:val="-5"/>
          <w:sz w:val="28"/>
          <w:szCs w:val="28"/>
        </w:rPr>
        <w:t>，本合同自双方盖</w:t>
      </w:r>
      <w:r>
        <w:rPr>
          <w:rFonts w:hint="eastAsia" w:ascii="仿宋" w:hAnsi="仿宋" w:eastAsia="仿宋" w:cs="仿宋"/>
          <w:sz w:val="28"/>
          <w:szCs w:val="28"/>
        </w:rPr>
        <w:t xml:space="preserve">  </w:t>
      </w:r>
      <w:r>
        <w:rPr>
          <w:rFonts w:hint="eastAsia" w:ascii="仿宋" w:hAnsi="仿宋" w:eastAsia="仿宋" w:cs="仿宋"/>
          <w:spacing w:val="-9"/>
          <w:sz w:val="28"/>
          <w:szCs w:val="28"/>
        </w:rPr>
        <w:t>章（公章或合同专用章）、签字之日起生效，</w:t>
      </w:r>
      <w:r>
        <w:rPr>
          <w:rFonts w:hint="eastAsia" w:ascii="仿宋" w:hAnsi="仿宋" w:eastAsia="仿宋" w:cs="仿宋"/>
          <w:spacing w:val="-10"/>
          <w:sz w:val="28"/>
          <w:szCs w:val="28"/>
        </w:rPr>
        <w:t>每份具有同等法律效力。</w:t>
      </w:r>
    </w:p>
    <w:p w14:paraId="219DDF48">
      <w:pPr>
        <w:spacing w:before="23" w:line="201" w:lineRule="auto"/>
        <w:ind w:left="621"/>
        <w:jc w:val="left"/>
        <w:rPr>
          <w:rFonts w:hint="eastAsia" w:ascii="仿宋" w:hAnsi="仿宋" w:eastAsia="仿宋" w:cs="仿宋"/>
          <w:sz w:val="28"/>
          <w:szCs w:val="28"/>
        </w:rPr>
      </w:pPr>
      <w:r>
        <w:rPr>
          <w:rFonts w:hint="eastAsia" w:ascii="仿宋" w:hAnsi="仿宋" w:eastAsia="仿宋" w:cs="仿宋"/>
          <w:spacing w:val="-7"/>
          <w:sz w:val="28"/>
          <w:szCs w:val="28"/>
        </w:rPr>
        <w:t>以下无正文</w:t>
      </w:r>
      <w:r>
        <w:rPr>
          <w:rFonts w:hint="eastAsia" w:ascii="仿宋" w:hAnsi="仿宋" w:eastAsia="仿宋" w:cs="仿宋"/>
          <w:spacing w:val="-26"/>
          <w:sz w:val="28"/>
          <w:szCs w:val="28"/>
        </w:rPr>
        <w:t xml:space="preserve"> </w:t>
      </w:r>
      <w:r>
        <w:rPr>
          <w:rFonts w:hint="eastAsia" w:ascii="仿宋" w:hAnsi="仿宋" w:eastAsia="仿宋" w:cs="仿宋"/>
          <w:spacing w:val="-7"/>
          <w:sz w:val="28"/>
          <w:szCs w:val="28"/>
        </w:rPr>
        <w:t>，为廉政合同签字页。</w:t>
      </w:r>
    </w:p>
    <w:p w14:paraId="02949466">
      <w:pPr>
        <w:pStyle w:val="9"/>
        <w:spacing w:line="254" w:lineRule="auto"/>
        <w:jc w:val="left"/>
        <w:rPr>
          <w:rFonts w:hint="eastAsia" w:ascii="仿宋" w:hAnsi="仿宋" w:eastAsia="仿宋" w:cs="仿宋"/>
          <w:sz w:val="28"/>
          <w:szCs w:val="28"/>
        </w:rPr>
      </w:pPr>
    </w:p>
    <w:p w14:paraId="6579F485">
      <w:pPr>
        <w:pStyle w:val="9"/>
        <w:spacing w:line="254" w:lineRule="auto"/>
        <w:jc w:val="left"/>
        <w:rPr>
          <w:rFonts w:hint="eastAsia" w:ascii="仿宋" w:hAnsi="仿宋" w:eastAsia="仿宋" w:cs="仿宋"/>
          <w:sz w:val="28"/>
          <w:szCs w:val="28"/>
        </w:rPr>
      </w:pPr>
    </w:p>
    <w:p w14:paraId="0F32ED6F">
      <w:pPr>
        <w:spacing w:before="120" w:line="308" w:lineRule="auto"/>
        <w:ind w:left="43" w:right="4772" w:firstLine="27"/>
        <w:jc w:val="left"/>
        <w:rPr>
          <w:rFonts w:hint="eastAsia" w:ascii="仿宋" w:hAnsi="仿宋" w:eastAsia="仿宋" w:cs="仿宋"/>
          <w:spacing w:val="-9"/>
          <w:sz w:val="28"/>
          <w:szCs w:val="28"/>
        </w:rPr>
      </w:pPr>
      <w:r>
        <w:rPr>
          <w:rFonts w:hint="eastAsia" w:ascii="仿宋" w:hAnsi="仿宋" w:eastAsia="仿宋" w:cs="仿宋"/>
          <w:spacing w:val="-9"/>
          <w:sz w:val="28"/>
          <w:szCs w:val="28"/>
          <w:lang w:eastAsia="zh-CN"/>
        </w:rPr>
        <w:t>买方</w:t>
      </w:r>
      <w:r>
        <w:rPr>
          <w:rFonts w:hint="eastAsia" w:ascii="仿宋" w:hAnsi="仿宋" w:eastAsia="仿宋" w:cs="仿宋"/>
          <w:spacing w:val="-23"/>
          <w:sz w:val="28"/>
          <w:szCs w:val="28"/>
        </w:rPr>
        <w:t xml:space="preserve"> </w:t>
      </w:r>
      <w:r>
        <w:rPr>
          <w:rFonts w:hint="eastAsia" w:ascii="仿宋" w:hAnsi="仿宋" w:eastAsia="仿宋" w:cs="仿宋"/>
          <w:spacing w:val="-9"/>
          <w:sz w:val="28"/>
          <w:szCs w:val="28"/>
        </w:rPr>
        <w:t>：</w:t>
      </w:r>
    </w:p>
    <w:p w14:paraId="4DE981EC">
      <w:pPr>
        <w:spacing w:before="120" w:line="308" w:lineRule="auto"/>
        <w:ind w:left="43" w:right="4772" w:firstLine="27"/>
        <w:jc w:val="left"/>
        <w:rPr>
          <w:rFonts w:hint="eastAsia" w:ascii="仿宋" w:hAnsi="仿宋" w:eastAsia="仿宋" w:cs="仿宋"/>
          <w:sz w:val="28"/>
          <w:szCs w:val="28"/>
        </w:rPr>
      </w:pPr>
      <w:r>
        <w:rPr>
          <w:rFonts w:hint="eastAsia" w:ascii="仿宋" w:hAnsi="仿宋" w:eastAsia="仿宋" w:cs="仿宋"/>
          <w:spacing w:val="-5"/>
          <w:sz w:val="28"/>
          <w:szCs w:val="28"/>
        </w:rPr>
        <w:t>法定代表人：</w:t>
      </w:r>
    </w:p>
    <w:p w14:paraId="44AF8302">
      <w:pPr>
        <w:spacing w:before="13" w:line="309" w:lineRule="auto"/>
        <w:ind w:left="36" w:right="6785" w:firstLine="5"/>
        <w:jc w:val="left"/>
        <w:rPr>
          <w:rFonts w:hint="eastAsia" w:ascii="仿宋" w:hAnsi="仿宋" w:eastAsia="仿宋" w:cs="仿宋"/>
          <w:sz w:val="28"/>
          <w:szCs w:val="28"/>
        </w:rPr>
      </w:pPr>
      <w:r>
        <w:rPr>
          <w:rFonts w:hint="eastAsia" w:ascii="仿宋" w:hAnsi="仿宋" w:eastAsia="仿宋" w:cs="仿宋"/>
          <w:spacing w:val="-14"/>
          <w:sz w:val="28"/>
          <w:szCs w:val="28"/>
        </w:rPr>
        <w:t>委托代理人：</w:t>
      </w:r>
      <w:r>
        <w:rPr>
          <w:rFonts w:hint="eastAsia" w:ascii="仿宋" w:hAnsi="仿宋" w:eastAsia="仿宋" w:cs="仿宋"/>
          <w:spacing w:val="3"/>
          <w:sz w:val="28"/>
          <w:szCs w:val="28"/>
        </w:rPr>
        <w:t xml:space="preserve"> </w:t>
      </w:r>
      <w:r>
        <w:rPr>
          <w:rFonts w:hint="eastAsia" w:ascii="仿宋" w:hAnsi="仿宋" w:eastAsia="仿宋" w:cs="仿宋"/>
          <w:spacing w:val="-6"/>
          <w:sz w:val="28"/>
          <w:szCs w:val="28"/>
        </w:rPr>
        <w:t>经办人：</w:t>
      </w:r>
    </w:p>
    <w:p w14:paraId="030AE585">
      <w:pPr>
        <w:spacing w:before="11" w:line="201" w:lineRule="auto"/>
        <w:jc w:val="left"/>
        <w:rPr>
          <w:rFonts w:hint="eastAsia" w:ascii="仿宋" w:hAnsi="仿宋" w:eastAsia="仿宋" w:cs="仿宋"/>
          <w:sz w:val="28"/>
          <w:szCs w:val="28"/>
        </w:rPr>
      </w:pPr>
      <w:r>
        <w:rPr>
          <w:rFonts w:hint="eastAsia" w:ascii="仿宋" w:hAnsi="仿宋" w:eastAsia="仿宋" w:cs="仿宋"/>
          <w:spacing w:val="-14"/>
          <w:sz w:val="28"/>
          <w:szCs w:val="28"/>
        </w:rPr>
        <w:t>年</w:t>
      </w:r>
      <w:r>
        <w:rPr>
          <w:rFonts w:hint="eastAsia" w:ascii="仿宋" w:hAnsi="仿宋" w:eastAsia="仿宋" w:cs="仿宋"/>
          <w:spacing w:val="19"/>
          <w:sz w:val="28"/>
          <w:szCs w:val="28"/>
        </w:rPr>
        <w:t xml:space="preserve">   </w:t>
      </w:r>
      <w:r>
        <w:rPr>
          <w:rFonts w:hint="eastAsia" w:ascii="仿宋" w:hAnsi="仿宋" w:eastAsia="仿宋" w:cs="仿宋"/>
          <w:spacing w:val="-14"/>
          <w:sz w:val="28"/>
          <w:szCs w:val="28"/>
        </w:rPr>
        <w:t>月</w:t>
      </w:r>
      <w:r>
        <w:rPr>
          <w:rFonts w:hint="eastAsia" w:ascii="仿宋" w:hAnsi="仿宋" w:eastAsia="仿宋" w:cs="仿宋"/>
          <w:spacing w:val="6"/>
          <w:sz w:val="28"/>
          <w:szCs w:val="28"/>
        </w:rPr>
        <w:t xml:space="preserve">    </w:t>
      </w:r>
      <w:r>
        <w:rPr>
          <w:rFonts w:hint="eastAsia" w:ascii="仿宋" w:hAnsi="仿宋" w:eastAsia="仿宋" w:cs="仿宋"/>
          <w:spacing w:val="-14"/>
          <w:sz w:val="28"/>
          <w:szCs w:val="28"/>
        </w:rPr>
        <w:t>日</w:t>
      </w:r>
    </w:p>
    <w:p w14:paraId="6B582326">
      <w:pPr>
        <w:pStyle w:val="9"/>
        <w:jc w:val="left"/>
        <w:rPr>
          <w:rFonts w:hint="eastAsia" w:ascii="仿宋" w:hAnsi="仿宋" w:eastAsia="仿宋" w:cs="仿宋"/>
          <w:sz w:val="28"/>
          <w:szCs w:val="28"/>
        </w:rPr>
      </w:pPr>
    </w:p>
    <w:p w14:paraId="360C79E0">
      <w:pPr>
        <w:pStyle w:val="9"/>
        <w:spacing w:line="241" w:lineRule="auto"/>
        <w:jc w:val="left"/>
        <w:rPr>
          <w:rFonts w:hint="eastAsia" w:ascii="仿宋" w:hAnsi="仿宋" w:eastAsia="仿宋" w:cs="仿宋"/>
          <w:sz w:val="28"/>
          <w:szCs w:val="28"/>
        </w:rPr>
      </w:pPr>
    </w:p>
    <w:p w14:paraId="5EFA6F15">
      <w:pPr>
        <w:spacing w:before="120" w:line="308" w:lineRule="auto"/>
        <w:ind w:left="43" w:right="4213" w:firstLine="18"/>
        <w:jc w:val="left"/>
        <w:rPr>
          <w:rFonts w:hint="eastAsia" w:ascii="仿宋" w:hAnsi="仿宋" w:eastAsia="仿宋" w:cs="仿宋"/>
          <w:spacing w:val="-7"/>
          <w:sz w:val="28"/>
          <w:szCs w:val="28"/>
        </w:rPr>
      </w:pPr>
      <w:r>
        <w:rPr>
          <w:rFonts w:hint="eastAsia" w:ascii="仿宋" w:hAnsi="仿宋" w:eastAsia="仿宋" w:cs="仿宋"/>
          <w:spacing w:val="-7"/>
          <w:sz w:val="28"/>
          <w:szCs w:val="28"/>
          <w:lang w:eastAsia="zh-CN"/>
        </w:rPr>
        <w:t>卖方</w:t>
      </w:r>
      <w:r>
        <w:rPr>
          <w:rFonts w:hint="eastAsia" w:ascii="仿宋" w:hAnsi="仿宋" w:eastAsia="仿宋" w:cs="仿宋"/>
          <w:spacing w:val="-28"/>
          <w:sz w:val="28"/>
          <w:szCs w:val="28"/>
        </w:rPr>
        <w:t xml:space="preserve"> </w:t>
      </w:r>
      <w:r>
        <w:rPr>
          <w:rFonts w:hint="eastAsia" w:ascii="仿宋" w:hAnsi="仿宋" w:eastAsia="仿宋" w:cs="仿宋"/>
          <w:spacing w:val="-7"/>
          <w:sz w:val="28"/>
          <w:szCs w:val="28"/>
        </w:rPr>
        <w:t>：</w:t>
      </w:r>
    </w:p>
    <w:p w14:paraId="7089B1FD">
      <w:pPr>
        <w:spacing w:before="120" w:line="308" w:lineRule="auto"/>
        <w:ind w:left="43" w:right="4213" w:firstLine="18"/>
        <w:jc w:val="left"/>
        <w:rPr>
          <w:rFonts w:hint="eastAsia" w:ascii="仿宋" w:hAnsi="仿宋" w:eastAsia="仿宋" w:cs="仿宋"/>
          <w:sz w:val="28"/>
          <w:szCs w:val="28"/>
        </w:rPr>
      </w:pPr>
      <w:r>
        <w:rPr>
          <w:rFonts w:hint="eastAsia" w:ascii="仿宋" w:hAnsi="仿宋" w:eastAsia="仿宋" w:cs="仿宋"/>
          <w:spacing w:val="-5"/>
          <w:sz w:val="28"/>
          <w:szCs w:val="28"/>
        </w:rPr>
        <w:t>法定代表人：</w:t>
      </w:r>
    </w:p>
    <w:p w14:paraId="2C39577F">
      <w:pPr>
        <w:spacing w:before="14" w:line="309" w:lineRule="auto"/>
        <w:ind w:left="36" w:right="6785" w:firstLine="5"/>
        <w:jc w:val="left"/>
        <w:rPr>
          <w:rFonts w:hint="eastAsia" w:ascii="仿宋" w:hAnsi="仿宋" w:eastAsia="仿宋" w:cs="仿宋"/>
          <w:sz w:val="28"/>
          <w:szCs w:val="28"/>
        </w:rPr>
      </w:pPr>
      <w:r>
        <w:rPr>
          <w:rFonts w:hint="eastAsia" w:ascii="仿宋" w:hAnsi="仿宋" w:eastAsia="仿宋" w:cs="仿宋"/>
          <w:spacing w:val="-14"/>
          <w:sz w:val="28"/>
          <w:szCs w:val="28"/>
        </w:rPr>
        <w:t>委托代理人：</w:t>
      </w:r>
      <w:r>
        <w:rPr>
          <w:rFonts w:hint="eastAsia" w:ascii="仿宋" w:hAnsi="仿宋" w:eastAsia="仿宋" w:cs="仿宋"/>
          <w:spacing w:val="3"/>
          <w:sz w:val="28"/>
          <w:szCs w:val="28"/>
        </w:rPr>
        <w:t xml:space="preserve"> </w:t>
      </w:r>
      <w:r>
        <w:rPr>
          <w:rFonts w:hint="eastAsia" w:ascii="仿宋" w:hAnsi="仿宋" w:eastAsia="仿宋" w:cs="仿宋"/>
          <w:spacing w:val="-6"/>
          <w:sz w:val="28"/>
          <w:szCs w:val="28"/>
        </w:rPr>
        <w:t>经办人：</w:t>
      </w:r>
    </w:p>
    <w:p w14:paraId="47C0103B">
      <w:pPr>
        <w:spacing w:before="11" w:line="201" w:lineRule="auto"/>
        <w:jc w:val="both"/>
        <w:rPr>
          <w:rFonts w:ascii="仿宋" w:hAnsi="仿宋" w:eastAsia="仿宋"/>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spacing w:val="-14"/>
          <w:sz w:val="28"/>
          <w:szCs w:val="28"/>
        </w:rPr>
        <w:t>年</w:t>
      </w:r>
      <w:r>
        <w:rPr>
          <w:rFonts w:hint="eastAsia" w:ascii="仿宋" w:hAnsi="仿宋" w:eastAsia="仿宋" w:cs="仿宋"/>
          <w:spacing w:val="19"/>
          <w:sz w:val="28"/>
          <w:szCs w:val="28"/>
        </w:rPr>
        <w:t xml:space="preserve">   </w:t>
      </w:r>
      <w:r>
        <w:rPr>
          <w:rFonts w:hint="eastAsia" w:ascii="仿宋" w:hAnsi="仿宋" w:eastAsia="仿宋" w:cs="仿宋"/>
          <w:spacing w:val="-14"/>
          <w:sz w:val="28"/>
          <w:szCs w:val="28"/>
        </w:rPr>
        <w:t>月</w:t>
      </w:r>
      <w:r>
        <w:rPr>
          <w:rFonts w:hint="eastAsia" w:ascii="仿宋" w:hAnsi="仿宋" w:eastAsia="仿宋" w:cs="仿宋"/>
          <w:spacing w:val="6"/>
          <w:sz w:val="28"/>
          <w:szCs w:val="28"/>
        </w:rPr>
        <w:t xml:space="preserve">    </w:t>
      </w:r>
      <w:r>
        <w:rPr>
          <w:rFonts w:hint="eastAsia" w:ascii="仿宋" w:hAnsi="仿宋" w:eastAsia="仿宋" w:cs="仿宋"/>
          <w:spacing w:val="-14"/>
          <w:sz w:val="28"/>
          <w:szCs w:val="28"/>
        </w:rPr>
        <w:t>日</w:t>
      </w:r>
    </w:p>
    <w:p w14:paraId="594D744D">
      <w:pPr>
        <w:spacing w:line="360" w:lineRule="auto"/>
        <w:rPr>
          <w:rFonts w:hint="eastAsia" w:ascii="仿宋" w:hAnsi="仿宋" w:eastAsia="仿宋" w:cs="仿宋"/>
          <w:b/>
          <w:sz w:val="32"/>
          <w:szCs w:val="32"/>
        </w:rPr>
      </w:pPr>
      <w:r>
        <w:rPr>
          <w:rFonts w:hint="eastAsia" w:ascii="仿宋" w:hAnsi="仿宋" w:eastAsia="仿宋" w:cs="仿宋"/>
          <w:b/>
          <w:sz w:val="32"/>
          <w:szCs w:val="32"/>
        </w:rPr>
        <w:t>关于严禁采取停工、围堵等恶劣方式解决合同纠纷的承诺函</w:t>
      </w:r>
    </w:p>
    <w:p w14:paraId="643332D4">
      <w:pPr>
        <w:spacing w:line="360" w:lineRule="auto"/>
        <w:rPr>
          <w:rFonts w:hint="eastAsia" w:ascii="仿宋" w:hAnsi="仿宋" w:eastAsia="仿宋" w:cs="仿宋_GB2312"/>
          <w:sz w:val="32"/>
          <w:szCs w:val="32"/>
          <w:u w:val="single"/>
        </w:rPr>
      </w:pPr>
    </w:p>
    <w:p w14:paraId="19CCDBB7">
      <w:pPr>
        <w:spacing w:line="360" w:lineRule="auto"/>
        <w:jc w:val="left"/>
        <w:rPr>
          <w:rFonts w:hint="eastAsia" w:ascii="仿宋" w:hAnsi="仿宋" w:eastAsia="仿宋" w:cs="仿宋_GB2312"/>
          <w:sz w:val="28"/>
          <w:szCs w:val="28"/>
        </w:rPr>
      </w:pPr>
      <w:r>
        <w:rPr>
          <w:rFonts w:hint="eastAsia" w:ascii="仿宋" w:hAnsi="仿宋" w:eastAsia="仿宋" w:cs="仿宋_GB2312"/>
          <w:sz w:val="28"/>
          <w:szCs w:val="28"/>
          <w:u w:val="single"/>
        </w:rPr>
        <w:t xml:space="preserve">               </w:t>
      </w:r>
      <w:r>
        <w:rPr>
          <w:rFonts w:hint="eastAsia" w:ascii="仿宋" w:hAnsi="仿宋" w:eastAsia="仿宋" w:cs="仿宋_GB2312"/>
          <w:sz w:val="28"/>
          <w:szCs w:val="28"/>
          <w:u w:val="single"/>
          <w:lang w:val="en-US" w:eastAsia="zh-CN"/>
        </w:rPr>
        <w:t xml:space="preserve">  </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w:t>
      </w:r>
      <w:r>
        <w:rPr>
          <w:rFonts w:hint="eastAsia" w:ascii="仿宋" w:hAnsi="仿宋" w:eastAsia="仿宋" w:cs="仿宋_GB2312"/>
          <w:sz w:val="28"/>
          <w:szCs w:val="28"/>
          <w:lang w:eastAsia="zh-CN"/>
        </w:rPr>
        <w:t>招标人</w:t>
      </w:r>
      <w:r>
        <w:rPr>
          <w:rFonts w:hint="eastAsia" w:ascii="仿宋" w:hAnsi="仿宋" w:eastAsia="仿宋" w:cs="仿宋_GB2312"/>
          <w:sz w:val="28"/>
          <w:szCs w:val="28"/>
        </w:rPr>
        <w:t>名称）：</w:t>
      </w:r>
    </w:p>
    <w:p w14:paraId="43869124">
      <w:pPr>
        <w:spacing w:line="360" w:lineRule="auto"/>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我方已仔细研究了</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（项目名称）</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材料（设备）供应招标文件的全部内容，在熟知合同条款及所有要求后，愿意遵守本承诺函中全部事项，按材料（设备）合同按时保质保量完成材料（设备）供应。</w:t>
      </w:r>
    </w:p>
    <w:p w14:paraId="0E257033">
      <w:pPr>
        <w:spacing w:line="360" w:lineRule="auto"/>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一、我方</w:t>
      </w:r>
      <w:r>
        <w:rPr>
          <w:rFonts w:hint="eastAsia" w:ascii="仿宋" w:hAnsi="仿宋" w:eastAsia="仿宋" w:cs="仿宋_GB2312"/>
          <w:sz w:val="28"/>
          <w:szCs w:val="28"/>
          <w:lang w:eastAsia="zh-CN"/>
        </w:rPr>
        <w:t>承诺</w:t>
      </w:r>
      <w:r>
        <w:rPr>
          <w:rFonts w:hint="eastAsia" w:ascii="仿宋" w:hAnsi="仿宋" w:eastAsia="仿宋" w:cs="仿宋_GB2312"/>
          <w:sz w:val="28"/>
          <w:szCs w:val="28"/>
        </w:rPr>
        <w:t>：</w:t>
      </w:r>
    </w:p>
    <w:p w14:paraId="502DAB85">
      <w:pPr>
        <w:spacing w:line="360" w:lineRule="auto"/>
        <w:ind w:firstLine="560" w:firstLineChars="200"/>
        <w:rPr>
          <w:rFonts w:hint="eastAsia" w:ascii="仿宋" w:hAnsi="仿宋" w:eastAsia="仿宋" w:cs="仿宋_GB2312"/>
          <w:sz w:val="28"/>
          <w:szCs w:val="28"/>
        </w:rPr>
      </w:pPr>
      <w:r>
        <w:rPr>
          <w:rFonts w:hint="eastAsia" w:ascii="仿宋" w:hAnsi="仿宋" w:eastAsia="仿宋" w:cs="仿宋_GB2312"/>
          <w:sz w:val="28"/>
          <w:szCs w:val="28"/>
        </w:rPr>
        <w:t>（一）我方承诺坚决服从项目部的指挥和安排，在</w:t>
      </w:r>
      <w:r>
        <w:rPr>
          <w:rFonts w:hint="eastAsia" w:ascii="仿宋" w:hAnsi="仿宋" w:eastAsia="仿宋" w:cs="仿宋_GB2312"/>
          <w:color w:val="FF0000"/>
          <w:sz w:val="28"/>
          <w:szCs w:val="28"/>
          <w:lang w:eastAsia="zh-CN"/>
        </w:rPr>
        <w:t>采购</w:t>
      </w:r>
      <w:r>
        <w:rPr>
          <w:rFonts w:hint="eastAsia" w:ascii="仿宋" w:hAnsi="仿宋" w:eastAsia="仿宋" w:cs="仿宋_GB2312"/>
          <w:sz w:val="28"/>
          <w:szCs w:val="28"/>
        </w:rPr>
        <w:t>合同约定的期限内完成材料（设备）供应，保证不发生停工及消极怠工等行为。</w:t>
      </w:r>
    </w:p>
    <w:p w14:paraId="193A98F3">
      <w:pPr>
        <w:spacing w:line="360" w:lineRule="auto"/>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（二）我方承诺若履行合同发生争议</w:t>
      </w:r>
      <w:r>
        <w:rPr>
          <w:rFonts w:hint="eastAsia" w:ascii="仿宋" w:hAnsi="仿宋" w:eastAsia="仿宋" w:cs="仿宋_GB2312"/>
          <w:sz w:val="28"/>
          <w:szCs w:val="28"/>
          <w:lang w:eastAsia="zh-CN"/>
        </w:rPr>
        <w:t>，</w:t>
      </w:r>
      <w:r>
        <w:rPr>
          <w:rFonts w:hint="eastAsia" w:ascii="仿宋" w:hAnsi="仿宋" w:eastAsia="仿宋" w:cs="仿宋_GB2312"/>
          <w:sz w:val="28"/>
          <w:szCs w:val="28"/>
        </w:rPr>
        <w:t>通过协商方式解决，保证不发生扰乱政府机构、云南建投集团及下属单位、项目部正常生产经营和办公生活秩序的行为及有损云南建投集团及下属单位社会形象（含不当舆论）的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1CC6F868">
      <w:pPr>
        <w:spacing w:line="360" w:lineRule="auto"/>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（三）若发生上述（一）、（二）情况，每发生一次我方自愿接受招标人10-50万元违约处罚，具体金额根据前述行为的严重性由招标人决定，我方无条件接受。</w:t>
      </w:r>
    </w:p>
    <w:p w14:paraId="24F1879B">
      <w:pPr>
        <w:spacing w:line="360" w:lineRule="auto"/>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（四）我方擅自停工超过10天，招标人有权单方解除合同</w:t>
      </w:r>
      <w:r>
        <w:rPr>
          <w:rFonts w:ascii="仿宋" w:hAnsi="仿宋" w:eastAsia="仿宋" w:cs="仿宋_GB2312"/>
          <w:sz w:val="28"/>
          <w:szCs w:val="28"/>
        </w:rPr>
        <w:t>，</w:t>
      </w:r>
      <w:r>
        <w:rPr>
          <w:rFonts w:hint="eastAsia" w:ascii="仿宋" w:hAnsi="仿宋" w:eastAsia="仿宋" w:cs="仿宋_GB2312"/>
          <w:sz w:val="28"/>
          <w:szCs w:val="28"/>
        </w:rPr>
        <w:t>我方自愿承担合同金额10%的违约金，并赔偿由此给招标人造成的</w:t>
      </w:r>
      <w:r>
        <w:rPr>
          <w:rFonts w:ascii="仿宋" w:hAnsi="仿宋" w:eastAsia="仿宋" w:cs="仿宋_GB2312"/>
          <w:sz w:val="28"/>
          <w:szCs w:val="28"/>
        </w:rPr>
        <w:t>一切损失</w:t>
      </w:r>
      <w:r>
        <w:rPr>
          <w:rFonts w:hint="eastAsia" w:ascii="仿宋" w:hAnsi="仿宋" w:eastAsia="仿宋" w:cs="仿宋_GB2312"/>
          <w:sz w:val="28"/>
          <w:szCs w:val="28"/>
        </w:rPr>
        <w:t>。同时我方接受招标人“先退场，后清算”的管理要求，退场清算原则遵从：</w:t>
      </w:r>
    </w:p>
    <w:p w14:paraId="7142503E">
      <w:pPr>
        <w:pStyle w:val="21"/>
        <w:spacing w:after="0" w:line="360" w:lineRule="auto"/>
        <w:ind w:left="0" w:leftChars="0" w:firstLine="640"/>
        <w:jc w:val="left"/>
        <w:rPr>
          <w:rFonts w:hint="eastAsia" w:ascii="仿宋" w:hAnsi="仿宋" w:eastAsia="仿宋" w:cs="仿宋_GB2312"/>
          <w:sz w:val="28"/>
          <w:szCs w:val="28"/>
        </w:rPr>
      </w:pPr>
      <w:r>
        <w:rPr>
          <w:rFonts w:hint="eastAsia" w:ascii="仿宋" w:hAnsi="仿宋" w:eastAsia="仿宋" w:cs="仿宋_GB2312"/>
          <w:sz w:val="28"/>
          <w:szCs w:val="28"/>
        </w:rPr>
        <w:t>1、最终清算价格需扣除由我方原因造成招标人的一切损失。</w:t>
      </w:r>
    </w:p>
    <w:p w14:paraId="7162A37E">
      <w:pPr>
        <w:pStyle w:val="21"/>
        <w:spacing w:after="0" w:line="360" w:lineRule="auto"/>
        <w:ind w:left="0" w:leftChars="0" w:firstLine="640"/>
        <w:jc w:val="left"/>
        <w:rPr>
          <w:rFonts w:hint="eastAsia"/>
          <w:sz w:val="28"/>
          <w:szCs w:val="28"/>
        </w:rPr>
      </w:pPr>
      <w:r>
        <w:rPr>
          <w:rFonts w:hint="eastAsia" w:ascii="仿宋" w:hAnsi="仿宋" w:eastAsia="仿宋" w:cs="仿宋_GB2312"/>
          <w:sz w:val="28"/>
          <w:szCs w:val="28"/>
        </w:rPr>
        <w:t>2、保证不出现“低价中标，高价索赔出场”的现象。</w:t>
      </w:r>
    </w:p>
    <w:p w14:paraId="49DB844C">
      <w:pPr>
        <w:pStyle w:val="21"/>
        <w:spacing w:after="0" w:line="360" w:lineRule="auto"/>
        <w:ind w:left="0" w:leftChars="0" w:firstLine="640"/>
        <w:jc w:val="left"/>
        <w:rPr>
          <w:rFonts w:hint="eastAsia" w:ascii="仿宋" w:hAnsi="仿宋" w:eastAsia="仿宋" w:cs="仿宋_GB2312"/>
          <w:sz w:val="28"/>
          <w:szCs w:val="28"/>
        </w:rPr>
      </w:pPr>
      <w:r>
        <w:rPr>
          <w:rFonts w:hint="eastAsia" w:ascii="仿宋" w:hAnsi="仿宋" w:eastAsia="仿宋" w:cs="仿宋_GB2312"/>
          <w:sz w:val="28"/>
          <w:szCs w:val="28"/>
        </w:rPr>
        <w:t>（五）我方承诺当收到招标人的退场通知后7个日历天内撤离现场，并积极配合招标人在30个日历天内完成合同结算。</w:t>
      </w:r>
    </w:p>
    <w:p w14:paraId="2F55A417">
      <w:pPr>
        <w:spacing w:line="360" w:lineRule="auto"/>
        <w:ind w:firstLine="560" w:firstLineChars="200"/>
        <w:jc w:val="left"/>
        <w:rPr>
          <w:rFonts w:hint="eastAsia" w:ascii="仿宋" w:hAnsi="仿宋" w:eastAsia="仿宋"/>
          <w:sz w:val="28"/>
          <w:szCs w:val="28"/>
        </w:rPr>
      </w:pPr>
      <w:r>
        <w:rPr>
          <w:rFonts w:hint="eastAsia" w:ascii="仿宋" w:hAnsi="仿宋" w:eastAsia="仿宋" w:cs="仿宋_GB2312"/>
          <w:sz w:val="28"/>
          <w:szCs w:val="28"/>
        </w:rPr>
        <w:t>二、本承诺函作为双方合同组成部分，对我方具有与合同同等法律效力。</w:t>
      </w:r>
    </w:p>
    <w:p w14:paraId="7CC65DD7">
      <w:pPr>
        <w:spacing w:line="360" w:lineRule="auto"/>
        <w:rPr>
          <w:rFonts w:hint="eastAsia" w:ascii="仿宋" w:hAnsi="仿宋" w:eastAsia="仿宋" w:cs="仿宋_GB2312"/>
          <w:sz w:val="28"/>
          <w:szCs w:val="28"/>
        </w:rPr>
      </w:pPr>
    </w:p>
    <w:p w14:paraId="15D95B77">
      <w:pPr>
        <w:spacing w:line="360" w:lineRule="auto"/>
        <w:rPr>
          <w:rFonts w:hint="eastAsia" w:ascii="仿宋" w:hAnsi="仿宋" w:eastAsia="仿宋" w:cs="仿宋_GB2312"/>
          <w:sz w:val="28"/>
          <w:szCs w:val="28"/>
        </w:rPr>
      </w:pPr>
    </w:p>
    <w:p w14:paraId="3340D843">
      <w:pPr>
        <w:spacing w:line="600" w:lineRule="auto"/>
        <w:rPr>
          <w:rFonts w:hint="eastAsia" w:ascii="仿宋" w:hAnsi="仿宋" w:eastAsia="仿宋" w:cs="仿宋_GB2312"/>
          <w:sz w:val="28"/>
          <w:szCs w:val="28"/>
        </w:rPr>
      </w:pPr>
      <w:r>
        <w:rPr>
          <w:rFonts w:hint="eastAsia" w:ascii="仿宋" w:hAnsi="仿宋" w:eastAsia="仿宋" w:cs="仿宋_GB2312"/>
          <w:sz w:val="28"/>
          <w:szCs w:val="28"/>
        </w:rPr>
        <w:t>投标人名称：</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（盖单位章）</w:t>
      </w:r>
    </w:p>
    <w:p w14:paraId="58A61754">
      <w:pPr>
        <w:spacing w:line="600" w:lineRule="auto"/>
        <w:rPr>
          <w:rFonts w:hint="eastAsia" w:ascii="仿宋" w:hAnsi="仿宋" w:eastAsia="仿宋" w:cs="仿宋_GB2312"/>
          <w:sz w:val="28"/>
          <w:szCs w:val="28"/>
        </w:rPr>
      </w:pPr>
      <w:r>
        <w:rPr>
          <w:rFonts w:hint="eastAsia" w:ascii="仿宋" w:hAnsi="仿宋" w:eastAsia="仿宋" w:cs="仿宋_GB2312"/>
          <w:sz w:val="28"/>
          <w:szCs w:val="28"/>
        </w:rPr>
        <w:t>法定代表人：</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（签字或盖章）</w:t>
      </w:r>
    </w:p>
    <w:p w14:paraId="4CD4CC84">
      <w:pPr>
        <w:spacing w:line="600" w:lineRule="auto"/>
        <w:ind w:firstLine="560" w:firstLineChars="200"/>
        <w:rPr>
          <w:rFonts w:hint="eastAsia" w:ascii="仿宋" w:hAnsi="仿宋" w:eastAsia="仿宋" w:cs="仿宋_GB2312"/>
          <w:sz w:val="28"/>
          <w:szCs w:val="28"/>
        </w:rPr>
        <w:sectPr>
          <w:pgSz w:w="11906" w:h="16838"/>
          <w:pgMar w:top="1418" w:right="1701" w:bottom="1418" w:left="1701" w:header="794" w:footer="907" w:gutter="0"/>
          <w:pgBorders>
            <w:top w:val="none" w:sz="0" w:space="0"/>
            <w:left w:val="none" w:sz="0" w:space="0"/>
            <w:bottom w:val="none" w:sz="0" w:space="0"/>
            <w:right w:val="none" w:sz="0" w:space="0"/>
          </w:pgBorders>
          <w:pgNumType w:fmt="numberInDash" w:start="1"/>
          <w:cols w:space="0" w:num="1"/>
          <w:docGrid w:type="lines" w:linePitch="309" w:charSpace="0"/>
        </w:sectPr>
      </w:pPr>
      <w:r>
        <w:rPr>
          <w:rFonts w:hint="eastAsia" w:ascii="仿宋" w:hAnsi="仿宋" w:eastAsia="仿宋" w:cs="仿宋_GB2312"/>
          <w:sz w:val="28"/>
          <w:szCs w:val="28"/>
        </w:rPr>
        <w:t>日  期：</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w:t>
      </w:r>
    </w:p>
    <w:p w14:paraId="34F71E15">
      <w:pPr>
        <w:pStyle w:val="2"/>
        <w:keepNext/>
        <w:keepLines/>
        <w:pageBreakBefore w:val="0"/>
        <w:widowControl w:val="0"/>
        <w:kinsoku/>
        <w:wordWrap/>
        <w:overflowPunct/>
        <w:topLinePunct w:val="0"/>
        <w:autoSpaceDE/>
        <w:autoSpaceDN/>
        <w:bidi w:val="0"/>
        <w:adjustRightInd/>
        <w:snapToGrid/>
        <w:spacing w:before="0" w:after="0" w:line="760" w:lineRule="exact"/>
        <w:jc w:val="center"/>
        <w:textAlignment w:val="auto"/>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告知书</w:t>
      </w:r>
    </w:p>
    <w:p w14:paraId="39C99354">
      <w:pPr>
        <w:pStyle w:val="2"/>
        <w:keepNext/>
        <w:keepLines/>
        <w:pageBreakBefore w:val="0"/>
        <w:widowControl w:val="0"/>
        <w:kinsoku/>
        <w:wordWrap/>
        <w:overflowPunct/>
        <w:topLinePunct w:val="0"/>
        <w:autoSpaceDE/>
        <w:autoSpaceDN/>
        <w:bidi w:val="0"/>
        <w:adjustRightInd/>
        <w:snapToGrid/>
        <w:spacing w:before="0" w:after="0" w:line="760" w:lineRule="exact"/>
        <w:jc w:val="center"/>
        <w:textAlignment w:val="auto"/>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（下游合同通用附件）</w:t>
      </w:r>
    </w:p>
    <w:p w14:paraId="65E3A91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14:paraId="481286EF">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公司/个人：</w:t>
      </w:r>
    </w:p>
    <w:p w14:paraId="3234877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为规范</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工程项目管理，现将</w:t>
      </w:r>
      <w:r>
        <w:rPr>
          <w:rFonts w:hint="eastAsia" w:ascii="仿宋_GB2312" w:hAnsi="仿宋_GB2312" w:eastAsia="仿宋_GB2312" w:cs="仿宋_GB2312"/>
          <w:b w:val="0"/>
          <w:bCs w:val="0"/>
          <w:sz w:val="32"/>
          <w:szCs w:val="32"/>
          <w:u w:val="none"/>
          <w:lang w:val="en-US" w:eastAsia="zh-CN"/>
        </w:rPr>
        <w:t>经济业务办理流程及项目印章使用范围、农民工等人员劳动合同（劳务）关系告知</w:t>
      </w:r>
      <w:r>
        <w:rPr>
          <w:rFonts w:hint="eastAsia" w:ascii="仿宋_GB2312" w:hAnsi="仿宋_GB2312" w:eastAsia="仿宋_GB2312" w:cs="仿宋_GB2312"/>
          <w:sz w:val="32"/>
          <w:szCs w:val="32"/>
          <w:u w:val="none"/>
          <w:lang w:val="en-US" w:eastAsia="zh-CN"/>
        </w:rPr>
        <w:t>贵单位/个人，请贵单位/个人知晓并遵守。</w:t>
      </w:r>
    </w:p>
    <w:p w14:paraId="591E52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zh-TW" w:eastAsia="zh-TW"/>
        </w:rPr>
      </w:pPr>
      <w:r>
        <w:rPr>
          <w:rFonts w:hint="eastAsia" w:ascii="黑体" w:hAnsi="黑体" w:eastAsia="黑体" w:cs="黑体"/>
          <w:b w:val="0"/>
          <w:bCs w:val="0"/>
          <w:sz w:val="32"/>
          <w:szCs w:val="32"/>
          <w:lang w:val="zh-TW" w:eastAsia="zh-CN"/>
        </w:rPr>
        <w:t>一、</w:t>
      </w:r>
      <w:r>
        <w:rPr>
          <w:rFonts w:hint="eastAsia" w:ascii="黑体" w:hAnsi="黑体" w:eastAsia="黑体" w:cs="黑体"/>
          <w:b w:val="0"/>
          <w:bCs w:val="0"/>
          <w:sz w:val="32"/>
          <w:szCs w:val="32"/>
          <w:lang w:val="zh-TW" w:eastAsia="zh-TW"/>
        </w:rPr>
        <w:t>项目</w:t>
      </w:r>
      <w:r>
        <w:rPr>
          <w:rFonts w:hint="eastAsia" w:ascii="黑体" w:hAnsi="黑体" w:eastAsia="黑体" w:cs="黑体"/>
          <w:b w:val="0"/>
          <w:bCs w:val="0"/>
          <w:sz w:val="32"/>
          <w:szCs w:val="32"/>
          <w:lang w:val="en-US" w:eastAsia="zh-CN"/>
        </w:rPr>
        <w:t>经济业务办理流程</w:t>
      </w:r>
    </w:p>
    <w:p w14:paraId="740A1E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sz w:val="32"/>
          <w:szCs w:val="32"/>
          <w:lang w:val="zh-TW" w:eastAsia="zh-CN"/>
        </w:rPr>
      </w:pPr>
      <w:r>
        <w:rPr>
          <w:rFonts w:hint="eastAsia" w:ascii="仿宋_GB2312" w:hAnsi="仿宋_GB2312" w:eastAsia="仿宋_GB2312" w:cs="仿宋_GB2312"/>
          <w:b/>
          <w:bCs/>
          <w:color w:val="auto"/>
          <w:sz w:val="32"/>
          <w:szCs w:val="32"/>
          <w:lang w:val="zh-TW" w:eastAsia="zh-CN"/>
        </w:rPr>
        <w:t>项目办理</w:t>
      </w:r>
      <w:r>
        <w:rPr>
          <w:rFonts w:hint="eastAsia" w:ascii="仿宋_GB2312" w:hAnsi="仿宋_GB2312" w:eastAsia="仿宋_GB2312" w:cs="仿宋_GB2312"/>
          <w:b/>
          <w:bCs/>
          <w:color w:val="auto"/>
          <w:sz w:val="32"/>
          <w:szCs w:val="32"/>
          <w:lang w:val="zh-TW" w:eastAsia="zh-TW"/>
        </w:rPr>
        <w:t>涉及</w:t>
      </w:r>
      <w:r>
        <w:rPr>
          <w:rFonts w:hint="eastAsia" w:ascii="仿宋_GB2312" w:hAnsi="仿宋_GB2312" w:eastAsia="仿宋_GB2312" w:cs="仿宋_GB2312"/>
          <w:b/>
          <w:bCs/>
          <w:color w:val="auto"/>
          <w:sz w:val="32"/>
          <w:szCs w:val="32"/>
          <w:lang w:val="zh-TW" w:eastAsia="zh-CN"/>
        </w:rPr>
        <w:t>合同签订、变更以及结算等</w:t>
      </w:r>
      <w:r>
        <w:rPr>
          <w:rFonts w:hint="eastAsia" w:ascii="仿宋_GB2312" w:hAnsi="仿宋_GB2312" w:eastAsia="仿宋_GB2312" w:cs="仿宋_GB2312"/>
          <w:b/>
          <w:bCs/>
          <w:color w:val="auto"/>
          <w:sz w:val="32"/>
          <w:szCs w:val="32"/>
          <w:lang w:val="zh-TW" w:eastAsia="zh-TW"/>
        </w:rPr>
        <w:t>经济业务的，</w:t>
      </w:r>
      <w:r>
        <w:rPr>
          <w:rFonts w:hint="eastAsia" w:ascii="仿宋_GB2312" w:hAnsi="仿宋_GB2312" w:eastAsia="仿宋_GB2312" w:cs="仿宋_GB2312"/>
          <w:b/>
          <w:bCs/>
          <w:color w:val="auto"/>
          <w:sz w:val="32"/>
          <w:szCs w:val="32"/>
          <w:lang w:val="zh-TW" w:eastAsia="zh-CN"/>
        </w:rPr>
        <w:t>我公司及合同约定均有相关的办理、审批流程，流程包括但不限于：业务部门（项目部）发起，</w:t>
      </w:r>
      <w:r>
        <w:rPr>
          <w:rFonts w:hint="eastAsia" w:ascii="仿宋_GB2312" w:hAnsi="仿宋_GB2312" w:eastAsia="仿宋_GB2312" w:cs="仿宋_GB2312"/>
          <w:b/>
          <w:bCs/>
          <w:color w:val="auto"/>
          <w:sz w:val="32"/>
          <w:szCs w:val="32"/>
          <w:lang w:val="zh-TW" w:eastAsia="zh-TW"/>
        </w:rPr>
        <w:t>直管部</w:t>
      </w:r>
      <w:r>
        <w:rPr>
          <w:rFonts w:hint="eastAsia" w:ascii="仿宋_GB2312" w:hAnsi="仿宋_GB2312" w:eastAsia="仿宋_GB2312" w:cs="仿宋_GB2312"/>
          <w:b/>
          <w:bCs/>
          <w:color w:val="auto"/>
          <w:sz w:val="32"/>
          <w:szCs w:val="32"/>
          <w:lang w:val="zh-TW" w:eastAsia="zh-CN"/>
        </w:rPr>
        <w:t>（事业部）及公司相关业务部门审核，公司领导审批，授权人员签字且加盖</w:t>
      </w:r>
      <w:r>
        <w:rPr>
          <w:rFonts w:hint="eastAsia" w:ascii="仿宋_GB2312" w:hAnsi="仿宋_GB2312" w:eastAsia="仿宋_GB2312" w:cs="仿宋_GB2312"/>
          <w:b/>
          <w:bCs/>
          <w:color w:val="auto"/>
          <w:sz w:val="32"/>
          <w:szCs w:val="32"/>
          <w:u w:val="single"/>
          <w:lang w:val="zh-TW" w:eastAsia="zh-CN"/>
        </w:rPr>
        <w:t>云南建投矿业工程有限公司</w:t>
      </w:r>
      <w:r>
        <w:rPr>
          <w:rFonts w:hint="eastAsia" w:ascii="仿宋_GB2312" w:hAnsi="仿宋_GB2312" w:eastAsia="仿宋_GB2312" w:cs="仿宋_GB2312"/>
          <w:b/>
          <w:bCs/>
          <w:color w:val="auto"/>
          <w:sz w:val="32"/>
          <w:szCs w:val="32"/>
          <w:lang w:val="zh-TW" w:eastAsia="zh-CN"/>
        </w:rPr>
        <w:t>公章(合同或结算专用章)后方为有效。</w:t>
      </w:r>
    </w:p>
    <w:p w14:paraId="686E2C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bCs/>
          <w:color w:val="auto"/>
          <w:sz w:val="32"/>
          <w:szCs w:val="32"/>
          <w:lang w:val="zh-TW" w:eastAsia="zh-TW"/>
        </w:rPr>
      </w:pPr>
      <w:r>
        <w:rPr>
          <w:rFonts w:hint="eastAsia" w:ascii="仿宋_GB2312" w:hAnsi="仿宋_GB2312" w:eastAsia="仿宋_GB2312" w:cs="仿宋_GB2312"/>
          <w:sz w:val="32"/>
          <w:szCs w:val="32"/>
          <w:u w:val="none"/>
          <w:lang w:val="en-US" w:eastAsia="zh-CN"/>
        </w:rPr>
        <w:t>项目经理（执行经理）、项目副经理、技术负责人、主任经济师、预算员、财务人员、办公室人员、材料员、施工员（工长）、安全管理员、质量管理员、资料员等项目管理人员按照各自职责，对涉及的业务开展管理工作。</w:t>
      </w:r>
    </w:p>
    <w:p w14:paraId="2EAD78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lang w:val="zh-TW" w:eastAsia="zh-TW"/>
        </w:rPr>
      </w:pPr>
      <w:r>
        <w:rPr>
          <w:rFonts w:hint="eastAsia" w:ascii="仿宋_GB2312" w:hAnsi="仿宋_GB2312" w:eastAsia="仿宋_GB2312" w:cs="仿宋_GB2312"/>
          <w:b/>
          <w:bCs/>
          <w:color w:val="auto"/>
          <w:sz w:val="32"/>
          <w:szCs w:val="32"/>
          <w:lang w:val="zh-TW" w:eastAsia="zh-CN"/>
        </w:rPr>
        <w:t>上述项目管理人员未经我公司书面授权，</w:t>
      </w:r>
      <w:r>
        <w:rPr>
          <w:rFonts w:hint="eastAsia" w:ascii="仿宋_GB2312" w:hAnsi="仿宋_GB2312" w:eastAsia="仿宋_GB2312" w:cs="仿宋_GB2312"/>
          <w:b/>
          <w:bCs/>
          <w:color w:val="auto"/>
          <w:sz w:val="32"/>
          <w:szCs w:val="32"/>
          <w:lang w:val="zh-TW" w:eastAsia="zh-TW"/>
        </w:rPr>
        <w:t>私自对外签署的任何文件（包括但不限于：</w:t>
      </w:r>
      <w:r>
        <w:rPr>
          <w:rFonts w:hint="eastAsia" w:ascii="仿宋_GB2312" w:hAnsi="仿宋_GB2312" w:eastAsia="仿宋_GB2312" w:cs="仿宋_GB2312"/>
          <w:b/>
          <w:bCs/>
          <w:color w:val="auto"/>
          <w:sz w:val="32"/>
          <w:szCs w:val="32"/>
          <w:lang w:val="zh-TW" w:eastAsia="zh-CN"/>
        </w:rPr>
        <w:t>对外签署合同、变更合同内容、终止合同、</w:t>
      </w:r>
      <w:r>
        <w:rPr>
          <w:rFonts w:hint="eastAsia" w:ascii="仿宋_GB2312" w:hAnsi="仿宋_GB2312" w:eastAsia="仿宋_GB2312" w:cs="仿宋_GB2312"/>
          <w:b/>
          <w:bCs/>
          <w:color w:val="auto"/>
          <w:sz w:val="32"/>
          <w:szCs w:val="32"/>
          <w:lang w:val="zh-TW" w:eastAsia="zh-TW"/>
        </w:rPr>
        <w:t>对外结算、对外承诺、</w:t>
      </w:r>
      <w:r>
        <w:rPr>
          <w:rFonts w:hint="eastAsia" w:ascii="仿宋_GB2312" w:hAnsi="仿宋_GB2312" w:eastAsia="仿宋_GB2312" w:cs="仿宋_GB2312"/>
          <w:b/>
          <w:bCs/>
          <w:color w:val="auto"/>
          <w:sz w:val="32"/>
          <w:szCs w:val="32"/>
          <w:lang w:val="zh-TW" w:eastAsia="zh-CN"/>
        </w:rPr>
        <w:t>对外担保、</w:t>
      </w:r>
      <w:r>
        <w:rPr>
          <w:rFonts w:hint="eastAsia" w:ascii="仿宋_GB2312" w:hAnsi="仿宋_GB2312" w:eastAsia="仿宋_GB2312" w:cs="仿宋_GB2312"/>
          <w:b/>
          <w:bCs/>
          <w:color w:val="auto"/>
          <w:sz w:val="32"/>
          <w:szCs w:val="32"/>
          <w:lang w:val="zh-TW" w:eastAsia="zh-TW"/>
        </w:rPr>
        <w:t>对外借款</w:t>
      </w:r>
      <w:r>
        <w:rPr>
          <w:rFonts w:hint="eastAsia" w:ascii="仿宋_GB2312" w:hAnsi="仿宋_GB2312" w:eastAsia="仿宋_GB2312" w:cs="仿宋_GB2312"/>
          <w:b/>
          <w:bCs/>
          <w:color w:val="auto"/>
          <w:sz w:val="32"/>
          <w:szCs w:val="32"/>
          <w:lang w:val="zh-TW" w:eastAsia="zh-CN"/>
        </w:rPr>
        <w:t>、收款、出具情况说明、签署具有合同性质的会议纪要</w:t>
      </w:r>
      <w:r>
        <w:rPr>
          <w:rFonts w:hint="eastAsia" w:ascii="仿宋_GB2312" w:hAnsi="仿宋_GB2312" w:eastAsia="仿宋_GB2312" w:cs="仿宋_GB2312"/>
          <w:b/>
          <w:bCs/>
          <w:color w:val="auto"/>
          <w:sz w:val="32"/>
          <w:szCs w:val="32"/>
          <w:lang w:val="zh-TW" w:eastAsia="zh-TW"/>
        </w:rPr>
        <w:t>等）均不视为我公司行为，</w:t>
      </w:r>
      <w:r>
        <w:rPr>
          <w:rFonts w:hint="eastAsia" w:ascii="仿宋_GB2312" w:hAnsi="仿宋_GB2312" w:eastAsia="仿宋_GB2312" w:cs="仿宋_GB2312"/>
          <w:b/>
          <w:bCs/>
          <w:color w:val="auto"/>
          <w:sz w:val="32"/>
          <w:szCs w:val="32"/>
          <w:lang w:val="zh-TW" w:eastAsia="zh-CN"/>
        </w:rPr>
        <w:t>与我公司无关，</w:t>
      </w:r>
      <w:r>
        <w:rPr>
          <w:rFonts w:hint="eastAsia" w:ascii="仿宋_GB2312" w:hAnsi="仿宋_GB2312" w:eastAsia="仿宋_GB2312" w:cs="仿宋_GB2312"/>
          <w:b/>
          <w:bCs/>
          <w:color w:val="auto"/>
          <w:sz w:val="32"/>
          <w:szCs w:val="32"/>
          <w:lang w:val="zh-TW" w:eastAsia="zh-TW"/>
        </w:rPr>
        <w:t>由其个人</w:t>
      </w:r>
      <w:r>
        <w:rPr>
          <w:rFonts w:hint="eastAsia" w:ascii="仿宋_GB2312" w:hAnsi="仿宋_GB2312" w:eastAsia="仿宋_GB2312" w:cs="仿宋_GB2312"/>
          <w:b/>
          <w:bCs/>
          <w:color w:val="auto"/>
          <w:sz w:val="32"/>
          <w:szCs w:val="32"/>
          <w:lang w:val="zh-TW" w:eastAsia="zh-CN"/>
        </w:rPr>
        <w:t>及相对方</w:t>
      </w:r>
      <w:r>
        <w:rPr>
          <w:rFonts w:hint="eastAsia" w:ascii="仿宋_GB2312" w:hAnsi="仿宋_GB2312" w:eastAsia="仿宋_GB2312" w:cs="仿宋_GB2312"/>
          <w:b/>
          <w:bCs/>
          <w:color w:val="auto"/>
          <w:sz w:val="32"/>
          <w:szCs w:val="32"/>
          <w:lang w:val="zh-TW" w:eastAsia="zh-TW"/>
        </w:rPr>
        <w:t>自行</w:t>
      </w:r>
      <w:r>
        <w:rPr>
          <w:rFonts w:hint="eastAsia" w:ascii="仿宋_GB2312" w:hAnsi="仿宋_GB2312" w:eastAsia="仿宋_GB2312" w:cs="仿宋_GB2312"/>
          <w:b/>
          <w:bCs/>
          <w:color w:val="auto"/>
          <w:sz w:val="32"/>
          <w:szCs w:val="32"/>
          <w:lang w:val="zh-TW" w:eastAsia="zh-CN"/>
        </w:rPr>
        <w:t>承担</w:t>
      </w:r>
      <w:r>
        <w:rPr>
          <w:rFonts w:hint="eastAsia" w:ascii="仿宋_GB2312" w:hAnsi="仿宋_GB2312" w:eastAsia="仿宋_GB2312" w:cs="仿宋_GB2312"/>
          <w:b/>
          <w:bCs/>
          <w:color w:val="auto"/>
          <w:sz w:val="32"/>
          <w:szCs w:val="32"/>
          <w:lang w:val="zh-TW" w:eastAsia="zh-TW"/>
        </w:rPr>
        <w:t>相应责任</w:t>
      </w:r>
      <w:r>
        <w:rPr>
          <w:rFonts w:hint="eastAsia" w:ascii="仿宋_GB2312" w:hAnsi="仿宋_GB2312" w:eastAsia="仿宋_GB2312" w:cs="仿宋_GB2312"/>
          <w:b w:val="0"/>
          <w:bCs w:val="0"/>
          <w:color w:val="auto"/>
          <w:sz w:val="32"/>
          <w:szCs w:val="32"/>
          <w:lang w:val="zh-TW" w:eastAsia="zh-TW"/>
        </w:rPr>
        <w:t>。</w:t>
      </w:r>
    </w:p>
    <w:p w14:paraId="68A39EA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二、项目印章使用范围</w:t>
      </w:r>
    </w:p>
    <w:p w14:paraId="5F7C675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lang w:val="en-US" w:eastAsia="zh-CN"/>
        </w:rPr>
        <w:t>我公司XXX项目部没有任何项目印章、资料章。若出现任何关于XXX项目的项目印章，均属伪造，不具备法律效力，与我公司没有关系。</w:t>
      </w:r>
    </w:p>
    <w:p w14:paraId="18FAF9C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w:t>
      </w:r>
      <w:r>
        <w:rPr>
          <w:rFonts w:hint="eastAsia" w:ascii="黑体" w:hAnsi="黑体" w:eastAsia="黑体" w:cs="黑体"/>
          <w:sz w:val="32"/>
          <w:szCs w:val="32"/>
          <w:u w:val="none"/>
          <w:lang w:val="en-US" w:eastAsia="zh-CN"/>
        </w:rPr>
        <w:t xml:space="preserve">   三</w:t>
      </w:r>
      <w:r>
        <w:rPr>
          <w:rFonts w:hint="eastAsia" w:ascii="黑体" w:hAnsi="黑体" w:eastAsia="黑体" w:cs="黑体"/>
          <w:sz w:val="32"/>
          <w:szCs w:val="32"/>
          <w:lang w:val="en-US" w:eastAsia="zh-CN"/>
        </w:rPr>
        <w:t>、农民工等人员劳动合同关系</w:t>
      </w:r>
    </w:p>
    <w:p w14:paraId="3CB53FF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本工程项目不存在由项目部或者个人单独聘用农民工（临时工、驾驶员）情形，专业分包单位、劳务分包单位、相关供应商及个人聘请的农民工、临时工、驾驶员等人员，均与我公司没有劳动合同（事实劳动关系）、劳务关系，相关经济、法律责任由其或聘用单位（个人）自行承担。</w:t>
      </w:r>
    </w:p>
    <w:p w14:paraId="3B7E84E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u w:val="none"/>
          <w:lang w:val="en-US" w:eastAsia="zh-CN"/>
        </w:rPr>
      </w:pPr>
    </w:p>
    <w:p w14:paraId="7AA10D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单位/个人已充分知晓并完全理解本告知书的全部内容，将主动遵守告知书的内容，因违反告知书导致的不利法律后果将由我单位/个人自行承担。</w:t>
      </w:r>
    </w:p>
    <w:p w14:paraId="59F06D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u w:val="none"/>
          <w:lang w:val="en-US" w:eastAsia="zh-CN"/>
        </w:rPr>
      </w:pPr>
    </w:p>
    <w:p w14:paraId="59FB08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b/>
          <w:bCs/>
          <w:color w:val="000000" w:themeColor="text1"/>
          <w:sz w:val="32"/>
          <w:szCs w:val="32"/>
          <w:u w:val="none"/>
          <w:lang w:val="en-US" w:eastAsia="zh-CN"/>
          <w14:textFill>
            <w14:solidFill>
              <w14:schemeClr w14:val="tx1"/>
            </w14:solidFill>
          </w14:textFill>
        </w:rPr>
        <w:t xml:space="preserve">告知单位：  </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u w:val="none"/>
          <w:lang w:val="en-US" w:eastAsia="zh-CN"/>
          <w14:textFill>
            <w14:solidFill>
              <w14:schemeClr w14:val="tx1"/>
            </w14:solidFill>
          </w14:textFill>
        </w:rPr>
        <w:t>知悉单位/个人</w:t>
      </w:r>
      <w:r>
        <w:rPr>
          <w:rFonts w:hint="eastAsia" w:ascii="仿宋_GB2312" w:hAnsi="仿宋_GB2312" w:eastAsia="仿宋_GB2312" w:cs="仿宋_GB2312"/>
          <w:sz w:val="32"/>
          <w:szCs w:val="32"/>
          <w:u w:val="none"/>
          <w:lang w:val="en-US" w:eastAsia="zh-CN"/>
        </w:rPr>
        <w:t>（签章）：</w:t>
      </w:r>
    </w:p>
    <w:p w14:paraId="741976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p>
    <w:p w14:paraId="20BFD1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w:t>
      </w:r>
    </w:p>
    <w:p w14:paraId="44B149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520" w:firstLineChars="11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年     月    日 </w:t>
      </w:r>
    </w:p>
    <w:p w14:paraId="40DADC6C">
      <w:pPr>
        <w:pStyle w:val="6"/>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4BEFD55">
      <w:pPr>
        <w:pStyle w:val="2"/>
        <w:keepNext/>
        <w:keepLines/>
        <w:pageBreakBefore w:val="0"/>
        <w:widowControl w:val="0"/>
        <w:kinsoku/>
        <w:wordWrap/>
        <w:overflowPunct/>
        <w:topLinePunct w:val="0"/>
        <w:autoSpaceDE/>
        <w:autoSpaceDN/>
        <w:bidi w:val="0"/>
        <w:adjustRightInd/>
        <w:snapToGrid/>
        <w:spacing w:before="0" w:after="0" w:line="760" w:lineRule="exact"/>
        <w:jc w:val="center"/>
        <w:textAlignment w:val="auto"/>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告知书</w:t>
      </w:r>
    </w:p>
    <w:p w14:paraId="196EA98E">
      <w:pPr>
        <w:pStyle w:val="2"/>
        <w:keepNext/>
        <w:keepLines/>
        <w:pageBreakBefore w:val="0"/>
        <w:widowControl w:val="0"/>
        <w:kinsoku/>
        <w:wordWrap/>
        <w:overflowPunct/>
        <w:topLinePunct w:val="0"/>
        <w:autoSpaceDE/>
        <w:autoSpaceDN/>
        <w:bidi w:val="0"/>
        <w:adjustRightInd/>
        <w:snapToGrid/>
        <w:spacing w:before="0" w:after="0" w:line="760" w:lineRule="exact"/>
        <w:jc w:val="center"/>
        <w:textAlignment w:val="auto"/>
        <w:rPr>
          <w:rFonts w:hint="eastAsia" w:ascii="楷体" w:hAnsi="楷体" w:eastAsia="楷体" w:cs="楷体"/>
          <w:b w:val="0"/>
          <w:bCs/>
          <w:sz w:val="32"/>
          <w:szCs w:val="32"/>
          <w:lang w:val="en-US" w:eastAsia="zh-CN"/>
        </w:rPr>
      </w:pPr>
      <w:r>
        <w:rPr>
          <w:rFonts w:hint="eastAsia" w:ascii="楷体" w:hAnsi="楷体" w:eastAsia="楷体" w:cs="楷体"/>
          <w:b w:val="0"/>
          <w:bCs/>
          <w:sz w:val="32"/>
          <w:szCs w:val="32"/>
          <w:lang w:val="en-US" w:eastAsia="zh-CN"/>
        </w:rPr>
        <w:t>（下游合同通用附件）</w:t>
      </w:r>
    </w:p>
    <w:p w14:paraId="6AE27C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14:paraId="1A9BA13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公司/个人：</w:t>
      </w:r>
    </w:p>
    <w:p w14:paraId="11BE6EE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为规范</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工程项目管理，现将</w:t>
      </w:r>
      <w:r>
        <w:rPr>
          <w:rFonts w:hint="eastAsia" w:ascii="仿宋_GB2312" w:hAnsi="仿宋_GB2312" w:eastAsia="仿宋_GB2312" w:cs="仿宋_GB2312"/>
          <w:b w:val="0"/>
          <w:bCs w:val="0"/>
          <w:sz w:val="32"/>
          <w:szCs w:val="32"/>
          <w:u w:val="none"/>
          <w:lang w:val="en-US" w:eastAsia="zh-CN"/>
        </w:rPr>
        <w:t>经济业务办理流程及项目印章使用范围、农民工等人员劳动合同（劳务）关系告知</w:t>
      </w:r>
      <w:r>
        <w:rPr>
          <w:rFonts w:hint="eastAsia" w:ascii="仿宋_GB2312" w:hAnsi="仿宋_GB2312" w:eastAsia="仿宋_GB2312" w:cs="仿宋_GB2312"/>
          <w:sz w:val="32"/>
          <w:szCs w:val="32"/>
          <w:u w:val="none"/>
          <w:lang w:val="en-US" w:eastAsia="zh-CN"/>
        </w:rPr>
        <w:t>贵单位/个人，请贵单位/个人知晓并遵守。</w:t>
      </w:r>
    </w:p>
    <w:p w14:paraId="64519D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zh-TW" w:eastAsia="zh-TW"/>
        </w:rPr>
      </w:pPr>
      <w:r>
        <w:rPr>
          <w:rFonts w:hint="eastAsia" w:ascii="黑体" w:hAnsi="黑体" w:eastAsia="黑体" w:cs="黑体"/>
          <w:b w:val="0"/>
          <w:bCs w:val="0"/>
          <w:sz w:val="32"/>
          <w:szCs w:val="32"/>
          <w:lang w:val="zh-TW" w:eastAsia="zh-CN"/>
        </w:rPr>
        <w:t>一、</w:t>
      </w:r>
      <w:r>
        <w:rPr>
          <w:rFonts w:hint="eastAsia" w:ascii="黑体" w:hAnsi="黑体" w:eastAsia="黑体" w:cs="黑体"/>
          <w:b w:val="0"/>
          <w:bCs w:val="0"/>
          <w:sz w:val="32"/>
          <w:szCs w:val="32"/>
          <w:lang w:val="zh-TW" w:eastAsia="zh-TW"/>
        </w:rPr>
        <w:t>项目</w:t>
      </w:r>
      <w:r>
        <w:rPr>
          <w:rFonts w:hint="eastAsia" w:ascii="黑体" w:hAnsi="黑体" w:eastAsia="黑体" w:cs="黑体"/>
          <w:b w:val="0"/>
          <w:bCs w:val="0"/>
          <w:sz w:val="32"/>
          <w:szCs w:val="32"/>
          <w:lang w:val="en-US" w:eastAsia="zh-CN"/>
        </w:rPr>
        <w:t>经济业务办理流程</w:t>
      </w:r>
    </w:p>
    <w:p w14:paraId="7F553B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sz w:val="32"/>
          <w:szCs w:val="32"/>
          <w:lang w:val="zh-TW" w:eastAsia="zh-CN"/>
        </w:rPr>
      </w:pPr>
      <w:r>
        <w:rPr>
          <w:rFonts w:hint="eastAsia" w:ascii="仿宋_GB2312" w:hAnsi="仿宋_GB2312" w:eastAsia="仿宋_GB2312" w:cs="仿宋_GB2312"/>
          <w:b/>
          <w:bCs/>
          <w:color w:val="auto"/>
          <w:sz w:val="32"/>
          <w:szCs w:val="32"/>
          <w:lang w:val="zh-TW" w:eastAsia="zh-CN"/>
        </w:rPr>
        <w:t>项目办理</w:t>
      </w:r>
      <w:r>
        <w:rPr>
          <w:rFonts w:hint="eastAsia" w:ascii="仿宋_GB2312" w:hAnsi="仿宋_GB2312" w:eastAsia="仿宋_GB2312" w:cs="仿宋_GB2312"/>
          <w:b/>
          <w:bCs/>
          <w:color w:val="auto"/>
          <w:sz w:val="32"/>
          <w:szCs w:val="32"/>
          <w:lang w:val="zh-TW" w:eastAsia="zh-TW"/>
        </w:rPr>
        <w:t>涉及</w:t>
      </w:r>
      <w:r>
        <w:rPr>
          <w:rFonts w:hint="eastAsia" w:ascii="仿宋_GB2312" w:hAnsi="仿宋_GB2312" w:eastAsia="仿宋_GB2312" w:cs="仿宋_GB2312"/>
          <w:b/>
          <w:bCs/>
          <w:color w:val="auto"/>
          <w:sz w:val="32"/>
          <w:szCs w:val="32"/>
          <w:lang w:val="zh-TW" w:eastAsia="zh-CN"/>
        </w:rPr>
        <w:t>合同签订、变更以及结算等</w:t>
      </w:r>
      <w:r>
        <w:rPr>
          <w:rFonts w:hint="eastAsia" w:ascii="仿宋_GB2312" w:hAnsi="仿宋_GB2312" w:eastAsia="仿宋_GB2312" w:cs="仿宋_GB2312"/>
          <w:b/>
          <w:bCs/>
          <w:color w:val="auto"/>
          <w:sz w:val="32"/>
          <w:szCs w:val="32"/>
          <w:lang w:val="zh-TW" w:eastAsia="zh-TW"/>
        </w:rPr>
        <w:t>经济业务的，</w:t>
      </w:r>
      <w:r>
        <w:rPr>
          <w:rFonts w:hint="eastAsia" w:ascii="仿宋_GB2312" w:hAnsi="仿宋_GB2312" w:eastAsia="仿宋_GB2312" w:cs="仿宋_GB2312"/>
          <w:b/>
          <w:bCs/>
          <w:color w:val="auto"/>
          <w:sz w:val="32"/>
          <w:szCs w:val="32"/>
          <w:lang w:val="zh-TW" w:eastAsia="zh-CN"/>
        </w:rPr>
        <w:t>我公司及合同约定均有相关的办理、审批流程，流程包括但不限于：业务部门（项目部）发起，</w:t>
      </w:r>
      <w:r>
        <w:rPr>
          <w:rFonts w:hint="eastAsia" w:ascii="仿宋_GB2312" w:hAnsi="仿宋_GB2312" w:eastAsia="仿宋_GB2312" w:cs="仿宋_GB2312"/>
          <w:b/>
          <w:bCs/>
          <w:color w:val="auto"/>
          <w:sz w:val="32"/>
          <w:szCs w:val="32"/>
          <w:lang w:val="zh-TW" w:eastAsia="zh-TW"/>
        </w:rPr>
        <w:t>直管部</w:t>
      </w:r>
      <w:r>
        <w:rPr>
          <w:rFonts w:hint="eastAsia" w:ascii="仿宋_GB2312" w:hAnsi="仿宋_GB2312" w:eastAsia="仿宋_GB2312" w:cs="仿宋_GB2312"/>
          <w:b/>
          <w:bCs/>
          <w:color w:val="auto"/>
          <w:sz w:val="32"/>
          <w:szCs w:val="32"/>
          <w:lang w:val="zh-TW" w:eastAsia="zh-CN"/>
        </w:rPr>
        <w:t>（事业部）及公司相关业务部门审核，公司领导审批，授权人员签字且加盖</w:t>
      </w:r>
      <w:r>
        <w:rPr>
          <w:rFonts w:hint="eastAsia" w:ascii="仿宋_GB2312" w:hAnsi="仿宋_GB2312" w:eastAsia="仿宋_GB2312" w:cs="仿宋_GB2312"/>
          <w:b/>
          <w:bCs/>
          <w:color w:val="auto"/>
          <w:sz w:val="32"/>
          <w:szCs w:val="32"/>
          <w:u w:val="single"/>
          <w:lang w:val="zh-TW" w:eastAsia="zh-CN"/>
        </w:rPr>
        <w:t>云南建投矿业工程有限公司</w:t>
      </w:r>
      <w:r>
        <w:rPr>
          <w:rFonts w:hint="eastAsia" w:ascii="仿宋_GB2312" w:hAnsi="仿宋_GB2312" w:eastAsia="仿宋_GB2312" w:cs="仿宋_GB2312"/>
          <w:b/>
          <w:bCs/>
          <w:color w:val="auto"/>
          <w:sz w:val="32"/>
          <w:szCs w:val="32"/>
          <w:lang w:val="zh-TW" w:eastAsia="zh-CN"/>
        </w:rPr>
        <w:t>公章(合同或结算专用章)后方为有效。</w:t>
      </w:r>
    </w:p>
    <w:p w14:paraId="14F59A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sz w:val="32"/>
          <w:szCs w:val="32"/>
          <w:lang w:val="zh-TW" w:eastAsia="zh-TW"/>
        </w:rPr>
      </w:pPr>
    </w:p>
    <w:p w14:paraId="5E8617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bCs/>
          <w:color w:val="auto"/>
          <w:sz w:val="32"/>
          <w:szCs w:val="32"/>
          <w:lang w:val="zh-TW" w:eastAsia="zh-TW"/>
        </w:rPr>
      </w:pPr>
      <w:r>
        <w:rPr>
          <w:rFonts w:hint="eastAsia" w:ascii="仿宋_GB2312" w:hAnsi="仿宋_GB2312" w:eastAsia="仿宋_GB2312" w:cs="仿宋_GB2312"/>
          <w:sz w:val="32"/>
          <w:szCs w:val="32"/>
          <w:u w:val="none"/>
          <w:lang w:val="en-US" w:eastAsia="zh-CN"/>
        </w:rPr>
        <w:t>项目经理（执行经理）、项目副经理、技术负责人、主任经济师、预算员、财务人员、办公室人员、材料员、施工员（工长）、安全管理员、质量管理员、资料员等项目管理人员按照各自职责，对涉及的业务开展管理工作。</w:t>
      </w:r>
    </w:p>
    <w:p w14:paraId="1335AC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lang w:val="zh-TW" w:eastAsia="zh-TW"/>
        </w:rPr>
      </w:pPr>
      <w:r>
        <w:rPr>
          <w:rFonts w:hint="eastAsia" w:ascii="仿宋_GB2312" w:hAnsi="仿宋_GB2312" w:eastAsia="仿宋_GB2312" w:cs="仿宋_GB2312"/>
          <w:b/>
          <w:bCs/>
          <w:color w:val="auto"/>
          <w:sz w:val="32"/>
          <w:szCs w:val="32"/>
          <w:lang w:val="zh-TW" w:eastAsia="zh-CN"/>
        </w:rPr>
        <w:t>上述项目管理人员未经我公司书面授权，</w:t>
      </w:r>
      <w:r>
        <w:rPr>
          <w:rFonts w:hint="eastAsia" w:ascii="仿宋_GB2312" w:hAnsi="仿宋_GB2312" w:eastAsia="仿宋_GB2312" w:cs="仿宋_GB2312"/>
          <w:b/>
          <w:bCs/>
          <w:color w:val="auto"/>
          <w:sz w:val="32"/>
          <w:szCs w:val="32"/>
          <w:lang w:val="zh-TW" w:eastAsia="zh-TW"/>
        </w:rPr>
        <w:t>私自对外签署的任何文件（包括但不限于：</w:t>
      </w:r>
      <w:r>
        <w:rPr>
          <w:rFonts w:hint="eastAsia" w:ascii="仿宋_GB2312" w:hAnsi="仿宋_GB2312" w:eastAsia="仿宋_GB2312" w:cs="仿宋_GB2312"/>
          <w:b/>
          <w:bCs/>
          <w:color w:val="auto"/>
          <w:sz w:val="32"/>
          <w:szCs w:val="32"/>
          <w:lang w:val="zh-TW" w:eastAsia="zh-CN"/>
        </w:rPr>
        <w:t>对外签署合同、变更合同内容、终止合同、</w:t>
      </w:r>
      <w:r>
        <w:rPr>
          <w:rFonts w:hint="eastAsia" w:ascii="仿宋_GB2312" w:hAnsi="仿宋_GB2312" w:eastAsia="仿宋_GB2312" w:cs="仿宋_GB2312"/>
          <w:b/>
          <w:bCs/>
          <w:color w:val="auto"/>
          <w:sz w:val="32"/>
          <w:szCs w:val="32"/>
          <w:lang w:val="zh-TW" w:eastAsia="zh-TW"/>
        </w:rPr>
        <w:t>对外结算、对外承诺、</w:t>
      </w:r>
      <w:r>
        <w:rPr>
          <w:rFonts w:hint="eastAsia" w:ascii="仿宋_GB2312" w:hAnsi="仿宋_GB2312" w:eastAsia="仿宋_GB2312" w:cs="仿宋_GB2312"/>
          <w:b/>
          <w:bCs/>
          <w:color w:val="auto"/>
          <w:sz w:val="32"/>
          <w:szCs w:val="32"/>
          <w:lang w:val="zh-TW" w:eastAsia="zh-CN"/>
        </w:rPr>
        <w:t>对外担保、</w:t>
      </w:r>
      <w:r>
        <w:rPr>
          <w:rFonts w:hint="eastAsia" w:ascii="仿宋_GB2312" w:hAnsi="仿宋_GB2312" w:eastAsia="仿宋_GB2312" w:cs="仿宋_GB2312"/>
          <w:b/>
          <w:bCs/>
          <w:color w:val="auto"/>
          <w:sz w:val="32"/>
          <w:szCs w:val="32"/>
          <w:lang w:val="zh-TW" w:eastAsia="zh-TW"/>
        </w:rPr>
        <w:t>对外借款</w:t>
      </w:r>
      <w:r>
        <w:rPr>
          <w:rFonts w:hint="eastAsia" w:ascii="仿宋_GB2312" w:hAnsi="仿宋_GB2312" w:eastAsia="仿宋_GB2312" w:cs="仿宋_GB2312"/>
          <w:b/>
          <w:bCs/>
          <w:color w:val="auto"/>
          <w:sz w:val="32"/>
          <w:szCs w:val="32"/>
          <w:lang w:val="zh-TW" w:eastAsia="zh-CN"/>
        </w:rPr>
        <w:t>、收款、出具情况说明、签署具有合同性质的会议纪要</w:t>
      </w:r>
      <w:r>
        <w:rPr>
          <w:rFonts w:hint="eastAsia" w:ascii="仿宋_GB2312" w:hAnsi="仿宋_GB2312" w:eastAsia="仿宋_GB2312" w:cs="仿宋_GB2312"/>
          <w:b/>
          <w:bCs/>
          <w:color w:val="auto"/>
          <w:sz w:val="32"/>
          <w:szCs w:val="32"/>
          <w:lang w:val="zh-TW" w:eastAsia="zh-TW"/>
        </w:rPr>
        <w:t>等）均不视为我公司行为，</w:t>
      </w:r>
      <w:r>
        <w:rPr>
          <w:rFonts w:hint="eastAsia" w:ascii="仿宋_GB2312" w:hAnsi="仿宋_GB2312" w:eastAsia="仿宋_GB2312" w:cs="仿宋_GB2312"/>
          <w:b/>
          <w:bCs/>
          <w:color w:val="auto"/>
          <w:sz w:val="32"/>
          <w:szCs w:val="32"/>
          <w:lang w:val="zh-TW" w:eastAsia="zh-CN"/>
        </w:rPr>
        <w:t>与我公司无关，</w:t>
      </w:r>
      <w:r>
        <w:rPr>
          <w:rFonts w:hint="eastAsia" w:ascii="仿宋_GB2312" w:hAnsi="仿宋_GB2312" w:eastAsia="仿宋_GB2312" w:cs="仿宋_GB2312"/>
          <w:b/>
          <w:bCs/>
          <w:color w:val="auto"/>
          <w:sz w:val="32"/>
          <w:szCs w:val="32"/>
          <w:lang w:val="zh-TW" w:eastAsia="zh-TW"/>
        </w:rPr>
        <w:t>由其个人</w:t>
      </w:r>
      <w:r>
        <w:rPr>
          <w:rFonts w:hint="eastAsia" w:ascii="仿宋_GB2312" w:hAnsi="仿宋_GB2312" w:eastAsia="仿宋_GB2312" w:cs="仿宋_GB2312"/>
          <w:b/>
          <w:bCs/>
          <w:color w:val="auto"/>
          <w:sz w:val="32"/>
          <w:szCs w:val="32"/>
          <w:lang w:val="zh-TW" w:eastAsia="zh-CN"/>
        </w:rPr>
        <w:t>及相对方</w:t>
      </w:r>
      <w:r>
        <w:rPr>
          <w:rFonts w:hint="eastAsia" w:ascii="仿宋_GB2312" w:hAnsi="仿宋_GB2312" w:eastAsia="仿宋_GB2312" w:cs="仿宋_GB2312"/>
          <w:b/>
          <w:bCs/>
          <w:color w:val="auto"/>
          <w:sz w:val="32"/>
          <w:szCs w:val="32"/>
          <w:lang w:val="zh-TW" w:eastAsia="zh-TW"/>
        </w:rPr>
        <w:t>自行</w:t>
      </w:r>
      <w:r>
        <w:rPr>
          <w:rFonts w:hint="eastAsia" w:ascii="仿宋_GB2312" w:hAnsi="仿宋_GB2312" w:eastAsia="仿宋_GB2312" w:cs="仿宋_GB2312"/>
          <w:b/>
          <w:bCs/>
          <w:color w:val="auto"/>
          <w:sz w:val="32"/>
          <w:szCs w:val="32"/>
          <w:lang w:val="zh-TW" w:eastAsia="zh-CN"/>
        </w:rPr>
        <w:t>承担</w:t>
      </w:r>
      <w:r>
        <w:rPr>
          <w:rFonts w:hint="eastAsia" w:ascii="仿宋_GB2312" w:hAnsi="仿宋_GB2312" w:eastAsia="仿宋_GB2312" w:cs="仿宋_GB2312"/>
          <w:b/>
          <w:bCs/>
          <w:color w:val="auto"/>
          <w:sz w:val="32"/>
          <w:szCs w:val="32"/>
          <w:lang w:val="zh-TW" w:eastAsia="zh-TW"/>
        </w:rPr>
        <w:t>相应责任</w:t>
      </w:r>
      <w:r>
        <w:rPr>
          <w:rFonts w:hint="eastAsia" w:ascii="仿宋_GB2312" w:hAnsi="仿宋_GB2312" w:eastAsia="仿宋_GB2312" w:cs="仿宋_GB2312"/>
          <w:b w:val="0"/>
          <w:bCs w:val="0"/>
          <w:color w:val="auto"/>
          <w:sz w:val="32"/>
          <w:szCs w:val="32"/>
          <w:lang w:val="zh-TW" w:eastAsia="zh-TW"/>
        </w:rPr>
        <w:t>。</w:t>
      </w:r>
    </w:p>
    <w:p w14:paraId="1E9B1C1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二、项目印章使用范围</w:t>
      </w:r>
    </w:p>
    <w:p w14:paraId="50F8315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对于</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工程</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我公司</w:t>
      </w:r>
      <w:r>
        <w:rPr>
          <w:rFonts w:hint="eastAsia" w:ascii="仿宋_GB2312" w:hAnsi="仿宋_GB2312" w:eastAsia="仿宋_GB2312" w:cs="仿宋_GB2312"/>
          <w:sz w:val="32"/>
          <w:szCs w:val="32"/>
          <w:lang w:eastAsia="zh-CN"/>
        </w:rPr>
        <w:t>仅</w:t>
      </w:r>
      <w:r>
        <w:rPr>
          <w:rFonts w:hint="eastAsia" w:ascii="仿宋_GB2312" w:hAnsi="仿宋_GB2312" w:eastAsia="仿宋_GB2312" w:cs="仿宋_GB2312"/>
          <w:sz w:val="32"/>
          <w:szCs w:val="32"/>
          <w:lang w:val="en-US" w:eastAsia="zh-CN"/>
        </w:rPr>
        <w:t>刻制了</w:t>
      </w:r>
      <w:r>
        <w:rPr>
          <w:rFonts w:hint="eastAsia" w:ascii="仿宋_GB2312" w:hAnsi="仿宋_GB2312" w:eastAsia="仿宋_GB2312" w:cs="仿宋_GB2312"/>
          <w:sz w:val="32"/>
          <w:szCs w:val="32"/>
          <w:u w:val="single"/>
          <w:lang w:val="en-US" w:eastAsia="zh-CN"/>
        </w:rPr>
        <w:t>XXXX工程项目部（工区）印章、XXXX</w:t>
      </w:r>
      <w:r>
        <w:rPr>
          <w:rFonts w:hint="eastAsia" w:ascii="仿宋_GB2312" w:hAnsi="仿宋_GB2312" w:eastAsia="仿宋_GB2312" w:cs="仿宋_GB2312"/>
          <w:sz w:val="32"/>
          <w:szCs w:val="32"/>
          <w:u w:val="single"/>
        </w:rPr>
        <w:t>项目技术资料章</w:t>
      </w:r>
      <w:r>
        <w:rPr>
          <w:rFonts w:hint="eastAsia" w:ascii="仿宋_GB2312" w:hAnsi="仿宋_GB2312" w:eastAsia="仿宋_GB2312" w:cs="仿宋_GB2312"/>
          <w:sz w:val="32"/>
          <w:szCs w:val="32"/>
          <w:u w:val="single"/>
          <w:lang w:eastAsia="zh-CN"/>
        </w:rPr>
        <w:t>共</w:t>
      </w:r>
      <w:r>
        <w:rPr>
          <w:rFonts w:hint="eastAsia" w:ascii="仿宋_GB2312" w:hAnsi="仿宋_GB2312" w:eastAsia="仿宋_GB2312" w:cs="仿宋_GB2312"/>
          <w:sz w:val="32"/>
          <w:szCs w:val="32"/>
          <w:u w:val="single"/>
          <w:lang w:val="en-US" w:eastAsia="zh-CN"/>
        </w:rPr>
        <w:t>XX枚章</w:t>
      </w:r>
      <w:r>
        <w:rPr>
          <w:rFonts w:hint="eastAsia" w:ascii="仿宋_GB2312" w:hAnsi="仿宋_GB2312" w:eastAsia="仿宋_GB2312" w:cs="仿宋_GB2312"/>
          <w:b w:val="0"/>
          <w:bCs w:val="0"/>
          <w:sz w:val="32"/>
          <w:szCs w:val="32"/>
          <w:lang w:val="en-US" w:eastAsia="zh-CN"/>
        </w:rPr>
        <w:t>（上述XX印章保存于</w:t>
      </w:r>
      <w:r>
        <w:rPr>
          <w:rFonts w:hint="eastAsia" w:ascii="仿宋_GB2312" w:hAnsi="仿宋_GB2312" w:eastAsia="仿宋_GB2312" w:cs="仿宋_GB2312"/>
          <w:b w:val="0"/>
          <w:bCs w:val="0"/>
          <w:sz w:val="32"/>
          <w:szCs w:val="32"/>
          <w:u w:val="single"/>
          <w:lang w:val="en-US" w:eastAsia="zh-CN"/>
        </w:rPr>
        <w:t>....</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印章启用时间为：</w:t>
      </w:r>
      <w:r>
        <w:rPr>
          <w:rFonts w:hint="eastAsia" w:ascii="仿宋_GB2312" w:hAnsi="仿宋_GB2312" w:eastAsia="仿宋_GB2312" w:cs="仿宋_GB2312"/>
          <w:sz w:val="32"/>
          <w:szCs w:val="32"/>
          <w:highlight w:val="none"/>
          <w:u w:val="single"/>
        </w:rPr>
        <w:t xml:space="preserve">   年   月   日</w:t>
      </w:r>
      <w:r>
        <w:rPr>
          <w:rFonts w:hint="eastAsia" w:ascii="仿宋_GB2312" w:hAnsi="仿宋_GB2312" w:eastAsia="仿宋_GB2312" w:cs="仿宋_GB2312"/>
          <w:sz w:val="32"/>
          <w:szCs w:val="32"/>
          <w:highlight w:val="none"/>
          <w:u w:val="none"/>
          <w:lang w:eastAsia="zh-CN"/>
        </w:rPr>
        <w:t>。</w:t>
      </w:r>
    </w:p>
    <w:p w14:paraId="1C0C0A5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印章印样：</w:t>
      </w:r>
    </w:p>
    <w:p w14:paraId="709F1E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14:paraId="4B131A4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highlight w:val="none"/>
          <w:lang w:val="en-US" w:eastAsia="zh-CN"/>
        </w:rPr>
        <w:t xml:space="preserve">（项目章印模）      </w:t>
      </w:r>
    </w:p>
    <w:p w14:paraId="0743A99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highlight w:val="yellow"/>
          <w:lang w:val="en-US" w:eastAsia="zh-CN"/>
        </w:rPr>
      </w:pPr>
    </w:p>
    <w:p w14:paraId="5B1507C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eastAsia="zh-CN"/>
        </w:rPr>
        <w:t>（三）上述印章系非经济类印章，仅供项目部与业主、监理单位、施工配合单位联系工作和施工技术资料使用。严禁签订任何经济契约，严禁出具任何性质欠条及担保资料，严禁开具工程量结算凭证。</w:t>
      </w:r>
      <w:r>
        <w:rPr>
          <w:rFonts w:hint="eastAsia" w:ascii="仿宋_GB2312" w:hAnsi="仿宋_GB2312" w:eastAsia="仿宋_GB2312" w:cs="仿宋_GB2312"/>
          <w:b/>
          <w:bCs/>
          <w:sz w:val="32"/>
          <w:szCs w:val="32"/>
          <w:lang w:eastAsia="zh-CN"/>
        </w:rPr>
        <w:t>严禁使用范围包括但不限于以下情形：</w:t>
      </w:r>
    </w:p>
    <w:p w14:paraId="7C10219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不得</w:t>
      </w:r>
      <w:r>
        <w:rPr>
          <w:rFonts w:hint="eastAsia" w:ascii="仿宋_GB2312" w:hAnsi="仿宋_GB2312" w:eastAsia="仿宋_GB2312" w:cs="仿宋_GB2312"/>
          <w:b/>
          <w:bCs/>
          <w:sz w:val="32"/>
          <w:szCs w:val="32"/>
          <w:lang w:eastAsia="zh-CN"/>
        </w:rPr>
        <w:t>用于工程合同、</w:t>
      </w:r>
      <w:r>
        <w:rPr>
          <w:rFonts w:hint="eastAsia" w:ascii="仿宋_GB2312" w:hAnsi="仿宋_GB2312" w:eastAsia="仿宋_GB2312" w:cs="仿宋_GB2312"/>
          <w:b/>
          <w:bCs/>
          <w:sz w:val="32"/>
          <w:szCs w:val="32"/>
        </w:rPr>
        <w:t>分包合同、</w:t>
      </w:r>
      <w:r>
        <w:rPr>
          <w:rFonts w:hint="eastAsia" w:ascii="仿宋_GB2312" w:hAnsi="仿宋_GB2312" w:eastAsia="仿宋_GB2312" w:cs="仿宋_GB2312"/>
          <w:b/>
          <w:bCs/>
          <w:sz w:val="32"/>
          <w:szCs w:val="32"/>
          <w:lang w:eastAsia="zh-CN"/>
        </w:rPr>
        <w:t>买卖</w:t>
      </w:r>
      <w:r>
        <w:rPr>
          <w:rFonts w:hint="eastAsia" w:ascii="仿宋_GB2312" w:hAnsi="仿宋_GB2312" w:eastAsia="仿宋_GB2312" w:cs="仿宋_GB2312"/>
          <w:b/>
          <w:bCs/>
          <w:sz w:val="32"/>
          <w:szCs w:val="32"/>
        </w:rPr>
        <w:t>合同、租赁合同、</w:t>
      </w:r>
      <w:r>
        <w:rPr>
          <w:rFonts w:hint="eastAsia" w:ascii="仿宋_GB2312" w:hAnsi="仿宋_GB2312" w:eastAsia="仿宋_GB2312" w:cs="仿宋_GB2312"/>
          <w:b/>
          <w:bCs/>
          <w:sz w:val="32"/>
          <w:szCs w:val="32"/>
          <w:lang w:eastAsia="zh-CN"/>
        </w:rPr>
        <w:t>运输合同、</w:t>
      </w:r>
      <w:r>
        <w:rPr>
          <w:rFonts w:hint="eastAsia" w:ascii="仿宋_GB2312" w:hAnsi="仿宋_GB2312" w:eastAsia="仿宋_GB2312" w:cs="仿宋_GB2312"/>
          <w:b/>
          <w:bCs/>
          <w:sz w:val="32"/>
          <w:szCs w:val="32"/>
        </w:rPr>
        <w:t>备案合同、担保合同、聘用合同等各类合同及补充协议；也不得在此类合同的见证、担保方栏加盖印章</w:t>
      </w:r>
      <w:r>
        <w:rPr>
          <w:rFonts w:hint="eastAsia" w:ascii="仿宋_GB2312" w:hAnsi="仿宋_GB2312" w:eastAsia="仿宋_GB2312" w:cs="仿宋_GB2312"/>
          <w:b/>
          <w:bCs/>
          <w:sz w:val="32"/>
          <w:szCs w:val="32"/>
          <w:lang w:val="en-US" w:eastAsia="zh-CN"/>
        </w:rPr>
        <w:t>,即使加盖也不发生法律效力</w:t>
      </w:r>
      <w:r>
        <w:rPr>
          <w:rFonts w:hint="eastAsia" w:ascii="仿宋_GB2312" w:hAnsi="仿宋_GB2312" w:eastAsia="仿宋_GB2312" w:cs="仿宋_GB2312"/>
          <w:b/>
          <w:bCs/>
          <w:sz w:val="32"/>
          <w:szCs w:val="32"/>
        </w:rPr>
        <w:t>。</w:t>
      </w:r>
    </w:p>
    <w:p w14:paraId="030A582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不得</w:t>
      </w:r>
      <w:r>
        <w:rPr>
          <w:rFonts w:hint="eastAsia" w:ascii="仿宋_GB2312" w:hAnsi="仿宋_GB2312" w:eastAsia="仿宋_GB2312" w:cs="仿宋_GB2312"/>
          <w:b/>
          <w:bCs/>
          <w:sz w:val="32"/>
          <w:szCs w:val="32"/>
          <w:lang w:eastAsia="zh-CN"/>
        </w:rPr>
        <w:t>用于</w:t>
      </w:r>
      <w:r>
        <w:rPr>
          <w:rFonts w:hint="eastAsia" w:ascii="仿宋_GB2312" w:hAnsi="仿宋_GB2312" w:eastAsia="仿宋_GB2312" w:cs="仿宋_GB2312"/>
          <w:b/>
          <w:bCs/>
          <w:sz w:val="32"/>
          <w:szCs w:val="32"/>
        </w:rPr>
        <w:t>各项结算报告、对账单等结算文件</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即使加盖也不发生法律效力</w:t>
      </w:r>
      <w:r>
        <w:rPr>
          <w:rFonts w:hint="eastAsia" w:ascii="仿宋_GB2312" w:hAnsi="仿宋_GB2312" w:eastAsia="仿宋_GB2312" w:cs="仿宋_GB2312"/>
          <w:b/>
          <w:bCs/>
          <w:sz w:val="32"/>
          <w:szCs w:val="32"/>
        </w:rPr>
        <w:t>。</w:t>
      </w:r>
    </w:p>
    <w:p w14:paraId="02D39B7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不得用</w:t>
      </w:r>
      <w:r>
        <w:rPr>
          <w:rFonts w:hint="eastAsia" w:ascii="仿宋_GB2312" w:hAnsi="仿宋_GB2312" w:eastAsia="仿宋_GB2312" w:cs="仿宋_GB2312"/>
          <w:b/>
          <w:bCs/>
          <w:sz w:val="32"/>
          <w:szCs w:val="32"/>
          <w:lang w:eastAsia="zh-CN"/>
        </w:rPr>
        <w:t>于第三方</w:t>
      </w:r>
      <w:r>
        <w:rPr>
          <w:rFonts w:hint="eastAsia" w:ascii="仿宋_GB2312" w:hAnsi="仿宋_GB2312" w:eastAsia="仿宋_GB2312" w:cs="仿宋_GB2312"/>
          <w:b/>
          <w:bCs/>
          <w:sz w:val="32"/>
          <w:szCs w:val="32"/>
        </w:rPr>
        <w:t>签订的合同证明类材料中盖印，如分包单位自行签订的采购合同，项目部不得在</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此合同对应的送货小票、送货清单等文件资料</w:t>
      </w:r>
      <w:r>
        <w:rPr>
          <w:rFonts w:hint="eastAsia" w:ascii="仿宋_GB2312" w:hAnsi="仿宋_GB2312" w:eastAsia="仿宋_GB2312" w:cs="仿宋_GB2312"/>
          <w:b/>
          <w:bCs/>
          <w:sz w:val="32"/>
          <w:szCs w:val="32"/>
          <w:lang w:eastAsia="zh-CN"/>
        </w:rPr>
        <w:t>上签字或盖章，</w:t>
      </w:r>
      <w:r>
        <w:rPr>
          <w:rFonts w:hint="eastAsia" w:ascii="仿宋_GB2312" w:hAnsi="仿宋_GB2312" w:eastAsia="仿宋_GB2312" w:cs="仿宋_GB2312"/>
          <w:b/>
          <w:bCs/>
          <w:sz w:val="32"/>
          <w:szCs w:val="32"/>
          <w:lang w:val="en-US" w:eastAsia="zh-CN"/>
        </w:rPr>
        <w:t>即使签字或加盖印章也不发生法律效力</w:t>
      </w:r>
      <w:r>
        <w:rPr>
          <w:rFonts w:hint="eastAsia" w:ascii="仿宋_GB2312" w:hAnsi="仿宋_GB2312" w:eastAsia="仿宋_GB2312" w:cs="仿宋_GB2312"/>
          <w:b/>
          <w:bCs/>
          <w:sz w:val="32"/>
          <w:szCs w:val="32"/>
        </w:rPr>
        <w:t>。</w:t>
      </w:r>
    </w:p>
    <w:p w14:paraId="2E7D261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不得用</w:t>
      </w:r>
      <w:r>
        <w:rPr>
          <w:rFonts w:hint="eastAsia" w:ascii="仿宋_GB2312" w:hAnsi="仿宋_GB2312" w:eastAsia="仿宋_GB2312" w:cs="仿宋_GB2312"/>
          <w:b/>
          <w:bCs/>
          <w:sz w:val="32"/>
          <w:szCs w:val="32"/>
          <w:lang w:eastAsia="zh-CN"/>
        </w:rPr>
        <w:t>于</w:t>
      </w:r>
      <w:r>
        <w:rPr>
          <w:rFonts w:hint="eastAsia" w:ascii="仿宋_GB2312" w:hAnsi="仿宋_GB2312" w:eastAsia="仿宋_GB2312" w:cs="仿宋_GB2312"/>
          <w:b/>
          <w:bCs/>
          <w:sz w:val="32"/>
          <w:szCs w:val="32"/>
        </w:rPr>
        <w:t>其他能够产生债权债务或者责任承担的确认</w:t>
      </w:r>
      <w:r>
        <w:rPr>
          <w:rFonts w:hint="eastAsia" w:ascii="仿宋_GB2312" w:hAnsi="仿宋_GB2312" w:eastAsia="仿宋_GB2312" w:cs="仿宋_GB2312"/>
          <w:b/>
          <w:bCs/>
          <w:sz w:val="32"/>
          <w:szCs w:val="32"/>
          <w:lang w:eastAsia="zh-CN"/>
        </w:rPr>
        <w:t>权利义务等</w:t>
      </w:r>
      <w:r>
        <w:rPr>
          <w:rFonts w:hint="eastAsia" w:ascii="仿宋_GB2312" w:hAnsi="仿宋_GB2312" w:eastAsia="仿宋_GB2312" w:cs="仿宋_GB2312"/>
          <w:b/>
          <w:bCs/>
          <w:sz w:val="32"/>
          <w:szCs w:val="32"/>
        </w:rPr>
        <w:t>书面材料</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即使加盖也不发生法律效力</w:t>
      </w:r>
      <w:r>
        <w:rPr>
          <w:rFonts w:hint="eastAsia" w:ascii="仿宋_GB2312" w:hAnsi="仿宋_GB2312" w:eastAsia="仿宋_GB2312" w:cs="仿宋_GB2312"/>
          <w:b/>
          <w:bCs/>
          <w:sz w:val="32"/>
          <w:szCs w:val="32"/>
        </w:rPr>
        <w:t>。</w:t>
      </w:r>
    </w:p>
    <w:p w14:paraId="1E6B60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rPr>
        <w:t>任何单位或个人需要</w:t>
      </w:r>
      <w:r>
        <w:rPr>
          <w:rFonts w:hint="eastAsia" w:ascii="仿宋_GB2312" w:hAnsi="仿宋_GB2312" w:eastAsia="仿宋_GB2312" w:cs="仿宋_GB2312"/>
          <w:b/>
          <w:bCs/>
          <w:sz w:val="32"/>
          <w:szCs w:val="32"/>
          <w:lang w:eastAsia="zh-CN"/>
        </w:rPr>
        <w:t>办理合同（协议）、结算等经济性业务，均需要严格按照我公司相关审批流程办理。</w:t>
      </w:r>
    </w:p>
    <w:p w14:paraId="05F6F55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w:t>
      </w:r>
      <w:r>
        <w:rPr>
          <w:rFonts w:hint="eastAsia" w:ascii="黑体" w:hAnsi="黑体" w:eastAsia="黑体" w:cs="黑体"/>
          <w:sz w:val="32"/>
          <w:szCs w:val="32"/>
          <w:u w:val="none"/>
          <w:lang w:val="en-US" w:eastAsia="zh-CN"/>
        </w:rPr>
        <w:t xml:space="preserve">   三</w:t>
      </w:r>
      <w:r>
        <w:rPr>
          <w:rFonts w:hint="eastAsia" w:ascii="黑体" w:hAnsi="黑体" w:eastAsia="黑体" w:cs="黑体"/>
          <w:sz w:val="32"/>
          <w:szCs w:val="32"/>
          <w:lang w:val="en-US" w:eastAsia="zh-CN"/>
        </w:rPr>
        <w:t>、农民工等人员劳动合同关系</w:t>
      </w:r>
    </w:p>
    <w:p w14:paraId="5B37E5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本工程项目不存在由项目部或者个人单独聘用农民工（临时工、驾驶员）情形，专业分包单位、劳务分包单位、相关供应商及个人聘请的农民工、临时工、驾驶员等人员，均与我公司没有劳动合同（事实劳动关系）、劳务关系，相关经济、法律责任由其或聘用单位（个人）自行承担。</w:t>
      </w:r>
    </w:p>
    <w:p w14:paraId="42C7646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u w:val="none"/>
          <w:lang w:val="en-US" w:eastAsia="zh-CN"/>
        </w:rPr>
      </w:pPr>
    </w:p>
    <w:p w14:paraId="3B303D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单位/个人已充分知晓并完全理解本告知书的全部内容，将主动遵守告知书的内容，因违反告知书导致的不利法律后果将由我单位/个人自行承担。</w:t>
      </w:r>
    </w:p>
    <w:p w14:paraId="321C56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u w:val="none"/>
          <w:lang w:val="en-US" w:eastAsia="zh-CN"/>
        </w:rPr>
      </w:pPr>
    </w:p>
    <w:p w14:paraId="751B59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b/>
          <w:bCs/>
          <w:color w:val="000000" w:themeColor="text1"/>
          <w:sz w:val="32"/>
          <w:szCs w:val="32"/>
          <w:u w:val="none"/>
          <w:lang w:val="en-US" w:eastAsia="zh-CN"/>
          <w14:textFill>
            <w14:solidFill>
              <w14:schemeClr w14:val="tx1"/>
            </w14:solidFill>
          </w14:textFill>
        </w:rPr>
        <w:t xml:space="preserve">告知单位：  </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u w:val="none"/>
          <w:lang w:val="en-US" w:eastAsia="zh-CN"/>
          <w14:textFill>
            <w14:solidFill>
              <w14:schemeClr w14:val="tx1"/>
            </w14:solidFill>
          </w14:textFill>
        </w:rPr>
        <w:t>知悉单位/个人</w:t>
      </w:r>
      <w:r>
        <w:rPr>
          <w:rFonts w:hint="eastAsia" w:ascii="仿宋_GB2312" w:hAnsi="仿宋_GB2312" w:eastAsia="仿宋_GB2312" w:cs="仿宋_GB2312"/>
          <w:sz w:val="32"/>
          <w:szCs w:val="32"/>
          <w:u w:val="none"/>
          <w:lang w:val="en-US" w:eastAsia="zh-CN"/>
        </w:rPr>
        <w:t>（签章）：</w:t>
      </w:r>
    </w:p>
    <w:p w14:paraId="364D77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p>
    <w:p w14:paraId="1931C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w:t>
      </w:r>
    </w:p>
    <w:p w14:paraId="5C0AAC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520" w:firstLineChars="11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 xml:space="preserve">    年     月    日 </w:t>
      </w:r>
    </w:p>
    <w:p w14:paraId="1A3BAE9C">
      <w:pPr>
        <w:pStyle w:val="6"/>
        <w:rPr>
          <w:rFonts w:hint="eastAsia"/>
          <w:color w:val="auto"/>
        </w:rPr>
        <w:sectPr>
          <w:headerReference r:id="rId14" w:type="first"/>
          <w:footerReference r:id="rId17" w:type="first"/>
          <w:headerReference r:id="rId12" w:type="default"/>
          <w:footerReference r:id="rId15" w:type="default"/>
          <w:headerReference r:id="rId13" w:type="even"/>
          <w:footerReference r:id="rId16" w:type="even"/>
          <w:pgSz w:w="11906" w:h="16838"/>
          <w:pgMar w:top="1610" w:right="1797" w:bottom="1610" w:left="1797" w:header="851" w:footer="1004" w:gutter="0"/>
          <w:pgBorders>
            <w:top w:val="none" w:sz="0" w:space="0"/>
            <w:left w:val="none" w:sz="0" w:space="0"/>
            <w:bottom w:val="none" w:sz="0" w:space="0"/>
            <w:right w:val="none" w:sz="0" w:space="0"/>
          </w:pgBorders>
          <w:pgNumType w:fmt="decimal"/>
          <w:cols w:space="720" w:num="1"/>
          <w:titlePg/>
          <w:docGrid w:linePitch="312" w:charSpace="0"/>
        </w:sectPr>
      </w:pPr>
    </w:p>
    <w:p w14:paraId="2185FF12">
      <w:pPr>
        <w:pStyle w:val="6"/>
        <w:jc w:val="both"/>
        <w:rPr>
          <w:rFonts w:hint="eastAsia"/>
          <w:lang w:val="en-US" w:eastAsia="zh-CN"/>
        </w:rPr>
      </w:pPr>
    </w:p>
    <w:p w14:paraId="78B5DD35">
      <w:pPr>
        <w:pStyle w:val="48"/>
        <w:spacing w:line="480" w:lineRule="auto"/>
        <w:jc w:val="left"/>
        <w:rPr>
          <w:rFonts w:ascii="黑体" w:hAnsi="黑体" w:eastAsia="黑体"/>
          <w:color w:val="000000"/>
          <w:szCs w:val="21"/>
          <w:highlight w:val="none"/>
        </w:rPr>
      </w:pPr>
    </w:p>
    <w:p w14:paraId="2EFB1276">
      <w:pPr>
        <w:pStyle w:val="48"/>
        <w:spacing w:line="480" w:lineRule="auto"/>
        <w:jc w:val="left"/>
        <w:rPr>
          <w:rFonts w:ascii="黑体" w:hAnsi="黑体" w:eastAsia="黑体"/>
          <w:color w:val="000000"/>
          <w:szCs w:val="21"/>
          <w:highlight w:val="none"/>
        </w:rPr>
      </w:pPr>
    </w:p>
    <w:p w14:paraId="7660EB2C">
      <w:pPr>
        <w:pStyle w:val="48"/>
        <w:spacing w:line="480" w:lineRule="auto"/>
        <w:jc w:val="left"/>
        <w:rPr>
          <w:rFonts w:ascii="黑体" w:hAnsi="黑体" w:eastAsia="黑体"/>
          <w:color w:val="000000"/>
          <w:szCs w:val="21"/>
          <w:highlight w:val="none"/>
        </w:rPr>
      </w:pPr>
    </w:p>
    <w:p w14:paraId="6DA5C096">
      <w:pPr>
        <w:pStyle w:val="2"/>
        <w:spacing w:before="0" w:after="0" w:line="360" w:lineRule="auto"/>
        <w:jc w:val="both"/>
        <w:rPr>
          <w:rFonts w:hint="eastAsia" w:ascii="黑体" w:hAnsi="黑体" w:eastAsia="黑体"/>
          <w:color w:val="000000"/>
          <w:highlight w:val="none"/>
        </w:rPr>
      </w:pPr>
      <w:bookmarkStart w:id="182" w:name="_Toc19987"/>
      <w:bookmarkStart w:id="183" w:name="_Toc14086"/>
      <w:bookmarkStart w:id="184" w:name="_Toc7482"/>
    </w:p>
    <w:p w14:paraId="5DD5544C">
      <w:pPr>
        <w:rPr>
          <w:rFonts w:hint="eastAsia"/>
          <w:highlight w:val="none"/>
        </w:rPr>
      </w:pPr>
    </w:p>
    <w:p w14:paraId="1D9D4708">
      <w:pPr>
        <w:pStyle w:val="2"/>
        <w:spacing w:before="0" w:after="0" w:line="360" w:lineRule="auto"/>
        <w:rPr>
          <w:rFonts w:hint="eastAsia" w:ascii="黑体" w:hAnsi="黑体" w:eastAsia="黑体"/>
          <w:color w:val="000000"/>
          <w:highlight w:val="none"/>
        </w:rPr>
      </w:pPr>
    </w:p>
    <w:p w14:paraId="147E9C77">
      <w:pPr>
        <w:pStyle w:val="2"/>
        <w:spacing w:before="0" w:after="0" w:line="360" w:lineRule="auto"/>
        <w:rPr>
          <w:rFonts w:hint="eastAsia" w:ascii="黑体" w:hAnsi="黑体" w:eastAsia="黑体"/>
          <w:color w:val="000000"/>
          <w:highlight w:val="none"/>
        </w:rPr>
      </w:pPr>
    </w:p>
    <w:p w14:paraId="17D2D0C0">
      <w:pPr>
        <w:pStyle w:val="2"/>
        <w:spacing w:before="0" w:after="0" w:line="360" w:lineRule="auto"/>
        <w:rPr>
          <w:rFonts w:hint="eastAsia" w:ascii="黑体" w:hAnsi="黑体" w:eastAsia="黑体"/>
          <w:color w:val="000000"/>
          <w:highlight w:val="none"/>
        </w:rPr>
      </w:pPr>
    </w:p>
    <w:p w14:paraId="02B06B23">
      <w:pPr>
        <w:pStyle w:val="2"/>
        <w:spacing w:before="0" w:after="0" w:line="360" w:lineRule="auto"/>
        <w:rPr>
          <w:rFonts w:hint="eastAsia" w:ascii="黑体" w:hAnsi="黑体" w:eastAsia="黑体"/>
          <w:color w:val="000000"/>
          <w:highlight w:val="none"/>
        </w:rPr>
      </w:pPr>
    </w:p>
    <w:p w14:paraId="19C81FC2">
      <w:pPr>
        <w:pStyle w:val="2"/>
        <w:spacing w:before="0" w:after="0" w:line="360" w:lineRule="auto"/>
        <w:jc w:val="center"/>
        <w:rPr>
          <w:rFonts w:ascii="黑体" w:hAnsi="黑体" w:eastAsia="黑体"/>
          <w:color w:val="000000"/>
          <w:highlight w:val="none"/>
        </w:rPr>
      </w:pPr>
      <w:r>
        <w:rPr>
          <w:rFonts w:hint="eastAsia" w:ascii="黑体" w:hAnsi="黑体" w:eastAsia="黑体"/>
          <w:color w:val="000000"/>
          <w:highlight w:val="none"/>
        </w:rPr>
        <w:t>第 二 卷</w:t>
      </w:r>
      <w:bookmarkEnd w:id="182"/>
      <w:bookmarkEnd w:id="183"/>
      <w:bookmarkEnd w:id="184"/>
    </w:p>
    <w:p w14:paraId="2F03F0FE">
      <w:pPr>
        <w:pStyle w:val="48"/>
        <w:spacing w:line="480" w:lineRule="auto"/>
        <w:jc w:val="left"/>
        <w:rPr>
          <w:rFonts w:ascii="黑体" w:hAnsi="黑体" w:eastAsia="黑体"/>
          <w:color w:val="000000"/>
          <w:szCs w:val="21"/>
          <w:highlight w:val="none"/>
        </w:rPr>
      </w:pPr>
    </w:p>
    <w:p w14:paraId="1596890B">
      <w:pPr>
        <w:pStyle w:val="48"/>
        <w:spacing w:line="480" w:lineRule="auto"/>
        <w:jc w:val="left"/>
        <w:rPr>
          <w:rFonts w:ascii="黑体" w:hAnsi="黑体" w:eastAsia="黑体"/>
          <w:color w:val="000000"/>
          <w:szCs w:val="21"/>
          <w:highlight w:val="none"/>
        </w:rPr>
      </w:pPr>
    </w:p>
    <w:p w14:paraId="0C74A861">
      <w:pPr>
        <w:pStyle w:val="48"/>
        <w:spacing w:line="480" w:lineRule="auto"/>
        <w:jc w:val="left"/>
        <w:rPr>
          <w:rFonts w:ascii="黑体" w:hAnsi="黑体" w:eastAsia="黑体"/>
          <w:color w:val="000000"/>
          <w:szCs w:val="21"/>
          <w:highlight w:val="none"/>
        </w:rPr>
      </w:pPr>
    </w:p>
    <w:p w14:paraId="01691B47">
      <w:pPr>
        <w:pStyle w:val="48"/>
        <w:spacing w:line="480" w:lineRule="auto"/>
        <w:jc w:val="left"/>
        <w:rPr>
          <w:rFonts w:ascii="黑体" w:hAnsi="黑体" w:eastAsia="黑体"/>
          <w:color w:val="000000"/>
          <w:szCs w:val="21"/>
          <w:highlight w:val="none"/>
        </w:rPr>
      </w:pPr>
    </w:p>
    <w:p w14:paraId="04C87333">
      <w:pPr>
        <w:pStyle w:val="48"/>
        <w:spacing w:line="480" w:lineRule="auto"/>
        <w:jc w:val="left"/>
        <w:rPr>
          <w:rFonts w:ascii="黑体" w:hAnsi="黑体" w:eastAsia="黑体"/>
          <w:color w:val="000000"/>
          <w:szCs w:val="21"/>
          <w:highlight w:val="none"/>
        </w:rPr>
      </w:pPr>
    </w:p>
    <w:p w14:paraId="1469E235">
      <w:pPr>
        <w:pStyle w:val="48"/>
        <w:spacing w:line="480" w:lineRule="auto"/>
        <w:jc w:val="left"/>
        <w:rPr>
          <w:rFonts w:ascii="黑体" w:hAnsi="黑体" w:eastAsia="黑体"/>
          <w:color w:val="000000"/>
          <w:szCs w:val="21"/>
          <w:highlight w:val="none"/>
        </w:rPr>
      </w:pPr>
    </w:p>
    <w:p w14:paraId="7E4E6D0F">
      <w:pPr>
        <w:pStyle w:val="48"/>
        <w:spacing w:line="480" w:lineRule="auto"/>
        <w:jc w:val="left"/>
        <w:rPr>
          <w:rFonts w:ascii="黑体" w:hAnsi="黑体" w:eastAsia="黑体"/>
          <w:color w:val="000000"/>
          <w:szCs w:val="21"/>
          <w:highlight w:val="none"/>
        </w:rPr>
      </w:pPr>
    </w:p>
    <w:p w14:paraId="6E7B7120">
      <w:pPr>
        <w:pStyle w:val="48"/>
        <w:spacing w:line="480" w:lineRule="auto"/>
        <w:jc w:val="left"/>
        <w:rPr>
          <w:rFonts w:ascii="黑体" w:hAnsi="黑体" w:eastAsia="黑体"/>
          <w:color w:val="000000"/>
          <w:szCs w:val="21"/>
          <w:highlight w:val="none"/>
        </w:rPr>
      </w:pPr>
    </w:p>
    <w:p w14:paraId="7B930A0E">
      <w:pPr>
        <w:pStyle w:val="63"/>
        <w:jc w:val="both"/>
        <w:outlineLvl w:val="1"/>
        <w:rPr>
          <w:rFonts w:hint="eastAsia" w:ascii="黑体" w:hAnsi="黑体" w:eastAsia="黑体"/>
          <w:b/>
          <w:color w:val="000000"/>
          <w:sz w:val="36"/>
          <w:highlight w:val="none"/>
        </w:rPr>
      </w:pPr>
      <w:bookmarkStart w:id="185" w:name="Book61"/>
    </w:p>
    <w:p w14:paraId="4C4E4510">
      <w:pPr>
        <w:pStyle w:val="63"/>
        <w:jc w:val="center"/>
        <w:outlineLvl w:val="1"/>
        <w:rPr>
          <w:rFonts w:hint="eastAsia" w:ascii="黑体" w:hAnsi="黑体" w:eastAsia="黑体"/>
          <w:b/>
          <w:color w:val="000000"/>
          <w:sz w:val="36"/>
          <w:highlight w:val="none"/>
        </w:rPr>
      </w:pPr>
      <w:bookmarkStart w:id="186" w:name="_Toc23986"/>
    </w:p>
    <w:p w14:paraId="5DF8E7AB">
      <w:pPr>
        <w:pStyle w:val="63"/>
        <w:jc w:val="center"/>
        <w:outlineLvl w:val="1"/>
        <w:rPr>
          <w:rFonts w:hint="eastAsia" w:ascii="黑体" w:hAnsi="黑体" w:eastAsia="黑体"/>
          <w:b/>
          <w:color w:val="000000"/>
          <w:sz w:val="36"/>
          <w:highlight w:val="none"/>
        </w:rPr>
      </w:pPr>
    </w:p>
    <w:p w14:paraId="67CF27A4">
      <w:pPr>
        <w:pStyle w:val="63"/>
        <w:jc w:val="center"/>
        <w:outlineLvl w:val="1"/>
        <w:rPr>
          <w:rFonts w:hint="eastAsia" w:ascii="黑体" w:hAnsi="黑体" w:eastAsia="黑体"/>
          <w:b/>
          <w:color w:val="000000"/>
          <w:sz w:val="36"/>
          <w:szCs w:val="22"/>
          <w:highlight w:val="none"/>
        </w:rPr>
      </w:pPr>
      <w:r>
        <w:rPr>
          <w:rFonts w:hint="eastAsia" w:ascii="黑体" w:hAnsi="黑体" w:eastAsia="黑体"/>
          <w:b/>
          <w:color w:val="000000"/>
          <w:sz w:val="36"/>
          <w:highlight w:val="none"/>
        </w:rPr>
        <w:t>第</w:t>
      </w:r>
      <w:r>
        <w:rPr>
          <w:rFonts w:hint="eastAsia" w:ascii="黑体" w:hAnsi="黑体" w:eastAsia="黑体"/>
          <w:b/>
          <w:color w:val="000000"/>
          <w:sz w:val="36"/>
          <w:highlight w:val="none"/>
          <w:lang w:val="en-US" w:eastAsia="zh-CN"/>
        </w:rPr>
        <w:t>五</w:t>
      </w:r>
      <w:r>
        <w:rPr>
          <w:rFonts w:hint="eastAsia" w:ascii="黑体" w:hAnsi="黑体" w:eastAsia="黑体"/>
          <w:b/>
          <w:color w:val="000000"/>
          <w:sz w:val="36"/>
          <w:highlight w:val="none"/>
        </w:rPr>
        <w:t>章  投标文件格式</w:t>
      </w:r>
      <w:bookmarkEnd w:id="185"/>
      <w:r>
        <w:rPr>
          <w:rFonts w:hint="eastAsia" w:ascii="黑体" w:hAnsi="黑体" w:eastAsia="黑体"/>
          <w:b/>
          <w:color w:val="000000"/>
          <w:sz w:val="36"/>
          <w:szCs w:val="22"/>
          <w:highlight w:val="none"/>
        </w:rPr>
        <w:t>与要求</w:t>
      </w:r>
      <w:bookmarkEnd w:id="186"/>
    </w:p>
    <w:p w14:paraId="4FC0E5AD">
      <w:pPr>
        <w:rPr>
          <w:rFonts w:hint="eastAsia"/>
          <w:bCs/>
          <w:caps/>
          <w:color w:val="000000"/>
          <w:sz w:val="28"/>
          <w:szCs w:val="28"/>
          <w:highlight w:val="none"/>
        </w:rPr>
      </w:pPr>
    </w:p>
    <w:p w14:paraId="6365AAB3">
      <w:pPr>
        <w:rPr>
          <w:rFonts w:hint="eastAsia"/>
          <w:bCs/>
          <w:caps/>
          <w:color w:val="000000"/>
          <w:sz w:val="28"/>
          <w:szCs w:val="28"/>
          <w:highlight w:val="none"/>
        </w:rPr>
      </w:pPr>
    </w:p>
    <w:p w14:paraId="2207D672">
      <w:pPr>
        <w:rPr>
          <w:bCs/>
          <w:caps/>
          <w:color w:val="000000"/>
          <w:sz w:val="28"/>
          <w:szCs w:val="28"/>
          <w:highlight w:val="none"/>
        </w:rPr>
      </w:pPr>
    </w:p>
    <w:p w14:paraId="4AF25040">
      <w:pPr>
        <w:rPr>
          <w:rFonts w:hint="eastAsia"/>
          <w:bCs/>
          <w:caps/>
          <w:color w:val="000000"/>
          <w:sz w:val="28"/>
          <w:szCs w:val="28"/>
          <w:highlight w:val="none"/>
        </w:rPr>
      </w:pPr>
    </w:p>
    <w:p w14:paraId="251D03EB">
      <w:pPr>
        <w:spacing w:line="540" w:lineRule="exact"/>
        <w:ind w:firstLine="564" w:firstLineChars="200"/>
        <w:outlineLvl w:val="0"/>
        <w:rPr>
          <w:rFonts w:hint="eastAsia" w:ascii="黑体" w:hAnsi="黑体" w:eastAsia="黑体" w:cs="黑体"/>
          <w:color w:val="000000"/>
          <w:spacing w:val="-9"/>
          <w:sz w:val="30"/>
          <w:szCs w:val="30"/>
          <w:highlight w:val="none"/>
        </w:rPr>
      </w:pPr>
      <w:bookmarkStart w:id="187" w:name="_Toc32636"/>
      <w:bookmarkStart w:id="188" w:name="_Toc17757"/>
      <w:bookmarkStart w:id="189" w:name="_Toc8947"/>
      <w:bookmarkStart w:id="190" w:name="_Toc18904"/>
      <w:bookmarkStart w:id="191" w:name="_Toc23732"/>
      <w:r>
        <w:rPr>
          <w:rFonts w:hint="eastAsia" w:ascii="黑体" w:hAnsi="黑体" w:eastAsia="黑体" w:cs="黑体"/>
          <w:color w:val="000000"/>
          <w:spacing w:val="-9"/>
          <w:sz w:val="30"/>
          <w:szCs w:val="30"/>
          <w:highlight w:val="none"/>
          <w:u w:val="single"/>
          <w:lang w:val="en-US" w:eastAsia="zh-CN"/>
        </w:rPr>
        <w:t xml:space="preserve">        </w:t>
      </w:r>
      <w:bookmarkStart w:id="192" w:name="_Toc32220"/>
      <w:bookmarkStart w:id="193" w:name="_Toc10248"/>
      <w:r>
        <w:rPr>
          <w:rFonts w:hint="eastAsia" w:ascii="黑体" w:hAnsi="黑体" w:eastAsia="黑体" w:cs="黑体"/>
          <w:color w:val="000000"/>
          <w:spacing w:val="-9"/>
          <w:sz w:val="30"/>
          <w:szCs w:val="30"/>
          <w:highlight w:val="none"/>
          <w:lang w:eastAsia="zh-CN"/>
        </w:rPr>
        <w:t>物资</w:t>
      </w:r>
      <w:r>
        <w:rPr>
          <w:rFonts w:hint="eastAsia" w:ascii="黑体" w:hAnsi="黑体" w:eastAsia="黑体" w:cs="黑体"/>
          <w:color w:val="000000"/>
          <w:spacing w:val="-9"/>
          <w:sz w:val="30"/>
          <w:szCs w:val="30"/>
          <w:highlight w:val="none"/>
        </w:rPr>
        <w:t>采购</w:t>
      </w:r>
      <w:bookmarkEnd w:id="187"/>
      <w:bookmarkEnd w:id="188"/>
      <w:bookmarkEnd w:id="189"/>
      <w:bookmarkEnd w:id="190"/>
      <w:bookmarkEnd w:id="191"/>
      <w:bookmarkEnd w:id="192"/>
      <w:bookmarkEnd w:id="193"/>
    </w:p>
    <w:p w14:paraId="5FBF29A0">
      <w:pPr>
        <w:spacing w:line="540" w:lineRule="exact"/>
        <w:ind w:firstLine="600" w:firstLineChars="200"/>
        <w:rPr>
          <w:rFonts w:hint="eastAsia" w:ascii="黑体" w:hAnsi="黑体" w:eastAsia="黑体" w:cs="黑体"/>
          <w:color w:val="000000"/>
          <w:sz w:val="30"/>
          <w:szCs w:val="30"/>
          <w:highlight w:val="none"/>
        </w:rPr>
      </w:pPr>
    </w:p>
    <w:p w14:paraId="6C53B671">
      <w:pPr>
        <w:spacing w:line="540" w:lineRule="exact"/>
        <w:ind w:firstLine="600" w:firstLineChars="200"/>
        <w:outlineLvl w:val="0"/>
        <w:rPr>
          <w:rFonts w:hint="eastAsia" w:ascii="黑体" w:hAnsi="黑体" w:eastAsia="黑体" w:cs="黑体"/>
          <w:color w:val="000000"/>
          <w:sz w:val="30"/>
          <w:szCs w:val="30"/>
          <w:highlight w:val="none"/>
        </w:rPr>
      </w:pPr>
      <w:bookmarkStart w:id="194" w:name="_Toc15787"/>
      <w:bookmarkStart w:id="195" w:name="_Toc13394"/>
      <w:bookmarkStart w:id="196" w:name="_Toc25705"/>
      <w:bookmarkStart w:id="197" w:name="_Toc27649"/>
      <w:bookmarkStart w:id="198" w:name="_Toc8746"/>
      <w:bookmarkStart w:id="199" w:name="_Toc17325"/>
      <w:bookmarkStart w:id="200" w:name="_Toc13308"/>
      <w:r>
        <w:rPr>
          <w:rFonts w:hint="eastAsia" w:ascii="黑体" w:hAnsi="黑体" w:eastAsia="黑体" w:cs="黑体"/>
          <w:color w:val="000000"/>
          <w:sz w:val="30"/>
          <w:szCs w:val="30"/>
          <w:highlight w:val="none"/>
        </w:rPr>
        <w:t>投标文件</w:t>
      </w:r>
      <w:bookmarkEnd w:id="194"/>
      <w:bookmarkEnd w:id="195"/>
      <w:bookmarkEnd w:id="196"/>
      <w:bookmarkEnd w:id="197"/>
      <w:bookmarkEnd w:id="198"/>
      <w:bookmarkEnd w:id="199"/>
      <w:bookmarkEnd w:id="200"/>
    </w:p>
    <w:p w14:paraId="74601804">
      <w:pPr>
        <w:spacing w:line="540" w:lineRule="exact"/>
        <w:ind w:firstLine="600" w:firstLineChars="200"/>
        <w:outlineLvl w:val="0"/>
        <w:rPr>
          <w:rFonts w:hint="eastAsia" w:ascii="黑体" w:hAnsi="黑体" w:eastAsia="黑体" w:cs="黑体"/>
          <w:color w:val="000000"/>
          <w:sz w:val="30"/>
          <w:szCs w:val="30"/>
          <w:highlight w:val="none"/>
        </w:rPr>
      </w:pPr>
      <w:bookmarkStart w:id="201" w:name="_Toc20753"/>
      <w:bookmarkStart w:id="202" w:name="_Toc11755"/>
      <w:bookmarkStart w:id="203" w:name="_Toc30358"/>
      <w:bookmarkStart w:id="204" w:name="_Toc23377"/>
      <w:bookmarkStart w:id="205" w:name="_Toc14084"/>
      <w:bookmarkStart w:id="206" w:name="_Toc9461"/>
      <w:bookmarkStart w:id="207" w:name="_Toc9706"/>
      <w:r>
        <w:rPr>
          <w:rFonts w:hint="eastAsia" w:ascii="黑体" w:hAnsi="黑体" w:eastAsia="黑体" w:cs="黑体"/>
          <w:bCs/>
          <w:color w:val="000000"/>
          <w:sz w:val="30"/>
          <w:szCs w:val="30"/>
          <w:highlight w:val="none"/>
        </w:rPr>
        <w:t>（正/副本）</w:t>
      </w:r>
      <w:bookmarkEnd w:id="201"/>
      <w:bookmarkEnd w:id="202"/>
      <w:bookmarkEnd w:id="203"/>
      <w:bookmarkEnd w:id="204"/>
      <w:bookmarkEnd w:id="205"/>
      <w:bookmarkEnd w:id="206"/>
      <w:bookmarkEnd w:id="207"/>
    </w:p>
    <w:p w14:paraId="74909F0D">
      <w:pPr>
        <w:spacing w:line="540" w:lineRule="exact"/>
        <w:ind w:firstLine="600" w:firstLineChars="200"/>
        <w:jc w:val="left"/>
        <w:rPr>
          <w:rFonts w:hint="eastAsia" w:ascii="黑体" w:hAnsi="黑体" w:eastAsia="黑体" w:cs="黑体"/>
          <w:color w:val="000000"/>
          <w:sz w:val="30"/>
          <w:szCs w:val="30"/>
          <w:highlight w:val="none"/>
        </w:rPr>
      </w:pPr>
    </w:p>
    <w:p w14:paraId="758C54A5">
      <w:pPr>
        <w:spacing w:line="540" w:lineRule="exact"/>
        <w:ind w:firstLine="600" w:firstLineChars="200"/>
        <w:jc w:val="left"/>
        <w:rPr>
          <w:rFonts w:hint="eastAsia" w:ascii="黑体" w:hAnsi="黑体" w:eastAsia="黑体" w:cs="黑体"/>
          <w:color w:val="000000"/>
          <w:sz w:val="30"/>
          <w:szCs w:val="30"/>
          <w:highlight w:val="none"/>
        </w:rPr>
      </w:pPr>
    </w:p>
    <w:p w14:paraId="59EB4C12">
      <w:pPr>
        <w:spacing w:before="100" w:beforeAutospacing="1" w:after="100" w:afterAutospacing="1" w:line="540" w:lineRule="exact"/>
        <w:ind w:firstLine="600" w:firstLineChars="200"/>
        <w:jc w:val="both"/>
        <w:outlineLvl w:val="0"/>
        <w:rPr>
          <w:rFonts w:hint="default" w:ascii="黑体" w:hAnsi="黑体" w:eastAsia="黑体" w:cs="黑体"/>
          <w:color w:val="000000"/>
          <w:sz w:val="30"/>
          <w:szCs w:val="30"/>
          <w:highlight w:val="none"/>
          <w:u w:val="single"/>
          <w:lang w:val="en-US" w:eastAsia="zh-CN"/>
        </w:rPr>
      </w:pPr>
      <w:bookmarkStart w:id="208" w:name="_Toc14808"/>
      <w:bookmarkStart w:id="209" w:name="_Toc2028"/>
      <w:bookmarkStart w:id="210" w:name="_Toc25391"/>
      <w:bookmarkStart w:id="211" w:name="_Toc9206"/>
      <w:bookmarkStart w:id="212" w:name="_Toc689"/>
      <w:bookmarkStart w:id="213" w:name="_Toc32118"/>
      <w:bookmarkStart w:id="214" w:name="_Toc24008"/>
      <w:r>
        <w:rPr>
          <w:rFonts w:hint="eastAsia" w:ascii="黑体" w:hAnsi="黑体" w:eastAsia="黑体" w:cs="黑体"/>
          <w:color w:val="000000"/>
          <w:sz w:val="30"/>
          <w:szCs w:val="30"/>
          <w:highlight w:val="none"/>
        </w:rPr>
        <w:t>文件编号：</w:t>
      </w:r>
      <w:bookmarkEnd w:id="208"/>
      <w:bookmarkEnd w:id="209"/>
      <w:bookmarkEnd w:id="210"/>
      <w:bookmarkEnd w:id="211"/>
      <w:bookmarkEnd w:id="212"/>
      <w:bookmarkEnd w:id="213"/>
      <w:bookmarkEnd w:id="214"/>
      <w:r>
        <w:rPr>
          <w:rFonts w:hint="eastAsia" w:ascii="黑体" w:hAnsi="黑体" w:eastAsia="黑体" w:cs="黑体"/>
          <w:color w:val="000000"/>
          <w:sz w:val="30"/>
          <w:szCs w:val="30"/>
          <w:highlight w:val="none"/>
          <w:u w:val="single"/>
          <w:lang w:val="en-US" w:eastAsia="zh-CN"/>
        </w:rPr>
        <w:t xml:space="preserve">                          </w:t>
      </w:r>
    </w:p>
    <w:p w14:paraId="6525DD37">
      <w:pPr>
        <w:spacing w:line="540" w:lineRule="exact"/>
        <w:ind w:firstLine="600" w:firstLineChars="200"/>
        <w:jc w:val="left"/>
        <w:rPr>
          <w:rFonts w:hint="eastAsia" w:ascii="黑体" w:hAnsi="黑体" w:eastAsia="黑体" w:cs="黑体"/>
          <w:color w:val="000000"/>
          <w:sz w:val="30"/>
          <w:szCs w:val="30"/>
          <w:highlight w:val="none"/>
        </w:rPr>
      </w:pPr>
    </w:p>
    <w:p w14:paraId="5E34B066">
      <w:pPr>
        <w:spacing w:line="540" w:lineRule="exact"/>
        <w:ind w:firstLine="600" w:firstLineChars="200"/>
        <w:jc w:val="left"/>
        <w:rPr>
          <w:rFonts w:hint="eastAsia" w:ascii="黑体" w:hAnsi="黑体" w:eastAsia="黑体" w:cs="黑体"/>
          <w:color w:val="000000"/>
          <w:sz w:val="30"/>
          <w:szCs w:val="30"/>
          <w:highlight w:val="none"/>
        </w:rPr>
      </w:pPr>
    </w:p>
    <w:p w14:paraId="706CDDAC">
      <w:pPr>
        <w:spacing w:line="540" w:lineRule="exact"/>
        <w:ind w:firstLine="600" w:firstLineChars="200"/>
        <w:jc w:val="left"/>
        <w:outlineLvl w:val="0"/>
        <w:rPr>
          <w:rFonts w:hint="eastAsia" w:ascii="黑体" w:hAnsi="黑体" w:eastAsia="黑体" w:cs="黑体"/>
          <w:color w:val="000000"/>
          <w:sz w:val="30"/>
          <w:szCs w:val="30"/>
          <w:highlight w:val="none"/>
        </w:rPr>
      </w:pPr>
      <w:bookmarkStart w:id="215" w:name="_Toc28058"/>
      <w:bookmarkStart w:id="216" w:name="_Toc16755"/>
      <w:bookmarkStart w:id="217" w:name="_Toc14391"/>
      <w:bookmarkStart w:id="218" w:name="_Toc1292"/>
      <w:bookmarkStart w:id="219" w:name="_Toc9899"/>
      <w:bookmarkStart w:id="220" w:name="_Toc24774"/>
      <w:bookmarkStart w:id="221" w:name="_Toc17873"/>
      <w:r>
        <w:rPr>
          <w:rFonts w:hint="eastAsia" w:ascii="黑体" w:hAnsi="黑体" w:eastAsia="黑体" w:cs="黑体"/>
          <w:color w:val="000000"/>
          <w:sz w:val="30"/>
          <w:szCs w:val="30"/>
          <w:highlight w:val="none"/>
        </w:rPr>
        <w:t>投标人名称：</w:t>
      </w:r>
      <w:r>
        <w:rPr>
          <w:rFonts w:hint="eastAsia" w:ascii="黑体" w:hAnsi="黑体" w:eastAsia="黑体" w:cs="黑体"/>
          <w:color w:val="000000"/>
          <w:sz w:val="30"/>
          <w:szCs w:val="30"/>
          <w:highlight w:val="none"/>
          <w:u w:val="single"/>
          <w:lang w:val="en-US" w:eastAsia="zh-CN"/>
        </w:rPr>
        <w:t xml:space="preserve">                     </w:t>
      </w:r>
      <w:r>
        <w:rPr>
          <w:rFonts w:hint="eastAsia" w:ascii="黑体" w:hAnsi="黑体" w:eastAsia="黑体" w:cs="黑体"/>
          <w:color w:val="000000"/>
          <w:sz w:val="30"/>
          <w:szCs w:val="30"/>
          <w:highlight w:val="none"/>
        </w:rPr>
        <w:t>（盖章）</w:t>
      </w:r>
      <w:bookmarkEnd w:id="215"/>
      <w:bookmarkEnd w:id="216"/>
      <w:bookmarkEnd w:id="217"/>
      <w:bookmarkEnd w:id="218"/>
      <w:bookmarkEnd w:id="219"/>
      <w:bookmarkEnd w:id="220"/>
      <w:bookmarkEnd w:id="221"/>
    </w:p>
    <w:p w14:paraId="7D9CC866">
      <w:pPr>
        <w:spacing w:line="540" w:lineRule="exact"/>
        <w:ind w:firstLine="600" w:firstLineChars="200"/>
        <w:jc w:val="left"/>
        <w:rPr>
          <w:rFonts w:hint="eastAsia" w:ascii="黑体" w:hAnsi="黑体" w:eastAsia="黑体" w:cs="黑体"/>
          <w:color w:val="000000"/>
          <w:sz w:val="30"/>
          <w:szCs w:val="30"/>
          <w:highlight w:val="none"/>
        </w:rPr>
      </w:pPr>
    </w:p>
    <w:p w14:paraId="4AB8EFF8">
      <w:pPr>
        <w:spacing w:line="540" w:lineRule="exact"/>
        <w:ind w:firstLine="600" w:firstLineChars="200"/>
        <w:jc w:val="left"/>
        <w:outlineLvl w:val="0"/>
        <w:rPr>
          <w:rFonts w:hint="eastAsia" w:ascii="黑体" w:hAnsi="黑体" w:eastAsia="黑体" w:cs="黑体"/>
          <w:color w:val="000000"/>
          <w:sz w:val="30"/>
          <w:szCs w:val="30"/>
          <w:highlight w:val="none"/>
          <w:lang w:val="en-US" w:eastAsia="zh-CN"/>
        </w:rPr>
      </w:pPr>
      <w:bookmarkStart w:id="222" w:name="_Toc31820"/>
      <w:bookmarkStart w:id="223" w:name="_Toc28853"/>
      <w:bookmarkStart w:id="224" w:name="_Toc25290"/>
      <w:bookmarkStart w:id="225" w:name="_Toc25924"/>
      <w:bookmarkStart w:id="226" w:name="_Toc27697"/>
      <w:bookmarkStart w:id="227" w:name="_Toc13148"/>
      <w:bookmarkStart w:id="228" w:name="_Toc7633"/>
      <w:r>
        <w:rPr>
          <w:rFonts w:hint="eastAsia" w:ascii="黑体" w:hAnsi="黑体" w:eastAsia="黑体" w:cs="黑体"/>
          <w:color w:val="000000"/>
          <w:sz w:val="30"/>
          <w:szCs w:val="30"/>
          <w:highlight w:val="none"/>
        </w:rPr>
        <w:t>法定代表人或其委托代理人：</w:t>
      </w:r>
      <w:r>
        <w:rPr>
          <w:rFonts w:hint="eastAsia" w:ascii="黑体" w:hAnsi="黑体" w:eastAsia="黑体" w:cs="黑体"/>
          <w:color w:val="auto"/>
          <w:sz w:val="30"/>
          <w:szCs w:val="30"/>
          <w:highlight w:val="none"/>
          <w:u w:val="single"/>
          <w:lang w:val="en-US" w:eastAsia="zh-CN"/>
        </w:rPr>
        <w:t xml:space="preserve"> </w:t>
      </w:r>
      <w:r>
        <w:rPr>
          <w:rFonts w:hint="eastAsia" w:ascii="黑体" w:hAnsi="黑体" w:eastAsia="黑体" w:cs="黑体"/>
          <w:color w:val="auto"/>
          <w:sz w:val="30"/>
          <w:szCs w:val="30"/>
          <w:highlight w:val="none"/>
          <w:u w:val="single"/>
        </w:rPr>
        <w:t>（签字）</w:t>
      </w:r>
      <w:bookmarkEnd w:id="222"/>
      <w:bookmarkEnd w:id="223"/>
      <w:bookmarkEnd w:id="224"/>
      <w:bookmarkEnd w:id="225"/>
      <w:bookmarkEnd w:id="226"/>
      <w:bookmarkEnd w:id="227"/>
      <w:bookmarkEnd w:id="228"/>
      <w:r>
        <w:rPr>
          <w:rFonts w:hint="eastAsia" w:ascii="黑体" w:hAnsi="黑体" w:eastAsia="黑体" w:cs="黑体"/>
          <w:color w:val="auto"/>
          <w:sz w:val="30"/>
          <w:szCs w:val="30"/>
          <w:highlight w:val="none"/>
          <w:u w:val="single"/>
          <w:lang w:val="en-US" w:eastAsia="zh-CN"/>
        </w:rPr>
        <w:t xml:space="preserve"> </w:t>
      </w:r>
    </w:p>
    <w:p w14:paraId="78524A59">
      <w:pPr>
        <w:spacing w:line="540" w:lineRule="exact"/>
        <w:ind w:firstLine="600" w:firstLineChars="200"/>
        <w:jc w:val="left"/>
        <w:rPr>
          <w:rFonts w:hint="eastAsia" w:ascii="黑体" w:hAnsi="黑体" w:eastAsia="黑体" w:cs="黑体"/>
          <w:color w:val="000000"/>
          <w:sz w:val="30"/>
          <w:szCs w:val="30"/>
          <w:highlight w:val="none"/>
        </w:rPr>
      </w:pPr>
    </w:p>
    <w:p w14:paraId="3EAB43BC">
      <w:pPr>
        <w:spacing w:line="540" w:lineRule="exact"/>
        <w:ind w:firstLine="600" w:firstLineChars="200"/>
        <w:jc w:val="left"/>
        <w:outlineLvl w:val="0"/>
        <w:rPr>
          <w:rFonts w:hint="eastAsia" w:ascii="黑体" w:hAnsi="黑体" w:eastAsia="黑体" w:cs="黑体"/>
          <w:color w:val="000000"/>
          <w:sz w:val="30"/>
          <w:szCs w:val="30"/>
          <w:highlight w:val="none"/>
        </w:rPr>
      </w:pPr>
      <w:bookmarkStart w:id="229" w:name="_Toc29863"/>
      <w:bookmarkStart w:id="230" w:name="_Toc15102"/>
      <w:bookmarkStart w:id="231" w:name="_Toc11343"/>
      <w:bookmarkStart w:id="232" w:name="_Toc26697"/>
      <w:bookmarkStart w:id="233" w:name="_Toc28136"/>
      <w:bookmarkStart w:id="234" w:name="_Toc7252"/>
      <w:bookmarkStart w:id="235" w:name="_Toc3285"/>
      <w:r>
        <w:rPr>
          <w:rFonts w:hint="eastAsia" w:ascii="黑体" w:hAnsi="黑体" w:eastAsia="黑体" w:cs="黑体"/>
          <w:color w:val="000000"/>
          <w:sz w:val="30"/>
          <w:szCs w:val="30"/>
          <w:highlight w:val="none"/>
        </w:rPr>
        <w:t>日期：</w:t>
      </w:r>
      <w:r>
        <w:rPr>
          <w:rFonts w:hint="eastAsia" w:ascii="黑体" w:hAnsi="黑体" w:eastAsia="黑体" w:cs="黑体"/>
          <w:color w:val="000000"/>
          <w:sz w:val="30"/>
          <w:szCs w:val="30"/>
          <w:highlight w:val="none"/>
          <w:u w:val="single"/>
          <w:lang w:val="en-US" w:eastAsia="zh-CN"/>
        </w:rPr>
        <w:t xml:space="preserve">      </w:t>
      </w:r>
      <w:r>
        <w:rPr>
          <w:rFonts w:hint="eastAsia" w:ascii="黑体" w:hAnsi="黑体" w:eastAsia="黑体" w:cs="黑体"/>
          <w:color w:val="000000"/>
          <w:sz w:val="30"/>
          <w:szCs w:val="30"/>
          <w:highlight w:val="none"/>
        </w:rPr>
        <w:t>年</w:t>
      </w:r>
      <w:r>
        <w:rPr>
          <w:rFonts w:hint="eastAsia" w:ascii="黑体" w:hAnsi="黑体" w:eastAsia="黑体" w:cs="黑体"/>
          <w:color w:val="000000"/>
          <w:sz w:val="30"/>
          <w:szCs w:val="30"/>
          <w:highlight w:val="none"/>
          <w:u w:val="single"/>
        </w:rPr>
        <w:t xml:space="preserve">  </w:t>
      </w:r>
      <w:r>
        <w:rPr>
          <w:rFonts w:hint="eastAsia" w:ascii="黑体" w:hAnsi="黑体" w:eastAsia="黑体" w:cs="黑体"/>
          <w:color w:val="000000"/>
          <w:sz w:val="30"/>
          <w:szCs w:val="30"/>
          <w:highlight w:val="none"/>
        </w:rPr>
        <w:t>月</w:t>
      </w:r>
      <w:r>
        <w:rPr>
          <w:rFonts w:hint="eastAsia" w:ascii="黑体" w:hAnsi="黑体" w:eastAsia="黑体" w:cs="黑体"/>
          <w:color w:val="000000"/>
          <w:sz w:val="30"/>
          <w:szCs w:val="30"/>
          <w:highlight w:val="none"/>
          <w:u w:val="single"/>
        </w:rPr>
        <w:t xml:space="preserve">  </w:t>
      </w:r>
      <w:r>
        <w:rPr>
          <w:rFonts w:hint="eastAsia" w:ascii="黑体" w:hAnsi="黑体" w:eastAsia="黑体" w:cs="黑体"/>
          <w:color w:val="000000"/>
          <w:sz w:val="30"/>
          <w:szCs w:val="30"/>
          <w:highlight w:val="none"/>
        </w:rPr>
        <w:t>日</w:t>
      </w:r>
      <w:bookmarkEnd w:id="229"/>
      <w:bookmarkEnd w:id="230"/>
      <w:bookmarkEnd w:id="231"/>
      <w:bookmarkEnd w:id="232"/>
      <w:bookmarkEnd w:id="233"/>
      <w:bookmarkEnd w:id="234"/>
      <w:bookmarkEnd w:id="235"/>
      <w:bookmarkStart w:id="236" w:name="_Toc19397"/>
      <w:bookmarkStart w:id="237" w:name="_Toc7588"/>
      <w:bookmarkStart w:id="238" w:name="_Toc8443"/>
      <w:bookmarkStart w:id="239" w:name="_Toc21345"/>
      <w:bookmarkStart w:id="240" w:name="_Toc6728"/>
      <w:bookmarkStart w:id="241" w:name="_Toc23196"/>
    </w:p>
    <w:p w14:paraId="50AE0F5C">
      <w:pPr>
        <w:pStyle w:val="48"/>
        <w:jc w:val="both"/>
        <w:outlineLvl w:val="0"/>
        <w:rPr>
          <w:rFonts w:hint="eastAsia" w:ascii="黑体" w:hAnsi="黑体" w:eastAsia="黑体" w:cs="Times New Roman"/>
          <w:b/>
          <w:color w:val="000000"/>
          <w:sz w:val="32"/>
          <w:szCs w:val="32"/>
          <w:highlight w:val="none"/>
        </w:rPr>
      </w:pPr>
    </w:p>
    <w:p w14:paraId="6CEAAE65">
      <w:pPr>
        <w:pStyle w:val="48"/>
        <w:jc w:val="both"/>
        <w:outlineLvl w:val="0"/>
        <w:rPr>
          <w:rFonts w:hint="eastAsia" w:ascii="黑体" w:hAnsi="黑体" w:eastAsia="黑体" w:cs="Times New Roman"/>
          <w:b/>
          <w:color w:val="000000"/>
          <w:sz w:val="32"/>
          <w:szCs w:val="32"/>
          <w:highlight w:val="none"/>
        </w:rPr>
      </w:pPr>
    </w:p>
    <w:p w14:paraId="5869588A">
      <w:pPr>
        <w:pStyle w:val="48"/>
        <w:jc w:val="center"/>
        <w:outlineLvl w:val="0"/>
        <w:rPr>
          <w:rFonts w:hint="eastAsia" w:ascii="黑体" w:hAnsi="黑体" w:eastAsia="黑体" w:cs="Times New Roman"/>
          <w:b/>
          <w:color w:val="000000"/>
          <w:sz w:val="32"/>
          <w:szCs w:val="32"/>
          <w:highlight w:val="none"/>
        </w:rPr>
      </w:pPr>
    </w:p>
    <w:p w14:paraId="22735C74">
      <w:pPr>
        <w:pStyle w:val="48"/>
        <w:jc w:val="center"/>
        <w:outlineLvl w:val="0"/>
        <w:rPr>
          <w:rFonts w:hint="eastAsia" w:ascii="黑体" w:hAnsi="黑体" w:eastAsia="黑体" w:cs="Times New Roman"/>
          <w:b/>
          <w:color w:val="000000"/>
          <w:sz w:val="32"/>
          <w:szCs w:val="32"/>
          <w:highlight w:val="none"/>
        </w:rPr>
      </w:pPr>
      <w:r>
        <w:rPr>
          <w:rFonts w:hint="eastAsia" w:ascii="黑体" w:hAnsi="黑体" w:eastAsia="黑体" w:cs="Times New Roman"/>
          <w:b/>
          <w:color w:val="000000"/>
          <w:sz w:val="32"/>
          <w:szCs w:val="32"/>
          <w:highlight w:val="none"/>
        </w:rPr>
        <w:t>目</w:t>
      </w:r>
      <w:r>
        <w:rPr>
          <w:rFonts w:hint="eastAsia" w:ascii="黑体" w:hAnsi="黑体" w:eastAsia="黑体" w:cs="Times New Roman"/>
          <w:b/>
          <w:color w:val="000000"/>
          <w:sz w:val="32"/>
          <w:szCs w:val="32"/>
          <w:highlight w:val="none"/>
          <w:lang w:val="en-US" w:eastAsia="zh-CN"/>
        </w:rPr>
        <w:t xml:space="preserve">  </w:t>
      </w:r>
      <w:r>
        <w:rPr>
          <w:rFonts w:hint="eastAsia" w:ascii="黑体" w:hAnsi="黑体" w:eastAsia="黑体" w:cs="Times New Roman"/>
          <w:b/>
          <w:color w:val="000000"/>
          <w:sz w:val="32"/>
          <w:szCs w:val="32"/>
          <w:highlight w:val="none"/>
        </w:rPr>
        <w:t>录</w:t>
      </w:r>
      <w:bookmarkEnd w:id="236"/>
      <w:bookmarkEnd w:id="237"/>
      <w:bookmarkEnd w:id="238"/>
      <w:bookmarkEnd w:id="239"/>
      <w:bookmarkEnd w:id="240"/>
      <w:bookmarkEnd w:id="241"/>
    </w:p>
    <w:p w14:paraId="20E64808">
      <w:pPr>
        <w:pStyle w:val="48"/>
        <w:outlineLvl w:val="0"/>
        <w:rPr>
          <w:rFonts w:ascii="黑体" w:hAnsi="黑体" w:eastAsia="黑体"/>
          <w:b/>
          <w:bCs/>
          <w:color w:val="000000"/>
          <w:sz w:val="30"/>
          <w:szCs w:val="30"/>
          <w:highlight w:val="none"/>
        </w:rPr>
      </w:pPr>
      <w:bookmarkStart w:id="242" w:name="_Toc12952"/>
      <w:bookmarkStart w:id="243" w:name="_Toc11160"/>
      <w:bookmarkStart w:id="244" w:name="_Toc23528"/>
      <w:bookmarkStart w:id="245" w:name="_Toc14413"/>
      <w:r>
        <w:rPr>
          <w:rFonts w:hint="eastAsia" w:ascii="黑体" w:hAnsi="黑体" w:eastAsia="黑体"/>
          <w:b/>
          <w:bCs/>
          <w:color w:val="000000"/>
          <w:sz w:val="30"/>
          <w:szCs w:val="30"/>
          <w:highlight w:val="none"/>
        </w:rPr>
        <w:t>第一部分 资格审查部分</w:t>
      </w:r>
      <w:bookmarkEnd w:id="242"/>
      <w:bookmarkEnd w:id="243"/>
      <w:bookmarkEnd w:id="244"/>
      <w:bookmarkEnd w:id="245"/>
    </w:p>
    <w:p w14:paraId="0D44BDEC">
      <w:pPr>
        <w:spacing w:line="400" w:lineRule="exact"/>
        <w:ind w:firstLine="468" w:firstLineChars="222"/>
        <w:jc w:val="left"/>
        <w:rPr>
          <w:rFonts w:ascii="黑体" w:hAnsi="黑体" w:eastAsia="黑体"/>
          <w:b/>
          <w:color w:val="000000"/>
          <w:sz w:val="21"/>
          <w:szCs w:val="21"/>
          <w:highlight w:val="none"/>
        </w:rPr>
      </w:pPr>
      <w:r>
        <w:rPr>
          <w:rFonts w:hint="eastAsia" w:ascii="黑体" w:hAnsi="黑体" w:eastAsia="黑体"/>
          <w:b/>
          <w:color w:val="000000"/>
          <w:sz w:val="21"/>
          <w:szCs w:val="21"/>
          <w:highlight w:val="none"/>
        </w:rPr>
        <w:t>一、</w:t>
      </w:r>
      <w:r>
        <w:rPr>
          <w:rFonts w:ascii="黑体" w:hAnsi="黑体" w:eastAsia="黑体"/>
          <w:b/>
          <w:color w:val="000000"/>
          <w:sz w:val="21"/>
          <w:szCs w:val="21"/>
          <w:highlight w:val="none"/>
        </w:rPr>
        <w:t>投标人基本情况表</w:t>
      </w:r>
    </w:p>
    <w:p w14:paraId="2D7E1EF5">
      <w:pPr>
        <w:spacing w:line="400" w:lineRule="exact"/>
        <w:ind w:firstLine="468" w:firstLineChars="222"/>
        <w:jc w:val="left"/>
        <w:rPr>
          <w:rFonts w:hint="eastAsia" w:ascii="黑体" w:hAnsi="黑体" w:eastAsia="黑体"/>
          <w:b/>
          <w:color w:val="000000"/>
          <w:sz w:val="21"/>
          <w:szCs w:val="21"/>
          <w:highlight w:val="none"/>
        </w:rPr>
      </w:pPr>
      <w:r>
        <w:rPr>
          <w:rFonts w:hint="eastAsia" w:ascii="黑体" w:hAnsi="黑体" w:eastAsia="黑体"/>
          <w:b/>
          <w:color w:val="000000"/>
          <w:sz w:val="21"/>
          <w:szCs w:val="21"/>
          <w:highlight w:val="none"/>
        </w:rPr>
        <w:t>二、</w:t>
      </w:r>
      <w:r>
        <w:rPr>
          <w:rFonts w:ascii="黑体" w:hAnsi="黑体" w:eastAsia="黑体"/>
          <w:b/>
          <w:color w:val="000000"/>
          <w:sz w:val="21"/>
          <w:szCs w:val="21"/>
          <w:highlight w:val="none"/>
        </w:rPr>
        <w:t>法定代表人身份证明</w:t>
      </w:r>
      <w:r>
        <w:rPr>
          <w:rFonts w:hint="eastAsia" w:ascii="黑体" w:hAnsi="黑体" w:eastAsia="黑体"/>
          <w:b/>
          <w:color w:val="000000"/>
          <w:sz w:val="21"/>
          <w:szCs w:val="21"/>
          <w:highlight w:val="none"/>
        </w:rPr>
        <w:t>及授权委托书</w:t>
      </w:r>
    </w:p>
    <w:p w14:paraId="2B316C3D">
      <w:pPr>
        <w:spacing w:line="400" w:lineRule="exact"/>
        <w:ind w:firstLine="468" w:firstLineChars="222"/>
        <w:jc w:val="left"/>
        <w:rPr>
          <w:rFonts w:hint="eastAsia" w:ascii="黑体" w:hAnsi="黑体" w:eastAsia="黑体"/>
          <w:b/>
          <w:color w:val="000000"/>
          <w:sz w:val="21"/>
          <w:szCs w:val="21"/>
          <w:highlight w:val="none"/>
        </w:rPr>
      </w:pPr>
      <w:r>
        <w:rPr>
          <w:rFonts w:hint="eastAsia" w:ascii="黑体" w:hAnsi="黑体" w:eastAsia="黑体"/>
          <w:b/>
          <w:color w:val="000000"/>
          <w:sz w:val="21"/>
          <w:szCs w:val="21"/>
          <w:highlight w:val="none"/>
        </w:rPr>
        <w:t>三、</w:t>
      </w:r>
      <w:bookmarkStart w:id="246" w:name="_Toc20389"/>
      <w:bookmarkStart w:id="247" w:name="_Toc27766"/>
      <w:r>
        <w:rPr>
          <w:rFonts w:hint="eastAsia" w:ascii="黑体" w:hAnsi="黑体" w:eastAsia="黑体"/>
          <w:b/>
          <w:color w:val="000000"/>
          <w:sz w:val="21"/>
          <w:szCs w:val="21"/>
          <w:highlight w:val="none"/>
        </w:rPr>
        <w:t>关于严禁采取停工、围堵等不正当方式解决合同纠纷的承诺函</w:t>
      </w:r>
      <w:bookmarkEnd w:id="246"/>
      <w:bookmarkEnd w:id="247"/>
    </w:p>
    <w:p w14:paraId="298C955A">
      <w:pPr>
        <w:spacing w:line="400" w:lineRule="exact"/>
        <w:ind w:firstLine="468" w:firstLineChars="222"/>
        <w:jc w:val="left"/>
        <w:outlineLvl w:val="2"/>
        <w:rPr>
          <w:rFonts w:hint="eastAsia" w:ascii="黑体" w:hAnsi="黑体" w:eastAsia="黑体"/>
          <w:b/>
          <w:color w:val="000000"/>
          <w:sz w:val="21"/>
          <w:szCs w:val="21"/>
          <w:highlight w:val="none"/>
        </w:rPr>
      </w:pPr>
      <w:bookmarkStart w:id="248" w:name="_Toc10607"/>
      <w:bookmarkStart w:id="249" w:name="_Toc24810"/>
      <w:bookmarkStart w:id="250" w:name="_Toc11450"/>
      <w:bookmarkStart w:id="251" w:name="_Toc5817"/>
      <w:bookmarkStart w:id="252" w:name="_Toc25673"/>
      <w:r>
        <w:rPr>
          <w:rFonts w:hint="eastAsia" w:ascii="黑体" w:hAnsi="黑体" w:eastAsia="黑体"/>
          <w:b/>
          <w:color w:val="000000"/>
          <w:sz w:val="21"/>
          <w:szCs w:val="21"/>
          <w:highlight w:val="none"/>
        </w:rPr>
        <w:t>四、近年发生的诉讼及仲裁情况</w:t>
      </w:r>
      <w:bookmarkEnd w:id="248"/>
      <w:bookmarkEnd w:id="249"/>
      <w:bookmarkEnd w:id="250"/>
      <w:bookmarkEnd w:id="251"/>
      <w:bookmarkEnd w:id="252"/>
    </w:p>
    <w:p w14:paraId="0AB7BFEF">
      <w:pPr>
        <w:spacing w:line="400" w:lineRule="exact"/>
        <w:ind w:firstLine="468" w:firstLineChars="222"/>
        <w:jc w:val="left"/>
        <w:outlineLvl w:val="2"/>
        <w:rPr>
          <w:rFonts w:hint="eastAsia" w:ascii="黑体" w:hAnsi="黑体" w:eastAsia="黑体"/>
          <w:b/>
          <w:color w:val="000000"/>
          <w:sz w:val="21"/>
          <w:szCs w:val="21"/>
          <w:highlight w:val="none"/>
        </w:rPr>
      </w:pPr>
      <w:bookmarkStart w:id="253" w:name="_Toc7327"/>
      <w:bookmarkStart w:id="254" w:name="_Toc28474"/>
      <w:bookmarkStart w:id="255" w:name="_Toc23467"/>
      <w:bookmarkStart w:id="256" w:name="_Toc10675"/>
      <w:bookmarkStart w:id="257" w:name="_Toc24778"/>
      <w:r>
        <w:rPr>
          <w:rFonts w:hint="eastAsia" w:ascii="黑体" w:hAnsi="黑体" w:eastAsia="黑体"/>
          <w:b/>
          <w:color w:val="000000"/>
          <w:sz w:val="21"/>
          <w:szCs w:val="21"/>
          <w:highlight w:val="none"/>
        </w:rPr>
        <w:t>五、投标人的信誉情况表</w:t>
      </w:r>
      <w:bookmarkEnd w:id="253"/>
      <w:bookmarkEnd w:id="254"/>
      <w:bookmarkEnd w:id="255"/>
      <w:bookmarkEnd w:id="256"/>
      <w:bookmarkEnd w:id="257"/>
    </w:p>
    <w:p w14:paraId="4A92579B">
      <w:pPr>
        <w:spacing w:line="400" w:lineRule="exact"/>
        <w:ind w:firstLine="468" w:firstLineChars="222"/>
        <w:jc w:val="left"/>
        <w:outlineLvl w:val="2"/>
        <w:rPr>
          <w:rFonts w:hint="eastAsia" w:ascii="黑体" w:hAnsi="黑体" w:eastAsia="黑体"/>
          <w:b/>
          <w:color w:val="000000"/>
          <w:sz w:val="21"/>
          <w:szCs w:val="21"/>
          <w:highlight w:val="none"/>
        </w:rPr>
      </w:pPr>
      <w:bookmarkStart w:id="258" w:name="_Toc21314"/>
      <w:bookmarkStart w:id="259" w:name="_Toc4542"/>
      <w:bookmarkStart w:id="260" w:name="_Toc12401"/>
      <w:bookmarkStart w:id="261" w:name="_Toc10135"/>
      <w:bookmarkStart w:id="262" w:name="_Toc18308"/>
      <w:r>
        <w:rPr>
          <w:rFonts w:hint="eastAsia" w:ascii="黑体" w:hAnsi="黑体" w:eastAsia="黑体"/>
          <w:b/>
          <w:color w:val="000000"/>
          <w:sz w:val="21"/>
          <w:szCs w:val="21"/>
          <w:highlight w:val="none"/>
        </w:rPr>
        <w:t>六、投标保证金缴纳凭证</w:t>
      </w:r>
      <w:bookmarkEnd w:id="258"/>
      <w:bookmarkEnd w:id="259"/>
      <w:bookmarkEnd w:id="260"/>
      <w:bookmarkEnd w:id="261"/>
      <w:bookmarkEnd w:id="262"/>
    </w:p>
    <w:p w14:paraId="2221EA7F">
      <w:pPr>
        <w:spacing w:line="400" w:lineRule="exact"/>
        <w:ind w:firstLine="468" w:firstLineChars="222"/>
        <w:jc w:val="left"/>
        <w:outlineLvl w:val="2"/>
        <w:rPr>
          <w:rFonts w:hint="eastAsia" w:ascii="黑体" w:hAnsi="黑体" w:eastAsia="黑体"/>
          <w:b/>
          <w:color w:val="000000"/>
          <w:sz w:val="21"/>
          <w:szCs w:val="21"/>
          <w:highlight w:val="none"/>
        </w:rPr>
      </w:pPr>
      <w:bookmarkStart w:id="263" w:name="_Toc31286"/>
      <w:bookmarkStart w:id="264" w:name="_Toc21464"/>
      <w:bookmarkStart w:id="265" w:name="_Toc20128"/>
      <w:bookmarkStart w:id="266" w:name="_Toc14681"/>
      <w:bookmarkStart w:id="267" w:name="_Toc8530"/>
      <w:r>
        <w:rPr>
          <w:rFonts w:hint="eastAsia" w:ascii="黑体" w:hAnsi="黑体" w:eastAsia="黑体"/>
          <w:b/>
          <w:color w:val="000000"/>
          <w:sz w:val="21"/>
          <w:szCs w:val="21"/>
          <w:highlight w:val="none"/>
        </w:rPr>
        <w:t>七、承诺函</w:t>
      </w:r>
      <w:bookmarkEnd w:id="263"/>
      <w:bookmarkEnd w:id="264"/>
      <w:bookmarkEnd w:id="265"/>
      <w:bookmarkEnd w:id="266"/>
      <w:bookmarkEnd w:id="267"/>
    </w:p>
    <w:p w14:paraId="53D4695A">
      <w:pPr>
        <w:spacing w:line="400" w:lineRule="exact"/>
        <w:ind w:firstLine="401" w:firstLineChars="222"/>
        <w:jc w:val="left"/>
        <w:rPr>
          <w:rFonts w:hint="eastAsia" w:ascii="黑体" w:hAnsi="黑体" w:eastAsia="黑体"/>
          <w:b/>
          <w:color w:val="000000"/>
          <w:sz w:val="18"/>
          <w:szCs w:val="18"/>
          <w:highlight w:val="none"/>
        </w:rPr>
      </w:pPr>
    </w:p>
    <w:p w14:paraId="453032CE">
      <w:pPr>
        <w:spacing w:line="400" w:lineRule="exact"/>
        <w:jc w:val="left"/>
        <w:outlineLvl w:val="0"/>
        <w:rPr>
          <w:rFonts w:hint="eastAsia" w:ascii="黑体" w:hAnsi="黑体" w:eastAsia="黑体"/>
          <w:b/>
          <w:bCs/>
          <w:color w:val="000000"/>
          <w:sz w:val="30"/>
          <w:szCs w:val="30"/>
          <w:highlight w:val="none"/>
        </w:rPr>
      </w:pPr>
      <w:bookmarkStart w:id="268" w:name="_Toc32478"/>
      <w:bookmarkStart w:id="269" w:name="_Toc21082"/>
      <w:bookmarkStart w:id="270" w:name="_Toc15016"/>
      <w:bookmarkStart w:id="271" w:name="_Toc8798"/>
      <w:r>
        <w:rPr>
          <w:rFonts w:hint="eastAsia" w:ascii="黑体" w:hAnsi="黑体" w:eastAsia="黑体"/>
          <w:b/>
          <w:bCs/>
          <w:color w:val="000000"/>
          <w:sz w:val="30"/>
          <w:szCs w:val="30"/>
          <w:highlight w:val="none"/>
        </w:rPr>
        <w:t xml:space="preserve">第二部分 </w:t>
      </w:r>
      <w:bookmarkEnd w:id="268"/>
      <w:r>
        <w:rPr>
          <w:rFonts w:hint="eastAsia" w:ascii="黑体" w:hAnsi="黑体" w:eastAsia="黑体"/>
          <w:b/>
          <w:bCs/>
          <w:color w:val="000000"/>
          <w:sz w:val="30"/>
          <w:szCs w:val="30"/>
          <w:highlight w:val="none"/>
          <w:lang w:eastAsia="zh-CN"/>
        </w:rPr>
        <w:t>商务</w:t>
      </w:r>
      <w:r>
        <w:rPr>
          <w:rFonts w:hint="eastAsia" w:ascii="黑体" w:hAnsi="黑体" w:eastAsia="黑体"/>
          <w:b/>
          <w:bCs/>
          <w:color w:val="000000"/>
          <w:sz w:val="30"/>
          <w:szCs w:val="30"/>
          <w:highlight w:val="none"/>
        </w:rPr>
        <w:t>部分</w:t>
      </w:r>
      <w:bookmarkEnd w:id="269"/>
      <w:bookmarkEnd w:id="270"/>
      <w:bookmarkEnd w:id="271"/>
    </w:p>
    <w:p w14:paraId="010BAB32">
      <w:pPr>
        <w:spacing w:line="400" w:lineRule="exact"/>
        <w:ind w:firstLine="468" w:firstLineChars="222"/>
        <w:jc w:val="left"/>
        <w:rPr>
          <w:rFonts w:hint="eastAsia" w:ascii="黑体" w:hAnsi="黑体" w:eastAsia="黑体"/>
          <w:b/>
          <w:color w:val="000000"/>
          <w:sz w:val="21"/>
          <w:szCs w:val="21"/>
          <w:highlight w:val="none"/>
        </w:rPr>
      </w:pPr>
      <w:r>
        <w:rPr>
          <w:rFonts w:hint="eastAsia" w:ascii="黑体" w:hAnsi="黑体" w:eastAsia="黑体"/>
          <w:b/>
          <w:color w:val="000000"/>
          <w:sz w:val="21"/>
          <w:szCs w:val="21"/>
          <w:highlight w:val="none"/>
        </w:rPr>
        <w:t>一、投标函</w:t>
      </w:r>
    </w:p>
    <w:p w14:paraId="4917FCD7">
      <w:pPr>
        <w:spacing w:line="400" w:lineRule="exact"/>
        <w:ind w:firstLine="468" w:firstLineChars="222"/>
        <w:jc w:val="left"/>
        <w:rPr>
          <w:rFonts w:hint="eastAsia" w:ascii="黑体" w:hAnsi="黑体" w:eastAsia="黑体"/>
          <w:b/>
          <w:color w:val="000000"/>
          <w:sz w:val="21"/>
          <w:szCs w:val="21"/>
          <w:highlight w:val="none"/>
        </w:rPr>
      </w:pPr>
      <w:r>
        <w:rPr>
          <w:rFonts w:hint="eastAsia" w:ascii="黑体" w:hAnsi="黑体" w:eastAsia="黑体"/>
          <w:b/>
          <w:color w:val="000000"/>
          <w:sz w:val="21"/>
          <w:szCs w:val="21"/>
          <w:highlight w:val="none"/>
        </w:rPr>
        <w:t>二、投标报价一览表（暨开标一览表）</w:t>
      </w:r>
    </w:p>
    <w:p w14:paraId="46801184">
      <w:pPr>
        <w:spacing w:line="400" w:lineRule="exact"/>
        <w:ind w:firstLine="468" w:firstLineChars="222"/>
        <w:jc w:val="left"/>
        <w:rPr>
          <w:rFonts w:hint="eastAsia" w:ascii="黑体" w:hAnsi="黑体" w:eastAsia="黑体"/>
          <w:b/>
          <w:color w:val="000000"/>
          <w:sz w:val="21"/>
          <w:szCs w:val="21"/>
          <w:highlight w:val="none"/>
        </w:rPr>
      </w:pPr>
    </w:p>
    <w:p w14:paraId="1546D00B">
      <w:pPr>
        <w:spacing w:line="400" w:lineRule="exact"/>
        <w:jc w:val="left"/>
        <w:outlineLvl w:val="0"/>
        <w:rPr>
          <w:rFonts w:hint="eastAsia" w:ascii="黑体" w:hAnsi="黑体" w:eastAsia="黑体"/>
          <w:b/>
          <w:bCs/>
          <w:color w:val="000000"/>
          <w:sz w:val="30"/>
          <w:szCs w:val="30"/>
          <w:highlight w:val="none"/>
        </w:rPr>
      </w:pPr>
      <w:bookmarkStart w:id="272" w:name="_Toc27404"/>
      <w:bookmarkStart w:id="273" w:name="_Toc23327"/>
      <w:bookmarkStart w:id="274" w:name="_Toc4228"/>
      <w:r>
        <w:rPr>
          <w:rFonts w:hint="eastAsia" w:ascii="黑体" w:hAnsi="黑体" w:eastAsia="黑体"/>
          <w:b/>
          <w:bCs/>
          <w:color w:val="000000"/>
          <w:sz w:val="30"/>
          <w:szCs w:val="30"/>
          <w:highlight w:val="none"/>
        </w:rPr>
        <w:t>第</w:t>
      </w:r>
      <w:r>
        <w:rPr>
          <w:rFonts w:hint="eastAsia" w:ascii="黑体" w:hAnsi="黑体" w:eastAsia="黑体"/>
          <w:b/>
          <w:bCs/>
          <w:color w:val="000000"/>
          <w:sz w:val="30"/>
          <w:szCs w:val="30"/>
          <w:highlight w:val="none"/>
          <w:lang w:eastAsia="zh-CN"/>
        </w:rPr>
        <w:t>三</w:t>
      </w:r>
      <w:r>
        <w:rPr>
          <w:rFonts w:hint="eastAsia" w:ascii="黑体" w:hAnsi="黑体" w:eastAsia="黑体"/>
          <w:b/>
          <w:bCs/>
          <w:color w:val="000000"/>
          <w:sz w:val="30"/>
          <w:szCs w:val="30"/>
          <w:highlight w:val="none"/>
        </w:rPr>
        <w:t xml:space="preserve">部分 </w:t>
      </w:r>
      <w:bookmarkEnd w:id="272"/>
      <w:r>
        <w:rPr>
          <w:rFonts w:hint="eastAsia" w:ascii="黑体" w:hAnsi="黑体" w:eastAsia="黑体"/>
          <w:b/>
          <w:bCs/>
          <w:color w:val="000000"/>
          <w:sz w:val="30"/>
          <w:szCs w:val="30"/>
          <w:highlight w:val="none"/>
        </w:rPr>
        <w:t>技术标部分</w:t>
      </w:r>
      <w:bookmarkEnd w:id="273"/>
      <w:bookmarkEnd w:id="274"/>
    </w:p>
    <w:p w14:paraId="17C51EDC">
      <w:pPr>
        <w:spacing w:line="400" w:lineRule="exact"/>
        <w:ind w:firstLine="468" w:firstLineChars="222"/>
        <w:jc w:val="left"/>
        <w:rPr>
          <w:rFonts w:hint="eastAsia" w:ascii="黑体" w:hAnsi="黑体" w:eastAsia="黑体"/>
          <w:b/>
          <w:color w:val="000000"/>
          <w:sz w:val="21"/>
          <w:szCs w:val="21"/>
          <w:highlight w:val="none"/>
          <w:lang w:eastAsia="zh-CN"/>
        </w:rPr>
      </w:pPr>
      <w:r>
        <w:rPr>
          <w:rFonts w:hint="eastAsia" w:ascii="黑体" w:hAnsi="黑体" w:eastAsia="黑体"/>
          <w:b/>
          <w:color w:val="000000"/>
          <w:sz w:val="21"/>
          <w:szCs w:val="21"/>
          <w:highlight w:val="none"/>
        </w:rPr>
        <w:t>一、</w:t>
      </w:r>
      <w:r>
        <w:rPr>
          <w:rFonts w:hint="eastAsia" w:ascii="黑体" w:hAnsi="黑体" w:eastAsia="黑体"/>
          <w:b/>
          <w:color w:val="000000"/>
          <w:sz w:val="21"/>
          <w:szCs w:val="21"/>
          <w:highlight w:val="none"/>
          <w:lang w:eastAsia="zh-CN"/>
        </w:rPr>
        <w:t>质量要求</w:t>
      </w:r>
    </w:p>
    <w:p w14:paraId="2E4DFFA4">
      <w:pPr>
        <w:spacing w:line="400" w:lineRule="exact"/>
        <w:ind w:firstLine="468" w:firstLineChars="222"/>
        <w:jc w:val="left"/>
        <w:rPr>
          <w:rFonts w:hint="eastAsia" w:ascii="黑体" w:hAnsi="黑体" w:eastAsia="黑体"/>
          <w:b/>
          <w:color w:val="000000"/>
          <w:sz w:val="21"/>
          <w:szCs w:val="21"/>
          <w:highlight w:val="none"/>
          <w:lang w:eastAsia="zh-CN"/>
        </w:rPr>
      </w:pPr>
      <w:r>
        <w:rPr>
          <w:rFonts w:hint="eastAsia" w:ascii="黑体" w:hAnsi="黑体" w:eastAsia="黑体"/>
          <w:b/>
          <w:color w:val="000000"/>
          <w:sz w:val="21"/>
          <w:szCs w:val="21"/>
          <w:highlight w:val="none"/>
        </w:rPr>
        <w:t>二、近年</w:t>
      </w:r>
      <w:r>
        <w:rPr>
          <w:rFonts w:hint="eastAsia" w:ascii="黑体" w:hAnsi="黑体" w:eastAsia="黑体"/>
          <w:b/>
          <w:color w:val="000000"/>
          <w:sz w:val="21"/>
          <w:szCs w:val="21"/>
          <w:highlight w:val="none"/>
          <w:lang w:eastAsia="zh-CN"/>
        </w:rPr>
        <w:t>财务状况表</w:t>
      </w:r>
    </w:p>
    <w:p w14:paraId="485F7259">
      <w:pPr>
        <w:spacing w:line="400" w:lineRule="exact"/>
        <w:ind w:firstLine="468" w:firstLineChars="222"/>
        <w:jc w:val="left"/>
        <w:rPr>
          <w:rFonts w:hint="eastAsia" w:ascii="黑体" w:hAnsi="黑体" w:eastAsia="黑体"/>
          <w:b/>
          <w:color w:val="000000"/>
          <w:sz w:val="21"/>
          <w:szCs w:val="21"/>
          <w:highlight w:val="none"/>
        </w:rPr>
      </w:pPr>
      <w:r>
        <w:rPr>
          <w:rFonts w:hint="eastAsia" w:ascii="黑体" w:hAnsi="黑体" w:eastAsia="黑体"/>
          <w:b/>
          <w:color w:val="000000"/>
          <w:sz w:val="21"/>
          <w:szCs w:val="21"/>
          <w:highlight w:val="none"/>
        </w:rPr>
        <w:t>三、</w:t>
      </w:r>
      <w:r>
        <w:rPr>
          <w:rFonts w:hint="eastAsia" w:ascii="黑体" w:hAnsi="黑体" w:eastAsia="黑体" w:cs="Times New Roman"/>
          <w:b/>
          <w:color w:val="000000"/>
          <w:sz w:val="21"/>
          <w:szCs w:val="21"/>
          <w:highlight w:val="none"/>
        </w:rPr>
        <w:t>近年完成的类似项目业绩汇总表</w:t>
      </w:r>
    </w:p>
    <w:p w14:paraId="7C8E5CB1">
      <w:pPr>
        <w:spacing w:line="400" w:lineRule="exact"/>
        <w:ind w:firstLine="468" w:firstLineChars="222"/>
        <w:jc w:val="left"/>
        <w:rPr>
          <w:rFonts w:hint="eastAsia" w:ascii="黑体" w:hAnsi="黑体" w:eastAsia="黑体" w:cs="Times New Roman"/>
          <w:b/>
          <w:color w:val="000000"/>
          <w:sz w:val="21"/>
          <w:szCs w:val="21"/>
          <w:highlight w:val="none"/>
        </w:rPr>
      </w:pPr>
      <w:bookmarkStart w:id="275" w:name="_Toc3761"/>
      <w:bookmarkStart w:id="276" w:name="_Toc26062"/>
      <w:bookmarkStart w:id="277" w:name="_Toc16823"/>
      <w:r>
        <w:rPr>
          <w:rFonts w:hint="eastAsia" w:ascii="黑体" w:hAnsi="黑体" w:eastAsia="黑体" w:cs="Times New Roman"/>
          <w:b/>
          <w:color w:val="000000"/>
          <w:sz w:val="21"/>
          <w:szCs w:val="21"/>
          <w:highlight w:val="none"/>
          <w:lang w:eastAsia="zh-CN"/>
        </w:rPr>
        <w:t>四</w:t>
      </w:r>
      <w:r>
        <w:rPr>
          <w:rFonts w:hint="eastAsia" w:ascii="黑体" w:hAnsi="黑体" w:eastAsia="黑体" w:cs="Times New Roman"/>
          <w:b/>
          <w:color w:val="000000"/>
          <w:sz w:val="21"/>
          <w:szCs w:val="21"/>
          <w:highlight w:val="none"/>
        </w:rPr>
        <w:t>、</w:t>
      </w:r>
      <w:bookmarkEnd w:id="275"/>
      <w:bookmarkEnd w:id="276"/>
      <w:bookmarkEnd w:id="277"/>
      <w:r>
        <w:rPr>
          <w:rFonts w:hint="eastAsia" w:ascii="黑体" w:hAnsi="黑体" w:eastAsia="黑体" w:cs="Times New Roman"/>
          <w:b/>
          <w:color w:val="000000"/>
          <w:sz w:val="21"/>
          <w:szCs w:val="21"/>
          <w:highlight w:val="none"/>
        </w:rPr>
        <w:t>用户评价</w:t>
      </w:r>
    </w:p>
    <w:p w14:paraId="7E2D4B25">
      <w:pPr>
        <w:spacing w:line="400" w:lineRule="exact"/>
        <w:ind w:firstLine="468" w:firstLineChars="222"/>
        <w:jc w:val="left"/>
        <w:outlineLvl w:val="2"/>
        <w:rPr>
          <w:rFonts w:hint="eastAsia" w:ascii="黑体" w:hAnsi="黑体" w:eastAsia="黑体"/>
          <w:b/>
          <w:color w:val="000000"/>
          <w:sz w:val="21"/>
          <w:szCs w:val="21"/>
          <w:highlight w:val="none"/>
          <w:lang w:eastAsia="zh-CN"/>
        </w:rPr>
      </w:pPr>
      <w:bookmarkStart w:id="278" w:name="_Toc9242"/>
      <w:bookmarkStart w:id="279" w:name="_Toc16091"/>
      <w:bookmarkStart w:id="280" w:name="_Toc29659"/>
      <w:bookmarkStart w:id="281" w:name="_Toc1886"/>
      <w:bookmarkStart w:id="282" w:name="_Toc7795"/>
      <w:bookmarkStart w:id="283" w:name="_Toc20297"/>
      <w:r>
        <w:rPr>
          <w:rFonts w:hint="eastAsia" w:ascii="黑体" w:hAnsi="黑体" w:eastAsia="黑体"/>
          <w:b/>
          <w:color w:val="000000"/>
          <w:sz w:val="21"/>
          <w:szCs w:val="21"/>
          <w:highlight w:val="none"/>
          <w:lang w:eastAsia="zh-CN"/>
        </w:rPr>
        <w:t>五</w:t>
      </w:r>
      <w:r>
        <w:rPr>
          <w:rFonts w:hint="eastAsia" w:ascii="黑体" w:hAnsi="黑体" w:eastAsia="黑体"/>
          <w:b/>
          <w:color w:val="000000"/>
          <w:sz w:val="21"/>
          <w:szCs w:val="21"/>
          <w:highlight w:val="none"/>
        </w:rPr>
        <w:t>、</w:t>
      </w:r>
      <w:bookmarkEnd w:id="278"/>
      <w:bookmarkEnd w:id="279"/>
      <w:bookmarkEnd w:id="280"/>
      <w:bookmarkStart w:id="284" w:name="_Toc26875"/>
      <w:bookmarkStart w:id="285" w:name="_Toc2812"/>
      <w:bookmarkStart w:id="286" w:name="_Toc1482"/>
      <w:r>
        <w:rPr>
          <w:rFonts w:hint="eastAsia" w:ascii="黑体" w:hAnsi="黑体" w:eastAsia="黑体"/>
          <w:b/>
          <w:color w:val="000000"/>
          <w:sz w:val="21"/>
          <w:szCs w:val="21"/>
          <w:highlight w:val="none"/>
          <w:lang w:eastAsia="zh-CN"/>
        </w:rPr>
        <w:t>保供措施</w:t>
      </w:r>
      <w:bookmarkEnd w:id="281"/>
      <w:bookmarkEnd w:id="282"/>
      <w:bookmarkEnd w:id="283"/>
    </w:p>
    <w:p w14:paraId="0EDEB669">
      <w:pPr>
        <w:spacing w:line="400" w:lineRule="exact"/>
        <w:ind w:firstLine="468" w:firstLineChars="222"/>
        <w:jc w:val="left"/>
        <w:outlineLvl w:val="2"/>
        <w:rPr>
          <w:rFonts w:hint="eastAsia" w:ascii="黑体" w:hAnsi="黑体" w:eastAsia="黑体"/>
          <w:b/>
          <w:color w:val="000000"/>
          <w:sz w:val="21"/>
          <w:szCs w:val="21"/>
          <w:highlight w:val="none"/>
        </w:rPr>
      </w:pPr>
      <w:bookmarkStart w:id="287" w:name="_Toc9937"/>
      <w:bookmarkStart w:id="288" w:name="_Toc26569"/>
      <w:bookmarkStart w:id="289" w:name="_Toc10026"/>
      <w:r>
        <w:rPr>
          <w:rFonts w:hint="eastAsia" w:ascii="黑体" w:hAnsi="黑体" w:eastAsia="黑体"/>
          <w:b/>
          <w:color w:val="000000"/>
          <w:sz w:val="21"/>
          <w:szCs w:val="21"/>
          <w:highlight w:val="none"/>
          <w:lang w:eastAsia="zh-CN"/>
        </w:rPr>
        <w:t>六</w:t>
      </w:r>
      <w:r>
        <w:rPr>
          <w:rFonts w:hint="eastAsia" w:ascii="黑体" w:hAnsi="黑体" w:eastAsia="黑体"/>
          <w:b/>
          <w:color w:val="000000"/>
          <w:sz w:val="21"/>
          <w:szCs w:val="21"/>
          <w:highlight w:val="none"/>
        </w:rPr>
        <w:t>、售后服务</w:t>
      </w:r>
      <w:bookmarkEnd w:id="284"/>
      <w:bookmarkEnd w:id="285"/>
      <w:bookmarkEnd w:id="286"/>
      <w:bookmarkEnd w:id="287"/>
      <w:bookmarkEnd w:id="288"/>
      <w:bookmarkEnd w:id="289"/>
    </w:p>
    <w:p w14:paraId="3C06DE69">
      <w:pPr>
        <w:pStyle w:val="48"/>
        <w:jc w:val="center"/>
        <w:rPr>
          <w:rFonts w:hint="eastAsia" w:ascii="黑体" w:hAnsi="黑体" w:eastAsia="黑体"/>
          <w:b/>
          <w:color w:val="000000"/>
          <w:sz w:val="30"/>
          <w:szCs w:val="30"/>
          <w:highlight w:val="none"/>
        </w:rPr>
      </w:pPr>
    </w:p>
    <w:p w14:paraId="6201B49F">
      <w:pPr>
        <w:pStyle w:val="48"/>
        <w:jc w:val="center"/>
        <w:rPr>
          <w:rFonts w:hint="eastAsia" w:ascii="黑体" w:hAnsi="黑体" w:eastAsia="黑体"/>
          <w:b/>
          <w:color w:val="000000"/>
          <w:sz w:val="30"/>
          <w:szCs w:val="30"/>
          <w:highlight w:val="none"/>
        </w:rPr>
      </w:pPr>
    </w:p>
    <w:p w14:paraId="5124CCE6">
      <w:pPr>
        <w:pStyle w:val="65"/>
        <w:spacing w:before="120" w:beforeLines="50" w:after="120" w:afterLines="50"/>
        <w:rPr>
          <w:rFonts w:hint="eastAsia" w:ascii="黑体" w:hAnsi="黑体" w:eastAsia="黑体"/>
          <w:b/>
          <w:color w:val="000000"/>
          <w:kern w:val="0"/>
          <w:sz w:val="18"/>
          <w:szCs w:val="18"/>
          <w:highlight w:val="none"/>
        </w:rPr>
      </w:pPr>
    </w:p>
    <w:p w14:paraId="6679DE9A">
      <w:pPr>
        <w:pStyle w:val="65"/>
        <w:spacing w:before="120" w:beforeLines="50" w:after="120" w:afterLines="50"/>
        <w:rPr>
          <w:rFonts w:hint="eastAsia" w:ascii="黑体" w:hAnsi="黑体" w:eastAsia="黑体"/>
          <w:b/>
          <w:color w:val="000000"/>
          <w:kern w:val="0"/>
          <w:sz w:val="18"/>
          <w:szCs w:val="18"/>
          <w:highlight w:val="none"/>
        </w:rPr>
      </w:pPr>
    </w:p>
    <w:p w14:paraId="206727DA">
      <w:pPr>
        <w:pStyle w:val="65"/>
        <w:spacing w:before="120" w:beforeLines="50" w:after="120" w:afterLines="50"/>
        <w:rPr>
          <w:rFonts w:hint="eastAsia" w:ascii="黑体" w:hAnsi="黑体" w:eastAsia="黑体"/>
          <w:b/>
          <w:color w:val="000000"/>
          <w:kern w:val="0"/>
          <w:sz w:val="18"/>
          <w:szCs w:val="18"/>
          <w:highlight w:val="none"/>
        </w:rPr>
      </w:pPr>
    </w:p>
    <w:p w14:paraId="42EADB46">
      <w:pPr>
        <w:pStyle w:val="65"/>
        <w:spacing w:before="120" w:beforeLines="50" w:after="120" w:afterLines="50"/>
        <w:rPr>
          <w:rFonts w:hint="eastAsia" w:ascii="黑体" w:hAnsi="黑体" w:eastAsia="黑体"/>
          <w:b/>
          <w:color w:val="000000"/>
          <w:kern w:val="0"/>
          <w:sz w:val="18"/>
          <w:szCs w:val="18"/>
          <w:highlight w:val="none"/>
        </w:rPr>
      </w:pPr>
    </w:p>
    <w:p w14:paraId="520F3083">
      <w:pPr>
        <w:pStyle w:val="65"/>
        <w:spacing w:before="120" w:beforeLines="50" w:after="120" w:afterLines="50"/>
        <w:rPr>
          <w:rFonts w:hint="eastAsia" w:ascii="黑体" w:hAnsi="黑体" w:eastAsia="黑体"/>
          <w:b/>
          <w:color w:val="000000"/>
          <w:kern w:val="0"/>
          <w:sz w:val="18"/>
          <w:szCs w:val="18"/>
          <w:highlight w:val="none"/>
        </w:rPr>
      </w:pPr>
    </w:p>
    <w:p w14:paraId="241DE7FA">
      <w:pPr>
        <w:pStyle w:val="65"/>
        <w:spacing w:before="120" w:beforeLines="50" w:after="120" w:afterLines="50"/>
        <w:rPr>
          <w:rFonts w:hint="eastAsia" w:ascii="黑体" w:hAnsi="黑体" w:eastAsia="黑体"/>
          <w:b/>
          <w:color w:val="000000"/>
          <w:kern w:val="0"/>
          <w:sz w:val="18"/>
          <w:szCs w:val="18"/>
          <w:highlight w:val="none"/>
        </w:rPr>
      </w:pPr>
    </w:p>
    <w:p w14:paraId="5A53CEA7">
      <w:pPr>
        <w:pStyle w:val="65"/>
        <w:spacing w:before="120" w:beforeLines="50" w:after="120" w:afterLines="50"/>
        <w:rPr>
          <w:rFonts w:hint="eastAsia" w:ascii="黑体" w:hAnsi="黑体" w:eastAsia="黑体"/>
          <w:b/>
          <w:color w:val="000000"/>
          <w:kern w:val="0"/>
          <w:sz w:val="18"/>
          <w:szCs w:val="18"/>
          <w:highlight w:val="none"/>
        </w:rPr>
      </w:pPr>
    </w:p>
    <w:p w14:paraId="11DE8F51">
      <w:pPr>
        <w:pStyle w:val="65"/>
        <w:spacing w:before="120" w:beforeLines="50" w:after="120" w:afterLines="50"/>
        <w:rPr>
          <w:rFonts w:hint="eastAsia" w:ascii="黑体" w:hAnsi="黑体" w:eastAsia="黑体"/>
          <w:b/>
          <w:color w:val="000000"/>
          <w:kern w:val="0"/>
          <w:sz w:val="18"/>
          <w:szCs w:val="18"/>
          <w:highlight w:val="none"/>
        </w:rPr>
      </w:pPr>
    </w:p>
    <w:p w14:paraId="213662F5">
      <w:pPr>
        <w:pStyle w:val="48"/>
        <w:outlineLvl w:val="0"/>
        <w:rPr>
          <w:rFonts w:ascii="黑体" w:hAnsi="黑体" w:eastAsia="黑体"/>
          <w:b/>
          <w:color w:val="000000"/>
          <w:sz w:val="32"/>
          <w:szCs w:val="32"/>
          <w:highlight w:val="none"/>
        </w:rPr>
      </w:pPr>
      <w:bookmarkStart w:id="290" w:name="_Toc30630"/>
      <w:bookmarkStart w:id="291" w:name="_Toc3877"/>
      <w:bookmarkStart w:id="292" w:name="_Toc5349"/>
      <w:bookmarkStart w:id="293" w:name="_Toc9905"/>
      <w:bookmarkStart w:id="294" w:name="_Toc9213"/>
      <w:bookmarkStart w:id="295" w:name="Book62"/>
      <w:r>
        <w:rPr>
          <w:rFonts w:hint="eastAsia" w:ascii="黑体" w:hAnsi="黑体" w:eastAsia="黑体"/>
          <w:b/>
          <w:color w:val="000000"/>
          <w:sz w:val="32"/>
          <w:szCs w:val="32"/>
          <w:highlight w:val="none"/>
        </w:rPr>
        <w:t>第一部分 资格审查部分</w:t>
      </w:r>
      <w:bookmarkEnd w:id="290"/>
      <w:bookmarkEnd w:id="291"/>
      <w:bookmarkEnd w:id="292"/>
      <w:bookmarkEnd w:id="293"/>
      <w:bookmarkEnd w:id="294"/>
    </w:p>
    <w:bookmarkEnd w:id="295"/>
    <w:p w14:paraId="41A44A05">
      <w:pPr>
        <w:pStyle w:val="65"/>
        <w:jc w:val="center"/>
        <w:outlineLvl w:val="2"/>
        <w:rPr>
          <w:rFonts w:ascii="黑体" w:hAnsi="黑体" w:eastAsia="黑体"/>
          <w:b/>
          <w:color w:val="000000"/>
          <w:sz w:val="30"/>
          <w:szCs w:val="30"/>
          <w:highlight w:val="none"/>
        </w:rPr>
      </w:pPr>
      <w:bookmarkStart w:id="296" w:name="_Toc29510"/>
      <w:bookmarkStart w:id="297" w:name="_Toc19577729"/>
      <w:bookmarkStart w:id="298" w:name="_Toc24328"/>
      <w:bookmarkStart w:id="299" w:name="_Toc21365"/>
      <w:bookmarkStart w:id="300" w:name="_Toc7185"/>
      <w:bookmarkStart w:id="301" w:name="_Toc22893"/>
      <w:bookmarkStart w:id="302" w:name="_Toc4488625"/>
      <w:r>
        <w:rPr>
          <w:rFonts w:hint="eastAsia" w:ascii="黑体" w:hAnsi="黑体" w:eastAsia="黑体"/>
          <w:b/>
          <w:color w:val="000000"/>
          <w:sz w:val="30"/>
          <w:szCs w:val="30"/>
          <w:highlight w:val="none"/>
        </w:rPr>
        <w:t>一、</w:t>
      </w:r>
      <w:r>
        <w:rPr>
          <w:rFonts w:ascii="黑体" w:hAnsi="黑体" w:eastAsia="黑体"/>
          <w:b/>
          <w:color w:val="000000"/>
          <w:sz w:val="30"/>
          <w:szCs w:val="30"/>
          <w:highlight w:val="none"/>
        </w:rPr>
        <w:t>投标人基本情况表</w:t>
      </w:r>
      <w:bookmarkEnd w:id="296"/>
      <w:bookmarkEnd w:id="297"/>
      <w:bookmarkEnd w:id="298"/>
      <w:bookmarkEnd w:id="299"/>
      <w:bookmarkEnd w:id="300"/>
      <w:bookmarkEnd w:id="301"/>
      <w:bookmarkEnd w:id="302"/>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2"/>
        <w:gridCol w:w="1463"/>
        <w:gridCol w:w="1059"/>
        <w:gridCol w:w="3"/>
        <w:gridCol w:w="1155"/>
        <w:gridCol w:w="1132"/>
        <w:gridCol w:w="1075"/>
        <w:gridCol w:w="971"/>
      </w:tblGrid>
      <w:tr w14:paraId="0E43C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noWrap w:val="0"/>
            <w:vAlign w:val="center"/>
          </w:tcPr>
          <w:p w14:paraId="0DECC2B6">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bookmarkStart w:id="303" w:name="_Toc4488626"/>
            <w:r>
              <w:rPr>
                <w:rFonts w:hint="eastAsia" w:ascii="黑体" w:hAnsi="黑体" w:eastAsia="黑体" w:cs="Times New Roman"/>
                <w:color w:val="000000"/>
                <w:sz w:val="21"/>
                <w:szCs w:val="21"/>
                <w:highlight w:val="none"/>
              </w:rPr>
              <w:t>投标人名称</w:t>
            </w:r>
          </w:p>
        </w:tc>
        <w:tc>
          <w:tcPr>
            <w:tcW w:w="6858" w:type="dxa"/>
            <w:gridSpan w:val="7"/>
            <w:noWrap w:val="0"/>
            <w:vAlign w:val="center"/>
          </w:tcPr>
          <w:p w14:paraId="64E99B8F">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lang w:val="en-US" w:eastAsia="zh-CN"/>
              </w:rPr>
            </w:pPr>
            <w:r>
              <w:rPr>
                <w:rFonts w:hint="eastAsia" w:ascii="黑体" w:hAnsi="黑体" w:eastAsia="黑体" w:cs="Times New Roman"/>
                <w:color w:val="000000"/>
                <w:sz w:val="21"/>
                <w:szCs w:val="21"/>
                <w:highlight w:val="none"/>
                <w:lang w:val="en-US" w:eastAsia="zh-CN"/>
              </w:rPr>
              <w:t xml:space="preserve">                                                 </w:t>
            </w:r>
          </w:p>
        </w:tc>
      </w:tr>
      <w:tr w14:paraId="78A3E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noWrap w:val="0"/>
            <w:vAlign w:val="center"/>
          </w:tcPr>
          <w:p w14:paraId="1CF33F08">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所属集团</w:t>
            </w:r>
          </w:p>
        </w:tc>
        <w:tc>
          <w:tcPr>
            <w:tcW w:w="6858" w:type="dxa"/>
            <w:gridSpan w:val="7"/>
            <w:noWrap w:val="0"/>
            <w:vAlign w:val="center"/>
          </w:tcPr>
          <w:p w14:paraId="3C3BD896">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lang w:val="en-US"/>
              </w:rPr>
            </w:pPr>
            <w:r>
              <w:rPr>
                <w:rFonts w:hint="eastAsia" w:ascii="黑体" w:hAnsi="黑体" w:eastAsia="黑体" w:cs="Times New Roman"/>
                <w:color w:val="000000"/>
                <w:sz w:val="21"/>
                <w:szCs w:val="21"/>
                <w:highlight w:val="none"/>
                <w:lang w:val="en-US" w:eastAsia="zh-CN"/>
              </w:rPr>
              <w:t xml:space="preserve">                                            </w:t>
            </w:r>
          </w:p>
        </w:tc>
      </w:tr>
      <w:tr w14:paraId="0676F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noWrap w:val="0"/>
            <w:vAlign w:val="center"/>
          </w:tcPr>
          <w:p w14:paraId="05DA909D">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注册资金</w:t>
            </w:r>
          </w:p>
        </w:tc>
        <w:tc>
          <w:tcPr>
            <w:tcW w:w="2525" w:type="dxa"/>
            <w:gridSpan w:val="3"/>
            <w:noWrap w:val="0"/>
            <w:vAlign w:val="center"/>
          </w:tcPr>
          <w:p w14:paraId="140FCE3B">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lang w:val="en-US"/>
              </w:rPr>
            </w:pPr>
            <w:r>
              <w:rPr>
                <w:rFonts w:hint="eastAsia" w:ascii="黑体" w:hAnsi="黑体" w:eastAsia="黑体" w:cs="Times New Roman"/>
                <w:color w:val="000000"/>
                <w:sz w:val="21"/>
                <w:szCs w:val="21"/>
                <w:highlight w:val="none"/>
                <w:lang w:val="en-US" w:eastAsia="zh-CN"/>
              </w:rPr>
              <w:t xml:space="preserve">                     </w:t>
            </w:r>
          </w:p>
        </w:tc>
        <w:tc>
          <w:tcPr>
            <w:tcW w:w="2287" w:type="dxa"/>
            <w:gridSpan w:val="2"/>
            <w:noWrap w:val="0"/>
            <w:vAlign w:val="center"/>
          </w:tcPr>
          <w:p w14:paraId="192ED773">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成立或注册时间</w:t>
            </w:r>
          </w:p>
        </w:tc>
        <w:tc>
          <w:tcPr>
            <w:tcW w:w="2046" w:type="dxa"/>
            <w:gridSpan w:val="2"/>
            <w:noWrap w:val="0"/>
            <w:vAlign w:val="center"/>
          </w:tcPr>
          <w:p w14:paraId="39BC257E">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430A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noWrap w:val="0"/>
            <w:vAlign w:val="center"/>
          </w:tcPr>
          <w:p w14:paraId="42395299">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注册地址</w:t>
            </w:r>
          </w:p>
        </w:tc>
        <w:tc>
          <w:tcPr>
            <w:tcW w:w="6858" w:type="dxa"/>
            <w:gridSpan w:val="7"/>
            <w:noWrap w:val="0"/>
            <w:vAlign w:val="center"/>
          </w:tcPr>
          <w:p w14:paraId="2DAEE16C">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lang w:val="en-US"/>
              </w:rPr>
            </w:pPr>
            <w:r>
              <w:rPr>
                <w:rFonts w:hint="eastAsia" w:ascii="黑体" w:hAnsi="黑体" w:eastAsia="黑体" w:cs="Times New Roman"/>
                <w:color w:val="000000"/>
                <w:sz w:val="21"/>
                <w:szCs w:val="21"/>
                <w:highlight w:val="none"/>
                <w:lang w:val="en-US" w:eastAsia="zh-CN"/>
              </w:rPr>
              <w:t xml:space="preserve">                                         </w:t>
            </w:r>
          </w:p>
        </w:tc>
      </w:tr>
      <w:tr w14:paraId="6C7F4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noWrap w:val="0"/>
            <w:vAlign w:val="center"/>
          </w:tcPr>
          <w:p w14:paraId="136FCB66">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邮政编码</w:t>
            </w:r>
          </w:p>
        </w:tc>
        <w:tc>
          <w:tcPr>
            <w:tcW w:w="2525" w:type="dxa"/>
            <w:gridSpan w:val="3"/>
            <w:noWrap w:val="0"/>
            <w:vAlign w:val="center"/>
          </w:tcPr>
          <w:p w14:paraId="0C15A0B4">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2287" w:type="dxa"/>
            <w:gridSpan w:val="2"/>
            <w:noWrap w:val="0"/>
            <w:vAlign w:val="center"/>
          </w:tcPr>
          <w:p w14:paraId="3D7EF86A">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职工人数</w:t>
            </w:r>
          </w:p>
        </w:tc>
        <w:tc>
          <w:tcPr>
            <w:tcW w:w="2046" w:type="dxa"/>
            <w:gridSpan w:val="2"/>
            <w:noWrap w:val="0"/>
            <w:vAlign w:val="center"/>
          </w:tcPr>
          <w:p w14:paraId="524B926C">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6E726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restart"/>
            <w:noWrap w:val="0"/>
            <w:vAlign w:val="center"/>
          </w:tcPr>
          <w:p w14:paraId="79387A25">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联系方式</w:t>
            </w:r>
          </w:p>
        </w:tc>
        <w:tc>
          <w:tcPr>
            <w:tcW w:w="1463" w:type="dxa"/>
            <w:noWrap w:val="0"/>
            <w:vAlign w:val="center"/>
          </w:tcPr>
          <w:p w14:paraId="38A3911B">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联系人</w:t>
            </w:r>
          </w:p>
        </w:tc>
        <w:tc>
          <w:tcPr>
            <w:tcW w:w="1062" w:type="dxa"/>
            <w:gridSpan w:val="2"/>
            <w:noWrap w:val="0"/>
            <w:vAlign w:val="center"/>
          </w:tcPr>
          <w:p w14:paraId="7EAE918A">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2287" w:type="dxa"/>
            <w:gridSpan w:val="2"/>
            <w:noWrap w:val="0"/>
            <w:vAlign w:val="center"/>
          </w:tcPr>
          <w:p w14:paraId="06C0CE91">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电话</w:t>
            </w:r>
          </w:p>
        </w:tc>
        <w:tc>
          <w:tcPr>
            <w:tcW w:w="2046" w:type="dxa"/>
            <w:gridSpan w:val="2"/>
            <w:noWrap w:val="0"/>
            <w:vAlign w:val="center"/>
          </w:tcPr>
          <w:p w14:paraId="5CDD5714">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229B6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3E2BC717">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p>
        </w:tc>
        <w:tc>
          <w:tcPr>
            <w:tcW w:w="1463" w:type="dxa"/>
            <w:noWrap w:val="0"/>
            <w:vAlign w:val="center"/>
          </w:tcPr>
          <w:p w14:paraId="203DDE9B">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电子邮箱</w:t>
            </w:r>
          </w:p>
        </w:tc>
        <w:tc>
          <w:tcPr>
            <w:tcW w:w="1062" w:type="dxa"/>
            <w:gridSpan w:val="2"/>
            <w:noWrap w:val="0"/>
            <w:vAlign w:val="center"/>
          </w:tcPr>
          <w:p w14:paraId="18F3CFE0">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2287" w:type="dxa"/>
            <w:gridSpan w:val="2"/>
            <w:noWrap w:val="0"/>
            <w:vAlign w:val="center"/>
          </w:tcPr>
          <w:p w14:paraId="4881BBA3">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传真</w:t>
            </w:r>
          </w:p>
        </w:tc>
        <w:tc>
          <w:tcPr>
            <w:tcW w:w="2046" w:type="dxa"/>
            <w:gridSpan w:val="2"/>
            <w:noWrap w:val="0"/>
            <w:vAlign w:val="center"/>
          </w:tcPr>
          <w:p w14:paraId="33BCE121">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0997B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8" w:hRule="atLeast"/>
        </w:trPr>
        <w:tc>
          <w:tcPr>
            <w:tcW w:w="1462" w:type="dxa"/>
            <w:noWrap w:val="0"/>
            <w:vAlign w:val="center"/>
          </w:tcPr>
          <w:p w14:paraId="0BEB7406">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法定代表人</w:t>
            </w:r>
          </w:p>
          <w:p w14:paraId="07F5B591">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（单位负责人）</w:t>
            </w:r>
          </w:p>
        </w:tc>
        <w:tc>
          <w:tcPr>
            <w:tcW w:w="1463" w:type="dxa"/>
            <w:noWrap w:val="0"/>
            <w:vAlign w:val="center"/>
          </w:tcPr>
          <w:p w14:paraId="2E5E258E">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姓名</w:t>
            </w:r>
          </w:p>
        </w:tc>
        <w:tc>
          <w:tcPr>
            <w:tcW w:w="1062" w:type="dxa"/>
            <w:gridSpan w:val="2"/>
            <w:noWrap w:val="0"/>
            <w:vAlign w:val="center"/>
          </w:tcPr>
          <w:p w14:paraId="145CD5A5">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2287" w:type="dxa"/>
            <w:gridSpan w:val="2"/>
            <w:noWrap w:val="0"/>
            <w:vAlign w:val="center"/>
          </w:tcPr>
          <w:p w14:paraId="55C5CA60">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电话</w:t>
            </w:r>
          </w:p>
        </w:tc>
        <w:tc>
          <w:tcPr>
            <w:tcW w:w="2046" w:type="dxa"/>
            <w:gridSpan w:val="2"/>
            <w:noWrap w:val="0"/>
            <w:vAlign w:val="center"/>
          </w:tcPr>
          <w:p w14:paraId="14BB55DB">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6B28C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1462" w:type="dxa"/>
            <w:vMerge w:val="restart"/>
            <w:noWrap w:val="0"/>
            <w:vAlign w:val="center"/>
          </w:tcPr>
          <w:p w14:paraId="443D6F36">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基本情况</w:t>
            </w:r>
          </w:p>
        </w:tc>
        <w:tc>
          <w:tcPr>
            <w:tcW w:w="1463" w:type="dxa"/>
            <w:noWrap w:val="0"/>
            <w:vAlign w:val="center"/>
          </w:tcPr>
          <w:p w14:paraId="57DDAAB9">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eastAsia="zh-CN"/>
              </w:rPr>
              <w:t>（物资）</w:t>
            </w:r>
            <w:r>
              <w:rPr>
                <w:rFonts w:hint="eastAsia" w:ascii="黑体" w:hAnsi="黑体" w:eastAsia="黑体" w:cs="Times New Roman"/>
                <w:color w:val="000000"/>
                <w:sz w:val="21"/>
                <w:szCs w:val="21"/>
                <w:highlight w:val="none"/>
              </w:rPr>
              <w:t>年销售额（万元）</w:t>
            </w:r>
          </w:p>
        </w:tc>
        <w:tc>
          <w:tcPr>
            <w:tcW w:w="5395" w:type="dxa"/>
            <w:gridSpan w:val="6"/>
            <w:noWrap w:val="0"/>
            <w:vAlign w:val="center"/>
          </w:tcPr>
          <w:p w14:paraId="2D91C334">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lang w:val="en-US"/>
              </w:rPr>
            </w:pPr>
            <w:r>
              <w:rPr>
                <w:rFonts w:hint="eastAsia" w:ascii="黑体" w:hAnsi="黑体" w:eastAsia="黑体" w:cs="Times New Roman"/>
                <w:color w:val="000000"/>
                <w:sz w:val="21"/>
                <w:szCs w:val="21"/>
                <w:highlight w:val="none"/>
                <w:lang w:val="en-US" w:eastAsia="zh-CN"/>
              </w:rPr>
              <w:t xml:space="preserve">                                     </w:t>
            </w:r>
          </w:p>
        </w:tc>
      </w:tr>
      <w:tr w14:paraId="6CB7D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61B78AF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restart"/>
            <w:noWrap w:val="0"/>
            <w:vAlign w:val="center"/>
          </w:tcPr>
          <w:p w14:paraId="5062E3AF">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近3年营业额</w:t>
            </w:r>
          </w:p>
        </w:tc>
        <w:tc>
          <w:tcPr>
            <w:tcW w:w="1059" w:type="dxa"/>
            <w:noWrap w:val="0"/>
            <w:vAlign w:val="center"/>
          </w:tcPr>
          <w:p w14:paraId="684BE6E5">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2290" w:type="dxa"/>
            <w:gridSpan w:val="3"/>
            <w:noWrap w:val="0"/>
            <w:vAlign w:val="center"/>
          </w:tcPr>
          <w:p w14:paraId="398BA799">
            <w:pPr>
              <w:keepNext w:val="0"/>
              <w:keepLines w:val="0"/>
              <w:widowControl/>
              <w:suppressLineNumbers w:val="0"/>
              <w:spacing w:before="0" w:beforeAutospacing="0" w:after="0" w:afterAutospacing="0" w:line="320" w:lineRule="exact"/>
              <w:ind w:left="0" w:right="0"/>
              <w:jc w:val="both"/>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金额</w:t>
            </w:r>
          </w:p>
        </w:tc>
        <w:tc>
          <w:tcPr>
            <w:tcW w:w="2046" w:type="dxa"/>
            <w:gridSpan w:val="2"/>
            <w:noWrap w:val="0"/>
            <w:vAlign w:val="center"/>
          </w:tcPr>
          <w:p w14:paraId="617F9CEA">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p>
        </w:tc>
      </w:tr>
      <w:tr w14:paraId="5BFEB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573CD4D1">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32FC0C57">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noWrap w:val="0"/>
            <w:vAlign w:val="center"/>
          </w:tcPr>
          <w:p w14:paraId="3782BAE8">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2290" w:type="dxa"/>
            <w:gridSpan w:val="3"/>
            <w:noWrap w:val="0"/>
            <w:vAlign w:val="center"/>
          </w:tcPr>
          <w:p w14:paraId="66E527CB">
            <w:pPr>
              <w:keepNext w:val="0"/>
              <w:keepLines w:val="0"/>
              <w:widowControl/>
              <w:suppressLineNumbers w:val="0"/>
              <w:spacing w:before="0" w:beforeAutospacing="0" w:after="0" w:afterAutospacing="0" w:line="320" w:lineRule="exact"/>
              <w:ind w:left="0" w:right="0"/>
              <w:jc w:val="both"/>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金额</w:t>
            </w:r>
          </w:p>
        </w:tc>
        <w:tc>
          <w:tcPr>
            <w:tcW w:w="2046" w:type="dxa"/>
            <w:gridSpan w:val="2"/>
            <w:noWrap w:val="0"/>
            <w:vAlign w:val="center"/>
          </w:tcPr>
          <w:p w14:paraId="068F2D9D">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p>
        </w:tc>
      </w:tr>
      <w:tr w14:paraId="2E8C7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2CB731FE">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27A7E57F">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noWrap w:val="0"/>
            <w:vAlign w:val="center"/>
          </w:tcPr>
          <w:p w14:paraId="625FDE63">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2290" w:type="dxa"/>
            <w:gridSpan w:val="3"/>
            <w:noWrap w:val="0"/>
            <w:vAlign w:val="center"/>
          </w:tcPr>
          <w:p w14:paraId="11A8B67A">
            <w:pPr>
              <w:keepNext w:val="0"/>
              <w:keepLines w:val="0"/>
              <w:widowControl/>
              <w:suppressLineNumbers w:val="0"/>
              <w:spacing w:before="0" w:beforeAutospacing="0" w:after="0" w:afterAutospacing="0" w:line="320" w:lineRule="exact"/>
              <w:ind w:left="0" w:right="0"/>
              <w:jc w:val="both"/>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金额</w:t>
            </w:r>
          </w:p>
        </w:tc>
        <w:tc>
          <w:tcPr>
            <w:tcW w:w="2046" w:type="dxa"/>
            <w:gridSpan w:val="2"/>
            <w:noWrap w:val="0"/>
            <w:vAlign w:val="center"/>
          </w:tcPr>
          <w:p w14:paraId="77A7B515">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p>
        </w:tc>
      </w:tr>
      <w:tr w14:paraId="05D5E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786F648F">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restart"/>
            <w:noWrap w:val="0"/>
            <w:vAlign w:val="center"/>
          </w:tcPr>
          <w:p w14:paraId="2114C619">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近3年财</w:t>
            </w:r>
            <w:r>
              <w:rPr>
                <w:rFonts w:hint="eastAsia" w:ascii="黑体" w:hAnsi="黑体" w:eastAsia="黑体" w:cs="Times New Roman"/>
                <w:color w:val="000000"/>
                <w:sz w:val="21"/>
                <w:szCs w:val="21"/>
                <w:highlight w:val="none"/>
                <w:lang w:eastAsia="zh-CN"/>
              </w:rPr>
              <w:t>务</w:t>
            </w:r>
            <w:r>
              <w:rPr>
                <w:rFonts w:hint="eastAsia" w:ascii="黑体" w:hAnsi="黑体" w:eastAsia="黑体" w:cs="Times New Roman"/>
                <w:color w:val="000000"/>
                <w:sz w:val="21"/>
                <w:szCs w:val="21"/>
                <w:highlight w:val="none"/>
              </w:rPr>
              <w:t>情况</w:t>
            </w:r>
          </w:p>
        </w:tc>
        <w:tc>
          <w:tcPr>
            <w:tcW w:w="1059" w:type="dxa"/>
            <w:vMerge w:val="restart"/>
            <w:noWrap w:val="0"/>
            <w:vAlign w:val="center"/>
          </w:tcPr>
          <w:p w14:paraId="3C717DE5">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1158" w:type="dxa"/>
            <w:gridSpan w:val="2"/>
            <w:noWrap w:val="0"/>
            <w:vAlign w:val="center"/>
          </w:tcPr>
          <w:p w14:paraId="692043EE">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资产</w:t>
            </w:r>
          </w:p>
        </w:tc>
        <w:tc>
          <w:tcPr>
            <w:tcW w:w="1132" w:type="dxa"/>
            <w:noWrap w:val="0"/>
            <w:vAlign w:val="center"/>
          </w:tcPr>
          <w:p w14:paraId="616ED23A">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0D0A3E5F">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负债</w:t>
            </w:r>
          </w:p>
        </w:tc>
        <w:tc>
          <w:tcPr>
            <w:tcW w:w="971" w:type="dxa"/>
            <w:noWrap w:val="0"/>
            <w:vAlign w:val="center"/>
          </w:tcPr>
          <w:p w14:paraId="3AB674D1">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1DB64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35367A10">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2DA63E9C">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vMerge w:val="continue"/>
            <w:noWrap w:val="0"/>
            <w:vAlign w:val="center"/>
          </w:tcPr>
          <w:p w14:paraId="2BFDDC49">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158" w:type="dxa"/>
            <w:gridSpan w:val="2"/>
            <w:noWrap w:val="0"/>
            <w:vAlign w:val="center"/>
          </w:tcPr>
          <w:p w14:paraId="265F1B30">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利润</w:t>
            </w:r>
          </w:p>
        </w:tc>
        <w:tc>
          <w:tcPr>
            <w:tcW w:w="1132" w:type="dxa"/>
            <w:noWrap w:val="0"/>
            <w:vAlign w:val="center"/>
          </w:tcPr>
          <w:p w14:paraId="4803216E">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6171077D">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净利润</w:t>
            </w:r>
          </w:p>
        </w:tc>
        <w:tc>
          <w:tcPr>
            <w:tcW w:w="971" w:type="dxa"/>
            <w:noWrap w:val="0"/>
            <w:vAlign w:val="center"/>
          </w:tcPr>
          <w:p w14:paraId="2208B45D">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53C8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6D8C2908">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407B038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vMerge w:val="restart"/>
            <w:noWrap w:val="0"/>
            <w:vAlign w:val="center"/>
          </w:tcPr>
          <w:p w14:paraId="6D147193">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1158" w:type="dxa"/>
            <w:gridSpan w:val="2"/>
            <w:noWrap w:val="0"/>
            <w:vAlign w:val="center"/>
          </w:tcPr>
          <w:p w14:paraId="2780FDD5">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资产</w:t>
            </w:r>
          </w:p>
        </w:tc>
        <w:tc>
          <w:tcPr>
            <w:tcW w:w="1132" w:type="dxa"/>
            <w:noWrap w:val="0"/>
            <w:vAlign w:val="center"/>
          </w:tcPr>
          <w:p w14:paraId="561C0CE6">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6A53F37F">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负债</w:t>
            </w:r>
          </w:p>
        </w:tc>
        <w:tc>
          <w:tcPr>
            <w:tcW w:w="971" w:type="dxa"/>
            <w:noWrap w:val="0"/>
            <w:vAlign w:val="center"/>
          </w:tcPr>
          <w:p w14:paraId="4A1AA1A5">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42D2C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696B5CC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2A16564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vMerge w:val="continue"/>
            <w:noWrap w:val="0"/>
            <w:vAlign w:val="center"/>
          </w:tcPr>
          <w:p w14:paraId="3B382867">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158" w:type="dxa"/>
            <w:gridSpan w:val="2"/>
            <w:noWrap w:val="0"/>
            <w:vAlign w:val="center"/>
          </w:tcPr>
          <w:p w14:paraId="3DC4BBF9">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利润</w:t>
            </w:r>
          </w:p>
        </w:tc>
        <w:tc>
          <w:tcPr>
            <w:tcW w:w="1132" w:type="dxa"/>
            <w:noWrap w:val="0"/>
            <w:vAlign w:val="center"/>
          </w:tcPr>
          <w:p w14:paraId="51E7F491">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650DD8E1">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净利润</w:t>
            </w:r>
          </w:p>
        </w:tc>
        <w:tc>
          <w:tcPr>
            <w:tcW w:w="971" w:type="dxa"/>
            <w:noWrap w:val="0"/>
            <w:vAlign w:val="center"/>
          </w:tcPr>
          <w:p w14:paraId="7AB41494">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4ED1C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17B0E49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7D931133">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vMerge w:val="restart"/>
            <w:noWrap w:val="0"/>
            <w:vAlign w:val="center"/>
          </w:tcPr>
          <w:p w14:paraId="7FD6F000">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u w:val="single"/>
                <w:lang w:val="en-US" w:eastAsia="zh-CN"/>
              </w:rPr>
              <w:t xml:space="preserve">     </w:t>
            </w:r>
            <w:r>
              <w:rPr>
                <w:rFonts w:hint="eastAsia" w:ascii="黑体" w:hAnsi="黑体" w:eastAsia="黑体" w:cs="Times New Roman"/>
                <w:color w:val="000000"/>
                <w:sz w:val="21"/>
                <w:szCs w:val="21"/>
                <w:highlight w:val="none"/>
              </w:rPr>
              <w:t>年</w:t>
            </w:r>
          </w:p>
        </w:tc>
        <w:tc>
          <w:tcPr>
            <w:tcW w:w="1158" w:type="dxa"/>
            <w:gridSpan w:val="2"/>
            <w:noWrap w:val="0"/>
            <w:vAlign w:val="center"/>
          </w:tcPr>
          <w:p w14:paraId="57372744">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资产</w:t>
            </w:r>
          </w:p>
        </w:tc>
        <w:tc>
          <w:tcPr>
            <w:tcW w:w="1132" w:type="dxa"/>
            <w:noWrap w:val="0"/>
            <w:vAlign w:val="center"/>
          </w:tcPr>
          <w:p w14:paraId="4967FD48">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038CD576">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负债</w:t>
            </w:r>
          </w:p>
        </w:tc>
        <w:tc>
          <w:tcPr>
            <w:tcW w:w="971" w:type="dxa"/>
            <w:noWrap w:val="0"/>
            <w:vAlign w:val="center"/>
          </w:tcPr>
          <w:p w14:paraId="08574D5E">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7714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462" w:type="dxa"/>
            <w:vMerge w:val="continue"/>
            <w:noWrap w:val="0"/>
            <w:vAlign w:val="center"/>
          </w:tcPr>
          <w:p w14:paraId="614066B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vMerge w:val="continue"/>
            <w:noWrap w:val="0"/>
            <w:vAlign w:val="center"/>
          </w:tcPr>
          <w:p w14:paraId="5EDDE988">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059" w:type="dxa"/>
            <w:vMerge w:val="continue"/>
            <w:noWrap w:val="0"/>
            <w:vAlign w:val="center"/>
          </w:tcPr>
          <w:p w14:paraId="4FF95F0C">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158" w:type="dxa"/>
            <w:gridSpan w:val="2"/>
            <w:noWrap w:val="0"/>
            <w:vAlign w:val="center"/>
          </w:tcPr>
          <w:p w14:paraId="2F1BC0E3">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利润</w:t>
            </w:r>
          </w:p>
        </w:tc>
        <w:tc>
          <w:tcPr>
            <w:tcW w:w="1132" w:type="dxa"/>
            <w:noWrap w:val="0"/>
            <w:vAlign w:val="center"/>
          </w:tcPr>
          <w:p w14:paraId="05A4CC54">
            <w:pPr>
              <w:keepNext w:val="0"/>
              <w:keepLines w:val="0"/>
              <w:widowControl/>
              <w:suppressLineNumbers w:val="0"/>
              <w:spacing w:before="0" w:beforeAutospacing="0" w:after="0" w:afterAutospacing="0" w:line="320" w:lineRule="exact"/>
              <w:ind w:left="0" w:right="0"/>
              <w:jc w:val="left"/>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c>
          <w:tcPr>
            <w:tcW w:w="1075" w:type="dxa"/>
            <w:noWrap w:val="0"/>
            <w:vAlign w:val="center"/>
          </w:tcPr>
          <w:p w14:paraId="483AE38D">
            <w:pPr>
              <w:keepNext w:val="0"/>
              <w:keepLines w:val="0"/>
              <w:widowControl/>
              <w:suppressLineNumbers w:val="0"/>
              <w:spacing w:before="0" w:beforeAutospacing="0" w:after="0" w:afterAutospacing="0" w:line="320" w:lineRule="exact"/>
              <w:ind w:left="0" w:right="0"/>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净利润</w:t>
            </w:r>
          </w:p>
        </w:tc>
        <w:tc>
          <w:tcPr>
            <w:tcW w:w="971" w:type="dxa"/>
            <w:noWrap w:val="0"/>
            <w:vAlign w:val="center"/>
          </w:tcPr>
          <w:p w14:paraId="341570CE">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r w14:paraId="5E4E8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462" w:type="dxa"/>
            <w:vMerge w:val="continue"/>
            <w:noWrap w:val="0"/>
            <w:vAlign w:val="center"/>
          </w:tcPr>
          <w:p w14:paraId="026825FD">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p>
        </w:tc>
        <w:tc>
          <w:tcPr>
            <w:tcW w:w="1463" w:type="dxa"/>
            <w:noWrap w:val="0"/>
            <w:vAlign w:val="center"/>
          </w:tcPr>
          <w:p w14:paraId="27F4A068">
            <w:pPr>
              <w:keepNext w:val="0"/>
              <w:keepLines w:val="0"/>
              <w:widowControl/>
              <w:suppressLineNumbers w:val="0"/>
              <w:spacing w:before="0" w:beforeAutospacing="0" w:after="0" w:afterAutospacing="0" w:line="320" w:lineRule="exact"/>
              <w:ind w:left="0" w:right="0"/>
              <w:rPr>
                <w:rFonts w:hint="eastAsia"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rPr>
              <w:t>经营范围</w:t>
            </w:r>
          </w:p>
        </w:tc>
        <w:tc>
          <w:tcPr>
            <w:tcW w:w="5395" w:type="dxa"/>
            <w:gridSpan w:val="6"/>
            <w:noWrap w:val="0"/>
            <w:vAlign w:val="center"/>
          </w:tcPr>
          <w:p w14:paraId="67CC9A47">
            <w:pPr>
              <w:keepNext w:val="0"/>
              <w:keepLines w:val="0"/>
              <w:widowControl/>
              <w:suppressLineNumbers w:val="0"/>
              <w:spacing w:before="0" w:beforeAutospacing="0" w:after="0" w:afterAutospacing="0" w:line="320" w:lineRule="exact"/>
              <w:ind w:left="0" w:right="0"/>
              <w:jc w:val="left"/>
              <w:rPr>
                <w:rFonts w:hint="default" w:ascii="黑体" w:hAnsi="黑体" w:eastAsia="黑体" w:cs="Times New Roman"/>
                <w:color w:val="000000"/>
                <w:sz w:val="21"/>
                <w:szCs w:val="21"/>
                <w:highlight w:val="none"/>
              </w:rPr>
            </w:pPr>
            <w:r>
              <w:rPr>
                <w:rFonts w:hint="eastAsia" w:ascii="黑体" w:hAnsi="黑体" w:eastAsia="黑体" w:cs="Times New Roman"/>
                <w:color w:val="000000"/>
                <w:sz w:val="21"/>
                <w:szCs w:val="21"/>
                <w:highlight w:val="none"/>
                <w:lang w:val="en-US" w:eastAsia="zh-CN"/>
              </w:rPr>
              <w:t xml:space="preserve">                                     </w:t>
            </w:r>
          </w:p>
        </w:tc>
      </w:tr>
    </w:tbl>
    <w:p w14:paraId="24A6884C">
      <w:pPr>
        <w:jc w:val="left"/>
        <w:rPr>
          <w:rFonts w:hint="eastAsia" w:ascii="黑体" w:hAnsi="黑体" w:eastAsia="黑体"/>
          <w:color w:val="000000"/>
          <w:sz w:val="21"/>
          <w:szCs w:val="21"/>
          <w:highlight w:val="none"/>
        </w:rPr>
      </w:pPr>
      <w:r>
        <w:rPr>
          <w:rFonts w:ascii="黑体" w:hAnsi="黑体" w:eastAsia="黑体"/>
          <w:color w:val="000000"/>
          <w:sz w:val="21"/>
          <w:szCs w:val="21"/>
          <w:highlight w:val="none"/>
        </w:rPr>
        <w:t>注</w:t>
      </w:r>
      <w:r>
        <w:rPr>
          <w:rFonts w:hint="eastAsia" w:ascii="黑体" w:hAnsi="黑体" w:eastAsia="黑体"/>
          <w:color w:val="000000"/>
          <w:sz w:val="21"/>
          <w:szCs w:val="21"/>
          <w:highlight w:val="none"/>
        </w:rPr>
        <w:t>：投标人基本情况表应附：</w:t>
      </w:r>
    </w:p>
    <w:p w14:paraId="289D6093">
      <w:pPr>
        <w:numPr>
          <w:ilvl w:val="0"/>
          <w:numId w:val="6"/>
        </w:numPr>
        <w:spacing w:line="400" w:lineRule="exact"/>
        <w:jc w:val="left"/>
        <w:rPr>
          <w:rFonts w:hint="eastAsia" w:ascii="黑体" w:hAnsi="黑体" w:eastAsia="黑体"/>
          <w:b/>
          <w:bCs/>
          <w:color w:val="000000"/>
          <w:sz w:val="21"/>
          <w:szCs w:val="21"/>
          <w:highlight w:val="none"/>
        </w:rPr>
      </w:pPr>
      <w:r>
        <w:rPr>
          <w:rFonts w:hint="eastAsia" w:ascii="黑体" w:hAnsi="黑体" w:eastAsia="黑体"/>
          <w:b/>
          <w:bCs/>
          <w:color w:val="000000"/>
          <w:sz w:val="21"/>
          <w:szCs w:val="21"/>
          <w:highlight w:val="none"/>
        </w:rPr>
        <w:t>投标人简介</w:t>
      </w:r>
    </w:p>
    <w:p w14:paraId="6EBA0231">
      <w:pPr>
        <w:spacing w:line="400" w:lineRule="exact"/>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2.营业执照、开户许可证复印件</w:t>
      </w:r>
    </w:p>
    <w:p w14:paraId="43FCDCCE">
      <w:pPr>
        <w:spacing w:line="400" w:lineRule="exact"/>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3.生产许可证</w:t>
      </w:r>
    </w:p>
    <w:p w14:paraId="12AC0B76">
      <w:pPr>
        <w:spacing w:line="400" w:lineRule="exact"/>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4.</w:t>
      </w:r>
      <w:r>
        <w:rPr>
          <w:rFonts w:hint="eastAsia" w:ascii="黑体" w:hAnsi="黑体" w:eastAsia="黑体"/>
          <w:color w:val="000000"/>
          <w:sz w:val="21"/>
          <w:szCs w:val="21"/>
          <w:highlight w:val="none"/>
          <w:lang w:eastAsia="zh-CN"/>
        </w:rPr>
        <w:t>三</w:t>
      </w:r>
      <w:r>
        <w:rPr>
          <w:rFonts w:hint="eastAsia" w:ascii="黑体" w:hAnsi="黑体" w:eastAsia="黑体"/>
          <w:color w:val="000000"/>
          <w:sz w:val="21"/>
          <w:szCs w:val="21"/>
          <w:highlight w:val="none"/>
        </w:rPr>
        <w:t>体系认证证书复印件</w:t>
      </w:r>
    </w:p>
    <w:p w14:paraId="2B357626">
      <w:pPr>
        <w:spacing w:line="400" w:lineRule="exact"/>
        <w:jc w:val="left"/>
        <w:rPr>
          <w:rFonts w:hint="eastAsia" w:ascii="黑体" w:hAnsi="黑体" w:eastAsia="黑体"/>
          <w:b/>
          <w:color w:val="000000"/>
          <w:sz w:val="30"/>
          <w:szCs w:val="30"/>
          <w:highlight w:val="none"/>
        </w:rPr>
      </w:pPr>
      <w:r>
        <w:rPr>
          <w:rFonts w:hint="eastAsia" w:ascii="黑体" w:hAnsi="黑体" w:eastAsia="黑体"/>
          <w:color w:val="000000"/>
          <w:sz w:val="21"/>
          <w:szCs w:val="21"/>
          <w:highlight w:val="none"/>
        </w:rPr>
        <w:t>5.投标人获得的省级以上证书（若有）</w:t>
      </w:r>
      <w:bookmarkEnd w:id="303"/>
      <w:bookmarkStart w:id="304" w:name="_Toc19577730"/>
      <w:bookmarkStart w:id="305" w:name="_Toc4488627"/>
    </w:p>
    <w:p w14:paraId="131E0C33">
      <w:pPr>
        <w:pStyle w:val="65"/>
        <w:spacing w:before="120" w:beforeLines="50" w:after="120" w:afterLines="50"/>
        <w:jc w:val="center"/>
        <w:outlineLvl w:val="2"/>
        <w:rPr>
          <w:rFonts w:ascii="黑体" w:hAnsi="黑体" w:eastAsia="黑体"/>
          <w:b/>
          <w:color w:val="000000"/>
          <w:sz w:val="30"/>
          <w:szCs w:val="30"/>
          <w:highlight w:val="none"/>
        </w:rPr>
      </w:pPr>
      <w:bookmarkStart w:id="306" w:name="_Toc7554"/>
      <w:bookmarkStart w:id="307" w:name="_Toc3854"/>
      <w:bookmarkStart w:id="308" w:name="_Toc19401"/>
      <w:bookmarkStart w:id="309" w:name="_Toc6361"/>
      <w:bookmarkStart w:id="310" w:name="_Toc24079"/>
      <w:r>
        <w:rPr>
          <w:rFonts w:hint="eastAsia" w:ascii="黑体" w:hAnsi="黑体" w:eastAsia="黑体"/>
          <w:b/>
          <w:color w:val="000000"/>
          <w:sz w:val="30"/>
          <w:szCs w:val="30"/>
          <w:highlight w:val="none"/>
        </w:rPr>
        <w:t>二、</w:t>
      </w:r>
      <w:r>
        <w:rPr>
          <w:rFonts w:ascii="黑体" w:hAnsi="黑体" w:eastAsia="黑体"/>
          <w:b/>
          <w:color w:val="000000"/>
          <w:sz w:val="30"/>
          <w:szCs w:val="30"/>
          <w:highlight w:val="none"/>
        </w:rPr>
        <w:t>法定代表人身份证明</w:t>
      </w:r>
      <w:r>
        <w:rPr>
          <w:rFonts w:hint="eastAsia" w:ascii="黑体" w:hAnsi="黑体" w:eastAsia="黑体"/>
          <w:b/>
          <w:color w:val="000000"/>
          <w:sz w:val="30"/>
          <w:szCs w:val="30"/>
          <w:highlight w:val="none"/>
        </w:rPr>
        <w:t>及授权委托书</w:t>
      </w:r>
      <w:bookmarkEnd w:id="304"/>
      <w:bookmarkEnd w:id="305"/>
      <w:bookmarkEnd w:id="306"/>
      <w:bookmarkEnd w:id="307"/>
      <w:bookmarkEnd w:id="308"/>
      <w:bookmarkEnd w:id="309"/>
      <w:bookmarkEnd w:id="310"/>
    </w:p>
    <w:p w14:paraId="44D53B18">
      <w:pPr>
        <w:pStyle w:val="48"/>
        <w:jc w:val="center"/>
        <w:rPr>
          <w:rFonts w:ascii="黑体" w:hAnsi="黑体" w:eastAsia="黑体"/>
          <w:b/>
          <w:color w:val="000000"/>
          <w:sz w:val="30"/>
          <w:szCs w:val="30"/>
          <w:highlight w:val="none"/>
        </w:rPr>
      </w:pPr>
      <w:r>
        <w:rPr>
          <w:rFonts w:hint="eastAsia" w:ascii="黑体" w:hAnsi="黑体" w:eastAsia="黑体"/>
          <w:b/>
          <w:color w:val="000000"/>
          <w:sz w:val="30"/>
          <w:szCs w:val="30"/>
          <w:highlight w:val="none"/>
        </w:rPr>
        <w:t>（一）法定代表人身份证明</w:t>
      </w:r>
    </w:p>
    <w:p w14:paraId="29B4BBEC">
      <w:pPr>
        <w:pStyle w:val="48"/>
        <w:jc w:val="left"/>
        <w:rPr>
          <w:rFonts w:ascii="黑体" w:hAnsi="黑体" w:eastAsia="黑体"/>
          <w:color w:val="000000"/>
          <w:szCs w:val="21"/>
          <w:highlight w:val="none"/>
        </w:rPr>
      </w:pPr>
    </w:p>
    <w:p w14:paraId="080075E6">
      <w:pPr>
        <w:pStyle w:val="48"/>
        <w:jc w:val="left"/>
        <w:rPr>
          <w:rFonts w:ascii="黑体" w:hAnsi="黑体" w:eastAsia="黑体"/>
          <w:color w:val="000000"/>
          <w:szCs w:val="21"/>
          <w:highlight w:val="none"/>
        </w:rPr>
      </w:pPr>
      <w:r>
        <w:rPr>
          <w:rFonts w:hint="eastAsia" w:ascii="黑体" w:hAnsi="黑体" w:eastAsia="黑体"/>
          <w:color w:val="000000"/>
          <w:szCs w:val="21"/>
          <w:highlight w:val="none"/>
        </w:rPr>
        <w:t>投标人名称：________________________</w:t>
      </w:r>
    </w:p>
    <w:p w14:paraId="32771868">
      <w:pPr>
        <w:pStyle w:val="48"/>
        <w:jc w:val="left"/>
        <w:rPr>
          <w:rFonts w:hint="eastAsia" w:ascii="黑体" w:hAnsi="黑体" w:eastAsia="黑体"/>
          <w:color w:val="000000"/>
          <w:szCs w:val="21"/>
          <w:highlight w:val="none"/>
        </w:rPr>
      </w:pPr>
      <w:r>
        <w:rPr>
          <w:rFonts w:hint="eastAsia" w:ascii="黑体" w:hAnsi="黑体" w:eastAsia="黑体"/>
          <w:color w:val="000000"/>
          <w:spacing w:val="60"/>
          <w:kern w:val="0"/>
          <w:szCs w:val="21"/>
          <w:highlight w:val="none"/>
          <w:fitText w:val="1200" w:id="367167232"/>
        </w:rPr>
        <w:t>单位性</w:t>
      </w:r>
      <w:r>
        <w:rPr>
          <w:rFonts w:hint="eastAsia" w:ascii="黑体" w:hAnsi="黑体" w:eastAsia="黑体"/>
          <w:color w:val="000000"/>
          <w:spacing w:val="0"/>
          <w:kern w:val="0"/>
          <w:szCs w:val="21"/>
          <w:highlight w:val="none"/>
          <w:fitText w:val="1200" w:id="367167232"/>
        </w:rPr>
        <w:t>质</w:t>
      </w:r>
      <w:r>
        <w:rPr>
          <w:rFonts w:hint="eastAsia" w:ascii="黑体" w:hAnsi="黑体" w:eastAsia="黑体"/>
          <w:color w:val="000000"/>
          <w:szCs w:val="21"/>
          <w:highlight w:val="none"/>
        </w:rPr>
        <w:t>：________________________</w:t>
      </w:r>
    </w:p>
    <w:p w14:paraId="25D19BDD">
      <w:pPr>
        <w:pStyle w:val="48"/>
        <w:jc w:val="left"/>
        <w:rPr>
          <w:rFonts w:hint="eastAsia" w:ascii="黑体" w:hAnsi="黑体" w:eastAsia="黑体"/>
          <w:color w:val="000000"/>
          <w:spacing w:val="190"/>
          <w:kern w:val="0"/>
          <w:szCs w:val="21"/>
          <w:highlight w:val="none"/>
          <w:fitText w:val="1200" w:id="367167233"/>
        </w:rPr>
      </w:pPr>
      <w:r>
        <w:rPr>
          <w:rFonts w:hint="eastAsia" w:ascii="黑体" w:hAnsi="黑体" w:eastAsia="黑体"/>
          <w:color w:val="000000"/>
          <w:spacing w:val="1"/>
          <w:w w:val="95"/>
          <w:kern w:val="0"/>
          <w:szCs w:val="21"/>
          <w:highlight w:val="none"/>
          <w:fitText w:val="1200" w:id="1045829754"/>
        </w:rPr>
        <w:t>营业执照号</w:t>
      </w:r>
      <w:r>
        <w:rPr>
          <w:rFonts w:hint="eastAsia" w:ascii="黑体" w:hAnsi="黑体" w:eastAsia="黑体"/>
          <w:color w:val="000000"/>
          <w:spacing w:val="0"/>
          <w:w w:val="95"/>
          <w:kern w:val="0"/>
          <w:szCs w:val="21"/>
          <w:highlight w:val="none"/>
          <w:fitText w:val="1200" w:id="1045829754"/>
        </w:rPr>
        <w:t>码</w:t>
      </w:r>
      <w:r>
        <w:rPr>
          <w:rFonts w:hint="eastAsia" w:ascii="黑体" w:hAnsi="黑体" w:eastAsia="黑体"/>
          <w:color w:val="000000"/>
          <w:szCs w:val="21"/>
          <w:highlight w:val="none"/>
        </w:rPr>
        <w:t>：________________________</w:t>
      </w:r>
    </w:p>
    <w:p w14:paraId="1C18BC62">
      <w:pPr>
        <w:pStyle w:val="48"/>
        <w:jc w:val="left"/>
        <w:rPr>
          <w:rFonts w:hint="eastAsia" w:ascii="黑体" w:hAnsi="黑体" w:eastAsia="黑体"/>
          <w:color w:val="000000"/>
          <w:szCs w:val="21"/>
          <w:highlight w:val="none"/>
        </w:rPr>
      </w:pPr>
      <w:r>
        <w:rPr>
          <w:rFonts w:hint="eastAsia" w:ascii="黑体" w:hAnsi="黑体" w:eastAsia="黑体"/>
          <w:color w:val="000000"/>
          <w:spacing w:val="390"/>
          <w:kern w:val="0"/>
          <w:szCs w:val="21"/>
          <w:highlight w:val="none"/>
          <w:fitText w:val="1200" w:id="367167233"/>
        </w:rPr>
        <w:t>地</w:t>
      </w:r>
      <w:r>
        <w:rPr>
          <w:rFonts w:hint="eastAsia" w:ascii="黑体" w:hAnsi="黑体" w:eastAsia="黑体"/>
          <w:color w:val="000000"/>
          <w:spacing w:val="0"/>
          <w:kern w:val="0"/>
          <w:szCs w:val="21"/>
          <w:highlight w:val="none"/>
          <w:fitText w:val="1200" w:id="367167233"/>
        </w:rPr>
        <w:t>址</w:t>
      </w:r>
      <w:r>
        <w:rPr>
          <w:rFonts w:hint="eastAsia" w:ascii="黑体" w:hAnsi="黑体" w:eastAsia="黑体"/>
          <w:color w:val="000000"/>
          <w:szCs w:val="21"/>
          <w:highlight w:val="none"/>
        </w:rPr>
        <w:t>： ________________________</w:t>
      </w:r>
    </w:p>
    <w:p w14:paraId="225EA883">
      <w:pPr>
        <w:pStyle w:val="48"/>
        <w:jc w:val="left"/>
        <w:rPr>
          <w:rFonts w:ascii="黑体" w:hAnsi="黑体" w:eastAsia="黑体"/>
          <w:color w:val="000000"/>
          <w:szCs w:val="21"/>
          <w:highlight w:val="none"/>
        </w:rPr>
      </w:pPr>
      <w:r>
        <w:rPr>
          <w:rFonts w:hint="eastAsia" w:ascii="黑体" w:hAnsi="黑体" w:eastAsia="黑体"/>
          <w:color w:val="000000"/>
          <w:szCs w:val="21"/>
          <w:highlight w:val="none"/>
        </w:rPr>
        <w:t>成立时间：______年______月______日</w:t>
      </w:r>
    </w:p>
    <w:p w14:paraId="658A65E6">
      <w:pPr>
        <w:pStyle w:val="48"/>
        <w:jc w:val="left"/>
        <w:rPr>
          <w:rFonts w:ascii="黑体" w:hAnsi="黑体" w:eastAsia="黑体"/>
          <w:color w:val="000000"/>
          <w:szCs w:val="21"/>
          <w:highlight w:val="none"/>
        </w:rPr>
      </w:pPr>
      <w:r>
        <w:rPr>
          <w:rFonts w:hint="eastAsia" w:ascii="黑体" w:hAnsi="黑体" w:eastAsia="黑体"/>
          <w:color w:val="000000"/>
          <w:szCs w:val="21"/>
          <w:highlight w:val="none"/>
        </w:rPr>
        <w:t>经营期限：_____________________</w:t>
      </w:r>
    </w:p>
    <w:p w14:paraId="37152E0F">
      <w:pPr>
        <w:pStyle w:val="48"/>
        <w:jc w:val="left"/>
        <w:rPr>
          <w:rFonts w:ascii="黑体" w:hAnsi="黑体" w:eastAsia="黑体"/>
          <w:color w:val="000000"/>
          <w:szCs w:val="21"/>
          <w:highlight w:val="none"/>
        </w:rPr>
      </w:pPr>
      <w:r>
        <w:rPr>
          <w:rFonts w:hint="eastAsia" w:ascii="黑体" w:hAnsi="黑体" w:eastAsia="黑体"/>
          <w:color w:val="000000"/>
          <w:szCs w:val="21"/>
          <w:highlight w:val="none"/>
        </w:rPr>
        <w:t>姓名：_________  性别：______  年龄：______  职务：____________系</w:t>
      </w:r>
      <w:r>
        <w:rPr>
          <w:rFonts w:hint="eastAsia" w:ascii="黑体" w:hAnsi="黑体" w:eastAsia="黑体"/>
          <w:color w:val="FF0000"/>
          <w:szCs w:val="21"/>
          <w:highlight w:val="none"/>
          <w:u w:val="single"/>
        </w:rPr>
        <w:t>（投标人名称）</w:t>
      </w:r>
      <w:r>
        <w:rPr>
          <w:rFonts w:hint="eastAsia" w:ascii="黑体" w:hAnsi="黑体" w:eastAsia="黑体"/>
          <w:color w:val="000000"/>
          <w:szCs w:val="21"/>
          <w:highlight w:val="none"/>
        </w:rPr>
        <w:t>的法定代表人。</w:t>
      </w:r>
    </w:p>
    <w:p w14:paraId="1FF2B369">
      <w:pPr>
        <w:pStyle w:val="48"/>
        <w:ind w:firstLine="420" w:firstLineChars="200"/>
        <w:jc w:val="left"/>
        <w:rPr>
          <w:rFonts w:ascii="黑体" w:hAnsi="黑体" w:eastAsia="黑体"/>
          <w:color w:val="000000"/>
          <w:szCs w:val="21"/>
          <w:highlight w:val="none"/>
        </w:rPr>
      </w:pPr>
    </w:p>
    <w:p w14:paraId="6992E385">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特此证明。</w:t>
      </w:r>
    </w:p>
    <w:p w14:paraId="56677EC5">
      <w:pPr>
        <w:pStyle w:val="48"/>
        <w:jc w:val="left"/>
        <w:rPr>
          <w:rFonts w:ascii="黑体" w:hAnsi="黑体" w:eastAsia="黑体"/>
          <w:color w:val="000000"/>
          <w:szCs w:val="21"/>
          <w:highlight w:val="none"/>
        </w:rPr>
      </w:pPr>
    </w:p>
    <w:p w14:paraId="413FEB10">
      <w:pPr>
        <w:pStyle w:val="48"/>
        <w:jc w:val="left"/>
        <w:rPr>
          <w:rFonts w:ascii="黑体" w:hAnsi="黑体" w:eastAsia="黑体"/>
          <w:color w:val="000000"/>
          <w:szCs w:val="21"/>
          <w:highlight w:val="none"/>
        </w:rPr>
      </w:pPr>
    </w:p>
    <w:p w14:paraId="42A819E9">
      <w:pPr>
        <w:pStyle w:val="48"/>
        <w:ind w:firstLine="2940" w:firstLineChars="1400"/>
        <w:jc w:val="left"/>
        <w:rPr>
          <w:rFonts w:ascii="黑体" w:hAnsi="黑体" w:eastAsia="黑体"/>
          <w:color w:val="000000"/>
          <w:szCs w:val="21"/>
          <w:highlight w:val="none"/>
        </w:rPr>
      </w:pPr>
      <w:r>
        <w:rPr>
          <w:rFonts w:hint="eastAsia" w:ascii="黑体" w:hAnsi="黑体" w:eastAsia="黑体"/>
          <w:color w:val="000000"/>
          <w:szCs w:val="21"/>
          <w:highlight w:val="none"/>
        </w:rPr>
        <w:t>投标人：_______________（盖章）</w:t>
      </w:r>
    </w:p>
    <w:p w14:paraId="7EBFC845">
      <w:pPr>
        <w:pStyle w:val="48"/>
        <w:ind w:firstLine="3885" w:firstLineChars="1850"/>
        <w:jc w:val="left"/>
        <w:rPr>
          <w:rFonts w:ascii="黑体" w:hAnsi="黑体" w:eastAsia="黑体"/>
          <w:color w:val="000000"/>
          <w:szCs w:val="21"/>
          <w:highlight w:val="none"/>
        </w:rPr>
      </w:pPr>
      <w:r>
        <w:rPr>
          <w:rFonts w:hint="eastAsia" w:ascii="黑体" w:hAnsi="黑体" w:eastAsia="黑体"/>
          <w:color w:val="000000"/>
          <w:szCs w:val="21"/>
          <w:highlight w:val="none"/>
        </w:rPr>
        <w:t>______年___月___日</w:t>
      </w:r>
    </w:p>
    <w:p w14:paraId="64A83B28">
      <w:pPr>
        <w:pStyle w:val="48"/>
        <w:jc w:val="left"/>
        <w:rPr>
          <w:rFonts w:hint="eastAsia" w:ascii="黑体" w:hAnsi="黑体" w:eastAsia="黑体"/>
          <w:color w:val="000000"/>
          <w:szCs w:val="21"/>
          <w:highlight w:val="none"/>
        </w:rPr>
      </w:pPr>
    </w:p>
    <w:p w14:paraId="110D2799">
      <w:pPr>
        <w:pStyle w:val="48"/>
        <w:jc w:val="left"/>
        <w:rPr>
          <w:rFonts w:hint="eastAsia" w:ascii="黑体" w:hAnsi="黑体" w:eastAsia="黑体"/>
          <w:color w:val="000000"/>
          <w:szCs w:val="21"/>
          <w:highlight w:val="none"/>
        </w:rPr>
      </w:pPr>
    </w:p>
    <w:p w14:paraId="71F2890F">
      <w:pPr>
        <w:pStyle w:val="48"/>
        <w:jc w:val="left"/>
        <w:rPr>
          <w:rFonts w:ascii="黑体" w:hAnsi="黑体" w:eastAsia="黑体"/>
          <w:color w:val="000000"/>
          <w:szCs w:val="21"/>
          <w:highlight w:val="none"/>
        </w:rPr>
      </w:pPr>
      <w:r>
        <w:rPr>
          <w:rFonts w:hint="eastAsia" w:ascii="黑体" w:hAnsi="黑体" w:eastAsia="黑体"/>
          <w:color w:val="000000"/>
          <w:szCs w:val="21"/>
          <w:highlight w:val="none"/>
        </w:rPr>
        <w:t>附：法定代表人身份证（正、反面）原件扫描件</w:t>
      </w:r>
    </w:p>
    <w:p w14:paraId="2B12F856">
      <w:pPr>
        <w:pStyle w:val="48"/>
        <w:ind w:firstLine="3885" w:firstLineChars="1850"/>
        <w:jc w:val="left"/>
        <w:rPr>
          <w:rFonts w:ascii="黑体" w:hAnsi="黑体" w:eastAsia="黑体"/>
          <w:color w:val="000000"/>
          <w:szCs w:val="21"/>
          <w:highlight w:val="none"/>
        </w:rPr>
      </w:pPr>
    </w:p>
    <w:p w14:paraId="108EBCB3">
      <w:pPr>
        <w:pStyle w:val="48"/>
        <w:jc w:val="left"/>
        <w:rPr>
          <w:rFonts w:ascii="黑体" w:hAnsi="黑体" w:eastAsia="黑体"/>
          <w:color w:val="000000"/>
          <w:szCs w:val="21"/>
          <w:highlight w:val="none"/>
        </w:rPr>
      </w:pPr>
    </w:p>
    <w:p w14:paraId="1A8A14B1">
      <w:pPr>
        <w:pStyle w:val="48"/>
        <w:ind w:firstLine="3885" w:firstLineChars="1850"/>
        <w:jc w:val="left"/>
        <w:rPr>
          <w:rFonts w:hint="eastAsia" w:ascii="黑体" w:hAnsi="黑体" w:eastAsia="黑体"/>
          <w:color w:val="000000"/>
          <w:szCs w:val="21"/>
          <w:highlight w:val="none"/>
        </w:rPr>
      </w:pPr>
    </w:p>
    <w:p w14:paraId="11A64B16">
      <w:pPr>
        <w:pStyle w:val="48"/>
        <w:ind w:firstLine="3885" w:firstLineChars="1850"/>
        <w:jc w:val="left"/>
        <w:rPr>
          <w:rFonts w:ascii="黑体" w:hAnsi="黑体" w:eastAsia="黑体"/>
          <w:color w:val="000000"/>
          <w:szCs w:val="21"/>
          <w:highlight w:val="none"/>
        </w:rPr>
      </w:pPr>
    </w:p>
    <w:p w14:paraId="16832BD2">
      <w:pPr>
        <w:pStyle w:val="48"/>
        <w:ind w:firstLine="3885" w:firstLineChars="1850"/>
        <w:jc w:val="left"/>
        <w:rPr>
          <w:rFonts w:ascii="黑体" w:hAnsi="黑体" w:eastAsia="黑体"/>
          <w:color w:val="000000"/>
          <w:szCs w:val="21"/>
          <w:highlight w:val="none"/>
        </w:rPr>
      </w:pPr>
    </w:p>
    <w:p w14:paraId="47B7DD4F">
      <w:pPr>
        <w:pStyle w:val="48"/>
        <w:ind w:firstLine="3885" w:firstLineChars="1850"/>
        <w:jc w:val="left"/>
        <w:rPr>
          <w:rFonts w:ascii="黑体" w:hAnsi="黑体" w:eastAsia="黑体"/>
          <w:color w:val="000000"/>
          <w:szCs w:val="21"/>
          <w:highlight w:val="none"/>
        </w:rPr>
      </w:pPr>
    </w:p>
    <w:p w14:paraId="09C2510C">
      <w:pPr>
        <w:pStyle w:val="48"/>
        <w:ind w:firstLine="3885" w:firstLineChars="1850"/>
        <w:jc w:val="left"/>
        <w:rPr>
          <w:rFonts w:ascii="黑体" w:hAnsi="黑体" w:eastAsia="黑体"/>
          <w:color w:val="000000"/>
          <w:szCs w:val="21"/>
          <w:highlight w:val="none"/>
        </w:rPr>
      </w:pPr>
    </w:p>
    <w:p w14:paraId="29723514">
      <w:pPr>
        <w:pStyle w:val="48"/>
        <w:jc w:val="left"/>
        <w:rPr>
          <w:rFonts w:ascii="黑体" w:hAnsi="黑体" w:eastAsia="黑体"/>
          <w:color w:val="000000"/>
          <w:sz w:val="24"/>
          <w:highlight w:val="none"/>
        </w:rPr>
      </w:pPr>
    </w:p>
    <w:p w14:paraId="1CE31B7C">
      <w:pPr>
        <w:pStyle w:val="48"/>
        <w:jc w:val="left"/>
        <w:rPr>
          <w:rFonts w:ascii="黑体" w:hAnsi="黑体" w:eastAsia="黑体"/>
          <w:color w:val="000000"/>
          <w:sz w:val="24"/>
          <w:highlight w:val="none"/>
        </w:rPr>
      </w:pPr>
    </w:p>
    <w:p w14:paraId="67E6879A">
      <w:pPr>
        <w:pStyle w:val="48"/>
        <w:numPr>
          <w:ilvl w:val="0"/>
          <w:numId w:val="7"/>
        </w:numPr>
        <w:jc w:val="center"/>
        <w:rPr>
          <w:rFonts w:hint="eastAsia" w:ascii="黑体" w:hAnsi="黑体" w:eastAsia="黑体"/>
          <w:b/>
          <w:color w:val="000000"/>
          <w:sz w:val="30"/>
          <w:szCs w:val="30"/>
          <w:highlight w:val="none"/>
        </w:rPr>
      </w:pPr>
      <w:r>
        <w:rPr>
          <w:rFonts w:hint="eastAsia" w:ascii="黑体" w:hAnsi="黑体" w:eastAsia="黑体"/>
          <w:b/>
          <w:color w:val="000000"/>
          <w:sz w:val="30"/>
          <w:szCs w:val="30"/>
          <w:highlight w:val="none"/>
        </w:rPr>
        <w:t>授权委托书</w:t>
      </w:r>
    </w:p>
    <w:p w14:paraId="7BBF7A6B">
      <w:pPr>
        <w:spacing w:line="600" w:lineRule="exact"/>
        <w:jc w:val="left"/>
        <w:rPr>
          <w:rFonts w:hint="eastAsia" w:ascii="黑体" w:hAnsi="黑体" w:eastAsia="黑体"/>
          <w:color w:val="000000"/>
          <w:kern w:val="2"/>
          <w:sz w:val="21"/>
          <w:szCs w:val="21"/>
          <w:highlight w:val="none"/>
          <w:u w:val="single"/>
        </w:rPr>
      </w:pPr>
      <w:r>
        <w:rPr>
          <w:rFonts w:hint="eastAsia" w:ascii="黑体" w:hAnsi="黑体" w:eastAsia="黑体"/>
          <w:color w:val="FF0000"/>
          <w:kern w:val="2"/>
          <w:sz w:val="21"/>
          <w:szCs w:val="21"/>
          <w:highlight w:val="none"/>
          <w:u w:val="single"/>
          <w:lang w:eastAsia="zh-CN"/>
        </w:rPr>
        <w:t>（公司名称）</w:t>
      </w:r>
      <w:r>
        <w:rPr>
          <w:rFonts w:hint="eastAsia" w:ascii="黑体" w:hAnsi="黑体" w:eastAsia="黑体"/>
          <w:color w:val="000000"/>
          <w:kern w:val="2"/>
          <w:sz w:val="21"/>
          <w:szCs w:val="21"/>
          <w:highlight w:val="none"/>
          <w:u w:val="none"/>
        </w:rPr>
        <w:t>：</w:t>
      </w:r>
    </w:p>
    <w:p w14:paraId="761A4709">
      <w:pPr>
        <w:spacing w:line="60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兹授权同志</w:t>
      </w:r>
      <w:r>
        <w:rPr>
          <w:rFonts w:hint="eastAsia" w:ascii="黑体" w:hAnsi="黑体" w:eastAsia="黑体"/>
          <w:color w:val="000000"/>
          <w:kern w:val="2"/>
          <w:sz w:val="21"/>
          <w:szCs w:val="21"/>
          <w:highlight w:val="none"/>
          <w:u w:val="single"/>
        </w:rPr>
        <w:t xml:space="preserve">      </w:t>
      </w:r>
      <w:r>
        <w:rPr>
          <w:rFonts w:hint="eastAsia" w:ascii="黑体" w:hAnsi="黑体" w:eastAsia="黑体"/>
          <w:color w:val="000000"/>
          <w:kern w:val="2"/>
          <w:sz w:val="21"/>
          <w:szCs w:val="21"/>
          <w:highlight w:val="none"/>
        </w:rPr>
        <w:t>（身份证号：</w:t>
      </w:r>
      <w:r>
        <w:rPr>
          <w:rFonts w:hint="eastAsia" w:ascii="黑体" w:hAnsi="黑体" w:eastAsia="黑体"/>
          <w:color w:val="000000"/>
          <w:kern w:val="2"/>
          <w:sz w:val="21"/>
          <w:szCs w:val="21"/>
          <w:highlight w:val="none"/>
          <w:u w:val="single"/>
        </w:rPr>
        <w:t xml:space="preserve">         </w:t>
      </w:r>
      <w:r>
        <w:rPr>
          <w:rFonts w:hint="eastAsia" w:ascii="黑体" w:hAnsi="黑体" w:eastAsia="黑体"/>
          <w:color w:val="000000"/>
          <w:kern w:val="2"/>
          <w:sz w:val="21"/>
          <w:szCs w:val="21"/>
          <w:highlight w:val="none"/>
        </w:rPr>
        <w:t>）为我单位参加贵单位组织的</w:t>
      </w:r>
      <w:r>
        <w:rPr>
          <w:rFonts w:hint="eastAsia" w:ascii="黑体" w:hAnsi="黑体" w:eastAsia="黑体"/>
          <w:color w:val="FF0000"/>
          <w:kern w:val="2"/>
          <w:sz w:val="21"/>
          <w:szCs w:val="21"/>
          <w:highlight w:val="none"/>
          <w:u w:val="single"/>
          <w:lang w:eastAsia="zh-CN"/>
        </w:rPr>
        <w:t>（（项目名称））（物资）</w:t>
      </w:r>
      <w:r>
        <w:rPr>
          <w:rFonts w:hint="eastAsia" w:ascii="黑体" w:hAnsi="黑体" w:eastAsia="黑体"/>
          <w:color w:val="000000"/>
          <w:kern w:val="2"/>
          <w:sz w:val="21"/>
          <w:szCs w:val="21"/>
          <w:highlight w:val="none"/>
        </w:rPr>
        <w:t>招标采购活动的授权代表，全权代表我单位处理在该采购项目活动中的报价、签订合同、履行合同、验收</w:t>
      </w:r>
      <w:r>
        <w:rPr>
          <w:rFonts w:hint="eastAsia" w:ascii="黑体" w:hAnsi="黑体" w:eastAsia="黑体"/>
          <w:color w:val="000000"/>
          <w:kern w:val="2"/>
          <w:sz w:val="21"/>
          <w:szCs w:val="21"/>
          <w:highlight w:val="none"/>
          <w:lang w:eastAsia="zh-CN"/>
        </w:rPr>
        <w:t>、结算付款</w:t>
      </w:r>
      <w:r>
        <w:rPr>
          <w:rFonts w:hint="eastAsia" w:ascii="黑体" w:hAnsi="黑体" w:eastAsia="黑体"/>
          <w:color w:val="000000"/>
          <w:kern w:val="2"/>
          <w:sz w:val="21"/>
          <w:szCs w:val="21"/>
          <w:highlight w:val="none"/>
        </w:rPr>
        <w:t>等一切</w:t>
      </w:r>
      <w:r>
        <w:rPr>
          <w:rFonts w:hint="eastAsia" w:ascii="黑体" w:hAnsi="黑体" w:eastAsia="黑体"/>
          <w:color w:val="000000"/>
          <w:kern w:val="2"/>
          <w:sz w:val="21"/>
          <w:szCs w:val="21"/>
          <w:highlight w:val="none"/>
          <w:lang w:eastAsia="zh-CN"/>
        </w:rPr>
        <w:t>相关</w:t>
      </w:r>
      <w:r>
        <w:rPr>
          <w:rFonts w:hint="eastAsia" w:ascii="黑体" w:hAnsi="黑体" w:eastAsia="黑体"/>
          <w:color w:val="000000"/>
          <w:kern w:val="2"/>
          <w:sz w:val="21"/>
          <w:szCs w:val="21"/>
          <w:highlight w:val="none"/>
        </w:rPr>
        <w:t>事宜。授权期限从</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rPr>
        <w:t>年</w:t>
      </w:r>
      <w:r>
        <w:rPr>
          <w:rFonts w:hint="eastAsia" w:ascii="黑体" w:hAnsi="黑体" w:eastAsia="黑体"/>
          <w:color w:val="000000"/>
          <w:kern w:val="2"/>
          <w:sz w:val="21"/>
          <w:szCs w:val="21"/>
          <w:highlight w:val="none"/>
          <w:u w:val="single"/>
          <w:lang w:val="en-US" w:eastAsia="zh-CN"/>
        </w:rPr>
        <w:t xml:space="preserve">   </w:t>
      </w:r>
      <w:r>
        <w:rPr>
          <w:rFonts w:hint="eastAsia" w:ascii="黑体" w:hAnsi="黑体" w:eastAsia="黑体"/>
          <w:color w:val="000000"/>
          <w:kern w:val="2"/>
          <w:sz w:val="21"/>
          <w:szCs w:val="21"/>
          <w:highlight w:val="none"/>
        </w:rPr>
        <w:t>月至双方货款两清即终止。</w:t>
      </w:r>
    </w:p>
    <w:p w14:paraId="262FD207">
      <w:pPr>
        <w:spacing w:line="600" w:lineRule="exact"/>
        <w:ind w:firstLine="420" w:firstLineChars="200"/>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我单位对授权代表的签名负全部责任。授权代表凭本人身份证复印件且加盖授权单位公章办理授权事项，授权代表无转委权。</w:t>
      </w:r>
    </w:p>
    <w:p w14:paraId="75105D7C">
      <w:pPr>
        <w:spacing w:line="600" w:lineRule="exact"/>
        <w:ind w:firstLine="464" w:firstLineChars="221"/>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特此授权。</w:t>
      </w:r>
    </w:p>
    <w:p w14:paraId="7A5B391B">
      <w:pPr>
        <w:spacing w:line="600" w:lineRule="exact"/>
        <w:ind w:firstLine="464" w:firstLineChars="221"/>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法定代表人签字：</w:t>
      </w:r>
    </w:p>
    <w:p w14:paraId="682B4BEF">
      <w:pPr>
        <w:spacing w:line="600" w:lineRule="exact"/>
        <w:ind w:firstLine="464" w:firstLineChars="221"/>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授 权 代表签字：</w:t>
      </w:r>
    </w:p>
    <w:p w14:paraId="6AFECA8C">
      <w:pPr>
        <w:spacing w:line="600" w:lineRule="exact"/>
        <w:ind w:firstLine="464" w:firstLineChars="221"/>
        <w:jc w:val="left"/>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授权单位全称（公章）：</w:t>
      </w:r>
    </w:p>
    <w:p w14:paraId="33C7C691">
      <w:pPr>
        <w:pStyle w:val="48"/>
        <w:ind w:firstLine="3990" w:firstLineChars="1900"/>
        <w:jc w:val="left"/>
        <w:rPr>
          <w:rFonts w:hint="eastAsia" w:ascii="黑体" w:hAnsi="黑体" w:eastAsia="黑体"/>
          <w:color w:val="000000"/>
          <w:szCs w:val="21"/>
          <w:highlight w:val="none"/>
          <w:u w:val="single"/>
        </w:rPr>
      </w:pPr>
    </w:p>
    <w:p w14:paraId="10AAD590">
      <w:pPr>
        <w:pStyle w:val="48"/>
        <w:ind w:firstLine="3990" w:firstLineChars="1900"/>
        <w:jc w:val="left"/>
        <w:rPr>
          <w:rFonts w:hint="eastAsia" w:ascii="黑体" w:hAnsi="黑体" w:eastAsia="黑体"/>
          <w:color w:val="000000"/>
          <w:szCs w:val="21"/>
          <w:highlight w:val="none"/>
          <w:u w:val="single"/>
        </w:rPr>
      </w:pPr>
    </w:p>
    <w:p w14:paraId="3B010548">
      <w:pPr>
        <w:pStyle w:val="48"/>
        <w:ind w:firstLine="210" w:firstLineChars="100"/>
        <w:jc w:val="left"/>
        <w:rPr>
          <w:rFonts w:ascii="黑体" w:hAnsi="黑体" w:eastAsia="黑体"/>
          <w:color w:val="000000"/>
          <w:szCs w:val="21"/>
          <w:highlight w:val="none"/>
        </w:rPr>
      </w:pPr>
      <w:r>
        <w:rPr>
          <w:rFonts w:hint="eastAsia" w:ascii="黑体" w:hAnsi="黑体" w:eastAsia="黑体"/>
          <w:color w:val="000000"/>
          <w:szCs w:val="21"/>
          <w:highlight w:val="none"/>
          <w:u w:val="single"/>
        </w:rPr>
        <w:t>______</w:t>
      </w:r>
      <w:r>
        <w:rPr>
          <w:rFonts w:hint="eastAsia" w:ascii="黑体" w:hAnsi="黑体" w:eastAsia="黑体"/>
          <w:color w:val="000000"/>
          <w:szCs w:val="21"/>
          <w:highlight w:val="none"/>
        </w:rPr>
        <w:t>年</w:t>
      </w:r>
      <w:r>
        <w:rPr>
          <w:rFonts w:hint="eastAsia" w:ascii="黑体" w:hAnsi="黑体" w:eastAsia="黑体"/>
          <w:color w:val="000000"/>
          <w:szCs w:val="21"/>
          <w:highlight w:val="none"/>
          <w:u w:val="single"/>
        </w:rPr>
        <w:t>___</w:t>
      </w:r>
      <w:r>
        <w:rPr>
          <w:rFonts w:hint="eastAsia" w:ascii="黑体" w:hAnsi="黑体" w:eastAsia="黑体"/>
          <w:color w:val="000000"/>
          <w:szCs w:val="21"/>
          <w:highlight w:val="none"/>
        </w:rPr>
        <w:t>月</w:t>
      </w:r>
      <w:r>
        <w:rPr>
          <w:rFonts w:hint="eastAsia" w:ascii="黑体" w:hAnsi="黑体" w:eastAsia="黑体"/>
          <w:color w:val="000000"/>
          <w:szCs w:val="21"/>
          <w:highlight w:val="none"/>
          <w:u w:val="single"/>
        </w:rPr>
        <w:t>___</w:t>
      </w:r>
      <w:r>
        <w:rPr>
          <w:rFonts w:hint="eastAsia" w:ascii="黑体" w:hAnsi="黑体" w:eastAsia="黑体"/>
          <w:color w:val="000000"/>
          <w:szCs w:val="21"/>
          <w:highlight w:val="none"/>
        </w:rPr>
        <w:t>日</w:t>
      </w:r>
    </w:p>
    <w:p w14:paraId="57B2BD7F">
      <w:pPr>
        <w:pStyle w:val="48"/>
        <w:rPr>
          <w:rFonts w:hint="eastAsia" w:ascii="黑体" w:hAnsi="黑体" w:eastAsia="黑体"/>
          <w:b/>
          <w:color w:val="000000"/>
          <w:sz w:val="30"/>
          <w:szCs w:val="30"/>
          <w:highlight w:val="none"/>
        </w:rPr>
      </w:pPr>
    </w:p>
    <w:p w14:paraId="1C9BBA5A">
      <w:pPr>
        <w:pStyle w:val="48"/>
        <w:ind w:firstLine="420" w:firstLineChars="200"/>
        <w:jc w:val="left"/>
        <w:rPr>
          <w:rFonts w:ascii="黑体" w:hAnsi="黑体" w:eastAsia="黑体"/>
          <w:color w:val="000000"/>
          <w:szCs w:val="21"/>
          <w:highlight w:val="none"/>
        </w:rPr>
      </w:pPr>
    </w:p>
    <w:p w14:paraId="1D0F5186">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附：委托代理人身份证（正、反面）原件扫描件</w:t>
      </w:r>
    </w:p>
    <w:p w14:paraId="617E8478">
      <w:pPr>
        <w:pStyle w:val="48"/>
        <w:ind w:firstLine="420" w:firstLineChars="200"/>
        <w:jc w:val="left"/>
        <w:rPr>
          <w:rFonts w:ascii="黑体" w:hAnsi="黑体" w:eastAsia="黑体"/>
          <w:color w:val="000000"/>
          <w:szCs w:val="21"/>
          <w:highlight w:val="none"/>
        </w:rPr>
      </w:pPr>
    </w:p>
    <w:p w14:paraId="0D6D7809">
      <w:pPr>
        <w:pStyle w:val="48"/>
        <w:ind w:firstLine="420" w:firstLineChars="200"/>
        <w:jc w:val="left"/>
        <w:rPr>
          <w:rFonts w:ascii="黑体" w:hAnsi="黑体" w:eastAsia="黑体"/>
          <w:color w:val="000000"/>
          <w:szCs w:val="21"/>
          <w:highlight w:val="none"/>
        </w:rPr>
      </w:pPr>
    </w:p>
    <w:p w14:paraId="75371194">
      <w:pPr>
        <w:pStyle w:val="48"/>
        <w:ind w:firstLine="420" w:firstLineChars="200"/>
        <w:jc w:val="left"/>
        <w:rPr>
          <w:rFonts w:ascii="黑体" w:hAnsi="黑体" w:eastAsia="黑体"/>
          <w:color w:val="000000"/>
          <w:szCs w:val="21"/>
          <w:highlight w:val="none"/>
        </w:rPr>
      </w:pPr>
    </w:p>
    <w:p w14:paraId="67CE711A">
      <w:pPr>
        <w:pStyle w:val="48"/>
        <w:ind w:firstLine="420" w:firstLineChars="200"/>
        <w:jc w:val="left"/>
        <w:rPr>
          <w:rFonts w:ascii="黑体" w:hAnsi="黑体" w:eastAsia="黑体"/>
          <w:color w:val="000000"/>
          <w:szCs w:val="21"/>
          <w:highlight w:val="none"/>
        </w:rPr>
      </w:pPr>
    </w:p>
    <w:p w14:paraId="26C28201">
      <w:pPr>
        <w:pStyle w:val="48"/>
        <w:ind w:firstLine="420" w:firstLineChars="200"/>
        <w:jc w:val="left"/>
        <w:rPr>
          <w:rFonts w:ascii="黑体" w:hAnsi="黑体" w:eastAsia="黑体"/>
          <w:color w:val="000000"/>
          <w:szCs w:val="21"/>
          <w:highlight w:val="none"/>
        </w:rPr>
      </w:pPr>
    </w:p>
    <w:p w14:paraId="564F6A93">
      <w:pPr>
        <w:pStyle w:val="48"/>
        <w:ind w:firstLine="420" w:firstLineChars="200"/>
        <w:jc w:val="left"/>
        <w:rPr>
          <w:rFonts w:ascii="黑体" w:hAnsi="黑体" w:eastAsia="黑体"/>
          <w:color w:val="000000"/>
          <w:szCs w:val="21"/>
          <w:highlight w:val="none"/>
        </w:rPr>
      </w:pPr>
    </w:p>
    <w:p w14:paraId="4B42F703">
      <w:pPr>
        <w:pStyle w:val="48"/>
        <w:jc w:val="left"/>
        <w:rPr>
          <w:rFonts w:ascii="黑体" w:hAnsi="黑体" w:eastAsia="黑体"/>
          <w:color w:val="000000"/>
          <w:szCs w:val="21"/>
          <w:highlight w:val="none"/>
        </w:rPr>
      </w:pPr>
    </w:p>
    <w:p w14:paraId="13EA2244">
      <w:pPr>
        <w:pStyle w:val="48"/>
        <w:jc w:val="left"/>
        <w:rPr>
          <w:rFonts w:ascii="黑体" w:hAnsi="黑体" w:eastAsia="黑体"/>
          <w:color w:val="000000"/>
          <w:szCs w:val="21"/>
          <w:highlight w:val="none"/>
        </w:rPr>
      </w:pPr>
    </w:p>
    <w:p w14:paraId="4A63A9EF">
      <w:pPr>
        <w:pStyle w:val="48"/>
        <w:jc w:val="left"/>
        <w:rPr>
          <w:rFonts w:ascii="黑体" w:hAnsi="黑体" w:eastAsia="黑体"/>
          <w:color w:val="000000"/>
          <w:szCs w:val="21"/>
          <w:highlight w:val="none"/>
        </w:rPr>
      </w:pPr>
    </w:p>
    <w:p w14:paraId="1CF95E3F">
      <w:pPr>
        <w:pStyle w:val="65"/>
        <w:spacing w:before="120" w:beforeLines="50" w:after="120" w:afterLines="50"/>
        <w:jc w:val="center"/>
        <w:outlineLvl w:val="2"/>
        <w:rPr>
          <w:rFonts w:hint="eastAsia" w:ascii="黑体" w:hAnsi="黑体" w:eastAsia="黑体"/>
          <w:b/>
          <w:color w:val="000000"/>
          <w:sz w:val="30"/>
          <w:szCs w:val="30"/>
          <w:highlight w:val="none"/>
        </w:rPr>
      </w:pPr>
      <w:bookmarkStart w:id="311" w:name="_Toc15690"/>
      <w:bookmarkStart w:id="312" w:name="_Toc9840"/>
      <w:bookmarkStart w:id="313" w:name="_Toc29378"/>
      <w:bookmarkStart w:id="314" w:name="_Toc5618"/>
      <w:bookmarkStart w:id="315" w:name="_Toc32694"/>
      <w:bookmarkStart w:id="316" w:name="_Toc11967"/>
      <w:bookmarkStart w:id="317" w:name="_Toc19577731"/>
      <w:bookmarkStart w:id="318" w:name="_Toc4488628"/>
      <w:r>
        <w:rPr>
          <w:rFonts w:hint="eastAsia" w:ascii="黑体" w:hAnsi="黑体" w:eastAsia="黑体"/>
          <w:b/>
          <w:color w:val="000000"/>
          <w:sz w:val="30"/>
          <w:szCs w:val="30"/>
          <w:highlight w:val="none"/>
        </w:rPr>
        <w:t>三、关于严禁采取停工、围堵等不正当方式解决合同纠纷的承诺函</w:t>
      </w:r>
      <w:bookmarkEnd w:id="311"/>
      <w:bookmarkEnd w:id="312"/>
      <w:bookmarkEnd w:id="313"/>
      <w:bookmarkEnd w:id="314"/>
      <w:bookmarkEnd w:id="315"/>
      <w:bookmarkEnd w:id="316"/>
    </w:p>
    <w:p w14:paraId="312D0B9C">
      <w:pPr>
        <w:widowControl w:val="0"/>
        <w:spacing w:line="540" w:lineRule="exact"/>
        <w:jc w:val="left"/>
        <w:rPr>
          <w:rFonts w:hint="eastAsia" w:ascii="黑体" w:hAnsi="黑体" w:eastAsia="黑体" w:cs="黑体"/>
          <w:color w:val="000000"/>
          <w:sz w:val="21"/>
          <w:szCs w:val="21"/>
          <w:highlight w:val="none"/>
        </w:rPr>
      </w:pPr>
      <w:r>
        <w:rPr>
          <w:rFonts w:hint="eastAsia" w:ascii="黑体" w:hAnsi="黑体" w:eastAsia="黑体" w:cs="黑体"/>
          <w:color w:val="FF0000"/>
          <w:sz w:val="21"/>
          <w:szCs w:val="21"/>
          <w:highlight w:val="none"/>
          <w:u w:val="single"/>
          <w:lang w:eastAsia="zh-CN"/>
        </w:rPr>
        <w:t>（公司名称）</w:t>
      </w:r>
      <w:r>
        <w:rPr>
          <w:rFonts w:hint="eastAsia" w:ascii="黑体" w:hAnsi="黑体" w:eastAsia="黑体" w:cs="黑体"/>
          <w:color w:val="000000"/>
          <w:sz w:val="21"/>
          <w:szCs w:val="21"/>
          <w:highlight w:val="none"/>
        </w:rPr>
        <w:t>：</w:t>
      </w:r>
    </w:p>
    <w:p w14:paraId="108135B1">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我方已仔细研究了</w:t>
      </w:r>
      <w:r>
        <w:rPr>
          <w:rFonts w:hint="eastAsia" w:ascii="黑体" w:hAnsi="黑体" w:eastAsia="黑体" w:cs="黑体"/>
          <w:color w:val="FF0000"/>
          <w:sz w:val="21"/>
          <w:szCs w:val="21"/>
          <w:highlight w:val="none"/>
          <w:u w:val="single"/>
        </w:rPr>
        <w:t xml:space="preserve">  （项目名称）   </w:t>
      </w:r>
      <w:r>
        <w:rPr>
          <w:rFonts w:hint="eastAsia" w:ascii="黑体" w:hAnsi="黑体" w:eastAsia="黑体" w:cs="黑体"/>
          <w:color w:val="FF0000"/>
          <w:sz w:val="21"/>
          <w:szCs w:val="21"/>
          <w:highlight w:val="none"/>
          <w:u w:val="single"/>
          <w:lang w:eastAsia="zh-CN"/>
        </w:rPr>
        <w:t>（物资）</w:t>
      </w:r>
      <w:r>
        <w:rPr>
          <w:rFonts w:hint="eastAsia" w:ascii="黑体" w:hAnsi="黑体" w:eastAsia="黑体" w:cs="黑体"/>
          <w:color w:val="000000"/>
          <w:sz w:val="21"/>
          <w:szCs w:val="21"/>
          <w:highlight w:val="none"/>
        </w:rPr>
        <w:t>采购招标（招标文件编号：</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rPr>
        <w:t>）文件的全部内容，在熟知合同条款及所有要求后，愿意遵守本承诺函中全部事项，按材料（设备）合同按时保质保量完成</w:t>
      </w:r>
      <w:r>
        <w:rPr>
          <w:rFonts w:hint="eastAsia" w:ascii="黑体" w:hAnsi="黑体" w:eastAsia="黑体" w:cs="黑体"/>
          <w:color w:val="FF0000"/>
          <w:sz w:val="21"/>
          <w:szCs w:val="21"/>
          <w:highlight w:val="none"/>
          <w:u w:val="single"/>
        </w:rPr>
        <w:t>材料（设备）</w:t>
      </w:r>
      <w:r>
        <w:rPr>
          <w:rFonts w:hint="eastAsia" w:ascii="黑体" w:hAnsi="黑体" w:eastAsia="黑体" w:cs="黑体"/>
          <w:color w:val="000000"/>
          <w:sz w:val="21"/>
          <w:szCs w:val="21"/>
          <w:highlight w:val="none"/>
        </w:rPr>
        <w:t>供应。</w:t>
      </w:r>
    </w:p>
    <w:p w14:paraId="272E7882">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一、如我方中标：</w:t>
      </w:r>
    </w:p>
    <w:p w14:paraId="25B1C484">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（一）我方承诺坚决服招标人的指挥和安排，按合同约定完成</w:t>
      </w:r>
      <w:r>
        <w:rPr>
          <w:rFonts w:hint="eastAsia" w:ascii="黑体" w:hAnsi="黑体" w:eastAsia="黑体" w:cs="黑体"/>
          <w:color w:val="FF0000"/>
          <w:sz w:val="21"/>
          <w:szCs w:val="21"/>
          <w:highlight w:val="none"/>
          <w:u w:val="single"/>
        </w:rPr>
        <w:t>材料（设备）供应</w:t>
      </w:r>
      <w:r>
        <w:rPr>
          <w:rFonts w:hint="eastAsia" w:ascii="黑体" w:hAnsi="黑体" w:eastAsia="黑体" w:cs="黑体"/>
          <w:color w:val="000000"/>
          <w:sz w:val="21"/>
          <w:szCs w:val="21"/>
          <w:highlight w:val="none"/>
        </w:rPr>
        <w:t>，保证不发生停止供货及消极供货等行为。</w:t>
      </w:r>
    </w:p>
    <w:p w14:paraId="5437D861">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二）我方承诺若履行合同发生争议，通过协商方式解决，保证不发生扰乱政府机构、云南建投集团及下属单位、项目部正常生产经营和办公生活秩序的行为及有损云南建投集团及下属单位社会形象（含不当舆论）的不正当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2E7465CC">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（三）若发生上述（一）、（二）情况，每发生一次我方自愿向招标人承担10-50万元的违约金，具体金额根据前述行为的严重性由招标人决定，我方无条件接受。</w:t>
      </w:r>
    </w:p>
    <w:p w14:paraId="456FEA12">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（四）我方擅自停止供货超过10天，招标人有权单方解除合同，我方自愿承担合同金额10%的违约金，并赔偿由此给招标人造成的一切损失。</w:t>
      </w:r>
    </w:p>
    <w:p w14:paraId="567A1AAC">
      <w:pPr>
        <w:pStyle w:val="21"/>
        <w:widowControl w:val="0"/>
        <w:spacing w:line="440" w:lineRule="exact"/>
        <w:ind w:left="0" w:leftChars="0"/>
        <w:jc w:val="left"/>
        <w:rPr>
          <w:rFonts w:hint="eastAsia" w:ascii="黑体" w:hAnsi="黑体" w:eastAsia="黑体" w:cs="黑体"/>
          <w:color w:val="000000"/>
          <w:szCs w:val="21"/>
          <w:highlight w:val="none"/>
        </w:rPr>
      </w:pPr>
      <w:r>
        <w:rPr>
          <w:rFonts w:hint="eastAsia" w:ascii="黑体" w:hAnsi="黑体" w:eastAsia="黑体" w:cs="黑体"/>
          <w:color w:val="000000"/>
          <w:szCs w:val="21"/>
          <w:highlight w:val="none"/>
        </w:rPr>
        <w:t>（五）我方接受招标人从结算款中扣除违约金及我方原因给招标人造成一切损失产生的赔偿金。</w:t>
      </w:r>
    </w:p>
    <w:p w14:paraId="2B798D15">
      <w:pPr>
        <w:pStyle w:val="21"/>
        <w:widowControl w:val="0"/>
        <w:spacing w:after="0" w:line="440" w:lineRule="exact"/>
        <w:ind w:left="0" w:leftChars="0"/>
        <w:jc w:val="left"/>
        <w:rPr>
          <w:rFonts w:hint="eastAsia" w:ascii="黑体" w:hAnsi="黑体" w:eastAsia="黑体" w:cs="黑体"/>
          <w:color w:val="000000"/>
          <w:szCs w:val="21"/>
          <w:highlight w:val="none"/>
        </w:rPr>
      </w:pPr>
      <w:r>
        <w:rPr>
          <w:rFonts w:hint="eastAsia" w:ascii="黑体" w:hAnsi="黑体" w:eastAsia="黑体" w:cs="黑体"/>
          <w:color w:val="000000"/>
          <w:szCs w:val="21"/>
          <w:highlight w:val="none"/>
        </w:rPr>
        <w:t>（六）我公司保证不出现“低价中标，高价索赔”的现象。</w:t>
      </w:r>
    </w:p>
    <w:p w14:paraId="62F8125B">
      <w:pPr>
        <w:widowControl w:val="0"/>
        <w:spacing w:line="4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二、本承诺函作为双方签署的所有合同组成部分，对双方具有法律效力。</w:t>
      </w:r>
    </w:p>
    <w:p w14:paraId="4391A523">
      <w:pPr>
        <w:widowControl w:val="0"/>
        <w:spacing w:line="440" w:lineRule="exact"/>
        <w:jc w:val="left"/>
        <w:rPr>
          <w:rFonts w:hint="eastAsia" w:ascii="黑体" w:hAnsi="黑体" w:eastAsia="黑体" w:cs="黑体"/>
          <w:color w:val="000000"/>
          <w:sz w:val="21"/>
          <w:szCs w:val="21"/>
          <w:highlight w:val="none"/>
        </w:rPr>
      </w:pPr>
    </w:p>
    <w:p w14:paraId="2C93CCD8">
      <w:pPr>
        <w:widowControl w:val="0"/>
        <w:spacing w:line="44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投标人名称：</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rPr>
        <w:t>（盖公章）</w:t>
      </w:r>
    </w:p>
    <w:p w14:paraId="2882B519">
      <w:pPr>
        <w:widowControl w:val="0"/>
        <w:spacing w:line="44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法定代表人或授权代表：</w:t>
      </w:r>
      <w:r>
        <w:rPr>
          <w:rFonts w:hint="eastAsia" w:ascii="黑体" w:hAnsi="黑体" w:eastAsia="黑体" w:cs="黑体"/>
          <w:color w:val="FF0000"/>
          <w:sz w:val="21"/>
          <w:szCs w:val="21"/>
          <w:highlight w:val="none"/>
          <w:u w:val="single"/>
        </w:rPr>
        <w:t>（亲笔签名或签章）</w:t>
      </w:r>
    </w:p>
    <w:p w14:paraId="15BD11DD">
      <w:pPr>
        <w:pStyle w:val="65"/>
        <w:spacing w:before="120" w:beforeLines="50" w:after="120" w:afterLines="50" w:line="440" w:lineRule="exact"/>
        <w:jc w:val="left"/>
        <w:outlineLvl w:val="2"/>
        <w:rPr>
          <w:rFonts w:hint="eastAsia" w:ascii="黑体" w:hAnsi="黑体" w:eastAsia="黑体" w:cs="黑体"/>
          <w:color w:val="000000"/>
          <w:szCs w:val="21"/>
          <w:highlight w:val="none"/>
        </w:rPr>
      </w:pPr>
      <w:bookmarkStart w:id="319" w:name="_Toc19797"/>
      <w:bookmarkStart w:id="320" w:name="_Toc3666"/>
      <w:bookmarkStart w:id="321" w:name="_Toc21818"/>
      <w:bookmarkStart w:id="322" w:name="_Toc19177"/>
      <w:bookmarkStart w:id="323" w:name="_Toc8591"/>
      <w:bookmarkStart w:id="324" w:name="_Toc19198"/>
      <w:bookmarkStart w:id="325" w:name="_Toc18288"/>
      <w:r>
        <w:rPr>
          <w:rFonts w:hint="eastAsia" w:ascii="黑体" w:hAnsi="黑体" w:eastAsia="黑体" w:cs="黑体"/>
          <w:color w:val="000000"/>
          <w:szCs w:val="21"/>
          <w:highlight w:val="none"/>
        </w:rPr>
        <w:t>日  期：</w:t>
      </w:r>
      <w:r>
        <w:rPr>
          <w:rFonts w:hint="eastAsia" w:ascii="黑体" w:hAnsi="黑体" w:eastAsia="黑体" w:cs="黑体"/>
          <w:color w:val="000000"/>
          <w:szCs w:val="21"/>
          <w:highlight w:val="none"/>
          <w:u w:val="single"/>
        </w:rPr>
        <w:t xml:space="preserve">    </w:t>
      </w:r>
      <w:r>
        <w:rPr>
          <w:rFonts w:hint="eastAsia" w:ascii="黑体" w:hAnsi="黑体" w:eastAsia="黑体" w:cs="黑体"/>
          <w:color w:val="000000"/>
          <w:szCs w:val="21"/>
          <w:highlight w:val="none"/>
        </w:rPr>
        <w:t>年</w:t>
      </w:r>
      <w:r>
        <w:rPr>
          <w:rFonts w:hint="eastAsia" w:ascii="黑体" w:hAnsi="黑体" w:eastAsia="黑体" w:cs="黑体"/>
          <w:color w:val="000000"/>
          <w:szCs w:val="21"/>
          <w:highlight w:val="none"/>
          <w:u w:val="single"/>
        </w:rPr>
        <w:t xml:space="preserve">    </w:t>
      </w:r>
      <w:r>
        <w:rPr>
          <w:rFonts w:hint="eastAsia" w:ascii="黑体" w:hAnsi="黑体" w:eastAsia="黑体" w:cs="黑体"/>
          <w:color w:val="000000"/>
          <w:szCs w:val="21"/>
          <w:highlight w:val="none"/>
        </w:rPr>
        <w:t>月</w:t>
      </w:r>
      <w:r>
        <w:rPr>
          <w:rFonts w:hint="eastAsia" w:ascii="黑体" w:hAnsi="黑体" w:eastAsia="黑体" w:cs="黑体"/>
          <w:color w:val="000000"/>
          <w:szCs w:val="21"/>
          <w:highlight w:val="none"/>
          <w:u w:val="single"/>
        </w:rPr>
        <w:t xml:space="preserve">    </w:t>
      </w:r>
      <w:r>
        <w:rPr>
          <w:rFonts w:hint="eastAsia" w:ascii="黑体" w:hAnsi="黑体" w:eastAsia="黑体" w:cs="黑体"/>
          <w:color w:val="000000"/>
          <w:szCs w:val="21"/>
          <w:highlight w:val="none"/>
        </w:rPr>
        <w:t>日</w:t>
      </w:r>
      <w:bookmarkEnd w:id="319"/>
      <w:bookmarkEnd w:id="320"/>
      <w:bookmarkEnd w:id="321"/>
      <w:bookmarkEnd w:id="322"/>
      <w:bookmarkEnd w:id="323"/>
      <w:bookmarkEnd w:id="324"/>
      <w:bookmarkEnd w:id="325"/>
    </w:p>
    <w:bookmarkEnd w:id="317"/>
    <w:bookmarkEnd w:id="318"/>
    <w:p w14:paraId="657A1180">
      <w:pPr>
        <w:jc w:val="left"/>
        <w:rPr>
          <w:rFonts w:hint="eastAsia" w:ascii="黑体" w:hAnsi="黑体" w:eastAsia="黑体" w:cs="黑体"/>
          <w:color w:val="000000"/>
          <w:sz w:val="21"/>
          <w:szCs w:val="21"/>
          <w:highlight w:val="none"/>
        </w:rPr>
      </w:pPr>
    </w:p>
    <w:p w14:paraId="244FEBE0">
      <w:pPr>
        <w:pStyle w:val="65"/>
        <w:spacing w:before="120" w:beforeLines="50" w:after="120" w:afterLines="50"/>
        <w:jc w:val="center"/>
        <w:outlineLvl w:val="2"/>
        <w:rPr>
          <w:rFonts w:ascii="黑体" w:hAnsi="黑体" w:eastAsia="黑体"/>
          <w:color w:val="000000"/>
          <w:highlight w:val="none"/>
        </w:rPr>
      </w:pPr>
      <w:bookmarkStart w:id="326" w:name="_Toc24870"/>
      <w:bookmarkStart w:id="327" w:name="_Toc16173"/>
      <w:bookmarkStart w:id="328" w:name="_Toc22664"/>
      <w:bookmarkStart w:id="329" w:name="_Toc3053"/>
      <w:bookmarkStart w:id="330" w:name="_Toc19527"/>
      <w:r>
        <w:rPr>
          <w:rFonts w:hint="eastAsia" w:ascii="黑体" w:hAnsi="黑体" w:eastAsia="黑体"/>
          <w:b/>
          <w:color w:val="000000"/>
          <w:sz w:val="30"/>
          <w:szCs w:val="30"/>
          <w:highlight w:val="none"/>
        </w:rPr>
        <w:t>四、近年发生的诉讼及仲裁情况</w:t>
      </w:r>
      <w:bookmarkEnd w:id="326"/>
      <w:bookmarkEnd w:id="327"/>
      <w:bookmarkEnd w:id="328"/>
      <w:bookmarkEnd w:id="329"/>
      <w:bookmarkEnd w:id="330"/>
    </w:p>
    <w:p w14:paraId="1C1D8E9E">
      <w:pPr>
        <w:pStyle w:val="65"/>
        <w:jc w:val="left"/>
        <w:rPr>
          <w:rFonts w:ascii="黑体" w:hAnsi="黑体" w:eastAsia="黑体"/>
          <w:color w:val="FF0000"/>
          <w:szCs w:val="21"/>
          <w:highlight w:val="none"/>
        </w:rPr>
      </w:pPr>
      <w:bookmarkStart w:id="331" w:name="_Hlk30006789"/>
      <w:r>
        <w:rPr>
          <w:rFonts w:hint="eastAsia" w:ascii="黑体" w:hAnsi="黑体" w:eastAsia="黑体"/>
          <w:color w:val="FF0000"/>
          <w:szCs w:val="21"/>
          <w:highlight w:val="none"/>
          <w:lang w:bidi="zh-CN"/>
        </w:rPr>
        <w:t>注：</w:t>
      </w:r>
      <w:r>
        <w:rPr>
          <w:rFonts w:hint="eastAsia" w:ascii="黑体" w:hAnsi="黑体" w:eastAsia="黑体"/>
          <w:color w:val="FF0000"/>
          <w:szCs w:val="21"/>
          <w:highlight w:val="none"/>
        </w:rPr>
        <w:t>“近年发生的诉讼及仲裁情况”应说明投标人败诉的材料买卖合同的相关情况，并附法院或仲裁机构作出的判决、裁决等有关法律文书的原件扫描件。若投标人没有此项情况的，须自行承诺，格式自拟。</w:t>
      </w:r>
    </w:p>
    <w:p w14:paraId="139B1A94">
      <w:pPr>
        <w:pStyle w:val="65"/>
        <w:jc w:val="left"/>
        <w:rPr>
          <w:rFonts w:ascii="黑体" w:hAnsi="黑体" w:eastAsia="黑体"/>
          <w:color w:val="000000"/>
          <w:szCs w:val="21"/>
          <w:highlight w:val="none"/>
        </w:rPr>
      </w:pPr>
    </w:p>
    <w:p w14:paraId="2173965F">
      <w:pPr>
        <w:pStyle w:val="65"/>
        <w:jc w:val="left"/>
        <w:rPr>
          <w:rFonts w:ascii="黑体" w:hAnsi="黑体" w:eastAsia="黑体"/>
          <w:color w:val="000000"/>
          <w:szCs w:val="21"/>
          <w:highlight w:val="none"/>
        </w:rPr>
      </w:pPr>
    </w:p>
    <w:bookmarkEnd w:id="331"/>
    <w:p w14:paraId="3FD8C3C8">
      <w:pPr>
        <w:pStyle w:val="65"/>
        <w:spacing w:before="120" w:beforeLines="50" w:after="120" w:afterLines="50"/>
        <w:jc w:val="center"/>
        <w:rPr>
          <w:rFonts w:hint="eastAsia" w:ascii="黑体" w:hAnsi="黑体" w:eastAsia="黑体"/>
          <w:b/>
          <w:color w:val="000000"/>
          <w:sz w:val="30"/>
          <w:szCs w:val="30"/>
          <w:highlight w:val="none"/>
        </w:rPr>
      </w:pPr>
      <w:bookmarkStart w:id="332" w:name="_Toc19577733"/>
      <w:bookmarkStart w:id="333" w:name="_Toc4488630"/>
    </w:p>
    <w:p w14:paraId="106F1165">
      <w:pPr>
        <w:pStyle w:val="65"/>
        <w:spacing w:before="120" w:beforeLines="50" w:after="120" w:afterLines="50"/>
        <w:jc w:val="center"/>
        <w:rPr>
          <w:rFonts w:hint="eastAsia" w:ascii="黑体" w:hAnsi="黑体" w:eastAsia="黑体"/>
          <w:b/>
          <w:color w:val="000000"/>
          <w:sz w:val="30"/>
          <w:szCs w:val="30"/>
          <w:highlight w:val="none"/>
        </w:rPr>
      </w:pPr>
    </w:p>
    <w:p w14:paraId="177C7501">
      <w:pPr>
        <w:pStyle w:val="65"/>
        <w:spacing w:before="120" w:beforeLines="50" w:after="120" w:afterLines="50"/>
        <w:jc w:val="center"/>
        <w:rPr>
          <w:rFonts w:hint="eastAsia" w:ascii="黑体" w:hAnsi="黑体" w:eastAsia="黑体"/>
          <w:b/>
          <w:color w:val="000000"/>
          <w:sz w:val="30"/>
          <w:szCs w:val="30"/>
          <w:highlight w:val="none"/>
        </w:rPr>
      </w:pPr>
    </w:p>
    <w:p w14:paraId="064DAF22">
      <w:pPr>
        <w:pStyle w:val="65"/>
        <w:spacing w:before="120" w:beforeLines="50" w:after="120" w:afterLines="50"/>
        <w:jc w:val="center"/>
        <w:rPr>
          <w:rFonts w:hint="eastAsia" w:ascii="黑体" w:hAnsi="黑体" w:eastAsia="黑体"/>
          <w:b/>
          <w:color w:val="000000"/>
          <w:sz w:val="30"/>
          <w:szCs w:val="30"/>
          <w:highlight w:val="none"/>
        </w:rPr>
      </w:pPr>
    </w:p>
    <w:p w14:paraId="364EC88B">
      <w:pPr>
        <w:pStyle w:val="65"/>
        <w:spacing w:before="120" w:beforeLines="50" w:after="120" w:afterLines="50"/>
        <w:jc w:val="center"/>
        <w:rPr>
          <w:rFonts w:hint="eastAsia" w:ascii="黑体" w:hAnsi="黑体" w:eastAsia="黑体"/>
          <w:b/>
          <w:color w:val="000000"/>
          <w:sz w:val="30"/>
          <w:szCs w:val="30"/>
          <w:highlight w:val="none"/>
        </w:rPr>
      </w:pPr>
    </w:p>
    <w:p w14:paraId="27977642">
      <w:pPr>
        <w:pStyle w:val="65"/>
        <w:spacing w:before="120" w:beforeLines="50" w:after="120" w:afterLines="50"/>
        <w:jc w:val="center"/>
        <w:rPr>
          <w:rFonts w:hint="eastAsia" w:ascii="黑体" w:hAnsi="黑体" w:eastAsia="黑体"/>
          <w:b/>
          <w:color w:val="000000"/>
          <w:sz w:val="30"/>
          <w:szCs w:val="30"/>
          <w:highlight w:val="none"/>
        </w:rPr>
      </w:pPr>
    </w:p>
    <w:p w14:paraId="018FE376">
      <w:pPr>
        <w:pStyle w:val="65"/>
        <w:spacing w:before="120" w:beforeLines="50" w:after="120" w:afterLines="50"/>
        <w:jc w:val="center"/>
        <w:rPr>
          <w:rFonts w:hint="eastAsia" w:ascii="黑体" w:hAnsi="黑体" w:eastAsia="黑体"/>
          <w:b/>
          <w:color w:val="000000"/>
          <w:sz w:val="30"/>
          <w:szCs w:val="30"/>
          <w:highlight w:val="none"/>
        </w:rPr>
      </w:pPr>
    </w:p>
    <w:p w14:paraId="7EE628D0">
      <w:pPr>
        <w:pStyle w:val="65"/>
        <w:spacing w:before="120" w:beforeLines="50" w:after="120" w:afterLines="50"/>
        <w:jc w:val="center"/>
        <w:outlineLvl w:val="2"/>
        <w:rPr>
          <w:rFonts w:hint="eastAsia" w:ascii="黑体" w:hAnsi="黑体" w:eastAsia="黑体"/>
          <w:b/>
          <w:color w:val="000000"/>
          <w:sz w:val="30"/>
          <w:szCs w:val="30"/>
          <w:highlight w:val="none"/>
        </w:rPr>
        <w:sectPr>
          <w:headerReference r:id="rId19" w:type="first"/>
          <w:footerReference r:id="rId21" w:type="first"/>
          <w:headerReference r:id="rId18" w:type="default"/>
          <w:footerReference r:id="rId20" w:type="default"/>
          <w:pgSz w:w="11906" w:h="16838"/>
          <w:pgMar w:top="1610" w:right="1797" w:bottom="1610" w:left="1797" w:header="851" w:footer="1004" w:gutter="0"/>
          <w:pgBorders>
            <w:top w:val="none" w:sz="0" w:space="0"/>
            <w:left w:val="none" w:sz="0" w:space="0"/>
            <w:bottom w:val="none" w:sz="0" w:space="0"/>
            <w:right w:val="none" w:sz="0" w:space="0"/>
          </w:pgBorders>
          <w:pgNumType w:fmt="decimal"/>
          <w:cols w:space="720" w:num="1"/>
          <w:titlePg/>
          <w:docGrid w:linePitch="312" w:charSpace="0"/>
        </w:sectPr>
      </w:pPr>
    </w:p>
    <w:p w14:paraId="7EDA4D53">
      <w:pPr>
        <w:pStyle w:val="65"/>
        <w:spacing w:before="120" w:beforeLines="50" w:after="120" w:afterLines="50"/>
        <w:jc w:val="center"/>
        <w:outlineLvl w:val="2"/>
        <w:rPr>
          <w:rFonts w:ascii="黑体" w:hAnsi="黑体" w:eastAsia="黑体"/>
          <w:b/>
          <w:color w:val="000000"/>
          <w:sz w:val="30"/>
          <w:szCs w:val="30"/>
          <w:highlight w:val="none"/>
        </w:rPr>
      </w:pPr>
      <w:bookmarkStart w:id="334" w:name="_Toc31711"/>
      <w:bookmarkStart w:id="335" w:name="_Toc13477"/>
      <w:bookmarkStart w:id="336" w:name="_Toc31149"/>
      <w:bookmarkStart w:id="337" w:name="_Toc23597"/>
      <w:bookmarkStart w:id="338" w:name="_Toc22318"/>
      <w:r>
        <w:rPr>
          <w:rFonts w:hint="eastAsia" w:ascii="黑体" w:hAnsi="黑体" w:eastAsia="黑体"/>
          <w:b/>
          <w:color w:val="000000"/>
          <w:sz w:val="30"/>
          <w:szCs w:val="30"/>
          <w:highlight w:val="none"/>
        </w:rPr>
        <w:t>五、投标人的信誉情况表</w:t>
      </w:r>
      <w:bookmarkEnd w:id="332"/>
      <w:bookmarkEnd w:id="333"/>
      <w:bookmarkEnd w:id="334"/>
      <w:bookmarkEnd w:id="335"/>
      <w:bookmarkEnd w:id="336"/>
      <w:bookmarkEnd w:id="337"/>
      <w:bookmarkEnd w:id="338"/>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50"/>
        <w:gridCol w:w="5759"/>
      </w:tblGrid>
      <w:tr w14:paraId="2A519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6BD1A6B3">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r>
              <w:rPr>
                <w:rFonts w:hint="default" w:ascii="黑体" w:hAnsi="黑体" w:eastAsia="黑体" w:cs="Times New Roman"/>
                <w:color w:val="000000"/>
                <w:sz w:val="21"/>
                <w:szCs w:val="21"/>
                <w:highlight w:val="none"/>
                <w:lang w:bidi="zh-CN"/>
              </w:rPr>
              <w:t>项目</w:t>
            </w:r>
          </w:p>
        </w:tc>
        <w:tc>
          <w:tcPr>
            <w:tcW w:w="5759" w:type="dxa"/>
            <w:noWrap w:val="0"/>
            <w:vAlign w:val="center"/>
          </w:tcPr>
          <w:p w14:paraId="4B2C8C0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r>
              <w:rPr>
                <w:rFonts w:hint="default" w:ascii="黑体" w:hAnsi="黑体" w:eastAsia="黑体" w:cs="Times New Roman"/>
                <w:color w:val="000000"/>
                <w:sz w:val="21"/>
                <w:szCs w:val="21"/>
                <w:highlight w:val="none"/>
                <w:lang w:bidi="zh-CN"/>
              </w:rPr>
              <w:t>投标人情况说明</w:t>
            </w:r>
          </w:p>
        </w:tc>
      </w:tr>
      <w:tr w14:paraId="536CE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5896333E">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406B17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26B9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911567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0F5A6A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4F648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D056ED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4272C21D">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37410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24AB1AAD">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6770B5E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79DC8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02D9ABC9">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6E5548A0">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2FAEE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3FF4EB38">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086FF251">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3F65A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29EC32E1">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13DE967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51D39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1AAB8ECA">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06497119">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67DA5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1C2975CB">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FFDFC3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1E9A1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50A28037">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6B7E9DC5">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0D1C4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83D71FA">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020D5A5B">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0AB2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579C7748">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511050C">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5DF7A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086CAC66">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4DBF0C6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6254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03DC3583">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45E497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7953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EE984C8">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2E273B8F">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62C9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17744214">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0016B7B9">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5B7F9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87E3326">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6E21C2A1">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0BFA4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0BFA1227">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5195B7E7">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r w14:paraId="12C12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50" w:type="dxa"/>
            <w:noWrap w:val="0"/>
            <w:vAlign w:val="center"/>
          </w:tcPr>
          <w:p w14:paraId="70BFE718">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c>
          <w:tcPr>
            <w:tcW w:w="5759" w:type="dxa"/>
            <w:noWrap w:val="0"/>
            <w:vAlign w:val="center"/>
          </w:tcPr>
          <w:p w14:paraId="45BFAD69">
            <w:pPr>
              <w:keepNext w:val="0"/>
              <w:keepLines w:val="0"/>
              <w:widowControl/>
              <w:suppressLineNumbers w:val="0"/>
              <w:spacing w:before="0" w:beforeAutospacing="0" w:after="0" w:afterAutospacing="0" w:line="276" w:lineRule="auto"/>
              <w:ind w:left="0" w:right="0"/>
              <w:rPr>
                <w:rFonts w:hint="default" w:ascii="黑体" w:hAnsi="黑体" w:eastAsia="黑体" w:cs="Times New Roman"/>
                <w:color w:val="000000"/>
                <w:sz w:val="21"/>
                <w:szCs w:val="21"/>
                <w:highlight w:val="none"/>
                <w:lang w:bidi="zh-CN"/>
              </w:rPr>
            </w:pPr>
          </w:p>
        </w:tc>
      </w:tr>
    </w:tbl>
    <w:p w14:paraId="5AF47F1F">
      <w:pPr>
        <w:spacing w:line="276" w:lineRule="auto"/>
        <w:jc w:val="left"/>
        <w:rPr>
          <w:rFonts w:hint="eastAsia" w:ascii="黑体" w:hAnsi="黑体" w:eastAsia="黑体"/>
          <w:color w:val="000000"/>
          <w:sz w:val="21"/>
          <w:szCs w:val="21"/>
          <w:highlight w:val="none"/>
          <w:lang w:bidi="zh-CN"/>
        </w:rPr>
        <w:sectPr>
          <w:footerReference r:id="rId23" w:type="first"/>
          <w:footerReference r:id="rId22" w:type="default"/>
          <w:pgSz w:w="11906" w:h="16838"/>
          <w:pgMar w:top="1610" w:right="1797" w:bottom="1610" w:left="1797" w:header="851" w:footer="1004" w:gutter="0"/>
          <w:pgBorders>
            <w:top w:val="none" w:sz="0" w:space="0"/>
            <w:left w:val="none" w:sz="0" w:space="0"/>
            <w:bottom w:val="none" w:sz="0" w:space="0"/>
            <w:right w:val="none" w:sz="0" w:space="0"/>
          </w:pgBorders>
          <w:pgNumType w:fmt="decimal"/>
          <w:cols w:space="720" w:num="1"/>
          <w:titlePg/>
          <w:docGrid w:linePitch="312" w:charSpace="0"/>
        </w:sectPr>
      </w:pPr>
      <w:bookmarkStart w:id="339" w:name="_Toc507660447"/>
      <w:bookmarkStart w:id="340" w:name="_Toc19577734"/>
      <w:bookmarkStart w:id="341" w:name="_Toc4488631"/>
      <w:r>
        <w:rPr>
          <w:rFonts w:ascii="黑体" w:hAnsi="黑体" w:eastAsia="黑体"/>
          <w:color w:val="000000"/>
          <w:sz w:val="21"/>
          <w:szCs w:val="21"/>
          <w:highlight w:val="none"/>
          <w:lang w:bidi="zh-CN"/>
        </w:rPr>
        <w:t>注：投标人应按照招标文件</w:t>
      </w:r>
      <w:r>
        <w:rPr>
          <w:rFonts w:hint="eastAsia" w:ascii="黑体" w:hAnsi="黑体" w:eastAsia="黑体"/>
          <w:color w:val="000000"/>
          <w:sz w:val="21"/>
          <w:szCs w:val="21"/>
          <w:highlight w:val="none"/>
          <w:lang w:eastAsia="zh-CN" w:bidi="zh-CN"/>
        </w:rPr>
        <w:t>第一章“招标公告”中</w:t>
      </w:r>
      <w:r>
        <w:rPr>
          <w:rFonts w:hint="eastAsia" w:ascii="黑体" w:hAnsi="黑体" w:eastAsia="黑体"/>
          <w:color w:val="000000"/>
          <w:sz w:val="21"/>
          <w:szCs w:val="21"/>
          <w:highlight w:val="none"/>
          <w:lang w:val="en-US" w:eastAsia="zh-CN" w:bidi="zh-CN"/>
        </w:rPr>
        <w:t>3.2.5投标人信誉要求项规定，逐条说明其信誉情况。</w:t>
      </w:r>
    </w:p>
    <w:bookmarkEnd w:id="339"/>
    <w:bookmarkEnd w:id="340"/>
    <w:bookmarkEnd w:id="341"/>
    <w:p w14:paraId="4B6D9B4A">
      <w:pPr>
        <w:pStyle w:val="65"/>
        <w:spacing w:before="120" w:beforeLines="50" w:after="120" w:afterLines="50"/>
        <w:jc w:val="center"/>
        <w:outlineLvl w:val="2"/>
        <w:rPr>
          <w:rFonts w:ascii="黑体" w:hAnsi="黑体" w:eastAsia="黑体"/>
          <w:b/>
          <w:color w:val="000000"/>
          <w:sz w:val="30"/>
          <w:szCs w:val="30"/>
          <w:highlight w:val="none"/>
        </w:rPr>
      </w:pPr>
      <w:bookmarkStart w:id="342" w:name="_Toc4488635"/>
      <w:bookmarkStart w:id="343" w:name="_Toc22606"/>
      <w:bookmarkStart w:id="344" w:name="_Toc30722"/>
      <w:bookmarkStart w:id="345" w:name="_Toc9009"/>
      <w:bookmarkStart w:id="346" w:name="_Toc5673"/>
      <w:bookmarkStart w:id="347" w:name="_Toc32456"/>
      <w:bookmarkStart w:id="348" w:name="_Toc19577737"/>
      <w:r>
        <w:rPr>
          <w:rFonts w:hint="eastAsia" w:ascii="黑体" w:hAnsi="黑体" w:eastAsia="黑体"/>
          <w:b/>
          <w:color w:val="000000"/>
          <w:sz w:val="30"/>
          <w:szCs w:val="30"/>
          <w:highlight w:val="none"/>
        </w:rPr>
        <w:t>六、投标保证金缴纳凭证</w:t>
      </w:r>
      <w:bookmarkEnd w:id="342"/>
      <w:bookmarkEnd w:id="343"/>
      <w:bookmarkEnd w:id="344"/>
      <w:bookmarkEnd w:id="345"/>
      <w:bookmarkEnd w:id="346"/>
      <w:bookmarkEnd w:id="347"/>
      <w:bookmarkEnd w:id="348"/>
    </w:p>
    <w:p w14:paraId="6199E74C">
      <w:pPr>
        <w:pStyle w:val="48"/>
        <w:jc w:val="left"/>
        <w:rPr>
          <w:rFonts w:ascii="黑体" w:hAnsi="黑体" w:eastAsia="黑体"/>
          <w:color w:val="000000"/>
          <w:szCs w:val="21"/>
          <w:highlight w:val="none"/>
        </w:rPr>
      </w:pPr>
      <w:r>
        <w:rPr>
          <w:rFonts w:hint="eastAsia" w:ascii="黑体" w:hAnsi="黑体" w:eastAsia="黑体"/>
          <w:color w:val="FF0000"/>
          <w:szCs w:val="21"/>
          <w:highlight w:val="none"/>
          <w:u w:val="single"/>
        </w:rPr>
        <w:t>（招标人名称）</w:t>
      </w:r>
      <w:r>
        <w:rPr>
          <w:rFonts w:hint="eastAsia" w:ascii="黑体" w:hAnsi="黑体" w:eastAsia="黑体"/>
          <w:color w:val="000000"/>
          <w:szCs w:val="21"/>
          <w:highlight w:val="none"/>
        </w:rPr>
        <w:t>：</w:t>
      </w:r>
    </w:p>
    <w:p w14:paraId="6CB36B88">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本投标人自愿参加</w:t>
      </w:r>
      <w:r>
        <w:rPr>
          <w:rFonts w:hint="eastAsia" w:ascii="黑体" w:hAnsi="黑体" w:eastAsia="黑体"/>
          <w:color w:val="FF0000"/>
          <w:szCs w:val="21"/>
          <w:highlight w:val="none"/>
          <w:u w:val="single"/>
        </w:rPr>
        <w:t>（项目名称）</w:t>
      </w:r>
      <w:r>
        <w:rPr>
          <w:rFonts w:hint="eastAsia" w:ascii="黑体" w:hAnsi="黑体" w:eastAsia="黑体"/>
          <w:color w:val="FF0000"/>
          <w:szCs w:val="21"/>
          <w:highlight w:val="none"/>
          <w:u w:val="single"/>
          <w:lang w:eastAsia="zh-CN"/>
        </w:rPr>
        <w:t>（物资名称）（包件名称）</w:t>
      </w:r>
      <w:r>
        <w:rPr>
          <w:rFonts w:hint="eastAsia" w:ascii="黑体" w:hAnsi="黑体" w:eastAsia="黑体"/>
          <w:color w:val="000000"/>
          <w:szCs w:val="21"/>
          <w:highlight w:val="none"/>
        </w:rPr>
        <w:t>的投标，并按招标文件要求缴纳投标保证金，金额为人民币（大写：</w:t>
      </w:r>
      <w:r>
        <w:rPr>
          <w:rFonts w:hint="eastAsia" w:ascii="黑体" w:hAnsi="黑体" w:eastAsia="黑体"/>
          <w:color w:val="000000"/>
          <w:szCs w:val="21"/>
          <w:highlight w:val="none"/>
          <w:u w:val="single"/>
        </w:rPr>
        <w:t>_______________</w:t>
      </w:r>
      <w:r>
        <w:rPr>
          <w:rFonts w:hint="eastAsia" w:ascii="黑体" w:hAnsi="黑体" w:eastAsia="黑体"/>
          <w:color w:val="000000"/>
          <w:szCs w:val="21"/>
          <w:highlight w:val="none"/>
        </w:rPr>
        <w:t>元，</w:t>
      </w:r>
      <w:r>
        <w:rPr>
          <w:rFonts w:ascii="Calibri" w:hAnsi="Calibri" w:eastAsia="黑体" w:cs="Calibri"/>
          <w:color w:val="000000"/>
          <w:szCs w:val="21"/>
          <w:highlight w:val="none"/>
        </w:rPr>
        <w:t>¥</w:t>
      </w:r>
      <w:r>
        <w:rPr>
          <w:rFonts w:hint="eastAsia" w:ascii="黑体" w:hAnsi="黑体" w:eastAsia="黑体"/>
          <w:color w:val="000000"/>
          <w:szCs w:val="21"/>
          <w:highlight w:val="none"/>
          <w:u w:val="single"/>
        </w:rPr>
        <w:t>______</w:t>
      </w:r>
      <w:r>
        <w:rPr>
          <w:rFonts w:hint="eastAsia" w:ascii="黑体" w:hAnsi="黑体" w:eastAsia="黑体"/>
          <w:color w:val="000000"/>
          <w:szCs w:val="21"/>
          <w:highlight w:val="none"/>
        </w:rPr>
        <w:t>）。</w:t>
      </w:r>
    </w:p>
    <w:p w14:paraId="1D1ABB59">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本投标人承诺所缴纳投标保证金是从本公司基本账户缴纳的，若有虚假，由此引起的一切责任均由我公司承担。</w:t>
      </w:r>
    </w:p>
    <w:p w14:paraId="35A29473">
      <w:pPr>
        <w:pStyle w:val="48"/>
        <w:ind w:firstLine="420" w:firstLineChars="200"/>
        <w:jc w:val="left"/>
        <w:rPr>
          <w:rFonts w:ascii="黑体" w:hAnsi="黑体" w:eastAsia="黑体"/>
          <w:color w:val="000000"/>
          <w:szCs w:val="21"/>
          <w:highlight w:val="none"/>
        </w:rPr>
      </w:pPr>
    </w:p>
    <w:p w14:paraId="7DA6C018">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附件：</w:t>
      </w:r>
    </w:p>
    <w:p w14:paraId="75193967">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(1)投标保证金缴纳凭证原件扫描件</w:t>
      </w:r>
    </w:p>
    <w:p w14:paraId="62B27D87">
      <w:pPr>
        <w:pStyle w:val="48"/>
        <w:ind w:firstLine="420" w:firstLineChars="200"/>
        <w:jc w:val="left"/>
        <w:rPr>
          <w:rFonts w:ascii="黑体" w:hAnsi="黑体" w:eastAsia="黑体"/>
          <w:color w:val="000000"/>
          <w:szCs w:val="21"/>
          <w:highlight w:val="none"/>
        </w:rPr>
      </w:pPr>
      <w:r>
        <w:rPr>
          <w:rFonts w:hint="eastAsia" w:ascii="黑体" w:hAnsi="黑体" w:eastAsia="黑体"/>
          <w:color w:val="000000"/>
          <w:szCs w:val="21"/>
          <w:highlight w:val="none"/>
        </w:rPr>
        <w:t>(2)人民银行颁布的基本存款账户开户许可证原件扫描件</w:t>
      </w:r>
    </w:p>
    <w:p w14:paraId="3ADAFF7C">
      <w:pPr>
        <w:pStyle w:val="48"/>
        <w:jc w:val="left"/>
        <w:rPr>
          <w:rFonts w:ascii="黑体" w:hAnsi="黑体" w:eastAsia="黑体"/>
          <w:color w:val="000000"/>
          <w:szCs w:val="21"/>
          <w:highlight w:val="none"/>
        </w:rPr>
      </w:pPr>
    </w:p>
    <w:p w14:paraId="5CA757AF">
      <w:pPr>
        <w:pStyle w:val="48"/>
        <w:jc w:val="left"/>
        <w:rPr>
          <w:rFonts w:ascii="黑体" w:hAnsi="黑体" w:eastAsia="黑体"/>
          <w:color w:val="000000"/>
          <w:szCs w:val="21"/>
          <w:highlight w:val="none"/>
        </w:rPr>
      </w:pPr>
    </w:p>
    <w:p w14:paraId="0874B036">
      <w:pPr>
        <w:pStyle w:val="48"/>
        <w:jc w:val="left"/>
        <w:rPr>
          <w:rFonts w:ascii="黑体" w:hAnsi="黑体" w:eastAsia="黑体"/>
          <w:color w:val="000000"/>
          <w:szCs w:val="21"/>
          <w:highlight w:val="none"/>
        </w:rPr>
      </w:pPr>
    </w:p>
    <w:p w14:paraId="6C353FCF">
      <w:pPr>
        <w:pStyle w:val="48"/>
        <w:jc w:val="both"/>
        <w:rPr>
          <w:rFonts w:ascii="黑体" w:hAnsi="黑体" w:eastAsia="黑体"/>
          <w:color w:val="000000"/>
          <w:szCs w:val="21"/>
          <w:highlight w:val="none"/>
        </w:rPr>
      </w:pPr>
    </w:p>
    <w:p w14:paraId="3309DBAD">
      <w:pPr>
        <w:pStyle w:val="48"/>
        <w:jc w:val="both"/>
        <w:rPr>
          <w:rFonts w:ascii="黑体" w:hAnsi="黑体" w:eastAsia="黑体"/>
          <w:color w:val="000000"/>
          <w:szCs w:val="21"/>
          <w:highlight w:val="none"/>
        </w:rPr>
      </w:pPr>
    </w:p>
    <w:p w14:paraId="349C99B2">
      <w:pPr>
        <w:pStyle w:val="48"/>
        <w:jc w:val="both"/>
        <w:rPr>
          <w:rFonts w:ascii="黑体" w:hAnsi="黑体" w:eastAsia="黑体"/>
          <w:color w:val="000000"/>
          <w:szCs w:val="21"/>
          <w:highlight w:val="none"/>
        </w:rPr>
      </w:pPr>
    </w:p>
    <w:p w14:paraId="27D35CFA">
      <w:pPr>
        <w:pStyle w:val="48"/>
        <w:ind w:firstLine="1680" w:firstLineChars="800"/>
        <w:jc w:val="both"/>
        <w:rPr>
          <w:rFonts w:ascii="黑体" w:hAnsi="黑体" w:eastAsia="黑体"/>
          <w:color w:val="000000"/>
          <w:szCs w:val="21"/>
          <w:highlight w:val="none"/>
        </w:rPr>
      </w:pPr>
      <w:r>
        <w:rPr>
          <w:rFonts w:hint="eastAsia" w:ascii="黑体" w:hAnsi="黑体" w:eastAsia="黑体"/>
          <w:color w:val="000000"/>
          <w:szCs w:val="21"/>
          <w:highlight w:val="none"/>
        </w:rPr>
        <w:t>投标</w:t>
      </w:r>
      <w:r>
        <w:rPr>
          <w:rFonts w:ascii="黑体" w:hAnsi="黑体" w:eastAsia="黑体"/>
          <w:color w:val="000000"/>
          <w:szCs w:val="21"/>
          <w:highlight w:val="none"/>
        </w:rPr>
        <w:t>人名称：</w:t>
      </w:r>
      <w:r>
        <w:rPr>
          <w:rFonts w:hint="eastAsia" w:ascii="黑体" w:hAnsi="黑体" w:eastAsia="黑体"/>
          <w:color w:val="000000"/>
          <w:szCs w:val="21"/>
          <w:highlight w:val="none"/>
        </w:rPr>
        <w:t>________________</w:t>
      </w:r>
      <w:r>
        <w:rPr>
          <w:rFonts w:ascii="黑体" w:hAnsi="黑体" w:eastAsia="黑体"/>
          <w:color w:val="000000"/>
          <w:szCs w:val="21"/>
          <w:highlight w:val="none"/>
        </w:rPr>
        <w:t>（</w:t>
      </w:r>
      <w:r>
        <w:rPr>
          <w:rFonts w:hint="eastAsia" w:ascii="黑体" w:hAnsi="黑体" w:eastAsia="黑体"/>
          <w:color w:val="000000"/>
          <w:szCs w:val="21"/>
          <w:highlight w:val="none"/>
        </w:rPr>
        <w:t>盖</w:t>
      </w:r>
      <w:r>
        <w:rPr>
          <w:rFonts w:ascii="黑体" w:hAnsi="黑体" w:eastAsia="黑体"/>
          <w:color w:val="000000"/>
          <w:szCs w:val="21"/>
          <w:highlight w:val="none"/>
        </w:rPr>
        <w:t>章）</w:t>
      </w:r>
    </w:p>
    <w:p w14:paraId="4431A561">
      <w:pPr>
        <w:pStyle w:val="62"/>
        <w:spacing w:line="540" w:lineRule="exact"/>
        <w:ind w:firstLine="1680" w:firstLineChars="800"/>
        <w:jc w:val="both"/>
        <w:rPr>
          <w:rFonts w:hint="eastAsia" w:ascii="黑体" w:hAnsi="黑体" w:eastAsia="黑体"/>
          <w:color w:val="000000"/>
          <w:kern w:val="2"/>
          <w:sz w:val="21"/>
          <w:szCs w:val="21"/>
          <w:highlight w:val="none"/>
        </w:rPr>
      </w:pPr>
      <w:r>
        <w:rPr>
          <w:rFonts w:hint="eastAsia" w:ascii="黑体" w:hAnsi="黑体" w:eastAsia="黑体"/>
          <w:color w:val="000000"/>
          <w:kern w:val="2"/>
          <w:sz w:val="21"/>
          <w:szCs w:val="21"/>
          <w:highlight w:val="none"/>
        </w:rPr>
        <w:t>法定代表人或其授权代理人：</w:t>
      </w:r>
      <w:r>
        <w:rPr>
          <w:rFonts w:hint="eastAsia" w:ascii="仿宋_GB2312" w:hAnsi="仿宋_GB2312" w:eastAsia="仿宋_GB2312" w:cs="仿宋_GB2312"/>
          <w:color w:val="000000"/>
          <w:sz w:val="28"/>
          <w:szCs w:val="32"/>
          <w:highlight w:val="none"/>
          <w:u w:val="single"/>
        </w:rPr>
        <w:t xml:space="preserve">         </w:t>
      </w:r>
      <w:r>
        <w:rPr>
          <w:rFonts w:hint="eastAsia" w:ascii="黑体" w:hAnsi="黑体" w:eastAsia="黑体"/>
          <w:color w:val="000000"/>
          <w:kern w:val="2"/>
          <w:sz w:val="21"/>
          <w:szCs w:val="21"/>
          <w:highlight w:val="none"/>
        </w:rPr>
        <w:t>（签字或盖章）</w:t>
      </w:r>
    </w:p>
    <w:p w14:paraId="2449C0AC">
      <w:pPr>
        <w:pStyle w:val="48"/>
        <w:ind w:firstLine="4095" w:firstLineChars="1950"/>
        <w:jc w:val="both"/>
        <w:rPr>
          <w:rFonts w:ascii="黑体" w:hAnsi="黑体" w:eastAsia="黑体"/>
          <w:color w:val="000000"/>
          <w:szCs w:val="21"/>
          <w:highlight w:val="none"/>
        </w:rPr>
      </w:pPr>
    </w:p>
    <w:p w14:paraId="191B90D6">
      <w:pPr>
        <w:pStyle w:val="48"/>
        <w:ind w:firstLine="1680" w:firstLineChars="800"/>
        <w:jc w:val="both"/>
        <w:rPr>
          <w:rFonts w:ascii="黑体" w:hAnsi="黑体" w:eastAsia="黑体"/>
          <w:color w:val="000000"/>
          <w:szCs w:val="21"/>
          <w:highlight w:val="none"/>
        </w:rPr>
      </w:pPr>
      <w:r>
        <w:rPr>
          <w:rFonts w:hint="eastAsia" w:ascii="黑体" w:hAnsi="黑体" w:eastAsia="黑体"/>
          <w:color w:val="000000"/>
          <w:szCs w:val="21"/>
          <w:highlight w:val="none"/>
          <w:u w:val="single"/>
        </w:rPr>
        <w:t>_________</w:t>
      </w:r>
      <w:r>
        <w:rPr>
          <w:rFonts w:ascii="黑体" w:hAnsi="黑体" w:eastAsia="黑体"/>
          <w:color w:val="000000"/>
          <w:szCs w:val="21"/>
          <w:highlight w:val="none"/>
        </w:rPr>
        <w:t>年</w:t>
      </w:r>
      <w:r>
        <w:rPr>
          <w:rFonts w:hint="eastAsia" w:ascii="黑体" w:hAnsi="黑体" w:eastAsia="黑体"/>
          <w:color w:val="000000"/>
          <w:szCs w:val="21"/>
          <w:highlight w:val="none"/>
          <w:u w:val="single"/>
        </w:rPr>
        <w:t>______</w:t>
      </w:r>
      <w:r>
        <w:rPr>
          <w:rFonts w:ascii="黑体" w:hAnsi="黑体" w:eastAsia="黑体"/>
          <w:color w:val="000000"/>
          <w:szCs w:val="21"/>
          <w:highlight w:val="none"/>
        </w:rPr>
        <w:t>月</w:t>
      </w:r>
      <w:r>
        <w:rPr>
          <w:rFonts w:hint="eastAsia" w:ascii="黑体" w:hAnsi="黑体" w:eastAsia="黑体"/>
          <w:color w:val="000000"/>
          <w:szCs w:val="21"/>
          <w:highlight w:val="none"/>
          <w:u w:val="single"/>
        </w:rPr>
        <w:t>______</w:t>
      </w:r>
      <w:r>
        <w:rPr>
          <w:rFonts w:ascii="黑体" w:hAnsi="黑体" w:eastAsia="黑体"/>
          <w:color w:val="000000"/>
          <w:szCs w:val="21"/>
          <w:highlight w:val="none"/>
        </w:rPr>
        <w:t>日</w:t>
      </w:r>
    </w:p>
    <w:p w14:paraId="40F832FF">
      <w:pPr>
        <w:pStyle w:val="48"/>
        <w:ind w:firstLine="4725" w:firstLineChars="2250"/>
        <w:jc w:val="left"/>
        <w:rPr>
          <w:rFonts w:ascii="黑体" w:hAnsi="黑体" w:eastAsia="黑体"/>
          <w:color w:val="000000"/>
          <w:highlight w:val="none"/>
        </w:rPr>
      </w:pPr>
    </w:p>
    <w:p w14:paraId="7E407F6A">
      <w:pPr>
        <w:pStyle w:val="48"/>
        <w:ind w:firstLine="4725" w:firstLineChars="2250"/>
        <w:jc w:val="left"/>
        <w:rPr>
          <w:rFonts w:ascii="黑体" w:hAnsi="黑体" w:eastAsia="黑体"/>
          <w:color w:val="000000"/>
          <w:highlight w:val="none"/>
        </w:rPr>
      </w:pPr>
    </w:p>
    <w:p w14:paraId="7E547CBF">
      <w:pPr>
        <w:pStyle w:val="48"/>
        <w:ind w:firstLine="4725" w:firstLineChars="2250"/>
        <w:jc w:val="left"/>
        <w:rPr>
          <w:rFonts w:ascii="黑体" w:hAnsi="黑体" w:eastAsia="黑体"/>
          <w:color w:val="000000"/>
          <w:highlight w:val="none"/>
        </w:rPr>
      </w:pPr>
    </w:p>
    <w:p w14:paraId="2C1D1447">
      <w:pPr>
        <w:pStyle w:val="48"/>
        <w:ind w:firstLine="4725" w:firstLineChars="2250"/>
        <w:jc w:val="left"/>
        <w:rPr>
          <w:rFonts w:ascii="黑体" w:hAnsi="黑体" w:eastAsia="黑体"/>
          <w:color w:val="000000"/>
          <w:highlight w:val="none"/>
        </w:rPr>
      </w:pPr>
    </w:p>
    <w:p w14:paraId="3C8CAA22">
      <w:pPr>
        <w:pStyle w:val="48"/>
        <w:ind w:firstLine="4725" w:firstLineChars="2250"/>
        <w:jc w:val="left"/>
        <w:rPr>
          <w:rFonts w:ascii="黑体" w:hAnsi="黑体" w:eastAsia="黑体"/>
          <w:color w:val="000000"/>
          <w:highlight w:val="none"/>
        </w:rPr>
      </w:pPr>
    </w:p>
    <w:p w14:paraId="6C614F6D">
      <w:pPr>
        <w:pStyle w:val="65"/>
        <w:spacing w:before="120" w:beforeLines="50" w:after="120" w:afterLines="50"/>
        <w:jc w:val="both"/>
        <w:outlineLvl w:val="2"/>
        <w:rPr>
          <w:rFonts w:hint="eastAsia" w:ascii="黑体" w:hAnsi="黑体" w:eastAsia="黑体"/>
          <w:b/>
          <w:color w:val="000000"/>
          <w:sz w:val="30"/>
          <w:szCs w:val="30"/>
          <w:highlight w:val="none"/>
        </w:rPr>
      </w:pPr>
      <w:bookmarkStart w:id="349" w:name="_Toc19577738"/>
      <w:bookmarkStart w:id="350" w:name="_Toc4488636"/>
      <w:bookmarkStart w:id="351" w:name="_Toc30359"/>
      <w:bookmarkStart w:id="352" w:name="_Toc18258"/>
    </w:p>
    <w:p w14:paraId="5D8D6799">
      <w:pPr>
        <w:pStyle w:val="65"/>
        <w:spacing w:before="120" w:beforeLines="50" w:after="120" w:afterLines="50"/>
        <w:jc w:val="center"/>
        <w:outlineLvl w:val="2"/>
        <w:rPr>
          <w:rFonts w:ascii="黑体" w:hAnsi="黑体" w:eastAsia="黑体"/>
          <w:b/>
          <w:color w:val="000000"/>
          <w:sz w:val="30"/>
          <w:szCs w:val="30"/>
          <w:highlight w:val="none"/>
        </w:rPr>
      </w:pPr>
      <w:bookmarkStart w:id="353" w:name="_Toc2735"/>
      <w:bookmarkStart w:id="354" w:name="_Toc12986"/>
      <w:bookmarkStart w:id="355" w:name="_Toc3590"/>
      <w:r>
        <w:rPr>
          <w:rFonts w:hint="eastAsia" w:ascii="黑体" w:hAnsi="黑体" w:eastAsia="黑体"/>
          <w:b/>
          <w:color w:val="000000"/>
          <w:sz w:val="30"/>
          <w:szCs w:val="30"/>
          <w:highlight w:val="none"/>
        </w:rPr>
        <w:t>七、承诺函</w:t>
      </w:r>
      <w:bookmarkEnd w:id="349"/>
      <w:bookmarkEnd w:id="350"/>
      <w:bookmarkEnd w:id="351"/>
      <w:bookmarkEnd w:id="352"/>
      <w:bookmarkEnd w:id="353"/>
      <w:bookmarkEnd w:id="354"/>
      <w:bookmarkEnd w:id="355"/>
    </w:p>
    <w:p w14:paraId="7114F18A">
      <w:pPr>
        <w:pStyle w:val="62"/>
        <w:spacing w:line="440" w:lineRule="exact"/>
        <w:ind w:firstLine="0" w:firstLineChars="0"/>
        <w:jc w:val="left"/>
        <w:rPr>
          <w:rFonts w:hint="eastAsia" w:ascii="黑体" w:hAnsi="黑体" w:eastAsia="黑体" w:cs="宋体"/>
          <w:color w:val="000000"/>
          <w:sz w:val="21"/>
          <w:szCs w:val="22"/>
          <w:highlight w:val="none"/>
          <w:u w:val="single"/>
          <w:lang w:eastAsia="zh-CN"/>
        </w:rPr>
      </w:pPr>
      <w:bookmarkStart w:id="356" w:name="_Toc4488637"/>
      <w:bookmarkStart w:id="357" w:name="_Toc19577739"/>
      <w:r>
        <w:rPr>
          <w:rFonts w:hint="eastAsia" w:ascii="黑体" w:hAnsi="黑体" w:eastAsia="黑体" w:cs="宋体"/>
          <w:color w:val="000000"/>
          <w:sz w:val="21"/>
          <w:szCs w:val="22"/>
          <w:highlight w:val="none"/>
        </w:rPr>
        <w:t>致：</w:t>
      </w:r>
      <w:r>
        <w:rPr>
          <w:rFonts w:hint="eastAsia" w:ascii="黑体" w:hAnsi="黑体" w:eastAsia="黑体" w:cs="宋体"/>
          <w:color w:val="FF0000"/>
          <w:sz w:val="21"/>
          <w:szCs w:val="22"/>
          <w:highlight w:val="none"/>
          <w:u w:val="single"/>
          <w:lang w:eastAsia="zh-CN"/>
        </w:rPr>
        <w:t>（公司名称）</w:t>
      </w:r>
    </w:p>
    <w:p w14:paraId="1D2C4CEC">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按照已收到的招标文件（文件编号：</w:t>
      </w:r>
      <w:r>
        <w:rPr>
          <w:rFonts w:hint="eastAsia" w:ascii="黑体" w:hAnsi="黑体" w:eastAsia="黑体" w:cs="宋体"/>
          <w:color w:val="000000"/>
          <w:sz w:val="21"/>
          <w:szCs w:val="22"/>
          <w:highlight w:val="none"/>
          <w:u w:val="single"/>
        </w:rPr>
        <w:t xml:space="preserve">     </w:t>
      </w:r>
      <w:r>
        <w:rPr>
          <w:rFonts w:hint="eastAsia" w:ascii="黑体" w:hAnsi="黑体" w:eastAsia="黑体" w:cs="宋体"/>
          <w:color w:val="000000"/>
          <w:sz w:val="21"/>
          <w:szCs w:val="22"/>
          <w:highlight w:val="none"/>
        </w:rPr>
        <w:t>）要求，经我单位认真研究，我单位愿意响应贵单位招标文件，按照招标文件中要求的内容和格式充分、如实、准确地向贵单位递交投标文件，并作出如下承诺：</w:t>
      </w:r>
    </w:p>
    <w:p w14:paraId="3A4C7049">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1、我公司参与此次投标活动所提交的所有资料都是合法、真实、有效的。</w:t>
      </w:r>
    </w:p>
    <w:p w14:paraId="03999067">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2、不与其他投标人串通投标、围标，依法、依规公平竞争，不损害招标人或其他投标人的合法权益。</w:t>
      </w:r>
    </w:p>
    <w:p w14:paraId="1FC3F218">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3、不转让、出租、出借资质证书、人员岗位证书，不以法律、法规禁止的方式投标。</w:t>
      </w:r>
    </w:p>
    <w:p w14:paraId="70604F23">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4、不与招标人或招标代理机构串通投标，不损害国家利益、社会公共利益或其他当事人的合法权益。</w:t>
      </w:r>
    </w:p>
    <w:p w14:paraId="6176DE62">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5、不向招标人、</w:t>
      </w:r>
      <w:r>
        <w:rPr>
          <w:rFonts w:hint="eastAsia" w:ascii="黑体" w:hAnsi="黑体" w:eastAsia="黑体" w:cs="宋体"/>
          <w:color w:val="000000"/>
          <w:sz w:val="21"/>
          <w:szCs w:val="22"/>
          <w:highlight w:val="none"/>
          <w:lang w:eastAsia="zh-CN"/>
        </w:rPr>
        <w:t>评标小组</w:t>
      </w:r>
      <w:r>
        <w:rPr>
          <w:rFonts w:hint="eastAsia" w:ascii="黑体" w:hAnsi="黑体" w:eastAsia="黑体" w:cs="宋体"/>
          <w:color w:val="000000"/>
          <w:sz w:val="21"/>
          <w:szCs w:val="22"/>
          <w:highlight w:val="none"/>
        </w:rPr>
        <w:t>成员、监督人员行贿。</w:t>
      </w:r>
    </w:p>
    <w:p w14:paraId="146F5587">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6、我方完全接受本次投标的所有要求，并承诺在成交后履行我方的全部义务。</w:t>
      </w:r>
    </w:p>
    <w:p w14:paraId="63647971">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7、一旦我方成为中标人，我方保证按照规定时间进行供货，并及时提供产品的相关材料。</w:t>
      </w:r>
    </w:p>
    <w:p w14:paraId="322A78FD">
      <w:pPr>
        <w:pStyle w:val="62"/>
        <w:spacing w:line="440" w:lineRule="exact"/>
        <w:jc w:val="left"/>
        <w:rPr>
          <w:rFonts w:hint="eastAsia" w:ascii="黑体" w:hAnsi="黑体" w:eastAsia="黑体" w:cs="宋体"/>
          <w:color w:val="000000"/>
          <w:sz w:val="21"/>
          <w:szCs w:val="22"/>
          <w:highlight w:val="none"/>
          <w:lang w:val="en-US" w:eastAsia="zh-CN"/>
        </w:rPr>
      </w:pPr>
      <w:r>
        <w:rPr>
          <w:rFonts w:hint="eastAsia" w:ascii="黑体" w:hAnsi="黑体" w:eastAsia="黑体" w:cs="宋体"/>
          <w:color w:val="000000"/>
          <w:sz w:val="21"/>
          <w:szCs w:val="22"/>
          <w:highlight w:val="none"/>
          <w:lang w:val="en-US" w:eastAsia="zh-CN"/>
        </w:rPr>
        <w:t>8、一旦我方成为中标人，我方保证全面推广使用云南建投“云上营家”电商平台，严格按照平台相关规定操作投标、发货、对账等业务环节，并安排专人推广操作平台。</w:t>
      </w:r>
    </w:p>
    <w:p w14:paraId="3ED85A3D">
      <w:pPr>
        <w:pStyle w:val="62"/>
        <w:spacing w:line="440" w:lineRule="exact"/>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lang w:val="en-US" w:eastAsia="zh-CN"/>
        </w:rPr>
        <w:t>9</w:t>
      </w:r>
      <w:r>
        <w:rPr>
          <w:rFonts w:hint="eastAsia" w:ascii="黑体" w:hAnsi="黑体" w:eastAsia="黑体" w:cs="宋体"/>
          <w:color w:val="000000"/>
          <w:sz w:val="21"/>
          <w:szCs w:val="22"/>
          <w:highlight w:val="none"/>
        </w:rPr>
        <w:t>、我方郑重承诺所有供应材料均有合格的《质量检测报告》和产品合格证，如发生质量问题由我方全权负责。</w:t>
      </w:r>
    </w:p>
    <w:p w14:paraId="2BD03431">
      <w:pPr>
        <w:spacing w:line="440" w:lineRule="exact"/>
        <w:ind w:firstLine="400" w:firstLineChars="200"/>
        <w:jc w:val="left"/>
        <w:rPr>
          <w:rFonts w:ascii="黑体" w:hAnsi="黑体" w:eastAsia="黑体" w:cs="宋体"/>
          <w:color w:val="000000"/>
          <w:highlight w:val="none"/>
        </w:rPr>
      </w:pPr>
      <w:r>
        <w:rPr>
          <w:rFonts w:hint="eastAsia" w:ascii="黑体" w:hAnsi="黑体" w:eastAsia="黑体" w:cs="宋体"/>
          <w:color w:val="000000"/>
          <w:highlight w:val="none"/>
          <w:lang w:val="en-US" w:eastAsia="zh-CN"/>
        </w:rPr>
        <w:t>10</w:t>
      </w:r>
      <w:r>
        <w:rPr>
          <w:rFonts w:hint="eastAsia" w:ascii="黑体" w:hAnsi="黑体" w:eastAsia="黑体" w:cs="宋体"/>
          <w:color w:val="000000"/>
          <w:highlight w:val="none"/>
        </w:rPr>
        <w:t>、不进行虚假恶意投诉。</w:t>
      </w:r>
    </w:p>
    <w:p w14:paraId="05B49172">
      <w:pPr>
        <w:spacing w:line="440" w:lineRule="exact"/>
        <w:ind w:firstLine="420" w:firstLineChars="200"/>
        <w:jc w:val="left"/>
        <w:rPr>
          <w:rFonts w:hint="eastAsia" w:ascii="黑体" w:hAnsi="黑体" w:eastAsia="黑体" w:cs="宋体"/>
          <w:color w:val="000000"/>
          <w:sz w:val="21"/>
          <w:szCs w:val="22"/>
          <w:highlight w:val="none"/>
          <w:lang w:val="en-US" w:eastAsia="zh-CN" w:bidi="ar-SA"/>
        </w:rPr>
      </w:pPr>
      <w:r>
        <w:rPr>
          <w:rFonts w:hint="eastAsia" w:ascii="黑体" w:hAnsi="黑体" w:eastAsia="黑体" w:cs="宋体"/>
          <w:color w:val="000000"/>
          <w:sz w:val="21"/>
          <w:szCs w:val="22"/>
          <w:highlight w:val="none"/>
          <w:lang w:val="en-US" w:eastAsia="zh-CN" w:bidi="ar-SA"/>
        </w:rPr>
        <w:t>11、因违反法律、法规或相关规定被查处的，不干预案件查处。</w:t>
      </w:r>
    </w:p>
    <w:p w14:paraId="7BF17D5E">
      <w:pPr>
        <w:spacing w:line="440" w:lineRule="exact"/>
        <w:ind w:firstLine="420" w:firstLineChars="200"/>
        <w:jc w:val="left"/>
        <w:rPr>
          <w:rFonts w:hint="eastAsia" w:ascii="黑体" w:hAnsi="黑体" w:eastAsia="黑体" w:cs="宋体"/>
          <w:color w:val="000000"/>
          <w:sz w:val="21"/>
          <w:szCs w:val="22"/>
          <w:highlight w:val="none"/>
          <w:lang w:val="en-US" w:eastAsia="zh-CN" w:bidi="ar-SA"/>
        </w:rPr>
      </w:pPr>
      <w:r>
        <w:rPr>
          <w:rFonts w:hint="eastAsia" w:ascii="黑体" w:hAnsi="黑体" w:eastAsia="黑体" w:cs="宋体"/>
          <w:color w:val="000000"/>
          <w:sz w:val="21"/>
          <w:szCs w:val="22"/>
          <w:highlight w:val="none"/>
          <w:lang w:val="en-US" w:eastAsia="zh-CN" w:bidi="ar-SA"/>
        </w:rPr>
        <w:t>如出现违法、违规或不良行为，甘愿接受监督管理部门、纪检监察机关或司法机关调查处理。违法、违规或不良行为事实成立的，本投标人不再要求退还投标时所提交的投标保证金，并承担相关责任。给招标人造成损失的，依法承担赔偿责任</w:t>
      </w:r>
    </w:p>
    <w:p w14:paraId="561D5F8B">
      <w:pPr>
        <w:spacing w:line="460" w:lineRule="exact"/>
        <w:jc w:val="both"/>
        <w:rPr>
          <w:rFonts w:ascii="黑体" w:hAnsi="黑体" w:eastAsia="黑体" w:cs="宋体"/>
          <w:color w:val="000000"/>
          <w:highlight w:val="none"/>
        </w:rPr>
      </w:pPr>
    </w:p>
    <w:p w14:paraId="200E9648">
      <w:pPr>
        <w:spacing w:line="460" w:lineRule="exact"/>
        <w:ind w:firstLine="400" w:firstLineChars="200"/>
        <w:rPr>
          <w:rFonts w:ascii="黑体" w:hAnsi="黑体" w:eastAsia="黑体" w:cs="宋体"/>
          <w:color w:val="000000"/>
          <w:highlight w:val="none"/>
        </w:rPr>
      </w:pPr>
    </w:p>
    <w:p w14:paraId="65411586">
      <w:pPr>
        <w:spacing w:line="460" w:lineRule="exact"/>
        <w:ind w:firstLine="420" w:firstLineChars="200"/>
        <w:jc w:val="left"/>
        <w:rPr>
          <w:rFonts w:ascii="黑体" w:hAnsi="黑体" w:eastAsia="黑体" w:cs="宋体"/>
          <w:color w:val="000000"/>
          <w:sz w:val="21"/>
          <w:szCs w:val="22"/>
          <w:highlight w:val="none"/>
          <w:u w:val="single"/>
        </w:rPr>
      </w:pPr>
      <w:r>
        <w:rPr>
          <w:rFonts w:hint="eastAsia" w:ascii="黑体" w:hAnsi="黑体" w:eastAsia="黑体" w:cs="宋体"/>
          <w:color w:val="000000"/>
          <w:sz w:val="21"/>
          <w:szCs w:val="22"/>
          <w:highlight w:val="none"/>
        </w:rPr>
        <w:t>投标人名称（公章）：</w:t>
      </w:r>
      <w:r>
        <w:rPr>
          <w:rFonts w:hint="eastAsia" w:ascii="黑体" w:hAnsi="黑体" w:eastAsia="黑体" w:cs="宋体"/>
          <w:color w:val="000000"/>
          <w:sz w:val="21"/>
          <w:szCs w:val="22"/>
          <w:highlight w:val="none"/>
          <w:u w:val="single"/>
        </w:rPr>
        <w:t xml:space="preserve">                                </w:t>
      </w:r>
    </w:p>
    <w:p w14:paraId="36DE737B">
      <w:pPr>
        <w:spacing w:line="460" w:lineRule="exact"/>
        <w:ind w:firstLine="420" w:firstLineChars="200"/>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法定代表人或其授权代理人：</w:t>
      </w:r>
      <w:r>
        <w:rPr>
          <w:rFonts w:hint="eastAsia" w:ascii="黑体" w:hAnsi="黑体" w:eastAsia="黑体" w:cs="宋体"/>
          <w:color w:val="000000"/>
          <w:sz w:val="21"/>
          <w:szCs w:val="22"/>
          <w:highlight w:val="none"/>
          <w:u w:val="single"/>
        </w:rPr>
        <w:t xml:space="preserve">               </w:t>
      </w:r>
      <w:r>
        <w:rPr>
          <w:rFonts w:hint="eastAsia" w:ascii="黑体" w:hAnsi="黑体" w:eastAsia="黑体" w:cs="宋体"/>
          <w:color w:val="000000"/>
          <w:sz w:val="21"/>
          <w:szCs w:val="22"/>
          <w:highlight w:val="none"/>
        </w:rPr>
        <w:t>（签字或盖章）</w:t>
      </w:r>
    </w:p>
    <w:p w14:paraId="07A0EE1D">
      <w:pPr>
        <w:spacing w:line="460" w:lineRule="exact"/>
        <w:ind w:firstLine="420" w:firstLineChars="200"/>
        <w:jc w:val="left"/>
        <w:rPr>
          <w:rFonts w:hint="eastAsia" w:ascii="黑体" w:hAnsi="黑体" w:eastAsia="黑体" w:cs="宋体"/>
          <w:color w:val="000000"/>
          <w:sz w:val="21"/>
          <w:szCs w:val="22"/>
          <w:highlight w:val="none"/>
        </w:rPr>
      </w:pPr>
      <w:r>
        <w:rPr>
          <w:rFonts w:hint="eastAsia" w:ascii="黑体" w:hAnsi="黑体" w:eastAsia="黑体" w:cs="宋体"/>
          <w:color w:val="000000"/>
          <w:sz w:val="21"/>
          <w:szCs w:val="22"/>
          <w:highlight w:val="none"/>
        </w:rPr>
        <w:t>日期：</w:t>
      </w:r>
      <w:r>
        <w:rPr>
          <w:rFonts w:hint="eastAsia" w:ascii="黑体" w:hAnsi="黑体" w:eastAsia="黑体" w:cs="宋体"/>
          <w:color w:val="000000"/>
          <w:sz w:val="21"/>
          <w:szCs w:val="22"/>
          <w:highlight w:val="none"/>
          <w:u w:val="single"/>
          <w:lang w:val="en-US" w:eastAsia="zh-CN"/>
        </w:rPr>
        <w:t xml:space="preserve">     </w:t>
      </w:r>
      <w:r>
        <w:rPr>
          <w:rFonts w:hint="eastAsia" w:ascii="黑体" w:hAnsi="黑体" w:eastAsia="黑体" w:cs="宋体"/>
          <w:color w:val="000000"/>
          <w:sz w:val="21"/>
          <w:szCs w:val="22"/>
          <w:highlight w:val="none"/>
        </w:rPr>
        <w:t>年</w:t>
      </w:r>
      <w:r>
        <w:rPr>
          <w:rFonts w:hint="eastAsia" w:ascii="黑体" w:hAnsi="黑体" w:eastAsia="黑体" w:cs="宋体"/>
          <w:color w:val="000000"/>
          <w:sz w:val="21"/>
          <w:szCs w:val="22"/>
          <w:highlight w:val="none"/>
          <w:u w:val="single"/>
        </w:rPr>
        <w:t xml:space="preserve">  </w:t>
      </w:r>
      <w:r>
        <w:rPr>
          <w:rFonts w:hint="eastAsia" w:ascii="黑体" w:hAnsi="黑体" w:eastAsia="黑体" w:cs="宋体"/>
          <w:color w:val="000000"/>
          <w:sz w:val="21"/>
          <w:szCs w:val="22"/>
          <w:highlight w:val="none"/>
        </w:rPr>
        <w:t>月</w:t>
      </w:r>
      <w:r>
        <w:rPr>
          <w:rFonts w:hint="eastAsia" w:ascii="黑体" w:hAnsi="黑体" w:eastAsia="黑体" w:cs="宋体"/>
          <w:color w:val="000000"/>
          <w:sz w:val="21"/>
          <w:szCs w:val="22"/>
          <w:highlight w:val="none"/>
          <w:u w:val="single"/>
        </w:rPr>
        <w:t xml:space="preserve">  </w:t>
      </w:r>
      <w:r>
        <w:rPr>
          <w:rFonts w:hint="eastAsia" w:ascii="黑体" w:hAnsi="黑体" w:eastAsia="黑体" w:cs="宋体"/>
          <w:color w:val="000000"/>
          <w:sz w:val="21"/>
          <w:szCs w:val="22"/>
          <w:highlight w:val="none"/>
        </w:rPr>
        <w:t>日</w:t>
      </w:r>
    </w:p>
    <w:bookmarkEnd w:id="356"/>
    <w:bookmarkEnd w:id="357"/>
    <w:p w14:paraId="09BA1D41">
      <w:pPr>
        <w:pStyle w:val="48"/>
        <w:outlineLvl w:val="0"/>
        <w:rPr>
          <w:rFonts w:hint="eastAsia" w:ascii="黑体" w:hAnsi="黑体" w:eastAsia="黑体"/>
          <w:b/>
          <w:color w:val="000000"/>
          <w:sz w:val="32"/>
          <w:szCs w:val="32"/>
          <w:highlight w:val="none"/>
        </w:rPr>
      </w:pPr>
      <w:bookmarkStart w:id="358" w:name="_Toc19577743"/>
      <w:bookmarkStart w:id="359" w:name="Book63"/>
    </w:p>
    <w:p w14:paraId="146C7114">
      <w:pPr>
        <w:pStyle w:val="48"/>
        <w:outlineLvl w:val="0"/>
        <w:rPr>
          <w:rFonts w:ascii="黑体" w:hAnsi="黑体" w:eastAsia="黑体"/>
          <w:b/>
          <w:color w:val="000000"/>
          <w:sz w:val="32"/>
          <w:szCs w:val="32"/>
          <w:highlight w:val="none"/>
        </w:rPr>
      </w:pPr>
      <w:bookmarkStart w:id="360" w:name="_Toc27561"/>
      <w:bookmarkStart w:id="361" w:name="_Toc50"/>
      <w:bookmarkStart w:id="362" w:name="_Toc25402"/>
      <w:bookmarkStart w:id="363" w:name="_Toc6809"/>
      <w:r>
        <w:rPr>
          <w:rFonts w:hint="eastAsia" w:ascii="黑体" w:hAnsi="黑体" w:eastAsia="黑体"/>
          <w:b/>
          <w:color w:val="000000"/>
          <w:sz w:val="32"/>
          <w:szCs w:val="32"/>
          <w:highlight w:val="none"/>
        </w:rPr>
        <w:t xml:space="preserve">第二部分 </w:t>
      </w:r>
      <w:r>
        <w:rPr>
          <w:rFonts w:hint="eastAsia" w:ascii="黑体" w:hAnsi="黑体" w:eastAsia="黑体"/>
          <w:b/>
          <w:color w:val="000000"/>
          <w:sz w:val="32"/>
          <w:szCs w:val="32"/>
          <w:highlight w:val="none"/>
          <w:lang w:eastAsia="zh-CN"/>
        </w:rPr>
        <w:t>商务标</w:t>
      </w:r>
      <w:r>
        <w:rPr>
          <w:rFonts w:hint="eastAsia" w:ascii="黑体" w:hAnsi="黑体" w:eastAsia="黑体"/>
          <w:b/>
          <w:color w:val="000000"/>
          <w:sz w:val="32"/>
          <w:szCs w:val="32"/>
          <w:highlight w:val="none"/>
        </w:rPr>
        <w:t>部分</w:t>
      </w:r>
      <w:bookmarkEnd w:id="358"/>
      <w:bookmarkEnd w:id="359"/>
      <w:bookmarkEnd w:id="360"/>
      <w:bookmarkEnd w:id="361"/>
      <w:bookmarkEnd w:id="362"/>
      <w:bookmarkEnd w:id="363"/>
    </w:p>
    <w:p w14:paraId="5FC3F067">
      <w:pPr>
        <w:pStyle w:val="65"/>
        <w:spacing w:before="120" w:beforeLines="50" w:after="120" w:afterLines="50"/>
        <w:jc w:val="center"/>
        <w:outlineLvl w:val="2"/>
        <w:rPr>
          <w:rFonts w:hint="eastAsia" w:ascii="黑体" w:hAnsi="黑体" w:eastAsia="黑体"/>
          <w:b/>
          <w:color w:val="000000"/>
          <w:sz w:val="30"/>
          <w:szCs w:val="30"/>
          <w:highlight w:val="none"/>
        </w:rPr>
      </w:pPr>
      <w:bookmarkStart w:id="364" w:name="_Toc19577744"/>
      <w:bookmarkStart w:id="365" w:name="_Toc15043"/>
      <w:bookmarkStart w:id="366" w:name="_Toc28545"/>
      <w:bookmarkStart w:id="367" w:name="_Toc25"/>
      <w:bookmarkStart w:id="368" w:name="_Toc2127"/>
      <w:bookmarkStart w:id="369" w:name="_Toc4488641"/>
      <w:bookmarkStart w:id="370" w:name="_Toc29828"/>
      <w:r>
        <w:rPr>
          <w:rFonts w:hint="eastAsia" w:ascii="黑体" w:hAnsi="黑体" w:eastAsia="黑体"/>
          <w:b/>
          <w:color w:val="000000"/>
          <w:sz w:val="30"/>
          <w:szCs w:val="30"/>
          <w:highlight w:val="none"/>
        </w:rPr>
        <w:t>一、投标函</w:t>
      </w:r>
      <w:bookmarkEnd w:id="364"/>
      <w:bookmarkEnd w:id="365"/>
      <w:bookmarkEnd w:id="366"/>
      <w:bookmarkEnd w:id="367"/>
      <w:bookmarkEnd w:id="368"/>
      <w:bookmarkEnd w:id="369"/>
      <w:bookmarkEnd w:id="370"/>
    </w:p>
    <w:p w14:paraId="5D40ECCA">
      <w:pPr>
        <w:pStyle w:val="12"/>
        <w:snapToGrid w:val="0"/>
        <w:spacing w:before="240" w:beforeLines="100" w:line="540" w:lineRule="exact"/>
        <w:jc w:val="left"/>
        <w:rPr>
          <w:rFonts w:hint="eastAsia" w:ascii="黑体" w:hAnsi="黑体" w:eastAsia="黑体" w:cs="黑体"/>
          <w:color w:val="000000"/>
          <w:sz w:val="21"/>
          <w:szCs w:val="21"/>
          <w:highlight w:val="none"/>
          <w:lang w:eastAsia="zh-CN"/>
        </w:rPr>
      </w:pPr>
      <w:r>
        <w:rPr>
          <w:rFonts w:hint="eastAsia" w:ascii="黑体" w:hAnsi="黑体" w:eastAsia="黑体" w:cs="黑体"/>
          <w:color w:val="000000"/>
          <w:sz w:val="21"/>
          <w:szCs w:val="21"/>
          <w:highlight w:val="none"/>
        </w:rPr>
        <w:t>致：</w:t>
      </w:r>
      <w:r>
        <w:rPr>
          <w:rFonts w:hint="eastAsia" w:ascii="黑体" w:hAnsi="黑体" w:eastAsia="黑体" w:cs="黑体"/>
          <w:color w:val="FF0000"/>
          <w:sz w:val="21"/>
          <w:szCs w:val="21"/>
          <w:highlight w:val="none"/>
          <w:u w:val="single"/>
          <w:lang w:eastAsia="zh-CN"/>
        </w:rPr>
        <w:t>（公司名称）</w:t>
      </w:r>
    </w:p>
    <w:p w14:paraId="374A4D6F">
      <w:pPr>
        <w:tabs>
          <w:tab w:val="left" w:pos="990"/>
        </w:tabs>
        <w:spacing w:line="540" w:lineRule="exact"/>
        <w:ind w:firstLine="420" w:firstLineChars="2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1.我单位已经仔细阅读了招标文件，在研究了</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rPr>
        <w:t>招标文件</w:t>
      </w:r>
      <w:r>
        <w:rPr>
          <w:rFonts w:hint="eastAsia" w:ascii="黑体" w:hAnsi="黑体" w:eastAsia="黑体" w:cs="黑体"/>
          <w:color w:val="FF0000"/>
          <w:sz w:val="21"/>
          <w:szCs w:val="21"/>
          <w:highlight w:val="none"/>
          <w:u w:val="single"/>
        </w:rPr>
        <w:t>（招标文件编号）</w:t>
      </w:r>
      <w:r>
        <w:rPr>
          <w:rFonts w:hint="eastAsia" w:ascii="黑体" w:hAnsi="黑体" w:eastAsia="黑体" w:cs="黑体"/>
          <w:color w:val="000000"/>
          <w:sz w:val="21"/>
          <w:szCs w:val="21"/>
          <w:highlight w:val="none"/>
        </w:rPr>
        <w:t>包件的全部内容后，我们愿意在中标的基础上，遵照招标文件的要求承担本合同的</w:t>
      </w:r>
      <w:r>
        <w:rPr>
          <w:rFonts w:hint="eastAsia" w:ascii="黑体" w:hAnsi="黑体" w:eastAsia="黑体" w:cs="黑体"/>
          <w:color w:val="FF0000"/>
          <w:sz w:val="21"/>
          <w:szCs w:val="21"/>
          <w:highlight w:val="none"/>
          <w:u w:val="single"/>
          <w:lang w:eastAsia="zh-CN"/>
        </w:rPr>
        <w:t>（物资名称）</w:t>
      </w:r>
      <w:r>
        <w:rPr>
          <w:rFonts w:hint="eastAsia" w:ascii="黑体" w:hAnsi="黑体" w:eastAsia="黑体" w:cs="黑体"/>
          <w:color w:val="000000"/>
          <w:sz w:val="21"/>
          <w:szCs w:val="21"/>
          <w:highlight w:val="none"/>
        </w:rPr>
        <w:t>采购及服务工作（详见“投标报价单”），并保证按招标文件的有关规定将</w:t>
      </w:r>
      <w:r>
        <w:rPr>
          <w:rFonts w:hint="eastAsia" w:ascii="黑体" w:hAnsi="黑体" w:eastAsia="黑体" w:cs="黑体"/>
          <w:color w:val="FF0000"/>
          <w:sz w:val="21"/>
          <w:szCs w:val="21"/>
          <w:highlight w:val="none"/>
          <w:u w:val="single"/>
          <w:lang w:eastAsia="zh-CN"/>
        </w:rPr>
        <w:t>（物资名称）</w:t>
      </w:r>
      <w:r>
        <w:rPr>
          <w:rFonts w:hint="eastAsia" w:ascii="黑体" w:hAnsi="黑体" w:eastAsia="黑体" w:cs="黑体"/>
          <w:color w:val="000000"/>
          <w:sz w:val="21"/>
          <w:szCs w:val="21"/>
          <w:highlight w:val="none"/>
        </w:rPr>
        <w:t>供应到贵方指定地点。</w:t>
      </w:r>
    </w:p>
    <w:p w14:paraId="491DC69C">
      <w:pPr>
        <w:pStyle w:val="12"/>
        <w:snapToGrid w:val="0"/>
        <w:spacing w:line="540" w:lineRule="exact"/>
        <w:ind w:firstLine="56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2.我方将按照招标文件的要求，提供并交付与其相一致的物资和服务。</w:t>
      </w:r>
    </w:p>
    <w:p w14:paraId="7B898944">
      <w:pPr>
        <w:spacing w:line="360" w:lineRule="exact"/>
        <w:ind w:firstLine="598" w:firstLineChars="285"/>
        <w:jc w:val="left"/>
        <w:rPr>
          <w:rFonts w:hint="eastAsia" w:ascii="黑体" w:hAnsi="黑体" w:eastAsia="黑体" w:cs="黑体"/>
          <w:color w:val="000000"/>
          <w:sz w:val="21"/>
          <w:szCs w:val="21"/>
          <w:highlight w:val="none"/>
        </w:rPr>
      </w:pPr>
      <w:r>
        <w:rPr>
          <w:rFonts w:hint="eastAsia" w:ascii="黑体" w:hAnsi="黑体" w:eastAsia="黑体"/>
          <w:color w:val="000000"/>
          <w:sz w:val="21"/>
          <w:szCs w:val="21"/>
          <w:highlight w:val="none"/>
        </w:rPr>
        <w:t>3.按照招标文件要求提交履约保证金；</w:t>
      </w:r>
    </w:p>
    <w:p w14:paraId="3C36BB02">
      <w:pPr>
        <w:pStyle w:val="12"/>
        <w:snapToGrid w:val="0"/>
        <w:spacing w:line="540" w:lineRule="exact"/>
        <w:ind w:firstLine="56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4.我方保证，如果我方的投标被接受，将严格执行招标文件中的各项条款，认真履行乙方的责任及义务，兑现我方投标文件中提出的各项承诺。</w:t>
      </w:r>
    </w:p>
    <w:p w14:paraId="5772178E">
      <w:pPr>
        <w:pStyle w:val="12"/>
        <w:snapToGrid w:val="0"/>
        <w:spacing w:line="540" w:lineRule="exact"/>
        <w:ind w:firstLine="56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5.我方慎重保证，投标文件的所有内容及提供给招标人的所有证明文件和资料是真实的、准确的，一旦发现上述资料和信息的失实和错误，贵方将有权宣布本单位投标作废。</w:t>
      </w:r>
    </w:p>
    <w:p w14:paraId="79D7B512">
      <w:pPr>
        <w:pStyle w:val="12"/>
        <w:snapToGrid w:val="0"/>
        <w:spacing w:line="540" w:lineRule="exact"/>
        <w:ind w:firstLine="56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 xml:space="preserve">6.在正式合同准备签订或执行之前，本报价函、招标人的书面通知及中标通知书将构成约束我们双方的合同。                </w:t>
      </w:r>
    </w:p>
    <w:p w14:paraId="4B6E2ABC">
      <w:pPr>
        <w:pStyle w:val="12"/>
        <w:snapToGrid w:val="0"/>
        <w:spacing w:line="540" w:lineRule="exact"/>
        <w:ind w:firstLine="56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投标人名称（公章）：</w:t>
      </w:r>
      <w:r>
        <w:rPr>
          <w:rFonts w:hint="eastAsia" w:ascii="黑体" w:hAnsi="黑体" w:eastAsia="黑体" w:cs="黑体"/>
          <w:color w:val="000000"/>
          <w:sz w:val="21"/>
          <w:szCs w:val="21"/>
          <w:highlight w:val="none"/>
          <w:u w:val="single"/>
        </w:rPr>
        <w:t xml:space="preserve">                 </w:t>
      </w:r>
    </w:p>
    <w:p w14:paraId="5A96A413">
      <w:pPr>
        <w:pStyle w:val="12"/>
        <w:snapToGrid w:val="0"/>
        <w:spacing w:line="540" w:lineRule="exact"/>
        <w:ind w:firstLine="630" w:firstLineChars="300"/>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法定代表人或其授权代理签字：</w:t>
      </w:r>
      <w:r>
        <w:rPr>
          <w:rFonts w:hint="eastAsia" w:ascii="黑体" w:hAnsi="黑体" w:eastAsia="黑体" w:cs="黑体"/>
          <w:color w:val="000000"/>
          <w:sz w:val="21"/>
          <w:szCs w:val="21"/>
          <w:highlight w:val="none"/>
          <w:u w:val="single"/>
        </w:rPr>
        <w:t xml:space="preserve">               </w:t>
      </w:r>
    </w:p>
    <w:p w14:paraId="27A6E94B">
      <w:pPr>
        <w:spacing w:line="540" w:lineRule="exact"/>
        <w:ind w:firstLine="420" w:firstLineChars="200"/>
        <w:jc w:val="left"/>
        <w:rPr>
          <w:rFonts w:hint="eastAsia" w:ascii="黑体" w:hAnsi="黑体" w:eastAsia="黑体"/>
          <w:b/>
          <w:color w:val="000000"/>
          <w:sz w:val="30"/>
          <w:szCs w:val="30"/>
          <w:highlight w:val="none"/>
        </w:rPr>
        <w:sectPr>
          <w:footerReference r:id="rId24" w:type="default"/>
          <w:pgSz w:w="11906" w:h="16838"/>
          <w:pgMar w:top="1701" w:right="141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黑体" w:hAnsi="黑体" w:eastAsia="黑体" w:cs="黑体"/>
          <w:color w:val="000000"/>
          <w:sz w:val="21"/>
          <w:szCs w:val="21"/>
          <w:highlight w:val="none"/>
        </w:rPr>
        <w:t xml:space="preserve">   </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u w:val="single"/>
          <w:lang w:val="en-US" w:eastAsia="zh-CN"/>
        </w:rPr>
        <w:t xml:space="preserve">      </w:t>
      </w:r>
      <w:r>
        <w:rPr>
          <w:rFonts w:hint="eastAsia" w:ascii="黑体" w:hAnsi="黑体" w:eastAsia="黑体" w:cs="黑体"/>
          <w:color w:val="000000"/>
          <w:sz w:val="21"/>
          <w:szCs w:val="21"/>
          <w:highlight w:val="none"/>
        </w:rPr>
        <w:t>年</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u w:val="single"/>
          <w:lang w:val="en-US" w:eastAsia="zh-CN"/>
        </w:rPr>
        <w:t xml:space="preserve"> </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rPr>
        <w:t>月</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u w:val="single"/>
          <w:lang w:val="en-US" w:eastAsia="zh-CN"/>
        </w:rPr>
        <w:t xml:space="preserve"> </w:t>
      </w:r>
      <w:r>
        <w:rPr>
          <w:rFonts w:hint="eastAsia" w:ascii="黑体" w:hAnsi="黑体" w:eastAsia="黑体" w:cs="黑体"/>
          <w:color w:val="000000"/>
          <w:sz w:val="21"/>
          <w:szCs w:val="21"/>
          <w:highlight w:val="none"/>
          <w:u w:val="single"/>
        </w:rPr>
        <w:t xml:space="preserve"> </w:t>
      </w:r>
      <w:r>
        <w:rPr>
          <w:rFonts w:hint="eastAsia" w:ascii="黑体" w:hAnsi="黑体" w:eastAsia="黑体" w:cs="黑体"/>
          <w:color w:val="000000"/>
          <w:sz w:val="21"/>
          <w:szCs w:val="21"/>
          <w:highlight w:val="none"/>
        </w:rPr>
        <w:t>日</w:t>
      </w:r>
      <w:bookmarkStart w:id="371" w:name="_Toc23121"/>
      <w:bookmarkStart w:id="372" w:name="_Toc20470"/>
      <w:bookmarkStart w:id="373" w:name="_Toc25217"/>
      <w:bookmarkStart w:id="374" w:name="_Toc19577746"/>
    </w:p>
    <w:p w14:paraId="2F49C80D">
      <w:pPr>
        <w:pStyle w:val="65"/>
        <w:spacing w:line="240" w:lineRule="auto"/>
        <w:jc w:val="center"/>
        <w:outlineLvl w:val="2"/>
        <w:rPr>
          <w:rFonts w:hint="eastAsia" w:ascii="黑体" w:hAnsi="黑体" w:eastAsia="黑体"/>
          <w:b/>
          <w:color w:val="000000"/>
          <w:sz w:val="30"/>
          <w:szCs w:val="30"/>
          <w:highlight w:val="none"/>
        </w:rPr>
      </w:pPr>
      <w:bookmarkStart w:id="375" w:name="_Toc13969"/>
      <w:bookmarkStart w:id="376" w:name="_Toc14035"/>
      <w:r>
        <w:rPr>
          <w:rFonts w:hint="eastAsia" w:ascii="黑体" w:hAnsi="黑体" w:eastAsia="黑体"/>
          <w:b/>
          <w:color w:val="000000"/>
          <w:sz w:val="30"/>
          <w:szCs w:val="30"/>
          <w:highlight w:val="none"/>
        </w:rPr>
        <w:t>二、投标报价一览表（暨开标一览表）</w:t>
      </w:r>
      <w:bookmarkEnd w:id="371"/>
      <w:bookmarkEnd w:id="372"/>
      <w:bookmarkEnd w:id="373"/>
      <w:bookmarkEnd w:id="374"/>
      <w:bookmarkEnd w:id="375"/>
      <w:bookmarkEnd w:id="376"/>
    </w:p>
    <w:tbl>
      <w:tblPr>
        <w:tblStyle w:val="22"/>
        <w:tblW w:w="15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198"/>
        <w:gridCol w:w="1756"/>
        <w:gridCol w:w="673"/>
        <w:gridCol w:w="1200"/>
        <w:gridCol w:w="1140"/>
        <w:gridCol w:w="1515"/>
        <w:gridCol w:w="1515"/>
        <w:gridCol w:w="1701"/>
        <w:gridCol w:w="1276"/>
        <w:gridCol w:w="1905"/>
      </w:tblGrid>
      <w:tr w14:paraId="2C6C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7" w:hRule="atLeast"/>
          <w:jc w:val="center"/>
        </w:trPr>
        <w:tc>
          <w:tcPr>
            <w:tcW w:w="1202" w:type="dxa"/>
            <w:vMerge w:val="restart"/>
            <w:tcBorders>
              <w:tl2br w:val="nil"/>
              <w:tr2bl w:val="nil"/>
            </w:tcBorders>
            <w:noWrap w:val="0"/>
            <w:vAlign w:val="center"/>
          </w:tcPr>
          <w:p w14:paraId="6E12D1E2">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包件</w:t>
            </w:r>
          </w:p>
        </w:tc>
        <w:tc>
          <w:tcPr>
            <w:tcW w:w="1198" w:type="dxa"/>
            <w:tcBorders>
              <w:tl2br w:val="nil"/>
              <w:tr2bl w:val="nil"/>
            </w:tcBorders>
            <w:noWrap w:val="0"/>
            <w:vAlign w:val="center"/>
          </w:tcPr>
          <w:p w14:paraId="5CCD6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物资</w:t>
            </w:r>
          </w:p>
          <w:p w14:paraId="5D23A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名称</w:t>
            </w:r>
          </w:p>
        </w:tc>
        <w:tc>
          <w:tcPr>
            <w:tcW w:w="1756" w:type="dxa"/>
            <w:tcBorders>
              <w:tl2br w:val="nil"/>
              <w:tr2bl w:val="nil"/>
            </w:tcBorders>
            <w:noWrap w:val="0"/>
            <w:vAlign w:val="center"/>
          </w:tcPr>
          <w:p w14:paraId="5AFAEF9B">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规格型号</w:t>
            </w:r>
          </w:p>
        </w:tc>
        <w:tc>
          <w:tcPr>
            <w:tcW w:w="673" w:type="dxa"/>
            <w:tcBorders>
              <w:tl2br w:val="nil"/>
              <w:tr2bl w:val="nil"/>
            </w:tcBorders>
            <w:noWrap w:val="0"/>
            <w:vAlign w:val="center"/>
          </w:tcPr>
          <w:p w14:paraId="46249B6B">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单位</w:t>
            </w:r>
          </w:p>
        </w:tc>
        <w:tc>
          <w:tcPr>
            <w:tcW w:w="1200" w:type="dxa"/>
            <w:vMerge w:val="restart"/>
            <w:tcBorders>
              <w:tl2br w:val="nil"/>
              <w:tr2bl w:val="nil"/>
            </w:tcBorders>
            <w:noWrap w:val="0"/>
            <w:vAlign w:val="center"/>
          </w:tcPr>
          <w:p w14:paraId="468E0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暂估</w:t>
            </w:r>
          </w:p>
          <w:p w14:paraId="5E414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数量</w:t>
            </w:r>
          </w:p>
          <w:p w14:paraId="34214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（吨）</w:t>
            </w:r>
          </w:p>
        </w:tc>
        <w:tc>
          <w:tcPr>
            <w:tcW w:w="1140" w:type="dxa"/>
            <w:tcBorders>
              <w:tl2br w:val="nil"/>
              <w:tr2bl w:val="nil"/>
            </w:tcBorders>
            <w:noWrap w:val="0"/>
            <w:vAlign w:val="center"/>
          </w:tcPr>
          <w:p w14:paraId="25C66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bCs/>
                <w:color w:val="000000"/>
                <w:kern w:val="0"/>
                <w:sz w:val="21"/>
                <w:szCs w:val="21"/>
                <w:highlight w:val="none"/>
                <w:lang w:val="en-US" w:eastAsia="zh-CN"/>
              </w:rPr>
            </w:pPr>
            <w:r>
              <w:rPr>
                <w:rFonts w:hint="eastAsia" w:ascii="黑体" w:hAnsi="黑体" w:eastAsia="黑体" w:cs="黑体"/>
                <w:b/>
                <w:bCs/>
                <w:color w:val="000000"/>
                <w:kern w:val="0"/>
                <w:sz w:val="21"/>
                <w:szCs w:val="21"/>
                <w:highlight w:val="none"/>
                <w:lang w:val="en-US" w:eastAsia="zh-CN"/>
              </w:rPr>
              <w:br w:type="textWrapping"/>
            </w:r>
            <w:r>
              <w:rPr>
                <w:rFonts w:hint="eastAsia" w:ascii="黑体" w:hAnsi="黑体" w:eastAsia="黑体" w:cs="黑体"/>
                <w:b/>
                <w:bCs/>
                <w:color w:val="000000"/>
                <w:kern w:val="0"/>
                <w:sz w:val="21"/>
                <w:szCs w:val="21"/>
                <w:highlight w:val="none"/>
                <w:lang w:val="en-US" w:eastAsia="zh-CN"/>
              </w:rPr>
              <w:br w:type="textWrapping"/>
            </w:r>
            <w:r>
              <w:rPr>
                <w:rFonts w:hint="eastAsia" w:ascii="黑体" w:hAnsi="黑体" w:eastAsia="黑体" w:cs="黑体"/>
                <w:b/>
                <w:bCs/>
                <w:color w:val="000000"/>
                <w:kern w:val="0"/>
                <w:sz w:val="21"/>
                <w:szCs w:val="21"/>
                <w:highlight w:val="none"/>
                <w:lang w:val="en-US" w:eastAsia="zh-CN"/>
              </w:rPr>
              <w:t>不含税</w:t>
            </w:r>
          </w:p>
          <w:p w14:paraId="62E90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黑体" w:hAnsi="黑体" w:eastAsia="黑体" w:cs="黑体"/>
                <w:b/>
                <w:bCs/>
                <w:color w:val="000000"/>
                <w:kern w:val="0"/>
                <w:sz w:val="21"/>
                <w:szCs w:val="21"/>
                <w:highlight w:val="none"/>
                <w:lang w:val="en-US" w:eastAsia="zh-CN"/>
              </w:rPr>
            </w:pPr>
            <w:r>
              <w:rPr>
                <w:rFonts w:hint="eastAsia" w:ascii="黑体" w:hAnsi="黑体" w:eastAsia="黑体" w:cs="黑体"/>
                <w:b/>
                <w:bCs/>
                <w:color w:val="000000"/>
                <w:kern w:val="0"/>
                <w:sz w:val="21"/>
                <w:szCs w:val="21"/>
                <w:highlight w:val="none"/>
                <w:lang w:val="en-US" w:eastAsia="zh-CN"/>
              </w:rPr>
              <w:t>单价</w:t>
            </w:r>
          </w:p>
          <w:p w14:paraId="1B85B212">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rPr>
            </w:pPr>
          </w:p>
        </w:tc>
        <w:tc>
          <w:tcPr>
            <w:tcW w:w="1515" w:type="dxa"/>
            <w:tcBorders>
              <w:tl2br w:val="nil"/>
              <w:tr2bl w:val="nil"/>
            </w:tcBorders>
            <w:noWrap w:val="0"/>
            <w:vAlign w:val="center"/>
          </w:tcPr>
          <w:p w14:paraId="3CCDF20A">
            <w:pPr>
              <w:keepNext w:val="0"/>
              <w:keepLines w:val="0"/>
              <w:widowControl/>
              <w:suppressLineNumbers w:val="0"/>
              <w:spacing w:before="0" w:beforeAutospacing="0" w:after="0" w:afterAutospacing="0"/>
              <w:ind w:left="0" w:right="0"/>
              <w:jc w:val="center"/>
              <w:rPr>
                <w:rFonts w:hint="default" w:ascii="黑体" w:hAnsi="黑体" w:eastAsia="黑体" w:cs="黑体"/>
                <w:b/>
                <w:bCs/>
                <w:color w:val="000000"/>
                <w:kern w:val="0"/>
                <w:sz w:val="21"/>
                <w:szCs w:val="21"/>
                <w:highlight w:val="none"/>
                <w:lang w:val="en-US" w:eastAsia="zh-CN"/>
              </w:rPr>
            </w:pPr>
            <w:r>
              <w:rPr>
                <w:rFonts w:hint="eastAsia" w:ascii="黑体" w:hAnsi="黑体" w:eastAsia="黑体" w:cs="黑体"/>
                <w:b/>
                <w:bCs/>
                <w:color w:val="000000"/>
                <w:kern w:val="0"/>
                <w:sz w:val="21"/>
                <w:szCs w:val="21"/>
                <w:highlight w:val="none"/>
                <w:lang w:val="en-US" w:eastAsia="zh-CN"/>
              </w:rPr>
              <w:t>含税单价</w:t>
            </w:r>
          </w:p>
        </w:tc>
        <w:tc>
          <w:tcPr>
            <w:tcW w:w="1515" w:type="dxa"/>
            <w:tcBorders>
              <w:tl2br w:val="nil"/>
              <w:tr2bl w:val="nil"/>
            </w:tcBorders>
            <w:noWrap w:val="0"/>
            <w:vAlign w:val="center"/>
          </w:tcPr>
          <w:p w14:paraId="1C1B45E0">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lang w:eastAsia="zh-CN"/>
              </w:rPr>
            </w:pPr>
            <w:r>
              <w:rPr>
                <w:rFonts w:hint="eastAsia" w:ascii="黑体" w:hAnsi="黑体" w:eastAsia="黑体" w:cs="黑体"/>
                <w:b/>
                <w:bCs/>
                <w:color w:val="000000"/>
                <w:kern w:val="0"/>
                <w:sz w:val="21"/>
                <w:szCs w:val="21"/>
                <w:highlight w:val="none"/>
                <w:lang w:val="en-US" w:eastAsia="zh-CN"/>
              </w:rPr>
              <w:t>税率</w:t>
            </w:r>
          </w:p>
        </w:tc>
        <w:tc>
          <w:tcPr>
            <w:tcW w:w="1701" w:type="dxa"/>
            <w:tcBorders>
              <w:tl2br w:val="nil"/>
              <w:tr2bl w:val="nil"/>
            </w:tcBorders>
            <w:noWrap w:val="0"/>
            <w:vAlign w:val="center"/>
          </w:tcPr>
          <w:p w14:paraId="2DFC3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黑体" w:hAnsi="黑体" w:eastAsia="黑体" w:cs="黑体"/>
                <w:b/>
                <w:bCs/>
                <w:color w:val="000000"/>
                <w:kern w:val="0"/>
                <w:sz w:val="21"/>
                <w:szCs w:val="21"/>
                <w:highlight w:val="none"/>
                <w:lang w:val="en-US" w:eastAsia="zh-CN"/>
              </w:rPr>
            </w:pPr>
            <w:r>
              <w:rPr>
                <w:rFonts w:hint="eastAsia" w:ascii="黑体" w:hAnsi="黑体" w:eastAsia="黑体" w:cs="黑体"/>
                <w:b/>
                <w:bCs/>
                <w:color w:val="000000"/>
                <w:kern w:val="0"/>
                <w:sz w:val="21"/>
                <w:szCs w:val="21"/>
                <w:highlight w:val="none"/>
                <w:lang w:val="en-US" w:eastAsia="zh-CN"/>
              </w:rPr>
              <w:t>不含税合价</w:t>
            </w:r>
          </w:p>
        </w:tc>
        <w:tc>
          <w:tcPr>
            <w:tcW w:w="1276" w:type="dxa"/>
            <w:tcBorders>
              <w:tl2br w:val="nil"/>
              <w:tr2bl w:val="nil"/>
            </w:tcBorders>
            <w:noWrap w:val="0"/>
            <w:vAlign w:val="center"/>
          </w:tcPr>
          <w:p w14:paraId="21AE8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黑体" w:hAnsi="黑体" w:eastAsia="黑体" w:cs="黑体"/>
                <w:b/>
                <w:bCs/>
                <w:color w:val="000000"/>
                <w:kern w:val="0"/>
                <w:sz w:val="21"/>
                <w:szCs w:val="21"/>
                <w:highlight w:val="none"/>
                <w:lang w:val="en-US" w:eastAsia="zh-CN"/>
              </w:rPr>
            </w:pPr>
            <w:r>
              <w:rPr>
                <w:rFonts w:hint="eastAsia" w:ascii="黑体" w:hAnsi="黑体" w:eastAsia="黑体" w:cs="黑体"/>
                <w:b/>
                <w:bCs/>
                <w:color w:val="000000"/>
                <w:kern w:val="0"/>
                <w:sz w:val="21"/>
                <w:szCs w:val="21"/>
                <w:highlight w:val="none"/>
                <w:lang w:val="en-US" w:eastAsia="zh-CN"/>
              </w:rPr>
              <w:t>含税合价</w:t>
            </w:r>
          </w:p>
        </w:tc>
        <w:tc>
          <w:tcPr>
            <w:tcW w:w="1905" w:type="dxa"/>
            <w:vMerge w:val="restart"/>
            <w:tcBorders>
              <w:tl2br w:val="nil"/>
              <w:tr2bl w:val="nil"/>
            </w:tcBorders>
            <w:noWrap w:val="0"/>
            <w:vAlign w:val="center"/>
          </w:tcPr>
          <w:p w14:paraId="49123126">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1"/>
                <w:szCs w:val="21"/>
                <w:highlight w:val="none"/>
              </w:rPr>
            </w:pPr>
            <w:r>
              <w:rPr>
                <w:rFonts w:hint="eastAsia" w:ascii="黑体" w:hAnsi="黑体" w:eastAsia="黑体" w:cs="黑体"/>
                <w:b/>
                <w:bCs/>
                <w:color w:val="000000"/>
                <w:kern w:val="0"/>
                <w:sz w:val="21"/>
                <w:szCs w:val="21"/>
                <w:highlight w:val="none"/>
              </w:rPr>
              <w:t>交货地点</w:t>
            </w:r>
          </w:p>
        </w:tc>
      </w:tr>
      <w:tr w14:paraId="152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noWrap w:val="0"/>
            <w:vAlign w:val="center"/>
          </w:tcPr>
          <w:p w14:paraId="370E7104">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1198" w:type="dxa"/>
            <w:tcBorders>
              <w:tl2br w:val="nil"/>
              <w:tr2bl w:val="nil"/>
            </w:tcBorders>
            <w:noWrap w:val="0"/>
            <w:vAlign w:val="center"/>
          </w:tcPr>
          <w:p w14:paraId="6CBB09D3">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1756" w:type="dxa"/>
            <w:tcBorders>
              <w:tl2br w:val="nil"/>
              <w:tr2bl w:val="nil"/>
            </w:tcBorders>
            <w:noWrap w:val="0"/>
            <w:vAlign w:val="center"/>
          </w:tcPr>
          <w:p w14:paraId="4F4D5766">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673" w:type="dxa"/>
            <w:tcBorders>
              <w:tl2br w:val="nil"/>
              <w:tr2bl w:val="nil"/>
            </w:tcBorders>
            <w:noWrap w:val="0"/>
            <w:vAlign w:val="center"/>
          </w:tcPr>
          <w:p w14:paraId="5547E75C">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c>
          <w:tcPr>
            <w:tcW w:w="1200" w:type="dxa"/>
            <w:vMerge w:val="restart"/>
            <w:tcBorders>
              <w:tl2br w:val="nil"/>
              <w:tr2bl w:val="nil"/>
            </w:tcBorders>
            <w:noWrap w:val="0"/>
            <w:vAlign w:val="center"/>
          </w:tcPr>
          <w:p w14:paraId="28A92C03">
            <w:pPr>
              <w:keepNext w:val="0"/>
              <w:keepLines w:val="0"/>
              <w:widowControl/>
              <w:suppressLineNumbers w:val="0"/>
              <w:spacing w:before="0" w:beforeAutospacing="0" w:after="0" w:afterAutospacing="0"/>
              <w:ind w:left="0" w:right="0"/>
              <w:jc w:val="center"/>
              <w:rPr>
                <w:rFonts w:hint="default" w:ascii="黑体" w:hAnsi="黑体" w:eastAsia="黑体" w:cs="黑体"/>
                <w:color w:val="000000"/>
                <w:kern w:val="0"/>
                <w:sz w:val="21"/>
                <w:szCs w:val="21"/>
                <w:highlight w:val="none"/>
                <w:lang w:val="en-US" w:eastAsia="zh-CN"/>
              </w:rPr>
            </w:pPr>
          </w:p>
        </w:tc>
        <w:tc>
          <w:tcPr>
            <w:tcW w:w="1140" w:type="dxa"/>
            <w:tcBorders>
              <w:tl2br w:val="nil"/>
              <w:tr2bl w:val="nil"/>
            </w:tcBorders>
            <w:noWrap w:val="0"/>
            <w:vAlign w:val="center"/>
          </w:tcPr>
          <w:p w14:paraId="1844D970">
            <w:pPr>
              <w:keepNext w:val="0"/>
              <w:keepLines w:val="0"/>
              <w:widowControl/>
              <w:suppressLineNumbers w:val="0"/>
              <w:spacing w:before="0" w:beforeAutospacing="0" w:after="0" w:afterAutospacing="0"/>
              <w:ind w:left="0" w:right="0"/>
              <w:jc w:val="both"/>
              <w:rPr>
                <w:rFonts w:hint="default" w:ascii="黑体" w:hAnsi="黑体" w:eastAsia="黑体" w:cs="黑体"/>
                <w:color w:val="000000"/>
                <w:kern w:val="0"/>
                <w:sz w:val="21"/>
                <w:szCs w:val="21"/>
                <w:highlight w:val="none"/>
                <w:lang w:val="en-US" w:eastAsia="zh-CN"/>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74D99D07">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5866AC98">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701" w:type="dxa"/>
            <w:tcBorders>
              <w:tl2br w:val="nil"/>
              <w:tr2bl w:val="nil"/>
            </w:tcBorders>
            <w:noWrap w:val="0"/>
            <w:vAlign w:val="center"/>
          </w:tcPr>
          <w:p w14:paraId="7F7FF924">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276" w:type="dxa"/>
            <w:tcBorders>
              <w:tl2br w:val="nil"/>
              <w:tr2bl w:val="nil"/>
            </w:tcBorders>
            <w:noWrap w:val="0"/>
            <w:vAlign w:val="center"/>
          </w:tcPr>
          <w:p w14:paraId="464770AD">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905" w:type="dxa"/>
            <w:vMerge w:val="restart"/>
            <w:tcBorders>
              <w:tl2br w:val="nil"/>
              <w:tr2bl w:val="nil"/>
            </w:tcBorders>
            <w:noWrap w:val="0"/>
            <w:vAlign w:val="center"/>
          </w:tcPr>
          <w:p w14:paraId="189AFDBF">
            <w:pPr>
              <w:keepNext w:val="0"/>
              <w:keepLines w:val="0"/>
              <w:widowControl/>
              <w:suppressLineNumbers w:val="0"/>
              <w:spacing w:before="0" w:beforeAutospacing="0" w:after="0" w:afterAutospacing="0"/>
              <w:ind w:left="0" w:right="0"/>
              <w:jc w:val="left"/>
              <w:rPr>
                <w:rFonts w:hint="default" w:ascii="黑体" w:hAnsi="黑体" w:eastAsia="黑体" w:cs="黑体"/>
                <w:color w:val="000000"/>
                <w:kern w:val="0"/>
                <w:sz w:val="21"/>
                <w:szCs w:val="21"/>
                <w:highlight w:val="none"/>
                <w:lang w:val="en-US" w:eastAsia="zh-CN"/>
              </w:rPr>
            </w:pPr>
            <w:r>
              <w:rPr>
                <w:rFonts w:hint="eastAsia" w:ascii="黑体" w:hAnsi="黑体" w:eastAsia="黑体" w:cs="黑体"/>
                <w:color w:val="000000"/>
                <w:kern w:val="0"/>
                <w:sz w:val="21"/>
                <w:szCs w:val="21"/>
                <w:highlight w:val="none"/>
                <w:lang w:val="en-US" w:eastAsia="zh-CN"/>
              </w:rPr>
              <w:t xml:space="preserve">  以项目通知为准         </w:t>
            </w:r>
          </w:p>
        </w:tc>
      </w:tr>
      <w:tr w14:paraId="7C1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02" w:type="dxa"/>
            <w:vMerge w:val="continue"/>
            <w:tcBorders>
              <w:tl2br w:val="nil"/>
              <w:tr2bl w:val="nil"/>
            </w:tcBorders>
            <w:noWrap w:val="0"/>
            <w:vAlign w:val="center"/>
          </w:tcPr>
          <w:p w14:paraId="065E842F">
            <w:pPr>
              <w:keepNext w:val="0"/>
              <w:keepLines w:val="0"/>
              <w:widowControl/>
              <w:suppressLineNumbers w:val="0"/>
              <w:spacing w:before="0" w:beforeAutospacing="0" w:after="0" w:afterAutospacing="0" w:line="240" w:lineRule="auto"/>
              <w:ind w:left="0" w:right="0"/>
              <w:jc w:val="left"/>
              <w:rPr>
                <w:rFonts w:hint="eastAsia" w:ascii="黑体" w:hAnsi="黑体" w:eastAsia="黑体" w:cs="黑体"/>
                <w:color w:val="000000"/>
                <w:kern w:val="0"/>
                <w:sz w:val="21"/>
                <w:szCs w:val="21"/>
                <w:highlight w:val="none"/>
              </w:rPr>
            </w:pPr>
          </w:p>
        </w:tc>
        <w:tc>
          <w:tcPr>
            <w:tcW w:w="1198" w:type="dxa"/>
            <w:tcBorders>
              <w:tl2br w:val="nil"/>
              <w:tr2bl w:val="nil"/>
            </w:tcBorders>
            <w:noWrap w:val="0"/>
            <w:vAlign w:val="center"/>
          </w:tcPr>
          <w:p w14:paraId="7344EBBD">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1756" w:type="dxa"/>
            <w:tcBorders>
              <w:tl2br w:val="nil"/>
              <w:tr2bl w:val="nil"/>
            </w:tcBorders>
            <w:noWrap w:val="0"/>
            <w:vAlign w:val="center"/>
          </w:tcPr>
          <w:p w14:paraId="4302A07E">
            <w:pPr>
              <w:keepNext w:val="0"/>
              <w:keepLines w:val="0"/>
              <w:widowControl/>
              <w:suppressLineNumbers w:val="0"/>
              <w:spacing w:before="0" w:beforeAutospacing="0" w:after="0" w:afterAutospacing="0" w:line="240" w:lineRule="auto"/>
              <w:ind w:left="0" w:right="0"/>
              <w:rPr>
                <w:rFonts w:hint="eastAsia" w:ascii="黑体" w:hAnsi="黑体" w:eastAsia="黑体" w:cs="宋体"/>
                <w:color w:val="000000"/>
                <w:sz w:val="21"/>
                <w:szCs w:val="21"/>
                <w:highlight w:val="none"/>
                <w:lang w:val="en-US" w:eastAsia="zh-CN"/>
              </w:rPr>
            </w:pPr>
          </w:p>
        </w:tc>
        <w:tc>
          <w:tcPr>
            <w:tcW w:w="673" w:type="dxa"/>
            <w:tcBorders>
              <w:tl2br w:val="nil"/>
              <w:tr2bl w:val="nil"/>
            </w:tcBorders>
            <w:noWrap w:val="0"/>
            <w:vAlign w:val="center"/>
          </w:tcPr>
          <w:p w14:paraId="37DF1D52">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c>
          <w:tcPr>
            <w:tcW w:w="1200" w:type="dxa"/>
            <w:vMerge w:val="continue"/>
            <w:tcBorders>
              <w:tl2br w:val="nil"/>
              <w:tr2bl w:val="nil"/>
            </w:tcBorders>
            <w:noWrap w:val="0"/>
            <w:vAlign w:val="center"/>
          </w:tcPr>
          <w:p w14:paraId="1CAB3AA2">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c>
          <w:tcPr>
            <w:tcW w:w="1140" w:type="dxa"/>
            <w:tcBorders>
              <w:tl2br w:val="nil"/>
              <w:tr2bl w:val="nil"/>
            </w:tcBorders>
            <w:noWrap w:val="0"/>
            <w:vAlign w:val="center"/>
          </w:tcPr>
          <w:p w14:paraId="412BD6BB">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6E0F4DA2">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57840B41">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701" w:type="dxa"/>
            <w:tcBorders>
              <w:tl2br w:val="nil"/>
              <w:tr2bl w:val="nil"/>
            </w:tcBorders>
            <w:noWrap w:val="0"/>
            <w:vAlign w:val="center"/>
          </w:tcPr>
          <w:p w14:paraId="322099BE">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276" w:type="dxa"/>
            <w:tcBorders>
              <w:tl2br w:val="nil"/>
              <w:tr2bl w:val="nil"/>
            </w:tcBorders>
            <w:noWrap w:val="0"/>
            <w:vAlign w:val="center"/>
          </w:tcPr>
          <w:p w14:paraId="6DCDCF8B">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905" w:type="dxa"/>
            <w:vMerge w:val="continue"/>
            <w:tcBorders>
              <w:tl2br w:val="nil"/>
              <w:tr2bl w:val="nil"/>
            </w:tcBorders>
            <w:noWrap w:val="0"/>
            <w:vAlign w:val="top"/>
          </w:tcPr>
          <w:p w14:paraId="609621A3">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r>
      <w:tr w14:paraId="727C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noWrap w:val="0"/>
            <w:vAlign w:val="center"/>
          </w:tcPr>
          <w:p w14:paraId="681A0EE4">
            <w:pPr>
              <w:keepNext w:val="0"/>
              <w:keepLines w:val="0"/>
              <w:widowControl/>
              <w:suppressLineNumbers w:val="0"/>
              <w:spacing w:before="0" w:beforeAutospacing="0" w:after="0" w:afterAutospacing="0" w:line="240" w:lineRule="auto"/>
              <w:ind w:left="0" w:right="0"/>
              <w:jc w:val="left"/>
              <w:rPr>
                <w:rFonts w:hint="eastAsia" w:ascii="黑体" w:hAnsi="黑体" w:eastAsia="黑体" w:cs="黑体"/>
                <w:color w:val="000000"/>
                <w:kern w:val="0"/>
                <w:sz w:val="21"/>
                <w:szCs w:val="21"/>
                <w:highlight w:val="none"/>
              </w:rPr>
            </w:pPr>
          </w:p>
        </w:tc>
        <w:tc>
          <w:tcPr>
            <w:tcW w:w="1198" w:type="dxa"/>
            <w:tcBorders>
              <w:tl2br w:val="nil"/>
              <w:tr2bl w:val="nil"/>
            </w:tcBorders>
            <w:noWrap w:val="0"/>
            <w:vAlign w:val="center"/>
          </w:tcPr>
          <w:p w14:paraId="515989CA">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1756" w:type="dxa"/>
            <w:tcBorders>
              <w:tl2br w:val="nil"/>
              <w:tr2bl w:val="nil"/>
            </w:tcBorders>
            <w:noWrap w:val="0"/>
            <w:vAlign w:val="center"/>
          </w:tcPr>
          <w:p w14:paraId="6B600C37">
            <w:pPr>
              <w:keepNext w:val="0"/>
              <w:keepLines w:val="0"/>
              <w:widowControl/>
              <w:suppressLineNumbers w:val="0"/>
              <w:spacing w:before="0" w:beforeAutospacing="0" w:after="0" w:afterAutospacing="0" w:line="240" w:lineRule="auto"/>
              <w:ind w:left="0" w:right="0"/>
              <w:rPr>
                <w:rFonts w:hint="eastAsia" w:ascii="黑体" w:hAnsi="黑体" w:eastAsia="黑体" w:cs="黑体"/>
                <w:color w:val="000000"/>
                <w:kern w:val="0"/>
                <w:sz w:val="21"/>
                <w:szCs w:val="21"/>
                <w:highlight w:val="none"/>
              </w:rPr>
            </w:pPr>
          </w:p>
        </w:tc>
        <w:tc>
          <w:tcPr>
            <w:tcW w:w="673" w:type="dxa"/>
            <w:tcBorders>
              <w:tl2br w:val="nil"/>
              <w:tr2bl w:val="nil"/>
            </w:tcBorders>
            <w:noWrap w:val="0"/>
            <w:vAlign w:val="center"/>
          </w:tcPr>
          <w:p w14:paraId="41066A36">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c>
          <w:tcPr>
            <w:tcW w:w="1200" w:type="dxa"/>
            <w:vMerge w:val="continue"/>
            <w:tcBorders>
              <w:tl2br w:val="nil"/>
              <w:tr2bl w:val="nil"/>
            </w:tcBorders>
            <w:noWrap w:val="0"/>
            <w:vAlign w:val="center"/>
          </w:tcPr>
          <w:p w14:paraId="751A0DEB">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c>
          <w:tcPr>
            <w:tcW w:w="1140" w:type="dxa"/>
            <w:tcBorders>
              <w:tl2br w:val="nil"/>
              <w:tr2bl w:val="nil"/>
            </w:tcBorders>
            <w:noWrap w:val="0"/>
            <w:vAlign w:val="center"/>
          </w:tcPr>
          <w:p w14:paraId="0AC32801">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6362B9BE">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515" w:type="dxa"/>
            <w:tcBorders>
              <w:tl2br w:val="nil"/>
              <w:tr2bl w:val="nil"/>
            </w:tcBorders>
            <w:noWrap w:val="0"/>
            <w:vAlign w:val="center"/>
          </w:tcPr>
          <w:p w14:paraId="06A83AD3">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701" w:type="dxa"/>
            <w:tcBorders>
              <w:tl2br w:val="nil"/>
              <w:tr2bl w:val="nil"/>
            </w:tcBorders>
            <w:noWrap w:val="0"/>
            <w:vAlign w:val="center"/>
          </w:tcPr>
          <w:p w14:paraId="2615D0DE">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276" w:type="dxa"/>
            <w:tcBorders>
              <w:tl2br w:val="nil"/>
              <w:tr2bl w:val="nil"/>
            </w:tcBorders>
            <w:noWrap w:val="0"/>
            <w:vAlign w:val="center"/>
          </w:tcPr>
          <w:p w14:paraId="01469350">
            <w:pPr>
              <w:keepNext w:val="0"/>
              <w:keepLines w:val="0"/>
              <w:widowControl/>
              <w:suppressLineNumbers w:val="0"/>
              <w:spacing w:before="0" w:beforeAutospacing="0" w:after="0" w:afterAutospacing="0"/>
              <w:ind w:left="0" w:right="0"/>
              <w:jc w:val="both"/>
              <w:rPr>
                <w:rFonts w:hint="eastAsia" w:ascii="黑体" w:hAnsi="黑体" w:eastAsia="黑体" w:cs="黑体"/>
                <w:color w:val="000000"/>
                <w:kern w:val="0"/>
                <w:sz w:val="21"/>
                <w:szCs w:val="21"/>
                <w:highlight w:val="none"/>
              </w:rPr>
            </w:pPr>
            <w:r>
              <w:rPr>
                <w:rFonts w:hint="eastAsia" w:ascii="黑体" w:hAnsi="黑体" w:eastAsia="黑体" w:cs="黑体"/>
                <w:color w:val="000000"/>
                <w:kern w:val="0"/>
                <w:sz w:val="21"/>
                <w:szCs w:val="21"/>
                <w:highlight w:val="none"/>
                <w:lang w:val="en-US" w:eastAsia="zh-CN"/>
              </w:rPr>
              <w:t xml:space="preserve">      </w:t>
            </w:r>
          </w:p>
        </w:tc>
        <w:tc>
          <w:tcPr>
            <w:tcW w:w="1905" w:type="dxa"/>
            <w:vMerge w:val="continue"/>
            <w:tcBorders>
              <w:tl2br w:val="nil"/>
              <w:tr2bl w:val="nil"/>
            </w:tcBorders>
            <w:noWrap w:val="0"/>
            <w:vAlign w:val="top"/>
          </w:tcPr>
          <w:p w14:paraId="0D151A3B">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rPr>
            </w:pPr>
          </w:p>
        </w:tc>
      </w:tr>
      <w:tr w14:paraId="56FF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202" w:type="dxa"/>
            <w:tcBorders>
              <w:tl2br w:val="nil"/>
              <w:tr2bl w:val="nil"/>
            </w:tcBorders>
            <w:noWrap w:val="0"/>
            <w:vAlign w:val="center"/>
          </w:tcPr>
          <w:p w14:paraId="26032FCA">
            <w:pPr>
              <w:keepNext w:val="0"/>
              <w:keepLines w:val="0"/>
              <w:widowControl/>
              <w:suppressLineNumbers w:val="0"/>
              <w:spacing w:before="0" w:beforeAutospacing="0" w:after="0" w:afterAutospacing="0"/>
              <w:ind w:left="0" w:right="0"/>
              <w:jc w:val="center"/>
              <w:rPr>
                <w:rFonts w:hint="eastAsia" w:ascii="黑体" w:hAnsi="黑体" w:eastAsia="黑体" w:cs="黑体"/>
                <w:color w:val="000000"/>
                <w:kern w:val="0"/>
                <w:sz w:val="21"/>
                <w:szCs w:val="21"/>
                <w:highlight w:val="none"/>
                <w:lang w:val="en-US" w:eastAsia="zh-CN"/>
              </w:rPr>
            </w:pPr>
            <w:r>
              <w:rPr>
                <w:rFonts w:hint="eastAsia" w:ascii="黑体" w:hAnsi="黑体" w:eastAsia="黑体" w:cs="黑体"/>
                <w:color w:val="000000"/>
                <w:kern w:val="0"/>
                <w:sz w:val="21"/>
                <w:szCs w:val="21"/>
                <w:highlight w:val="none"/>
                <w:lang w:val="en-US" w:eastAsia="zh-CN"/>
              </w:rPr>
              <w:t>付款方式：</w:t>
            </w:r>
          </w:p>
        </w:tc>
        <w:tc>
          <w:tcPr>
            <w:tcW w:w="13879" w:type="dxa"/>
            <w:gridSpan w:val="10"/>
            <w:tcBorders>
              <w:tl2br w:val="nil"/>
              <w:tr2bl w:val="nil"/>
            </w:tcBorders>
            <w:noWrap w:val="0"/>
            <w:vAlign w:val="top"/>
          </w:tcPr>
          <w:p w14:paraId="34341545">
            <w:pPr>
              <w:keepNext w:val="0"/>
              <w:keepLines w:val="0"/>
              <w:widowControl/>
              <w:suppressLineNumbers w:val="0"/>
              <w:spacing w:before="0" w:beforeAutospacing="0" w:after="0" w:afterAutospacing="0"/>
              <w:ind w:left="0" w:right="0"/>
              <w:jc w:val="left"/>
              <w:rPr>
                <w:rFonts w:hint="default" w:ascii="黑体" w:hAnsi="黑体" w:eastAsia="黑体" w:cs="黑体"/>
                <w:color w:val="000000"/>
                <w:spacing w:val="-2"/>
                <w:sz w:val="21"/>
                <w:szCs w:val="21"/>
                <w:highlight w:val="none"/>
                <w:lang w:val="en-US" w:eastAsia="zh-CN"/>
              </w:rPr>
            </w:pPr>
            <w:r>
              <w:rPr>
                <w:rFonts w:hint="eastAsia" w:ascii="黑体" w:hAnsi="黑体" w:eastAsia="黑体" w:cs="黑体"/>
                <w:color w:val="FF0000"/>
                <w:spacing w:val="-2"/>
                <w:sz w:val="21"/>
                <w:szCs w:val="21"/>
                <w:highlight w:val="none"/>
                <w:lang w:val="en-US" w:eastAsia="zh-CN"/>
              </w:rPr>
              <w:t>招标方合同要求：按月结算，月支付比例为当月结算金额的90%、剩余10%期满退还，质保期一年。</w:t>
            </w:r>
          </w:p>
        </w:tc>
      </w:tr>
      <w:tr w14:paraId="4796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202" w:type="dxa"/>
            <w:tcBorders>
              <w:tl2br w:val="nil"/>
              <w:tr2bl w:val="nil"/>
            </w:tcBorders>
            <w:noWrap w:val="0"/>
            <w:vAlign w:val="center"/>
          </w:tcPr>
          <w:p w14:paraId="74DB0294">
            <w:pPr>
              <w:keepNext w:val="0"/>
              <w:keepLines w:val="0"/>
              <w:widowControl/>
              <w:suppressLineNumbers w:val="0"/>
              <w:spacing w:before="0" w:beforeAutospacing="0" w:after="0" w:afterAutospacing="0"/>
              <w:ind w:left="0" w:right="0"/>
              <w:jc w:val="center"/>
              <w:rPr>
                <w:rFonts w:hint="default" w:ascii="黑体" w:hAnsi="黑体" w:eastAsia="黑体" w:cs="黑体"/>
                <w:color w:val="000000"/>
                <w:kern w:val="0"/>
                <w:sz w:val="21"/>
                <w:szCs w:val="21"/>
                <w:highlight w:val="none"/>
                <w:lang w:val="en-US" w:eastAsia="zh-CN"/>
              </w:rPr>
            </w:pPr>
            <w:r>
              <w:rPr>
                <w:rFonts w:hint="eastAsia" w:ascii="黑体" w:hAnsi="黑体" w:eastAsia="黑体" w:cs="黑体"/>
                <w:color w:val="000000"/>
                <w:kern w:val="0"/>
                <w:sz w:val="21"/>
                <w:szCs w:val="21"/>
                <w:highlight w:val="none"/>
                <w:lang w:val="en-US" w:eastAsia="zh-CN"/>
              </w:rPr>
              <w:t>支付方式：</w:t>
            </w:r>
          </w:p>
        </w:tc>
        <w:tc>
          <w:tcPr>
            <w:tcW w:w="13879" w:type="dxa"/>
            <w:gridSpan w:val="10"/>
            <w:tcBorders>
              <w:tl2br w:val="nil"/>
              <w:tr2bl w:val="nil"/>
            </w:tcBorders>
            <w:noWrap w:val="0"/>
            <w:vAlign w:val="top"/>
          </w:tcPr>
          <w:p w14:paraId="0E543F7B">
            <w:pPr>
              <w:keepNext w:val="0"/>
              <w:keepLines w:val="0"/>
              <w:widowControl/>
              <w:suppressLineNumbers w:val="0"/>
              <w:spacing w:before="0" w:beforeAutospacing="0" w:after="0" w:afterAutospacing="0"/>
              <w:ind w:left="0" w:right="0"/>
              <w:jc w:val="left"/>
              <w:rPr>
                <w:rFonts w:hint="default" w:ascii="黑体" w:hAnsi="黑体" w:eastAsia="黑体" w:cs="黑体"/>
                <w:color w:val="000000"/>
                <w:spacing w:val="-2"/>
                <w:sz w:val="21"/>
                <w:szCs w:val="21"/>
                <w:highlight w:val="none"/>
                <w:lang w:val="en-US" w:eastAsia="zh-CN"/>
              </w:rPr>
            </w:pPr>
            <w:r>
              <w:rPr>
                <w:rFonts w:hint="eastAsia" w:ascii="黑体" w:hAnsi="黑体" w:eastAsia="黑体" w:cs="黑体"/>
                <w:color w:val="FF0000"/>
                <w:spacing w:val="-2"/>
                <w:sz w:val="21"/>
                <w:szCs w:val="21"/>
                <w:highlight w:val="none"/>
                <w:lang w:val="en-US" w:eastAsia="zh-CN"/>
              </w:rPr>
              <w:t>招标方合同要求：使用云南省建投投资控股集团有限公司财务公司汇票进行支付、贴息费由乙方承担</w:t>
            </w:r>
          </w:p>
        </w:tc>
      </w:tr>
      <w:tr w14:paraId="1B19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02" w:type="dxa"/>
            <w:tcBorders>
              <w:tl2br w:val="nil"/>
              <w:tr2bl w:val="nil"/>
            </w:tcBorders>
            <w:noWrap w:val="0"/>
            <w:vAlign w:val="center"/>
          </w:tcPr>
          <w:p w14:paraId="36BD2E99">
            <w:pPr>
              <w:keepNext w:val="0"/>
              <w:keepLines w:val="0"/>
              <w:widowControl/>
              <w:suppressLineNumbers w:val="0"/>
              <w:spacing w:before="0" w:beforeAutospacing="0" w:after="0" w:afterAutospacing="0"/>
              <w:ind w:left="0" w:right="0"/>
              <w:jc w:val="center"/>
              <w:rPr>
                <w:rFonts w:hint="default" w:ascii="黑体" w:hAnsi="黑体" w:eastAsia="黑体" w:cs="黑体"/>
                <w:color w:val="000000"/>
                <w:kern w:val="0"/>
                <w:sz w:val="21"/>
                <w:szCs w:val="21"/>
                <w:highlight w:val="none"/>
                <w:lang w:val="en-US" w:eastAsia="zh-CN"/>
              </w:rPr>
            </w:pPr>
            <w:r>
              <w:rPr>
                <w:rFonts w:hint="eastAsia" w:ascii="黑体" w:hAnsi="黑体" w:eastAsia="黑体" w:cs="黑体"/>
                <w:color w:val="000000"/>
                <w:kern w:val="0"/>
                <w:sz w:val="21"/>
                <w:szCs w:val="21"/>
                <w:highlight w:val="none"/>
                <w:lang w:val="en-US" w:eastAsia="zh-CN"/>
              </w:rPr>
              <w:t>其他事项</w:t>
            </w:r>
          </w:p>
        </w:tc>
        <w:tc>
          <w:tcPr>
            <w:tcW w:w="13879" w:type="dxa"/>
            <w:gridSpan w:val="10"/>
            <w:tcBorders>
              <w:tl2br w:val="nil"/>
              <w:tr2bl w:val="nil"/>
            </w:tcBorders>
            <w:noWrap w:val="0"/>
            <w:vAlign w:val="top"/>
          </w:tcPr>
          <w:p w14:paraId="10D6A148">
            <w:pPr>
              <w:keepNext w:val="0"/>
              <w:keepLines w:val="0"/>
              <w:widowControl/>
              <w:suppressLineNumbers w:val="0"/>
              <w:spacing w:before="0" w:beforeAutospacing="0" w:after="0" w:afterAutospacing="0"/>
              <w:ind w:left="0" w:right="0"/>
              <w:jc w:val="left"/>
              <w:rPr>
                <w:rFonts w:hint="eastAsia" w:ascii="黑体" w:hAnsi="黑体" w:eastAsia="黑体" w:cs="黑体"/>
                <w:color w:val="000000"/>
                <w:spacing w:val="-2"/>
                <w:sz w:val="21"/>
                <w:szCs w:val="21"/>
                <w:highlight w:val="none"/>
              </w:rPr>
            </w:pPr>
            <w:r>
              <w:rPr>
                <w:rFonts w:hint="eastAsia" w:ascii="黑体" w:hAnsi="黑体" w:eastAsia="黑体" w:cs="黑体"/>
                <w:color w:val="FF0000"/>
                <w:spacing w:val="-2"/>
                <w:sz w:val="21"/>
                <w:szCs w:val="21"/>
                <w:highlight w:val="none"/>
                <w:lang w:val="en-US" w:eastAsia="zh-CN"/>
              </w:rPr>
              <w:t>以上报价仅作为开标时评标依据；若中标，最终供货价以实际供货当期双方洽谈的最终价格为准。</w:t>
            </w:r>
          </w:p>
        </w:tc>
      </w:tr>
    </w:tbl>
    <w:p w14:paraId="16E41148">
      <w:pPr>
        <w:jc w:val="left"/>
        <w:rPr>
          <w:rFonts w:hint="eastAsia" w:ascii="黑体" w:hAnsi="黑体" w:eastAsia="黑体" w:cs="黑体"/>
          <w:color w:val="000000"/>
          <w:spacing w:val="-2"/>
          <w:sz w:val="21"/>
          <w:szCs w:val="21"/>
          <w:highlight w:val="none"/>
        </w:rPr>
      </w:pPr>
      <w:r>
        <w:rPr>
          <w:rFonts w:hint="eastAsia" w:ascii="黑体" w:hAnsi="黑体" w:eastAsia="黑体" w:cs="黑体"/>
          <w:color w:val="000000"/>
          <w:spacing w:val="-2"/>
          <w:sz w:val="21"/>
          <w:szCs w:val="21"/>
          <w:highlight w:val="none"/>
        </w:rPr>
        <w:t>投 标 人：</w:t>
      </w:r>
      <w:r>
        <w:rPr>
          <w:rFonts w:hint="eastAsia" w:ascii="黑体" w:hAnsi="黑体" w:eastAsia="黑体" w:cs="黑体"/>
          <w:color w:val="000000"/>
          <w:spacing w:val="-2"/>
          <w:sz w:val="21"/>
          <w:szCs w:val="21"/>
          <w:highlight w:val="none"/>
          <w:u w:val="single"/>
          <w:lang w:val="en-US" w:eastAsia="zh-CN"/>
        </w:rPr>
        <w:t xml:space="preserve">                 </w:t>
      </w:r>
      <w:r>
        <w:rPr>
          <w:rFonts w:hint="eastAsia" w:ascii="黑体" w:hAnsi="黑体" w:eastAsia="黑体" w:cs="黑体"/>
          <w:color w:val="000000"/>
          <w:spacing w:val="-2"/>
          <w:sz w:val="21"/>
          <w:szCs w:val="21"/>
          <w:highlight w:val="none"/>
        </w:rPr>
        <w:t>（盖单位章）</w:t>
      </w:r>
    </w:p>
    <w:p w14:paraId="21853D22">
      <w:pPr>
        <w:jc w:val="left"/>
        <w:rPr>
          <w:rFonts w:hint="eastAsia" w:ascii="黑体" w:hAnsi="黑体" w:eastAsia="黑体" w:cs="黑体"/>
          <w:color w:val="000000"/>
          <w:spacing w:val="-2"/>
          <w:sz w:val="21"/>
          <w:szCs w:val="21"/>
          <w:highlight w:val="none"/>
        </w:rPr>
      </w:pPr>
      <w:r>
        <w:rPr>
          <w:rFonts w:hint="eastAsia" w:ascii="黑体" w:hAnsi="黑体" w:eastAsia="黑体" w:cs="黑体"/>
          <w:color w:val="000000"/>
          <w:spacing w:val="-2"/>
          <w:sz w:val="21"/>
          <w:szCs w:val="21"/>
          <w:highlight w:val="none"/>
        </w:rPr>
        <w:t>法定代表人或其委托代理人：</w:t>
      </w:r>
      <w:r>
        <w:rPr>
          <w:rFonts w:hint="eastAsia" w:ascii="黑体" w:hAnsi="黑体" w:eastAsia="黑体" w:cs="黑体"/>
          <w:color w:val="000000"/>
          <w:spacing w:val="-2"/>
          <w:sz w:val="21"/>
          <w:szCs w:val="21"/>
          <w:highlight w:val="none"/>
          <w:u w:val="single"/>
          <w:lang w:val="en-US" w:eastAsia="zh-CN"/>
        </w:rPr>
        <w:t xml:space="preserve">             </w:t>
      </w:r>
      <w:r>
        <w:rPr>
          <w:rFonts w:hint="eastAsia" w:ascii="黑体" w:hAnsi="黑体" w:eastAsia="黑体" w:cs="黑体"/>
          <w:color w:val="000000"/>
          <w:spacing w:val="-2"/>
          <w:sz w:val="21"/>
          <w:szCs w:val="21"/>
          <w:highlight w:val="none"/>
          <w:u w:val="single"/>
        </w:rPr>
        <w:t>（</w:t>
      </w:r>
      <w:r>
        <w:rPr>
          <w:rFonts w:hint="eastAsia" w:ascii="黑体" w:hAnsi="黑体" w:eastAsia="黑体" w:cs="黑体"/>
          <w:color w:val="000000"/>
          <w:spacing w:val="-2"/>
          <w:sz w:val="21"/>
          <w:szCs w:val="21"/>
          <w:highlight w:val="none"/>
        </w:rPr>
        <w:t>签字）</w:t>
      </w:r>
    </w:p>
    <w:p w14:paraId="1AD00276">
      <w:pPr>
        <w:jc w:val="both"/>
        <w:rPr>
          <w:rFonts w:hint="eastAsia" w:ascii="黑体" w:hAnsi="黑体" w:eastAsia="黑体" w:cs="黑体"/>
          <w:color w:val="000000"/>
          <w:spacing w:val="-2"/>
          <w:sz w:val="21"/>
          <w:szCs w:val="21"/>
          <w:highlight w:val="none"/>
        </w:rPr>
      </w:pPr>
      <w:r>
        <w:rPr>
          <w:rFonts w:hint="eastAsia" w:ascii="黑体" w:hAnsi="黑体" w:eastAsia="黑体" w:cs="黑体"/>
          <w:color w:val="000000"/>
          <w:spacing w:val="-2"/>
          <w:sz w:val="21"/>
          <w:szCs w:val="21"/>
          <w:highlight w:val="none"/>
          <w:u w:val="single"/>
          <w:lang w:val="en-US" w:eastAsia="zh-CN"/>
        </w:rPr>
        <w:t xml:space="preserve">     </w:t>
      </w:r>
      <w:r>
        <w:rPr>
          <w:rFonts w:hint="eastAsia" w:ascii="黑体" w:hAnsi="黑体" w:eastAsia="黑体" w:cs="黑体"/>
          <w:color w:val="000000"/>
          <w:spacing w:val="-2"/>
          <w:sz w:val="21"/>
          <w:szCs w:val="21"/>
          <w:highlight w:val="none"/>
          <w:u w:val="single"/>
        </w:rPr>
        <w:t xml:space="preserve">  </w:t>
      </w:r>
      <w:r>
        <w:rPr>
          <w:rFonts w:hint="eastAsia" w:ascii="黑体" w:hAnsi="黑体" w:eastAsia="黑体" w:cs="黑体"/>
          <w:color w:val="000000"/>
          <w:spacing w:val="-2"/>
          <w:sz w:val="21"/>
          <w:szCs w:val="21"/>
          <w:highlight w:val="none"/>
        </w:rPr>
        <w:t>年</w:t>
      </w:r>
      <w:r>
        <w:rPr>
          <w:rFonts w:hint="eastAsia" w:ascii="黑体" w:hAnsi="黑体" w:eastAsia="黑体" w:cs="黑体"/>
          <w:color w:val="000000"/>
          <w:spacing w:val="-2"/>
          <w:sz w:val="21"/>
          <w:szCs w:val="21"/>
          <w:highlight w:val="none"/>
          <w:u w:val="single"/>
          <w:lang w:val="en-US" w:eastAsia="zh-CN"/>
        </w:rPr>
        <w:t xml:space="preserve"> </w:t>
      </w:r>
      <w:r>
        <w:rPr>
          <w:rFonts w:hint="eastAsia" w:ascii="黑体" w:hAnsi="黑体" w:eastAsia="黑体" w:cs="黑体"/>
          <w:color w:val="000000"/>
          <w:spacing w:val="-2"/>
          <w:sz w:val="21"/>
          <w:szCs w:val="21"/>
          <w:highlight w:val="none"/>
          <w:u w:val="single"/>
        </w:rPr>
        <w:t xml:space="preserve">  </w:t>
      </w:r>
      <w:r>
        <w:rPr>
          <w:rFonts w:hint="eastAsia" w:ascii="黑体" w:hAnsi="黑体" w:eastAsia="黑体" w:cs="黑体"/>
          <w:color w:val="000000"/>
          <w:spacing w:val="-2"/>
          <w:sz w:val="21"/>
          <w:szCs w:val="21"/>
          <w:highlight w:val="none"/>
        </w:rPr>
        <w:t>月</w:t>
      </w:r>
      <w:r>
        <w:rPr>
          <w:rFonts w:hint="eastAsia" w:ascii="黑体" w:hAnsi="黑体" w:eastAsia="黑体" w:cs="黑体"/>
          <w:color w:val="000000"/>
          <w:spacing w:val="-2"/>
          <w:sz w:val="21"/>
          <w:szCs w:val="21"/>
          <w:highlight w:val="none"/>
          <w:u w:val="single"/>
          <w:lang w:val="en-US" w:eastAsia="zh-CN"/>
        </w:rPr>
        <w:t xml:space="preserve"> </w:t>
      </w:r>
      <w:r>
        <w:rPr>
          <w:rFonts w:hint="eastAsia" w:ascii="黑体" w:hAnsi="黑体" w:eastAsia="黑体" w:cs="黑体"/>
          <w:color w:val="000000"/>
          <w:spacing w:val="-2"/>
          <w:sz w:val="21"/>
          <w:szCs w:val="21"/>
          <w:highlight w:val="none"/>
          <w:u w:val="single"/>
        </w:rPr>
        <w:t xml:space="preserve">  </w:t>
      </w:r>
      <w:r>
        <w:rPr>
          <w:rFonts w:hint="eastAsia" w:ascii="黑体" w:hAnsi="黑体" w:eastAsia="黑体" w:cs="黑体"/>
          <w:color w:val="000000"/>
          <w:spacing w:val="-2"/>
          <w:sz w:val="21"/>
          <w:szCs w:val="21"/>
          <w:highlight w:val="none"/>
        </w:rPr>
        <w:t>日</w:t>
      </w:r>
    </w:p>
    <w:p w14:paraId="27D3934B">
      <w:pPr>
        <w:pStyle w:val="65"/>
        <w:spacing w:line="240" w:lineRule="auto"/>
        <w:jc w:val="both"/>
        <w:outlineLvl w:val="2"/>
        <w:rPr>
          <w:rFonts w:hint="eastAsia" w:ascii="黑体" w:hAnsi="黑体" w:eastAsia="黑体"/>
          <w:b/>
          <w:color w:val="000000"/>
          <w:sz w:val="30"/>
          <w:szCs w:val="30"/>
          <w:highlight w:val="none"/>
        </w:rPr>
      </w:pPr>
    </w:p>
    <w:p w14:paraId="55069249">
      <w:pPr>
        <w:pStyle w:val="48"/>
        <w:outlineLvl w:val="0"/>
        <w:rPr>
          <w:rFonts w:hint="eastAsia" w:ascii="黑体" w:hAnsi="黑体" w:eastAsia="黑体" w:cs="黑体"/>
          <w:color w:val="000000"/>
          <w:sz w:val="18"/>
          <w:szCs w:val="18"/>
          <w:highlight w:val="none"/>
          <w:lang w:val="en-US" w:eastAsia="zh-CN"/>
        </w:rPr>
        <w:sectPr>
          <w:pgSz w:w="16838" w:h="11906" w:orient="landscape"/>
          <w:pgMar w:top="1587" w:right="1701" w:bottom="1417" w:left="1440" w:header="851" w:footer="992" w:gutter="0"/>
          <w:pgBorders>
            <w:top w:val="none" w:sz="0" w:space="0"/>
            <w:left w:val="none" w:sz="0" w:space="0"/>
            <w:bottom w:val="none" w:sz="0" w:space="0"/>
            <w:right w:val="none" w:sz="0" w:space="0"/>
          </w:pgBorders>
          <w:pgNumType w:fmt="decimal"/>
          <w:cols w:space="720" w:num="1"/>
          <w:rtlGutter w:val="0"/>
          <w:docGrid w:type="lines" w:linePitch="317" w:charSpace="0"/>
        </w:sectPr>
      </w:pPr>
      <w:bookmarkStart w:id="377" w:name="_Toc7177"/>
      <w:bookmarkStart w:id="378" w:name="_Toc6218"/>
      <w:bookmarkStart w:id="379" w:name="Book64"/>
      <w:bookmarkStart w:id="380" w:name="_Toc19577747"/>
    </w:p>
    <w:p w14:paraId="2B8D85F1">
      <w:pPr>
        <w:pStyle w:val="48"/>
        <w:outlineLvl w:val="0"/>
        <w:rPr>
          <w:rFonts w:hint="eastAsia" w:ascii="黑体" w:hAnsi="黑体" w:eastAsia="黑体"/>
          <w:b/>
          <w:color w:val="000000"/>
          <w:sz w:val="28"/>
          <w:szCs w:val="28"/>
          <w:highlight w:val="none"/>
        </w:rPr>
      </w:pPr>
      <w:r>
        <w:rPr>
          <w:rFonts w:hint="eastAsia" w:ascii="黑体" w:hAnsi="黑体" w:eastAsia="黑体" w:cs="Times New Roman"/>
          <w:b/>
          <w:color w:val="000000"/>
          <w:sz w:val="32"/>
          <w:szCs w:val="32"/>
          <w:highlight w:val="none"/>
          <w:lang w:val="en-US" w:eastAsia="zh-CN"/>
        </w:rPr>
        <w:t xml:space="preserve">  </w:t>
      </w:r>
      <w:bookmarkStart w:id="381" w:name="_Toc10280"/>
      <w:bookmarkStart w:id="382" w:name="_Toc17238"/>
      <w:r>
        <w:rPr>
          <w:rFonts w:hint="eastAsia" w:ascii="黑体" w:hAnsi="黑体" w:eastAsia="黑体" w:cs="Times New Roman"/>
          <w:b/>
          <w:color w:val="000000"/>
          <w:sz w:val="32"/>
          <w:szCs w:val="32"/>
          <w:highlight w:val="none"/>
          <w:lang w:val="en-US" w:eastAsia="zh-CN"/>
        </w:rPr>
        <w:t>第</w:t>
      </w:r>
      <w:r>
        <w:rPr>
          <w:rFonts w:hint="eastAsia" w:ascii="黑体" w:hAnsi="黑体" w:eastAsia="黑体" w:cs="Times New Roman"/>
          <w:b/>
          <w:color w:val="000000"/>
          <w:sz w:val="32"/>
          <w:szCs w:val="32"/>
          <w:highlight w:val="none"/>
        </w:rPr>
        <w:t>三</w:t>
      </w:r>
      <w:r>
        <w:rPr>
          <w:rFonts w:hint="eastAsia" w:ascii="黑体" w:hAnsi="黑体" w:eastAsia="黑体"/>
          <w:b/>
          <w:color w:val="000000"/>
          <w:sz w:val="32"/>
          <w:szCs w:val="32"/>
          <w:highlight w:val="none"/>
        </w:rPr>
        <w:t>部分</w:t>
      </w:r>
      <w:r>
        <w:rPr>
          <w:rFonts w:hint="eastAsia" w:ascii="黑体" w:hAnsi="黑体" w:eastAsia="黑体"/>
          <w:b/>
          <w:color w:val="000000"/>
          <w:sz w:val="32"/>
          <w:szCs w:val="32"/>
          <w:highlight w:val="none"/>
          <w:lang w:val="en-US" w:eastAsia="zh-CN"/>
        </w:rPr>
        <w:t xml:space="preserve"> </w:t>
      </w:r>
      <w:r>
        <w:rPr>
          <w:rFonts w:hint="eastAsia" w:ascii="黑体" w:hAnsi="黑体" w:eastAsia="黑体"/>
          <w:b/>
          <w:color w:val="000000"/>
          <w:sz w:val="32"/>
          <w:szCs w:val="32"/>
          <w:highlight w:val="none"/>
          <w:lang w:eastAsia="zh-CN"/>
        </w:rPr>
        <w:t>技术</w:t>
      </w:r>
      <w:r>
        <w:rPr>
          <w:rFonts w:hint="eastAsia" w:ascii="黑体" w:hAnsi="黑体" w:eastAsia="黑体"/>
          <w:b/>
          <w:color w:val="000000"/>
          <w:sz w:val="32"/>
          <w:szCs w:val="32"/>
          <w:highlight w:val="none"/>
        </w:rPr>
        <w:t>标部分</w:t>
      </w:r>
      <w:bookmarkEnd w:id="377"/>
      <w:bookmarkEnd w:id="378"/>
      <w:bookmarkEnd w:id="379"/>
      <w:bookmarkEnd w:id="380"/>
      <w:bookmarkEnd w:id="381"/>
      <w:bookmarkEnd w:id="382"/>
    </w:p>
    <w:p w14:paraId="7474531C">
      <w:pPr>
        <w:pStyle w:val="48"/>
        <w:tabs>
          <w:tab w:val="left" w:pos="4190"/>
        </w:tabs>
        <w:jc w:val="center"/>
        <w:outlineLvl w:val="2"/>
        <w:rPr>
          <w:rFonts w:hint="eastAsia" w:ascii="黑体" w:hAnsi="黑体" w:eastAsia="黑体"/>
          <w:b/>
          <w:color w:val="000000"/>
          <w:sz w:val="28"/>
          <w:szCs w:val="28"/>
          <w:highlight w:val="none"/>
        </w:rPr>
      </w:pPr>
      <w:bookmarkStart w:id="383" w:name="_Toc21614"/>
      <w:bookmarkStart w:id="384" w:name="_Toc29194"/>
      <w:bookmarkStart w:id="385" w:name="_Toc22221"/>
      <w:bookmarkStart w:id="386" w:name="_Toc1985"/>
      <w:bookmarkStart w:id="387" w:name="_Toc24789"/>
      <w:r>
        <w:rPr>
          <w:rFonts w:hint="eastAsia" w:ascii="黑体" w:hAnsi="黑体" w:eastAsia="黑体"/>
          <w:b/>
          <w:color w:val="000000"/>
          <w:sz w:val="28"/>
          <w:szCs w:val="28"/>
          <w:highlight w:val="none"/>
          <w:lang w:eastAsia="zh-CN"/>
        </w:rPr>
        <w:t>一</w:t>
      </w:r>
      <w:r>
        <w:rPr>
          <w:rFonts w:hint="eastAsia" w:ascii="黑体" w:hAnsi="黑体" w:eastAsia="黑体"/>
          <w:b/>
          <w:color w:val="000000"/>
          <w:sz w:val="28"/>
          <w:szCs w:val="28"/>
          <w:highlight w:val="none"/>
        </w:rPr>
        <w:t>、质量要求</w:t>
      </w:r>
      <w:bookmarkEnd w:id="383"/>
      <w:bookmarkEnd w:id="384"/>
    </w:p>
    <w:p w14:paraId="49E12CC2">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（一）近三年省级以上质检部门出具的检测报告；</w:t>
      </w:r>
    </w:p>
    <w:p w14:paraId="6943D9D2">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（二）</w:t>
      </w:r>
      <w:r>
        <w:rPr>
          <w:rFonts w:hint="eastAsia" w:ascii="黑体" w:hAnsi="黑体" w:eastAsia="黑体"/>
          <w:color w:val="000000"/>
          <w:sz w:val="21"/>
          <w:szCs w:val="21"/>
          <w:highlight w:val="none"/>
          <w:lang w:eastAsia="zh-CN"/>
        </w:rPr>
        <w:t>（物资）</w:t>
      </w:r>
      <w:r>
        <w:rPr>
          <w:rFonts w:hint="eastAsia" w:ascii="黑体" w:hAnsi="黑体" w:eastAsia="黑体"/>
          <w:color w:val="000000"/>
          <w:sz w:val="21"/>
          <w:szCs w:val="21"/>
          <w:highlight w:val="none"/>
        </w:rPr>
        <w:t>产品检测方案；</w:t>
      </w:r>
    </w:p>
    <w:p w14:paraId="4775F838">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（三）第三方产品检测费用：（1）全部承担；（2）承担几次；（3）不承担。</w:t>
      </w:r>
    </w:p>
    <w:p w14:paraId="646E0E73">
      <w:pPr>
        <w:pStyle w:val="2"/>
        <w:rPr>
          <w:rFonts w:hint="eastAsia"/>
          <w:color w:val="000000"/>
          <w:highlight w:val="none"/>
        </w:rPr>
      </w:pPr>
    </w:p>
    <w:p w14:paraId="364817A2">
      <w:pPr>
        <w:rPr>
          <w:rFonts w:hint="eastAsia"/>
          <w:color w:val="000000"/>
          <w:highlight w:val="none"/>
        </w:rPr>
      </w:pPr>
    </w:p>
    <w:p w14:paraId="64189ABF">
      <w:pPr>
        <w:pStyle w:val="2"/>
        <w:rPr>
          <w:rFonts w:hint="eastAsia"/>
          <w:color w:val="000000"/>
          <w:highlight w:val="none"/>
        </w:rPr>
      </w:pPr>
    </w:p>
    <w:p w14:paraId="27CDB2F5">
      <w:pPr>
        <w:rPr>
          <w:rFonts w:hint="eastAsia"/>
          <w:color w:val="000000"/>
          <w:highlight w:val="none"/>
        </w:rPr>
      </w:pPr>
    </w:p>
    <w:p w14:paraId="4E424D12">
      <w:pPr>
        <w:pStyle w:val="2"/>
        <w:rPr>
          <w:rFonts w:hint="eastAsia"/>
          <w:color w:val="000000"/>
          <w:highlight w:val="none"/>
        </w:rPr>
      </w:pPr>
    </w:p>
    <w:p w14:paraId="7AC547CC">
      <w:pPr>
        <w:rPr>
          <w:rFonts w:hint="eastAsia"/>
          <w:color w:val="000000"/>
          <w:highlight w:val="none"/>
        </w:rPr>
      </w:pPr>
    </w:p>
    <w:p w14:paraId="776729E4">
      <w:pPr>
        <w:pStyle w:val="2"/>
        <w:rPr>
          <w:rFonts w:hint="eastAsia"/>
          <w:color w:val="000000"/>
          <w:highlight w:val="none"/>
        </w:rPr>
      </w:pPr>
    </w:p>
    <w:p w14:paraId="6C4D773F">
      <w:pPr>
        <w:rPr>
          <w:rFonts w:hint="eastAsia"/>
          <w:color w:val="000000"/>
          <w:highlight w:val="none"/>
        </w:rPr>
      </w:pPr>
    </w:p>
    <w:p w14:paraId="5753C3A4">
      <w:pPr>
        <w:pStyle w:val="2"/>
        <w:rPr>
          <w:rFonts w:hint="eastAsia"/>
          <w:color w:val="000000"/>
          <w:highlight w:val="none"/>
        </w:rPr>
      </w:pPr>
    </w:p>
    <w:p w14:paraId="3494A96A">
      <w:pPr>
        <w:jc w:val="both"/>
        <w:rPr>
          <w:rFonts w:hint="eastAsia"/>
          <w:highlight w:val="none"/>
        </w:rPr>
      </w:pPr>
    </w:p>
    <w:p w14:paraId="6223ABEB">
      <w:pPr>
        <w:pStyle w:val="65"/>
        <w:spacing w:before="156" w:beforeLines="50" w:after="156" w:afterLines="50"/>
        <w:jc w:val="center"/>
        <w:outlineLvl w:val="2"/>
        <w:rPr>
          <w:rFonts w:hint="eastAsia" w:ascii="黑体" w:hAnsi="黑体" w:eastAsia="黑体"/>
          <w:b/>
          <w:color w:val="000000"/>
          <w:sz w:val="28"/>
          <w:szCs w:val="28"/>
          <w:highlight w:val="none"/>
          <w:lang w:eastAsia="zh-CN"/>
        </w:rPr>
      </w:pPr>
      <w:bookmarkStart w:id="388" w:name="_Toc24433"/>
    </w:p>
    <w:p w14:paraId="05631DA7">
      <w:pPr>
        <w:pStyle w:val="65"/>
        <w:spacing w:before="156" w:beforeLines="50" w:after="156" w:afterLines="50"/>
        <w:jc w:val="center"/>
        <w:outlineLvl w:val="2"/>
        <w:rPr>
          <w:color w:val="000000"/>
          <w:highlight w:val="none"/>
        </w:rPr>
      </w:pPr>
      <w:bookmarkStart w:id="389" w:name="_Toc4892"/>
      <w:r>
        <w:rPr>
          <w:rFonts w:hint="eastAsia" w:ascii="黑体" w:hAnsi="黑体" w:eastAsia="黑体"/>
          <w:b/>
          <w:color w:val="000000"/>
          <w:sz w:val="28"/>
          <w:szCs w:val="28"/>
          <w:highlight w:val="none"/>
          <w:lang w:eastAsia="zh-CN"/>
        </w:rPr>
        <w:t>二</w:t>
      </w:r>
      <w:r>
        <w:rPr>
          <w:rFonts w:hint="eastAsia" w:ascii="黑体" w:hAnsi="黑体" w:eastAsia="黑体"/>
          <w:b/>
          <w:color w:val="000000"/>
          <w:sz w:val="28"/>
          <w:szCs w:val="28"/>
          <w:highlight w:val="none"/>
        </w:rPr>
        <w:t>、</w:t>
      </w:r>
      <w:r>
        <w:rPr>
          <w:rFonts w:hint="eastAsia" w:ascii="黑体" w:hAnsi="黑体" w:eastAsia="黑体"/>
          <w:b/>
          <w:color w:val="000000"/>
          <w:sz w:val="30"/>
          <w:szCs w:val="30"/>
          <w:highlight w:val="none"/>
        </w:rPr>
        <w:t>近年财务状况表</w:t>
      </w:r>
      <w:bookmarkEnd w:id="385"/>
      <w:bookmarkEnd w:id="386"/>
      <w:bookmarkEnd w:id="387"/>
      <w:bookmarkEnd w:id="388"/>
      <w:bookmarkEnd w:id="389"/>
    </w:p>
    <w:p w14:paraId="3FF6CE5D">
      <w:pPr>
        <w:spacing w:line="540" w:lineRule="exact"/>
        <w:ind w:firstLine="420" w:firstLineChars="200"/>
        <w:jc w:val="left"/>
        <w:rPr>
          <w:rFonts w:hint="eastAsia" w:ascii="黑体" w:hAnsi="黑体" w:eastAsia="黑体"/>
          <w:color w:val="000000"/>
          <w:sz w:val="21"/>
          <w:szCs w:val="22"/>
          <w:highlight w:val="none"/>
        </w:rPr>
      </w:pPr>
      <w:r>
        <w:rPr>
          <w:rFonts w:hint="eastAsia" w:ascii="黑体" w:hAnsi="黑体" w:eastAsia="黑体"/>
          <w:color w:val="000000"/>
          <w:sz w:val="21"/>
          <w:szCs w:val="22"/>
          <w:highlight w:val="none"/>
        </w:rPr>
        <w:t>1.应附经会计师事务所或审计机构审计的财务会计报表，包括资产负债表、现金流量表、利润表和财务情况说明书的复印件。</w:t>
      </w:r>
    </w:p>
    <w:p w14:paraId="2C0EC434">
      <w:pPr>
        <w:pStyle w:val="48"/>
        <w:jc w:val="left"/>
        <w:rPr>
          <w:rFonts w:ascii="黑体" w:hAnsi="黑体" w:eastAsia="黑体"/>
          <w:color w:val="000000"/>
          <w:kern w:val="0"/>
          <w:highlight w:val="none"/>
        </w:rPr>
      </w:pPr>
      <w:r>
        <w:rPr>
          <w:rFonts w:hint="eastAsia" w:ascii="黑体" w:hAnsi="黑体" w:eastAsia="黑体"/>
          <w:color w:val="000000"/>
          <w:szCs w:val="21"/>
          <w:highlight w:val="none"/>
        </w:rPr>
        <w:t>注：</w:t>
      </w:r>
      <w:r>
        <w:rPr>
          <w:rFonts w:hint="eastAsia" w:ascii="黑体" w:hAnsi="黑体" w:eastAsia="黑体"/>
          <w:color w:val="000000"/>
          <w:kern w:val="0"/>
          <w:highlight w:val="none"/>
        </w:rPr>
        <w:t>近年财务状况表应附的材料见第二章“投标人须知”3.5.2。</w:t>
      </w:r>
    </w:p>
    <w:p w14:paraId="1B7C26FF">
      <w:pPr>
        <w:pStyle w:val="48"/>
        <w:outlineLvl w:val="2"/>
        <w:rPr>
          <w:rFonts w:ascii="黑体" w:hAnsi="黑体" w:eastAsia="黑体"/>
          <w:b/>
          <w:color w:val="000000"/>
          <w:sz w:val="28"/>
          <w:szCs w:val="28"/>
          <w:highlight w:val="none"/>
        </w:rPr>
      </w:pPr>
      <w:r>
        <w:rPr>
          <w:rFonts w:hint="eastAsia" w:ascii="黑体" w:hAnsi="黑体" w:eastAsia="黑体"/>
          <w:b/>
          <w:color w:val="000000"/>
          <w:sz w:val="28"/>
          <w:szCs w:val="28"/>
          <w:highlight w:val="none"/>
        </w:rPr>
        <w:t xml:space="preserve">                 </w:t>
      </w:r>
    </w:p>
    <w:p w14:paraId="275D6D1B">
      <w:pPr>
        <w:pStyle w:val="48"/>
        <w:jc w:val="center"/>
        <w:outlineLvl w:val="2"/>
        <w:rPr>
          <w:rFonts w:hint="eastAsia" w:ascii="黑体" w:hAnsi="黑体" w:eastAsia="黑体"/>
          <w:b/>
          <w:color w:val="000000"/>
          <w:sz w:val="28"/>
          <w:szCs w:val="28"/>
          <w:highlight w:val="none"/>
        </w:rPr>
      </w:pPr>
    </w:p>
    <w:p w14:paraId="4AB41A3C">
      <w:pPr>
        <w:pStyle w:val="48"/>
        <w:jc w:val="center"/>
        <w:outlineLvl w:val="2"/>
        <w:rPr>
          <w:rFonts w:hint="eastAsia" w:ascii="黑体" w:hAnsi="黑体" w:eastAsia="黑体"/>
          <w:b/>
          <w:color w:val="000000"/>
          <w:sz w:val="28"/>
          <w:szCs w:val="28"/>
          <w:highlight w:val="none"/>
        </w:rPr>
      </w:pPr>
    </w:p>
    <w:p w14:paraId="387C40D1">
      <w:pPr>
        <w:pStyle w:val="48"/>
        <w:jc w:val="center"/>
        <w:outlineLvl w:val="2"/>
        <w:rPr>
          <w:rFonts w:hint="eastAsia" w:ascii="黑体" w:hAnsi="黑体" w:eastAsia="黑体"/>
          <w:b/>
          <w:color w:val="000000"/>
          <w:sz w:val="28"/>
          <w:szCs w:val="28"/>
          <w:highlight w:val="none"/>
        </w:rPr>
      </w:pPr>
    </w:p>
    <w:p w14:paraId="13890A6A">
      <w:pPr>
        <w:pStyle w:val="48"/>
        <w:jc w:val="center"/>
        <w:outlineLvl w:val="2"/>
        <w:rPr>
          <w:rFonts w:hint="eastAsia" w:ascii="黑体" w:hAnsi="黑体" w:eastAsia="黑体"/>
          <w:b/>
          <w:color w:val="000000"/>
          <w:sz w:val="28"/>
          <w:szCs w:val="28"/>
          <w:highlight w:val="none"/>
        </w:rPr>
      </w:pPr>
    </w:p>
    <w:p w14:paraId="38E0B9CB">
      <w:pPr>
        <w:pStyle w:val="48"/>
        <w:jc w:val="center"/>
        <w:outlineLvl w:val="2"/>
        <w:rPr>
          <w:rFonts w:hint="eastAsia" w:ascii="黑体" w:hAnsi="黑体" w:eastAsia="黑体"/>
          <w:b/>
          <w:color w:val="000000"/>
          <w:sz w:val="28"/>
          <w:szCs w:val="28"/>
          <w:highlight w:val="none"/>
        </w:rPr>
      </w:pPr>
    </w:p>
    <w:p w14:paraId="349AB5ED">
      <w:pPr>
        <w:pStyle w:val="48"/>
        <w:jc w:val="center"/>
        <w:outlineLvl w:val="2"/>
        <w:rPr>
          <w:rFonts w:hint="eastAsia" w:ascii="黑体" w:hAnsi="黑体" w:eastAsia="黑体"/>
          <w:b/>
          <w:color w:val="000000"/>
          <w:sz w:val="28"/>
          <w:szCs w:val="28"/>
          <w:highlight w:val="none"/>
        </w:rPr>
      </w:pPr>
    </w:p>
    <w:p w14:paraId="34CF0A08">
      <w:pPr>
        <w:pStyle w:val="48"/>
        <w:jc w:val="center"/>
        <w:outlineLvl w:val="2"/>
        <w:rPr>
          <w:rFonts w:hint="eastAsia" w:ascii="黑体" w:hAnsi="黑体" w:eastAsia="黑体"/>
          <w:b/>
          <w:color w:val="000000"/>
          <w:sz w:val="28"/>
          <w:szCs w:val="28"/>
          <w:highlight w:val="none"/>
        </w:rPr>
      </w:pPr>
    </w:p>
    <w:p w14:paraId="2FB8624E">
      <w:pPr>
        <w:pStyle w:val="48"/>
        <w:jc w:val="center"/>
        <w:outlineLvl w:val="2"/>
        <w:rPr>
          <w:rFonts w:hint="eastAsia" w:ascii="黑体" w:hAnsi="黑体" w:eastAsia="黑体"/>
          <w:b/>
          <w:color w:val="000000"/>
          <w:sz w:val="28"/>
          <w:szCs w:val="28"/>
          <w:highlight w:val="none"/>
        </w:rPr>
      </w:pPr>
    </w:p>
    <w:p w14:paraId="4CB9D03D">
      <w:pPr>
        <w:pStyle w:val="48"/>
        <w:outlineLvl w:val="2"/>
        <w:rPr>
          <w:rFonts w:hint="eastAsia" w:ascii="黑体" w:hAnsi="黑体" w:eastAsia="黑体"/>
          <w:b/>
          <w:color w:val="000000"/>
          <w:sz w:val="28"/>
          <w:szCs w:val="28"/>
          <w:highlight w:val="none"/>
        </w:rPr>
      </w:pPr>
    </w:p>
    <w:p w14:paraId="3E96AECD">
      <w:pPr>
        <w:pStyle w:val="48"/>
        <w:outlineLvl w:val="2"/>
        <w:rPr>
          <w:rFonts w:hint="eastAsia" w:ascii="黑体" w:hAnsi="黑体" w:eastAsia="黑体"/>
          <w:b/>
          <w:color w:val="000000"/>
          <w:sz w:val="28"/>
          <w:szCs w:val="28"/>
          <w:highlight w:val="none"/>
        </w:rPr>
      </w:pPr>
    </w:p>
    <w:p w14:paraId="38291EC9">
      <w:pPr>
        <w:pStyle w:val="65"/>
        <w:spacing w:before="156" w:beforeLines="50" w:after="156" w:afterLines="50"/>
        <w:jc w:val="center"/>
        <w:outlineLvl w:val="2"/>
        <w:rPr>
          <w:rFonts w:hint="eastAsia" w:ascii="黑体" w:hAnsi="黑体" w:eastAsia="黑体"/>
          <w:b/>
          <w:color w:val="000000"/>
          <w:sz w:val="30"/>
          <w:szCs w:val="30"/>
          <w:highlight w:val="none"/>
          <w:lang w:eastAsia="zh-CN"/>
        </w:rPr>
      </w:pPr>
      <w:bookmarkStart w:id="390" w:name="_Toc11537"/>
      <w:bookmarkStart w:id="391" w:name="_Toc2056"/>
      <w:bookmarkStart w:id="392" w:name="_Toc839"/>
      <w:bookmarkStart w:id="393" w:name="_Toc9783"/>
    </w:p>
    <w:p w14:paraId="0BCC24A8">
      <w:pPr>
        <w:pStyle w:val="65"/>
        <w:spacing w:before="156" w:beforeLines="50" w:after="156" w:afterLines="50"/>
        <w:jc w:val="center"/>
        <w:outlineLvl w:val="2"/>
        <w:rPr>
          <w:rFonts w:hint="eastAsia" w:ascii="黑体" w:hAnsi="黑体" w:eastAsia="黑体"/>
          <w:b/>
          <w:color w:val="000000"/>
          <w:sz w:val="30"/>
          <w:szCs w:val="30"/>
          <w:highlight w:val="none"/>
          <w:lang w:eastAsia="zh-CN"/>
        </w:rPr>
      </w:pPr>
    </w:p>
    <w:p w14:paraId="603E58E4">
      <w:pPr>
        <w:pStyle w:val="65"/>
        <w:spacing w:before="156" w:beforeLines="50" w:after="156" w:afterLines="50"/>
        <w:jc w:val="center"/>
        <w:outlineLvl w:val="2"/>
        <w:rPr>
          <w:rFonts w:hint="eastAsia" w:ascii="黑体" w:hAnsi="黑体" w:eastAsia="黑体"/>
          <w:b/>
          <w:color w:val="000000"/>
          <w:sz w:val="30"/>
          <w:szCs w:val="30"/>
          <w:highlight w:val="none"/>
          <w:lang w:eastAsia="zh-CN"/>
        </w:rPr>
      </w:pPr>
    </w:p>
    <w:p w14:paraId="75529232">
      <w:pPr>
        <w:pStyle w:val="65"/>
        <w:spacing w:before="156" w:beforeLines="50" w:after="156" w:afterLines="50"/>
        <w:jc w:val="center"/>
        <w:outlineLvl w:val="2"/>
        <w:rPr>
          <w:rFonts w:hint="eastAsia" w:ascii="黑体" w:hAnsi="黑体" w:eastAsia="黑体"/>
          <w:b/>
          <w:color w:val="000000"/>
          <w:sz w:val="30"/>
          <w:szCs w:val="30"/>
          <w:highlight w:val="none"/>
          <w:lang w:eastAsia="zh-CN"/>
        </w:rPr>
      </w:pPr>
    </w:p>
    <w:p w14:paraId="4A97924F">
      <w:pPr>
        <w:pStyle w:val="65"/>
        <w:spacing w:before="156" w:beforeLines="50" w:after="156" w:afterLines="50"/>
        <w:jc w:val="center"/>
        <w:outlineLvl w:val="2"/>
        <w:rPr>
          <w:rFonts w:hint="eastAsia" w:ascii="黑体" w:hAnsi="黑体" w:eastAsia="黑体"/>
          <w:b/>
          <w:color w:val="000000"/>
          <w:sz w:val="30"/>
          <w:szCs w:val="30"/>
          <w:highlight w:val="none"/>
          <w:lang w:eastAsia="zh-CN"/>
        </w:rPr>
      </w:pPr>
    </w:p>
    <w:p w14:paraId="629F1A84">
      <w:pPr>
        <w:pStyle w:val="65"/>
        <w:spacing w:before="156" w:beforeLines="50" w:after="156" w:afterLines="50"/>
        <w:jc w:val="center"/>
        <w:outlineLvl w:val="2"/>
        <w:rPr>
          <w:rFonts w:hint="eastAsia" w:ascii="黑体" w:hAnsi="黑体" w:eastAsia="黑体"/>
          <w:b/>
          <w:color w:val="000000"/>
          <w:sz w:val="30"/>
          <w:szCs w:val="30"/>
          <w:highlight w:val="none"/>
        </w:rPr>
      </w:pPr>
      <w:bookmarkStart w:id="394" w:name="_Toc30878"/>
      <w:r>
        <w:rPr>
          <w:rFonts w:hint="eastAsia" w:ascii="黑体" w:hAnsi="黑体" w:eastAsia="黑体"/>
          <w:b/>
          <w:color w:val="000000"/>
          <w:sz w:val="30"/>
          <w:szCs w:val="30"/>
          <w:highlight w:val="none"/>
          <w:lang w:eastAsia="zh-CN"/>
        </w:rPr>
        <w:t>三</w:t>
      </w:r>
      <w:r>
        <w:rPr>
          <w:rFonts w:hint="eastAsia" w:ascii="黑体" w:hAnsi="黑体" w:eastAsia="黑体"/>
          <w:b/>
          <w:color w:val="000000"/>
          <w:sz w:val="30"/>
          <w:szCs w:val="30"/>
          <w:highlight w:val="none"/>
        </w:rPr>
        <w:t>、近年完成的类似项目业绩汇总表</w:t>
      </w:r>
      <w:bookmarkEnd w:id="390"/>
      <w:bookmarkEnd w:id="391"/>
      <w:bookmarkEnd w:id="392"/>
      <w:bookmarkEnd w:id="393"/>
      <w:bookmarkEnd w:id="394"/>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1545"/>
        <w:gridCol w:w="1985"/>
        <w:gridCol w:w="1701"/>
        <w:gridCol w:w="850"/>
        <w:gridCol w:w="993"/>
        <w:gridCol w:w="1559"/>
      </w:tblGrid>
      <w:tr w14:paraId="5ABB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831" w:type="dxa"/>
            <w:noWrap w:val="0"/>
            <w:vAlign w:val="center"/>
          </w:tcPr>
          <w:p w14:paraId="11FA367F">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序号</w:t>
            </w:r>
          </w:p>
        </w:tc>
        <w:tc>
          <w:tcPr>
            <w:tcW w:w="1545" w:type="dxa"/>
            <w:noWrap w:val="0"/>
            <w:vAlign w:val="center"/>
          </w:tcPr>
          <w:p w14:paraId="4B67A537">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名称</w:t>
            </w:r>
          </w:p>
        </w:tc>
        <w:tc>
          <w:tcPr>
            <w:tcW w:w="1985" w:type="dxa"/>
            <w:noWrap w:val="0"/>
            <w:vAlign w:val="center"/>
          </w:tcPr>
          <w:p w14:paraId="3A4B1ADF">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项目业主</w:t>
            </w:r>
          </w:p>
        </w:tc>
        <w:tc>
          <w:tcPr>
            <w:tcW w:w="1701" w:type="dxa"/>
            <w:noWrap w:val="0"/>
            <w:vAlign w:val="center"/>
          </w:tcPr>
          <w:p w14:paraId="0DBE428E">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型号</w:t>
            </w:r>
          </w:p>
        </w:tc>
        <w:tc>
          <w:tcPr>
            <w:tcW w:w="850" w:type="dxa"/>
            <w:noWrap w:val="0"/>
            <w:vAlign w:val="center"/>
          </w:tcPr>
          <w:p w14:paraId="40E5C707">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数量</w:t>
            </w:r>
          </w:p>
        </w:tc>
        <w:tc>
          <w:tcPr>
            <w:tcW w:w="993" w:type="dxa"/>
            <w:noWrap w:val="0"/>
            <w:vAlign w:val="top"/>
          </w:tcPr>
          <w:p w14:paraId="35931315">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合同金额</w:t>
            </w:r>
          </w:p>
        </w:tc>
        <w:tc>
          <w:tcPr>
            <w:tcW w:w="1559" w:type="dxa"/>
            <w:noWrap w:val="0"/>
            <w:vAlign w:val="center"/>
          </w:tcPr>
          <w:p w14:paraId="681D0945">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执行年份及情况</w:t>
            </w:r>
          </w:p>
        </w:tc>
      </w:tr>
      <w:tr w14:paraId="64438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831" w:type="dxa"/>
            <w:noWrap w:val="0"/>
            <w:vAlign w:val="center"/>
          </w:tcPr>
          <w:p w14:paraId="1F2B9673">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1</w:t>
            </w:r>
          </w:p>
        </w:tc>
        <w:tc>
          <w:tcPr>
            <w:tcW w:w="1545" w:type="dxa"/>
            <w:noWrap w:val="0"/>
            <w:vAlign w:val="center"/>
          </w:tcPr>
          <w:p w14:paraId="09ECF47E">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985" w:type="dxa"/>
            <w:noWrap w:val="0"/>
            <w:vAlign w:val="center"/>
          </w:tcPr>
          <w:p w14:paraId="06A8CAD6">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701" w:type="dxa"/>
            <w:noWrap w:val="0"/>
            <w:vAlign w:val="center"/>
          </w:tcPr>
          <w:p w14:paraId="7DE6DCAA">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850" w:type="dxa"/>
            <w:noWrap w:val="0"/>
            <w:vAlign w:val="center"/>
          </w:tcPr>
          <w:p w14:paraId="598890F0">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993" w:type="dxa"/>
            <w:noWrap w:val="0"/>
            <w:vAlign w:val="top"/>
          </w:tcPr>
          <w:p w14:paraId="720F4BC2">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559" w:type="dxa"/>
            <w:noWrap w:val="0"/>
            <w:vAlign w:val="center"/>
          </w:tcPr>
          <w:p w14:paraId="4439CA9C">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r>
      <w:tr w14:paraId="68A6F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831" w:type="dxa"/>
            <w:noWrap w:val="0"/>
            <w:vAlign w:val="center"/>
          </w:tcPr>
          <w:p w14:paraId="2C81DE27">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2</w:t>
            </w:r>
          </w:p>
        </w:tc>
        <w:tc>
          <w:tcPr>
            <w:tcW w:w="1545" w:type="dxa"/>
            <w:noWrap w:val="0"/>
            <w:vAlign w:val="center"/>
          </w:tcPr>
          <w:p w14:paraId="3337520A">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985" w:type="dxa"/>
            <w:noWrap w:val="0"/>
            <w:vAlign w:val="center"/>
          </w:tcPr>
          <w:p w14:paraId="47A03C83">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701" w:type="dxa"/>
            <w:noWrap w:val="0"/>
            <w:vAlign w:val="center"/>
          </w:tcPr>
          <w:p w14:paraId="7CD9EAD9">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850" w:type="dxa"/>
            <w:noWrap w:val="0"/>
            <w:vAlign w:val="center"/>
          </w:tcPr>
          <w:p w14:paraId="094AEC42">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993" w:type="dxa"/>
            <w:noWrap w:val="0"/>
            <w:vAlign w:val="top"/>
          </w:tcPr>
          <w:p w14:paraId="5B79CB5A">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559" w:type="dxa"/>
            <w:noWrap w:val="0"/>
            <w:vAlign w:val="center"/>
          </w:tcPr>
          <w:p w14:paraId="722ADC5A">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r>
      <w:tr w14:paraId="127D3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831" w:type="dxa"/>
            <w:noWrap w:val="0"/>
            <w:vAlign w:val="center"/>
          </w:tcPr>
          <w:p w14:paraId="58BCED14">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3</w:t>
            </w:r>
          </w:p>
        </w:tc>
        <w:tc>
          <w:tcPr>
            <w:tcW w:w="1545" w:type="dxa"/>
            <w:noWrap w:val="0"/>
            <w:vAlign w:val="center"/>
          </w:tcPr>
          <w:p w14:paraId="1A7694D1">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985" w:type="dxa"/>
            <w:noWrap w:val="0"/>
            <w:vAlign w:val="center"/>
          </w:tcPr>
          <w:p w14:paraId="4BE5C3B6">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701" w:type="dxa"/>
            <w:noWrap w:val="0"/>
            <w:vAlign w:val="center"/>
          </w:tcPr>
          <w:p w14:paraId="3F899F87">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850" w:type="dxa"/>
            <w:noWrap w:val="0"/>
            <w:vAlign w:val="center"/>
          </w:tcPr>
          <w:p w14:paraId="4ED5F054">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993" w:type="dxa"/>
            <w:noWrap w:val="0"/>
            <w:vAlign w:val="top"/>
          </w:tcPr>
          <w:p w14:paraId="3B79C79C">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559" w:type="dxa"/>
            <w:noWrap w:val="0"/>
            <w:vAlign w:val="center"/>
          </w:tcPr>
          <w:p w14:paraId="33264D43">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r>
      <w:tr w14:paraId="5AE00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831" w:type="dxa"/>
            <w:noWrap w:val="0"/>
            <w:vAlign w:val="center"/>
          </w:tcPr>
          <w:p w14:paraId="2B7BFC77">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w:t>
            </w:r>
          </w:p>
        </w:tc>
        <w:tc>
          <w:tcPr>
            <w:tcW w:w="1545" w:type="dxa"/>
            <w:noWrap w:val="0"/>
            <w:vAlign w:val="center"/>
          </w:tcPr>
          <w:p w14:paraId="3DF04013">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985" w:type="dxa"/>
            <w:noWrap w:val="0"/>
            <w:vAlign w:val="center"/>
          </w:tcPr>
          <w:p w14:paraId="7B31DFBF">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701" w:type="dxa"/>
            <w:noWrap w:val="0"/>
            <w:vAlign w:val="center"/>
          </w:tcPr>
          <w:p w14:paraId="1A6C5DE9">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850" w:type="dxa"/>
            <w:noWrap w:val="0"/>
            <w:vAlign w:val="center"/>
          </w:tcPr>
          <w:p w14:paraId="3C945C57">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993" w:type="dxa"/>
            <w:noWrap w:val="0"/>
            <w:vAlign w:val="top"/>
          </w:tcPr>
          <w:p w14:paraId="15521370">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559" w:type="dxa"/>
            <w:noWrap w:val="0"/>
            <w:vAlign w:val="center"/>
          </w:tcPr>
          <w:p w14:paraId="10AE1E1A">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r>
      <w:tr w14:paraId="234D7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31" w:type="dxa"/>
            <w:noWrap w:val="0"/>
            <w:vAlign w:val="center"/>
          </w:tcPr>
          <w:p w14:paraId="26C43FA7">
            <w:pPr>
              <w:keepNext w:val="0"/>
              <w:keepLines w:val="0"/>
              <w:widowControl/>
              <w:suppressLineNumbers w:val="0"/>
              <w:spacing w:before="0" w:beforeAutospacing="0" w:after="0" w:afterAutospacing="0"/>
              <w:ind w:left="0" w:right="0"/>
              <w:rPr>
                <w:rFonts w:hint="eastAsia" w:ascii="黑体" w:hAnsi="黑体" w:eastAsia="黑体" w:cs="黑体"/>
                <w:color w:val="000000"/>
                <w:sz w:val="21"/>
                <w:szCs w:val="21"/>
                <w:highlight w:val="none"/>
              </w:rPr>
            </w:pPr>
          </w:p>
        </w:tc>
        <w:tc>
          <w:tcPr>
            <w:tcW w:w="1545" w:type="dxa"/>
            <w:noWrap w:val="0"/>
            <w:vAlign w:val="center"/>
          </w:tcPr>
          <w:p w14:paraId="4F8BA038">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985" w:type="dxa"/>
            <w:noWrap w:val="0"/>
            <w:vAlign w:val="center"/>
          </w:tcPr>
          <w:p w14:paraId="0ABDFB97">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701" w:type="dxa"/>
            <w:noWrap w:val="0"/>
            <w:vAlign w:val="center"/>
          </w:tcPr>
          <w:p w14:paraId="15D28A24">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850" w:type="dxa"/>
            <w:noWrap w:val="0"/>
            <w:vAlign w:val="center"/>
          </w:tcPr>
          <w:p w14:paraId="07FDAD00">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993" w:type="dxa"/>
            <w:noWrap w:val="0"/>
            <w:vAlign w:val="top"/>
          </w:tcPr>
          <w:p w14:paraId="556BCF44">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c>
          <w:tcPr>
            <w:tcW w:w="1559" w:type="dxa"/>
            <w:noWrap w:val="0"/>
            <w:vAlign w:val="center"/>
          </w:tcPr>
          <w:p w14:paraId="14EBD348">
            <w:pPr>
              <w:pStyle w:val="58"/>
              <w:widowControl/>
              <w:suppressLineNumbers w:val="0"/>
              <w:spacing w:beforeLines="0" w:beforeAutospacing="0" w:afterAutospacing="0" w:line="240" w:lineRule="auto"/>
              <w:ind w:left="0" w:right="0"/>
              <w:outlineLvl w:val="9"/>
              <w:rPr>
                <w:rFonts w:hint="eastAsia" w:ascii="黑体" w:hAnsi="黑体" w:eastAsia="黑体" w:cs="黑体"/>
                <w:b w:val="0"/>
                <w:color w:val="000000"/>
                <w:sz w:val="21"/>
                <w:szCs w:val="21"/>
                <w:highlight w:val="none"/>
              </w:rPr>
            </w:pPr>
          </w:p>
        </w:tc>
      </w:tr>
    </w:tbl>
    <w:p w14:paraId="333ED106">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注：</w:t>
      </w:r>
    </w:p>
    <w:p w14:paraId="71FCC359">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1、表格可扩展、修改并增加内容。</w:t>
      </w:r>
    </w:p>
    <w:p w14:paraId="79007F34">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2、填写附表一并附中标通知书或合同协议书的复印件，具体要求详见第一章“招标公告”第3.</w:t>
      </w:r>
      <w:r>
        <w:rPr>
          <w:rFonts w:hint="eastAsia" w:ascii="黑体" w:hAnsi="黑体" w:eastAsia="黑体"/>
          <w:color w:val="000000"/>
          <w:sz w:val="21"/>
          <w:szCs w:val="21"/>
          <w:highlight w:val="none"/>
          <w:lang w:val="en-US" w:eastAsia="zh-CN"/>
        </w:rPr>
        <w:t>2.</w:t>
      </w:r>
      <w:r>
        <w:rPr>
          <w:rFonts w:hint="eastAsia" w:ascii="黑体" w:hAnsi="黑体" w:eastAsia="黑体"/>
          <w:color w:val="000000"/>
          <w:sz w:val="21"/>
          <w:szCs w:val="21"/>
          <w:highlight w:val="none"/>
        </w:rPr>
        <w:t>4条“</w:t>
      </w:r>
      <w:r>
        <w:rPr>
          <w:rFonts w:hint="eastAsia" w:ascii="黑体" w:hAnsi="黑体" w:eastAsia="黑体"/>
          <w:color w:val="000000"/>
          <w:sz w:val="21"/>
          <w:szCs w:val="21"/>
          <w:highlight w:val="none"/>
          <w:lang w:eastAsia="zh-CN"/>
        </w:rPr>
        <w:t>业绩</w:t>
      </w:r>
      <w:r>
        <w:rPr>
          <w:rFonts w:hint="eastAsia" w:ascii="黑体" w:hAnsi="黑体" w:eastAsia="黑体"/>
          <w:color w:val="000000"/>
          <w:sz w:val="21"/>
          <w:szCs w:val="21"/>
          <w:highlight w:val="none"/>
        </w:rPr>
        <w:t>要求”。</w:t>
      </w:r>
    </w:p>
    <w:p w14:paraId="5D5C79B5">
      <w:pPr>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3.近年完成的类似项目汇总表应附的材料见第二章“投标人须知”3.5.3</w:t>
      </w:r>
    </w:p>
    <w:p w14:paraId="2D62AE5E">
      <w:pPr>
        <w:ind w:firstLine="3675" w:firstLineChars="1750"/>
        <w:jc w:val="left"/>
        <w:rPr>
          <w:rFonts w:hint="eastAsia" w:ascii="黑体" w:hAnsi="黑体" w:eastAsia="黑体"/>
          <w:color w:val="000000"/>
          <w:sz w:val="21"/>
          <w:szCs w:val="21"/>
          <w:highlight w:val="none"/>
        </w:rPr>
      </w:pPr>
    </w:p>
    <w:p w14:paraId="3658E5A1">
      <w:pPr>
        <w:ind w:firstLine="3675" w:firstLineChars="175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投 标 人：（盖单位章）</w:t>
      </w:r>
    </w:p>
    <w:p w14:paraId="2CF4273E">
      <w:pPr>
        <w:ind w:firstLine="3675" w:firstLineChars="1750"/>
        <w:jc w:val="left"/>
        <w:rPr>
          <w:rFonts w:hint="eastAsia" w:ascii="黑体" w:hAnsi="黑体" w:eastAsia="黑体"/>
          <w:color w:val="000000"/>
          <w:sz w:val="21"/>
          <w:szCs w:val="21"/>
          <w:highlight w:val="none"/>
        </w:rPr>
      </w:pPr>
    </w:p>
    <w:p w14:paraId="2035984E">
      <w:pPr>
        <w:ind w:firstLine="3675" w:firstLineChars="175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法定代表人或其委托代理人：（签字）</w:t>
      </w:r>
    </w:p>
    <w:p w14:paraId="14F35051">
      <w:pPr>
        <w:ind w:firstLine="3675" w:firstLineChars="1750"/>
        <w:jc w:val="left"/>
        <w:rPr>
          <w:rFonts w:hint="eastAsia" w:ascii="黑体" w:hAnsi="黑体" w:eastAsia="黑体"/>
          <w:color w:val="000000"/>
          <w:sz w:val="21"/>
          <w:szCs w:val="21"/>
          <w:highlight w:val="none"/>
        </w:rPr>
      </w:pPr>
    </w:p>
    <w:p w14:paraId="6D408366">
      <w:pPr>
        <w:ind w:firstLine="3675" w:firstLineChars="1750"/>
        <w:jc w:val="left"/>
        <w:rPr>
          <w:rFonts w:hint="eastAsia" w:ascii="黑体" w:hAnsi="黑体" w:eastAsia="黑体"/>
          <w:color w:val="000000"/>
          <w:sz w:val="21"/>
          <w:szCs w:val="21"/>
          <w:highlight w:val="none"/>
        </w:rPr>
      </w:pPr>
      <w:r>
        <w:rPr>
          <w:rFonts w:hint="eastAsia" w:ascii="黑体" w:hAnsi="黑体" w:eastAsia="黑体"/>
          <w:color w:val="000000"/>
          <w:sz w:val="21"/>
          <w:szCs w:val="21"/>
          <w:highlight w:val="none"/>
        </w:rPr>
        <w:t>年  月  日</w:t>
      </w:r>
    </w:p>
    <w:p w14:paraId="4E6902FB">
      <w:pPr>
        <w:pStyle w:val="65"/>
        <w:spacing w:before="156" w:beforeLines="50" w:after="156" w:afterLines="50"/>
        <w:rPr>
          <w:rFonts w:hint="eastAsia" w:ascii="黑体" w:hAnsi="黑体" w:eastAsia="黑体"/>
          <w:b/>
          <w:color w:val="000000"/>
          <w:sz w:val="30"/>
          <w:szCs w:val="30"/>
          <w:highlight w:val="none"/>
        </w:rPr>
      </w:pPr>
    </w:p>
    <w:p w14:paraId="41F367DE">
      <w:pPr>
        <w:ind w:firstLine="840" w:firstLineChars="400"/>
        <w:jc w:val="left"/>
        <w:rPr>
          <w:rFonts w:ascii="黑体" w:hAnsi="黑体" w:eastAsia="黑体"/>
          <w:color w:val="000000"/>
          <w:sz w:val="21"/>
          <w:szCs w:val="21"/>
          <w:highlight w:val="none"/>
        </w:rPr>
      </w:pPr>
    </w:p>
    <w:p w14:paraId="567FC39E">
      <w:pPr>
        <w:rPr>
          <w:rFonts w:ascii="黑体" w:hAnsi="黑体" w:eastAsia="黑体"/>
          <w:color w:val="000000"/>
          <w:highlight w:val="none"/>
        </w:rPr>
      </w:pPr>
    </w:p>
    <w:p w14:paraId="47508FA2">
      <w:pPr>
        <w:spacing w:line="540" w:lineRule="exact"/>
        <w:jc w:val="both"/>
        <w:rPr>
          <w:rFonts w:hint="eastAsia" w:ascii="黑体" w:hAnsi="黑体" w:eastAsia="黑体" w:cs="黑体"/>
          <w:color w:val="000000"/>
          <w:sz w:val="21"/>
          <w:szCs w:val="21"/>
          <w:highlight w:val="none"/>
        </w:rPr>
      </w:pPr>
    </w:p>
    <w:p w14:paraId="46C6BECD">
      <w:pPr>
        <w:spacing w:line="54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附表一：</w:t>
      </w:r>
    </w:p>
    <w:p w14:paraId="0B67F81E">
      <w:pPr>
        <w:spacing w:line="540" w:lineRule="exact"/>
        <w:ind w:firstLine="420" w:firstLineChars="200"/>
        <w:jc w:val="both"/>
        <w:rPr>
          <w:rFonts w:hint="eastAsia" w:ascii="黑体" w:hAnsi="黑体" w:eastAsia="黑体" w:cs="黑体"/>
          <w:color w:val="000000"/>
          <w:sz w:val="21"/>
          <w:szCs w:val="21"/>
          <w:highlight w:val="none"/>
          <w:u w:val="single"/>
        </w:rPr>
      </w:pPr>
      <w:r>
        <w:rPr>
          <w:rFonts w:hint="eastAsia" w:ascii="黑体" w:hAnsi="黑体" w:eastAsia="黑体" w:cs="黑体"/>
          <w:color w:val="000000"/>
          <w:sz w:val="21"/>
          <w:szCs w:val="21"/>
          <w:highlight w:val="none"/>
        </w:rPr>
        <w:t xml:space="preserve">投标人：                              </w:t>
      </w:r>
    </w:p>
    <w:tbl>
      <w:tblPr>
        <w:tblStyle w:val="22"/>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6530"/>
      </w:tblGrid>
      <w:tr w14:paraId="28E5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949" w:type="dxa"/>
            <w:noWrap w:val="0"/>
            <w:vAlign w:val="center"/>
          </w:tcPr>
          <w:p w14:paraId="31979E2C">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项目名称</w:t>
            </w:r>
          </w:p>
        </w:tc>
        <w:tc>
          <w:tcPr>
            <w:tcW w:w="6530" w:type="dxa"/>
            <w:noWrap w:val="0"/>
            <w:vAlign w:val="top"/>
          </w:tcPr>
          <w:p w14:paraId="1D96069A">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1B2C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316D41DD">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项目所在地</w:t>
            </w:r>
          </w:p>
        </w:tc>
        <w:tc>
          <w:tcPr>
            <w:tcW w:w="6530" w:type="dxa"/>
            <w:noWrap w:val="0"/>
            <w:vAlign w:val="top"/>
          </w:tcPr>
          <w:p w14:paraId="6D4BEAFF">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53C8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3055EFD4">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招标人名称</w:t>
            </w:r>
          </w:p>
        </w:tc>
        <w:tc>
          <w:tcPr>
            <w:tcW w:w="6530" w:type="dxa"/>
            <w:noWrap w:val="0"/>
            <w:vAlign w:val="top"/>
          </w:tcPr>
          <w:p w14:paraId="287BEF41">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0C9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6001812E">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招标人地址</w:t>
            </w:r>
          </w:p>
        </w:tc>
        <w:tc>
          <w:tcPr>
            <w:tcW w:w="6530" w:type="dxa"/>
            <w:noWrap w:val="0"/>
            <w:vAlign w:val="top"/>
          </w:tcPr>
          <w:p w14:paraId="51CA1039">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5C5F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07ABE7B2">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招标人电话</w:t>
            </w:r>
          </w:p>
        </w:tc>
        <w:tc>
          <w:tcPr>
            <w:tcW w:w="6530" w:type="dxa"/>
            <w:noWrap w:val="0"/>
            <w:vAlign w:val="top"/>
          </w:tcPr>
          <w:p w14:paraId="50F087AF">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38A8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266D199B">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合同价格</w:t>
            </w:r>
          </w:p>
        </w:tc>
        <w:tc>
          <w:tcPr>
            <w:tcW w:w="6530" w:type="dxa"/>
            <w:noWrap w:val="0"/>
            <w:vAlign w:val="top"/>
          </w:tcPr>
          <w:p w14:paraId="5237995B">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0E76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0B9CC0D4">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交货起始日期</w:t>
            </w:r>
          </w:p>
        </w:tc>
        <w:tc>
          <w:tcPr>
            <w:tcW w:w="6530" w:type="dxa"/>
            <w:noWrap w:val="0"/>
            <w:vAlign w:val="top"/>
          </w:tcPr>
          <w:p w14:paraId="2E4065E7">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1F68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9" w:type="dxa"/>
            <w:noWrap w:val="0"/>
            <w:vAlign w:val="center"/>
          </w:tcPr>
          <w:p w14:paraId="4548E574">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最终交货日期</w:t>
            </w:r>
          </w:p>
        </w:tc>
        <w:tc>
          <w:tcPr>
            <w:tcW w:w="6530" w:type="dxa"/>
            <w:noWrap w:val="0"/>
            <w:vAlign w:val="top"/>
          </w:tcPr>
          <w:p w14:paraId="3220744B">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5696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1949" w:type="dxa"/>
            <w:noWrap w:val="0"/>
            <w:vAlign w:val="center"/>
          </w:tcPr>
          <w:p w14:paraId="6525E127">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项目描述</w:t>
            </w:r>
          </w:p>
        </w:tc>
        <w:tc>
          <w:tcPr>
            <w:tcW w:w="6530" w:type="dxa"/>
            <w:noWrap w:val="0"/>
            <w:vAlign w:val="top"/>
          </w:tcPr>
          <w:p w14:paraId="0E4D24AB">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p w14:paraId="35F4000C">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p w14:paraId="71CF19DC">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p w14:paraId="2DAD0111">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p w14:paraId="18D60168">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p>
        </w:tc>
      </w:tr>
      <w:tr w14:paraId="489C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949" w:type="dxa"/>
            <w:noWrap w:val="0"/>
            <w:vAlign w:val="center"/>
          </w:tcPr>
          <w:p w14:paraId="5C7F5381">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备注</w:t>
            </w:r>
          </w:p>
        </w:tc>
        <w:tc>
          <w:tcPr>
            <w:tcW w:w="6530" w:type="dxa"/>
            <w:noWrap w:val="0"/>
            <w:vAlign w:val="top"/>
          </w:tcPr>
          <w:p w14:paraId="2A8C1079">
            <w:pPr>
              <w:keepNext w:val="0"/>
              <w:keepLines w:val="0"/>
              <w:widowControl/>
              <w:suppressLineNumbers w:val="0"/>
              <w:topLinePunct/>
              <w:adjustRightInd w:val="0"/>
              <w:spacing w:before="0" w:beforeAutospacing="0" w:after="0" w:afterAutospacing="0" w:line="540" w:lineRule="exact"/>
              <w:ind w:left="0" w:right="0"/>
              <w:textAlignment w:val="baseline"/>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应附中标通知书或合同协议书、或用户证明的复印件等证明材料。</w:t>
            </w:r>
          </w:p>
        </w:tc>
      </w:tr>
    </w:tbl>
    <w:p w14:paraId="0B94463A">
      <w:pPr>
        <w:spacing w:line="540" w:lineRule="exact"/>
        <w:ind w:firstLine="422" w:firstLineChars="200"/>
        <w:jc w:val="left"/>
        <w:rPr>
          <w:rFonts w:hint="eastAsia" w:ascii="黑体" w:hAnsi="黑体" w:eastAsia="黑体" w:cs="黑体"/>
          <w:b/>
          <w:color w:val="000000"/>
          <w:sz w:val="21"/>
          <w:szCs w:val="21"/>
          <w:highlight w:val="none"/>
        </w:rPr>
      </w:pPr>
      <w:r>
        <w:rPr>
          <w:rFonts w:hint="eastAsia" w:ascii="黑体" w:hAnsi="黑体" w:eastAsia="黑体" w:cs="黑体"/>
          <w:b/>
          <w:color w:val="000000"/>
          <w:sz w:val="21"/>
          <w:szCs w:val="21"/>
          <w:highlight w:val="none"/>
        </w:rPr>
        <w:t>注：</w:t>
      </w:r>
    </w:p>
    <w:p w14:paraId="1ED169D8">
      <w:pPr>
        <w:spacing w:line="540" w:lineRule="exact"/>
        <w:ind w:firstLine="420" w:firstLineChars="200"/>
        <w:jc w:val="left"/>
        <w:rPr>
          <w:rFonts w:hint="eastAsia" w:ascii="黑体" w:hAnsi="黑体" w:eastAsia="黑体" w:cs="黑体"/>
          <w:bCs/>
          <w:color w:val="000000"/>
          <w:sz w:val="21"/>
          <w:szCs w:val="21"/>
          <w:highlight w:val="none"/>
        </w:rPr>
      </w:pPr>
      <w:r>
        <w:rPr>
          <w:rFonts w:hint="eastAsia" w:ascii="黑体" w:hAnsi="黑体" w:eastAsia="黑体" w:cs="黑体"/>
          <w:bCs/>
          <w:color w:val="000000"/>
          <w:sz w:val="21"/>
          <w:szCs w:val="21"/>
          <w:highlight w:val="none"/>
        </w:rPr>
        <w:t>1.每张表格只填写一个项目，并标明序号；</w:t>
      </w:r>
    </w:p>
    <w:p w14:paraId="1FE619E6">
      <w:pPr>
        <w:spacing w:line="540" w:lineRule="exact"/>
        <w:ind w:firstLine="420" w:firstLineChars="200"/>
        <w:jc w:val="left"/>
        <w:rPr>
          <w:rFonts w:hint="eastAsia" w:ascii="黑体" w:hAnsi="黑体" w:eastAsia="黑体" w:cs="黑体"/>
          <w:bCs/>
          <w:color w:val="000000"/>
          <w:sz w:val="21"/>
          <w:szCs w:val="21"/>
          <w:highlight w:val="none"/>
        </w:rPr>
      </w:pPr>
      <w:r>
        <w:rPr>
          <w:rFonts w:hint="eastAsia" w:ascii="黑体" w:hAnsi="黑体" w:eastAsia="黑体" w:cs="黑体"/>
          <w:bCs/>
          <w:color w:val="000000"/>
          <w:sz w:val="21"/>
          <w:szCs w:val="21"/>
          <w:highlight w:val="none"/>
        </w:rPr>
        <w:t>2.填写附表一，并附</w:t>
      </w:r>
      <w:r>
        <w:rPr>
          <w:rFonts w:hint="eastAsia" w:ascii="黑体" w:hAnsi="黑体" w:eastAsia="黑体" w:cs="黑体"/>
          <w:b/>
          <w:bCs/>
          <w:color w:val="000000"/>
          <w:sz w:val="21"/>
          <w:szCs w:val="21"/>
          <w:highlight w:val="none"/>
        </w:rPr>
        <w:t>中标通知书、合同协议书</w:t>
      </w:r>
      <w:r>
        <w:rPr>
          <w:rFonts w:hint="eastAsia" w:ascii="黑体" w:hAnsi="黑体" w:eastAsia="黑体" w:cs="黑体"/>
          <w:bCs/>
          <w:color w:val="000000"/>
          <w:sz w:val="21"/>
          <w:szCs w:val="21"/>
          <w:highlight w:val="none"/>
        </w:rPr>
        <w:t>的复印件，具体要求详见第一章“招标公告”第3.</w:t>
      </w:r>
      <w:r>
        <w:rPr>
          <w:rFonts w:hint="eastAsia" w:ascii="黑体" w:hAnsi="黑体" w:eastAsia="黑体" w:cs="黑体"/>
          <w:bCs/>
          <w:color w:val="000000"/>
          <w:sz w:val="21"/>
          <w:szCs w:val="21"/>
          <w:highlight w:val="none"/>
          <w:lang w:val="en-US" w:eastAsia="zh-CN"/>
        </w:rPr>
        <w:t>2.</w:t>
      </w:r>
      <w:r>
        <w:rPr>
          <w:rFonts w:hint="eastAsia" w:ascii="黑体" w:hAnsi="黑体" w:eastAsia="黑体" w:cs="黑体"/>
          <w:bCs/>
          <w:color w:val="000000"/>
          <w:sz w:val="21"/>
          <w:szCs w:val="21"/>
          <w:highlight w:val="none"/>
        </w:rPr>
        <w:t>4条“业绩要求”。</w:t>
      </w:r>
    </w:p>
    <w:p w14:paraId="7C539E1E">
      <w:pPr>
        <w:pStyle w:val="2"/>
        <w:rPr>
          <w:rFonts w:hint="eastAsia" w:ascii="黑体" w:hAnsi="黑体" w:eastAsia="黑体" w:cs="黑体"/>
          <w:color w:val="000000"/>
          <w:sz w:val="21"/>
          <w:szCs w:val="21"/>
          <w:highlight w:val="none"/>
        </w:rPr>
      </w:pPr>
    </w:p>
    <w:p w14:paraId="0BACF806">
      <w:pPr>
        <w:rPr>
          <w:rFonts w:hint="eastAsia" w:ascii="黑体" w:hAnsi="黑体" w:eastAsia="黑体" w:cs="黑体"/>
          <w:bCs/>
          <w:color w:val="000000"/>
          <w:sz w:val="21"/>
          <w:szCs w:val="21"/>
          <w:highlight w:val="none"/>
        </w:rPr>
      </w:pPr>
    </w:p>
    <w:p w14:paraId="73018C36">
      <w:pPr>
        <w:rPr>
          <w:rFonts w:hint="eastAsia" w:eastAsia="黑体"/>
          <w:color w:val="000000"/>
          <w:highlight w:val="none"/>
        </w:rPr>
        <w:sectPr>
          <w:pgSz w:w="11906" w:h="16838"/>
          <w:pgMar w:top="1701" w:right="141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3F66F8A">
      <w:pPr>
        <w:pStyle w:val="48"/>
        <w:jc w:val="center"/>
        <w:outlineLvl w:val="2"/>
        <w:rPr>
          <w:rFonts w:hint="eastAsia" w:ascii="黑体" w:hAnsi="黑体" w:eastAsia="黑体"/>
          <w:b/>
          <w:color w:val="000000"/>
          <w:sz w:val="28"/>
          <w:szCs w:val="28"/>
          <w:highlight w:val="none"/>
        </w:rPr>
      </w:pPr>
      <w:bookmarkStart w:id="395" w:name="_Toc25305"/>
      <w:bookmarkStart w:id="396" w:name="_Toc1549"/>
      <w:bookmarkStart w:id="397" w:name="_Toc15657"/>
      <w:bookmarkStart w:id="398" w:name="_Toc12147"/>
      <w:bookmarkStart w:id="399" w:name="_Toc23907"/>
      <w:r>
        <w:rPr>
          <w:rFonts w:hint="eastAsia" w:ascii="黑体" w:hAnsi="黑体" w:eastAsia="黑体"/>
          <w:b/>
          <w:color w:val="000000"/>
          <w:sz w:val="30"/>
          <w:szCs w:val="30"/>
          <w:highlight w:val="none"/>
          <w:lang w:eastAsia="zh-CN"/>
        </w:rPr>
        <w:t>四</w:t>
      </w:r>
      <w:r>
        <w:rPr>
          <w:rFonts w:hint="eastAsia" w:ascii="黑体" w:hAnsi="黑体" w:eastAsia="黑体"/>
          <w:b/>
          <w:color w:val="000000"/>
          <w:sz w:val="30"/>
          <w:szCs w:val="30"/>
          <w:highlight w:val="none"/>
        </w:rPr>
        <w:t>、用户评价</w:t>
      </w:r>
      <w:bookmarkEnd w:id="395"/>
      <w:bookmarkEnd w:id="396"/>
      <w:bookmarkEnd w:id="397"/>
      <w:bookmarkEnd w:id="398"/>
      <w:bookmarkEnd w:id="399"/>
    </w:p>
    <w:p w14:paraId="6ED15DCF">
      <w:pPr>
        <w:spacing w:line="540" w:lineRule="exact"/>
        <w:ind w:firstLine="420" w:firstLineChars="200"/>
        <w:jc w:val="left"/>
        <w:rPr>
          <w:rFonts w:hint="eastAsia" w:ascii="黑体" w:hAnsi="黑体" w:eastAsia="黑体" w:cs="黑体"/>
          <w:bCs/>
          <w:color w:val="000000"/>
          <w:sz w:val="21"/>
          <w:szCs w:val="21"/>
          <w:highlight w:val="none"/>
        </w:rPr>
      </w:pPr>
      <w:r>
        <w:rPr>
          <w:rFonts w:hint="eastAsia" w:ascii="黑体" w:hAnsi="黑体" w:eastAsia="黑体"/>
          <w:color w:val="000000"/>
          <w:sz w:val="21"/>
          <w:szCs w:val="21"/>
          <w:highlight w:val="none"/>
        </w:rPr>
        <w:t>对</w:t>
      </w:r>
      <w:r>
        <w:rPr>
          <w:rFonts w:hint="eastAsia" w:ascii="黑体" w:hAnsi="黑体" w:eastAsia="黑体"/>
          <w:color w:val="000000"/>
          <w:sz w:val="21"/>
          <w:szCs w:val="21"/>
          <w:highlight w:val="none"/>
          <w:lang w:eastAsia="zh-CN"/>
        </w:rPr>
        <w:t>第二条近三年</w:t>
      </w:r>
      <w:r>
        <w:rPr>
          <w:rFonts w:hint="eastAsia" w:ascii="黑体" w:hAnsi="黑体" w:eastAsia="黑体"/>
          <w:color w:val="000000"/>
          <w:sz w:val="21"/>
          <w:szCs w:val="21"/>
          <w:highlight w:val="none"/>
        </w:rPr>
        <w:t>业绩，提供用户评价证明资料，</w:t>
      </w:r>
      <w:r>
        <w:rPr>
          <w:rFonts w:hint="eastAsia" w:ascii="黑体" w:hAnsi="黑体" w:eastAsia="黑体" w:cs="黑体"/>
          <w:bCs/>
          <w:color w:val="000000"/>
          <w:sz w:val="21"/>
          <w:szCs w:val="21"/>
          <w:highlight w:val="none"/>
        </w:rPr>
        <w:t>具体要求详见第一章“招标公告”第3.</w:t>
      </w:r>
      <w:r>
        <w:rPr>
          <w:rFonts w:hint="eastAsia" w:ascii="黑体" w:hAnsi="黑体" w:eastAsia="黑体" w:cs="黑体"/>
          <w:bCs/>
          <w:color w:val="000000"/>
          <w:sz w:val="21"/>
          <w:szCs w:val="21"/>
          <w:highlight w:val="none"/>
          <w:lang w:val="en-US" w:eastAsia="zh-CN"/>
        </w:rPr>
        <w:t>2.</w:t>
      </w:r>
      <w:r>
        <w:rPr>
          <w:rFonts w:hint="eastAsia" w:ascii="黑体" w:hAnsi="黑体" w:eastAsia="黑体" w:cs="黑体"/>
          <w:bCs/>
          <w:color w:val="000000"/>
          <w:sz w:val="21"/>
          <w:szCs w:val="21"/>
          <w:highlight w:val="none"/>
        </w:rPr>
        <w:t>4条“业绩要求”。</w:t>
      </w:r>
    </w:p>
    <w:p w14:paraId="46725996">
      <w:pPr>
        <w:pStyle w:val="48"/>
        <w:jc w:val="center"/>
        <w:outlineLvl w:val="2"/>
        <w:rPr>
          <w:rFonts w:hint="eastAsia" w:ascii="黑体" w:hAnsi="黑体" w:eastAsia="黑体"/>
          <w:color w:val="000000"/>
          <w:kern w:val="0"/>
          <w:szCs w:val="21"/>
          <w:highlight w:val="none"/>
        </w:rPr>
      </w:pPr>
    </w:p>
    <w:p w14:paraId="40FF6376">
      <w:pPr>
        <w:pStyle w:val="48"/>
        <w:jc w:val="center"/>
        <w:outlineLvl w:val="2"/>
        <w:rPr>
          <w:rFonts w:hint="eastAsia" w:ascii="黑体" w:hAnsi="黑体" w:eastAsia="黑体"/>
          <w:b/>
          <w:color w:val="000000"/>
          <w:sz w:val="28"/>
          <w:szCs w:val="28"/>
          <w:highlight w:val="none"/>
        </w:rPr>
      </w:pPr>
    </w:p>
    <w:p w14:paraId="7F71B92D">
      <w:pPr>
        <w:pStyle w:val="48"/>
        <w:jc w:val="center"/>
        <w:outlineLvl w:val="2"/>
        <w:rPr>
          <w:rFonts w:hint="eastAsia" w:ascii="黑体" w:hAnsi="黑体" w:eastAsia="黑体"/>
          <w:b/>
          <w:color w:val="000000"/>
          <w:sz w:val="28"/>
          <w:szCs w:val="28"/>
          <w:highlight w:val="none"/>
        </w:rPr>
      </w:pPr>
    </w:p>
    <w:p w14:paraId="4CD26BC0">
      <w:pPr>
        <w:pStyle w:val="48"/>
        <w:jc w:val="center"/>
        <w:outlineLvl w:val="2"/>
        <w:rPr>
          <w:rFonts w:hint="eastAsia" w:ascii="黑体" w:hAnsi="黑体" w:eastAsia="黑体"/>
          <w:b/>
          <w:color w:val="000000"/>
          <w:sz w:val="28"/>
          <w:szCs w:val="28"/>
          <w:highlight w:val="none"/>
        </w:rPr>
      </w:pPr>
    </w:p>
    <w:p w14:paraId="6F05E419">
      <w:pPr>
        <w:pStyle w:val="48"/>
        <w:jc w:val="center"/>
        <w:outlineLvl w:val="2"/>
        <w:rPr>
          <w:rFonts w:hint="eastAsia" w:ascii="黑体" w:hAnsi="黑体" w:eastAsia="黑体"/>
          <w:b/>
          <w:color w:val="000000"/>
          <w:sz w:val="28"/>
          <w:szCs w:val="28"/>
          <w:highlight w:val="none"/>
        </w:rPr>
      </w:pPr>
    </w:p>
    <w:p w14:paraId="029F7F69">
      <w:pPr>
        <w:pStyle w:val="48"/>
        <w:jc w:val="center"/>
        <w:outlineLvl w:val="2"/>
        <w:rPr>
          <w:rFonts w:hint="eastAsia" w:ascii="黑体" w:hAnsi="黑体" w:eastAsia="黑体"/>
          <w:b/>
          <w:color w:val="000000"/>
          <w:sz w:val="28"/>
          <w:szCs w:val="28"/>
          <w:highlight w:val="none"/>
        </w:rPr>
      </w:pPr>
    </w:p>
    <w:p w14:paraId="1572AE01">
      <w:pPr>
        <w:pStyle w:val="48"/>
        <w:jc w:val="center"/>
        <w:outlineLvl w:val="2"/>
        <w:rPr>
          <w:rFonts w:hint="eastAsia" w:ascii="黑体" w:hAnsi="黑体" w:eastAsia="黑体"/>
          <w:b/>
          <w:color w:val="000000"/>
          <w:sz w:val="28"/>
          <w:szCs w:val="28"/>
          <w:highlight w:val="none"/>
        </w:rPr>
      </w:pPr>
    </w:p>
    <w:p w14:paraId="002E8308">
      <w:pPr>
        <w:pStyle w:val="48"/>
        <w:jc w:val="center"/>
        <w:outlineLvl w:val="2"/>
        <w:rPr>
          <w:rFonts w:hint="eastAsia" w:ascii="黑体" w:hAnsi="黑体" w:eastAsia="黑体"/>
          <w:b/>
          <w:color w:val="000000"/>
          <w:sz w:val="28"/>
          <w:szCs w:val="28"/>
          <w:highlight w:val="none"/>
        </w:rPr>
      </w:pPr>
    </w:p>
    <w:p w14:paraId="6753395E">
      <w:pPr>
        <w:pStyle w:val="48"/>
        <w:jc w:val="center"/>
        <w:outlineLvl w:val="2"/>
        <w:rPr>
          <w:rFonts w:hint="eastAsia" w:ascii="黑体" w:hAnsi="黑体" w:eastAsia="黑体"/>
          <w:b/>
          <w:color w:val="000000"/>
          <w:sz w:val="28"/>
          <w:szCs w:val="28"/>
          <w:highlight w:val="none"/>
        </w:rPr>
      </w:pPr>
    </w:p>
    <w:p w14:paraId="7AE61263">
      <w:pPr>
        <w:pStyle w:val="48"/>
        <w:jc w:val="center"/>
        <w:outlineLvl w:val="2"/>
        <w:rPr>
          <w:rFonts w:hint="eastAsia" w:ascii="黑体" w:hAnsi="黑体" w:eastAsia="黑体"/>
          <w:b/>
          <w:color w:val="000000"/>
          <w:sz w:val="28"/>
          <w:szCs w:val="28"/>
          <w:highlight w:val="none"/>
        </w:rPr>
      </w:pPr>
    </w:p>
    <w:p w14:paraId="00E47FB5">
      <w:pPr>
        <w:pStyle w:val="48"/>
        <w:jc w:val="center"/>
        <w:outlineLvl w:val="2"/>
        <w:rPr>
          <w:rFonts w:hint="eastAsia" w:ascii="黑体" w:hAnsi="黑体" w:eastAsia="黑体"/>
          <w:b/>
          <w:color w:val="000000"/>
          <w:sz w:val="28"/>
          <w:szCs w:val="28"/>
          <w:highlight w:val="none"/>
        </w:rPr>
      </w:pPr>
    </w:p>
    <w:p w14:paraId="3E1C7A9E">
      <w:pPr>
        <w:pStyle w:val="48"/>
        <w:jc w:val="center"/>
        <w:outlineLvl w:val="2"/>
        <w:rPr>
          <w:rFonts w:hint="eastAsia" w:ascii="黑体" w:hAnsi="黑体" w:eastAsia="黑体"/>
          <w:b/>
          <w:color w:val="000000"/>
          <w:sz w:val="28"/>
          <w:szCs w:val="28"/>
          <w:highlight w:val="none"/>
        </w:rPr>
      </w:pPr>
    </w:p>
    <w:p w14:paraId="4F1DF0F3">
      <w:pPr>
        <w:pStyle w:val="48"/>
        <w:jc w:val="center"/>
        <w:outlineLvl w:val="2"/>
        <w:rPr>
          <w:rFonts w:hint="eastAsia" w:ascii="黑体" w:hAnsi="黑体" w:eastAsia="黑体"/>
          <w:b/>
          <w:color w:val="000000"/>
          <w:sz w:val="28"/>
          <w:szCs w:val="28"/>
          <w:highlight w:val="none"/>
        </w:rPr>
      </w:pPr>
    </w:p>
    <w:p w14:paraId="4270B7FD">
      <w:pPr>
        <w:pStyle w:val="48"/>
        <w:jc w:val="center"/>
        <w:outlineLvl w:val="2"/>
        <w:rPr>
          <w:rFonts w:hint="eastAsia" w:ascii="黑体" w:hAnsi="黑体" w:eastAsia="黑体"/>
          <w:b/>
          <w:color w:val="000000"/>
          <w:sz w:val="28"/>
          <w:szCs w:val="28"/>
          <w:highlight w:val="none"/>
        </w:rPr>
      </w:pPr>
    </w:p>
    <w:p w14:paraId="54ED93A5">
      <w:pPr>
        <w:pStyle w:val="48"/>
        <w:jc w:val="center"/>
        <w:outlineLvl w:val="2"/>
        <w:rPr>
          <w:rFonts w:hint="eastAsia" w:ascii="黑体" w:hAnsi="黑体" w:eastAsia="黑体"/>
          <w:b/>
          <w:color w:val="000000"/>
          <w:sz w:val="28"/>
          <w:szCs w:val="28"/>
          <w:highlight w:val="none"/>
        </w:rPr>
      </w:pPr>
    </w:p>
    <w:p w14:paraId="5D32A51C">
      <w:pPr>
        <w:pStyle w:val="48"/>
        <w:jc w:val="center"/>
        <w:outlineLvl w:val="2"/>
        <w:rPr>
          <w:rFonts w:hint="eastAsia" w:ascii="黑体" w:hAnsi="黑体" w:eastAsia="黑体"/>
          <w:b/>
          <w:color w:val="000000"/>
          <w:sz w:val="28"/>
          <w:szCs w:val="28"/>
          <w:highlight w:val="none"/>
        </w:rPr>
      </w:pPr>
    </w:p>
    <w:p w14:paraId="1F9DD8CB">
      <w:pPr>
        <w:pStyle w:val="48"/>
        <w:jc w:val="center"/>
        <w:outlineLvl w:val="2"/>
        <w:rPr>
          <w:rFonts w:hint="eastAsia" w:ascii="黑体" w:hAnsi="黑体" w:eastAsia="黑体"/>
          <w:b/>
          <w:color w:val="000000"/>
          <w:sz w:val="28"/>
          <w:szCs w:val="28"/>
          <w:highlight w:val="none"/>
        </w:rPr>
      </w:pPr>
    </w:p>
    <w:p w14:paraId="33607E96">
      <w:pPr>
        <w:pStyle w:val="48"/>
        <w:jc w:val="center"/>
        <w:outlineLvl w:val="2"/>
        <w:rPr>
          <w:rFonts w:hint="eastAsia" w:ascii="黑体" w:hAnsi="黑体" w:eastAsia="黑体"/>
          <w:b/>
          <w:color w:val="000000"/>
          <w:sz w:val="28"/>
          <w:szCs w:val="28"/>
          <w:highlight w:val="none"/>
        </w:rPr>
      </w:pPr>
    </w:p>
    <w:p w14:paraId="44ADF387">
      <w:pPr>
        <w:pStyle w:val="48"/>
        <w:jc w:val="center"/>
        <w:outlineLvl w:val="2"/>
        <w:rPr>
          <w:rFonts w:hint="eastAsia" w:ascii="黑体" w:hAnsi="黑体" w:eastAsia="黑体"/>
          <w:b/>
          <w:color w:val="000000"/>
          <w:sz w:val="28"/>
          <w:szCs w:val="28"/>
          <w:highlight w:val="none"/>
        </w:rPr>
      </w:pPr>
    </w:p>
    <w:p w14:paraId="43AD2C92">
      <w:pPr>
        <w:pStyle w:val="48"/>
        <w:jc w:val="center"/>
        <w:outlineLvl w:val="2"/>
        <w:rPr>
          <w:rFonts w:hint="eastAsia" w:ascii="黑体" w:hAnsi="黑体" w:eastAsia="黑体"/>
          <w:b/>
          <w:color w:val="000000"/>
          <w:sz w:val="28"/>
          <w:szCs w:val="28"/>
          <w:highlight w:val="none"/>
        </w:rPr>
      </w:pPr>
    </w:p>
    <w:p w14:paraId="442FF0CA">
      <w:pPr>
        <w:pStyle w:val="48"/>
        <w:jc w:val="center"/>
        <w:outlineLvl w:val="2"/>
        <w:rPr>
          <w:rFonts w:hint="eastAsia" w:ascii="黑体" w:hAnsi="黑体" w:eastAsia="黑体"/>
          <w:b/>
          <w:color w:val="000000"/>
          <w:sz w:val="28"/>
          <w:szCs w:val="28"/>
          <w:highlight w:val="none"/>
        </w:rPr>
      </w:pPr>
    </w:p>
    <w:p w14:paraId="47280E8F">
      <w:pPr>
        <w:pStyle w:val="48"/>
        <w:jc w:val="both"/>
        <w:outlineLvl w:val="2"/>
        <w:rPr>
          <w:rFonts w:hint="eastAsia" w:ascii="黑体" w:hAnsi="黑体" w:eastAsia="黑体"/>
          <w:b/>
          <w:color w:val="000000"/>
          <w:sz w:val="28"/>
          <w:szCs w:val="28"/>
          <w:highlight w:val="none"/>
        </w:rPr>
      </w:pPr>
    </w:p>
    <w:p w14:paraId="3DBB3DF7">
      <w:pPr>
        <w:pStyle w:val="48"/>
        <w:jc w:val="center"/>
        <w:outlineLvl w:val="2"/>
        <w:rPr>
          <w:rFonts w:ascii="黑体" w:hAnsi="黑体" w:eastAsia="黑体"/>
          <w:color w:val="000000"/>
          <w:sz w:val="21"/>
          <w:szCs w:val="21"/>
          <w:highlight w:val="none"/>
        </w:rPr>
      </w:pPr>
      <w:bookmarkStart w:id="400" w:name="_Toc29453"/>
      <w:bookmarkStart w:id="401" w:name="_Toc17224"/>
      <w:bookmarkStart w:id="402" w:name="_Toc2621"/>
      <w:bookmarkStart w:id="403" w:name="_Toc28239"/>
      <w:bookmarkStart w:id="404" w:name="_Toc1553"/>
      <w:r>
        <w:rPr>
          <w:rFonts w:hint="eastAsia" w:ascii="黑体" w:hAnsi="黑体" w:eastAsia="黑体"/>
          <w:b/>
          <w:color w:val="000000"/>
          <w:sz w:val="28"/>
          <w:szCs w:val="28"/>
          <w:highlight w:val="none"/>
          <w:lang w:eastAsia="zh-CN"/>
        </w:rPr>
        <w:t>五、保供</w:t>
      </w:r>
      <w:r>
        <w:rPr>
          <w:rFonts w:hint="eastAsia" w:ascii="黑体" w:hAnsi="黑体" w:eastAsia="黑体"/>
          <w:b/>
          <w:color w:val="000000"/>
          <w:sz w:val="28"/>
          <w:szCs w:val="28"/>
          <w:highlight w:val="none"/>
        </w:rPr>
        <w:t>措施</w:t>
      </w:r>
      <w:bookmarkEnd w:id="400"/>
      <w:bookmarkEnd w:id="401"/>
      <w:bookmarkEnd w:id="402"/>
      <w:bookmarkEnd w:id="403"/>
      <w:bookmarkEnd w:id="404"/>
    </w:p>
    <w:p w14:paraId="5B402563">
      <w:pPr>
        <w:topLinePunct/>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（一）保供服务机构及人员配备；</w:t>
      </w:r>
    </w:p>
    <w:p w14:paraId="694D4C1C">
      <w:pPr>
        <w:topLinePunct/>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（二）</w:t>
      </w:r>
      <w:r>
        <w:rPr>
          <w:rFonts w:hint="eastAsia" w:ascii="黑体" w:hAnsi="黑体" w:eastAsia="黑体" w:cs="黑体"/>
          <w:color w:val="000000"/>
          <w:sz w:val="21"/>
          <w:szCs w:val="21"/>
          <w:highlight w:val="none"/>
          <w:lang w:eastAsia="zh-CN"/>
        </w:rPr>
        <w:t>（物资）</w:t>
      </w:r>
      <w:r>
        <w:rPr>
          <w:rFonts w:hint="eastAsia" w:ascii="黑体" w:hAnsi="黑体" w:eastAsia="黑体" w:cs="黑体"/>
          <w:color w:val="000000"/>
          <w:sz w:val="21"/>
          <w:szCs w:val="21"/>
          <w:highlight w:val="none"/>
        </w:rPr>
        <w:t>运输方案, 运输保通协调方案或应急保供方案；</w:t>
      </w:r>
    </w:p>
    <w:p w14:paraId="1F586914">
      <w:pPr>
        <w:topLinePunct/>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（三）若出现停产检修时，投标人应采取的应急方案；</w:t>
      </w:r>
    </w:p>
    <w:p w14:paraId="6F52782B">
      <w:pPr>
        <w:topLinePunct/>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（四）供货能力证明：</w:t>
      </w:r>
    </w:p>
    <w:p w14:paraId="6A648FFB">
      <w:pPr>
        <w:widowControl/>
        <w:spacing w:line="600" w:lineRule="exact"/>
        <w:jc w:val="left"/>
        <w:rPr>
          <w:rFonts w:hint="eastAsia" w:ascii="黑体" w:hAnsi="黑体" w:eastAsia="黑体" w:cs="黑体"/>
          <w:bCs/>
          <w:color w:val="000000"/>
          <w:kern w:val="44"/>
          <w:sz w:val="21"/>
          <w:szCs w:val="21"/>
          <w:highlight w:val="none"/>
        </w:rPr>
      </w:pPr>
      <w:r>
        <w:rPr>
          <w:rFonts w:hint="eastAsia" w:ascii="黑体" w:hAnsi="黑体" w:eastAsia="黑体" w:cs="黑体"/>
          <w:bCs/>
          <w:color w:val="000000"/>
          <w:kern w:val="44"/>
          <w:sz w:val="21"/>
          <w:szCs w:val="21"/>
          <w:highlight w:val="none"/>
        </w:rPr>
        <w:t>1.投标人具有几条生产线，年产量为多少万吨（需提供生产线设备照片）；</w:t>
      </w:r>
    </w:p>
    <w:p w14:paraId="64C600C4">
      <w:pPr>
        <w:widowControl/>
        <w:spacing w:line="600" w:lineRule="exact"/>
        <w:jc w:val="left"/>
        <w:rPr>
          <w:rFonts w:hint="eastAsia" w:ascii="黑体" w:hAnsi="黑体" w:eastAsia="黑体" w:cs="黑体"/>
          <w:bCs/>
          <w:color w:val="000000"/>
          <w:kern w:val="44"/>
          <w:sz w:val="21"/>
          <w:szCs w:val="21"/>
          <w:highlight w:val="none"/>
        </w:rPr>
      </w:pPr>
      <w:r>
        <w:rPr>
          <w:rFonts w:hint="eastAsia" w:ascii="黑体" w:hAnsi="黑体" w:eastAsia="黑体" w:cs="黑体"/>
          <w:bCs/>
          <w:color w:val="000000"/>
          <w:kern w:val="44"/>
          <w:sz w:val="21"/>
          <w:szCs w:val="21"/>
          <w:highlight w:val="none"/>
        </w:rPr>
        <w:t>2.投标人自有运输车辆数量或其他合作运输单位车辆（需提供运输协议证明）。</w:t>
      </w:r>
    </w:p>
    <w:p w14:paraId="0BCAA8BE">
      <w:pPr>
        <w:widowControl/>
        <w:spacing w:line="600" w:lineRule="exact"/>
        <w:jc w:val="left"/>
        <w:rPr>
          <w:rFonts w:hint="eastAsia" w:ascii="黑体" w:hAnsi="黑体" w:eastAsia="黑体" w:cs="黑体"/>
          <w:bCs/>
          <w:color w:val="000000"/>
          <w:kern w:val="44"/>
          <w:sz w:val="21"/>
          <w:szCs w:val="21"/>
          <w:highlight w:val="none"/>
        </w:rPr>
      </w:pPr>
      <w:r>
        <w:rPr>
          <w:rFonts w:hint="eastAsia" w:ascii="黑体" w:hAnsi="黑体" w:eastAsia="黑体" w:cs="黑体"/>
          <w:color w:val="000000"/>
          <w:sz w:val="21"/>
          <w:szCs w:val="21"/>
          <w:highlight w:val="none"/>
        </w:rPr>
        <w:t>（</w:t>
      </w:r>
      <w:r>
        <w:rPr>
          <w:rFonts w:hint="eastAsia" w:ascii="黑体" w:hAnsi="黑体" w:eastAsia="黑体" w:cs="黑体"/>
          <w:color w:val="000000"/>
          <w:sz w:val="21"/>
          <w:szCs w:val="21"/>
          <w:highlight w:val="none"/>
          <w:lang w:eastAsia="zh-CN"/>
        </w:rPr>
        <w:t>五</w:t>
      </w:r>
      <w:r>
        <w:rPr>
          <w:rFonts w:hint="eastAsia" w:ascii="黑体" w:hAnsi="黑体" w:eastAsia="黑体" w:cs="黑体"/>
          <w:color w:val="000000"/>
          <w:sz w:val="21"/>
          <w:szCs w:val="21"/>
          <w:highlight w:val="none"/>
        </w:rPr>
        <w:t>）投标人认为应补充的其它资料（具体罗列）。</w:t>
      </w:r>
    </w:p>
    <w:p w14:paraId="38BADF93">
      <w:pPr>
        <w:pStyle w:val="48"/>
        <w:jc w:val="center"/>
        <w:outlineLvl w:val="2"/>
        <w:rPr>
          <w:rFonts w:hint="eastAsia" w:ascii="黑体" w:hAnsi="黑体" w:eastAsia="黑体" w:cs="Times New Roman"/>
          <w:b/>
          <w:color w:val="000000"/>
          <w:sz w:val="28"/>
          <w:szCs w:val="28"/>
          <w:highlight w:val="none"/>
          <w:lang w:eastAsia="zh-CN"/>
        </w:rPr>
      </w:pPr>
    </w:p>
    <w:p w14:paraId="0C31AC21">
      <w:pPr>
        <w:pStyle w:val="48"/>
        <w:jc w:val="center"/>
        <w:outlineLvl w:val="2"/>
        <w:rPr>
          <w:rFonts w:hint="eastAsia" w:ascii="黑体" w:hAnsi="黑体" w:eastAsia="黑体" w:cs="Times New Roman"/>
          <w:b/>
          <w:color w:val="000000"/>
          <w:sz w:val="28"/>
          <w:szCs w:val="28"/>
          <w:highlight w:val="none"/>
          <w:lang w:eastAsia="zh-CN"/>
        </w:rPr>
      </w:pPr>
    </w:p>
    <w:p w14:paraId="24F8194D">
      <w:pPr>
        <w:pStyle w:val="48"/>
        <w:jc w:val="center"/>
        <w:outlineLvl w:val="2"/>
        <w:rPr>
          <w:rFonts w:hint="eastAsia" w:ascii="黑体" w:hAnsi="黑体" w:eastAsia="黑体" w:cs="Times New Roman"/>
          <w:b/>
          <w:color w:val="000000"/>
          <w:sz w:val="28"/>
          <w:szCs w:val="28"/>
          <w:highlight w:val="none"/>
          <w:lang w:eastAsia="zh-CN"/>
        </w:rPr>
      </w:pPr>
    </w:p>
    <w:p w14:paraId="60CEB196">
      <w:pPr>
        <w:pStyle w:val="48"/>
        <w:jc w:val="center"/>
        <w:outlineLvl w:val="2"/>
        <w:rPr>
          <w:rFonts w:hint="eastAsia" w:ascii="黑体" w:hAnsi="黑体" w:eastAsia="黑体" w:cs="Times New Roman"/>
          <w:b/>
          <w:color w:val="000000"/>
          <w:sz w:val="28"/>
          <w:szCs w:val="28"/>
          <w:highlight w:val="none"/>
          <w:lang w:eastAsia="zh-CN"/>
        </w:rPr>
      </w:pPr>
    </w:p>
    <w:p w14:paraId="2FA81582">
      <w:pPr>
        <w:pStyle w:val="48"/>
        <w:jc w:val="center"/>
        <w:outlineLvl w:val="2"/>
        <w:rPr>
          <w:rFonts w:hint="eastAsia" w:ascii="黑体" w:hAnsi="黑体" w:eastAsia="黑体" w:cs="Times New Roman"/>
          <w:b/>
          <w:color w:val="000000"/>
          <w:sz w:val="28"/>
          <w:szCs w:val="28"/>
          <w:highlight w:val="none"/>
          <w:lang w:eastAsia="zh-CN"/>
        </w:rPr>
      </w:pPr>
    </w:p>
    <w:p w14:paraId="537D5373">
      <w:pPr>
        <w:pStyle w:val="48"/>
        <w:jc w:val="center"/>
        <w:outlineLvl w:val="2"/>
        <w:rPr>
          <w:rFonts w:hint="eastAsia" w:ascii="黑体" w:hAnsi="黑体" w:eastAsia="黑体" w:cs="Times New Roman"/>
          <w:b/>
          <w:color w:val="000000"/>
          <w:sz w:val="28"/>
          <w:szCs w:val="28"/>
          <w:highlight w:val="none"/>
          <w:lang w:eastAsia="zh-CN"/>
        </w:rPr>
      </w:pPr>
    </w:p>
    <w:p w14:paraId="7B3487AD">
      <w:pPr>
        <w:pStyle w:val="48"/>
        <w:jc w:val="center"/>
        <w:outlineLvl w:val="2"/>
        <w:rPr>
          <w:rFonts w:hint="eastAsia" w:ascii="黑体" w:hAnsi="黑体" w:eastAsia="黑体" w:cs="Times New Roman"/>
          <w:b/>
          <w:color w:val="000000"/>
          <w:sz w:val="28"/>
          <w:szCs w:val="28"/>
          <w:highlight w:val="none"/>
          <w:lang w:eastAsia="zh-CN"/>
        </w:rPr>
      </w:pPr>
    </w:p>
    <w:p w14:paraId="7BFDB823">
      <w:pPr>
        <w:pStyle w:val="48"/>
        <w:jc w:val="center"/>
        <w:outlineLvl w:val="2"/>
        <w:rPr>
          <w:rFonts w:hint="eastAsia" w:ascii="黑体" w:hAnsi="黑体" w:eastAsia="黑体" w:cs="Times New Roman"/>
          <w:b/>
          <w:color w:val="000000"/>
          <w:sz w:val="28"/>
          <w:szCs w:val="28"/>
          <w:highlight w:val="none"/>
          <w:lang w:eastAsia="zh-CN"/>
        </w:rPr>
      </w:pPr>
    </w:p>
    <w:p w14:paraId="3298D037">
      <w:pPr>
        <w:pStyle w:val="48"/>
        <w:jc w:val="center"/>
        <w:outlineLvl w:val="2"/>
        <w:rPr>
          <w:rFonts w:hint="eastAsia" w:ascii="黑体" w:hAnsi="黑体" w:eastAsia="黑体" w:cs="Times New Roman"/>
          <w:b/>
          <w:color w:val="000000"/>
          <w:sz w:val="28"/>
          <w:szCs w:val="28"/>
          <w:highlight w:val="none"/>
          <w:lang w:eastAsia="zh-CN"/>
        </w:rPr>
      </w:pPr>
    </w:p>
    <w:p w14:paraId="303E472F">
      <w:pPr>
        <w:pStyle w:val="48"/>
        <w:jc w:val="center"/>
        <w:outlineLvl w:val="2"/>
        <w:rPr>
          <w:rFonts w:hint="eastAsia" w:ascii="黑体" w:hAnsi="黑体" w:eastAsia="黑体" w:cs="Times New Roman"/>
          <w:b/>
          <w:color w:val="000000"/>
          <w:sz w:val="28"/>
          <w:szCs w:val="28"/>
          <w:highlight w:val="none"/>
          <w:lang w:eastAsia="zh-CN"/>
        </w:rPr>
      </w:pPr>
    </w:p>
    <w:p w14:paraId="231621FA">
      <w:pPr>
        <w:pStyle w:val="48"/>
        <w:jc w:val="center"/>
        <w:outlineLvl w:val="2"/>
        <w:rPr>
          <w:rFonts w:hint="eastAsia" w:ascii="黑体" w:hAnsi="黑体" w:eastAsia="黑体" w:cs="Times New Roman"/>
          <w:b/>
          <w:color w:val="000000"/>
          <w:sz w:val="28"/>
          <w:szCs w:val="28"/>
          <w:highlight w:val="none"/>
          <w:lang w:eastAsia="zh-CN"/>
        </w:rPr>
      </w:pPr>
    </w:p>
    <w:p w14:paraId="5DEB3664">
      <w:pPr>
        <w:pStyle w:val="48"/>
        <w:jc w:val="center"/>
        <w:outlineLvl w:val="2"/>
        <w:rPr>
          <w:rFonts w:hint="eastAsia" w:ascii="黑体" w:hAnsi="黑体" w:eastAsia="黑体" w:cs="Times New Roman"/>
          <w:b/>
          <w:color w:val="000000"/>
          <w:sz w:val="28"/>
          <w:szCs w:val="28"/>
          <w:highlight w:val="none"/>
          <w:lang w:eastAsia="zh-CN"/>
        </w:rPr>
      </w:pPr>
    </w:p>
    <w:p w14:paraId="51401BE4">
      <w:pPr>
        <w:pStyle w:val="48"/>
        <w:jc w:val="center"/>
        <w:outlineLvl w:val="2"/>
        <w:rPr>
          <w:rFonts w:hint="eastAsia" w:ascii="黑体" w:hAnsi="黑体" w:eastAsia="黑体" w:cs="Times New Roman"/>
          <w:b/>
          <w:color w:val="000000"/>
          <w:sz w:val="28"/>
          <w:szCs w:val="28"/>
          <w:highlight w:val="none"/>
          <w:lang w:eastAsia="zh-CN"/>
        </w:rPr>
      </w:pPr>
    </w:p>
    <w:p w14:paraId="7804A3DA">
      <w:pPr>
        <w:pStyle w:val="48"/>
        <w:jc w:val="center"/>
        <w:outlineLvl w:val="2"/>
        <w:rPr>
          <w:rFonts w:hint="eastAsia" w:ascii="黑体" w:hAnsi="黑体" w:eastAsia="黑体" w:cs="Times New Roman"/>
          <w:b/>
          <w:color w:val="000000"/>
          <w:sz w:val="28"/>
          <w:szCs w:val="28"/>
          <w:highlight w:val="none"/>
          <w:lang w:eastAsia="zh-CN"/>
        </w:rPr>
      </w:pPr>
    </w:p>
    <w:p w14:paraId="534E4234">
      <w:pPr>
        <w:pStyle w:val="48"/>
        <w:jc w:val="center"/>
        <w:outlineLvl w:val="2"/>
        <w:rPr>
          <w:rFonts w:hint="eastAsia" w:ascii="黑体" w:hAnsi="黑体" w:eastAsia="黑体" w:cs="Times New Roman"/>
          <w:b/>
          <w:color w:val="000000"/>
          <w:sz w:val="28"/>
          <w:szCs w:val="28"/>
          <w:highlight w:val="none"/>
          <w:lang w:eastAsia="zh-CN"/>
        </w:rPr>
      </w:pPr>
    </w:p>
    <w:p w14:paraId="152796CA">
      <w:pPr>
        <w:pStyle w:val="48"/>
        <w:jc w:val="center"/>
        <w:outlineLvl w:val="2"/>
        <w:rPr>
          <w:rFonts w:hint="eastAsia" w:ascii="黑体" w:hAnsi="黑体" w:eastAsia="黑体" w:cs="Times New Roman"/>
          <w:b/>
          <w:color w:val="000000"/>
          <w:sz w:val="28"/>
          <w:szCs w:val="28"/>
          <w:highlight w:val="none"/>
          <w:lang w:eastAsia="zh-CN"/>
        </w:rPr>
      </w:pPr>
    </w:p>
    <w:p w14:paraId="405D5625">
      <w:pPr>
        <w:pStyle w:val="48"/>
        <w:numPr>
          <w:ilvl w:val="0"/>
          <w:numId w:val="8"/>
        </w:numPr>
        <w:jc w:val="center"/>
        <w:outlineLvl w:val="2"/>
        <w:rPr>
          <w:rFonts w:hint="eastAsia" w:ascii="黑体" w:hAnsi="黑体" w:eastAsia="黑体" w:cs="Times New Roman"/>
          <w:b/>
          <w:color w:val="000000"/>
          <w:sz w:val="28"/>
          <w:szCs w:val="28"/>
          <w:highlight w:val="none"/>
          <w:lang w:eastAsia="zh-CN"/>
        </w:rPr>
      </w:pPr>
      <w:bookmarkStart w:id="405" w:name="_Toc13180"/>
      <w:bookmarkStart w:id="406" w:name="_Toc23770"/>
      <w:r>
        <w:rPr>
          <w:rFonts w:hint="eastAsia" w:ascii="黑体" w:hAnsi="黑体" w:eastAsia="黑体" w:cs="Times New Roman"/>
          <w:b/>
          <w:color w:val="000000"/>
          <w:sz w:val="28"/>
          <w:szCs w:val="28"/>
          <w:highlight w:val="none"/>
          <w:lang w:eastAsia="zh-CN"/>
        </w:rPr>
        <w:t>售后服务</w:t>
      </w:r>
      <w:bookmarkEnd w:id="405"/>
      <w:bookmarkEnd w:id="406"/>
    </w:p>
    <w:p w14:paraId="59C5494F">
      <w:pPr>
        <w:jc w:val="left"/>
        <w:rPr>
          <w:rFonts w:hint="eastAsia" w:ascii="黑体" w:hAnsi="黑体" w:eastAsia="黑体" w:cs="黑体"/>
          <w:color w:val="000000"/>
          <w:sz w:val="21"/>
          <w:szCs w:val="21"/>
          <w:highlight w:val="none"/>
        </w:rPr>
      </w:pPr>
      <w:r>
        <w:rPr>
          <w:rFonts w:hint="eastAsia" w:ascii="黑体" w:hAnsi="黑体" w:eastAsia="黑体"/>
          <w:color w:val="000000"/>
          <w:sz w:val="21"/>
          <w:szCs w:val="21"/>
          <w:highlight w:val="none"/>
        </w:rPr>
        <w:t>（一）</w:t>
      </w:r>
      <w:r>
        <w:rPr>
          <w:rFonts w:hint="eastAsia" w:ascii="黑体" w:hAnsi="黑体" w:eastAsia="黑体" w:cs="黑体"/>
          <w:color w:val="000000"/>
          <w:sz w:val="21"/>
          <w:szCs w:val="21"/>
          <w:highlight w:val="none"/>
        </w:rPr>
        <w:t>云南建投“云上营家”电子商务平台</w:t>
      </w:r>
      <w:r>
        <w:rPr>
          <w:rFonts w:hint="eastAsia" w:ascii="黑体" w:hAnsi="黑体" w:eastAsia="黑体" w:cs="黑体"/>
          <w:color w:val="000000"/>
          <w:sz w:val="21"/>
          <w:szCs w:val="21"/>
          <w:highlight w:val="none"/>
          <w:lang w:eastAsia="zh-CN"/>
        </w:rPr>
        <w:t>线上操作人员配备情况</w:t>
      </w:r>
      <w:r>
        <w:rPr>
          <w:rFonts w:hint="eastAsia" w:ascii="黑体" w:hAnsi="黑体" w:eastAsia="黑体"/>
          <w:color w:val="000000"/>
          <w:sz w:val="21"/>
          <w:szCs w:val="21"/>
          <w:highlight w:val="none"/>
        </w:rPr>
        <w:t>；</w:t>
      </w:r>
    </w:p>
    <w:p w14:paraId="490FFE09">
      <w:pPr>
        <w:widowControl/>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（二）出现质量异议的响应速度；</w:t>
      </w:r>
    </w:p>
    <w:p w14:paraId="3C9BEDF5">
      <w:pPr>
        <w:widowControl/>
        <w:spacing w:line="600" w:lineRule="exact"/>
        <w:jc w:val="left"/>
        <w:rPr>
          <w:rFonts w:hint="eastAsia" w:ascii="黑体" w:hAnsi="黑体" w:eastAsia="黑体" w:cs="黑体"/>
          <w:color w:val="000000"/>
          <w:sz w:val="21"/>
          <w:szCs w:val="21"/>
          <w:highlight w:val="none"/>
        </w:rPr>
      </w:pPr>
      <w:r>
        <w:rPr>
          <w:rFonts w:hint="eastAsia" w:ascii="黑体" w:hAnsi="黑体" w:eastAsia="黑体" w:cs="黑体"/>
          <w:color w:val="000000"/>
          <w:sz w:val="21"/>
          <w:szCs w:val="21"/>
          <w:highlight w:val="none"/>
        </w:rPr>
        <w:t>（三）</w:t>
      </w:r>
      <w:r>
        <w:rPr>
          <w:rFonts w:hint="eastAsia" w:ascii="黑体" w:hAnsi="黑体" w:eastAsia="黑体" w:cs="黑体"/>
          <w:color w:val="000000"/>
          <w:sz w:val="21"/>
          <w:szCs w:val="21"/>
          <w:highlight w:val="none"/>
          <w:lang w:eastAsia="zh-CN"/>
        </w:rPr>
        <w:t>（物资）</w:t>
      </w:r>
      <w:r>
        <w:rPr>
          <w:rFonts w:hint="eastAsia" w:ascii="黑体" w:hAnsi="黑体" w:eastAsia="黑体" w:cs="黑体"/>
          <w:color w:val="000000"/>
          <w:sz w:val="21"/>
          <w:szCs w:val="21"/>
          <w:highlight w:val="none"/>
        </w:rPr>
        <w:t>施工过程中的技术支持与指导；</w:t>
      </w:r>
    </w:p>
    <w:p w14:paraId="6525BCB6">
      <w:pPr>
        <w:widowControl/>
        <w:spacing w:line="600" w:lineRule="exact"/>
        <w:jc w:val="left"/>
        <w:rPr>
          <w:rFonts w:hint="eastAsia" w:ascii="黑体" w:hAnsi="黑体" w:eastAsia="黑体" w:cs="黑体"/>
          <w:color w:val="000000"/>
          <w:sz w:val="21"/>
          <w:szCs w:val="21"/>
          <w:highlight w:val="none"/>
          <w:lang w:eastAsia="zh-CN"/>
        </w:rPr>
      </w:pPr>
      <w:r>
        <w:rPr>
          <w:rFonts w:hint="eastAsia" w:ascii="黑体" w:hAnsi="黑体" w:eastAsia="黑体" w:cs="黑体"/>
          <w:color w:val="000000"/>
          <w:sz w:val="21"/>
          <w:szCs w:val="21"/>
          <w:highlight w:val="none"/>
        </w:rPr>
        <w:t>（四）云南建投“云上营家”电子商务平台操作熟练程度：（1）是否能按时录入相关数据（2）供货过程中未能及时录入数据，不予对账结算的相关承诺</w:t>
      </w:r>
      <w:r>
        <w:rPr>
          <w:rFonts w:hint="eastAsia" w:ascii="黑体" w:hAnsi="黑体" w:eastAsia="黑体" w:cs="黑体"/>
          <w:color w:val="000000"/>
          <w:sz w:val="21"/>
          <w:szCs w:val="21"/>
          <w:highlight w:val="none"/>
          <w:lang w:eastAsia="zh-CN"/>
        </w:rPr>
        <w:t>；（</w:t>
      </w:r>
      <w:r>
        <w:rPr>
          <w:rFonts w:hint="eastAsia" w:ascii="黑体" w:hAnsi="黑体" w:eastAsia="黑体" w:cs="黑体"/>
          <w:color w:val="000000"/>
          <w:sz w:val="21"/>
          <w:szCs w:val="21"/>
          <w:highlight w:val="none"/>
          <w:lang w:val="en-US" w:eastAsia="zh-CN"/>
        </w:rPr>
        <w:t>3</w:t>
      </w:r>
      <w:r>
        <w:rPr>
          <w:rFonts w:hint="eastAsia" w:ascii="黑体" w:hAnsi="黑体" w:eastAsia="黑体" w:cs="黑体"/>
          <w:color w:val="000000"/>
          <w:sz w:val="21"/>
          <w:szCs w:val="21"/>
          <w:highlight w:val="none"/>
          <w:lang w:eastAsia="zh-CN"/>
        </w:rPr>
        <w:t>）积极配合宣传、推广平台的承诺；（</w:t>
      </w:r>
      <w:r>
        <w:rPr>
          <w:rFonts w:hint="eastAsia" w:ascii="黑体" w:hAnsi="黑体" w:eastAsia="黑体" w:cs="黑体"/>
          <w:color w:val="000000"/>
          <w:sz w:val="21"/>
          <w:szCs w:val="21"/>
          <w:highlight w:val="none"/>
          <w:lang w:val="en-US" w:eastAsia="zh-CN"/>
        </w:rPr>
        <w:t>4</w:t>
      </w:r>
      <w:r>
        <w:rPr>
          <w:rFonts w:hint="eastAsia" w:ascii="黑体" w:hAnsi="黑体" w:eastAsia="黑体" w:cs="黑体"/>
          <w:color w:val="000000"/>
          <w:sz w:val="21"/>
          <w:szCs w:val="21"/>
          <w:highlight w:val="none"/>
          <w:lang w:eastAsia="zh-CN"/>
        </w:rPr>
        <w:t>）投标、发货（运输、验收实时上线运行）、对账相关数据录入的相关承诺；（</w:t>
      </w:r>
      <w:r>
        <w:rPr>
          <w:rFonts w:hint="eastAsia" w:ascii="黑体" w:hAnsi="黑体" w:eastAsia="黑体" w:cs="黑体"/>
          <w:color w:val="000000"/>
          <w:sz w:val="21"/>
          <w:szCs w:val="21"/>
          <w:highlight w:val="none"/>
          <w:lang w:val="en-US" w:eastAsia="zh-CN"/>
        </w:rPr>
        <w:t>5</w:t>
      </w:r>
      <w:r>
        <w:rPr>
          <w:rFonts w:hint="eastAsia" w:ascii="黑体" w:hAnsi="黑体" w:eastAsia="黑体" w:cs="黑体"/>
          <w:color w:val="000000"/>
          <w:sz w:val="21"/>
          <w:szCs w:val="21"/>
          <w:highlight w:val="none"/>
          <w:lang w:eastAsia="zh-CN"/>
        </w:rPr>
        <w:t>）符合平台操作要求，与采购方对接相关承诺。</w:t>
      </w:r>
    </w:p>
    <w:p w14:paraId="6774E785">
      <w:pPr>
        <w:jc w:val="left"/>
        <w:rPr>
          <w:rFonts w:ascii="黑体" w:hAnsi="黑体" w:eastAsia="黑体"/>
          <w:color w:val="000000"/>
          <w:sz w:val="21"/>
          <w:szCs w:val="21"/>
          <w:highlight w:val="none"/>
        </w:rPr>
      </w:pPr>
    </w:p>
    <w:sectPr>
      <w:pgSz w:w="11906" w:h="16838"/>
      <w:pgMar w:top="1610" w:right="1797" w:bottom="1610" w:left="1797" w:header="851" w:footer="1004" w:gutter="0"/>
      <w:pgBorders>
        <w:top w:val="none" w:sz="0" w:space="0"/>
        <w:left w:val="none" w:sz="0" w:space="0"/>
        <w:bottom w:val="none" w:sz="0" w:space="0"/>
        <w:right w:val="none" w:sz="0" w:space="0"/>
      </w:pgBorders>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7149AE-B2C7-4056-9EB8-4659CED7BA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9D132B-D784-4618-ABEF-094365CA5D89}"/>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3B2CF9CC-5A15-4B0D-97E8-5749B6269360}"/>
  </w:font>
  <w:font w:name="仿宋">
    <w:panose1 w:val="02010609060101010101"/>
    <w:charset w:val="86"/>
    <w:family w:val="auto"/>
    <w:pitch w:val="default"/>
    <w:sig w:usb0="800002BF" w:usb1="38CF7CFA" w:usb2="00000016" w:usb3="00000000" w:csb0="00040001" w:csb1="00000000"/>
    <w:embedRegular r:id="rId4" w:fontKey="{C37EE31C-D3FA-4C23-B6EC-C3EA3CEE29EF}"/>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CFD2770A-7480-4178-B001-C6B160344638}"/>
  </w:font>
  <w:font w:name="Wingdings 2">
    <w:panose1 w:val="05020102010507070707"/>
    <w:charset w:val="02"/>
    <w:family w:val="roman"/>
    <w:pitch w:val="default"/>
    <w:sig w:usb0="00000000" w:usb1="00000000" w:usb2="00000000" w:usb3="00000000" w:csb0="80000000" w:csb1="00000000"/>
    <w:embedRegular r:id="rId6" w:fontKey="{EEE648E6-054B-4973-A48A-7C92CCE3EE2C}"/>
  </w:font>
  <w:font w:name="微软雅黑">
    <w:panose1 w:val="020B0503020204020204"/>
    <w:charset w:val="86"/>
    <w:family w:val="auto"/>
    <w:pitch w:val="default"/>
    <w:sig w:usb0="80000287" w:usb1="2ACF3C50" w:usb2="00000016" w:usb3="00000000" w:csb0="0004001F" w:csb1="00000000"/>
    <w:embedRegular r:id="rId7" w:fontKey="{77C519F5-C928-4EF2-8EF9-E03DA1914F17}"/>
  </w:font>
  <w:font w:name="方正小标宋简体">
    <w:panose1 w:val="02000000000000000000"/>
    <w:charset w:val="86"/>
    <w:family w:val="auto"/>
    <w:pitch w:val="default"/>
    <w:sig w:usb0="00000001" w:usb1="08000000" w:usb2="00000000" w:usb3="00000000" w:csb0="00040000" w:csb1="00000000"/>
    <w:embedRegular r:id="rId8" w:fontKey="{C91245DF-092A-405A-B080-69D10D36A36D}"/>
  </w:font>
  <w:font w:name="隶书">
    <w:panose1 w:val="02010509060101010101"/>
    <w:charset w:val="86"/>
    <w:family w:val="modern"/>
    <w:pitch w:val="default"/>
    <w:sig w:usb0="00000001" w:usb1="080E0000" w:usb2="00000000" w:usb3="00000000" w:csb0="00040000" w:csb1="00000000"/>
    <w:embedRegular r:id="rId9" w:fontKey="{1B810D2B-3B2E-4E36-A2D2-C9A19EBDD954}"/>
  </w:font>
  <w:font w:name="MS PGothic">
    <w:panose1 w:val="020B0600070205080204"/>
    <w:charset w:val="80"/>
    <w:family w:val="auto"/>
    <w:pitch w:val="default"/>
    <w:sig w:usb0="E00002FF" w:usb1="6AC7FDFB" w:usb2="08000012" w:usb3="00000000" w:csb0="4002009F" w:csb1="DFD70000"/>
  </w:font>
  <w:font w:name="WPSEMBED1">
    <w:panose1 w:val="05020102010507070707"/>
    <w:charset w:val="00"/>
    <w:family w:val="auto"/>
    <w:pitch w:val="default"/>
    <w:sig w:usb0="00000000" w:usb1="00000000" w:usb2="00000000" w:usb3="00000000" w:csb0="80000000" w:csb1="00000000"/>
  </w:font>
  <w:font w:name="WPSEMBED2">
    <w:panose1 w:val="02000000000000000000"/>
    <w:charset w:val="86"/>
    <w:family w:val="auto"/>
    <w:pitch w:val="default"/>
    <w:sig w:usb0="00000001" w:usb1="08000000" w:usb2="00000000" w:usb3="00000000" w:csb0="00040000" w:csb1="00000000"/>
  </w:font>
  <w:font w:name="WPSEMBED3">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5E246">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91BDB9">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9F3b98BAAC/AwAADgAAAAAA&#10;AAABACAAAAAeAQAAZHJzL2Uyb0RvYy54bWxQSwUGAAAAAAYABgBZAQAAbwUAAAAA&#10;">
              <v:fill on="f" focussize="0,0"/>
              <v:stroke on="f"/>
              <v:imagedata o:title=""/>
              <o:lock v:ext="edit" aspectratio="f"/>
              <v:textbox inset="0mm,0mm,0mm,0mm" style="mso-fit-shape-to-text:t;">
                <w:txbxContent>
                  <w:p w14:paraId="1191BDB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465CD">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4346B7">
                          <w:pPr>
                            <w:pStyle w:val="15"/>
                          </w:pPr>
                          <w:r>
                            <w:fldChar w:fldCharType="begin"/>
                          </w:r>
                          <w:r>
                            <w:instrText xml:space="preserve"> PAGE  \* MERGEFORMAT </w:instrText>
                          </w:r>
                          <w:r>
                            <w:fldChar w:fldCharType="separate"/>
                          </w:r>
                          <w:r>
                            <w:t>32</w:t>
                          </w:r>
                          <w:r>
                            <w:fldChar w:fldCharType="end"/>
                          </w:r>
                        </w:p>
                      </w:txbxContent>
                    </wps:txbx>
                    <wps:bodyPr vert="horz" wrap="none" lIns="0" tIns="0" rIns="0" bIns="0" anchor="t" anchorCtr="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3zLrY3gEAAL8DAAAOAAAAAAAA&#10;AAEAIAAAAB4BAABkcnMvZTJvRG9jLnhtbFBLBQYAAAAABgAGAFkBAABuBQAAAAA=&#10;">
              <v:fill on="f" focussize="0,0"/>
              <v:stroke on="f"/>
              <v:imagedata o:title=""/>
              <o:lock v:ext="edit" aspectratio="f"/>
              <v:textbox inset="0mm,0mm,0mm,0mm" style="mso-fit-shape-to-text:t;">
                <w:txbxContent>
                  <w:p w14:paraId="294346B7">
                    <w:pPr>
                      <w:pStyle w:val="1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5B32">
    <w:pPr>
      <w:pStyle w:val="15"/>
      <w:rPr>
        <w:u w:val="double" w:color="00B0F0"/>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400E07">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JNg+d8BAAC/AwAADgAAAAAA&#10;AAABACAAAAAeAQAAZHJzL2Uyb0RvYy54bWxQSwUGAAAAAAYABgBZAQAAbwUAAAAA&#10;">
              <v:fill on="f" focussize="0,0"/>
              <v:stroke on="f"/>
              <v:imagedata o:title=""/>
              <o:lock v:ext="edit" aspectratio="f"/>
              <v:textbox inset="0mm,0mm,0mm,0mm" style="mso-fit-shape-to-text:t;">
                <w:txbxContent>
                  <w:p w14:paraId="19400E07">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20527B01">
    <w:pPr>
      <w:pStyle w:val="1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D5CEF">
    <w:pPr>
      <w:pStyle w:val="15"/>
      <w:tabs>
        <w:tab w:val="center" w:pos="4450"/>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F04F9E">
                          <w:pPr>
                            <w:pStyle w:val="15"/>
                          </w:pPr>
                          <w:r>
                            <w:fldChar w:fldCharType="begin"/>
                          </w:r>
                          <w:r>
                            <w:instrText xml:space="preserve"> PAGE  \* MERGEFORMAT </w:instrText>
                          </w:r>
                          <w:r>
                            <w:fldChar w:fldCharType="separate"/>
                          </w:r>
                          <w:r>
                            <w:t>60</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Bo92XbdAQAAwAMAAA4AAAAAAAAA&#10;AQAgAAAAHgEAAGRycy9lMm9Eb2MueG1sUEsFBgAAAAAGAAYAWQEAAG0FAAAAAA==&#10;">
              <v:fill on="f" focussize="0,0"/>
              <v:stroke on="f"/>
              <v:imagedata o:title=""/>
              <o:lock v:ext="edit" aspectratio="f"/>
              <v:textbox inset="0mm,0mm,0mm,0mm" style="mso-fit-shape-to-text:t;">
                <w:txbxContent>
                  <w:p w14:paraId="53F04F9E">
                    <w:pPr>
                      <w:pStyle w:val="15"/>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B4788">
    <w:pPr>
      <w:pStyle w:val="15"/>
      <w:rPr>
        <w:u w:val="double" w:color="00B0F0"/>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2D814B">
                          <w:pPr>
                            <w:pStyle w:val="15"/>
                          </w:pPr>
                          <w:r>
                            <w:fldChar w:fldCharType="begin"/>
                          </w:r>
                          <w:r>
                            <w:instrText xml:space="preserve"> PAGE  \* MERGEFORMAT </w:instrText>
                          </w:r>
                          <w:r>
                            <w:fldChar w:fldCharType="separate"/>
                          </w:r>
                          <w:r>
                            <w:t>61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IDV94BAADAAwAADgAAAGRycy9lMm9Eb2MueG1srVNBrtMwEN0jcQfL&#10;e5q0Q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tAlLzpywNPHL92+XH78uP7+y&#10;58skUO9jRXl3njJxeAUDJc/+SM7Ee2iDTX9ixChO8p6v8qoBmUyX1qv1uqSQpNh8IPzi/roPEd8o&#10;sCwZNQ80vyyrOL2LOKbOKamag1ttTJ6hcX85CDN5itT72GOycNgPE6E9NGfiQw+B6nQQvnDW0xrU&#10;3NHWc2beOlI5bcxshNnYz4Zwki7WHDkbzdc4btbRB33o8q6lpqJ/eUT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dYgNX3gEAAMADAAAOAAAAAAAA&#10;AAEAIAAAAB4BAABkcnMvZTJvRG9jLnhtbFBLBQYAAAAABgAGAFkBAABuBQAAAAA=&#10;">
              <v:fill on="f" focussize="0,0"/>
              <v:stroke on="f"/>
              <v:imagedata o:title=""/>
              <o:lock v:ext="edit" aspectratio="f"/>
              <v:textbox inset="0mm,0mm,0mm,0mm" style="mso-fit-shape-to-text:t;">
                <w:txbxContent>
                  <w:p w14:paraId="4B2D814B">
                    <w:pPr>
                      <w:pStyle w:val="15"/>
                    </w:pPr>
                    <w:r>
                      <w:fldChar w:fldCharType="begin"/>
                    </w:r>
                    <w:r>
                      <w:instrText xml:space="preserve"> PAGE  \* MERGEFORMAT </w:instrText>
                    </w:r>
                    <w:r>
                      <w:fldChar w:fldCharType="separate"/>
                    </w:r>
                    <w:r>
                      <w:t>61</w:t>
                    </w:r>
                    <w:r>
                      <w:fldChar w:fldCharType="end"/>
                    </w:r>
                  </w:p>
                </w:txbxContent>
              </v:textbox>
            </v:shape>
          </w:pict>
        </mc:Fallback>
      </mc:AlternateContent>
    </w:r>
  </w:p>
  <w:p w14:paraId="374D8D2B">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DA41E">
    <w:pPr>
      <w:pStyle w:val="9"/>
      <w:spacing w:line="170" w:lineRule="auto"/>
      <w:ind w:left="3487"/>
      <w:rPr>
        <w:rFonts w:ascii="微软雅黑" w:hAnsi="微软雅黑" w:eastAsia="微软雅黑" w:cs="微软雅黑"/>
        <w:sz w:val="18"/>
        <w:szCs w:val="18"/>
      </w:rPr>
    </w:pPr>
    <w:r>
      <w:rPr>
        <w:rFonts w:ascii="微软雅黑" w:hAnsi="微软雅黑" w:eastAsia="微软雅黑" w:cs="微软雅黑"/>
        <w:spacing w:val="-5"/>
        <w:sz w:val="18"/>
        <w:szCs w:val="18"/>
      </w:rPr>
      <w:t xml:space="preserve">第  </w:t>
    </w:r>
    <w:r>
      <w:rPr>
        <w:spacing w:val="-5"/>
        <w:sz w:val="18"/>
        <w:szCs w:val="18"/>
      </w:rPr>
      <w:t>1</w:t>
    </w:r>
    <w:r>
      <w:rPr>
        <w:spacing w:val="3"/>
        <w:sz w:val="18"/>
        <w:szCs w:val="18"/>
      </w:rPr>
      <w:t xml:space="preserve">  </w:t>
    </w:r>
    <w:r>
      <w:rPr>
        <w:rFonts w:ascii="微软雅黑" w:hAnsi="微软雅黑" w:eastAsia="微软雅黑" w:cs="微软雅黑"/>
        <w:spacing w:val="-5"/>
        <w:sz w:val="18"/>
        <w:szCs w:val="18"/>
      </w:rPr>
      <w:t>页</w:t>
    </w:r>
    <w:r>
      <w:rPr>
        <w:rFonts w:ascii="微软雅黑" w:hAnsi="微软雅黑" w:eastAsia="微软雅黑" w:cs="微软雅黑"/>
        <w:spacing w:val="42"/>
        <w:sz w:val="18"/>
        <w:szCs w:val="18"/>
      </w:rPr>
      <w:t xml:space="preserve"> </w:t>
    </w:r>
    <w:r>
      <w:rPr>
        <w:rFonts w:ascii="微软雅黑" w:hAnsi="微软雅黑" w:eastAsia="微软雅黑" w:cs="微软雅黑"/>
        <w:spacing w:val="-5"/>
        <w:sz w:val="18"/>
        <w:szCs w:val="18"/>
      </w:rPr>
      <w:t>共</w:t>
    </w:r>
    <w:r>
      <w:rPr>
        <w:rFonts w:ascii="微软雅黑" w:hAnsi="微软雅黑" w:eastAsia="微软雅黑" w:cs="微软雅黑"/>
        <w:spacing w:val="43"/>
        <w:sz w:val="18"/>
        <w:szCs w:val="18"/>
      </w:rPr>
      <w:t xml:space="preserve"> </w:t>
    </w:r>
    <w:r>
      <w:rPr>
        <w:spacing w:val="-5"/>
        <w:sz w:val="18"/>
        <w:szCs w:val="18"/>
      </w:rPr>
      <w:t xml:space="preserve">4  </w:t>
    </w:r>
    <w:r>
      <w:rPr>
        <w:rFonts w:ascii="微软雅黑" w:hAnsi="微软雅黑" w:eastAsia="微软雅黑" w:cs="微软雅黑"/>
        <w:spacing w:val="-5"/>
        <w:sz w:val="18"/>
        <w:szCs w:val="18"/>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DBAC">
    <w:pPr>
      <w:pStyle w:val="9"/>
      <w:spacing w:line="170" w:lineRule="auto"/>
      <w:ind w:left="3487"/>
      <w:rPr>
        <w:rFonts w:ascii="微软雅黑" w:hAnsi="微软雅黑" w:eastAsia="微软雅黑" w:cs="微软雅黑"/>
        <w:sz w:val="18"/>
        <w:szCs w:val="18"/>
      </w:rPr>
    </w:pPr>
    <w:r>
      <w:rPr>
        <w:rFonts w:ascii="微软雅黑" w:hAnsi="微软雅黑" w:eastAsia="微软雅黑" w:cs="微软雅黑"/>
        <w:spacing w:val="-4"/>
        <w:sz w:val="18"/>
        <w:szCs w:val="18"/>
      </w:rPr>
      <w:t>第</w:t>
    </w:r>
    <w:r>
      <w:rPr>
        <w:rFonts w:ascii="微软雅黑" w:hAnsi="微软雅黑" w:eastAsia="微软雅黑" w:cs="微软雅黑"/>
        <w:spacing w:val="41"/>
        <w:sz w:val="18"/>
        <w:szCs w:val="18"/>
      </w:rPr>
      <w:t xml:space="preserve"> </w:t>
    </w:r>
    <w:r>
      <w:rPr>
        <w:spacing w:val="-4"/>
        <w:sz w:val="18"/>
        <w:szCs w:val="18"/>
      </w:rPr>
      <w:t xml:space="preserve">2  </w:t>
    </w:r>
    <w:r>
      <w:rPr>
        <w:rFonts w:ascii="微软雅黑" w:hAnsi="微软雅黑" w:eastAsia="微软雅黑" w:cs="微软雅黑"/>
        <w:spacing w:val="-4"/>
        <w:sz w:val="18"/>
        <w:szCs w:val="18"/>
      </w:rPr>
      <w:t>页</w:t>
    </w:r>
    <w:r>
      <w:rPr>
        <w:rFonts w:ascii="微软雅黑" w:hAnsi="微软雅黑" w:eastAsia="微软雅黑" w:cs="微软雅黑"/>
        <w:spacing w:val="42"/>
        <w:sz w:val="18"/>
        <w:szCs w:val="18"/>
      </w:rPr>
      <w:t xml:space="preserve"> </w:t>
    </w:r>
    <w:r>
      <w:rPr>
        <w:rFonts w:ascii="微软雅黑" w:hAnsi="微软雅黑" w:eastAsia="微软雅黑" w:cs="微软雅黑"/>
        <w:spacing w:val="-4"/>
        <w:sz w:val="18"/>
        <w:szCs w:val="18"/>
      </w:rPr>
      <w:t>共</w:t>
    </w:r>
    <w:r>
      <w:rPr>
        <w:rFonts w:ascii="微软雅黑" w:hAnsi="微软雅黑" w:eastAsia="微软雅黑" w:cs="微软雅黑"/>
        <w:spacing w:val="43"/>
        <w:sz w:val="18"/>
        <w:szCs w:val="18"/>
      </w:rPr>
      <w:t xml:space="preserve"> </w:t>
    </w:r>
    <w:r>
      <w:rPr>
        <w:spacing w:val="-4"/>
        <w:sz w:val="18"/>
        <w:szCs w:val="18"/>
      </w:rPr>
      <w:t>4</w:t>
    </w:r>
    <w:r>
      <w:rPr>
        <w:sz w:val="18"/>
        <w:szCs w:val="18"/>
      </w:rPr>
      <w:t xml:space="preserve">  </w:t>
    </w:r>
    <w:r>
      <w:rPr>
        <w:rFonts w:ascii="微软雅黑" w:hAnsi="微软雅黑" w:eastAsia="微软雅黑" w:cs="微软雅黑"/>
        <w:spacing w:val="-4"/>
        <w:sz w:val="18"/>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8CD9">
    <w:pPr>
      <w:pStyle w:val="9"/>
      <w:spacing w:line="170" w:lineRule="auto"/>
      <w:ind w:left="3487"/>
      <w:rPr>
        <w:rFonts w:ascii="微软雅黑" w:hAnsi="微软雅黑" w:eastAsia="微软雅黑" w:cs="微软雅黑"/>
        <w:sz w:val="18"/>
        <w:szCs w:val="18"/>
      </w:rPr>
    </w:pPr>
    <w:r>
      <w:rPr>
        <w:rFonts w:ascii="微软雅黑" w:hAnsi="微软雅黑" w:eastAsia="微软雅黑" w:cs="微软雅黑"/>
        <w:spacing w:val="-4"/>
        <w:sz w:val="18"/>
        <w:szCs w:val="18"/>
      </w:rPr>
      <w:t>第</w:t>
    </w:r>
    <w:r>
      <w:rPr>
        <w:rFonts w:ascii="微软雅黑" w:hAnsi="微软雅黑" w:eastAsia="微软雅黑" w:cs="微软雅黑"/>
        <w:spacing w:val="47"/>
        <w:sz w:val="18"/>
        <w:szCs w:val="18"/>
      </w:rPr>
      <w:t xml:space="preserve"> </w:t>
    </w:r>
    <w:r>
      <w:rPr>
        <w:spacing w:val="-4"/>
        <w:sz w:val="18"/>
        <w:szCs w:val="18"/>
      </w:rPr>
      <w:t xml:space="preserve">3  </w:t>
    </w:r>
    <w:r>
      <w:rPr>
        <w:rFonts w:ascii="微软雅黑" w:hAnsi="微软雅黑" w:eastAsia="微软雅黑" w:cs="微软雅黑"/>
        <w:spacing w:val="-4"/>
        <w:sz w:val="18"/>
        <w:szCs w:val="18"/>
      </w:rPr>
      <w:t>页</w:t>
    </w:r>
    <w:r>
      <w:rPr>
        <w:rFonts w:ascii="微软雅黑" w:hAnsi="微软雅黑" w:eastAsia="微软雅黑" w:cs="微软雅黑"/>
        <w:spacing w:val="42"/>
        <w:sz w:val="18"/>
        <w:szCs w:val="18"/>
      </w:rPr>
      <w:t xml:space="preserve"> </w:t>
    </w:r>
    <w:r>
      <w:rPr>
        <w:rFonts w:ascii="微软雅黑" w:hAnsi="微软雅黑" w:eastAsia="微软雅黑" w:cs="微软雅黑"/>
        <w:spacing w:val="-4"/>
        <w:sz w:val="18"/>
        <w:szCs w:val="18"/>
      </w:rPr>
      <w:t xml:space="preserve">共  </w:t>
    </w:r>
    <w:r>
      <w:rPr>
        <w:spacing w:val="-4"/>
        <w:sz w:val="18"/>
        <w:szCs w:val="18"/>
      </w:rPr>
      <w:t xml:space="preserve">4  </w:t>
    </w:r>
    <w:r>
      <w:rPr>
        <w:rFonts w:ascii="微软雅黑" w:hAnsi="微软雅黑" w:eastAsia="微软雅黑" w:cs="微软雅黑"/>
        <w:spacing w:val="-4"/>
        <w:sz w:val="18"/>
        <w:szCs w:val="18"/>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27F">
    <w:pPr>
      <w:pStyle w:val="9"/>
      <w:spacing w:line="170" w:lineRule="auto"/>
      <w:ind w:left="3487"/>
      <w:rPr>
        <w:rFonts w:ascii="微软雅黑" w:hAnsi="微软雅黑" w:eastAsia="微软雅黑" w:cs="微软雅黑"/>
        <w:sz w:val="18"/>
        <w:szCs w:val="18"/>
      </w:rPr>
    </w:pPr>
    <w:r>
      <w:rPr>
        <w:rFonts w:ascii="微软雅黑" w:hAnsi="微软雅黑" w:eastAsia="微软雅黑" w:cs="微软雅黑"/>
        <w:spacing w:val="-4"/>
        <w:sz w:val="18"/>
        <w:szCs w:val="18"/>
      </w:rPr>
      <w:t>第</w:t>
    </w:r>
    <w:r>
      <w:rPr>
        <w:rFonts w:ascii="微软雅黑" w:hAnsi="微软雅黑" w:eastAsia="微软雅黑" w:cs="微软雅黑"/>
        <w:spacing w:val="47"/>
        <w:sz w:val="18"/>
        <w:szCs w:val="18"/>
      </w:rPr>
      <w:t xml:space="preserve"> </w:t>
    </w:r>
    <w:r>
      <w:rPr>
        <w:spacing w:val="-4"/>
        <w:sz w:val="18"/>
        <w:szCs w:val="18"/>
      </w:rPr>
      <w:t xml:space="preserve">4  </w:t>
    </w:r>
    <w:r>
      <w:rPr>
        <w:rFonts w:ascii="微软雅黑" w:hAnsi="微软雅黑" w:eastAsia="微软雅黑" w:cs="微软雅黑"/>
        <w:spacing w:val="-4"/>
        <w:sz w:val="18"/>
        <w:szCs w:val="18"/>
      </w:rPr>
      <w:t>页</w:t>
    </w:r>
    <w:r>
      <w:rPr>
        <w:rFonts w:ascii="微软雅黑" w:hAnsi="微软雅黑" w:eastAsia="微软雅黑" w:cs="微软雅黑"/>
        <w:spacing w:val="42"/>
        <w:sz w:val="18"/>
        <w:szCs w:val="18"/>
      </w:rPr>
      <w:t xml:space="preserve"> </w:t>
    </w:r>
    <w:r>
      <w:rPr>
        <w:rFonts w:ascii="微软雅黑" w:hAnsi="微软雅黑" w:eastAsia="微软雅黑" w:cs="微软雅黑"/>
        <w:spacing w:val="-4"/>
        <w:sz w:val="18"/>
        <w:szCs w:val="18"/>
      </w:rPr>
      <w:t xml:space="preserve">共  </w:t>
    </w:r>
    <w:r>
      <w:rPr>
        <w:spacing w:val="-4"/>
        <w:sz w:val="18"/>
        <w:szCs w:val="18"/>
      </w:rPr>
      <w:t xml:space="preserve">4  </w:t>
    </w:r>
    <w:r>
      <w:rPr>
        <w:rFonts w:ascii="微软雅黑" w:hAnsi="微软雅黑" w:eastAsia="微软雅黑" w:cs="微软雅黑"/>
        <w:spacing w:val="-4"/>
        <w:sz w:val="18"/>
        <w:szCs w:val="18"/>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2970">
    <w:pPr>
      <w:pStyle w:val="15"/>
      <w:rPr>
        <w:u w:val="double" w:color="00B0F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FF1C1">
                          <w:pPr>
                            <w:pStyle w:val="15"/>
                          </w:pPr>
                          <w:r>
                            <w:fldChar w:fldCharType="begin"/>
                          </w:r>
                          <w:r>
                            <w:instrText xml:space="preserve"> PAGE  \* MERGEFORMAT </w:instrText>
                          </w:r>
                          <w:r>
                            <w:fldChar w:fldCharType="separate"/>
                          </w:r>
                          <w:r>
                            <w:t>30</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k1wit8BAAC/AwAADgAAAGRycy9lMm9Eb2MueG1srVPBjtMwEL0j8Q+W&#10;7zTZs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7NmROWBn7+/u3849f551f2&#10;/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k1wit8BAAC/AwAADgAAAAAA&#10;AAABACAAAAAeAQAAZHJzL2Uyb0RvYy54bWxQSwUGAAAAAAYABgBZAQAAbwUAAAAA&#10;">
              <v:fill on="f" focussize="0,0"/>
              <v:stroke on="f"/>
              <v:imagedata o:title=""/>
              <o:lock v:ext="edit" aspectratio="f"/>
              <v:textbox inset="0mm,0mm,0mm,0mm" style="mso-fit-shape-to-text:t;">
                <w:txbxContent>
                  <w:p w14:paraId="7D4FF1C1">
                    <w:pPr>
                      <w:pStyle w:val="15"/>
                    </w:pPr>
                    <w:r>
                      <w:fldChar w:fldCharType="begin"/>
                    </w:r>
                    <w:r>
                      <w:instrText xml:space="preserve"> PAGE  \* MERGEFORMAT </w:instrText>
                    </w:r>
                    <w:r>
                      <w:fldChar w:fldCharType="separate"/>
                    </w:r>
                    <w:r>
                      <w:t>30</w:t>
                    </w:r>
                    <w:r>
                      <w:fldChar w:fldCharType="end"/>
                    </w:r>
                  </w:p>
                </w:txbxContent>
              </v:textbox>
            </v:shape>
          </w:pict>
        </mc:Fallback>
      </mc:AlternateContent>
    </w:r>
  </w:p>
  <w:p w14:paraId="4154EBA1">
    <w:pPr>
      <w:pStyle w:val="1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AB838">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4644B">
    <w:pPr>
      <w:pStyle w:val="15"/>
      <w:tabs>
        <w:tab w:val="center" w:pos="4450"/>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D0B6E8">
                          <w:pPr>
                            <w:pStyle w:val="15"/>
                          </w:pPr>
                          <w:r>
                            <w:fldChar w:fldCharType="begin"/>
                          </w:r>
                          <w:r>
                            <w:instrText xml:space="preserve"> PAGE  \* MERGEFORMAT </w:instrText>
                          </w:r>
                          <w:r>
                            <w:fldChar w:fldCharType="separate"/>
                          </w:r>
                          <w:r>
                            <w:t>29</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RKqq98BAAC/AwAADgAAAGRycy9lMm9Eb2MueG1srVPBjtMwEL0j8Q+W&#10;7zTZokV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7NmROWBn7+/u3849f551f2&#10;/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1RKqq98BAAC/AwAADgAAAAAA&#10;AAABACAAAAAeAQAAZHJzL2Uyb0RvYy54bWxQSwUGAAAAAAYABgBZAQAAbwUAAAAA&#10;">
              <v:fill on="f" focussize="0,0"/>
              <v:stroke on="f"/>
              <v:imagedata o:title=""/>
              <o:lock v:ext="edit" aspectratio="f"/>
              <v:textbox inset="0mm,0mm,0mm,0mm" style="mso-fit-shape-to-text:t;">
                <w:txbxContent>
                  <w:p w14:paraId="74D0B6E8">
                    <w:pPr>
                      <w:pStyle w:val="15"/>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11C3">
    <w:pPr>
      <w:pStyle w:val="15"/>
      <w:ind w:left="258" w:leftChars="129" w:right="360" w:firstLine="8010" w:firstLineChars="445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AC8EF7">
                          <w:pPr>
                            <w:pStyle w:val="15"/>
                          </w:pPr>
                          <w:r>
                            <w:fldChar w:fldCharType="begin"/>
                          </w:r>
                          <w:r>
                            <w:instrText xml:space="preserve"> PAGE  \* MERGEFORMAT </w:instrText>
                          </w:r>
                          <w:r>
                            <w:fldChar w:fldCharType="separate"/>
                          </w:r>
                          <w:r>
                            <w:t>33</w:t>
                          </w:r>
                          <w:r>
                            <w:fldChar w:fldCharType="end"/>
                          </w:r>
                        </w:p>
                      </w:txbxContent>
                    </wps:txbx>
                    <wps:bodyPr vert="horz" wrap="none" lIns="0" tIns="0" rIns="0" bIns="0" anchor="t" anchorCtr="0" upright="0">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6we6N8BAAC/AwAADgAAAAAA&#10;AAABACAAAAAeAQAAZHJzL2Uyb0RvYy54bWxQSwUGAAAAAAYABgBZAQAAbwUAAAAA&#10;">
              <v:fill on="f" focussize="0,0"/>
              <v:stroke on="f"/>
              <v:imagedata o:title=""/>
              <o:lock v:ext="edit" aspectratio="f"/>
              <v:textbox inset="0mm,0mm,0mm,0mm" style="mso-fit-shape-to-text:t;">
                <w:txbxContent>
                  <w:p w14:paraId="15AC8EF7">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6EBCC">
    <w:pPr>
      <w:pStyle w:val="16"/>
      <w:pBdr>
        <w:bottom w:val="single" w:color="auto" w:sz="4" w:space="1"/>
      </w:pBdr>
      <w:jc w:val="left"/>
    </w:pPr>
    <w:r>
      <w:rPr>
        <w:rFonts w:ascii="黑体" w:hAnsi="黑体" w:eastAsia="黑体"/>
      </w:rPr>
      <w:drawing>
        <wp:inline distT="0" distB="0" distL="114300" distR="114300">
          <wp:extent cx="456565" cy="361315"/>
          <wp:effectExtent l="0" t="0" r="635"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
                  <a:stretch>
                    <a:fillRect/>
                  </a:stretch>
                </pic:blipFill>
                <pic:spPr>
                  <a:xfrm>
                    <a:off x="0" y="0"/>
                    <a:ext cx="456565" cy="361315"/>
                  </a:xfrm>
                  <a:prstGeom prst="rect">
                    <a:avLst/>
                  </a:prstGeom>
                  <a:noFill/>
                  <a:ln>
                    <a:noFill/>
                  </a:ln>
                </pic:spPr>
              </pic:pic>
            </a:graphicData>
          </a:graphic>
        </wp:inline>
      </w:drawing>
    </w:r>
    <w:r>
      <w:rPr>
        <w:rFonts w:hint="eastAsia" w:ascii="黑体" w:hAnsi="黑体" w:eastAsia="黑体"/>
        <w:lang w:val="en-US" w:eastAsia="zh-CN"/>
      </w:rPr>
      <w:t>云南建投矿业工程有限公司景东县漫湾镇保甸村等5个村小组路改建工程碎石</w:t>
    </w:r>
    <w:r>
      <w:rPr>
        <w:rFonts w:hint="eastAsia" w:ascii="黑体" w:hAnsi="黑体" w:eastAsia="黑体"/>
      </w:rPr>
      <w:t>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17AE8">
    <w:pPr>
      <w:pStyle w:val="16"/>
      <w:jc w:val="left"/>
      <w:rPr>
        <w:rFonts w:hint="default" w:eastAsia="黑体"/>
        <w:lang w:val="en-US" w:eastAsia="zh-CN"/>
      </w:rPr>
    </w:pPr>
    <w:r>
      <w:rPr>
        <w:rFonts w:hint="eastAsia" w:ascii="黑体" w:eastAsia="黑体" w:cs="黑体"/>
        <w:b/>
        <w:bCs/>
        <w:sz w:val="44"/>
        <w:szCs w:val="44"/>
      </w:rPr>
      <w:drawing>
        <wp:inline distT="0" distB="0" distL="114300" distR="114300">
          <wp:extent cx="528320" cy="476250"/>
          <wp:effectExtent l="0" t="0" r="5080" b="11430"/>
          <wp:docPr id="2" name="图片 2"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建投LOGO"/>
                  <pic:cNvPicPr>
                    <a:picLocks noChangeAspect="1"/>
                  </pic:cNvPicPr>
                </pic:nvPicPr>
                <pic:blipFill>
                  <a:blip r:embed="rId1"/>
                  <a:stretch>
                    <a:fillRect/>
                  </a:stretch>
                </pic:blipFill>
                <pic:spPr>
                  <a:xfrm>
                    <a:off x="0" y="0"/>
                    <a:ext cx="528320" cy="476250"/>
                  </a:xfrm>
                  <a:prstGeom prst="rect">
                    <a:avLst/>
                  </a:prstGeom>
                  <a:noFill/>
                  <a:ln w="9525">
                    <a:noFill/>
                  </a:ln>
                </pic:spPr>
              </pic:pic>
            </a:graphicData>
          </a:graphic>
        </wp:inline>
      </w:drawing>
    </w:r>
    <w:r>
      <w:rPr>
        <w:rFonts w:hint="eastAsia" w:ascii="黑体" w:eastAsia="黑体" w:cs="黑体"/>
        <w:b/>
        <w:bCs/>
        <w:sz w:val="44"/>
        <w:szCs w:val="44"/>
        <w:lang w:val="en-US" w:eastAsia="zh-CN"/>
      </w:rPr>
      <w:t xml:space="preserve">                               </w:t>
    </w:r>
    <w:r>
      <w:rPr>
        <w:rFonts w:hint="eastAsia" w:ascii="黑体" w:eastAsia="黑体" w:cs="黑体"/>
        <w:b/>
        <w:bCs/>
        <w:sz w:val="24"/>
        <w:szCs w:val="24"/>
        <w:lang w:val="en-US" w:eastAsia="zh-CN"/>
      </w:rPr>
      <w:t>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93D0">
    <w:pPr>
      <w:pStyle w:val="16"/>
      <w:pBdr>
        <w:bottom w:val="single" w:color="auto" w:sz="4" w:space="1"/>
      </w:pBdr>
      <w:jc w:val="left"/>
      <w:rPr>
        <w:rFonts w:ascii="隶书" w:eastAsia="隶书"/>
        <w:color w:val="0000FF"/>
        <w:sz w:val="13"/>
        <w:szCs w:val="16"/>
        <w:u w:val="double" w:color="00B0F0"/>
      </w:rPr>
    </w:pPr>
    <w:r>
      <w:rPr>
        <w:rFonts w:ascii="黑体" w:hAnsi="黑体" w:eastAsia="黑体"/>
      </w:rPr>
      <w:drawing>
        <wp:inline distT="0" distB="0" distL="114300" distR="114300">
          <wp:extent cx="456565" cy="361315"/>
          <wp:effectExtent l="0" t="0" r="635" b="444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
                  <a:stretch>
                    <a:fillRect/>
                  </a:stretch>
                </pic:blipFill>
                <pic:spPr>
                  <a:xfrm>
                    <a:off x="0" y="0"/>
                    <a:ext cx="456565" cy="361315"/>
                  </a:xfrm>
                  <a:prstGeom prst="rect">
                    <a:avLst/>
                  </a:prstGeom>
                  <a:noFill/>
                  <a:ln>
                    <a:noFill/>
                  </a:ln>
                </pic:spPr>
              </pic:pic>
            </a:graphicData>
          </a:graphic>
        </wp:inline>
      </w:drawing>
    </w:r>
    <w:r>
      <w:rPr>
        <w:rFonts w:hint="eastAsia" w:ascii="黑体" w:hAnsi="黑体" w:eastAsia="黑体" w:cs="Times New Roman"/>
        <w:lang w:val="en-US" w:eastAsia="zh-CN"/>
      </w:rPr>
      <w:t>（项目名称）（物资）</w:t>
    </w:r>
    <w:r>
      <w:rPr>
        <w:rFonts w:hint="eastAsia" w:ascii="黑体" w:hAnsi="黑体" w:eastAsia="黑体"/>
      </w:rPr>
      <w:t>采购招标文件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539C3">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0822C">
    <w:pPr>
      <w:pStyle w:val="16"/>
      <w:pBdr>
        <w:bottom w:val="single" w:color="auto" w:sz="4" w:space="1"/>
      </w:pBdr>
      <w:jc w:val="left"/>
    </w:pPr>
    <w:r>
      <w:rPr>
        <w:rFonts w:ascii="黑体" w:hAnsi="黑体" w:eastAsia="黑体"/>
      </w:rPr>
      <w:drawing>
        <wp:inline distT="0" distB="0" distL="114300" distR="114300">
          <wp:extent cx="456565" cy="361315"/>
          <wp:effectExtent l="0" t="0" r="635" b="44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
                  <a:stretch>
                    <a:fillRect/>
                  </a:stretch>
                </pic:blipFill>
                <pic:spPr>
                  <a:xfrm>
                    <a:off x="0" y="0"/>
                    <a:ext cx="456565" cy="361315"/>
                  </a:xfrm>
                  <a:prstGeom prst="rect">
                    <a:avLst/>
                  </a:prstGeom>
                  <a:noFill/>
                  <a:ln>
                    <a:noFill/>
                  </a:ln>
                </pic:spPr>
              </pic:pic>
            </a:graphicData>
          </a:graphic>
        </wp:inline>
      </w:drawing>
    </w:r>
    <w:r>
      <w:rPr>
        <w:rFonts w:hint="eastAsia" w:ascii="黑体" w:hAnsi="黑体" w:eastAsia="黑体"/>
        <w:lang w:eastAsia="zh-CN"/>
      </w:rPr>
      <w:t>通用物资（（物资））</w:t>
    </w:r>
    <w:r>
      <w:rPr>
        <w:rFonts w:hint="eastAsia" w:ascii="黑体" w:hAnsi="黑体" w:eastAsia="黑体"/>
      </w:rPr>
      <w:t>采购招标文件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52B35">
    <w:pPr>
      <w:pStyle w:val="16"/>
      <w:pBdr>
        <w:bottom w:val="single" w:color="auto" w:sz="6" w:space="0"/>
      </w:pBdr>
      <w:jc w:val="both"/>
      <w:rPr>
        <w:rFonts w:hint="default" w:eastAsia="黑体"/>
        <w:lang w:val="en-US" w:eastAsia="zh-CN"/>
      </w:rPr>
    </w:pPr>
    <w:r>
      <w:rPr>
        <w:rFonts w:hint="eastAsia" w:ascii="黑体" w:eastAsia="黑体" w:cs="黑体"/>
        <w:b/>
        <w:bCs/>
        <w:sz w:val="44"/>
        <w:szCs w:val="44"/>
      </w:rPr>
      <w:drawing>
        <wp:inline distT="0" distB="0" distL="114300" distR="114300">
          <wp:extent cx="528320" cy="476250"/>
          <wp:effectExtent l="0" t="0" r="5080" b="11430"/>
          <wp:docPr id="17" name="图片 2"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建投LOGO"/>
                  <pic:cNvPicPr>
                    <a:picLocks noChangeAspect="1"/>
                  </pic:cNvPicPr>
                </pic:nvPicPr>
                <pic:blipFill>
                  <a:blip r:embed="rId1"/>
                  <a:stretch>
                    <a:fillRect/>
                  </a:stretch>
                </pic:blipFill>
                <pic:spPr>
                  <a:xfrm>
                    <a:off x="0" y="0"/>
                    <a:ext cx="528320" cy="476250"/>
                  </a:xfrm>
                  <a:prstGeom prst="rect">
                    <a:avLst/>
                  </a:prstGeom>
                  <a:noFill/>
                  <a:ln>
                    <a:noFill/>
                  </a:ln>
                </pic:spPr>
              </pic:pic>
            </a:graphicData>
          </a:graphic>
        </wp:inline>
      </w:drawing>
    </w:r>
    <w:r>
      <w:rPr>
        <w:rFonts w:hint="eastAsia" w:ascii="黑体" w:eastAsia="黑体" w:cs="黑体"/>
        <w:b/>
        <w:bCs/>
        <w:sz w:val="44"/>
        <w:szCs w:val="44"/>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C09C">
    <w:pPr>
      <w:pStyle w:val="16"/>
      <w:jc w:val="both"/>
    </w:pPr>
    <w:r>
      <w:rPr>
        <w:rFonts w:hint="eastAsia" w:ascii="黑体" w:eastAsia="黑体" w:cs="黑体"/>
        <w:b/>
        <w:bCs/>
        <w:sz w:val="44"/>
        <w:szCs w:val="44"/>
      </w:rPr>
      <w:drawing>
        <wp:inline distT="0" distB="0" distL="114300" distR="114300">
          <wp:extent cx="528320" cy="476250"/>
          <wp:effectExtent l="0" t="0" r="5080" b="11430"/>
          <wp:docPr id="18" name="图片 1" descr="建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建投LOGO"/>
                  <pic:cNvPicPr>
                    <a:picLocks noChangeAspect="1"/>
                  </pic:cNvPicPr>
                </pic:nvPicPr>
                <pic:blipFill>
                  <a:blip r:embed="rId1"/>
                  <a:stretch>
                    <a:fillRect/>
                  </a:stretch>
                </pic:blipFill>
                <pic:spPr>
                  <a:xfrm>
                    <a:off x="0" y="0"/>
                    <a:ext cx="528320"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E854D"/>
    <w:multiLevelType w:val="singleLevel"/>
    <w:tmpl w:val="AAFE854D"/>
    <w:lvl w:ilvl="0" w:tentative="0">
      <w:start w:val="2"/>
      <w:numFmt w:val="decimal"/>
      <w:suff w:val="nothing"/>
      <w:lvlText w:val="（%1）"/>
      <w:lvlJc w:val="left"/>
    </w:lvl>
  </w:abstractNum>
  <w:abstractNum w:abstractNumId="1">
    <w:nsid w:val="B1B2E4DA"/>
    <w:multiLevelType w:val="singleLevel"/>
    <w:tmpl w:val="B1B2E4DA"/>
    <w:lvl w:ilvl="0" w:tentative="0">
      <w:start w:val="1"/>
      <w:numFmt w:val="decimal"/>
      <w:lvlText w:val="%1."/>
      <w:lvlJc w:val="left"/>
      <w:pPr>
        <w:tabs>
          <w:tab w:val="left" w:pos="312"/>
        </w:tabs>
      </w:pPr>
    </w:lvl>
  </w:abstractNum>
  <w:abstractNum w:abstractNumId="2">
    <w:nsid w:val="E69CDF9F"/>
    <w:multiLevelType w:val="singleLevel"/>
    <w:tmpl w:val="E69CDF9F"/>
    <w:lvl w:ilvl="0" w:tentative="0">
      <w:start w:val="1"/>
      <w:numFmt w:val="decimal"/>
      <w:suff w:val="nothing"/>
      <w:lvlText w:val="%1、"/>
      <w:lvlJc w:val="left"/>
    </w:lvl>
  </w:abstractNum>
  <w:abstractNum w:abstractNumId="3">
    <w:nsid w:val="F548EB98"/>
    <w:multiLevelType w:val="singleLevel"/>
    <w:tmpl w:val="F548EB98"/>
    <w:lvl w:ilvl="0" w:tentative="0">
      <w:start w:val="4"/>
      <w:numFmt w:val="chineseCounting"/>
      <w:suff w:val="space"/>
      <w:lvlText w:val="第%1章"/>
      <w:lvlJc w:val="left"/>
      <w:rPr>
        <w:rFonts w:hint="eastAsia"/>
      </w:rPr>
    </w:lvl>
  </w:abstractNum>
  <w:abstractNum w:abstractNumId="4">
    <w:nsid w:val="02BF0701"/>
    <w:multiLevelType w:val="singleLevel"/>
    <w:tmpl w:val="02BF0701"/>
    <w:lvl w:ilvl="0" w:tentative="0">
      <w:start w:val="3"/>
      <w:numFmt w:val="decimal"/>
      <w:lvlText w:val="%1."/>
      <w:lvlJc w:val="left"/>
      <w:pPr>
        <w:tabs>
          <w:tab w:val="left" w:pos="312"/>
        </w:tabs>
      </w:pPr>
    </w:lvl>
  </w:abstractNum>
  <w:abstractNum w:abstractNumId="5">
    <w:nsid w:val="2BF63E52"/>
    <w:multiLevelType w:val="singleLevel"/>
    <w:tmpl w:val="2BF63E52"/>
    <w:lvl w:ilvl="0" w:tentative="0">
      <w:start w:val="2"/>
      <w:numFmt w:val="chineseCounting"/>
      <w:suff w:val="nothing"/>
      <w:lvlText w:val="（%1）"/>
      <w:lvlJc w:val="left"/>
      <w:rPr>
        <w:rFonts w:hint="eastAsia"/>
      </w:rPr>
    </w:lvl>
  </w:abstractNum>
  <w:abstractNum w:abstractNumId="6">
    <w:nsid w:val="377AEF47"/>
    <w:multiLevelType w:val="singleLevel"/>
    <w:tmpl w:val="377AEF47"/>
    <w:lvl w:ilvl="0" w:tentative="0">
      <w:start w:val="6"/>
      <w:numFmt w:val="chineseCounting"/>
      <w:suff w:val="nothing"/>
      <w:lvlText w:val="%1、"/>
      <w:lvlJc w:val="left"/>
      <w:rPr>
        <w:rFonts w:hint="eastAsia"/>
      </w:rPr>
    </w:lvl>
  </w:abstractNum>
  <w:abstractNum w:abstractNumId="7">
    <w:nsid w:val="7C036DA1"/>
    <w:multiLevelType w:val="singleLevel"/>
    <w:tmpl w:val="7C036DA1"/>
    <w:lvl w:ilvl="0" w:tentative="0">
      <w:start w:val="7"/>
      <w:numFmt w:val="decimal"/>
      <w:lvlText w:val="%1."/>
      <w:lvlJc w:val="left"/>
      <w:pPr>
        <w:tabs>
          <w:tab w:val="left" w:pos="312"/>
        </w:tabs>
      </w:pPr>
    </w:lvl>
  </w:abstractNum>
  <w:num w:numId="1">
    <w:abstractNumId w:val="4"/>
  </w:num>
  <w:num w:numId="2">
    <w:abstractNumId w:val="2"/>
  </w:num>
  <w:num w:numId="3">
    <w:abstractNumId w:val="7"/>
  </w:num>
  <w:num w:numId="4">
    <w:abstractNumId w:val="3"/>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hyphenationZone w:val="360"/>
  <w:drawingGridHorizontalSpacing w:val="105"/>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2ODUwZWQ3OTA3NDJjYWMxMjA0NTZmMDhkMGM5NTcifQ=="/>
  </w:docVars>
  <w:rsids>
    <w:rsidRoot w:val="00ED791B"/>
    <w:rsid w:val="00000CE4"/>
    <w:rsid w:val="000045FD"/>
    <w:rsid w:val="00010C56"/>
    <w:rsid w:val="00012964"/>
    <w:rsid w:val="00013A5D"/>
    <w:rsid w:val="000164AB"/>
    <w:rsid w:val="00030119"/>
    <w:rsid w:val="0003523B"/>
    <w:rsid w:val="00035D99"/>
    <w:rsid w:val="00036EAF"/>
    <w:rsid w:val="00040422"/>
    <w:rsid w:val="0004245C"/>
    <w:rsid w:val="0004517F"/>
    <w:rsid w:val="000455C2"/>
    <w:rsid w:val="00046B7B"/>
    <w:rsid w:val="00053C50"/>
    <w:rsid w:val="00056394"/>
    <w:rsid w:val="00057AAC"/>
    <w:rsid w:val="00063712"/>
    <w:rsid w:val="0006602A"/>
    <w:rsid w:val="000664DE"/>
    <w:rsid w:val="00070ED1"/>
    <w:rsid w:val="00072554"/>
    <w:rsid w:val="00076838"/>
    <w:rsid w:val="0008249D"/>
    <w:rsid w:val="000824D0"/>
    <w:rsid w:val="00084366"/>
    <w:rsid w:val="000868E8"/>
    <w:rsid w:val="00094657"/>
    <w:rsid w:val="00094BC8"/>
    <w:rsid w:val="000958C9"/>
    <w:rsid w:val="00096093"/>
    <w:rsid w:val="000A17C1"/>
    <w:rsid w:val="000A2719"/>
    <w:rsid w:val="000A36D1"/>
    <w:rsid w:val="000A3F04"/>
    <w:rsid w:val="000B1051"/>
    <w:rsid w:val="000B1884"/>
    <w:rsid w:val="000B2A6E"/>
    <w:rsid w:val="000B2BBA"/>
    <w:rsid w:val="000B5BB4"/>
    <w:rsid w:val="000C0FF5"/>
    <w:rsid w:val="000C1073"/>
    <w:rsid w:val="000C28BE"/>
    <w:rsid w:val="000C3FAB"/>
    <w:rsid w:val="000C6DFF"/>
    <w:rsid w:val="000C736D"/>
    <w:rsid w:val="000C75B6"/>
    <w:rsid w:val="000C7BDA"/>
    <w:rsid w:val="000D108B"/>
    <w:rsid w:val="000D12E7"/>
    <w:rsid w:val="000D52DB"/>
    <w:rsid w:val="000E1281"/>
    <w:rsid w:val="000E48A8"/>
    <w:rsid w:val="000E502B"/>
    <w:rsid w:val="000F058B"/>
    <w:rsid w:val="000F0B5A"/>
    <w:rsid w:val="000F16D2"/>
    <w:rsid w:val="000F2911"/>
    <w:rsid w:val="000F3241"/>
    <w:rsid w:val="000F5202"/>
    <w:rsid w:val="00100247"/>
    <w:rsid w:val="001002F3"/>
    <w:rsid w:val="00102095"/>
    <w:rsid w:val="001037D0"/>
    <w:rsid w:val="001044E0"/>
    <w:rsid w:val="00104A19"/>
    <w:rsid w:val="00106091"/>
    <w:rsid w:val="001067C2"/>
    <w:rsid w:val="00112DBB"/>
    <w:rsid w:val="0011345B"/>
    <w:rsid w:val="00114E3F"/>
    <w:rsid w:val="001176D9"/>
    <w:rsid w:val="00121E54"/>
    <w:rsid w:val="00123AC0"/>
    <w:rsid w:val="0012418E"/>
    <w:rsid w:val="001251DC"/>
    <w:rsid w:val="0012783E"/>
    <w:rsid w:val="001328BE"/>
    <w:rsid w:val="001335B7"/>
    <w:rsid w:val="00134AF6"/>
    <w:rsid w:val="00137CD5"/>
    <w:rsid w:val="00143827"/>
    <w:rsid w:val="001452E7"/>
    <w:rsid w:val="001472CE"/>
    <w:rsid w:val="0015333A"/>
    <w:rsid w:val="00157C75"/>
    <w:rsid w:val="00160AAD"/>
    <w:rsid w:val="00160E15"/>
    <w:rsid w:val="00164C4B"/>
    <w:rsid w:val="00165AF2"/>
    <w:rsid w:val="0017295E"/>
    <w:rsid w:val="00172DEF"/>
    <w:rsid w:val="00173B98"/>
    <w:rsid w:val="00173D80"/>
    <w:rsid w:val="0017492A"/>
    <w:rsid w:val="00174D4D"/>
    <w:rsid w:val="0017535D"/>
    <w:rsid w:val="00176F20"/>
    <w:rsid w:val="00182158"/>
    <w:rsid w:val="00182DBA"/>
    <w:rsid w:val="0018499F"/>
    <w:rsid w:val="00186B3C"/>
    <w:rsid w:val="00186BD3"/>
    <w:rsid w:val="0019331F"/>
    <w:rsid w:val="00193A0C"/>
    <w:rsid w:val="0019476B"/>
    <w:rsid w:val="00194DF5"/>
    <w:rsid w:val="001957C5"/>
    <w:rsid w:val="00195933"/>
    <w:rsid w:val="001A38DB"/>
    <w:rsid w:val="001A4258"/>
    <w:rsid w:val="001A78BA"/>
    <w:rsid w:val="001B0EFE"/>
    <w:rsid w:val="001B1A87"/>
    <w:rsid w:val="001B5E90"/>
    <w:rsid w:val="001B7D95"/>
    <w:rsid w:val="001C0A1A"/>
    <w:rsid w:val="001C3E26"/>
    <w:rsid w:val="001C4347"/>
    <w:rsid w:val="001C60F9"/>
    <w:rsid w:val="001C71CC"/>
    <w:rsid w:val="001C7C7B"/>
    <w:rsid w:val="001C7F97"/>
    <w:rsid w:val="001D1A6A"/>
    <w:rsid w:val="001D3D96"/>
    <w:rsid w:val="001E0214"/>
    <w:rsid w:val="001E2053"/>
    <w:rsid w:val="001E3162"/>
    <w:rsid w:val="001E6239"/>
    <w:rsid w:val="001F29F8"/>
    <w:rsid w:val="001F2C46"/>
    <w:rsid w:val="001F2DC9"/>
    <w:rsid w:val="001F3580"/>
    <w:rsid w:val="001F3E34"/>
    <w:rsid w:val="001F4B8A"/>
    <w:rsid w:val="001F4D93"/>
    <w:rsid w:val="001F70DD"/>
    <w:rsid w:val="002010EA"/>
    <w:rsid w:val="002012EC"/>
    <w:rsid w:val="00203B77"/>
    <w:rsid w:val="0020594D"/>
    <w:rsid w:val="00210290"/>
    <w:rsid w:val="0021575F"/>
    <w:rsid w:val="0022228F"/>
    <w:rsid w:val="00226A27"/>
    <w:rsid w:val="002362B0"/>
    <w:rsid w:val="00237139"/>
    <w:rsid w:val="00241B53"/>
    <w:rsid w:val="00245067"/>
    <w:rsid w:val="00246501"/>
    <w:rsid w:val="002471BB"/>
    <w:rsid w:val="002501AF"/>
    <w:rsid w:val="00250201"/>
    <w:rsid w:val="002518B1"/>
    <w:rsid w:val="0025753E"/>
    <w:rsid w:val="002648B7"/>
    <w:rsid w:val="00266363"/>
    <w:rsid w:val="00277F1E"/>
    <w:rsid w:val="00280367"/>
    <w:rsid w:val="00280D60"/>
    <w:rsid w:val="00281CB2"/>
    <w:rsid w:val="00281EB5"/>
    <w:rsid w:val="00285E96"/>
    <w:rsid w:val="002913C9"/>
    <w:rsid w:val="00292B17"/>
    <w:rsid w:val="002946B4"/>
    <w:rsid w:val="00296901"/>
    <w:rsid w:val="002A3D23"/>
    <w:rsid w:val="002A5891"/>
    <w:rsid w:val="002A5B97"/>
    <w:rsid w:val="002A6C2B"/>
    <w:rsid w:val="002A7F1C"/>
    <w:rsid w:val="002B2A31"/>
    <w:rsid w:val="002B6E3E"/>
    <w:rsid w:val="002B6F3C"/>
    <w:rsid w:val="002C01CA"/>
    <w:rsid w:val="002C0221"/>
    <w:rsid w:val="002C0ADB"/>
    <w:rsid w:val="002C3C52"/>
    <w:rsid w:val="002C4D8C"/>
    <w:rsid w:val="002C5E7D"/>
    <w:rsid w:val="002D0943"/>
    <w:rsid w:val="002D105D"/>
    <w:rsid w:val="002D2DD9"/>
    <w:rsid w:val="002D3321"/>
    <w:rsid w:val="002D4615"/>
    <w:rsid w:val="002D5881"/>
    <w:rsid w:val="002D5BCD"/>
    <w:rsid w:val="002E48CB"/>
    <w:rsid w:val="002E4B56"/>
    <w:rsid w:val="002F0AE3"/>
    <w:rsid w:val="002F1534"/>
    <w:rsid w:val="002F1C9C"/>
    <w:rsid w:val="002F1FCC"/>
    <w:rsid w:val="002F2D30"/>
    <w:rsid w:val="002F3181"/>
    <w:rsid w:val="002F478F"/>
    <w:rsid w:val="00300769"/>
    <w:rsid w:val="0030129F"/>
    <w:rsid w:val="003118E3"/>
    <w:rsid w:val="00316B82"/>
    <w:rsid w:val="00316F5C"/>
    <w:rsid w:val="00317E7D"/>
    <w:rsid w:val="0032014E"/>
    <w:rsid w:val="003221BA"/>
    <w:rsid w:val="00322F65"/>
    <w:rsid w:val="00324663"/>
    <w:rsid w:val="00324D3B"/>
    <w:rsid w:val="00325A68"/>
    <w:rsid w:val="00332222"/>
    <w:rsid w:val="00333EFB"/>
    <w:rsid w:val="003343CD"/>
    <w:rsid w:val="00335C84"/>
    <w:rsid w:val="00337CBE"/>
    <w:rsid w:val="00341328"/>
    <w:rsid w:val="0034421F"/>
    <w:rsid w:val="00346C48"/>
    <w:rsid w:val="0034709E"/>
    <w:rsid w:val="003565ED"/>
    <w:rsid w:val="00357214"/>
    <w:rsid w:val="00361EF4"/>
    <w:rsid w:val="0036632F"/>
    <w:rsid w:val="003749C6"/>
    <w:rsid w:val="00376063"/>
    <w:rsid w:val="00376385"/>
    <w:rsid w:val="003776B0"/>
    <w:rsid w:val="0038205A"/>
    <w:rsid w:val="00383ECB"/>
    <w:rsid w:val="0038721A"/>
    <w:rsid w:val="003921E1"/>
    <w:rsid w:val="00394A3D"/>
    <w:rsid w:val="00396E53"/>
    <w:rsid w:val="003A0DD9"/>
    <w:rsid w:val="003A0EA1"/>
    <w:rsid w:val="003A628E"/>
    <w:rsid w:val="003A7C8A"/>
    <w:rsid w:val="003B0FA8"/>
    <w:rsid w:val="003B4108"/>
    <w:rsid w:val="003B49A1"/>
    <w:rsid w:val="003B6008"/>
    <w:rsid w:val="003B7641"/>
    <w:rsid w:val="003D38AD"/>
    <w:rsid w:val="003D49F0"/>
    <w:rsid w:val="003D576D"/>
    <w:rsid w:val="003D5D02"/>
    <w:rsid w:val="003D6B43"/>
    <w:rsid w:val="003E2A55"/>
    <w:rsid w:val="003E36B9"/>
    <w:rsid w:val="003E5ACE"/>
    <w:rsid w:val="003E7E99"/>
    <w:rsid w:val="003F089E"/>
    <w:rsid w:val="003F731F"/>
    <w:rsid w:val="00400C58"/>
    <w:rsid w:val="004034D5"/>
    <w:rsid w:val="004044A2"/>
    <w:rsid w:val="00405E27"/>
    <w:rsid w:val="004068CC"/>
    <w:rsid w:val="00406C90"/>
    <w:rsid w:val="00407228"/>
    <w:rsid w:val="00411CC0"/>
    <w:rsid w:val="00413554"/>
    <w:rsid w:val="004173AE"/>
    <w:rsid w:val="00417591"/>
    <w:rsid w:val="00420473"/>
    <w:rsid w:val="004204BD"/>
    <w:rsid w:val="004222EA"/>
    <w:rsid w:val="0042586A"/>
    <w:rsid w:val="00425A12"/>
    <w:rsid w:val="0042696A"/>
    <w:rsid w:val="0043002B"/>
    <w:rsid w:val="004311C2"/>
    <w:rsid w:val="00431A94"/>
    <w:rsid w:val="004348C5"/>
    <w:rsid w:val="00436999"/>
    <w:rsid w:val="00437365"/>
    <w:rsid w:val="00437CB4"/>
    <w:rsid w:val="00437E39"/>
    <w:rsid w:val="004412A6"/>
    <w:rsid w:val="00444018"/>
    <w:rsid w:val="00445CA3"/>
    <w:rsid w:val="00445D0B"/>
    <w:rsid w:val="00447830"/>
    <w:rsid w:val="00451E7A"/>
    <w:rsid w:val="004551EE"/>
    <w:rsid w:val="004561F9"/>
    <w:rsid w:val="0046029C"/>
    <w:rsid w:val="00461F28"/>
    <w:rsid w:val="004620D6"/>
    <w:rsid w:val="0046571B"/>
    <w:rsid w:val="00466ED0"/>
    <w:rsid w:val="00470619"/>
    <w:rsid w:val="00471253"/>
    <w:rsid w:val="00472112"/>
    <w:rsid w:val="00472227"/>
    <w:rsid w:val="004743C8"/>
    <w:rsid w:val="004747B1"/>
    <w:rsid w:val="00476769"/>
    <w:rsid w:val="004770BD"/>
    <w:rsid w:val="00480993"/>
    <w:rsid w:val="00481565"/>
    <w:rsid w:val="0048181B"/>
    <w:rsid w:val="004856FA"/>
    <w:rsid w:val="00490C97"/>
    <w:rsid w:val="00492FB9"/>
    <w:rsid w:val="00493F2B"/>
    <w:rsid w:val="004958D4"/>
    <w:rsid w:val="00497C28"/>
    <w:rsid w:val="004A236F"/>
    <w:rsid w:val="004B23E5"/>
    <w:rsid w:val="004B246D"/>
    <w:rsid w:val="004B5C10"/>
    <w:rsid w:val="004B6BFC"/>
    <w:rsid w:val="004C1CB4"/>
    <w:rsid w:val="004C4EE1"/>
    <w:rsid w:val="004C64B5"/>
    <w:rsid w:val="004C67E7"/>
    <w:rsid w:val="004C7384"/>
    <w:rsid w:val="004D0CF8"/>
    <w:rsid w:val="004D1AC2"/>
    <w:rsid w:val="004D2BF1"/>
    <w:rsid w:val="004D6184"/>
    <w:rsid w:val="004E02F4"/>
    <w:rsid w:val="004E0CAF"/>
    <w:rsid w:val="004E2662"/>
    <w:rsid w:val="004E2DB6"/>
    <w:rsid w:val="004E327B"/>
    <w:rsid w:val="004E7473"/>
    <w:rsid w:val="004F0613"/>
    <w:rsid w:val="004F151C"/>
    <w:rsid w:val="004F15BC"/>
    <w:rsid w:val="004F225A"/>
    <w:rsid w:val="00500520"/>
    <w:rsid w:val="00501156"/>
    <w:rsid w:val="005039B1"/>
    <w:rsid w:val="00503FAC"/>
    <w:rsid w:val="005104C7"/>
    <w:rsid w:val="00514254"/>
    <w:rsid w:val="00517007"/>
    <w:rsid w:val="005220DB"/>
    <w:rsid w:val="0052215E"/>
    <w:rsid w:val="00525753"/>
    <w:rsid w:val="00525EB1"/>
    <w:rsid w:val="00527343"/>
    <w:rsid w:val="00533EB6"/>
    <w:rsid w:val="00535624"/>
    <w:rsid w:val="00537054"/>
    <w:rsid w:val="00543B62"/>
    <w:rsid w:val="00546A1C"/>
    <w:rsid w:val="005479C8"/>
    <w:rsid w:val="00547DBC"/>
    <w:rsid w:val="005549AB"/>
    <w:rsid w:val="0055579E"/>
    <w:rsid w:val="005575F6"/>
    <w:rsid w:val="00560C8E"/>
    <w:rsid w:val="00561A5A"/>
    <w:rsid w:val="005624AD"/>
    <w:rsid w:val="00563548"/>
    <w:rsid w:val="00571B77"/>
    <w:rsid w:val="00575D75"/>
    <w:rsid w:val="005836E2"/>
    <w:rsid w:val="0058549F"/>
    <w:rsid w:val="005934AB"/>
    <w:rsid w:val="00594B85"/>
    <w:rsid w:val="00597885"/>
    <w:rsid w:val="005A207C"/>
    <w:rsid w:val="005A578C"/>
    <w:rsid w:val="005A5C19"/>
    <w:rsid w:val="005A61CB"/>
    <w:rsid w:val="005A6277"/>
    <w:rsid w:val="005A7233"/>
    <w:rsid w:val="005B34C0"/>
    <w:rsid w:val="005B353D"/>
    <w:rsid w:val="005C1025"/>
    <w:rsid w:val="005C2B56"/>
    <w:rsid w:val="005C5531"/>
    <w:rsid w:val="005D3E3C"/>
    <w:rsid w:val="005D439A"/>
    <w:rsid w:val="005D4F9B"/>
    <w:rsid w:val="005D560B"/>
    <w:rsid w:val="005E0659"/>
    <w:rsid w:val="005E5D5A"/>
    <w:rsid w:val="005E7FC1"/>
    <w:rsid w:val="005F3E92"/>
    <w:rsid w:val="005F438C"/>
    <w:rsid w:val="005F6276"/>
    <w:rsid w:val="005F7641"/>
    <w:rsid w:val="00604C8F"/>
    <w:rsid w:val="00606F22"/>
    <w:rsid w:val="0061424F"/>
    <w:rsid w:val="006147D3"/>
    <w:rsid w:val="006246AB"/>
    <w:rsid w:val="0062512C"/>
    <w:rsid w:val="0062522C"/>
    <w:rsid w:val="00625E82"/>
    <w:rsid w:val="00626030"/>
    <w:rsid w:val="00626405"/>
    <w:rsid w:val="00626450"/>
    <w:rsid w:val="0062667A"/>
    <w:rsid w:val="00626A66"/>
    <w:rsid w:val="006310A2"/>
    <w:rsid w:val="006320BE"/>
    <w:rsid w:val="00634EA7"/>
    <w:rsid w:val="00635032"/>
    <w:rsid w:val="00635047"/>
    <w:rsid w:val="00635A09"/>
    <w:rsid w:val="00635DE5"/>
    <w:rsid w:val="00636521"/>
    <w:rsid w:val="0064044B"/>
    <w:rsid w:val="00640A12"/>
    <w:rsid w:val="00641090"/>
    <w:rsid w:val="00644442"/>
    <w:rsid w:val="00644A34"/>
    <w:rsid w:val="0064770D"/>
    <w:rsid w:val="006477DD"/>
    <w:rsid w:val="00652167"/>
    <w:rsid w:val="00652834"/>
    <w:rsid w:val="00655F4F"/>
    <w:rsid w:val="00656200"/>
    <w:rsid w:val="006563E1"/>
    <w:rsid w:val="00657A6A"/>
    <w:rsid w:val="006603FA"/>
    <w:rsid w:val="00665DF9"/>
    <w:rsid w:val="00671750"/>
    <w:rsid w:val="0067189C"/>
    <w:rsid w:val="00673558"/>
    <w:rsid w:val="006742F7"/>
    <w:rsid w:val="00674811"/>
    <w:rsid w:val="00674E07"/>
    <w:rsid w:val="00675D03"/>
    <w:rsid w:val="00675FAB"/>
    <w:rsid w:val="00676A4E"/>
    <w:rsid w:val="006823CA"/>
    <w:rsid w:val="00682412"/>
    <w:rsid w:val="00682FB3"/>
    <w:rsid w:val="006830F1"/>
    <w:rsid w:val="00686CC7"/>
    <w:rsid w:val="006877F6"/>
    <w:rsid w:val="00687938"/>
    <w:rsid w:val="00691433"/>
    <w:rsid w:val="006936B5"/>
    <w:rsid w:val="00694F30"/>
    <w:rsid w:val="0069577E"/>
    <w:rsid w:val="00696254"/>
    <w:rsid w:val="00697A31"/>
    <w:rsid w:val="006A0141"/>
    <w:rsid w:val="006A2E73"/>
    <w:rsid w:val="006A3120"/>
    <w:rsid w:val="006A3530"/>
    <w:rsid w:val="006A5962"/>
    <w:rsid w:val="006B1D97"/>
    <w:rsid w:val="006B2618"/>
    <w:rsid w:val="006B78AC"/>
    <w:rsid w:val="006C1C1F"/>
    <w:rsid w:val="006C3E0B"/>
    <w:rsid w:val="006C5673"/>
    <w:rsid w:val="006C62F8"/>
    <w:rsid w:val="006C7070"/>
    <w:rsid w:val="006C7107"/>
    <w:rsid w:val="006C7A97"/>
    <w:rsid w:val="006D0E33"/>
    <w:rsid w:val="006D2837"/>
    <w:rsid w:val="006D77BE"/>
    <w:rsid w:val="006E1F79"/>
    <w:rsid w:val="006E49A6"/>
    <w:rsid w:val="006E61A8"/>
    <w:rsid w:val="006E6BF3"/>
    <w:rsid w:val="006F0A14"/>
    <w:rsid w:val="006F35C8"/>
    <w:rsid w:val="006F55DD"/>
    <w:rsid w:val="0070305B"/>
    <w:rsid w:val="00703E7C"/>
    <w:rsid w:val="00711FDD"/>
    <w:rsid w:val="00713FDF"/>
    <w:rsid w:val="00717E99"/>
    <w:rsid w:val="007214EF"/>
    <w:rsid w:val="00722C8F"/>
    <w:rsid w:val="007238C8"/>
    <w:rsid w:val="0072423A"/>
    <w:rsid w:val="00727668"/>
    <w:rsid w:val="007320A5"/>
    <w:rsid w:val="007320E9"/>
    <w:rsid w:val="00732A07"/>
    <w:rsid w:val="00733661"/>
    <w:rsid w:val="00733E83"/>
    <w:rsid w:val="00735B29"/>
    <w:rsid w:val="007371AB"/>
    <w:rsid w:val="00743976"/>
    <w:rsid w:val="00746F87"/>
    <w:rsid w:val="00750FBE"/>
    <w:rsid w:val="00751009"/>
    <w:rsid w:val="00752832"/>
    <w:rsid w:val="00753D68"/>
    <w:rsid w:val="007545BD"/>
    <w:rsid w:val="007629F4"/>
    <w:rsid w:val="00763405"/>
    <w:rsid w:val="00765EAB"/>
    <w:rsid w:val="00767BF3"/>
    <w:rsid w:val="007705AF"/>
    <w:rsid w:val="0077109B"/>
    <w:rsid w:val="00771839"/>
    <w:rsid w:val="00771E5D"/>
    <w:rsid w:val="00774915"/>
    <w:rsid w:val="00775AC8"/>
    <w:rsid w:val="00776D83"/>
    <w:rsid w:val="007819C4"/>
    <w:rsid w:val="00781E55"/>
    <w:rsid w:val="007865A0"/>
    <w:rsid w:val="00790DFE"/>
    <w:rsid w:val="00790F23"/>
    <w:rsid w:val="0079236D"/>
    <w:rsid w:val="0079326D"/>
    <w:rsid w:val="00797993"/>
    <w:rsid w:val="007A3BD2"/>
    <w:rsid w:val="007A61F5"/>
    <w:rsid w:val="007B0DC0"/>
    <w:rsid w:val="007B124B"/>
    <w:rsid w:val="007B17D0"/>
    <w:rsid w:val="007B42FE"/>
    <w:rsid w:val="007B5962"/>
    <w:rsid w:val="007B62BE"/>
    <w:rsid w:val="007B6489"/>
    <w:rsid w:val="007C0528"/>
    <w:rsid w:val="007C1C9A"/>
    <w:rsid w:val="007C3ABD"/>
    <w:rsid w:val="007C4284"/>
    <w:rsid w:val="007C4C58"/>
    <w:rsid w:val="007C5AFA"/>
    <w:rsid w:val="007C5EFB"/>
    <w:rsid w:val="007C630C"/>
    <w:rsid w:val="007D214D"/>
    <w:rsid w:val="007D23D6"/>
    <w:rsid w:val="007D2778"/>
    <w:rsid w:val="007D333B"/>
    <w:rsid w:val="007D40E8"/>
    <w:rsid w:val="007D4B15"/>
    <w:rsid w:val="007D70C0"/>
    <w:rsid w:val="007D7401"/>
    <w:rsid w:val="007E313B"/>
    <w:rsid w:val="007E732E"/>
    <w:rsid w:val="007F204C"/>
    <w:rsid w:val="007F28C1"/>
    <w:rsid w:val="007F5B57"/>
    <w:rsid w:val="007F6CA3"/>
    <w:rsid w:val="007F6CB0"/>
    <w:rsid w:val="007F7633"/>
    <w:rsid w:val="007F7E6F"/>
    <w:rsid w:val="0080218A"/>
    <w:rsid w:val="008050B7"/>
    <w:rsid w:val="00806337"/>
    <w:rsid w:val="00806901"/>
    <w:rsid w:val="00811066"/>
    <w:rsid w:val="00813E23"/>
    <w:rsid w:val="00813EAA"/>
    <w:rsid w:val="0081403B"/>
    <w:rsid w:val="00816272"/>
    <w:rsid w:val="0081712D"/>
    <w:rsid w:val="0082213D"/>
    <w:rsid w:val="00823F1C"/>
    <w:rsid w:val="00830D4D"/>
    <w:rsid w:val="0083358B"/>
    <w:rsid w:val="0083726A"/>
    <w:rsid w:val="00841E68"/>
    <w:rsid w:val="00847FFD"/>
    <w:rsid w:val="00853026"/>
    <w:rsid w:val="008533E6"/>
    <w:rsid w:val="008534F3"/>
    <w:rsid w:val="0085554A"/>
    <w:rsid w:val="00857DBB"/>
    <w:rsid w:val="008606F0"/>
    <w:rsid w:val="0086073A"/>
    <w:rsid w:val="008625E5"/>
    <w:rsid w:val="00863310"/>
    <w:rsid w:val="0086336D"/>
    <w:rsid w:val="00873D0F"/>
    <w:rsid w:val="00874B96"/>
    <w:rsid w:val="00877B7C"/>
    <w:rsid w:val="0088338B"/>
    <w:rsid w:val="00886FE5"/>
    <w:rsid w:val="008901E8"/>
    <w:rsid w:val="00893949"/>
    <w:rsid w:val="00894188"/>
    <w:rsid w:val="00896770"/>
    <w:rsid w:val="00897E89"/>
    <w:rsid w:val="008A2E15"/>
    <w:rsid w:val="008A348C"/>
    <w:rsid w:val="008A5C1C"/>
    <w:rsid w:val="008A733E"/>
    <w:rsid w:val="008A7587"/>
    <w:rsid w:val="008B12D4"/>
    <w:rsid w:val="008B2F67"/>
    <w:rsid w:val="008B4417"/>
    <w:rsid w:val="008B669C"/>
    <w:rsid w:val="008C0142"/>
    <w:rsid w:val="008C72BC"/>
    <w:rsid w:val="008D0D93"/>
    <w:rsid w:val="008D33DD"/>
    <w:rsid w:val="008D4950"/>
    <w:rsid w:val="008D62F0"/>
    <w:rsid w:val="008D63BA"/>
    <w:rsid w:val="008E1A2E"/>
    <w:rsid w:val="008E2F7D"/>
    <w:rsid w:val="008E38F4"/>
    <w:rsid w:val="008E576A"/>
    <w:rsid w:val="008F0344"/>
    <w:rsid w:val="008F0948"/>
    <w:rsid w:val="008F1EBA"/>
    <w:rsid w:val="008F2DEE"/>
    <w:rsid w:val="008F4085"/>
    <w:rsid w:val="00904DB4"/>
    <w:rsid w:val="0090595F"/>
    <w:rsid w:val="00907296"/>
    <w:rsid w:val="009075CC"/>
    <w:rsid w:val="00912EF2"/>
    <w:rsid w:val="00912F27"/>
    <w:rsid w:val="009135CF"/>
    <w:rsid w:val="009148F8"/>
    <w:rsid w:val="00915B40"/>
    <w:rsid w:val="00917FCD"/>
    <w:rsid w:val="00920238"/>
    <w:rsid w:val="00920C0E"/>
    <w:rsid w:val="009213A9"/>
    <w:rsid w:val="00926D6D"/>
    <w:rsid w:val="00927F84"/>
    <w:rsid w:val="00931BF4"/>
    <w:rsid w:val="00933397"/>
    <w:rsid w:val="009345C0"/>
    <w:rsid w:val="00942A24"/>
    <w:rsid w:val="00946EDA"/>
    <w:rsid w:val="009477CF"/>
    <w:rsid w:val="00953D19"/>
    <w:rsid w:val="0095673B"/>
    <w:rsid w:val="00956F3E"/>
    <w:rsid w:val="0095725E"/>
    <w:rsid w:val="0096335D"/>
    <w:rsid w:val="00964E7C"/>
    <w:rsid w:val="009651A6"/>
    <w:rsid w:val="00965D56"/>
    <w:rsid w:val="00966DA3"/>
    <w:rsid w:val="00967C33"/>
    <w:rsid w:val="00967DA4"/>
    <w:rsid w:val="00975929"/>
    <w:rsid w:val="00977AB9"/>
    <w:rsid w:val="00977BEA"/>
    <w:rsid w:val="0098106D"/>
    <w:rsid w:val="009811EA"/>
    <w:rsid w:val="009845BC"/>
    <w:rsid w:val="00984A95"/>
    <w:rsid w:val="00985D33"/>
    <w:rsid w:val="00990274"/>
    <w:rsid w:val="0099061F"/>
    <w:rsid w:val="009922FB"/>
    <w:rsid w:val="00993984"/>
    <w:rsid w:val="00994957"/>
    <w:rsid w:val="00995661"/>
    <w:rsid w:val="00996CB1"/>
    <w:rsid w:val="009A2749"/>
    <w:rsid w:val="009A42FA"/>
    <w:rsid w:val="009A467F"/>
    <w:rsid w:val="009A5208"/>
    <w:rsid w:val="009A53A7"/>
    <w:rsid w:val="009A54C0"/>
    <w:rsid w:val="009A58F7"/>
    <w:rsid w:val="009B1D23"/>
    <w:rsid w:val="009B268E"/>
    <w:rsid w:val="009B4A44"/>
    <w:rsid w:val="009B63D8"/>
    <w:rsid w:val="009C0EB7"/>
    <w:rsid w:val="009C1C30"/>
    <w:rsid w:val="009C3610"/>
    <w:rsid w:val="009D073B"/>
    <w:rsid w:val="009D08B1"/>
    <w:rsid w:val="009D0EA3"/>
    <w:rsid w:val="009D1162"/>
    <w:rsid w:val="009D2FB0"/>
    <w:rsid w:val="009D46DD"/>
    <w:rsid w:val="009E4AF5"/>
    <w:rsid w:val="009E60CF"/>
    <w:rsid w:val="009E6BE3"/>
    <w:rsid w:val="009F2050"/>
    <w:rsid w:val="009F25B2"/>
    <w:rsid w:val="009F34E4"/>
    <w:rsid w:val="009F3A94"/>
    <w:rsid w:val="009F71C9"/>
    <w:rsid w:val="00A0395C"/>
    <w:rsid w:val="00A03C61"/>
    <w:rsid w:val="00A0517A"/>
    <w:rsid w:val="00A162D0"/>
    <w:rsid w:val="00A171A3"/>
    <w:rsid w:val="00A1750E"/>
    <w:rsid w:val="00A1779A"/>
    <w:rsid w:val="00A177A8"/>
    <w:rsid w:val="00A2673E"/>
    <w:rsid w:val="00A3274B"/>
    <w:rsid w:val="00A32964"/>
    <w:rsid w:val="00A33813"/>
    <w:rsid w:val="00A3431C"/>
    <w:rsid w:val="00A34BB5"/>
    <w:rsid w:val="00A37ABA"/>
    <w:rsid w:val="00A4451F"/>
    <w:rsid w:val="00A44E4C"/>
    <w:rsid w:val="00A45454"/>
    <w:rsid w:val="00A457AF"/>
    <w:rsid w:val="00A47485"/>
    <w:rsid w:val="00A50112"/>
    <w:rsid w:val="00A51710"/>
    <w:rsid w:val="00A5344B"/>
    <w:rsid w:val="00A5461D"/>
    <w:rsid w:val="00A55EAD"/>
    <w:rsid w:val="00A56005"/>
    <w:rsid w:val="00A573B4"/>
    <w:rsid w:val="00A6049C"/>
    <w:rsid w:val="00A61D39"/>
    <w:rsid w:val="00A636E5"/>
    <w:rsid w:val="00A64EFF"/>
    <w:rsid w:val="00A659D3"/>
    <w:rsid w:val="00A67D0C"/>
    <w:rsid w:val="00A70499"/>
    <w:rsid w:val="00A713EF"/>
    <w:rsid w:val="00A72161"/>
    <w:rsid w:val="00A73D1A"/>
    <w:rsid w:val="00A74CAD"/>
    <w:rsid w:val="00A76473"/>
    <w:rsid w:val="00A7648B"/>
    <w:rsid w:val="00A7703C"/>
    <w:rsid w:val="00A771F2"/>
    <w:rsid w:val="00A7721C"/>
    <w:rsid w:val="00A77AD5"/>
    <w:rsid w:val="00A77CB1"/>
    <w:rsid w:val="00A80372"/>
    <w:rsid w:val="00A8538C"/>
    <w:rsid w:val="00A85460"/>
    <w:rsid w:val="00A86596"/>
    <w:rsid w:val="00A909F4"/>
    <w:rsid w:val="00A93765"/>
    <w:rsid w:val="00A96D6F"/>
    <w:rsid w:val="00AA049C"/>
    <w:rsid w:val="00AA11C5"/>
    <w:rsid w:val="00AA2E2F"/>
    <w:rsid w:val="00AA39CC"/>
    <w:rsid w:val="00AA5BD1"/>
    <w:rsid w:val="00AA5CDA"/>
    <w:rsid w:val="00AA6BAF"/>
    <w:rsid w:val="00AA74E6"/>
    <w:rsid w:val="00AA76D6"/>
    <w:rsid w:val="00AB008F"/>
    <w:rsid w:val="00AB0813"/>
    <w:rsid w:val="00AB149D"/>
    <w:rsid w:val="00AB3517"/>
    <w:rsid w:val="00AB4EF7"/>
    <w:rsid w:val="00AB7BDB"/>
    <w:rsid w:val="00AC1D0D"/>
    <w:rsid w:val="00AC1E29"/>
    <w:rsid w:val="00AC280E"/>
    <w:rsid w:val="00AC2C6A"/>
    <w:rsid w:val="00AC2F56"/>
    <w:rsid w:val="00AC48A1"/>
    <w:rsid w:val="00AD1A60"/>
    <w:rsid w:val="00AD7062"/>
    <w:rsid w:val="00AD7F34"/>
    <w:rsid w:val="00AE2EC1"/>
    <w:rsid w:val="00AE36D5"/>
    <w:rsid w:val="00AE42BF"/>
    <w:rsid w:val="00AE4CD3"/>
    <w:rsid w:val="00AE5B79"/>
    <w:rsid w:val="00AE664F"/>
    <w:rsid w:val="00AE6843"/>
    <w:rsid w:val="00AF07D7"/>
    <w:rsid w:val="00AF1B49"/>
    <w:rsid w:val="00AF5161"/>
    <w:rsid w:val="00AF5C75"/>
    <w:rsid w:val="00AF7D34"/>
    <w:rsid w:val="00B01205"/>
    <w:rsid w:val="00B032E9"/>
    <w:rsid w:val="00B049D9"/>
    <w:rsid w:val="00B05668"/>
    <w:rsid w:val="00B067F5"/>
    <w:rsid w:val="00B07869"/>
    <w:rsid w:val="00B079DA"/>
    <w:rsid w:val="00B1058D"/>
    <w:rsid w:val="00B111A8"/>
    <w:rsid w:val="00B14A5F"/>
    <w:rsid w:val="00B15940"/>
    <w:rsid w:val="00B15D7C"/>
    <w:rsid w:val="00B20907"/>
    <w:rsid w:val="00B21707"/>
    <w:rsid w:val="00B23B1A"/>
    <w:rsid w:val="00B24F46"/>
    <w:rsid w:val="00B26158"/>
    <w:rsid w:val="00B26AEA"/>
    <w:rsid w:val="00B26F12"/>
    <w:rsid w:val="00B2701C"/>
    <w:rsid w:val="00B27BB0"/>
    <w:rsid w:val="00B4042A"/>
    <w:rsid w:val="00B420F4"/>
    <w:rsid w:val="00B421CF"/>
    <w:rsid w:val="00B425D9"/>
    <w:rsid w:val="00B44F22"/>
    <w:rsid w:val="00B50D19"/>
    <w:rsid w:val="00B54625"/>
    <w:rsid w:val="00B56FC9"/>
    <w:rsid w:val="00B60478"/>
    <w:rsid w:val="00B60C72"/>
    <w:rsid w:val="00B6135F"/>
    <w:rsid w:val="00B62846"/>
    <w:rsid w:val="00B650F4"/>
    <w:rsid w:val="00B65866"/>
    <w:rsid w:val="00B665CF"/>
    <w:rsid w:val="00B67275"/>
    <w:rsid w:val="00B70D35"/>
    <w:rsid w:val="00B71F88"/>
    <w:rsid w:val="00B72FB6"/>
    <w:rsid w:val="00B74A44"/>
    <w:rsid w:val="00B757A4"/>
    <w:rsid w:val="00B75852"/>
    <w:rsid w:val="00B761E0"/>
    <w:rsid w:val="00B7698B"/>
    <w:rsid w:val="00B76E9B"/>
    <w:rsid w:val="00B77005"/>
    <w:rsid w:val="00B77A20"/>
    <w:rsid w:val="00B80F7F"/>
    <w:rsid w:val="00B82781"/>
    <w:rsid w:val="00B85052"/>
    <w:rsid w:val="00B86D89"/>
    <w:rsid w:val="00B900D5"/>
    <w:rsid w:val="00B912E2"/>
    <w:rsid w:val="00B91901"/>
    <w:rsid w:val="00B93F9D"/>
    <w:rsid w:val="00B94154"/>
    <w:rsid w:val="00BA0E44"/>
    <w:rsid w:val="00BA31F7"/>
    <w:rsid w:val="00BA3540"/>
    <w:rsid w:val="00BA4922"/>
    <w:rsid w:val="00BA5992"/>
    <w:rsid w:val="00BA6A0E"/>
    <w:rsid w:val="00BB05BA"/>
    <w:rsid w:val="00BB0FDD"/>
    <w:rsid w:val="00BB1C87"/>
    <w:rsid w:val="00BB2008"/>
    <w:rsid w:val="00BB5B06"/>
    <w:rsid w:val="00BC183B"/>
    <w:rsid w:val="00BC216D"/>
    <w:rsid w:val="00BC5EBE"/>
    <w:rsid w:val="00BD0659"/>
    <w:rsid w:val="00BD0E69"/>
    <w:rsid w:val="00BD34F1"/>
    <w:rsid w:val="00BD3813"/>
    <w:rsid w:val="00BE137B"/>
    <w:rsid w:val="00BE1867"/>
    <w:rsid w:val="00BE2B42"/>
    <w:rsid w:val="00BE633D"/>
    <w:rsid w:val="00BE7D4A"/>
    <w:rsid w:val="00BE7E05"/>
    <w:rsid w:val="00BF03A5"/>
    <w:rsid w:val="00BF0E87"/>
    <w:rsid w:val="00BF531F"/>
    <w:rsid w:val="00BF71B5"/>
    <w:rsid w:val="00C00623"/>
    <w:rsid w:val="00C04BDC"/>
    <w:rsid w:val="00C0504A"/>
    <w:rsid w:val="00C05158"/>
    <w:rsid w:val="00C0702C"/>
    <w:rsid w:val="00C10339"/>
    <w:rsid w:val="00C10A80"/>
    <w:rsid w:val="00C10C83"/>
    <w:rsid w:val="00C1148F"/>
    <w:rsid w:val="00C16D69"/>
    <w:rsid w:val="00C17383"/>
    <w:rsid w:val="00C2076E"/>
    <w:rsid w:val="00C20D4A"/>
    <w:rsid w:val="00C21C42"/>
    <w:rsid w:val="00C22FA5"/>
    <w:rsid w:val="00C261E4"/>
    <w:rsid w:val="00C2641C"/>
    <w:rsid w:val="00C3074C"/>
    <w:rsid w:val="00C3239C"/>
    <w:rsid w:val="00C37015"/>
    <w:rsid w:val="00C37A19"/>
    <w:rsid w:val="00C412F6"/>
    <w:rsid w:val="00C421E5"/>
    <w:rsid w:val="00C44392"/>
    <w:rsid w:val="00C473AE"/>
    <w:rsid w:val="00C47F4F"/>
    <w:rsid w:val="00C501B8"/>
    <w:rsid w:val="00C52005"/>
    <w:rsid w:val="00C53263"/>
    <w:rsid w:val="00C54660"/>
    <w:rsid w:val="00C630A6"/>
    <w:rsid w:val="00C67022"/>
    <w:rsid w:val="00C679AA"/>
    <w:rsid w:val="00C758DA"/>
    <w:rsid w:val="00C75E68"/>
    <w:rsid w:val="00C77856"/>
    <w:rsid w:val="00C8195D"/>
    <w:rsid w:val="00C8523B"/>
    <w:rsid w:val="00C8632B"/>
    <w:rsid w:val="00C87CE1"/>
    <w:rsid w:val="00C90136"/>
    <w:rsid w:val="00C90C8D"/>
    <w:rsid w:val="00C90D48"/>
    <w:rsid w:val="00C93DF4"/>
    <w:rsid w:val="00C97CA4"/>
    <w:rsid w:val="00CA46D9"/>
    <w:rsid w:val="00CA4C1A"/>
    <w:rsid w:val="00CA617B"/>
    <w:rsid w:val="00CA723A"/>
    <w:rsid w:val="00CB1CDD"/>
    <w:rsid w:val="00CB5A40"/>
    <w:rsid w:val="00CB6D88"/>
    <w:rsid w:val="00CB7451"/>
    <w:rsid w:val="00CC01FE"/>
    <w:rsid w:val="00CC39E5"/>
    <w:rsid w:val="00CC3E3B"/>
    <w:rsid w:val="00CC44A2"/>
    <w:rsid w:val="00CC553E"/>
    <w:rsid w:val="00CC6E56"/>
    <w:rsid w:val="00CD267C"/>
    <w:rsid w:val="00CD2D15"/>
    <w:rsid w:val="00CD3BA7"/>
    <w:rsid w:val="00CD3E7D"/>
    <w:rsid w:val="00CD6828"/>
    <w:rsid w:val="00CE2A1E"/>
    <w:rsid w:val="00CE39B6"/>
    <w:rsid w:val="00CE3B78"/>
    <w:rsid w:val="00CE3EEA"/>
    <w:rsid w:val="00CE4836"/>
    <w:rsid w:val="00CE68BD"/>
    <w:rsid w:val="00CF2333"/>
    <w:rsid w:val="00CF3681"/>
    <w:rsid w:val="00CF4F74"/>
    <w:rsid w:val="00CF7371"/>
    <w:rsid w:val="00D04746"/>
    <w:rsid w:val="00D04DEF"/>
    <w:rsid w:val="00D070D0"/>
    <w:rsid w:val="00D07105"/>
    <w:rsid w:val="00D1148F"/>
    <w:rsid w:val="00D12095"/>
    <w:rsid w:val="00D120C0"/>
    <w:rsid w:val="00D13BF8"/>
    <w:rsid w:val="00D14488"/>
    <w:rsid w:val="00D22B62"/>
    <w:rsid w:val="00D23735"/>
    <w:rsid w:val="00D23790"/>
    <w:rsid w:val="00D24D70"/>
    <w:rsid w:val="00D25147"/>
    <w:rsid w:val="00D30896"/>
    <w:rsid w:val="00D33D34"/>
    <w:rsid w:val="00D35580"/>
    <w:rsid w:val="00D36FA7"/>
    <w:rsid w:val="00D4302E"/>
    <w:rsid w:val="00D45451"/>
    <w:rsid w:val="00D51176"/>
    <w:rsid w:val="00D511E6"/>
    <w:rsid w:val="00D52010"/>
    <w:rsid w:val="00D52DC7"/>
    <w:rsid w:val="00D60577"/>
    <w:rsid w:val="00D6189D"/>
    <w:rsid w:val="00D62B14"/>
    <w:rsid w:val="00D63580"/>
    <w:rsid w:val="00D657D8"/>
    <w:rsid w:val="00D65B22"/>
    <w:rsid w:val="00D70450"/>
    <w:rsid w:val="00D70764"/>
    <w:rsid w:val="00D722F8"/>
    <w:rsid w:val="00D7277B"/>
    <w:rsid w:val="00D72A5B"/>
    <w:rsid w:val="00D759ED"/>
    <w:rsid w:val="00D75AEF"/>
    <w:rsid w:val="00D75DE2"/>
    <w:rsid w:val="00D77E65"/>
    <w:rsid w:val="00D80785"/>
    <w:rsid w:val="00D83541"/>
    <w:rsid w:val="00D83B0F"/>
    <w:rsid w:val="00D90571"/>
    <w:rsid w:val="00D92AEA"/>
    <w:rsid w:val="00D931B0"/>
    <w:rsid w:val="00D9638C"/>
    <w:rsid w:val="00D9687A"/>
    <w:rsid w:val="00DA065A"/>
    <w:rsid w:val="00DA11E3"/>
    <w:rsid w:val="00DA4057"/>
    <w:rsid w:val="00DB1485"/>
    <w:rsid w:val="00DB1844"/>
    <w:rsid w:val="00DB3E9C"/>
    <w:rsid w:val="00DB6445"/>
    <w:rsid w:val="00DC0878"/>
    <w:rsid w:val="00DC0EEB"/>
    <w:rsid w:val="00DC2828"/>
    <w:rsid w:val="00DC42BB"/>
    <w:rsid w:val="00DC76FC"/>
    <w:rsid w:val="00DD3D7B"/>
    <w:rsid w:val="00DD6D8E"/>
    <w:rsid w:val="00DE2071"/>
    <w:rsid w:val="00DE641C"/>
    <w:rsid w:val="00DF4685"/>
    <w:rsid w:val="00DF5155"/>
    <w:rsid w:val="00DF6143"/>
    <w:rsid w:val="00DF621B"/>
    <w:rsid w:val="00DF6B46"/>
    <w:rsid w:val="00DF7836"/>
    <w:rsid w:val="00E00941"/>
    <w:rsid w:val="00E01A25"/>
    <w:rsid w:val="00E039F5"/>
    <w:rsid w:val="00E03AD4"/>
    <w:rsid w:val="00E07403"/>
    <w:rsid w:val="00E1080F"/>
    <w:rsid w:val="00E12644"/>
    <w:rsid w:val="00E14730"/>
    <w:rsid w:val="00E16022"/>
    <w:rsid w:val="00E20F8A"/>
    <w:rsid w:val="00E21810"/>
    <w:rsid w:val="00E22043"/>
    <w:rsid w:val="00E22FFA"/>
    <w:rsid w:val="00E256B5"/>
    <w:rsid w:val="00E27B9E"/>
    <w:rsid w:val="00E3004F"/>
    <w:rsid w:val="00E3356C"/>
    <w:rsid w:val="00E34660"/>
    <w:rsid w:val="00E3511F"/>
    <w:rsid w:val="00E35FD2"/>
    <w:rsid w:val="00E367EC"/>
    <w:rsid w:val="00E4222E"/>
    <w:rsid w:val="00E45585"/>
    <w:rsid w:val="00E46785"/>
    <w:rsid w:val="00E50FEE"/>
    <w:rsid w:val="00E518E7"/>
    <w:rsid w:val="00E52E10"/>
    <w:rsid w:val="00E53748"/>
    <w:rsid w:val="00E53807"/>
    <w:rsid w:val="00E60185"/>
    <w:rsid w:val="00E6091B"/>
    <w:rsid w:val="00E60A6C"/>
    <w:rsid w:val="00E60F1A"/>
    <w:rsid w:val="00E64F76"/>
    <w:rsid w:val="00E6610E"/>
    <w:rsid w:val="00E66EC9"/>
    <w:rsid w:val="00E81050"/>
    <w:rsid w:val="00E8105D"/>
    <w:rsid w:val="00E8110F"/>
    <w:rsid w:val="00E834F6"/>
    <w:rsid w:val="00E873AE"/>
    <w:rsid w:val="00E905C1"/>
    <w:rsid w:val="00E91A05"/>
    <w:rsid w:val="00E928A3"/>
    <w:rsid w:val="00E92A43"/>
    <w:rsid w:val="00E94B91"/>
    <w:rsid w:val="00E94BB7"/>
    <w:rsid w:val="00E95623"/>
    <w:rsid w:val="00E95D38"/>
    <w:rsid w:val="00E96700"/>
    <w:rsid w:val="00EA2D37"/>
    <w:rsid w:val="00EA5C2D"/>
    <w:rsid w:val="00EA6355"/>
    <w:rsid w:val="00EA6C39"/>
    <w:rsid w:val="00EA6D40"/>
    <w:rsid w:val="00EB2171"/>
    <w:rsid w:val="00EB2678"/>
    <w:rsid w:val="00EB6C8E"/>
    <w:rsid w:val="00EC0235"/>
    <w:rsid w:val="00EC07A2"/>
    <w:rsid w:val="00EC089C"/>
    <w:rsid w:val="00EC1318"/>
    <w:rsid w:val="00EC26BC"/>
    <w:rsid w:val="00EC3325"/>
    <w:rsid w:val="00EC3403"/>
    <w:rsid w:val="00EC3908"/>
    <w:rsid w:val="00EC4FA2"/>
    <w:rsid w:val="00EC73F7"/>
    <w:rsid w:val="00ED1F72"/>
    <w:rsid w:val="00ED3202"/>
    <w:rsid w:val="00ED625F"/>
    <w:rsid w:val="00ED791B"/>
    <w:rsid w:val="00EE0AD1"/>
    <w:rsid w:val="00EE3D95"/>
    <w:rsid w:val="00EE48C3"/>
    <w:rsid w:val="00EE589E"/>
    <w:rsid w:val="00EE70D3"/>
    <w:rsid w:val="00EF2D60"/>
    <w:rsid w:val="00EF3CB9"/>
    <w:rsid w:val="00EF5472"/>
    <w:rsid w:val="00F00F7C"/>
    <w:rsid w:val="00F061C2"/>
    <w:rsid w:val="00F118C7"/>
    <w:rsid w:val="00F126D5"/>
    <w:rsid w:val="00F12AB4"/>
    <w:rsid w:val="00F1336F"/>
    <w:rsid w:val="00F1419B"/>
    <w:rsid w:val="00F1451B"/>
    <w:rsid w:val="00F16005"/>
    <w:rsid w:val="00F26EBD"/>
    <w:rsid w:val="00F31EA3"/>
    <w:rsid w:val="00F32678"/>
    <w:rsid w:val="00F327C4"/>
    <w:rsid w:val="00F350E4"/>
    <w:rsid w:val="00F37994"/>
    <w:rsid w:val="00F4037E"/>
    <w:rsid w:val="00F412D0"/>
    <w:rsid w:val="00F4138D"/>
    <w:rsid w:val="00F42423"/>
    <w:rsid w:val="00F429AF"/>
    <w:rsid w:val="00F4478E"/>
    <w:rsid w:val="00F452A2"/>
    <w:rsid w:val="00F46519"/>
    <w:rsid w:val="00F46F93"/>
    <w:rsid w:val="00F47A92"/>
    <w:rsid w:val="00F47EC1"/>
    <w:rsid w:val="00F501D1"/>
    <w:rsid w:val="00F50320"/>
    <w:rsid w:val="00F51B4E"/>
    <w:rsid w:val="00F563DB"/>
    <w:rsid w:val="00F63805"/>
    <w:rsid w:val="00F655C9"/>
    <w:rsid w:val="00F67B63"/>
    <w:rsid w:val="00F67D2F"/>
    <w:rsid w:val="00F67F3C"/>
    <w:rsid w:val="00F74610"/>
    <w:rsid w:val="00F75FD9"/>
    <w:rsid w:val="00F86EAD"/>
    <w:rsid w:val="00F912FD"/>
    <w:rsid w:val="00F92015"/>
    <w:rsid w:val="00F97C3A"/>
    <w:rsid w:val="00FA09B9"/>
    <w:rsid w:val="00FA0E24"/>
    <w:rsid w:val="00FA2824"/>
    <w:rsid w:val="00FA296D"/>
    <w:rsid w:val="00FA34B3"/>
    <w:rsid w:val="00FA4FF3"/>
    <w:rsid w:val="00FA5314"/>
    <w:rsid w:val="00FA6218"/>
    <w:rsid w:val="00FB2A22"/>
    <w:rsid w:val="00FB3C36"/>
    <w:rsid w:val="00FB4110"/>
    <w:rsid w:val="00FB567A"/>
    <w:rsid w:val="00FB7847"/>
    <w:rsid w:val="00FC3A8F"/>
    <w:rsid w:val="00FC6B90"/>
    <w:rsid w:val="00FC7E11"/>
    <w:rsid w:val="00FD260D"/>
    <w:rsid w:val="00FD2AF0"/>
    <w:rsid w:val="00FD4445"/>
    <w:rsid w:val="00FD4DA3"/>
    <w:rsid w:val="00FD4E1A"/>
    <w:rsid w:val="00FD56F0"/>
    <w:rsid w:val="00FD57FD"/>
    <w:rsid w:val="00FD722C"/>
    <w:rsid w:val="00FD7F86"/>
    <w:rsid w:val="00FE112D"/>
    <w:rsid w:val="00FE21D6"/>
    <w:rsid w:val="00FE236A"/>
    <w:rsid w:val="00FE236C"/>
    <w:rsid w:val="00FE3E8C"/>
    <w:rsid w:val="00FE57FD"/>
    <w:rsid w:val="00FE6C53"/>
    <w:rsid w:val="00FF2772"/>
    <w:rsid w:val="00FF7434"/>
    <w:rsid w:val="012A0989"/>
    <w:rsid w:val="017240DE"/>
    <w:rsid w:val="01C551E9"/>
    <w:rsid w:val="01D31020"/>
    <w:rsid w:val="028827C0"/>
    <w:rsid w:val="02B82885"/>
    <w:rsid w:val="030E7B6C"/>
    <w:rsid w:val="03690070"/>
    <w:rsid w:val="04746662"/>
    <w:rsid w:val="04D63CAB"/>
    <w:rsid w:val="04F96FF0"/>
    <w:rsid w:val="0527605C"/>
    <w:rsid w:val="0567068C"/>
    <w:rsid w:val="056B2955"/>
    <w:rsid w:val="059816B5"/>
    <w:rsid w:val="059C6E22"/>
    <w:rsid w:val="05E62B94"/>
    <w:rsid w:val="061A2118"/>
    <w:rsid w:val="065201D1"/>
    <w:rsid w:val="06851BF4"/>
    <w:rsid w:val="069122B5"/>
    <w:rsid w:val="06976AC0"/>
    <w:rsid w:val="079F4E50"/>
    <w:rsid w:val="07AF0657"/>
    <w:rsid w:val="07DA46CA"/>
    <w:rsid w:val="08236132"/>
    <w:rsid w:val="089332B7"/>
    <w:rsid w:val="09175C96"/>
    <w:rsid w:val="093F04BA"/>
    <w:rsid w:val="09800331"/>
    <w:rsid w:val="098F2835"/>
    <w:rsid w:val="099C43EE"/>
    <w:rsid w:val="0ACA6AAA"/>
    <w:rsid w:val="0B985674"/>
    <w:rsid w:val="0C006EB6"/>
    <w:rsid w:val="0D693B8D"/>
    <w:rsid w:val="0E1C0B64"/>
    <w:rsid w:val="0E586E1F"/>
    <w:rsid w:val="0E601E8E"/>
    <w:rsid w:val="0E87796B"/>
    <w:rsid w:val="0ED364F6"/>
    <w:rsid w:val="0F06752C"/>
    <w:rsid w:val="0F423341"/>
    <w:rsid w:val="0FAC6B21"/>
    <w:rsid w:val="0FF370BF"/>
    <w:rsid w:val="103130A4"/>
    <w:rsid w:val="104A3C9E"/>
    <w:rsid w:val="105C3399"/>
    <w:rsid w:val="108A4FA0"/>
    <w:rsid w:val="11AE397F"/>
    <w:rsid w:val="12153799"/>
    <w:rsid w:val="1249782C"/>
    <w:rsid w:val="12A418EB"/>
    <w:rsid w:val="12B20DDA"/>
    <w:rsid w:val="12D16CDD"/>
    <w:rsid w:val="12E826A4"/>
    <w:rsid w:val="13317DED"/>
    <w:rsid w:val="144C6D83"/>
    <w:rsid w:val="14807C91"/>
    <w:rsid w:val="149C415F"/>
    <w:rsid w:val="15144196"/>
    <w:rsid w:val="15704A3F"/>
    <w:rsid w:val="15923393"/>
    <w:rsid w:val="16434EA6"/>
    <w:rsid w:val="16AE26E7"/>
    <w:rsid w:val="16C119A4"/>
    <w:rsid w:val="16E94411"/>
    <w:rsid w:val="17174323"/>
    <w:rsid w:val="175B3DDF"/>
    <w:rsid w:val="17BD3EAD"/>
    <w:rsid w:val="17C50FB3"/>
    <w:rsid w:val="17C70420"/>
    <w:rsid w:val="17D07C68"/>
    <w:rsid w:val="18591C8C"/>
    <w:rsid w:val="188B24BC"/>
    <w:rsid w:val="19224C82"/>
    <w:rsid w:val="192835A8"/>
    <w:rsid w:val="1945568B"/>
    <w:rsid w:val="197E1E3F"/>
    <w:rsid w:val="19B94D60"/>
    <w:rsid w:val="1A240213"/>
    <w:rsid w:val="1A3759A9"/>
    <w:rsid w:val="1A4C5793"/>
    <w:rsid w:val="1A976C37"/>
    <w:rsid w:val="1B285879"/>
    <w:rsid w:val="1B540AFA"/>
    <w:rsid w:val="1BA06882"/>
    <w:rsid w:val="1C2564C4"/>
    <w:rsid w:val="1C781105"/>
    <w:rsid w:val="1C986C96"/>
    <w:rsid w:val="1DB95116"/>
    <w:rsid w:val="1E012619"/>
    <w:rsid w:val="1E3C58FA"/>
    <w:rsid w:val="1E504B4E"/>
    <w:rsid w:val="1EB43AD6"/>
    <w:rsid w:val="1F083668"/>
    <w:rsid w:val="1F0C7C36"/>
    <w:rsid w:val="1F380952"/>
    <w:rsid w:val="1F396D51"/>
    <w:rsid w:val="1F5570C1"/>
    <w:rsid w:val="1F5A21E8"/>
    <w:rsid w:val="1F5D220B"/>
    <w:rsid w:val="1F64538B"/>
    <w:rsid w:val="205729C5"/>
    <w:rsid w:val="206D50D9"/>
    <w:rsid w:val="20CC33B3"/>
    <w:rsid w:val="20E37A02"/>
    <w:rsid w:val="20EF7516"/>
    <w:rsid w:val="210C75E2"/>
    <w:rsid w:val="21300775"/>
    <w:rsid w:val="215F434B"/>
    <w:rsid w:val="21670CC7"/>
    <w:rsid w:val="217E05CA"/>
    <w:rsid w:val="21B82864"/>
    <w:rsid w:val="22074C25"/>
    <w:rsid w:val="22D55F1C"/>
    <w:rsid w:val="23111ECA"/>
    <w:rsid w:val="23704445"/>
    <w:rsid w:val="239102DD"/>
    <w:rsid w:val="23D808B6"/>
    <w:rsid w:val="2486397C"/>
    <w:rsid w:val="249059E1"/>
    <w:rsid w:val="249D657A"/>
    <w:rsid w:val="24C57750"/>
    <w:rsid w:val="251C169D"/>
    <w:rsid w:val="26423F47"/>
    <w:rsid w:val="26B67B85"/>
    <w:rsid w:val="26D905D7"/>
    <w:rsid w:val="278542BB"/>
    <w:rsid w:val="28560F19"/>
    <w:rsid w:val="28C622EB"/>
    <w:rsid w:val="29191FEB"/>
    <w:rsid w:val="291E048A"/>
    <w:rsid w:val="295D1AE9"/>
    <w:rsid w:val="29695C42"/>
    <w:rsid w:val="29B6165B"/>
    <w:rsid w:val="2A6625DE"/>
    <w:rsid w:val="2AB4250B"/>
    <w:rsid w:val="2AFA4B69"/>
    <w:rsid w:val="2B1F3AD1"/>
    <w:rsid w:val="2B45623B"/>
    <w:rsid w:val="2BF10171"/>
    <w:rsid w:val="2BFB2D9E"/>
    <w:rsid w:val="2C131E96"/>
    <w:rsid w:val="2C19604C"/>
    <w:rsid w:val="2CFE48F4"/>
    <w:rsid w:val="2DAD4EE4"/>
    <w:rsid w:val="2DDA7F77"/>
    <w:rsid w:val="2DE1455E"/>
    <w:rsid w:val="2DF23884"/>
    <w:rsid w:val="2E1D1360"/>
    <w:rsid w:val="2E402DF7"/>
    <w:rsid w:val="2E517AAD"/>
    <w:rsid w:val="2E8E35BD"/>
    <w:rsid w:val="2E982B26"/>
    <w:rsid w:val="2EA069C7"/>
    <w:rsid w:val="2EFF6DB5"/>
    <w:rsid w:val="2F943E58"/>
    <w:rsid w:val="2FA572A9"/>
    <w:rsid w:val="2FB35E69"/>
    <w:rsid w:val="2FC811E9"/>
    <w:rsid w:val="300E30A0"/>
    <w:rsid w:val="30515280"/>
    <w:rsid w:val="309D7B93"/>
    <w:rsid w:val="30F50E77"/>
    <w:rsid w:val="30FF1671"/>
    <w:rsid w:val="313905F0"/>
    <w:rsid w:val="313F64C2"/>
    <w:rsid w:val="315B10E2"/>
    <w:rsid w:val="31653193"/>
    <w:rsid w:val="31B22151"/>
    <w:rsid w:val="322F0AE6"/>
    <w:rsid w:val="325B6151"/>
    <w:rsid w:val="32C76201"/>
    <w:rsid w:val="33323549"/>
    <w:rsid w:val="333E1EEE"/>
    <w:rsid w:val="336F6D4B"/>
    <w:rsid w:val="338627F5"/>
    <w:rsid w:val="33CA0B3C"/>
    <w:rsid w:val="33E72F0A"/>
    <w:rsid w:val="346C65E7"/>
    <w:rsid w:val="352624D3"/>
    <w:rsid w:val="35356DCF"/>
    <w:rsid w:val="35676869"/>
    <w:rsid w:val="356A1192"/>
    <w:rsid w:val="35D1389F"/>
    <w:rsid w:val="35DC69B9"/>
    <w:rsid w:val="35DF7F13"/>
    <w:rsid w:val="36985DEF"/>
    <w:rsid w:val="36987B67"/>
    <w:rsid w:val="36DF137C"/>
    <w:rsid w:val="37B86E17"/>
    <w:rsid w:val="37FD712D"/>
    <w:rsid w:val="3801349A"/>
    <w:rsid w:val="38225CD0"/>
    <w:rsid w:val="38606463"/>
    <w:rsid w:val="38634B38"/>
    <w:rsid w:val="388A34DF"/>
    <w:rsid w:val="3894435E"/>
    <w:rsid w:val="38C5782A"/>
    <w:rsid w:val="38F5776F"/>
    <w:rsid w:val="38F91367"/>
    <w:rsid w:val="390E6D94"/>
    <w:rsid w:val="393A6E14"/>
    <w:rsid w:val="39A60AF9"/>
    <w:rsid w:val="39BC5AEA"/>
    <w:rsid w:val="39F513CB"/>
    <w:rsid w:val="3A041D5B"/>
    <w:rsid w:val="3A5854F9"/>
    <w:rsid w:val="3A846043"/>
    <w:rsid w:val="3A854D95"/>
    <w:rsid w:val="3AA654EE"/>
    <w:rsid w:val="3B6A1136"/>
    <w:rsid w:val="3B7B27D4"/>
    <w:rsid w:val="3BA64E22"/>
    <w:rsid w:val="3BE14BB3"/>
    <w:rsid w:val="3BF173F8"/>
    <w:rsid w:val="3C241E9D"/>
    <w:rsid w:val="3C361A65"/>
    <w:rsid w:val="3C3940DC"/>
    <w:rsid w:val="3C694FD0"/>
    <w:rsid w:val="3CA8487C"/>
    <w:rsid w:val="3CC35800"/>
    <w:rsid w:val="3CD967E3"/>
    <w:rsid w:val="3D0E1B2B"/>
    <w:rsid w:val="3D2116A2"/>
    <w:rsid w:val="3D517F49"/>
    <w:rsid w:val="3D555818"/>
    <w:rsid w:val="3EC871B1"/>
    <w:rsid w:val="3F8B4593"/>
    <w:rsid w:val="3FB04F04"/>
    <w:rsid w:val="402B37FA"/>
    <w:rsid w:val="40670296"/>
    <w:rsid w:val="40A610D2"/>
    <w:rsid w:val="40C53F77"/>
    <w:rsid w:val="4160397F"/>
    <w:rsid w:val="41B50537"/>
    <w:rsid w:val="41DE1D59"/>
    <w:rsid w:val="41FA1DA0"/>
    <w:rsid w:val="423C19A8"/>
    <w:rsid w:val="424F3B59"/>
    <w:rsid w:val="427B6CF5"/>
    <w:rsid w:val="42D226CE"/>
    <w:rsid w:val="43116540"/>
    <w:rsid w:val="432557B6"/>
    <w:rsid w:val="43426046"/>
    <w:rsid w:val="436D7221"/>
    <w:rsid w:val="43B22E45"/>
    <w:rsid w:val="43E85DE1"/>
    <w:rsid w:val="44295F41"/>
    <w:rsid w:val="447455ED"/>
    <w:rsid w:val="44746B9A"/>
    <w:rsid w:val="44AF689B"/>
    <w:rsid w:val="44F85C75"/>
    <w:rsid w:val="452B256F"/>
    <w:rsid w:val="45442A62"/>
    <w:rsid w:val="45991206"/>
    <w:rsid w:val="45A5284F"/>
    <w:rsid w:val="463B4AF2"/>
    <w:rsid w:val="46D9373C"/>
    <w:rsid w:val="471C68E1"/>
    <w:rsid w:val="473B7174"/>
    <w:rsid w:val="47526EE7"/>
    <w:rsid w:val="47657E9B"/>
    <w:rsid w:val="47665118"/>
    <w:rsid w:val="478A71D0"/>
    <w:rsid w:val="47F97218"/>
    <w:rsid w:val="49643F3C"/>
    <w:rsid w:val="49BB51B7"/>
    <w:rsid w:val="4A3220DF"/>
    <w:rsid w:val="4A8128D9"/>
    <w:rsid w:val="4ACE3700"/>
    <w:rsid w:val="4AE005B7"/>
    <w:rsid w:val="4B1C53B5"/>
    <w:rsid w:val="4BD56F3A"/>
    <w:rsid w:val="4BF4132A"/>
    <w:rsid w:val="4CD946C4"/>
    <w:rsid w:val="4D6913A1"/>
    <w:rsid w:val="4D7F22FB"/>
    <w:rsid w:val="4D8D68E7"/>
    <w:rsid w:val="4DE51326"/>
    <w:rsid w:val="4E3E3C5D"/>
    <w:rsid w:val="4E5A4439"/>
    <w:rsid w:val="4E8F3EE9"/>
    <w:rsid w:val="4EB33338"/>
    <w:rsid w:val="4F0B6631"/>
    <w:rsid w:val="4F2372F7"/>
    <w:rsid w:val="4F410123"/>
    <w:rsid w:val="4F8D0F63"/>
    <w:rsid w:val="4FB8672C"/>
    <w:rsid w:val="4FB8718D"/>
    <w:rsid w:val="4FD25A40"/>
    <w:rsid w:val="50393F59"/>
    <w:rsid w:val="50487AB0"/>
    <w:rsid w:val="504F0F9B"/>
    <w:rsid w:val="5053708B"/>
    <w:rsid w:val="506C77E3"/>
    <w:rsid w:val="50A445F5"/>
    <w:rsid w:val="50EA0B67"/>
    <w:rsid w:val="517A0168"/>
    <w:rsid w:val="51AD03FB"/>
    <w:rsid w:val="51E47CAD"/>
    <w:rsid w:val="51F7644C"/>
    <w:rsid w:val="52276A00"/>
    <w:rsid w:val="52B910F8"/>
    <w:rsid w:val="532F31A9"/>
    <w:rsid w:val="53361DEA"/>
    <w:rsid w:val="537F3F1D"/>
    <w:rsid w:val="538814D9"/>
    <w:rsid w:val="538821AB"/>
    <w:rsid w:val="53E13CFC"/>
    <w:rsid w:val="54260108"/>
    <w:rsid w:val="544C79CF"/>
    <w:rsid w:val="54B63A94"/>
    <w:rsid w:val="54D53A1D"/>
    <w:rsid w:val="55055A71"/>
    <w:rsid w:val="550B37AF"/>
    <w:rsid w:val="55AE6607"/>
    <w:rsid w:val="56665134"/>
    <w:rsid w:val="567E1F10"/>
    <w:rsid w:val="56B8058A"/>
    <w:rsid w:val="56E331D0"/>
    <w:rsid w:val="570D40EC"/>
    <w:rsid w:val="57867FC4"/>
    <w:rsid w:val="57DD6B6C"/>
    <w:rsid w:val="57FE051D"/>
    <w:rsid w:val="582C4F8A"/>
    <w:rsid w:val="584C7B1F"/>
    <w:rsid w:val="58564D34"/>
    <w:rsid w:val="5859614F"/>
    <w:rsid w:val="586A261C"/>
    <w:rsid w:val="58854513"/>
    <w:rsid w:val="590F3861"/>
    <w:rsid w:val="593F1EEB"/>
    <w:rsid w:val="59A24D1C"/>
    <w:rsid w:val="59A9783E"/>
    <w:rsid w:val="59DB64B9"/>
    <w:rsid w:val="5A1B77FE"/>
    <w:rsid w:val="5A20384C"/>
    <w:rsid w:val="5A3C35C1"/>
    <w:rsid w:val="5B1045CB"/>
    <w:rsid w:val="5B1831A8"/>
    <w:rsid w:val="5B8474AF"/>
    <w:rsid w:val="5BB64E5D"/>
    <w:rsid w:val="5BF46D3E"/>
    <w:rsid w:val="5C1D7C4C"/>
    <w:rsid w:val="5C287940"/>
    <w:rsid w:val="5C471C6C"/>
    <w:rsid w:val="5CEA3F7C"/>
    <w:rsid w:val="5D3D096E"/>
    <w:rsid w:val="5D4D4958"/>
    <w:rsid w:val="5E46096D"/>
    <w:rsid w:val="5E5835B4"/>
    <w:rsid w:val="5EBE2546"/>
    <w:rsid w:val="5EC7698C"/>
    <w:rsid w:val="5EC77206"/>
    <w:rsid w:val="5F0C286D"/>
    <w:rsid w:val="60200102"/>
    <w:rsid w:val="6041797E"/>
    <w:rsid w:val="60484194"/>
    <w:rsid w:val="60FC4435"/>
    <w:rsid w:val="617A24AD"/>
    <w:rsid w:val="61940E05"/>
    <w:rsid w:val="61BC20AC"/>
    <w:rsid w:val="61FC4377"/>
    <w:rsid w:val="62942725"/>
    <w:rsid w:val="62A976C8"/>
    <w:rsid w:val="62B81E9E"/>
    <w:rsid w:val="62C80347"/>
    <w:rsid w:val="62E55633"/>
    <w:rsid w:val="634E4256"/>
    <w:rsid w:val="63F17145"/>
    <w:rsid w:val="64205878"/>
    <w:rsid w:val="64284092"/>
    <w:rsid w:val="644C4BDA"/>
    <w:rsid w:val="645A6C5C"/>
    <w:rsid w:val="649872DA"/>
    <w:rsid w:val="64B27796"/>
    <w:rsid w:val="64EC50F2"/>
    <w:rsid w:val="6511270F"/>
    <w:rsid w:val="65C82215"/>
    <w:rsid w:val="65DC0F6F"/>
    <w:rsid w:val="65DC39E9"/>
    <w:rsid w:val="65F67C91"/>
    <w:rsid w:val="66082CE0"/>
    <w:rsid w:val="662446C4"/>
    <w:rsid w:val="66335820"/>
    <w:rsid w:val="6646288C"/>
    <w:rsid w:val="66646C15"/>
    <w:rsid w:val="668244CC"/>
    <w:rsid w:val="66DD0491"/>
    <w:rsid w:val="67B1597C"/>
    <w:rsid w:val="68066C04"/>
    <w:rsid w:val="68400375"/>
    <w:rsid w:val="686140CE"/>
    <w:rsid w:val="69766FE4"/>
    <w:rsid w:val="698C6808"/>
    <w:rsid w:val="6A2B4E1D"/>
    <w:rsid w:val="6A35673E"/>
    <w:rsid w:val="6A633A0D"/>
    <w:rsid w:val="6A7C6CB2"/>
    <w:rsid w:val="6B73080F"/>
    <w:rsid w:val="6BB64010"/>
    <w:rsid w:val="6C033466"/>
    <w:rsid w:val="6C5050C8"/>
    <w:rsid w:val="6C7E6EA8"/>
    <w:rsid w:val="6CB860EA"/>
    <w:rsid w:val="6D352BED"/>
    <w:rsid w:val="6D8E47AF"/>
    <w:rsid w:val="6DA708CC"/>
    <w:rsid w:val="6E007D48"/>
    <w:rsid w:val="6E191450"/>
    <w:rsid w:val="6E4A2BF9"/>
    <w:rsid w:val="6E6C06FA"/>
    <w:rsid w:val="6E901BEC"/>
    <w:rsid w:val="6EE109A4"/>
    <w:rsid w:val="6F663428"/>
    <w:rsid w:val="6FB0138D"/>
    <w:rsid w:val="6FC829A7"/>
    <w:rsid w:val="700A06EA"/>
    <w:rsid w:val="707636EA"/>
    <w:rsid w:val="70856888"/>
    <w:rsid w:val="71AA0019"/>
    <w:rsid w:val="71F2199C"/>
    <w:rsid w:val="724308F8"/>
    <w:rsid w:val="72616DFC"/>
    <w:rsid w:val="726A0CFB"/>
    <w:rsid w:val="72F3592A"/>
    <w:rsid w:val="72FA6930"/>
    <w:rsid w:val="73185ED3"/>
    <w:rsid w:val="73BB793E"/>
    <w:rsid w:val="73BF0D3A"/>
    <w:rsid w:val="73FF3871"/>
    <w:rsid w:val="744050F4"/>
    <w:rsid w:val="74461E6B"/>
    <w:rsid w:val="74732A9E"/>
    <w:rsid w:val="753C5586"/>
    <w:rsid w:val="75734B59"/>
    <w:rsid w:val="75835DD4"/>
    <w:rsid w:val="75F1007C"/>
    <w:rsid w:val="762E3D6F"/>
    <w:rsid w:val="764B5419"/>
    <w:rsid w:val="765B0895"/>
    <w:rsid w:val="765F6BB9"/>
    <w:rsid w:val="76A86E8D"/>
    <w:rsid w:val="76E94615"/>
    <w:rsid w:val="76EE5A7C"/>
    <w:rsid w:val="7701542A"/>
    <w:rsid w:val="770420D4"/>
    <w:rsid w:val="772B0572"/>
    <w:rsid w:val="774B4E7B"/>
    <w:rsid w:val="7761495E"/>
    <w:rsid w:val="77CD459B"/>
    <w:rsid w:val="780300CA"/>
    <w:rsid w:val="78397185"/>
    <w:rsid w:val="793E7740"/>
    <w:rsid w:val="79B70017"/>
    <w:rsid w:val="79DE450E"/>
    <w:rsid w:val="7A0754D3"/>
    <w:rsid w:val="7A28180A"/>
    <w:rsid w:val="7ACC2F08"/>
    <w:rsid w:val="7AE265B0"/>
    <w:rsid w:val="7B3F7B7E"/>
    <w:rsid w:val="7B611924"/>
    <w:rsid w:val="7BAF5FDD"/>
    <w:rsid w:val="7BB41865"/>
    <w:rsid w:val="7BC167E5"/>
    <w:rsid w:val="7C0E2FAA"/>
    <w:rsid w:val="7CD934F0"/>
    <w:rsid w:val="7CDC31AB"/>
    <w:rsid w:val="7D35268B"/>
    <w:rsid w:val="7D461307"/>
    <w:rsid w:val="7D942566"/>
    <w:rsid w:val="7DC42093"/>
    <w:rsid w:val="7E1E0B9F"/>
    <w:rsid w:val="7E7F6DE8"/>
    <w:rsid w:val="7E802E50"/>
    <w:rsid w:val="7E8D29AE"/>
    <w:rsid w:val="7E99414C"/>
    <w:rsid w:val="7EA47891"/>
    <w:rsid w:val="7ED057A4"/>
    <w:rsid w:val="7F15389B"/>
    <w:rsid w:val="7FCE75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center"/>
    </w:pPr>
    <w:rPr>
      <w:rFonts w:ascii="Times New Roman" w:hAnsi="Times New Roman" w:eastAsia="宋体" w:cs="Times New Roman"/>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5"/>
    <w:next w:val="5"/>
    <w:link w:val="32"/>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link w:val="29"/>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5">
    <w:name w:val="Normal_0"/>
    <w:qFormat/>
    <w:uiPriority w:val="0"/>
    <w:pPr>
      <w:widowControl w:val="0"/>
      <w:spacing w:line="360" w:lineRule="auto"/>
      <w:jc w:val="both"/>
    </w:pPr>
    <w:rPr>
      <w:rFonts w:ascii="Times New Roman" w:hAnsi="Times New Roman" w:eastAsia="宋体" w:cs="Times New Roman"/>
      <w:lang w:val="en-US" w:eastAsia="zh-CN" w:bidi="ar-SA"/>
    </w:rPr>
  </w:style>
  <w:style w:type="paragraph" w:styleId="7">
    <w:name w:val="Normal Indent"/>
    <w:basedOn w:val="1"/>
    <w:unhideWhenUsed/>
    <w:qFormat/>
    <w:uiPriority w:val="99"/>
    <w:pPr>
      <w:ind w:firstLine="420" w:firstLineChars="200"/>
    </w:pPr>
  </w:style>
  <w:style w:type="paragraph" w:styleId="8">
    <w:name w:val="annotation text"/>
    <w:basedOn w:val="1"/>
    <w:link w:val="33"/>
    <w:unhideWhenUsed/>
    <w:qFormat/>
    <w:uiPriority w:val="99"/>
    <w:pPr>
      <w:jc w:val="left"/>
    </w:pPr>
  </w:style>
  <w:style w:type="paragraph" w:styleId="9">
    <w:name w:val="Body Text"/>
    <w:basedOn w:val="1"/>
    <w:link w:val="34"/>
    <w:qFormat/>
    <w:uiPriority w:val="0"/>
    <w:pPr>
      <w:spacing w:after="120"/>
    </w:pPr>
  </w:style>
  <w:style w:type="paragraph" w:styleId="10">
    <w:name w:val="Body Text Indent"/>
    <w:basedOn w:val="1"/>
    <w:qFormat/>
    <w:uiPriority w:val="0"/>
    <w:pPr>
      <w:ind w:firstLine="632" w:firstLineChars="200"/>
    </w:pPr>
    <w:rPr>
      <w:rFonts w:ascii="Calibri" w:hAnsi="Calibri" w:eastAsia="仿宋_GB2312"/>
      <w:sz w:val="32"/>
      <w:lang w:val="zh-CN"/>
    </w:rPr>
  </w:style>
  <w:style w:type="paragraph" w:styleId="11">
    <w:name w:val="toc 3"/>
    <w:basedOn w:val="1"/>
    <w:next w:val="1"/>
    <w:unhideWhenUsed/>
    <w:qFormat/>
    <w:uiPriority w:val="39"/>
    <w:pPr>
      <w:ind w:left="840" w:leftChars="400"/>
    </w:pPr>
  </w:style>
  <w:style w:type="paragraph" w:styleId="12">
    <w:name w:val="Plain Text"/>
    <w:basedOn w:val="1"/>
    <w:link w:val="35"/>
    <w:qFormat/>
    <w:uiPriority w:val="0"/>
    <w:rPr>
      <w:rFonts w:ascii="宋体" w:hAnsi="Courier New"/>
      <w:sz w:val="28"/>
      <w:szCs w:val="28"/>
    </w:rPr>
  </w:style>
  <w:style w:type="paragraph" w:styleId="13">
    <w:name w:val="Date"/>
    <w:basedOn w:val="1"/>
    <w:next w:val="1"/>
    <w:link w:val="36"/>
    <w:unhideWhenUsed/>
    <w:qFormat/>
    <w:uiPriority w:val="99"/>
    <w:pPr>
      <w:ind w:left="100" w:leftChars="2500"/>
    </w:pPr>
  </w:style>
  <w:style w:type="paragraph" w:styleId="14">
    <w:name w:val="Balloon Text"/>
    <w:basedOn w:val="1"/>
    <w:link w:val="37"/>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9"/>
    <w:unhideWhenUsed/>
    <w:qFormat/>
    <w:uiPriority w:val="99"/>
    <w:pPr>
      <w:pBdr>
        <w:bottom w:val="single" w:color="auto" w:sz="6" w:space="1"/>
      </w:pBdr>
      <w:tabs>
        <w:tab w:val="center" w:pos="4153"/>
        <w:tab w:val="right" w:pos="8306"/>
      </w:tabs>
      <w:snapToGrid w:val="0"/>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qFormat/>
    <w:uiPriority w:val="99"/>
    <w:pPr>
      <w:spacing w:before="100" w:beforeAutospacing="1" w:after="100" w:afterAutospacing="1" w:line="240" w:lineRule="auto"/>
      <w:jc w:val="left"/>
    </w:pPr>
    <w:rPr>
      <w:rFonts w:ascii="宋体" w:hAnsi="宋体" w:eastAsia="宋体" w:cs="宋体"/>
      <w:sz w:val="24"/>
      <w:szCs w:val="24"/>
    </w:rPr>
  </w:style>
  <w:style w:type="paragraph" w:styleId="20">
    <w:name w:val="annotation subject"/>
    <w:basedOn w:val="8"/>
    <w:next w:val="8"/>
    <w:link w:val="40"/>
    <w:unhideWhenUsed/>
    <w:qFormat/>
    <w:uiPriority w:val="99"/>
    <w:rPr>
      <w:b/>
      <w:bCs/>
    </w:rPr>
  </w:style>
  <w:style w:type="paragraph" w:styleId="21">
    <w:name w:val="Body Text First Indent 2"/>
    <w:basedOn w:val="10"/>
    <w:unhideWhenUsed/>
    <w:qFormat/>
    <w:uiPriority w:val="99"/>
    <w:pPr>
      <w:spacing w:after="120"/>
      <w:ind w:left="420" w:leftChars="200" w:firstLine="420"/>
    </w:pPr>
    <w:rPr>
      <w:rFonts w:ascii="Calibri" w:hAnsi="Calibri" w:eastAsia="宋体"/>
      <w:sz w:val="21"/>
      <w:lang w:val="en-U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22"/>
    <w:rPr>
      <w:b/>
      <w:bCs/>
    </w:rPr>
  </w:style>
  <w:style w:type="character" w:styleId="26">
    <w:name w:val="Emphasis"/>
    <w:qFormat/>
    <w:uiPriority w:val="20"/>
    <w:rPr>
      <w:i/>
      <w:iCs/>
    </w:rPr>
  </w:style>
  <w:style w:type="character" w:styleId="27">
    <w:name w:val="Hyperlink"/>
    <w:unhideWhenUsed/>
    <w:qFormat/>
    <w:uiPriority w:val="99"/>
    <w:rPr>
      <w:color w:val="0000FF"/>
      <w:u w:val="single"/>
    </w:rPr>
  </w:style>
  <w:style w:type="character" w:styleId="28">
    <w:name w:val="annotation reference"/>
    <w:basedOn w:val="24"/>
    <w:unhideWhenUsed/>
    <w:qFormat/>
    <w:uiPriority w:val="99"/>
    <w:rPr>
      <w:sz w:val="21"/>
      <w:szCs w:val="21"/>
    </w:rPr>
  </w:style>
  <w:style w:type="character" w:customStyle="1" w:styleId="29">
    <w:name w:val="标题 4 字符"/>
    <w:link w:val="6"/>
    <w:semiHidden/>
    <w:qFormat/>
    <w:uiPriority w:val="9"/>
    <w:rPr>
      <w:rFonts w:ascii="Cambria" w:hAnsi="Cambria" w:eastAsia="宋体" w:cs="Times New Roman"/>
      <w:b/>
      <w:bCs/>
      <w:kern w:val="2"/>
      <w:sz w:val="28"/>
      <w:szCs w:val="28"/>
    </w:rPr>
  </w:style>
  <w:style w:type="character" w:customStyle="1" w:styleId="30">
    <w:name w:val="标题 1 字符"/>
    <w:link w:val="2"/>
    <w:qFormat/>
    <w:uiPriority w:val="9"/>
    <w:rPr>
      <w:rFonts w:ascii="Times New Roman" w:hAnsi="Times New Roman"/>
      <w:b/>
      <w:bCs/>
      <w:kern w:val="44"/>
      <w:sz w:val="44"/>
      <w:szCs w:val="44"/>
    </w:rPr>
  </w:style>
  <w:style w:type="character" w:customStyle="1" w:styleId="31">
    <w:name w:val="标题 2 字符"/>
    <w:link w:val="3"/>
    <w:qFormat/>
    <w:uiPriority w:val="0"/>
    <w:rPr>
      <w:rFonts w:ascii="Cambria" w:hAnsi="Cambria" w:eastAsia="宋体" w:cs="Times New Roman"/>
      <w:b/>
      <w:bCs/>
      <w:sz w:val="32"/>
      <w:szCs w:val="32"/>
    </w:rPr>
  </w:style>
  <w:style w:type="character" w:customStyle="1" w:styleId="32">
    <w:name w:val="标题 3 字符"/>
    <w:link w:val="4"/>
    <w:qFormat/>
    <w:uiPriority w:val="0"/>
    <w:rPr>
      <w:rFonts w:ascii="Calibri" w:hAnsi="Calibri" w:eastAsia="宋体" w:cs="Times New Roman"/>
      <w:b/>
      <w:bCs/>
      <w:sz w:val="32"/>
      <w:szCs w:val="32"/>
    </w:rPr>
  </w:style>
  <w:style w:type="character" w:customStyle="1" w:styleId="33">
    <w:name w:val="批注文字 字符"/>
    <w:link w:val="8"/>
    <w:semiHidden/>
    <w:qFormat/>
    <w:uiPriority w:val="99"/>
    <w:rPr>
      <w:rFonts w:ascii="Times New Roman" w:hAnsi="Times New Roman"/>
      <w:kern w:val="2"/>
      <w:sz w:val="21"/>
    </w:rPr>
  </w:style>
  <w:style w:type="character" w:customStyle="1" w:styleId="34">
    <w:name w:val="正文文本 字符"/>
    <w:link w:val="9"/>
    <w:qFormat/>
    <w:uiPriority w:val="0"/>
    <w:rPr>
      <w:kern w:val="2"/>
      <w:sz w:val="21"/>
    </w:rPr>
  </w:style>
  <w:style w:type="character" w:customStyle="1" w:styleId="35">
    <w:name w:val="纯文本 字符"/>
    <w:link w:val="12"/>
    <w:qFormat/>
    <w:uiPriority w:val="0"/>
    <w:rPr>
      <w:rFonts w:ascii="宋体" w:hAnsi="Courier New"/>
      <w:kern w:val="2"/>
      <w:sz w:val="28"/>
      <w:szCs w:val="28"/>
    </w:rPr>
  </w:style>
  <w:style w:type="character" w:customStyle="1" w:styleId="36">
    <w:name w:val="日期 字符"/>
    <w:link w:val="13"/>
    <w:semiHidden/>
    <w:qFormat/>
    <w:uiPriority w:val="99"/>
    <w:rPr>
      <w:rFonts w:ascii="Times New Roman" w:hAnsi="Times New Roman"/>
      <w:kern w:val="2"/>
      <w:sz w:val="21"/>
    </w:rPr>
  </w:style>
  <w:style w:type="character" w:customStyle="1" w:styleId="37">
    <w:name w:val="批注框文本 字符"/>
    <w:link w:val="14"/>
    <w:semiHidden/>
    <w:qFormat/>
    <w:uiPriority w:val="99"/>
    <w:rPr>
      <w:rFonts w:ascii="Times New Roman" w:hAnsi="Times New Roman"/>
      <w:kern w:val="2"/>
      <w:sz w:val="18"/>
      <w:szCs w:val="18"/>
    </w:rPr>
  </w:style>
  <w:style w:type="character" w:customStyle="1" w:styleId="38">
    <w:name w:val="页脚 字符"/>
    <w:link w:val="15"/>
    <w:qFormat/>
    <w:uiPriority w:val="99"/>
    <w:rPr>
      <w:rFonts w:ascii="Times New Roman" w:hAnsi="Times New Roman"/>
      <w:kern w:val="2"/>
      <w:sz w:val="18"/>
      <w:szCs w:val="18"/>
    </w:rPr>
  </w:style>
  <w:style w:type="character" w:customStyle="1" w:styleId="39">
    <w:name w:val="页眉 字符"/>
    <w:link w:val="16"/>
    <w:qFormat/>
    <w:uiPriority w:val="99"/>
    <w:rPr>
      <w:rFonts w:ascii="Times New Roman" w:hAnsi="Times New Roman"/>
      <w:kern w:val="2"/>
      <w:sz w:val="18"/>
      <w:szCs w:val="18"/>
    </w:rPr>
  </w:style>
  <w:style w:type="character" w:customStyle="1" w:styleId="40">
    <w:name w:val="批注主题 字符"/>
    <w:link w:val="20"/>
    <w:semiHidden/>
    <w:qFormat/>
    <w:uiPriority w:val="99"/>
    <w:rPr>
      <w:rFonts w:ascii="Times New Roman" w:hAnsi="Times New Roman"/>
      <w:b/>
      <w:bCs/>
      <w:kern w:val="2"/>
      <w:sz w:val="21"/>
    </w:rPr>
  </w:style>
  <w:style w:type="character" w:customStyle="1" w:styleId="41">
    <w:name w:val="正文文本 Char1"/>
    <w:semiHidden/>
    <w:qFormat/>
    <w:uiPriority w:val="99"/>
    <w:rPr>
      <w:rFonts w:ascii="Times New Roman" w:hAnsi="Times New Roman"/>
      <w:kern w:val="2"/>
      <w:sz w:val="21"/>
    </w:rPr>
  </w:style>
  <w:style w:type="character" w:customStyle="1" w:styleId="42">
    <w:name w:val="样式 Char"/>
    <w:link w:val="43"/>
    <w:qFormat/>
    <w:uiPriority w:val="0"/>
    <w:rPr>
      <w:rFonts w:ascii="宋体" w:hAnsi="宋体" w:eastAsia="宋体" w:cs="宋体"/>
      <w:sz w:val="24"/>
      <w:szCs w:val="24"/>
    </w:rPr>
  </w:style>
  <w:style w:type="paragraph" w:customStyle="1" w:styleId="43">
    <w:name w:val="样式"/>
    <w:link w:val="42"/>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44">
    <w:name w:val="font31"/>
    <w:basedOn w:val="24"/>
    <w:qFormat/>
    <w:uiPriority w:val="0"/>
    <w:rPr>
      <w:rFonts w:hint="default" w:ascii="Times New Roman" w:hAnsi="Times New Roman" w:cs="Times New Roman"/>
      <w:color w:val="000000"/>
      <w:sz w:val="20"/>
      <w:szCs w:val="20"/>
      <w:u w:val="none"/>
    </w:rPr>
  </w:style>
  <w:style w:type="character" w:customStyle="1" w:styleId="45">
    <w:name w:val="纯文本 Char"/>
    <w:semiHidden/>
    <w:qFormat/>
    <w:uiPriority w:val="99"/>
    <w:rPr>
      <w:rFonts w:ascii="宋体" w:hAnsi="Courier New" w:cs="Courier New"/>
      <w:kern w:val="2"/>
      <w:sz w:val="21"/>
      <w:szCs w:val="21"/>
    </w:rPr>
  </w:style>
  <w:style w:type="paragraph" w:customStyle="1" w:styleId="46">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47">
    <w:name w:val="列出段落1"/>
    <w:basedOn w:val="1"/>
    <w:qFormat/>
    <w:uiPriority w:val="34"/>
    <w:pPr>
      <w:ind w:firstLine="420" w:firstLineChars="200"/>
    </w:pPr>
    <w:rPr>
      <w:rFonts w:cs="Calibri"/>
      <w:szCs w:val="21"/>
    </w:rPr>
  </w:style>
  <w:style w:type="paragraph" w:customStyle="1" w:styleId="48">
    <w:name w:val="正文_3"/>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49">
    <w:name w:val="Normal_2"/>
    <w:qFormat/>
    <w:uiPriority w:val="0"/>
    <w:pPr>
      <w:widowControl w:val="0"/>
      <w:jc w:val="both"/>
    </w:pPr>
    <w:rPr>
      <w:rFonts w:ascii="Times New Roman" w:hAnsi="Times New Roman" w:eastAsia="宋体" w:cs="Times New Roman"/>
      <w:lang w:val="en-US" w:eastAsia="zh-CN" w:bidi="ar-SA"/>
    </w:rPr>
  </w:style>
  <w:style w:type="paragraph" w:customStyle="1" w:styleId="50">
    <w:name w:val="列出段落11"/>
    <w:basedOn w:val="1"/>
    <w:qFormat/>
    <w:uiPriority w:val="34"/>
    <w:pPr>
      <w:ind w:firstLine="420" w:firstLineChars="200"/>
    </w:pPr>
    <w:rPr>
      <w:rFonts w:ascii="Times New Roman" w:hAnsi="Times New Roman" w:eastAsia="楷体_GB2312" w:cs="Times New Roman"/>
      <w:sz w:val="28"/>
      <w:szCs w:val="24"/>
    </w:rPr>
  </w:style>
  <w:style w:type="paragraph" w:customStyle="1" w:styleId="51">
    <w:name w:val="xl54"/>
    <w:basedOn w:val="1"/>
    <w:qFormat/>
    <w:uiPriority w:val="99"/>
    <w:pPr>
      <w:widowControl/>
      <w:spacing w:before="100" w:beforeAutospacing="1" w:after="100" w:afterAutospacing="1"/>
      <w:jc w:val="center"/>
    </w:pPr>
    <w:rPr>
      <w:rFonts w:ascii="宋体" w:hAnsi="宋体" w:cs="宋体"/>
      <w:b/>
      <w:bCs/>
      <w:kern w:val="0"/>
      <w:sz w:val="36"/>
      <w:szCs w:val="36"/>
    </w:rPr>
  </w:style>
  <w:style w:type="paragraph" w:customStyle="1" w:styleId="5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正文_2"/>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55">
    <w:name w:val="Normal_1"/>
    <w:qFormat/>
    <w:uiPriority w:val="0"/>
    <w:pPr>
      <w:widowControl w:val="0"/>
      <w:spacing w:line="360" w:lineRule="auto"/>
      <w:jc w:val="both"/>
    </w:pPr>
    <w:rPr>
      <w:rFonts w:ascii="Times New Roman" w:hAnsi="Times New Roman" w:eastAsia="宋体" w:cs="Times New Roman"/>
      <w:lang w:val="en-US" w:eastAsia="zh-CN" w:bidi="ar-SA"/>
    </w:rPr>
  </w:style>
  <w:style w:type="paragraph" w:customStyle="1" w:styleId="56">
    <w:name w:val="p1"/>
    <w:basedOn w:val="1"/>
    <w:qFormat/>
    <w:uiPriority w:val="0"/>
    <w:pPr>
      <w:spacing w:line="480" w:lineRule="auto"/>
    </w:pPr>
    <w:rPr>
      <w:rFonts w:ascii="宋体" w:hAnsi="宋体" w:cs="宋体"/>
      <w:sz w:val="28"/>
      <w:szCs w:val="28"/>
    </w:rPr>
  </w:style>
  <w:style w:type="paragraph" w:styleId="57">
    <w:name w:val="List Paragraph"/>
    <w:basedOn w:val="1"/>
    <w:qFormat/>
    <w:uiPriority w:val="34"/>
    <w:pPr>
      <w:ind w:firstLine="420" w:firstLineChars="200"/>
    </w:pPr>
  </w:style>
  <w:style w:type="paragraph" w:customStyle="1" w:styleId="58">
    <w:name w:val="标题1 Char Char Char"/>
    <w:basedOn w:val="2"/>
    <w:qFormat/>
    <w:uiPriority w:val="99"/>
    <w:pPr>
      <w:tabs>
        <w:tab w:val="center" w:pos="4512"/>
        <w:tab w:val="center" w:pos="4606"/>
      </w:tabs>
      <w:adjustRightInd w:val="0"/>
      <w:snapToGrid w:val="0"/>
      <w:spacing w:before="240" w:beforeLines="50" w:after="240" w:line="600" w:lineRule="auto"/>
      <w:outlineLvl w:val="1"/>
    </w:pPr>
    <w:rPr>
      <w:rFonts w:eastAsia="宋体"/>
      <w:bCs w:val="0"/>
      <w:sz w:val="28"/>
      <w:szCs w:val="20"/>
    </w:rPr>
  </w:style>
  <w:style w:type="paragraph" w:customStyle="1" w:styleId="59">
    <w:name w:val="列出段落3"/>
    <w:basedOn w:val="1"/>
    <w:qFormat/>
    <w:uiPriority w:val="34"/>
    <w:pPr>
      <w:ind w:firstLine="420" w:firstLineChars="200"/>
    </w:pPr>
    <w:rPr>
      <w:rFonts w:cs="Times New Roman"/>
      <w:szCs w:val="22"/>
    </w:rPr>
  </w:style>
  <w:style w:type="paragraph" w:customStyle="1" w:styleId="60">
    <w:name w:val="列出段落12"/>
    <w:basedOn w:val="1"/>
    <w:qFormat/>
    <w:uiPriority w:val="34"/>
    <w:pPr>
      <w:ind w:firstLine="420" w:firstLineChars="200"/>
    </w:pPr>
  </w:style>
  <w:style w:type="paragraph" w:customStyle="1" w:styleId="61">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bCs w:val="0"/>
      <w:sz w:val="24"/>
      <w:szCs w:val="20"/>
      <w:lang w:val="en-US" w:eastAsia="zh-CN"/>
    </w:rPr>
  </w:style>
  <w:style w:type="paragraph" w:customStyle="1" w:styleId="62">
    <w:name w:val="列出段落111"/>
    <w:basedOn w:val="1"/>
    <w:qFormat/>
    <w:uiPriority w:val="0"/>
    <w:pPr>
      <w:ind w:firstLine="420" w:firstLineChars="200"/>
    </w:pPr>
  </w:style>
  <w:style w:type="paragraph" w:customStyle="1" w:styleId="63">
    <w:name w:val="正文_0"/>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64">
    <w:name w:val="正文（标准）"/>
    <w:basedOn w:val="1"/>
    <w:next w:val="1"/>
    <w:semiHidden/>
    <w:qFormat/>
    <w:uiPriority w:val="0"/>
    <w:pPr>
      <w:ind w:firstLine="525"/>
    </w:pPr>
  </w:style>
  <w:style w:type="paragraph" w:customStyle="1" w:styleId="65">
    <w:name w:val="正文_1"/>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66">
    <w:name w:val="p2"/>
    <w:basedOn w:val="1"/>
    <w:qFormat/>
    <w:uiPriority w:val="0"/>
    <w:pPr>
      <w:spacing w:line="480" w:lineRule="auto"/>
      <w:ind w:firstLine="420"/>
      <w:jc w:val="left"/>
    </w:pPr>
    <w:rPr>
      <w:rFonts w:ascii="宋体" w:hAnsi="宋体" w:cs="宋体"/>
      <w:szCs w:val="21"/>
    </w:rPr>
  </w:style>
  <w:style w:type="character" w:customStyle="1" w:styleId="67">
    <w:name w:val="font21"/>
    <w:basedOn w:val="24"/>
    <w:qFormat/>
    <w:uiPriority w:val="0"/>
    <w:rPr>
      <w:rFonts w:hint="eastAsia" w:ascii="宋体" w:hAnsi="宋体" w:eastAsia="宋体" w:cs="宋体"/>
      <w:color w:val="000000"/>
      <w:sz w:val="20"/>
      <w:szCs w:val="20"/>
      <w:u w:val="none"/>
    </w:rPr>
  </w:style>
  <w:style w:type="character" w:customStyle="1" w:styleId="68">
    <w:name w:val="font51"/>
    <w:basedOn w:val="24"/>
    <w:qFormat/>
    <w:uiPriority w:val="0"/>
    <w:rPr>
      <w:rFonts w:hint="eastAsia" w:ascii="黑体" w:hAnsi="宋体" w:eastAsia="黑体" w:cs="黑体"/>
      <w:color w:val="FF0000"/>
      <w:sz w:val="21"/>
      <w:szCs w:val="21"/>
      <w:u w:val="single"/>
    </w:rPr>
  </w:style>
  <w:style w:type="character" w:customStyle="1" w:styleId="69">
    <w:name w:val="font41"/>
    <w:basedOn w:val="2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北京筑龙</Company>
  <Pages>72</Pages>
  <Words>31423</Words>
  <Characters>33646</Characters>
  <Lines>1</Lines>
  <Paragraphs>1</Paragraphs>
  <TotalTime>1187</TotalTime>
  <ScaleCrop>false</ScaleCrop>
  <LinksUpToDate>false</LinksUpToDate>
  <CharactersWithSpaces>36938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2020-01-21T05:46:00Z</dcterms:created>
  <dc:creator>快节奏</dc:creator>
  <cp:lastModifiedBy>嗯哼_</cp:lastModifiedBy>
  <cp:lastPrinted>2021-01-12T06:59:00Z</cp:lastPrinted>
  <dcterms:modified xsi:type="dcterms:W3CDTF">2025-11-05T02:35:45Z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0AFD7F66EE704B74BEA09E80DF42DE47_13</vt:lpwstr>
  </property>
  <property fmtid="{D5CDD505-2E9C-101B-9397-08002B2CF9AE}" pid="4" name="KSOTemplateDocerSaveRecord">
    <vt:lpwstr>eyJoZGlkIjoiZTVkMjNmN2YzZWQ5MmNhNTFhOTM0NThjZDdkYWNhNTMiLCJ1c2VySWQiOiIxMTcyMjE1NDg4In0=</vt:lpwstr>
  </property>
</Properties>
</file>