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BF9FF">
      <w:pPr>
        <w:keepNext w:val="0"/>
        <w:keepLines w:val="0"/>
        <w:widowControl/>
        <w:suppressLineNumbers w:val="0"/>
        <w:ind w:firstLine="432" w:firstLineChars="100"/>
        <w:jc w:val="left"/>
        <w:rPr>
          <w:rFonts w:hint="eastAsia" w:ascii="宋体" w:hAnsi="宋体" w:eastAsia="宋体" w:cs="宋体"/>
          <w:b/>
          <w:bCs/>
          <w:color w:val="000000"/>
          <w:kern w:val="0"/>
          <w:sz w:val="43"/>
          <w:szCs w:val="43"/>
          <w:lang w:val="en-US" w:eastAsia="zh-CN" w:bidi="ar"/>
        </w:rPr>
      </w:pPr>
    </w:p>
    <w:p w14:paraId="6D0D6ED8">
      <w:pPr>
        <w:keepNext w:val="0"/>
        <w:keepLines w:val="0"/>
        <w:widowControl/>
        <w:suppressLineNumbers w:val="0"/>
        <w:ind w:firstLine="432" w:firstLineChars="100"/>
        <w:jc w:val="left"/>
      </w:pPr>
      <w:r>
        <w:rPr>
          <w:rFonts w:hint="eastAsia" w:ascii="宋体" w:hAnsi="宋体" w:eastAsia="宋体" w:cs="宋体"/>
          <w:b/>
          <w:bCs/>
          <w:color w:val="000000"/>
          <w:kern w:val="0"/>
          <w:sz w:val="43"/>
          <w:szCs w:val="43"/>
          <w:lang w:val="en-US" w:eastAsia="zh-CN" w:bidi="ar"/>
        </w:rPr>
        <w:t xml:space="preserve">和静县 </w:t>
      </w:r>
      <w:r>
        <w:rPr>
          <w:rFonts w:hint="default" w:ascii="Times New Roman" w:hAnsi="Times New Roman" w:eastAsia="宋体" w:cs="Times New Roman"/>
          <w:b/>
          <w:bCs/>
          <w:color w:val="000000"/>
          <w:kern w:val="0"/>
          <w:sz w:val="43"/>
          <w:szCs w:val="43"/>
          <w:lang w:val="en-US" w:eastAsia="zh-CN" w:bidi="ar"/>
        </w:rPr>
        <w:t xml:space="preserve">2026 </w:t>
      </w:r>
      <w:r>
        <w:rPr>
          <w:rFonts w:hint="eastAsia" w:ascii="宋体" w:hAnsi="宋体" w:eastAsia="宋体" w:cs="宋体"/>
          <w:b/>
          <w:bCs/>
          <w:color w:val="000000"/>
          <w:kern w:val="0"/>
          <w:sz w:val="43"/>
          <w:szCs w:val="43"/>
          <w:lang w:val="en-US" w:eastAsia="zh-CN" w:bidi="ar"/>
        </w:rPr>
        <w:t>年农村供水工程维修养护项目</w:t>
      </w:r>
    </w:p>
    <w:p w14:paraId="05E5CCE7">
      <w:pPr>
        <w:keepNext w:val="0"/>
        <w:keepLines w:val="0"/>
        <w:widowControl/>
        <w:suppressLineNumbers w:val="0"/>
        <w:jc w:val="left"/>
      </w:pPr>
    </w:p>
    <w:p w14:paraId="7564DA66">
      <w:pPr>
        <w:spacing w:line="777" w:lineRule="atLeast"/>
        <w:ind w:left="1"/>
        <w:jc w:val="center"/>
        <w:textAlignment w:val="bottom"/>
        <w:rPr>
          <w:rFonts w:hint="eastAsia" w:ascii="仿宋" w:hAnsi="仿宋" w:eastAsia="仿宋" w:cs="仿宋"/>
          <w:b/>
          <w:bCs/>
          <w:color w:val="auto"/>
          <w:spacing w:val="198"/>
          <w:kern w:val="0"/>
          <w:sz w:val="52"/>
          <w:szCs w:val="52"/>
          <w:highlight w:val="none"/>
        </w:rPr>
      </w:pPr>
    </w:p>
    <w:p w14:paraId="4523EE93">
      <w:pPr>
        <w:pStyle w:val="26"/>
        <w:rPr>
          <w:rFonts w:hint="eastAsia" w:ascii="仿宋" w:hAnsi="仿宋" w:eastAsia="仿宋" w:cs="仿宋"/>
          <w:b/>
          <w:bCs/>
          <w:color w:val="auto"/>
          <w:spacing w:val="198"/>
          <w:kern w:val="0"/>
          <w:sz w:val="52"/>
          <w:szCs w:val="52"/>
          <w:highlight w:val="none"/>
        </w:rPr>
      </w:pPr>
    </w:p>
    <w:p w14:paraId="3984CAFA">
      <w:pPr>
        <w:pStyle w:val="25"/>
        <w:widowControl w:val="0"/>
        <w:numPr>
          <w:ilvl w:val="0"/>
          <w:numId w:val="0"/>
        </w:numPr>
        <w:jc w:val="both"/>
        <w:rPr>
          <w:rFonts w:hint="eastAsia" w:ascii="仿宋" w:hAnsi="仿宋" w:eastAsia="仿宋" w:cs="仿宋"/>
          <w:b/>
          <w:bCs/>
          <w:color w:val="auto"/>
          <w:spacing w:val="198"/>
          <w:kern w:val="0"/>
          <w:sz w:val="52"/>
          <w:szCs w:val="52"/>
          <w:highlight w:val="none"/>
        </w:rPr>
      </w:pPr>
    </w:p>
    <w:p w14:paraId="71F437D7">
      <w:pPr>
        <w:pStyle w:val="25"/>
        <w:widowControl w:val="0"/>
        <w:numPr>
          <w:ilvl w:val="0"/>
          <w:numId w:val="0"/>
        </w:numPr>
        <w:jc w:val="both"/>
        <w:rPr>
          <w:rFonts w:hint="eastAsia" w:ascii="仿宋" w:hAnsi="仿宋" w:eastAsia="仿宋" w:cs="仿宋"/>
          <w:b/>
          <w:bCs/>
          <w:color w:val="auto"/>
          <w:spacing w:val="198"/>
          <w:kern w:val="0"/>
          <w:sz w:val="52"/>
          <w:szCs w:val="52"/>
          <w:highlight w:val="none"/>
        </w:rPr>
      </w:pPr>
    </w:p>
    <w:p w14:paraId="7687ECB6">
      <w:pPr>
        <w:spacing w:line="777" w:lineRule="atLeast"/>
        <w:ind w:left="1"/>
        <w:jc w:val="center"/>
        <w:textAlignment w:val="bottom"/>
        <w:rPr>
          <w:rFonts w:hint="eastAsia" w:ascii="仿宋" w:hAnsi="仿宋" w:eastAsia="仿宋" w:cs="仿宋"/>
          <w:b/>
          <w:bCs/>
          <w:color w:val="auto"/>
          <w:spacing w:val="198"/>
          <w:kern w:val="0"/>
          <w:sz w:val="52"/>
          <w:szCs w:val="52"/>
          <w:highlight w:val="none"/>
        </w:rPr>
      </w:pPr>
      <w:r>
        <w:rPr>
          <w:rFonts w:hint="eastAsia" w:ascii="仿宋" w:hAnsi="仿宋" w:eastAsia="仿宋" w:cs="仿宋"/>
          <w:b/>
          <w:bCs/>
          <w:color w:val="auto"/>
          <w:spacing w:val="198"/>
          <w:kern w:val="0"/>
          <w:sz w:val="52"/>
          <w:szCs w:val="52"/>
          <w:highlight w:val="none"/>
        </w:rPr>
        <w:t>竞争性磋商文件</w:t>
      </w:r>
    </w:p>
    <w:p w14:paraId="58C17C57">
      <w:pPr>
        <w:pStyle w:val="6"/>
        <w:ind w:firstLine="1960" w:firstLineChars="7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XJHBZFCG(CS)-2026-002</w:t>
      </w:r>
    </w:p>
    <w:p w14:paraId="58B55FBC">
      <w:pPr>
        <w:spacing w:line="365" w:lineRule="atLeast"/>
        <w:ind w:left="1"/>
        <w:jc w:val="both"/>
        <w:textAlignment w:val="bottom"/>
        <w:rPr>
          <w:rFonts w:hint="eastAsia" w:ascii="仿宋" w:hAnsi="仿宋" w:eastAsia="仿宋" w:cs="仿宋"/>
          <w:b/>
          <w:bCs/>
          <w:color w:val="auto"/>
          <w:kern w:val="0"/>
          <w:sz w:val="32"/>
          <w:szCs w:val="32"/>
          <w:highlight w:val="none"/>
        </w:rPr>
      </w:pPr>
    </w:p>
    <w:p w14:paraId="59FFC1E3">
      <w:pPr>
        <w:spacing w:line="365" w:lineRule="atLeast"/>
        <w:ind w:left="1"/>
        <w:jc w:val="center"/>
        <w:textAlignment w:val="bottom"/>
        <w:rPr>
          <w:rFonts w:hint="eastAsia" w:ascii="仿宋" w:hAnsi="仿宋" w:eastAsia="仿宋" w:cs="仿宋"/>
          <w:b/>
          <w:bCs/>
          <w:color w:val="auto"/>
          <w:kern w:val="0"/>
          <w:sz w:val="32"/>
          <w:szCs w:val="32"/>
          <w:highlight w:val="none"/>
        </w:rPr>
      </w:pPr>
    </w:p>
    <w:p w14:paraId="588E3EDD">
      <w:pPr>
        <w:spacing w:line="365" w:lineRule="atLeast"/>
        <w:ind w:left="1"/>
        <w:jc w:val="center"/>
        <w:textAlignment w:val="bottom"/>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 xml:space="preserve"> </w:t>
      </w:r>
    </w:p>
    <w:p w14:paraId="134414F8">
      <w:pPr>
        <w:spacing w:line="365" w:lineRule="atLeast"/>
        <w:ind w:left="1"/>
        <w:textAlignment w:val="bottom"/>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 xml:space="preserve"> </w:t>
      </w:r>
    </w:p>
    <w:p w14:paraId="4A8D66AD">
      <w:pPr>
        <w:pStyle w:val="34"/>
        <w:rPr>
          <w:rFonts w:hint="eastAsia" w:ascii="仿宋" w:hAnsi="仿宋" w:eastAsia="仿宋" w:cs="仿宋"/>
          <w:b/>
          <w:bCs/>
          <w:color w:val="auto"/>
          <w:sz w:val="32"/>
          <w:szCs w:val="32"/>
          <w:highlight w:val="none"/>
        </w:rPr>
      </w:pPr>
    </w:p>
    <w:p w14:paraId="1DFD9C6C">
      <w:pPr>
        <w:pStyle w:val="34"/>
        <w:rPr>
          <w:rFonts w:hint="eastAsia" w:ascii="仿宋" w:hAnsi="仿宋" w:eastAsia="仿宋" w:cs="仿宋"/>
          <w:b/>
          <w:bCs/>
          <w:color w:val="auto"/>
          <w:sz w:val="32"/>
          <w:szCs w:val="32"/>
          <w:highlight w:val="none"/>
        </w:rPr>
      </w:pPr>
    </w:p>
    <w:p w14:paraId="36151D8C">
      <w:pPr>
        <w:pStyle w:val="34"/>
        <w:rPr>
          <w:rFonts w:hint="eastAsia" w:ascii="仿宋" w:hAnsi="仿宋" w:eastAsia="仿宋" w:cs="仿宋"/>
          <w:b/>
          <w:bCs/>
          <w:color w:val="auto"/>
          <w:sz w:val="32"/>
          <w:szCs w:val="32"/>
          <w:highlight w:val="none"/>
        </w:rPr>
      </w:pPr>
    </w:p>
    <w:p w14:paraId="57DC58FE">
      <w:pPr>
        <w:pStyle w:val="34"/>
        <w:rPr>
          <w:rFonts w:hint="eastAsia" w:ascii="仿宋" w:hAnsi="仿宋" w:eastAsia="仿宋" w:cs="仿宋"/>
          <w:b/>
          <w:bCs/>
          <w:color w:val="auto"/>
          <w:sz w:val="32"/>
          <w:szCs w:val="32"/>
          <w:highlight w:val="none"/>
        </w:rPr>
      </w:pPr>
    </w:p>
    <w:p w14:paraId="18B44C66">
      <w:pPr>
        <w:pStyle w:val="34"/>
        <w:rPr>
          <w:rFonts w:hint="eastAsia" w:ascii="仿宋" w:hAnsi="仿宋" w:eastAsia="仿宋" w:cs="仿宋"/>
          <w:b/>
          <w:bCs/>
          <w:color w:val="auto"/>
          <w:sz w:val="32"/>
          <w:szCs w:val="32"/>
          <w:highlight w:val="none"/>
        </w:rPr>
      </w:pPr>
    </w:p>
    <w:p w14:paraId="05C19984">
      <w:pPr>
        <w:pStyle w:val="34"/>
        <w:rPr>
          <w:rFonts w:hint="eastAsia" w:ascii="仿宋" w:hAnsi="仿宋" w:eastAsia="仿宋" w:cs="仿宋"/>
          <w:b/>
          <w:bCs/>
          <w:color w:val="auto"/>
          <w:sz w:val="32"/>
          <w:szCs w:val="32"/>
          <w:highlight w:val="none"/>
        </w:rPr>
      </w:pPr>
    </w:p>
    <w:p w14:paraId="7C9FC657">
      <w:pPr>
        <w:pStyle w:val="34"/>
        <w:rPr>
          <w:rFonts w:hint="eastAsia" w:ascii="仿宋" w:hAnsi="仿宋" w:eastAsia="仿宋" w:cs="仿宋"/>
          <w:b/>
          <w:bCs/>
          <w:color w:val="auto"/>
          <w:sz w:val="32"/>
          <w:szCs w:val="32"/>
          <w:highlight w:val="none"/>
        </w:rPr>
      </w:pPr>
    </w:p>
    <w:p w14:paraId="07080BC5">
      <w:pPr>
        <w:spacing w:line="720" w:lineRule="auto"/>
        <w:jc w:val="left"/>
        <w:textAlignment w:val="bottom"/>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lang w:val="en-US" w:eastAsia="zh-CN"/>
        </w:rPr>
        <w:t>招标</w:t>
      </w:r>
      <w:r>
        <w:rPr>
          <w:rFonts w:hint="eastAsia" w:ascii="仿宋" w:hAnsi="仿宋" w:eastAsia="仿宋" w:cs="仿宋"/>
          <w:b/>
          <w:bCs/>
          <w:color w:val="auto"/>
          <w:kern w:val="0"/>
          <w:sz w:val="30"/>
          <w:szCs w:val="30"/>
          <w:highlight w:val="none"/>
        </w:rPr>
        <w:t>人：</w:t>
      </w:r>
      <w:r>
        <w:rPr>
          <w:rFonts w:hint="eastAsia" w:ascii="仿宋" w:hAnsi="仿宋" w:eastAsia="仿宋" w:cs="仿宋"/>
          <w:b/>
          <w:bCs/>
          <w:color w:val="auto"/>
          <w:kern w:val="0"/>
          <w:sz w:val="30"/>
          <w:szCs w:val="30"/>
          <w:highlight w:val="none"/>
          <w:lang w:eastAsia="zh-CN"/>
        </w:rPr>
        <w:t xml:space="preserve">  和静县水利局</w:t>
      </w:r>
    </w:p>
    <w:p w14:paraId="1ADF1BF0">
      <w:pPr>
        <w:spacing w:line="720" w:lineRule="auto"/>
        <w:jc w:val="left"/>
        <w:textAlignment w:val="bottom"/>
        <w:rPr>
          <w:rFonts w:hint="eastAsia" w:ascii="仿宋" w:hAnsi="仿宋" w:eastAsia="仿宋" w:cs="仿宋"/>
          <w:b/>
          <w:color w:val="auto"/>
          <w:spacing w:val="160"/>
          <w:sz w:val="36"/>
          <w:szCs w:val="36"/>
          <w:highlight w:val="none"/>
        </w:rPr>
      </w:pPr>
      <w:r>
        <w:rPr>
          <w:rFonts w:hint="eastAsia" w:ascii="仿宋" w:hAnsi="仿宋" w:eastAsia="仿宋" w:cs="仿宋"/>
          <w:b/>
          <w:bCs/>
          <w:color w:val="auto"/>
          <w:kern w:val="0"/>
          <w:sz w:val="30"/>
          <w:szCs w:val="30"/>
          <w:highlight w:val="none"/>
        </w:rPr>
        <w:t>招标代理机构：</w:t>
      </w:r>
      <w:r>
        <w:rPr>
          <w:rFonts w:hint="eastAsia" w:ascii="仿宋" w:hAnsi="仿宋" w:eastAsia="仿宋" w:cs="仿宋"/>
          <w:b/>
          <w:bCs/>
          <w:color w:val="auto"/>
          <w:kern w:val="0"/>
          <w:sz w:val="30"/>
          <w:szCs w:val="30"/>
          <w:highlight w:val="none"/>
          <w:lang w:eastAsia="zh-CN"/>
        </w:rPr>
        <w:t>新疆宏本建设工程管理有限公司</w:t>
      </w:r>
    </w:p>
    <w:p w14:paraId="4CF1E637">
      <w:pPr>
        <w:spacing w:line="365" w:lineRule="atLeast"/>
        <w:ind w:firstLine="3092" w:firstLineChars="1100"/>
        <w:jc w:val="both"/>
        <w:textAlignment w:val="bottom"/>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eastAsia="zh-CN"/>
        </w:rPr>
        <w:t>二零二</w:t>
      </w:r>
      <w:r>
        <w:rPr>
          <w:rFonts w:hint="eastAsia" w:ascii="仿宋" w:hAnsi="仿宋" w:eastAsia="仿宋" w:cs="仿宋"/>
          <w:b/>
          <w:bCs/>
          <w:color w:val="auto"/>
          <w:kern w:val="0"/>
          <w:sz w:val="28"/>
          <w:szCs w:val="28"/>
          <w:highlight w:val="none"/>
          <w:lang w:val="en-US" w:eastAsia="zh-CN"/>
        </w:rPr>
        <w:t>六</w:t>
      </w:r>
      <w:r>
        <w:rPr>
          <w:rFonts w:hint="eastAsia" w:ascii="仿宋" w:hAnsi="仿宋" w:eastAsia="仿宋" w:cs="仿宋"/>
          <w:b/>
          <w:bCs/>
          <w:color w:val="auto"/>
          <w:kern w:val="0"/>
          <w:sz w:val="28"/>
          <w:szCs w:val="28"/>
          <w:highlight w:val="none"/>
          <w:lang w:eastAsia="zh-CN"/>
        </w:rPr>
        <w:t>年</w:t>
      </w:r>
      <w:r>
        <w:rPr>
          <w:rFonts w:hint="eastAsia" w:ascii="仿宋" w:hAnsi="仿宋" w:eastAsia="仿宋" w:cs="仿宋"/>
          <w:b/>
          <w:bCs/>
          <w:color w:val="auto"/>
          <w:kern w:val="0"/>
          <w:sz w:val="28"/>
          <w:szCs w:val="28"/>
          <w:highlight w:val="none"/>
          <w:lang w:val="en-US" w:eastAsia="zh-CN"/>
        </w:rPr>
        <w:t>二</w:t>
      </w:r>
      <w:r>
        <w:rPr>
          <w:rFonts w:hint="eastAsia" w:ascii="仿宋" w:hAnsi="仿宋" w:eastAsia="仿宋" w:cs="仿宋"/>
          <w:b/>
          <w:bCs/>
          <w:color w:val="auto"/>
          <w:kern w:val="0"/>
          <w:sz w:val="28"/>
          <w:szCs w:val="28"/>
          <w:highlight w:val="none"/>
          <w:lang w:eastAsia="zh-CN"/>
        </w:rPr>
        <w:t>月</w:t>
      </w:r>
    </w:p>
    <w:p w14:paraId="27578D66">
      <w:pPr>
        <w:pStyle w:val="12"/>
        <w:adjustRightInd w:val="0"/>
        <w:snapToGrid w:val="0"/>
        <w:spacing w:line="360" w:lineRule="auto"/>
        <w:jc w:val="center"/>
        <w:rPr>
          <w:rFonts w:hint="eastAsia" w:ascii="仿宋" w:hAnsi="仿宋" w:eastAsia="仿宋" w:cs="仿宋"/>
          <w:b/>
          <w:color w:val="auto"/>
          <w:spacing w:val="160"/>
          <w:sz w:val="36"/>
          <w:szCs w:val="36"/>
          <w:highlight w:val="none"/>
        </w:rPr>
      </w:pPr>
    </w:p>
    <w:p w14:paraId="0703BA16">
      <w:pPr>
        <w:pStyle w:val="12"/>
        <w:adjustRightInd w:val="0"/>
        <w:snapToGrid w:val="0"/>
        <w:spacing w:line="360" w:lineRule="auto"/>
        <w:jc w:val="center"/>
        <w:rPr>
          <w:rFonts w:hint="eastAsia" w:ascii="仿宋" w:hAnsi="仿宋" w:eastAsia="仿宋" w:cs="仿宋"/>
          <w:b/>
          <w:color w:val="auto"/>
          <w:spacing w:val="160"/>
          <w:sz w:val="36"/>
          <w:szCs w:val="36"/>
          <w:highlight w:val="none"/>
        </w:rPr>
      </w:pPr>
    </w:p>
    <w:p w14:paraId="3D939861">
      <w:pPr>
        <w:pStyle w:val="12"/>
        <w:adjustRightInd w:val="0"/>
        <w:snapToGrid w:val="0"/>
        <w:spacing w:line="360" w:lineRule="auto"/>
        <w:jc w:val="center"/>
        <w:rPr>
          <w:rFonts w:hint="eastAsia" w:ascii="仿宋" w:hAnsi="仿宋" w:eastAsia="仿宋" w:cs="仿宋"/>
          <w:b/>
          <w:color w:val="auto"/>
          <w:spacing w:val="160"/>
          <w:sz w:val="36"/>
          <w:szCs w:val="36"/>
          <w:highlight w:val="none"/>
        </w:rPr>
      </w:pPr>
    </w:p>
    <w:p w14:paraId="099B528F">
      <w:pPr>
        <w:pStyle w:val="12"/>
        <w:adjustRightInd w:val="0"/>
        <w:snapToGrid w:val="0"/>
        <w:spacing w:line="360" w:lineRule="auto"/>
        <w:jc w:val="center"/>
        <w:rPr>
          <w:rFonts w:hint="eastAsia" w:ascii="仿宋" w:hAnsi="仿宋" w:eastAsia="仿宋" w:cs="仿宋"/>
          <w:b/>
          <w:color w:val="auto"/>
          <w:spacing w:val="160"/>
          <w:sz w:val="36"/>
          <w:szCs w:val="36"/>
          <w:highlight w:val="none"/>
        </w:rPr>
      </w:pPr>
      <w:r>
        <w:rPr>
          <w:rFonts w:hint="eastAsia" w:ascii="仿宋" w:hAnsi="仿宋" w:eastAsia="仿宋" w:cs="仿宋"/>
          <w:b/>
          <w:color w:val="auto"/>
          <w:spacing w:val="160"/>
          <w:sz w:val="36"/>
          <w:szCs w:val="36"/>
          <w:highlight w:val="none"/>
        </w:rPr>
        <w:t>目录</w:t>
      </w:r>
    </w:p>
    <w:p w14:paraId="38F59AAE">
      <w:pPr>
        <w:autoSpaceDE w:val="0"/>
        <w:autoSpaceDN w:val="0"/>
        <w:adjustRightInd w:val="0"/>
        <w:snapToGrid w:val="0"/>
        <w:spacing w:line="360" w:lineRule="auto"/>
        <w:rPr>
          <w:rFonts w:hint="eastAsia" w:ascii="仿宋" w:hAnsi="仿宋" w:eastAsia="仿宋" w:cs="仿宋"/>
          <w:color w:val="auto"/>
          <w:sz w:val="24"/>
          <w:szCs w:val="24"/>
          <w:highlight w:val="none"/>
        </w:rPr>
      </w:pPr>
    </w:p>
    <w:p w14:paraId="0A66B463">
      <w:pPr>
        <w:pStyle w:val="17"/>
        <w:tabs>
          <w:tab w:val="right" w:leader="dot" w:pos="8834"/>
        </w:tabs>
        <w:ind w:firstLine="1260" w:firstLineChars="225"/>
        <w:rPr>
          <w:rFonts w:hint="eastAsia" w:ascii="仿宋" w:hAnsi="仿宋" w:eastAsia="仿宋" w:cs="仿宋"/>
          <w:b/>
          <w:bCs/>
          <w:color w:val="auto"/>
          <w:sz w:val="28"/>
          <w:szCs w:val="28"/>
          <w:highlight w:val="none"/>
        </w:rPr>
      </w:pPr>
      <w:r>
        <w:rPr>
          <w:rFonts w:hint="eastAsia" w:ascii="仿宋" w:hAnsi="仿宋" w:eastAsia="仿宋" w:cs="仿宋"/>
          <w:color w:val="auto"/>
          <w:spacing w:val="160"/>
          <w:szCs w:val="24"/>
          <w:highlight w:val="none"/>
        </w:rPr>
        <w:fldChar w:fldCharType="begin"/>
      </w:r>
      <w:r>
        <w:rPr>
          <w:rFonts w:hint="eastAsia" w:ascii="仿宋" w:hAnsi="仿宋" w:eastAsia="仿宋" w:cs="仿宋"/>
          <w:color w:val="auto"/>
          <w:spacing w:val="160"/>
          <w:szCs w:val="24"/>
          <w:highlight w:val="none"/>
        </w:rPr>
        <w:instrText xml:space="preserve">TOC \o "1-3" \h \u </w:instrText>
      </w:r>
      <w:r>
        <w:rPr>
          <w:rFonts w:hint="eastAsia" w:ascii="仿宋" w:hAnsi="仿宋" w:eastAsia="仿宋" w:cs="仿宋"/>
          <w:color w:val="auto"/>
          <w:spacing w:val="160"/>
          <w:szCs w:val="24"/>
          <w:highlight w:val="none"/>
        </w:rPr>
        <w:fldChar w:fldCharType="separate"/>
      </w:r>
      <w:r>
        <w:rPr>
          <w:rFonts w:hint="eastAsia" w:ascii="仿宋" w:hAnsi="仿宋" w:eastAsia="仿宋" w:cs="仿宋"/>
          <w:b/>
          <w:bCs/>
          <w:color w:val="auto"/>
          <w:sz w:val="28"/>
          <w:szCs w:val="28"/>
          <w:highlight w:val="none"/>
        </w:rPr>
        <w:fldChar w:fldCharType="begin"/>
      </w:r>
      <w:r>
        <w:rPr>
          <w:rStyle w:val="31"/>
          <w:rFonts w:hint="eastAsia" w:ascii="仿宋" w:hAnsi="仿宋" w:eastAsia="仿宋" w:cs="仿宋"/>
          <w:b/>
          <w:bCs/>
          <w:color w:val="auto"/>
          <w:sz w:val="28"/>
          <w:szCs w:val="28"/>
          <w:highlight w:val="none"/>
        </w:rPr>
        <w:instrText xml:space="preserve"> HYPERLINK \l "_Toc256000000" </w:instrText>
      </w:r>
      <w:r>
        <w:rPr>
          <w:rFonts w:hint="eastAsia" w:ascii="仿宋" w:hAnsi="仿宋" w:eastAsia="仿宋" w:cs="仿宋"/>
          <w:b/>
          <w:bCs/>
          <w:color w:val="auto"/>
          <w:sz w:val="28"/>
          <w:szCs w:val="28"/>
          <w:highlight w:val="none"/>
        </w:rPr>
        <w:fldChar w:fldCharType="separate"/>
      </w:r>
      <w:r>
        <w:rPr>
          <w:rStyle w:val="31"/>
          <w:rFonts w:hint="eastAsia" w:ascii="仿宋" w:hAnsi="仿宋" w:eastAsia="仿宋" w:cs="仿宋"/>
          <w:b/>
          <w:bCs/>
          <w:color w:val="auto"/>
          <w:sz w:val="28"/>
          <w:szCs w:val="28"/>
          <w:highlight w:val="none"/>
        </w:rPr>
        <w:t>第一章  磋商公告</w:t>
      </w:r>
      <w:r>
        <w:rPr>
          <w:rFonts w:hint="eastAsia" w:ascii="仿宋" w:hAnsi="仿宋" w:eastAsia="仿宋" w:cs="仿宋"/>
          <w:b/>
          <w:bCs/>
          <w:color w:val="auto"/>
          <w:sz w:val="28"/>
          <w:szCs w:val="28"/>
          <w:highlight w:val="none"/>
        </w:rPr>
        <w:fldChar w:fldCharType="end"/>
      </w:r>
    </w:p>
    <w:p w14:paraId="7EDF804B">
      <w:pPr>
        <w:pStyle w:val="17"/>
        <w:tabs>
          <w:tab w:val="right" w:leader="dot" w:pos="8834"/>
        </w:tabs>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Style w:val="31"/>
          <w:rFonts w:hint="eastAsia" w:ascii="仿宋" w:hAnsi="仿宋" w:eastAsia="仿宋" w:cs="仿宋"/>
          <w:b/>
          <w:bCs/>
          <w:color w:val="auto"/>
          <w:sz w:val="28"/>
          <w:szCs w:val="28"/>
          <w:highlight w:val="none"/>
        </w:rPr>
        <w:instrText xml:space="preserve"> HYPERLINK \l "_Toc256000001" </w:instrText>
      </w:r>
      <w:r>
        <w:rPr>
          <w:rFonts w:hint="eastAsia" w:ascii="仿宋" w:hAnsi="仿宋" w:eastAsia="仿宋" w:cs="仿宋"/>
          <w:b/>
          <w:bCs/>
          <w:color w:val="auto"/>
          <w:sz w:val="28"/>
          <w:szCs w:val="28"/>
          <w:highlight w:val="none"/>
        </w:rPr>
        <w:fldChar w:fldCharType="separate"/>
      </w:r>
      <w:r>
        <w:rPr>
          <w:rStyle w:val="31"/>
          <w:rFonts w:hint="eastAsia" w:ascii="仿宋" w:hAnsi="仿宋" w:eastAsia="仿宋" w:cs="仿宋"/>
          <w:b/>
          <w:bCs/>
          <w:color w:val="auto"/>
          <w:sz w:val="28"/>
          <w:szCs w:val="28"/>
          <w:highlight w:val="none"/>
        </w:rPr>
        <w:t>第二章  磋商须知</w:t>
      </w:r>
      <w:r>
        <w:rPr>
          <w:rFonts w:hint="eastAsia" w:ascii="仿宋" w:hAnsi="仿宋" w:eastAsia="仿宋" w:cs="仿宋"/>
          <w:b/>
          <w:bCs/>
          <w:color w:val="auto"/>
          <w:sz w:val="28"/>
          <w:szCs w:val="28"/>
          <w:highlight w:val="none"/>
        </w:rPr>
        <w:fldChar w:fldCharType="end"/>
      </w:r>
    </w:p>
    <w:p w14:paraId="77DCE0FC">
      <w:pPr>
        <w:pStyle w:val="17"/>
        <w:tabs>
          <w:tab w:val="right" w:leader="dot" w:pos="8834"/>
        </w:tabs>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Style w:val="31"/>
          <w:rFonts w:hint="eastAsia" w:ascii="仿宋" w:hAnsi="仿宋" w:eastAsia="仿宋" w:cs="仿宋"/>
          <w:b/>
          <w:bCs/>
          <w:color w:val="auto"/>
          <w:sz w:val="28"/>
          <w:szCs w:val="28"/>
          <w:highlight w:val="none"/>
        </w:rPr>
        <w:instrText xml:space="preserve"> HYPERLINK \l "_Toc256000013" </w:instrText>
      </w:r>
      <w:r>
        <w:rPr>
          <w:rFonts w:hint="eastAsia" w:ascii="仿宋" w:hAnsi="仿宋" w:eastAsia="仿宋" w:cs="仿宋"/>
          <w:b/>
          <w:bCs/>
          <w:color w:val="auto"/>
          <w:sz w:val="28"/>
          <w:szCs w:val="28"/>
          <w:highlight w:val="none"/>
        </w:rPr>
        <w:fldChar w:fldCharType="separate"/>
      </w:r>
      <w:r>
        <w:rPr>
          <w:rStyle w:val="31"/>
          <w:rFonts w:hint="eastAsia" w:ascii="仿宋" w:hAnsi="仿宋" w:eastAsia="仿宋" w:cs="仿宋"/>
          <w:b/>
          <w:bCs/>
          <w:color w:val="auto"/>
          <w:sz w:val="28"/>
          <w:szCs w:val="28"/>
          <w:highlight w:val="none"/>
        </w:rPr>
        <w:t>第三章  评审方法（综合评分法）</w:t>
      </w:r>
      <w:r>
        <w:rPr>
          <w:rFonts w:hint="eastAsia" w:ascii="仿宋" w:hAnsi="仿宋" w:eastAsia="仿宋" w:cs="仿宋"/>
          <w:b/>
          <w:bCs/>
          <w:color w:val="auto"/>
          <w:sz w:val="28"/>
          <w:szCs w:val="28"/>
          <w:highlight w:val="none"/>
        </w:rPr>
        <w:fldChar w:fldCharType="end"/>
      </w:r>
    </w:p>
    <w:p w14:paraId="5A2E5643">
      <w:pPr>
        <w:pStyle w:val="17"/>
        <w:tabs>
          <w:tab w:val="right" w:leader="dot" w:pos="8834"/>
        </w:tabs>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Style w:val="31"/>
          <w:rFonts w:hint="eastAsia" w:ascii="仿宋" w:hAnsi="仿宋" w:eastAsia="仿宋" w:cs="仿宋"/>
          <w:b/>
          <w:bCs/>
          <w:color w:val="auto"/>
          <w:sz w:val="28"/>
          <w:szCs w:val="28"/>
          <w:highlight w:val="none"/>
        </w:rPr>
        <w:instrText xml:space="preserve"> HYPERLINK \l "_Toc256000014" </w:instrText>
      </w:r>
      <w:r>
        <w:rPr>
          <w:rFonts w:hint="eastAsia" w:ascii="仿宋" w:hAnsi="仿宋" w:eastAsia="仿宋" w:cs="仿宋"/>
          <w:b/>
          <w:bCs/>
          <w:color w:val="auto"/>
          <w:sz w:val="28"/>
          <w:szCs w:val="28"/>
          <w:highlight w:val="none"/>
        </w:rPr>
        <w:fldChar w:fldCharType="separate"/>
      </w:r>
      <w:r>
        <w:rPr>
          <w:rStyle w:val="31"/>
          <w:rFonts w:hint="eastAsia" w:ascii="仿宋" w:hAnsi="仿宋" w:eastAsia="仿宋" w:cs="仿宋"/>
          <w:b/>
          <w:bCs/>
          <w:color w:val="auto"/>
          <w:sz w:val="28"/>
          <w:szCs w:val="28"/>
          <w:highlight w:val="none"/>
        </w:rPr>
        <w:t>第四章  合同条款</w:t>
      </w:r>
      <w:r>
        <w:rPr>
          <w:rFonts w:hint="eastAsia" w:ascii="仿宋" w:hAnsi="仿宋" w:eastAsia="仿宋" w:cs="仿宋"/>
          <w:b/>
          <w:bCs/>
          <w:color w:val="auto"/>
          <w:sz w:val="28"/>
          <w:szCs w:val="28"/>
          <w:highlight w:val="none"/>
        </w:rPr>
        <w:fldChar w:fldCharType="end"/>
      </w:r>
    </w:p>
    <w:p w14:paraId="27A332CC">
      <w:pPr>
        <w:pStyle w:val="17"/>
        <w:tabs>
          <w:tab w:val="right" w:leader="dot" w:pos="8834"/>
        </w:tabs>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Style w:val="31"/>
          <w:rFonts w:hint="eastAsia" w:ascii="仿宋" w:hAnsi="仿宋" w:eastAsia="仿宋" w:cs="仿宋"/>
          <w:b/>
          <w:bCs/>
          <w:color w:val="auto"/>
          <w:sz w:val="28"/>
          <w:szCs w:val="28"/>
          <w:highlight w:val="none"/>
        </w:rPr>
        <w:instrText xml:space="preserve"> HYPERLINK \l "_Toc256000039" </w:instrText>
      </w:r>
      <w:r>
        <w:rPr>
          <w:rFonts w:hint="eastAsia" w:ascii="仿宋" w:hAnsi="仿宋" w:eastAsia="仿宋" w:cs="仿宋"/>
          <w:b/>
          <w:bCs/>
          <w:color w:val="auto"/>
          <w:sz w:val="28"/>
          <w:szCs w:val="28"/>
          <w:highlight w:val="none"/>
        </w:rPr>
        <w:fldChar w:fldCharType="separate"/>
      </w:r>
      <w:r>
        <w:rPr>
          <w:rStyle w:val="31"/>
          <w:rFonts w:hint="eastAsia" w:ascii="仿宋" w:hAnsi="仿宋" w:eastAsia="仿宋" w:cs="仿宋"/>
          <w:b/>
          <w:bCs/>
          <w:color w:val="auto"/>
          <w:sz w:val="28"/>
          <w:szCs w:val="28"/>
          <w:highlight w:val="none"/>
        </w:rPr>
        <w:t xml:space="preserve">第五章  </w:t>
      </w:r>
      <w:r>
        <w:rPr>
          <w:rFonts w:hint="eastAsia" w:ascii="仿宋" w:hAnsi="仿宋" w:eastAsia="仿宋" w:cs="仿宋"/>
          <w:b/>
          <w:bCs/>
          <w:color w:val="auto"/>
          <w:sz w:val="28"/>
          <w:szCs w:val="28"/>
          <w:highlight w:val="none"/>
          <w:lang w:val="en-US" w:eastAsia="zh-CN"/>
        </w:rPr>
        <w:t>采购需求</w:t>
      </w:r>
      <w:r>
        <w:rPr>
          <w:rFonts w:hint="eastAsia" w:ascii="仿宋" w:hAnsi="仿宋" w:eastAsia="仿宋" w:cs="仿宋"/>
          <w:b/>
          <w:bCs/>
          <w:color w:val="auto"/>
          <w:sz w:val="28"/>
          <w:szCs w:val="28"/>
          <w:highlight w:val="none"/>
        </w:rPr>
        <w:fldChar w:fldCharType="end"/>
      </w:r>
    </w:p>
    <w:p w14:paraId="6A822012">
      <w:pPr>
        <w:pStyle w:val="17"/>
        <w:tabs>
          <w:tab w:val="right" w:leader="dot" w:pos="8834"/>
        </w:tabs>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Style w:val="31"/>
          <w:rFonts w:hint="eastAsia" w:ascii="仿宋" w:hAnsi="仿宋" w:eastAsia="仿宋" w:cs="仿宋"/>
          <w:b/>
          <w:bCs/>
          <w:color w:val="auto"/>
          <w:sz w:val="28"/>
          <w:szCs w:val="28"/>
          <w:highlight w:val="none"/>
        </w:rPr>
        <w:instrText xml:space="preserve"> HYPERLINK \l "_Toc256000043" </w:instrText>
      </w:r>
      <w:r>
        <w:rPr>
          <w:rFonts w:hint="eastAsia" w:ascii="仿宋" w:hAnsi="仿宋" w:eastAsia="仿宋" w:cs="仿宋"/>
          <w:b/>
          <w:bCs/>
          <w:color w:val="auto"/>
          <w:sz w:val="28"/>
          <w:szCs w:val="28"/>
          <w:highlight w:val="none"/>
        </w:rPr>
        <w:fldChar w:fldCharType="separate"/>
      </w:r>
      <w:r>
        <w:rPr>
          <w:rStyle w:val="31"/>
          <w:rFonts w:hint="eastAsia" w:ascii="仿宋" w:hAnsi="仿宋" w:eastAsia="仿宋" w:cs="仿宋"/>
          <w:b/>
          <w:bCs/>
          <w:color w:val="auto"/>
          <w:sz w:val="28"/>
          <w:szCs w:val="28"/>
          <w:highlight w:val="none"/>
        </w:rPr>
        <w:t>第六章  图纸</w:t>
      </w:r>
      <w:r>
        <w:rPr>
          <w:rFonts w:hint="eastAsia" w:ascii="仿宋" w:hAnsi="仿宋" w:eastAsia="仿宋" w:cs="仿宋"/>
          <w:b/>
          <w:bCs/>
          <w:color w:val="auto"/>
          <w:sz w:val="28"/>
          <w:szCs w:val="28"/>
          <w:highlight w:val="none"/>
        </w:rPr>
        <w:fldChar w:fldCharType="end"/>
      </w:r>
    </w:p>
    <w:p w14:paraId="56EB124C">
      <w:pPr>
        <w:pStyle w:val="17"/>
        <w:tabs>
          <w:tab w:val="right" w:leader="dot" w:pos="8834"/>
        </w:tabs>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Style w:val="31"/>
          <w:rFonts w:hint="eastAsia" w:ascii="仿宋" w:hAnsi="仿宋" w:eastAsia="仿宋" w:cs="仿宋"/>
          <w:b/>
          <w:bCs/>
          <w:color w:val="auto"/>
          <w:sz w:val="28"/>
          <w:szCs w:val="28"/>
          <w:highlight w:val="none"/>
        </w:rPr>
        <w:instrText xml:space="preserve"> HYPERLINK \l "_Toc256000044" </w:instrText>
      </w:r>
      <w:r>
        <w:rPr>
          <w:rFonts w:hint="eastAsia" w:ascii="仿宋" w:hAnsi="仿宋" w:eastAsia="仿宋" w:cs="仿宋"/>
          <w:b/>
          <w:bCs/>
          <w:color w:val="auto"/>
          <w:sz w:val="28"/>
          <w:szCs w:val="28"/>
          <w:highlight w:val="none"/>
        </w:rPr>
        <w:fldChar w:fldCharType="separate"/>
      </w:r>
      <w:r>
        <w:rPr>
          <w:rStyle w:val="31"/>
          <w:rFonts w:hint="eastAsia" w:ascii="仿宋" w:hAnsi="仿宋" w:eastAsia="仿宋" w:cs="仿宋"/>
          <w:b/>
          <w:bCs/>
          <w:color w:val="auto"/>
          <w:sz w:val="28"/>
          <w:szCs w:val="28"/>
          <w:highlight w:val="none"/>
        </w:rPr>
        <w:t>第七章  响应文件格式</w:t>
      </w:r>
      <w:r>
        <w:rPr>
          <w:rFonts w:hint="eastAsia" w:ascii="仿宋" w:hAnsi="仿宋" w:eastAsia="仿宋" w:cs="仿宋"/>
          <w:b/>
          <w:bCs/>
          <w:color w:val="auto"/>
          <w:sz w:val="28"/>
          <w:szCs w:val="28"/>
          <w:highlight w:val="none"/>
        </w:rPr>
        <w:fldChar w:fldCharType="end"/>
      </w:r>
    </w:p>
    <w:p w14:paraId="40437158">
      <w:pPr>
        <w:pStyle w:val="23"/>
        <w:tabs>
          <w:tab w:val="right" w:leader="dot" w:pos="8834"/>
        </w:tabs>
        <w:rPr>
          <w:rFonts w:hint="eastAsia" w:ascii="仿宋" w:hAnsi="仿宋" w:eastAsia="仿宋" w:cs="仿宋"/>
          <w:color w:val="auto"/>
          <w:sz w:val="24"/>
          <w:szCs w:val="24"/>
          <w:highlight w:val="none"/>
        </w:rPr>
      </w:pPr>
    </w:p>
    <w:p w14:paraId="1120A21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end"/>
      </w:r>
      <w:bookmarkStart w:id="0" w:name="_Toc456291340"/>
      <w:bookmarkStart w:id="1" w:name="_Toc456291246"/>
      <w:bookmarkStart w:id="2" w:name="_Toc462487357"/>
      <w:bookmarkStart w:id="3" w:name="_Toc456291465"/>
      <w:bookmarkStart w:id="4" w:name="_Toc456291523"/>
      <w:bookmarkStart w:id="5" w:name="_Toc456291266"/>
      <w:r>
        <w:rPr>
          <w:rFonts w:hint="eastAsia" w:ascii="仿宋" w:hAnsi="仿宋" w:eastAsia="仿宋" w:cs="仿宋"/>
          <w:color w:val="auto"/>
          <w:sz w:val="24"/>
          <w:szCs w:val="24"/>
          <w:highlight w:val="none"/>
        </w:rPr>
        <w:t xml:space="preserve">  </w:t>
      </w:r>
    </w:p>
    <w:p w14:paraId="514A387B">
      <w:pPr>
        <w:keepNext w:val="0"/>
        <w:keepLines w:val="0"/>
        <w:pageBreakBefore w:val="0"/>
        <w:widowControl/>
        <w:suppressLineNumbers w:val="0"/>
        <w:kinsoku/>
        <w:wordWrap/>
        <w:overflowPunct/>
        <w:topLinePunct w:val="0"/>
        <w:autoSpaceDE/>
        <w:autoSpaceDN/>
        <w:bidi w:val="0"/>
        <w:adjustRightInd/>
        <w:snapToGrid/>
        <w:spacing w:line="480" w:lineRule="auto"/>
        <w:ind w:left="-199" w:leftChars="-95" w:firstLine="0" w:firstLineChars="0"/>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spacing w:val="160"/>
          <w:sz w:val="24"/>
          <w:szCs w:val="24"/>
          <w:highlight w:val="none"/>
        </w:rPr>
        <w:br w:type="page"/>
      </w:r>
      <w:bookmarkEnd w:id="0"/>
      <w:bookmarkEnd w:id="1"/>
      <w:bookmarkEnd w:id="2"/>
      <w:bookmarkEnd w:id="3"/>
      <w:bookmarkEnd w:id="4"/>
      <w:bookmarkEnd w:id="5"/>
      <w:bookmarkStart w:id="6" w:name="_Toc529952597"/>
      <w:bookmarkStart w:id="7" w:name="_Toc256000001"/>
      <w:r>
        <w:rPr>
          <w:rFonts w:hint="eastAsia" w:ascii="仿宋" w:hAnsi="仿宋" w:eastAsia="仿宋" w:cs="仿宋"/>
          <w:b/>
          <w:bCs/>
          <w:color w:val="auto"/>
          <w:kern w:val="2"/>
          <w:sz w:val="28"/>
          <w:szCs w:val="28"/>
          <w:highlight w:val="none"/>
          <w:lang w:val="en-US" w:eastAsia="zh-CN" w:bidi="ar-SA"/>
        </w:rPr>
        <w:t>和静县 2026 年农村供水工程维修养护项目</w:t>
      </w:r>
    </w:p>
    <w:p w14:paraId="471F0FAA">
      <w:pPr>
        <w:keepNext w:val="0"/>
        <w:keepLines w:val="0"/>
        <w:pageBreakBefore w:val="0"/>
        <w:widowControl/>
        <w:suppressLineNumbers w:val="0"/>
        <w:kinsoku/>
        <w:wordWrap/>
        <w:overflowPunct/>
        <w:topLinePunct w:val="0"/>
        <w:autoSpaceDE/>
        <w:autoSpaceDN/>
        <w:bidi w:val="0"/>
        <w:adjustRightInd/>
        <w:snapToGrid/>
        <w:spacing w:line="480" w:lineRule="auto"/>
        <w:ind w:left="-199" w:leftChars="-95"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第一章  磋商</w:t>
      </w:r>
      <w:r>
        <w:rPr>
          <w:rFonts w:hint="eastAsia" w:ascii="仿宋" w:hAnsi="仿宋" w:eastAsia="仿宋" w:cs="仿宋"/>
          <w:b/>
          <w:bCs/>
          <w:color w:val="auto"/>
          <w:sz w:val="28"/>
          <w:szCs w:val="28"/>
        </w:rPr>
        <w:t>公告</w:t>
      </w:r>
    </w:p>
    <w:p w14:paraId="6C3F76B5">
      <w:pPr>
        <w:pStyle w:val="85"/>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408"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项目概况</w:t>
      </w:r>
    </w:p>
    <w:p w14:paraId="3DA43FF8">
      <w:pPr>
        <w:pStyle w:val="85"/>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408"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和静县2026年农村供水工程维修养护项目</w:t>
      </w:r>
      <w:r>
        <w:rPr>
          <w:rFonts w:hint="eastAsia" w:ascii="仿宋" w:hAnsi="仿宋" w:eastAsia="仿宋" w:cs="仿宋"/>
          <w:color w:val="auto"/>
          <w:kern w:val="2"/>
          <w:sz w:val="24"/>
          <w:szCs w:val="24"/>
          <w:highlight w:val="none"/>
          <w:lang w:val="en-US" w:eastAsia="zh-CN" w:bidi="ar-SA"/>
        </w:rPr>
        <w:t>的潜在供应商应登陆政采云平台https://www.zcygov.cn/在线申请获取采购文件（进入“项目采购”应用，在获取采购文件菜单中选择项目，申请获取采购文件） 获取（下载）获取采购文件，并于</w:t>
      </w:r>
      <w:r>
        <w:rPr>
          <w:rFonts w:hint="eastAsia" w:ascii="仿宋" w:hAnsi="仿宋" w:eastAsia="仿宋" w:cs="仿宋"/>
          <w:b/>
          <w:bCs/>
          <w:color w:val="auto"/>
          <w:kern w:val="2"/>
          <w:sz w:val="24"/>
          <w:szCs w:val="24"/>
          <w:highlight w:val="none"/>
          <w:lang w:val="en-US" w:eastAsia="zh-CN" w:bidi="ar-SA"/>
        </w:rPr>
        <w:t>2026年  3月11日11时00分</w:t>
      </w:r>
      <w:r>
        <w:rPr>
          <w:rFonts w:hint="eastAsia" w:ascii="仿宋" w:hAnsi="仿宋" w:eastAsia="仿宋" w:cs="仿宋"/>
          <w:color w:val="auto"/>
          <w:kern w:val="2"/>
          <w:sz w:val="24"/>
          <w:szCs w:val="24"/>
          <w:highlight w:val="none"/>
          <w:lang w:val="en-US" w:eastAsia="zh-CN" w:bidi="ar-SA"/>
        </w:rPr>
        <w:t>（北京时间）前提交响应文件。</w:t>
      </w:r>
    </w:p>
    <w:p w14:paraId="26F649C4">
      <w:pPr>
        <w:keepNext w:val="0"/>
        <w:keepLines w:val="0"/>
        <w:pageBreakBefore w:val="0"/>
        <w:kinsoku/>
        <w:wordWrap/>
        <w:overflowPunct/>
        <w:bidi w:val="0"/>
        <w:snapToGrid/>
        <w:spacing w:line="408" w:lineRule="auto"/>
        <w:ind w:left="-199" w:leftChars="-95" w:firstLine="720" w:firstLineChars="300"/>
        <w:jc w:val="left"/>
        <w:textAlignment w:val="auto"/>
        <w:rPr>
          <w:rFonts w:hint="eastAsia" w:ascii="仿宋" w:hAnsi="仿宋" w:eastAsia="仿宋" w:cs="仿宋"/>
          <w:sz w:val="24"/>
          <w:szCs w:val="24"/>
          <w:lang w:eastAsia="zh-CN"/>
        </w:rPr>
      </w:pPr>
      <w:r>
        <w:rPr>
          <w:rFonts w:hint="eastAsia" w:ascii="仿宋" w:hAnsi="仿宋" w:eastAsia="仿宋" w:cs="仿宋"/>
          <w:color w:val="auto"/>
          <w:kern w:val="0"/>
          <w:sz w:val="24"/>
          <w:szCs w:val="24"/>
        </w:rPr>
        <w:t>受</w:t>
      </w:r>
      <w:r>
        <w:rPr>
          <w:rFonts w:hint="eastAsia" w:ascii="仿宋" w:hAnsi="仿宋" w:eastAsia="仿宋" w:cs="仿宋"/>
          <w:color w:val="auto"/>
          <w:sz w:val="24"/>
          <w:szCs w:val="24"/>
          <w:highlight w:val="none"/>
          <w:lang w:val="zh-CN" w:eastAsia="zh-CN"/>
        </w:rPr>
        <w:t>和静县水利局</w:t>
      </w:r>
      <w:r>
        <w:rPr>
          <w:rFonts w:hint="eastAsia" w:ascii="仿宋" w:hAnsi="仿宋" w:eastAsia="仿宋" w:cs="仿宋"/>
          <w:color w:val="auto"/>
          <w:kern w:val="0"/>
          <w:sz w:val="24"/>
          <w:szCs w:val="24"/>
        </w:rPr>
        <w:t>的委托，</w:t>
      </w:r>
      <w:r>
        <w:rPr>
          <w:rFonts w:hint="eastAsia" w:ascii="仿宋" w:hAnsi="仿宋" w:eastAsia="仿宋" w:cs="仿宋"/>
          <w:color w:val="auto"/>
          <w:kern w:val="0"/>
          <w:sz w:val="24"/>
          <w:szCs w:val="24"/>
          <w:lang w:eastAsia="zh-CN"/>
        </w:rPr>
        <w:t>新疆宏本建设工程管理有限公司</w:t>
      </w:r>
      <w:r>
        <w:rPr>
          <w:rFonts w:hint="eastAsia" w:ascii="仿宋" w:hAnsi="仿宋" w:eastAsia="仿宋" w:cs="仿宋"/>
          <w:color w:val="auto"/>
          <w:kern w:val="0"/>
          <w:sz w:val="24"/>
          <w:szCs w:val="24"/>
        </w:rPr>
        <w:t>将对</w:t>
      </w:r>
      <w:r>
        <w:rPr>
          <w:rFonts w:hint="eastAsia" w:ascii="仿宋" w:hAnsi="仿宋" w:eastAsia="仿宋" w:cs="仿宋"/>
          <w:color w:val="auto"/>
          <w:kern w:val="0"/>
          <w:sz w:val="24"/>
          <w:szCs w:val="24"/>
          <w:lang w:val="en-US" w:eastAsia="zh-CN"/>
        </w:rPr>
        <w:t>和静县 2026年农村供水工程维修养护项目</w:t>
      </w:r>
      <w:r>
        <w:rPr>
          <w:rFonts w:hint="eastAsia" w:ascii="仿宋" w:hAnsi="仿宋" w:eastAsia="仿宋" w:cs="仿宋"/>
          <w:color w:val="auto"/>
          <w:kern w:val="0"/>
          <w:sz w:val="24"/>
          <w:szCs w:val="24"/>
          <w:lang w:eastAsia="zh-CN"/>
        </w:rPr>
        <w:t>进行</w:t>
      </w:r>
      <w:r>
        <w:rPr>
          <w:rFonts w:hint="eastAsia" w:ascii="仿宋" w:hAnsi="仿宋" w:eastAsia="仿宋" w:cs="仿宋"/>
          <w:color w:val="auto"/>
          <w:kern w:val="0"/>
          <w:sz w:val="24"/>
          <w:szCs w:val="24"/>
          <w:lang w:val="en-US" w:eastAsia="zh-CN"/>
        </w:rPr>
        <w:t>竞争性磋商采购</w:t>
      </w:r>
      <w:r>
        <w:rPr>
          <w:rFonts w:hint="eastAsia" w:ascii="仿宋" w:hAnsi="仿宋" w:eastAsia="仿宋" w:cs="仿宋"/>
          <w:color w:val="auto"/>
          <w:kern w:val="0"/>
          <w:sz w:val="24"/>
          <w:szCs w:val="24"/>
          <w:lang w:eastAsia="zh-CN"/>
        </w:rPr>
        <w:t>，欢迎符合资格条件的供应商</w:t>
      </w:r>
      <w:r>
        <w:rPr>
          <w:rFonts w:hint="eastAsia" w:ascii="仿宋" w:hAnsi="仿宋" w:eastAsia="仿宋" w:cs="仿宋"/>
          <w:color w:val="auto"/>
          <w:kern w:val="0"/>
          <w:sz w:val="24"/>
          <w:szCs w:val="24"/>
          <w:lang w:val="en-US" w:eastAsia="zh-CN"/>
        </w:rPr>
        <w:t>参</w:t>
      </w:r>
      <w:r>
        <w:rPr>
          <w:rFonts w:hint="eastAsia" w:ascii="仿宋" w:hAnsi="仿宋" w:eastAsia="仿宋" w:cs="仿宋"/>
          <w:color w:val="auto"/>
          <w:sz w:val="24"/>
          <w:szCs w:val="24"/>
          <w:highlight w:val="none"/>
          <w:lang w:val="en-US" w:eastAsia="zh-CN"/>
        </w:rPr>
        <w:t>加</w:t>
      </w:r>
      <w:r>
        <w:rPr>
          <w:rFonts w:hint="eastAsia" w:ascii="仿宋" w:hAnsi="仿宋" w:eastAsia="仿宋" w:cs="仿宋"/>
          <w:color w:val="auto"/>
          <w:kern w:val="0"/>
          <w:sz w:val="24"/>
          <w:szCs w:val="24"/>
        </w:rPr>
        <w:t>。</w:t>
      </w:r>
    </w:p>
    <w:p w14:paraId="27B239F4">
      <w:pPr>
        <w:keepNext w:val="0"/>
        <w:keepLines w:val="0"/>
        <w:pageBreakBefore w:val="0"/>
        <w:numPr>
          <w:ilvl w:val="0"/>
          <w:numId w:val="3"/>
        </w:numPr>
        <w:kinsoku/>
        <w:wordWrap/>
        <w:overflowPunct/>
        <w:bidi w:val="0"/>
        <w:snapToGrid/>
        <w:spacing w:line="408" w:lineRule="auto"/>
        <w:ind w:left="-199" w:leftChars="-95"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0"/>
          <w:sz w:val="24"/>
          <w:szCs w:val="24"/>
          <w:lang w:eastAsia="zh-CN"/>
        </w:rPr>
        <w:t>项目</w:t>
      </w:r>
      <w:r>
        <w:rPr>
          <w:rFonts w:hint="eastAsia" w:ascii="仿宋" w:hAnsi="仿宋" w:eastAsia="仿宋" w:cs="仿宋"/>
          <w:b/>
          <w:bCs/>
          <w:color w:val="auto"/>
          <w:kern w:val="0"/>
          <w:sz w:val="24"/>
          <w:szCs w:val="24"/>
        </w:rPr>
        <w:t>编号</w:t>
      </w:r>
      <w:r>
        <w:rPr>
          <w:rFonts w:hint="eastAsia" w:ascii="仿宋" w:hAnsi="仿宋" w:eastAsia="仿宋" w:cs="仿宋"/>
          <w:color w:val="auto"/>
          <w:kern w:val="0"/>
          <w:sz w:val="24"/>
          <w:szCs w:val="24"/>
        </w:rPr>
        <w:t>：</w:t>
      </w:r>
      <w:r>
        <w:rPr>
          <w:rFonts w:hint="eastAsia" w:ascii="仿宋" w:hAnsi="仿宋" w:eastAsia="仿宋" w:cs="仿宋"/>
          <w:color w:val="auto"/>
          <w:kern w:val="2"/>
          <w:sz w:val="24"/>
          <w:szCs w:val="24"/>
          <w:highlight w:val="none"/>
          <w:lang w:val="en-US" w:eastAsia="zh-CN" w:bidi="ar-SA"/>
        </w:rPr>
        <w:t>XJHBZFCG(CS)-2026-002</w:t>
      </w:r>
    </w:p>
    <w:p w14:paraId="50E2BFA4">
      <w:pPr>
        <w:keepNext w:val="0"/>
        <w:keepLines w:val="0"/>
        <w:pageBreakBefore w:val="0"/>
        <w:numPr>
          <w:ilvl w:val="0"/>
          <w:numId w:val="0"/>
        </w:numPr>
        <w:kinsoku/>
        <w:wordWrap/>
        <w:overflowPunct/>
        <w:bidi w:val="0"/>
        <w:snapToGrid/>
        <w:spacing w:line="408" w:lineRule="auto"/>
        <w:ind w:leftChars="-95"/>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lang w:val="en-US" w:eastAsia="zh-CN"/>
        </w:rPr>
        <w:t>二</w:t>
      </w:r>
      <w:r>
        <w:rPr>
          <w:rFonts w:hint="eastAsia" w:ascii="仿宋" w:hAnsi="仿宋" w:eastAsia="仿宋" w:cs="仿宋"/>
          <w:b/>
          <w:bCs/>
          <w:color w:val="auto"/>
          <w:kern w:val="0"/>
          <w:sz w:val="24"/>
          <w:szCs w:val="24"/>
        </w:rPr>
        <w:t>、项目名称</w:t>
      </w:r>
      <w:r>
        <w:rPr>
          <w:rFonts w:hint="eastAsia" w:ascii="仿宋" w:hAnsi="仿宋" w:eastAsia="仿宋" w:cs="仿宋"/>
          <w:color w:val="auto"/>
          <w:kern w:val="0"/>
          <w:sz w:val="24"/>
          <w:szCs w:val="24"/>
        </w:rPr>
        <w:t>：</w:t>
      </w:r>
      <w:r>
        <w:rPr>
          <w:rFonts w:hint="eastAsia" w:ascii="仿宋" w:hAnsi="仿宋" w:eastAsia="仿宋" w:cs="仿宋"/>
          <w:color w:val="auto"/>
          <w:kern w:val="2"/>
          <w:sz w:val="24"/>
          <w:szCs w:val="24"/>
          <w:highlight w:val="none"/>
          <w:lang w:val="en-US" w:eastAsia="zh-CN" w:bidi="ar-SA"/>
        </w:rPr>
        <w:t>和静县 2026年农村供水工程维修养护项目</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w:t>
      </w: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需求</w:t>
      </w:r>
      <w:r>
        <w:rPr>
          <w:rFonts w:hint="eastAsia" w:ascii="仿宋" w:hAnsi="仿宋" w:eastAsia="仿宋" w:cs="仿宋"/>
          <w:b/>
          <w:bCs/>
          <w:color w:val="auto"/>
          <w:kern w:val="0"/>
          <w:sz w:val="24"/>
          <w:szCs w:val="24"/>
          <w:highlight w:val="none"/>
        </w:rPr>
        <w:t>及预算</w:t>
      </w:r>
      <w:r>
        <w:rPr>
          <w:rFonts w:hint="eastAsia" w:ascii="仿宋" w:hAnsi="仿宋" w:eastAsia="仿宋" w:cs="仿宋"/>
          <w:b/>
          <w:bCs/>
          <w:color w:val="auto"/>
          <w:kern w:val="0"/>
          <w:sz w:val="24"/>
          <w:szCs w:val="24"/>
          <w:highlight w:val="none"/>
          <w:lang w:val="en-US" w:eastAsia="zh-CN"/>
        </w:rPr>
        <w:t>金额</w:t>
      </w:r>
      <w:r>
        <w:rPr>
          <w:rFonts w:hint="eastAsia" w:ascii="仿宋" w:hAnsi="仿宋" w:eastAsia="仿宋" w:cs="仿宋"/>
          <w:color w:val="auto"/>
          <w:kern w:val="0"/>
          <w:sz w:val="24"/>
          <w:szCs w:val="24"/>
          <w:highlight w:val="none"/>
        </w:rPr>
        <w:t>：</w:t>
      </w:r>
    </w:p>
    <w:p w14:paraId="15DB75FA">
      <w:pPr>
        <w:keepNext w:val="0"/>
        <w:keepLines w:val="0"/>
        <w:pageBreakBefore w:val="0"/>
        <w:numPr>
          <w:ilvl w:val="0"/>
          <w:numId w:val="0"/>
        </w:numPr>
        <w:kinsoku/>
        <w:wordWrap/>
        <w:overflowPunct/>
        <w:bidi w:val="0"/>
        <w:snapToGrid/>
        <w:spacing w:line="408" w:lineRule="auto"/>
        <w:ind w:leftChars="-95"/>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1、简要规格描述：维修管道3.99km ，管材为PE100管，管径 DN50-110，公称压力 1.60MPa。更换入户管道 3.51km，管材为 PE100管，管径 DN25 ，公称压力 1.60MPa 。维修更换检查井及集中水表井 77 座，其中检查井 23 座，水表井54 座。</w:t>
      </w:r>
    </w:p>
    <w:p w14:paraId="72F06964">
      <w:pPr>
        <w:pStyle w:val="91"/>
        <w:keepNext w:val="0"/>
        <w:keepLines w:val="0"/>
        <w:pageBreakBefore w:val="0"/>
        <w:kinsoku/>
        <w:wordWrap/>
        <w:overflowPunct/>
        <w:topLinePunct w:val="0"/>
        <w:autoSpaceDE/>
        <w:autoSpaceDN/>
        <w:bidi w:val="0"/>
        <w:adjustRightInd/>
        <w:snapToGrid/>
        <w:spacing w:beforeAutospacing="0" w:afterAutospacing="0" w:line="408" w:lineRule="auto"/>
        <w:ind w:left="-199" w:leftChars="-95" w:firstLine="0" w:firstLineChars="0"/>
        <w:jc w:val="left"/>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2、采购项目预算：1118290.09元 （大写：壹佰壹拾壹万捌仟贰佰玖拾元零玖分）</w:t>
      </w:r>
    </w:p>
    <w:p w14:paraId="1A5C4D36">
      <w:pPr>
        <w:pStyle w:val="91"/>
        <w:keepNext w:val="0"/>
        <w:keepLines w:val="0"/>
        <w:pageBreakBefore w:val="0"/>
        <w:kinsoku/>
        <w:wordWrap/>
        <w:overflowPunct/>
        <w:topLinePunct w:val="0"/>
        <w:autoSpaceDE/>
        <w:autoSpaceDN/>
        <w:bidi w:val="0"/>
        <w:adjustRightInd/>
        <w:snapToGrid/>
        <w:spacing w:beforeAutospacing="0" w:afterAutospacing="0" w:line="408" w:lineRule="auto"/>
        <w:ind w:left="-199" w:leftChars="-95" w:firstLine="0" w:firstLineChars="0"/>
        <w:jc w:val="left"/>
        <w:textAlignment w:val="auto"/>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3、磋商文件售价：0元</w:t>
      </w:r>
    </w:p>
    <w:p w14:paraId="0A8E447D">
      <w:pPr>
        <w:keepNext w:val="0"/>
        <w:keepLines w:val="0"/>
        <w:pageBreakBefore w:val="0"/>
        <w:kinsoku/>
        <w:wordWrap/>
        <w:overflowPunct/>
        <w:bidi w:val="0"/>
        <w:snapToGrid/>
        <w:spacing w:line="408" w:lineRule="auto"/>
        <w:ind w:left="-199" w:leftChars="-95" w:firstLine="0" w:firstLineChars="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4、</w:t>
      </w:r>
      <w:r>
        <w:rPr>
          <w:rFonts w:hint="eastAsia" w:ascii="仿宋" w:hAnsi="仿宋" w:eastAsia="仿宋" w:cs="仿宋"/>
          <w:b/>
          <w:bCs/>
          <w:color w:val="auto"/>
          <w:kern w:val="2"/>
          <w:sz w:val="24"/>
          <w:szCs w:val="24"/>
          <w:highlight w:val="none"/>
          <w:lang w:val="en-US" w:eastAsia="zh-CN" w:bidi="ar-SA"/>
        </w:rPr>
        <w:t>项目工期、概况内容要求等详见竞争性磋商文件。</w:t>
      </w:r>
    </w:p>
    <w:p w14:paraId="2226A45B">
      <w:pPr>
        <w:keepNext w:val="0"/>
        <w:keepLines w:val="0"/>
        <w:pageBreakBefore w:val="0"/>
        <w:kinsoku/>
        <w:wordWrap/>
        <w:overflowPunct/>
        <w:bidi w:val="0"/>
        <w:snapToGrid/>
        <w:spacing w:line="408" w:lineRule="auto"/>
        <w:ind w:left="-199" w:leftChars="-95" w:firstLine="0" w:firstLineChars="0"/>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val="en-US" w:eastAsia="zh-CN"/>
        </w:rPr>
        <w:t>四</w:t>
      </w:r>
      <w:r>
        <w:rPr>
          <w:rFonts w:hint="eastAsia" w:ascii="仿宋" w:hAnsi="仿宋" w:eastAsia="仿宋" w:cs="仿宋"/>
          <w:color w:val="auto"/>
          <w:kern w:val="0"/>
          <w:sz w:val="24"/>
          <w:szCs w:val="24"/>
        </w:rPr>
        <w:t>、</w:t>
      </w:r>
      <w:r>
        <w:rPr>
          <w:rFonts w:hint="eastAsia" w:ascii="仿宋" w:hAnsi="仿宋" w:eastAsia="仿宋" w:cs="仿宋"/>
          <w:b/>
          <w:bCs/>
          <w:color w:val="auto"/>
          <w:kern w:val="0"/>
          <w:sz w:val="24"/>
          <w:szCs w:val="24"/>
        </w:rPr>
        <w:t>供应商资质要求</w:t>
      </w:r>
      <w:r>
        <w:rPr>
          <w:rFonts w:hint="eastAsia" w:ascii="仿宋" w:hAnsi="仿宋" w:eastAsia="仿宋" w:cs="仿宋"/>
          <w:color w:val="auto"/>
          <w:kern w:val="0"/>
          <w:sz w:val="24"/>
          <w:szCs w:val="24"/>
        </w:rPr>
        <w:t>：</w:t>
      </w:r>
    </w:p>
    <w:p w14:paraId="7DB73F24">
      <w:pPr>
        <w:pStyle w:val="21"/>
        <w:keepNext w:val="0"/>
        <w:keepLines w:val="0"/>
        <w:pageBreakBefore w:val="0"/>
        <w:kinsoku/>
        <w:wordWrap/>
        <w:overflowPunct/>
        <w:bidi w:val="0"/>
        <w:snapToGrid/>
        <w:spacing w:line="408" w:lineRule="auto"/>
        <w:textAlignment w:val="auto"/>
        <w:rPr>
          <w:rFonts w:hint="eastAsia" w:ascii="仿宋" w:hAnsi="仿宋" w:eastAsia="仿宋" w:cs="仿宋"/>
          <w:sz w:val="24"/>
          <w:szCs w:val="24"/>
        </w:rPr>
      </w:pPr>
      <w:r>
        <w:rPr>
          <w:rFonts w:hint="eastAsia" w:ascii="仿宋" w:hAnsi="仿宋" w:eastAsia="仿宋" w:cs="仿宋"/>
          <w:b/>
          <w:bCs/>
          <w:color w:val="auto"/>
          <w:sz w:val="24"/>
          <w:szCs w:val="24"/>
          <w:highlight w:val="none"/>
        </w:rPr>
        <w:t>1、供应商必须符合《中华人民共和国政府采购法》第二十二条规定的条件，提供以下材料</w:t>
      </w:r>
      <w:r>
        <w:rPr>
          <w:rFonts w:hint="eastAsia" w:ascii="仿宋" w:hAnsi="仿宋" w:eastAsia="仿宋" w:cs="仿宋"/>
          <w:color w:val="auto"/>
          <w:sz w:val="24"/>
          <w:szCs w:val="24"/>
          <w:highlight w:val="none"/>
        </w:rPr>
        <w:t>：</w:t>
      </w:r>
    </w:p>
    <w:p w14:paraId="258B5D4A">
      <w:pPr>
        <w:pStyle w:val="24"/>
        <w:keepNext w:val="0"/>
        <w:keepLines w:val="0"/>
        <w:pageBreakBefore w:val="0"/>
        <w:kinsoku/>
        <w:wordWrap/>
        <w:overflowPunct/>
        <w:bidi w:val="0"/>
        <w:snapToGrid/>
        <w:spacing w:before="0" w:beforeLines="0" w:beforeAutospacing="0"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（1）具有独立承担民事责任的能力；</w:t>
      </w:r>
    </w:p>
    <w:p w14:paraId="4435E9B8">
      <w:pPr>
        <w:pStyle w:val="24"/>
        <w:keepNext w:val="0"/>
        <w:keepLines w:val="0"/>
        <w:pageBreakBefore w:val="0"/>
        <w:kinsoku/>
        <w:wordWrap/>
        <w:overflowPunct/>
        <w:bidi w:val="0"/>
        <w:snapToGrid/>
        <w:spacing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（2）法定代表人身份证原件或法定代表人授权委托书和委托代理人身份证原件（授权委托书应附上法人和代理人身份证复印件）；</w:t>
      </w:r>
    </w:p>
    <w:p w14:paraId="1B4F0246">
      <w:pPr>
        <w:pStyle w:val="24"/>
        <w:keepNext w:val="0"/>
        <w:keepLines w:val="0"/>
        <w:pageBreakBefore w:val="0"/>
        <w:kinsoku/>
        <w:wordWrap/>
        <w:overflowPunct/>
        <w:bidi w:val="0"/>
        <w:snapToGrid/>
        <w:spacing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（3）提供2023年或2024年度财务状况报告（新成立的公司可不提供）；</w:t>
      </w:r>
    </w:p>
    <w:p w14:paraId="431C3508">
      <w:pPr>
        <w:pStyle w:val="24"/>
        <w:keepNext w:val="0"/>
        <w:keepLines w:val="0"/>
        <w:pageBreakBefore w:val="0"/>
        <w:kinsoku/>
        <w:wordWrap/>
        <w:overflowPunct/>
        <w:bidi w:val="0"/>
        <w:snapToGrid/>
        <w:spacing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（4）具有履行合同所必需的设备和专业技术能力（提供书面说明）；</w:t>
      </w:r>
    </w:p>
    <w:p w14:paraId="3B73E43C">
      <w:pPr>
        <w:pStyle w:val="24"/>
        <w:keepNext w:val="0"/>
        <w:keepLines w:val="0"/>
        <w:pageBreakBefore w:val="0"/>
        <w:kinsoku/>
        <w:wordWrap/>
        <w:overflowPunct/>
        <w:bidi w:val="0"/>
        <w:snapToGrid/>
        <w:spacing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（5）提供近半年任意三个月依法缴纳税收的证明（纳税凭证）复印件，如依法免税的，应提供相应文件证明其依法免税（新成立的公司可不提供）；</w:t>
      </w:r>
    </w:p>
    <w:p w14:paraId="5AA6A0F5">
      <w:pPr>
        <w:pStyle w:val="24"/>
        <w:keepNext w:val="0"/>
        <w:keepLines w:val="0"/>
        <w:pageBreakBefore w:val="0"/>
        <w:kinsoku/>
        <w:wordWrap/>
        <w:overflowPunct/>
        <w:bidi w:val="0"/>
        <w:snapToGrid/>
        <w:spacing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（6）提供近半年任意三个月依法缴纳社会保险的证明（缴费凭证）复印件，如依法不需要缴纳社会保障资金的，应提供相应文件证明其依法不需要缴纳社会保障资金（新成立的公司可不提供）；</w:t>
      </w:r>
    </w:p>
    <w:p w14:paraId="33222B79">
      <w:pPr>
        <w:pStyle w:val="24"/>
        <w:keepNext w:val="0"/>
        <w:keepLines w:val="0"/>
        <w:pageBreakBefore w:val="0"/>
        <w:kinsoku/>
        <w:wordWrap/>
        <w:overflowPunct/>
        <w:topLinePunct w:val="0"/>
        <w:autoSpaceDE/>
        <w:autoSpaceDN/>
        <w:bidi w:val="0"/>
        <w:adjustRightInd/>
        <w:snapToGrid/>
        <w:spacing w:after="0" w:afterLines="0" w:afterAutospacing="0"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（7）提供参加政府采购活动前三年内在经营活动中没有重大违法记录的书面声明；</w:t>
      </w:r>
    </w:p>
    <w:p w14:paraId="46198898">
      <w:pPr>
        <w:pStyle w:val="24"/>
        <w:keepNext w:val="0"/>
        <w:keepLines w:val="0"/>
        <w:pageBreakBefore w:val="0"/>
        <w:kinsoku/>
        <w:wordWrap/>
        <w:overflowPunct/>
        <w:topLinePunct w:val="0"/>
        <w:autoSpaceDE/>
        <w:autoSpaceDN/>
        <w:bidi w:val="0"/>
        <w:adjustRightInd/>
        <w:snapToGrid/>
        <w:spacing w:after="0" w:afterLines="0" w:afterAutospacing="0"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（8）具备法律、行政法规规定的其他条件的书面声明；</w:t>
      </w:r>
    </w:p>
    <w:p w14:paraId="514626EA">
      <w:pPr>
        <w:keepNext w:val="0"/>
        <w:keepLines w:val="0"/>
        <w:pageBreakBefore w:val="0"/>
        <w:widowControl w:val="0"/>
        <w:kinsoku/>
        <w:wordWrap/>
        <w:overflowPunct/>
        <w:topLinePunct w:val="0"/>
        <w:autoSpaceDE/>
        <w:autoSpaceDN/>
        <w:bidi w:val="0"/>
        <w:adjustRightInd/>
        <w:snapToGrid/>
        <w:spacing w:afterAutospacing="0" w:line="408" w:lineRule="auto"/>
        <w:textAlignment w:val="auto"/>
        <w:rPr>
          <w:rFonts w:hint="eastAsia" w:ascii="仿宋" w:hAnsi="仿宋" w:eastAsia="仿宋" w:cs="仿宋"/>
          <w:b/>
          <w:bCs/>
          <w:color w:val="auto"/>
          <w:kern w:val="2"/>
          <w:sz w:val="24"/>
          <w:szCs w:val="24"/>
          <w:highlight w:val="yellow"/>
          <w:lang w:val="en-US" w:eastAsia="zh-CN" w:bidi="ar-SA"/>
        </w:rPr>
      </w:pPr>
      <w:r>
        <w:rPr>
          <w:rFonts w:hint="eastAsia" w:ascii="仿宋" w:hAnsi="仿宋" w:eastAsia="仿宋" w:cs="仿宋"/>
          <w:b/>
          <w:bCs/>
          <w:color w:val="auto"/>
          <w:kern w:val="2"/>
          <w:sz w:val="24"/>
          <w:szCs w:val="24"/>
          <w:highlight w:val="none"/>
          <w:lang w:val="en-US" w:eastAsia="zh-CN" w:bidi="ar-SA"/>
        </w:rPr>
        <w:t>（9）</w:t>
      </w:r>
      <w:r>
        <w:rPr>
          <w:rFonts w:hint="eastAsia" w:ascii="仿宋" w:hAnsi="仿宋" w:eastAsia="仿宋" w:cs="仿宋"/>
          <w:color w:val="auto"/>
          <w:kern w:val="2"/>
          <w:sz w:val="24"/>
          <w:szCs w:val="24"/>
          <w:highlight w:val="none"/>
          <w:lang w:val="en-US" w:eastAsia="zh-CN" w:bidi="ar-SA"/>
        </w:rPr>
        <w:t>本项目为专门面向中小企业</w:t>
      </w:r>
      <w:r>
        <w:rPr>
          <w:rFonts w:hint="eastAsia"/>
          <w:lang w:val="en-US" w:eastAsia="zh-CN"/>
        </w:rPr>
        <w:t>。</w:t>
      </w:r>
    </w:p>
    <w:p w14:paraId="3256E6E0">
      <w:pPr>
        <w:keepNext w:val="0"/>
        <w:keepLines w:val="0"/>
        <w:pageBreakBefore w:val="0"/>
        <w:widowControl w:val="0"/>
        <w:kinsoku/>
        <w:wordWrap/>
        <w:overflowPunct/>
        <w:topLinePunct w:val="0"/>
        <w:autoSpaceDE/>
        <w:autoSpaceDN/>
        <w:bidi w:val="0"/>
        <w:adjustRightInd/>
        <w:snapToGrid/>
        <w:spacing w:afterAutospacing="0" w:line="408"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2.落实政府采购政策需满足的资格要求：</w:t>
      </w:r>
    </w:p>
    <w:p w14:paraId="6297710F">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（1）财政部、国家发展改革委、生态环境部、市场监管总局《关于调整优化节能产品、环境标志产品政府采购执行机制的通知》（财库[2019]9号文）； </w:t>
      </w:r>
    </w:p>
    <w:p w14:paraId="7DFBF41D">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（2）财政部、生态环境部《关于印发环境标志产品政府采购品目清单的通知》（财库[2019]18号文）； </w:t>
      </w:r>
    </w:p>
    <w:p w14:paraId="21276B06">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（3）财政部、发展改革委《关于印发节能产品政府采购品目清单的通知》（财库[2019]19号文）； </w:t>
      </w:r>
    </w:p>
    <w:p w14:paraId="2E9F5A92">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（4）市场监管总局《市场监管总局关于发布参与实施政府采购节能产品、环境标志产品认证机构名录的公告》（2019年第16号）； </w:t>
      </w:r>
    </w:p>
    <w:p w14:paraId="1B7C983F">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（5）财政部、工业和信息化部《关于印发《政府采购促进中小企业发展管理办法》的通知》（财库[2020]46号文）； </w:t>
      </w:r>
    </w:p>
    <w:p w14:paraId="38F506CF">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（6）财政部、民政部、中国残疾人联合会《关于促进残疾人就业政府采购政策的通知》（财库[2017]141号）； </w:t>
      </w:r>
    </w:p>
    <w:p w14:paraId="7019B37B">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（7）财政部、司法部《关于政府采购支持监狱企业发展有关问题的通知》（财库[2014]68号文）。（中小企业优惠、监狱企业、节能产品、环境标志产品等）。</w:t>
      </w:r>
    </w:p>
    <w:p w14:paraId="38C879C2">
      <w:pPr>
        <w:pStyle w:val="36"/>
        <w:keepNext w:val="0"/>
        <w:keepLines w:val="0"/>
        <w:pageBreakBefore w:val="0"/>
        <w:widowControl w:val="0"/>
        <w:kinsoku/>
        <w:wordWrap/>
        <w:overflowPunct/>
        <w:topLinePunct w:val="0"/>
        <w:bidi w:val="0"/>
        <w:snapToGrid/>
        <w:spacing w:line="408" w:lineRule="auto"/>
        <w:ind w:firstLine="241" w:firstLineChars="100"/>
        <w:textAlignment w:val="auto"/>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必须提供“信用中国”“中国政府采购网”及“国家企业信用信息公示系统”以上3个网站</w:t>
      </w:r>
      <w:r>
        <w:rPr>
          <w:rFonts w:hint="eastAsia" w:ascii="仿宋" w:hAnsi="仿宋" w:eastAsia="仿宋" w:cs="仿宋"/>
          <w:b/>
          <w:bCs/>
          <w:color w:val="auto"/>
          <w:sz w:val="24"/>
          <w:szCs w:val="24"/>
          <w:highlight w:val="none"/>
          <w:lang w:val="en-US" w:eastAsia="zh-CN"/>
        </w:rPr>
        <w:t>未</w:t>
      </w:r>
      <w:r>
        <w:rPr>
          <w:rFonts w:hint="eastAsia" w:ascii="仿宋" w:hAnsi="仿宋" w:eastAsia="仿宋" w:cs="仿宋"/>
          <w:b/>
          <w:bCs/>
          <w:color w:val="auto"/>
          <w:sz w:val="24"/>
          <w:szCs w:val="24"/>
          <w:highlight w:val="none"/>
        </w:rPr>
        <w:t>被列入失信被执行人、重大税收违法案件当事人名单、政府采购严重违法失信行为记录名单以及不良行为记录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14:paraId="644C1029">
      <w:pPr>
        <w:pStyle w:val="36"/>
        <w:keepNext w:val="0"/>
        <w:keepLines w:val="0"/>
        <w:pageBreakBefore w:val="0"/>
        <w:widowControl w:val="0"/>
        <w:kinsoku/>
        <w:wordWrap/>
        <w:overflowPunct/>
        <w:topLinePunct w:val="0"/>
        <w:bidi w:val="0"/>
        <w:snapToGrid/>
        <w:spacing w:line="408" w:lineRule="auto"/>
        <w:ind w:firstLine="240" w:firstLineChars="100"/>
        <w:textAlignment w:val="auto"/>
        <w:outlineLvl w:val="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4、提供《公平竞争承诺书》；</w:t>
      </w:r>
    </w:p>
    <w:p w14:paraId="1B65E5EE">
      <w:pPr>
        <w:pStyle w:val="36"/>
        <w:keepNext w:val="0"/>
        <w:keepLines w:val="0"/>
        <w:pageBreakBefore w:val="0"/>
        <w:widowControl w:val="0"/>
        <w:kinsoku/>
        <w:wordWrap/>
        <w:overflowPunct/>
        <w:topLinePunct w:val="0"/>
        <w:bidi w:val="0"/>
        <w:snapToGrid/>
        <w:spacing w:line="408" w:lineRule="auto"/>
        <w:ind w:firstLine="240" w:firstLineChars="100"/>
        <w:textAlignment w:val="auto"/>
        <w:outlineLvl w:val="0"/>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 xml:space="preserve">本项目不接受联合体投标。  </w:t>
      </w:r>
      <w:r>
        <w:rPr>
          <w:rFonts w:hint="eastAsia" w:ascii="仿宋" w:hAnsi="仿宋" w:eastAsia="仿宋" w:cs="仿宋"/>
          <w:color w:val="auto"/>
          <w:sz w:val="24"/>
          <w:szCs w:val="24"/>
          <w:highlight w:val="none"/>
        </w:rPr>
        <w:t xml:space="preserve">      </w:t>
      </w:r>
    </w:p>
    <w:p w14:paraId="5EA6066B">
      <w:pPr>
        <w:keepNext w:val="0"/>
        <w:keepLines w:val="0"/>
        <w:pageBreakBefore w:val="0"/>
        <w:numPr>
          <w:ilvl w:val="0"/>
          <w:numId w:val="0"/>
        </w:numPr>
        <w:kinsoku/>
        <w:wordWrap/>
        <w:overflowPunct/>
        <w:bidi w:val="0"/>
        <w:adjustRightInd w:val="0"/>
        <w:snapToGrid w:val="0"/>
        <w:spacing w:line="408" w:lineRule="auto"/>
        <w:ind w:firstLine="241" w:firstLineChars="1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6、本项目的特定资格要求：</w:t>
      </w:r>
      <w:r>
        <w:rPr>
          <w:rFonts w:hint="eastAsia" w:ascii="仿宋" w:hAnsi="仿宋" w:eastAsia="仿宋" w:cs="仿宋"/>
          <w:color w:val="auto"/>
          <w:kern w:val="0"/>
          <w:sz w:val="24"/>
          <w:szCs w:val="24"/>
          <w:highlight w:val="none"/>
          <w:lang w:val="en-US" w:eastAsia="zh-CN" w:bidi="ar-SA"/>
        </w:rPr>
        <w:t>①须具备水利水电工程施工总承包资质叁级（含叁级）及以上，具有有效的施工企业安全生产许可证，且在人员、设备、资金等方面具有相应的施工能力；②项目经理：须具有水利水电工程二级及以上注册建造师执业资格，具备有效的安全生产考核合格证书（B类），项目经理不得同时在两个及两个以上工程中担任项目经理。</w:t>
      </w:r>
      <w:r>
        <w:rPr>
          <w:rFonts w:hint="default" w:ascii="仿宋" w:hAnsi="仿宋" w:eastAsia="仿宋" w:cs="仿宋"/>
          <w:color w:val="auto"/>
          <w:kern w:val="0"/>
          <w:sz w:val="24"/>
          <w:szCs w:val="24"/>
          <w:highlight w:val="none"/>
          <w:lang w:val="en-US" w:eastAsia="zh-CN" w:bidi="ar-SA"/>
        </w:rPr>
        <w:t>③</w:t>
      </w:r>
      <w:r>
        <w:rPr>
          <w:rFonts w:hint="eastAsia" w:ascii="仿宋" w:hAnsi="仿宋" w:eastAsia="仿宋" w:cs="仿宋"/>
          <w:color w:val="auto"/>
          <w:kern w:val="0"/>
          <w:sz w:val="24"/>
          <w:szCs w:val="24"/>
          <w:highlight w:val="none"/>
          <w:lang w:val="en-US" w:eastAsia="zh-CN" w:bidi="ar-SA"/>
        </w:rPr>
        <w:t>投标人拟派出的项目负责人(包括项目经理)、技术负责人(或者总工)、质量管理人员和安全管理人员等项目主要管理人员应当是全国水利建设市场监管平台上进行信息登记的人员，以上人员有一人未经登记的，则投标无效。</w:t>
      </w:r>
    </w:p>
    <w:p w14:paraId="4A121B40">
      <w:pPr>
        <w:pStyle w:val="36"/>
        <w:keepNext w:val="0"/>
        <w:keepLines w:val="0"/>
        <w:pageBreakBefore w:val="0"/>
        <w:widowControl w:val="0"/>
        <w:kinsoku/>
        <w:wordWrap/>
        <w:overflowPunct/>
        <w:topLinePunct w:val="0"/>
        <w:bidi w:val="0"/>
        <w:snapToGrid/>
        <w:spacing w:line="408" w:lineRule="auto"/>
        <w:ind w:firstLine="480" w:firstLineChars="200"/>
        <w:textAlignment w:val="auto"/>
        <w:outlineLvl w:val="0"/>
        <w:rPr>
          <w:rFonts w:hint="eastAsia" w:ascii="仿宋" w:hAnsi="仿宋" w:eastAsia="仿宋" w:cs="仿宋"/>
          <w:b/>
          <w:bCs/>
          <w:color w:val="auto"/>
          <w:kern w:val="0"/>
          <w:sz w:val="24"/>
          <w:szCs w:val="24"/>
        </w:rPr>
      </w:pPr>
      <w:r>
        <w:rPr>
          <w:rFonts w:hint="eastAsia" w:ascii="仿宋" w:hAnsi="仿宋" w:eastAsia="仿宋" w:cs="仿宋"/>
          <w:color w:val="auto"/>
          <w:sz w:val="24"/>
          <w:szCs w:val="24"/>
          <w:highlight w:val="none"/>
        </w:rPr>
        <w:t>注：供应商须保证所提交资料真实、完整、有效、一致，否则自行承担由此导致的与本项目有关的任何损失。报名时对供应商资格要求的合格性审查不代表在评审时进行的评判和论断。</w:t>
      </w:r>
      <w:r>
        <w:rPr>
          <w:rFonts w:hint="eastAsia" w:ascii="仿宋" w:hAnsi="仿宋" w:eastAsia="仿宋" w:cs="仿宋"/>
          <w:b/>
          <w:bCs/>
          <w:color w:val="auto"/>
          <w:kern w:val="0"/>
          <w:sz w:val="24"/>
          <w:szCs w:val="24"/>
        </w:rPr>
        <w:t xml:space="preserve"> </w:t>
      </w:r>
    </w:p>
    <w:p w14:paraId="16713976">
      <w:pPr>
        <w:pStyle w:val="36"/>
        <w:keepNext w:val="0"/>
        <w:keepLines w:val="0"/>
        <w:pageBreakBefore w:val="0"/>
        <w:numPr>
          <w:ilvl w:val="0"/>
          <w:numId w:val="0"/>
        </w:numPr>
        <w:kinsoku/>
        <w:wordWrap/>
        <w:overflowPunct/>
        <w:bidi w:val="0"/>
        <w:snapToGrid/>
        <w:spacing w:line="408" w:lineRule="auto"/>
        <w:ind w:leftChars="-95"/>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五、</w:t>
      </w:r>
      <w:r>
        <w:rPr>
          <w:rFonts w:hint="eastAsia" w:ascii="仿宋" w:hAnsi="仿宋" w:eastAsia="仿宋" w:cs="仿宋"/>
          <w:b/>
          <w:bCs/>
          <w:color w:val="auto"/>
          <w:kern w:val="0"/>
          <w:sz w:val="24"/>
          <w:szCs w:val="24"/>
        </w:rPr>
        <w:t>获取</w:t>
      </w:r>
      <w:r>
        <w:rPr>
          <w:rFonts w:hint="eastAsia" w:ascii="仿宋" w:hAnsi="仿宋" w:eastAsia="仿宋" w:cs="仿宋"/>
          <w:b/>
          <w:bCs/>
          <w:color w:val="auto"/>
          <w:kern w:val="0"/>
          <w:sz w:val="24"/>
          <w:szCs w:val="24"/>
          <w:lang w:val="en-US" w:eastAsia="zh-CN"/>
        </w:rPr>
        <w:t>磋商文件</w:t>
      </w:r>
    </w:p>
    <w:p w14:paraId="1301703F">
      <w:pPr>
        <w:pStyle w:val="36"/>
        <w:keepNext w:val="0"/>
        <w:keepLines w:val="0"/>
        <w:pageBreakBefore w:val="0"/>
        <w:numPr>
          <w:ilvl w:val="0"/>
          <w:numId w:val="0"/>
        </w:numPr>
        <w:kinsoku/>
        <w:wordWrap/>
        <w:overflowPunct/>
        <w:bidi w:val="0"/>
        <w:snapToGrid/>
        <w:spacing w:line="408" w:lineRule="auto"/>
        <w:ind w:leftChars="-95" w:firstLine="480"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b w:val="0"/>
          <w:bCs w:val="0"/>
          <w:color w:val="auto"/>
          <w:kern w:val="0"/>
          <w:sz w:val="24"/>
          <w:szCs w:val="24"/>
          <w:lang w:val="en-US" w:eastAsia="zh-CN"/>
        </w:rPr>
        <w:t>时间：</w:t>
      </w:r>
      <w:r>
        <w:rPr>
          <w:rStyle w:val="31"/>
          <w:rFonts w:hint="eastAsia" w:ascii="仿宋" w:hAnsi="仿宋" w:eastAsia="仿宋" w:cs="仿宋"/>
          <w:b/>
          <w:bCs/>
          <w:color w:val="auto"/>
          <w:sz w:val="24"/>
          <w:szCs w:val="24"/>
          <w:highlight w:val="none"/>
          <w:lang w:eastAsia="zh-CN"/>
        </w:rPr>
        <w:t>202</w:t>
      </w:r>
      <w:r>
        <w:rPr>
          <w:rStyle w:val="31"/>
          <w:rFonts w:hint="eastAsia" w:ascii="仿宋" w:hAnsi="仿宋" w:eastAsia="仿宋" w:cs="仿宋"/>
          <w:b/>
          <w:bCs/>
          <w:color w:val="auto"/>
          <w:sz w:val="24"/>
          <w:szCs w:val="24"/>
          <w:highlight w:val="none"/>
          <w:lang w:val="en-US" w:eastAsia="zh-CN"/>
        </w:rPr>
        <w:t>6</w:t>
      </w:r>
      <w:r>
        <w:rPr>
          <w:rStyle w:val="31"/>
          <w:rFonts w:hint="eastAsia" w:ascii="仿宋" w:hAnsi="仿宋" w:eastAsia="仿宋" w:cs="仿宋"/>
          <w:b/>
          <w:bCs/>
          <w:color w:val="auto"/>
          <w:sz w:val="24"/>
          <w:szCs w:val="24"/>
          <w:highlight w:val="none"/>
          <w:lang w:eastAsia="zh-CN"/>
        </w:rPr>
        <w:t>年</w:t>
      </w:r>
      <w:r>
        <w:rPr>
          <w:rStyle w:val="31"/>
          <w:rFonts w:hint="eastAsia" w:ascii="仿宋" w:hAnsi="仿宋" w:eastAsia="仿宋" w:cs="仿宋"/>
          <w:b/>
          <w:bCs/>
          <w:color w:val="auto"/>
          <w:sz w:val="24"/>
          <w:szCs w:val="24"/>
          <w:highlight w:val="none"/>
          <w:lang w:val="en-US" w:eastAsia="zh-CN"/>
        </w:rPr>
        <w:t>2</w:t>
      </w:r>
      <w:r>
        <w:rPr>
          <w:rStyle w:val="31"/>
          <w:rFonts w:hint="eastAsia" w:ascii="仿宋" w:hAnsi="仿宋" w:eastAsia="仿宋" w:cs="仿宋"/>
          <w:b/>
          <w:bCs/>
          <w:color w:val="auto"/>
          <w:sz w:val="24"/>
          <w:szCs w:val="24"/>
          <w:highlight w:val="none"/>
          <w:lang w:eastAsia="zh-CN"/>
        </w:rPr>
        <w:t>月</w:t>
      </w:r>
      <w:r>
        <w:rPr>
          <w:rStyle w:val="31"/>
          <w:rFonts w:hint="eastAsia" w:ascii="仿宋" w:hAnsi="仿宋" w:eastAsia="仿宋" w:cs="仿宋"/>
          <w:b/>
          <w:bCs/>
          <w:color w:val="auto"/>
          <w:sz w:val="24"/>
          <w:szCs w:val="24"/>
          <w:highlight w:val="none"/>
          <w:lang w:val="en-US" w:eastAsia="zh-CN"/>
        </w:rPr>
        <w:t>27</w:t>
      </w:r>
      <w:r>
        <w:rPr>
          <w:rStyle w:val="31"/>
          <w:rFonts w:hint="eastAsia" w:ascii="仿宋" w:hAnsi="仿宋" w:eastAsia="仿宋" w:cs="仿宋"/>
          <w:b/>
          <w:bCs/>
          <w:color w:val="auto"/>
          <w:sz w:val="24"/>
          <w:szCs w:val="24"/>
          <w:highlight w:val="none"/>
          <w:lang w:eastAsia="zh-CN"/>
        </w:rPr>
        <w:t>日起至202</w:t>
      </w:r>
      <w:r>
        <w:rPr>
          <w:rStyle w:val="31"/>
          <w:rFonts w:hint="eastAsia" w:ascii="仿宋" w:hAnsi="仿宋" w:eastAsia="仿宋" w:cs="仿宋"/>
          <w:b/>
          <w:bCs/>
          <w:color w:val="auto"/>
          <w:sz w:val="24"/>
          <w:szCs w:val="24"/>
          <w:highlight w:val="none"/>
          <w:lang w:val="en-US" w:eastAsia="zh-CN"/>
        </w:rPr>
        <w:t>6</w:t>
      </w:r>
      <w:r>
        <w:rPr>
          <w:rStyle w:val="31"/>
          <w:rFonts w:hint="eastAsia" w:ascii="仿宋" w:hAnsi="仿宋" w:eastAsia="仿宋" w:cs="仿宋"/>
          <w:b/>
          <w:bCs/>
          <w:color w:val="auto"/>
          <w:sz w:val="24"/>
          <w:szCs w:val="24"/>
          <w:highlight w:val="none"/>
          <w:lang w:eastAsia="zh-CN"/>
        </w:rPr>
        <w:t>年</w:t>
      </w:r>
      <w:bookmarkStart w:id="66" w:name="_GoBack"/>
      <w:r>
        <w:rPr>
          <w:rStyle w:val="31"/>
          <w:rFonts w:hint="eastAsia" w:ascii="仿宋" w:hAnsi="仿宋" w:eastAsia="仿宋" w:cs="仿宋"/>
          <w:b/>
          <w:bCs/>
          <w:color w:val="auto"/>
          <w:sz w:val="24"/>
          <w:szCs w:val="24"/>
          <w:highlight w:val="none"/>
          <w:lang w:val="en-US" w:eastAsia="zh-CN"/>
        </w:rPr>
        <w:t>3</w:t>
      </w:r>
      <w:r>
        <w:rPr>
          <w:rStyle w:val="31"/>
          <w:rFonts w:hint="eastAsia" w:ascii="仿宋" w:hAnsi="仿宋" w:eastAsia="仿宋" w:cs="仿宋"/>
          <w:b/>
          <w:bCs/>
          <w:color w:val="auto"/>
          <w:sz w:val="24"/>
          <w:szCs w:val="24"/>
          <w:highlight w:val="none"/>
          <w:lang w:eastAsia="zh-CN"/>
        </w:rPr>
        <w:t>月</w:t>
      </w:r>
      <w:bookmarkEnd w:id="66"/>
      <w:r>
        <w:rPr>
          <w:rStyle w:val="31"/>
          <w:rFonts w:hint="eastAsia" w:ascii="仿宋" w:hAnsi="仿宋" w:eastAsia="仿宋" w:cs="仿宋"/>
          <w:b/>
          <w:bCs/>
          <w:color w:val="auto"/>
          <w:sz w:val="24"/>
          <w:szCs w:val="24"/>
          <w:highlight w:val="none"/>
          <w:lang w:val="en-US" w:eastAsia="zh-CN"/>
        </w:rPr>
        <w:t>5</w:t>
      </w:r>
      <w:r>
        <w:rPr>
          <w:rStyle w:val="31"/>
          <w:rFonts w:hint="eastAsia" w:ascii="仿宋" w:hAnsi="仿宋" w:eastAsia="仿宋" w:cs="仿宋"/>
          <w:b/>
          <w:bCs/>
          <w:color w:val="auto"/>
          <w:sz w:val="24"/>
          <w:szCs w:val="24"/>
          <w:highlight w:val="none"/>
          <w:lang w:eastAsia="zh-CN"/>
        </w:rPr>
        <w:t>日止</w:t>
      </w:r>
      <w:r>
        <w:rPr>
          <w:rFonts w:hint="eastAsia" w:ascii="仿宋" w:hAnsi="仿宋" w:eastAsia="仿宋" w:cs="仿宋"/>
          <w:color w:val="auto"/>
          <w:sz w:val="24"/>
          <w:szCs w:val="24"/>
          <w:highlight w:val="none"/>
        </w:rPr>
        <w:t>，</w:t>
      </w:r>
      <w:r>
        <w:rPr>
          <w:rFonts w:hint="eastAsia" w:ascii="仿宋" w:hAnsi="仿宋" w:eastAsia="仿宋" w:cs="仿宋"/>
          <w:i w:val="0"/>
          <w:iCs w:val="0"/>
          <w:caps w:val="0"/>
          <w:color w:val="000000"/>
          <w:spacing w:val="0"/>
          <w:sz w:val="24"/>
          <w:szCs w:val="24"/>
        </w:rPr>
        <w:t>00:00至14:00，下午14:00至23:59（北京时间，法定节假日除外）</w:t>
      </w:r>
    </w:p>
    <w:p w14:paraId="64BE2789">
      <w:pPr>
        <w:pStyle w:val="24"/>
        <w:keepNext w:val="0"/>
        <w:keepLines w:val="0"/>
        <w:pageBreakBefore w:val="0"/>
        <w:kinsoku/>
        <w:wordWrap/>
        <w:overflowPunct/>
        <w:bidi w:val="0"/>
        <w:spacing w:before="75" w:beforeAutospacing="0" w:after="75" w:afterAutospacing="0" w:line="408" w:lineRule="auto"/>
        <w:ind w:firstLine="240" w:firstLineChars="1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地点：政采云平台（http://www.ccgp-xinjiang.gov.cn//）线上获取</w:t>
      </w:r>
    </w:p>
    <w:p w14:paraId="1F7D2FEC">
      <w:pPr>
        <w:pStyle w:val="24"/>
        <w:keepNext w:val="0"/>
        <w:keepLines w:val="0"/>
        <w:pageBreakBefore w:val="0"/>
        <w:kinsoku/>
        <w:wordWrap/>
        <w:overflowPunct/>
        <w:bidi w:val="0"/>
        <w:spacing w:before="75" w:beforeAutospacing="0" w:after="75" w:afterAutospacing="0" w:line="408" w:lineRule="auto"/>
        <w:ind w:firstLine="240" w:firstLineChars="1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方式：供应商登陆政采云平台http://www.ccgp-xinjiang.gov.cn//在线申请获取采购文件（进入“项目采购”应用，在获取采购文件菜单中选择项目，申请获取采购文件）</w:t>
      </w:r>
    </w:p>
    <w:p w14:paraId="5749C94B">
      <w:pPr>
        <w:pStyle w:val="24"/>
        <w:keepNext w:val="0"/>
        <w:keepLines w:val="0"/>
        <w:pageBreakBefore w:val="0"/>
        <w:kinsoku/>
        <w:wordWrap/>
        <w:overflowPunct/>
        <w:bidi w:val="0"/>
        <w:spacing w:before="75" w:beforeAutospacing="0" w:after="75" w:afterAutospacing="0" w:line="408"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000000"/>
          <w:sz w:val="24"/>
          <w:szCs w:val="24"/>
          <w:highlight w:val="none"/>
        </w:rPr>
        <w:t xml:space="preserve">售价：0.00元 </w:t>
      </w:r>
      <w:r>
        <w:rPr>
          <w:rFonts w:hint="eastAsia" w:ascii="仿宋" w:hAnsi="仿宋" w:eastAsia="仿宋" w:cs="仿宋"/>
          <w:color w:val="auto"/>
          <w:sz w:val="24"/>
          <w:szCs w:val="24"/>
        </w:rPr>
        <w:t xml:space="preserve">                 </w:t>
      </w:r>
    </w:p>
    <w:p w14:paraId="41A1AA93">
      <w:pPr>
        <w:keepNext w:val="0"/>
        <w:keepLines w:val="0"/>
        <w:pageBreakBefore w:val="0"/>
        <w:numPr>
          <w:ilvl w:val="0"/>
          <w:numId w:val="4"/>
        </w:numPr>
        <w:kinsoku/>
        <w:wordWrap/>
        <w:overflowPunct/>
        <w:topLinePunct/>
        <w:bidi w:val="0"/>
        <w:snapToGrid/>
        <w:spacing w:line="408" w:lineRule="auto"/>
        <w:ind w:left="-199" w:leftChars="-95" w:firstLine="0" w:firstLineChars="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响应文件提交</w:t>
      </w:r>
    </w:p>
    <w:p w14:paraId="3FE1D1C8">
      <w:pPr>
        <w:pStyle w:val="24"/>
        <w:keepNext w:val="0"/>
        <w:keepLines w:val="0"/>
        <w:pageBreakBefore w:val="0"/>
        <w:kinsoku/>
        <w:wordWrap/>
        <w:overflowPunct/>
        <w:bidi w:val="0"/>
        <w:spacing w:before="75" w:beforeAutospacing="0" w:after="75" w:afterAutospacing="0" w:line="408" w:lineRule="auto"/>
        <w:ind w:firstLine="240" w:firstLineChars="1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提交响应文件截止时间：</w:t>
      </w:r>
      <w:r>
        <w:rPr>
          <w:rFonts w:hint="eastAsia" w:ascii="仿宋" w:hAnsi="仿宋" w:eastAsia="仿宋" w:cs="仿宋"/>
          <w:b/>
          <w:bCs/>
          <w:color w:val="auto"/>
          <w:highlight w:val="none"/>
          <w:lang w:eastAsia="zh-CN"/>
        </w:rPr>
        <w:t>202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年</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月</w:t>
      </w:r>
      <w:r>
        <w:rPr>
          <w:rFonts w:hint="eastAsia" w:ascii="仿宋" w:hAnsi="仿宋" w:eastAsia="仿宋" w:cs="仿宋"/>
          <w:b/>
          <w:bCs/>
          <w:color w:val="auto"/>
          <w:highlight w:val="none"/>
          <w:lang w:val="en-US" w:eastAsia="zh-CN"/>
        </w:rPr>
        <w:t>11</w:t>
      </w:r>
      <w:r>
        <w:rPr>
          <w:rFonts w:hint="eastAsia" w:ascii="仿宋" w:hAnsi="仿宋" w:eastAsia="仿宋" w:cs="仿宋"/>
          <w:b/>
          <w:bCs/>
          <w:color w:val="auto"/>
          <w:highlight w:val="none"/>
          <w:lang w:eastAsia="zh-CN"/>
        </w:rPr>
        <w:t>日</w:t>
      </w:r>
      <w:r>
        <w:rPr>
          <w:rFonts w:hint="eastAsia" w:ascii="仿宋" w:hAnsi="仿宋" w:eastAsia="仿宋" w:cs="仿宋"/>
          <w:b/>
          <w:bCs/>
          <w:color w:val="auto"/>
          <w:highlight w:val="none"/>
          <w:lang w:val="en-US" w:eastAsia="zh-CN"/>
        </w:rPr>
        <w:t>11</w:t>
      </w:r>
      <w:r>
        <w:rPr>
          <w:rFonts w:hint="eastAsia" w:ascii="仿宋" w:hAnsi="仿宋" w:eastAsia="仿宋" w:cs="仿宋"/>
          <w:b/>
          <w:bCs/>
          <w:color w:val="auto"/>
          <w:highlight w:val="none"/>
          <w:lang w:eastAsia="zh-CN"/>
        </w:rPr>
        <w:t>点</w:t>
      </w:r>
      <w:r>
        <w:rPr>
          <w:rFonts w:hint="eastAsia" w:ascii="仿宋" w:hAnsi="仿宋" w:eastAsia="仿宋" w:cs="仿宋"/>
          <w:b/>
          <w:bCs/>
          <w:color w:val="auto"/>
          <w:highlight w:val="none"/>
          <w:lang w:val="en-US" w:eastAsia="zh-CN"/>
        </w:rPr>
        <w:t>00</w:t>
      </w:r>
      <w:r>
        <w:rPr>
          <w:rFonts w:hint="eastAsia" w:ascii="仿宋" w:hAnsi="仿宋" w:eastAsia="仿宋" w:cs="仿宋"/>
          <w:b/>
          <w:bCs/>
          <w:color w:val="auto"/>
          <w:highlight w:val="none"/>
          <w:lang w:eastAsia="zh-CN"/>
        </w:rPr>
        <w:t>分</w:t>
      </w:r>
      <w:r>
        <w:rPr>
          <w:rFonts w:hint="eastAsia" w:ascii="仿宋" w:hAnsi="仿宋" w:eastAsia="仿宋" w:cs="仿宋"/>
          <w:color w:val="000000"/>
          <w:highlight w:val="none"/>
        </w:rPr>
        <w:t>（北京时间）</w:t>
      </w:r>
    </w:p>
    <w:p w14:paraId="777A7412">
      <w:pPr>
        <w:pStyle w:val="24"/>
        <w:keepNext w:val="0"/>
        <w:keepLines w:val="0"/>
        <w:pageBreakBefore w:val="0"/>
        <w:kinsoku/>
        <w:wordWrap/>
        <w:overflowPunct/>
        <w:bidi w:val="0"/>
        <w:spacing w:before="75" w:beforeAutospacing="0" w:after="75" w:afterAutospacing="0" w:line="408" w:lineRule="auto"/>
        <w:ind w:firstLine="240" w:firstLineChars="100"/>
        <w:textAlignment w:val="auto"/>
        <w:rPr>
          <w:rFonts w:hint="eastAsia" w:ascii="仿宋" w:hAnsi="仿宋" w:eastAsia="仿宋" w:cs="仿宋"/>
          <w:color w:val="000000"/>
          <w:highlight w:val="none"/>
        </w:rPr>
      </w:pPr>
      <w:r>
        <w:rPr>
          <w:rFonts w:hint="eastAsia" w:ascii="仿宋" w:hAnsi="仿宋" w:eastAsia="仿宋" w:cs="仿宋"/>
          <w:color w:val="000000"/>
          <w:highlight w:val="none"/>
        </w:rPr>
        <w:t>投标地点：投标人应于</w:t>
      </w:r>
      <w:r>
        <w:rPr>
          <w:rFonts w:hint="eastAsia" w:ascii="仿宋" w:hAnsi="仿宋" w:eastAsia="仿宋" w:cs="仿宋"/>
          <w:b/>
          <w:bCs/>
          <w:color w:val="auto"/>
          <w:highlight w:val="none"/>
          <w:lang w:eastAsia="zh-CN"/>
        </w:rPr>
        <w:t>202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年</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月</w:t>
      </w:r>
      <w:r>
        <w:rPr>
          <w:rFonts w:hint="eastAsia" w:ascii="仿宋" w:hAnsi="仿宋" w:eastAsia="仿宋" w:cs="仿宋"/>
          <w:b/>
          <w:bCs/>
          <w:color w:val="auto"/>
          <w:highlight w:val="none"/>
          <w:lang w:val="en-US" w:eastAsia="zh-CN"/>
        </w:rPr>
        <w:t>11</w:t>
      </w:r>
      <w:r>
        <w:rPr>
          <w:rFonts w:hint="eastAsia" w:ascii="仿宋" w:hAnsi="仿宋" w:eastAsia="仿宋" w:cs="仿宋"/>
          <w:b/>
          <w:bCs/>
          <w:color w:val="auto"/>
          <w:highlight w:val="none"/>
          <w:lang w:eastAsia="zh-CN"/>
        </w:rPr>
        <w:t>日</w:t>
      </w:r>
      <w:r>
        <w:rPr>
          <w:rFonts w:hint="eastAsia" w:ascii="仿宋" w:hAnsi="仿宋" w:eastAsia="仿宋" w:cs="仿宋"/>
          <w:b/>
          <w:bCs/>
          <w:color w:val="auto"/>
          <w:highlight w:val="none"/>
          <w:lang w:val="en-US" w:eastAsia="zh-CN"/>
        </w:rPr>
        <w:t>11</w:t>
      </w:r>
      <w:r>
        <w:rPr>
          <w:rFonts w:hint="eastAsia" w:ascii="仿宋" w:hAnsi="仿宋" w:eastAsia="仿宋" w:cs="仿宋"/>
          <w:b/>
          <w:bCs/>
          <w:color w:val="auto"/>
          <w:highlight w:val="none"/>
          <w:lang w:eastAsia="zh-CN"/>
        </w:rPr>
        <w:t>点</w:t>
      </w:r>
      <w:r>
        <w:rPr>
          <w:rFonts w:hint="eastAsia" w:ascii="仿宋" w:hAnsi="仿宋" w:eastAsia="仿宋" w:cs="仿宋"/>
          <w:b/>
          <w:bCs/>
          <w:color w:val="auto"/>
          <w:highlight w:val="none"/>
          <w:lang w:val="en-US" w:eastAsia="zh-CN"/>
        </w:rPr>
        <w:t>00</w:t>
      </w:r>
      <w:r>
        <w:rPr>
          <w:rFonts w:hint="eastAsia" w:ascii="仿宋" w:hAnsi="仿宋" w:eastAsia="仿宋" w:cs="仿宋"/>
          <w:b/>
          <w:bCs/>
          <w:color w:val="auto"/>
          <w:highlight w:val="none"/>
          <w:lang w:eastAsia="zh-CN"/>
        </w:rPr>
        <w:t>分</w:t>
      </w:r>
      <w:r>
        <w:rPr>
          <w:rFonts w:hint="eastAsia" w:ascii="仿宋" w:hAnsi="仿宋" w:eastAsia="仿宋" w:cs="仿宋"/>
          <w:color w:val="000000"/>
          <w:highlight w:val="none"/>
        </w:rPr>
        <w:t>（北京时间）之前将电子响应文件上传到“政采云”平台。应按照本项目采购文件和政采云平台的要求编制、加密传输响应文件。</w:t>
      </w:r>
    </w:p>
    <w:p w14:paraId="1CA8B90D">
      <w:pPr>
        <w:pStyle w:val="24"/>
        <w:keepNext w:val="0"/>
        <w:keepLines w:val="0"/>
        <w:pageBreakBefore w:val="0"/>
        <w:kinsoku/>
        <w:wordWrap/>
        <w:overflowPunct/>
        <w:bidi w:val="0"/>
        <w:spacing w:before="75" w:beforeAutospacing="0" w:after="75" w:afterAutospacing="0" w:line="408" w:lineRule="auto"/>
        <w:textAlignment w:val="auto"/>
        <w:rPr>
          <w:rFonts w:hint="eastAsia" w:ascii="仿宋" w:hAnsi="仿宋" w:eastAsia="仿宋" w:cs="仿宋"/>
          <w:b/>
          <w:color w:val="000000"/>
          <w:sz w:val="24"/>
          <w:szCs w:val="24"/>
          <w:highlight w:val="none"/>
        </w:rPr>
      </w:pPr>
      <w:r>
        <w:rPr>
          <w:rStyle w:val="31"/>
          <w:rFonts w:hint="eastAsia" w:ascii="仿宋" w:hAnsi="仿宋" w:eastAsia="仿宋" w:cs="仿宋"/>
          <w:b/>
          <w:bCs/>
          <w:color w:val="auto"/>
          <w:sz w:val="24"/>
          <w:szCs w:val="24"/>
          <w:highlight w:val="none"/>
          <w:u w:val="none"/>
          <w:lang w:val="en-US" w:eastAsia="zh-CN"/>
        </w:rPr>
        <w:t>七、</w:t>
      </w:r>
      <w:r>
        <w:rPr>
          <w:rStyle w:val="29"/>
          <w:rFonts w:hint="eastAsia" w:ascii="仿宋" w:hAnsi="仿宋" w:eastAsia="仿宋" w:cs="仿宋"/>
          <w:color w:val="000000"/>
          <w:sz w:val="24"/>
          <w:szCs w:val="24"/>
          <w:highlight w:val="none"/>
        </w:rPr>
        <w:t>响应文件开启</w:t>
      </w:r>
      <w:r>
        <w:rPr>
          <w:rFonts w:hint="eastAsia" w:ascii="仿宋" w:hAnsi="仿宋" w:eastAsia="仿宋" w:cs="仿宋"/>
          <w:b/>
          <w:color w:val="000000"/>
          <w:sz w:val="24"/>
          <w:szCs w:val="24"/>
          <w:highlight w:val="none"/>
        </w:rPr>
        <w:t> </w:t>
      </w:r>
    </w:p>
    <w:p w14:paraId="1A3CED27">
      <w:pPr>
        <w:pStyle w:val="24"/>
        <w:keepNext w:val="0"/>
        <w:keepLines w:val="0"/>
        <w:pageBreakBefore w:val="0"/>
        <w:kinsoku/>
        <w:wordWrap/>
        <w:overflowPunct/>
        <w:bidi w:val="0"/>
        <w:spacing w:before="75" w:beforeAutospacing="0" w:after="75" w:afterAutospacing="0" w:line="408" w:lineRule="auto"/>
        <w:ind w:firstLine="240" w:firstLineChars="100"/>
        <w:textAlignment w:val="auto"/>
        <w:rPr>
          <w:rFonts w:hint="eastAsia" w:ascii="仿宋" w:hAnsi="仿宋" w:eastAsia="仿宋" w:cs="仿宋"/>
          <w:color w:val="000000"/>
          <w:highlight w:val="none"/>
        </w:rPr>
      </w:pPr>
      <w:r>
        <w:rPr>
          <w:rFonts w:hint="eastAsia" w:ascii="仿宋" w:hAnsi="仿宋" w:eastAsia="仿宋" w:cs="仿宋"/>
          <w:color w:val="000000"/>
          <w:sz w:val="24"/>
          <w:szCs w:val="24"/>
          <w:highlight w:val="none"/>
        </w:rPr>
        <w:t>开启时间：</w:t>
      </w:r>
      <w:r>
        <w:rPr>
          <w:rFonts w:hint="eastAsia" w:ascii="仿宋" w:hAnsi="仿宋" w:eastAsia="仿宋" w:cs="仿宋"/>
          <w:b/>
          <w:bCs/>
          <w:color w:val="auto"/>
          <w:highlight w:val="none"/>
          <w:lang w:eastAsia="zh-CN"/>
        </w:rPr>
        <w:t>202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年</w:t>
      </w:r>
      <w:r>
        <w:rPr>
          <w:rFonts w:hint="eastAsia" w:ascii="仿宋" w:hAnsi="仿宋" w:eastAsia="仿宋" w:cs="仿宋"/>
          <w:b/>
          <w:bCs/>
          <w:color w:val="auto"/>
          <w:highlight w:val="none"/>
          <w:lang w:val="en-US" w:eastAsia="zh-CN"/>
        </w:rPr>
        <w:t xml:space="preserve"> 3月11</w:t>
      </w:r>
      <w:r>
        <w:rPr>
          <w:rFonts w:hint="eastAsia" w:ascii="仿宋" w:hAnsi="仿宋" w:eastAsia="仿宋" w:cs="仿宋"/>
          <w:b/>
          <w:bCs/>
          <w:color w:val="auto"/>
          <w:highlight w:val="none"/>
          <w:lang w:eastAsia="zh-CN"/>
        </w:rPr>
        <w:t>日</w:t>
      </w:r>
      <w:r>
        <w:rPr>
          <w:rFonts w:hint="eastAsia" w:ascii="仿宋" w:hAnsi="仿宋" w:eastAsia="仿宋" w:cs="仿宋"/>
          <w:b/>
          <w:bCs/>
          <w:color w:val="auto"/>
          <w:highlight w:val="none"/>
          <w:lang w:val="en-US" w:eastAsia="zh-CN"/>
        </w:rPr>
        <w:t>11</w:t>
      </w:r>
      <w:r>
        <w:rPr>
          <w:rFonts w:hint="eastAsia" w:ascii="仿宋" w:hAnsi="仿宋" w:eastAsia="仿宋" w:cs="仿宋"/>
          <w:b/>
          <w:bCs/>
          <w:color w:val="auto"/>
          <w:highlight w:val="none"/>
          <w:lang w:eastAsia="zh-CN"/>
        </w:rPr>
        <w:t>点</w:t>
      </w:r>
      <w:r>
        <w:rPr>
          <w:rFonts w:hint="eastAsia" w:ascii="仿宋" w:hAnsi="仿宋" w:eastAsia="仿宋" w:cs="仿宋"/>
          <w:b/>
          <w:bCs/>
          <w:color w:val="auto"/>
          <w:highlight w:val="none"/>
          <w:lang w:val="en-US" w:eastAsia="zh-CN"/>
        </w:rPr>
        <w:t>00</w:t>
      </w:r>
      <w:r>
        <w:rPr>
          <w:rFonts w:hint="eastAsia" w:ascii="仿宋" w:hAnsi="仿宋" w:eastAsia="仿宋" w:cs="仿宋"/>
          <w:b/>
          <w:bCs/>
          <w:color w:val="auto"/>
          <w:highlight w:val="none"/>
          <w:lang w:eastAsia="zh-CN"/>
        </w:rPr>
        <w:t>分</w:t>
      </w:r>
      <w:r>
        <w:rPr>
          <w:rFonts w:hint="eastAsia" w:ascii="仿宋" w:hAnsi="仿宋" w:eastAsia="仿宋" w:cs="仿宋"/>
          <w:color w:val="000000"/>
          <w:sz w:val="24"/>
          <w:szCs w:val="24"/>
          <w:highlight w:val="none"/>
        </w:rPr>
        <w:t>（北京时间）</w:t>
      </w:r>
    </w:p>
    <w:p w14:paraId="0A5F56DB">
      <w:pPr>
        <w:pStyle w:val="24"/>
        <w:keepNext w:val="0"/>
        <w:keepLines w:val="0"/>
        <w:pageBreakBefore w:val="0"/>
        <w:kinsoku/>
        <w:wordWrap/>
        <w:overflowPunct/>
        <w:bidi w:val="0"/>
        <w:spacing w:before="75" w:beforeAutospacing="0" w:after="75" w:afterAutospacing="0" w:line="408" w:lineRule="auto"/>
        <w:ind w:firstLine="240" w:firstLineChars="100"/>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000000"/>
          <w:sz w:val="24"/>
          <w:szCs w:val="24"/>
          <w:highlight w:val="none"/>
        </w:rPr>
        <w:t>地点：投标人登录政采云平台https://www.zcygov.cn/，进入“项目采购-开标评标-右边选择对应项目点击“进入项目”进入开标大厅</w:t>
      </w:r>
    </w:p>
    <w:p w14:paraId="5E47EF35">
      <w:pPr>
        <w:pStyle w:val="24"/>
        <w:keepNext w:val="0"/>
        <w:keepLines w:val="0"/>
        <w:pageBreakBefore w:val="0"/>
        <w:kinsoku/>
        <w:wordWrap/>
        <w:overflowPunct/>
        <w:bidi w:val="0"/>
        <w:spacing w:before="75" w:beforeAutospacing="0" w:after="75" w:afterAutospacing="0" w:line="408"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auto"/>
          <w:kern w:val="0"/>
          <w:sz w:val="24"/>
          <w:szCs w:val="24"/>
          <w:highlight w:val="none"/>
          <w:lang w:val="en-US" w:eastAsia="zh-CN" w:bidi="ar-SA"/>
        </w:rPr>
        <w:t>八、</w:t>
      </w:r>
      <w:r>
        <w:rPr>
          <w:rFonts w:hint="eastAsia" w:ascii="仿宋" w:hAnsi="仿宋" w:eastAsia="仿宋" w:cs="仿宋"/>
          <w:b/>
          <w:bCs/>
          <w:color w:val="000000"/>
          <w:sz w:val="24"/>
          <w:szCs w:val="24"/>
          <w:highlight w:val="none"/>
        </w:rPr>
        <w:t>公告期限</w:t>
      </w:r>
    </w:p>
    <w:p w14:paraId="1BA42540">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color w:val="000000"/>
          <w:sz w:val="24"/>
          <w:szCs w:val="24"/>
          <w:highlight w:val="none"/>
        </w:rPr>
        <w:t>自本公告发布之日起3个工作日。</w:t>
      </w:r>
    </w:p>
    <w:p w14:paraId="7B4D2A1C">
      <w:pPr>
        <w:pStyle w:val="24"/>
        <w:keepNext w:val="0"/>
        <w:keepLines w:val="0"/>
        <w:pageBreakBefore w:val="0"/>
        <w:kinsoku/>
        <w:wordWrap/>
        <w:overflowPunct/>
        <w:bidi w:val="0"/>
        <w:spacing w:before="75" w:beforeAutospacing="0" w:after="75" w:afterAutospacing="0" w:line="408"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九、</w:t>
      </w:r>
      <w:r>
        <w:rPr>
          <w:rFonts w:hint="eastAsia" w:ascii="仿宋" w:hAnsi="仿宋" w:eastAsia="仿宋" w:cs="仿宋"/>
          <w:b/>
          <w:bCs/>
          <w:color w:val="000000"/>
          <w:sz w:val="24"/>
          <w:szCs w:val="24"/>
          <w:highlight w:val="none"/>
        </w:rPr>
        <w:t>其他补充事宜</w:t>
      </w:r>
    </w:p>
    <w:p w14:paraId="6C418CC6">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1、本项目实行网上投标，采用电子投标文件。</w:t>
      </w:r>
    </w:p>
    <w:p w14:paraId="110DEE15">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F9A228D">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3、供应商将政采云电子交易客户端下载、安装完成后，可通过账号密码或CA登录客户端进行投标文件的制作。在使用政采云投标客户端时，建议使用WIN7及以上操作系统。</w:t>
      </w:r>
    </w:p>
    <w:p w14:paraId="2786D1A6">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4、其他事项：</w:t>
      </w:r>
    </w:p>
    <w:p w14:paraId="6FBE7E4B">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供应商须注意事项：</w:t>
      </w:r>
    </w:p>
    <w:p w14:paraId="7DEBA7DC">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①本项目实行电子招投标，供应商须登录政采云平台https://www.zcygov.cn/申</w:t>
      </w:r>
      <w:r>
        <w:rPr>
          <w:rFonts w:hint="eastAsia" w:ascii="仿宋" w:hAnsi="仿宋" w:eastAsia="仿宋" w:cs="仿宋"/>
          <w:sz w:val="24"/>
          <w:szCs w:val="24"/>
          <w:highlight w:val="none"/>
        </w:rPr>
        <w:t>请获取采购文件，并通过政采云电子投标客户端制作响应文件，同时自行承担与投标有关的一切费用。②各供应商应在开标前确保成为新疆政府采购网正式注册入库供应商，并完成CA数字证书申领（符合国密标准）。因未注册入库、未办理CA数字证书等原因造成无法投标或投标失败等后果由供应商自行承担。</w:t>
      </w:r>
    </w:p>
    <w:p w14:paraId="714BE080">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w:t>
      </w:r>
    </w:p>
    <w:p w14:paraId="731C1F9C">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供应商将政采云电子交易客户端下载、安装完成后，可通过账号密码或CA登录客户端进行响应文件的制作。在使用政采云投标客户端时，建议使用WIN7及以上操作系统。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065B19D7">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⑤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  </w:t>
      </w:r>
    </w:p>
    <w:p w14:paraId="7EE234F4">
      <w:pPr>
        <w:pStyle w:val="24"/>
        <w:keepNext w:val="0"/>
        <w:keepLines w:val="0"/>
        <w:pageBreakBefore w:val="0"/>
        <w:kinsoku/>
        <w:wordWrap/>
        <w:overflowPunct/>
        <w:bidi w:val="0"/>
        <w:spacing w:before="75" w:beforeAutospacing="0" w:after="75" w:afterAutospacing="0" w:line="408"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特别提示：</w:t>
      </w:r>
    </w:p>
    <w:p w14:paraId="662B1A83">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1.采购限额标准以上，200万元以下的货物和服务采购项目、400万元以下的工程采购项目，适宜由中小企业提供的，采购人应当专门面向中小企业采购。</w:t>
      </w:r>
    </w:p>
    <w:p w14:paraId="7561B8F4">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2.超过200万元的货物和服务采购项目，预留该部分采购项目预算总额的30%以上专门面向中小企业采购，其中预留给小微企业的比例不低于60%。</w:t>
      </w:r>
    </w:p>
    <w:p w14:paraId="0034B4CB">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3.超过400万元的工程采购项目中适宜由中小企业提供的，预留该部分采购项目预算总额的40%以上专门面向中小企业采购，其中预留给小微企业的比例不低于60%。</w:t>
      </w:r>
    </w:p>
    <w:p w14:paraId="7106A135">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2BF8DEB">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4F2F76D">
      <w:pPr>
        <w:pStyle w:val="24"/>
        <w:keepNext w:val="0"/>
        <w:keepLines w:val="0"/>
        <w:pageBreakBefore w:val="0"/>
        <w:kinsoku/>
        <w:wordWrap/>
        <w:overflowPunct/>
        <w:bidi w:val="0"/>
        <w:spacing w:before="75" w:beforeAutospacing="0" w:after="75" w:afterAutospacing="0" w:line="408"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十、</w:t>
      </w:r>
      <w:r>
        <w:rPr>
          <w:rFonts w:hint="eastAsia" w:ascii="仿宋" w:hAnsi="仿宋" w:eastAsia="仿宋" w:cs="仿宋"/>
          <w:b/>
          <w:bCs/>
          <w:sz w:val="24"/>
          <w:szCs w:val="24"/>
          <w:highlight w:val="none"/>
        </w:rPr>
        <w:t>凡对本次招标提出询问，请按以下方式联系</w:t>
      </w:r>
    </w:p>
    <w:p w14:paraId="5D6FC5FF">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3338060C">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和静县水利局</w:t>
      </w:r>
    </w:p>
    <w:p w14:paraId="7EE21BD7">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和静县天鹅湖路1099号农牧大厦水利局</w:t>
      </w:r>
    </w:p>
    <w:p w14:paraId="6F05BEFA">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auto"/>
          <w:sz w:val="24"/>
          <w:szCs w:val="24"/>
          <w:highlight w:val="none"/>
        </w:rPr>
        <w:t>联系方式：</w:t>
      </w:r>
      <w:r>
        <w:rPr>
          <w:rFonts w:hint="eastAsia" w:ascii="仿宋" w:hAnsi="仿宋" w:eastAsia="仿宋" w:cs="仿宋"/>
          <w:color w:val="000000"/>
          <w:sz w:val="24"/>
          <w:szCs w:val="24"/>
          <w:highlight w:val="none"/>
          <w:lang w:val="en-US" w:eastAsia="zh-CN"/>
        </w:rPr>
        <w:t>13667552468</w:t>
      </w:r>
    </w:p>
    <w:p w14:paraId="704E3709">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0AEB86C8">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color w:val="auto"/>
          <w:kern w:val="0"/>
          <w:sz w:val="24"/>
          <w:szCs w:val="24"/>
          <w:highlight w:val="none"/>
          <w:lang w:eastAsia="zh-CN"/>
        </w:rPr>
        <w:t>新疆宏本建设工程管理有限公司</w:t>
      </w:r>
      <w:r>
        <w:rPr>
          <w:rFonts w:hint="eastAsia" w:ascii="仿宋" w:hAnsi="仿宋" w:eastAsia="仿宋" w:cs="仿宋"/>
          <w:sz w:val="24"/>
          <w:szCs w:val="24"/>
          <w:highlight w:val="none"/>
        </w:rPr>
        <w:t xml:space="preserve"> </w:t>
      </w:r>
    </w:p>
    <w:p w14:paraId="5A12BC99">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eastAsia="zh-CN"/>
        </w:rPr>
        <w:t>新疆巴州库尔勒市萨依巴格路6号城市广场2号楼12层06、07号</w:t>
      </w:r>
    </w:p>
    <w:p w14:paraId="3978A9DD">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6F0BD30F">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项目联系人：</w:t>
      </w:r>
      <w:r>
        <w:rPr>
          <w:rFonts w:hint="eastAsia" w:ascii="仿宋" w:hAnsi="仿宋" w:eastAsia="仿宋" w:cs="仿宋"/>
          <w:color w:val="auto"/>
          <w:sz w:val="24"/>
          <w:szCs w:val="24"/>
          <w:highlight w:val="none"/>
          <w:lang w:val="en-US" w:eastAsia="zh-CN"/>
        </w:rPr>
        <w:t>杨佩</w:t>
      </w:r>
    </w:p>
    <w:p w14:paraId="53F97D4B">
      <w:pPr>
        <w:keepNext w:val="0"/>
        <w:keepLines w:val="0"/>
        <w:pageBreakBefore w:val="0"/>
        <w:numPr>
          <w:ilvl w:val="0"/>
          <w:numId w:val="0"/>
        </w:numPr>
        <w:kinsoku/>
        <w:wordWrap/>
        <w:overflowPunct/>
        <w:autoSpaceDE w:val="0"/>
        <w:autoSpaceDN w:val="0"/>
        <w:bidi w:val="0"/>
        <w:snapToGrid/>
        <w:spacing w:line="408" w:lineRule="auto"/>
        <w:ind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sz w:val="24"/>
          <w:szCs w:val="24"/>
          <w:highlight w:val="none"/>
        </w:rPr>
        <w:t>电 话：</w:t>
      </w:r>
      <w:r>
        <w:rPr>
          <w:rFonts w:hint="eastAsia" w:ascii="仿宋" w:hAnsi="仿宋" w:eastAsia="仿宋" w:cs="仿宋"/>
          <w:color w:val="auto"/>
          <w:sz w:val="24"/>
          <w:szCs w:val="24"/>
          <w:highlight w:val="none"/>
          <w:lang w:eastAsia="zh-CN"/>
        </w:rPr>
        <w:t>13565026200</w:t>
      </w:r>
    </w:p>
    <w:p w14:paraId="0F7D2E2F">
      <w:pPr>
        <w:pStyle w:val="24"/>
        <w:keepNext w:val="0"/>
        <w:keepLines w:val="0"/>
        <w:pageBreakBefore w:val="0"/>
        <w:kinsoku/>
        <w:wordWrap/>
        <w:overflowPunct/>
        <w:bidi w:val="0"/>
        <w:spacing w:before="75" w:beforeAutospacing="0" w:after="75" w:afterAutospacing="0" w:line="408"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b/>
      </w:r>
    </w:p>
    <w:p w14:paraId="33122C74">
      <w:pPr>
        <w:pStyle w:val="24"/>
        <w:spacing w:before="75" w:beforeAutospacing="0" w:after="75" w:afterAutospacing="0" w:line="360" w:lineRule="auto"/>
        <w:ind w:firstLine="480" w:firstLineChars="200"/>
        <w:rPr>
          <w:rFonts w:hint="eastAsia" w:ascii="仿宋" w:hAnsi="仿宋" w:eastAsia="仿宋" w:cs="仿宋"/>
          <w:color w:val="000000"/>
          <w:sz w:val="24"/>
          <w:szCs w:val="24"/>
          <w:highlight w:val="none"/>
          <w:lang w:val="en-US" w:eastAsia="zh-CN"/>
        </w:rPr>
      </w:pPr>
    </w:p>
    <w:p w14:paraId="005DD305">
      <w:pPr>
        <w:pStyle w:val="24"/>
        <w:spacing w:before="75" w:beforeAutospacing="0" w:after="75" w:afterAutospacing="0" w:line="360" w:lineRule="auto"/>
        <w:rPr>
          <w:rFonts w:hint="eastAsia" w:ascii="仿宋" w:hAnsi="仿宋" w:eastAsia="仿宋" w:cs="仿宋"/>
          <w:color w:val="000000"/>
          <w:sz w:val="24"/>
          <w:szCs w:val="24"/>
          <w:highlight w:val="none"/>
          <w:lang w:val="en-US" w:eastAsia="zh-CN"/>
        </w:rPr>
      </w:pPr>
    </w:p>
    <w:p w14:paraId="31FCF7CF">
      <w:pPr>
        <w:pStyle w:val="24"/>
        <w:spacing w:before="75" w:beforeAutospacing="0" w:after="75" w:afterAutospacing="0" w:line="360" w:lineRule="auto"/>
        <w:ind w:firstLine="480" w:firstLineChars="200"/>
        <w:rPr>
          <w:rFonts w:hint="eastAsia" w:ascii="仿宋" w:hAnsi="仿宋" w:eastAsia="仿宋" w:cs="仿宋"/>
          <w:color w:val="000000"/>
          <w:sz w:val="24"/>
          <w:szCs w:val="24"/>
          <w:highlight w:val="none"/>
          <w:lang w:val="en-US" w:eastAsia="zh-CN"/>
        </w:rPr>
      </w:pPr>
    </w:p>
    <w:p w14:paraId="4E4CBCDB">
      <w:pPr>
        <w:pStyle w:val="24"/>
        <w:spacing w:before="75" w:beforeAutospacing="0" w:after="75" w:afterAutospacing="0" w:line="360" w:lineRule="auto"/>
        <w:ind w:firstLine="480" w:firstLineChars="200"/>
        <w:rPr>
          <w:rFonts w:hint="eastAsia" w:ascii="仿宋" w:hAnsi="仿宋" w:eastAsia="仿宋" w:cs="仿宋"/>
          <w:color w:val="000000"/>
          <w:sz w:val="24"/>
          <w:szCs w:val="24"/>
          <w:highlight w:val="none"/>
          <w:lang w:val="en-US" w:eastAsia="zh-CN"/>
        </w:rPr>
      </w:pPr>
    </w:p>
    <w:p w14:paraId="3A52547F">
      <w:pPr>
        <w:pStyle w:val="24"/>
        <w:spacing w:before="75" w:beforeAutospacing="0" w:after="75" w:afterAutospacing="0" w:line="360" w:lineRule="auto"/>
        <w:ind w:firstLine="480" w:firstLineChars="200"/>
        <w:rPr>
          <w:rFonts w:hint="eastAsia" w:ascii="仿宋" w:hAnsi="仿宋" w:eastAsia="仿宋" w:cs="仿宋"/>
          <w:color w:val="000000"/>
          <w:sz w:val="24"/>
          <w:szCs w:val="24"/>
          <w:highlight w:val="none"/>
          <w:lang w:val="en-US" w:eastAsia="zh-CN"/>
        </w:rPr>
      </w:pPr>
    </w:p>
    <w:p w14:paraId="0A860D75">
      <w:pPr>
        <w:keepNext w:val="0"/>
        <w:keepLines w:val="0"/>
        <w:pageBreakBefore w:val="0"/>
        <w:kinsoku/>
        <w:wordWrap/>
        <w:overflowPunct/>
        <w:bidi w:val="0"/>
        <w:snapToGrid/>
        <w:spacing w:line="360" w:lineRule="auto"/>
        <w:ind w:left="-199" w:leftChars="-95" w:firstLine="0" w:firstLineChars="0"/>
        <w:jc w:val="left"/>
        <w:textAlignment w:val="auto"/>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 xml:space="preserve"> </w:t>
      </w:r>
      <w:bookmarkEnd w:id="6"/>
      <w:bookmarkEnd w:id="7"/>
      <w:bookmarkStart w:id="8" w:name="_Toc256000002"/>
      <w:bookmarkStart w:id="9" w:name="_Toc17069"/>
      <w:bookmarkStart w:id="10" w:name="EBd5da4144bf5b4dcfa561be372d70f824"/>
    </w:p>
    <w:p w14:paraId="4C8DE76C">
      <w:pPr>
        <w:keepNext w:val="0"/>
        <w:keepLines w:val="0"/>
        <w:pageBreakBefore w:val="0"/>
        <w:kinsoku/>
        <w:wordWrap/>
        <w:overflowPunct/>
        <w:bidi w:val="0"/>
        <w:snapToGrid/>
        <w:spacing w:line="360" w:lineRule="auto"/>
        <w:ind w:left="-199" w:leftChars="-95" w:firstLine="0" w:firstLineChars="0"/>
        <w:jc w:val="left"/>
        <w:textAlignment w:val="auto"/>
        <w:rPr>
          <w:rFonts w:hint="eastAsia" w:ascii="仿宋" w:hAnsi="仿宋" w:eastAsia="仿宋" w:cs="仿宋"/>
          <w:bCs/>
          <w:color w:val="auto"/>
          <w:kern w:val="0"/>
          <w:sz w:val="24"/>
          <w:szCs w:val="24"/>
          <w:lang w:val="en-US" w:eastAsia="zh-CN"/>
        </w:rPr>
      </w:pPr>
    </w:p>
    <w:p w14:paraId="541CCE6A">
      <w:pPr>
        <w:keepNext w:val="0"/>
        <w:keepLines w:val="0"/>
        <w:pageBreakBefore/>
        <w:widowControl w:val="0"/>
        <w:kinsoku/>
        <w:wordWrap/>
        <w:overflowPunct/>
        <w:topLinePunct w:val="0"/>
        <w:autoSpaceDE/>
        <w:autoSpaceDN/>
        <w:bidi w:val="0"/>
        <w:adjustRightInd/>
        <w:snapToGrid/>
        <w:spacing w:line="360" w:lineRule="auto"/>
        <w:ind w:left="-199" w:leftChars="-95" w:firstLine="3213" w:firstLineChars="10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第二章 磋商须知</w:t>
      </w:r>
    </w:p>
    <w:p w14:paraId="6A6B1BFA">
      <w:pPr>
        <w:pStyle w:val="38"/>
        <w:spacing w:before="0" w:after="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磋商须知前附表1</w:t>
      </w:r>
      <w:bookmarkEnd w:id="8"/>
      <w:bookmarkEnd w:id="9"/>
    </w:p>
    <w:p w14:paraId="1DF4A6FD">
      <w:pPr>
        <w:pStyle w:val="4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本须知前附表的条款号是与《磋商须知正文部分》中条款的项号相对应的。如果有矛盾的话，应以本附表为准。</w:t>
      </w:r>
    </w:p>
    <w:tbl>
      <w:tblPr>
        <w:tblStyle w:val="27"/>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024"/>
        <w:gridCol w:w="6372"/>
      </w:tblGrid>
      <w:tr w14:paraId="0117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60" w:type="dxa"/>
            <w:noWrap w:val="0"/>
            <w:vAlign w:val="center"/>
          </w:tcPr>
          <w:p w14:paraId="4FCF6AC2">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024" w:type="dxa"/>
            <w:noWrap w:val="0"/>
            <w:vAlign w:val="center"/>
          </w:tcPr>
          <w:p w14:paraId="3146EA3D">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  款  名  称</w:t>
            </w:r>
          </w:p>
        </w:tc>
        <w:tc>
          <w:tcPr>
            <w:tcW w:w="6372" w:type="dxa"/>
            <w:noWrap w:val="0"/>
            <w:vAlign w:val="center"/>
          </w:tcPr>
          <w:p w14:paraId="220B5048">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6C29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60" w:type="dxa"/>
            <w:noWrap w:val="0"/>
            <w:vAlign w:val="center"/>
          </w:tcPr>
          <w:p w14:paraId="379E2CEF">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55273725">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p w14:paraId="6E14E674">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tc>
        <w:tc>
          <w:tcPr>
            <w:tcW w:w="2024" w:type="dxa"/>
            <w:noWrap w:val="0"/>
            <w:vAlign w:val="center"/>
          </w:tcPr>
          <w:p w14:paraId="33663AB9">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p>
          <w:p w14:paraId="3435F040">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采购人</w:t>
            </w:r>
          </w:p>
        </w:tc>
        <w:tc>
          <w:tcPr>
            <w:tcW w:w="6372" w:type="dxa"/>
            <w:noWrap w:val="0"/>
            <w:vAlign w:val="center"/>
          </w:tcPr>
          <w:p w14:paraId="43F9BB73">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采 购 人：</w:t>
            </w:r>
            <w:r>
              <w:rPr>
                <w:rFonts w:hint="eastAsia" w:ascii="仿宋" w:hAnsi="仿宋" w:eastAsia="仿宋" w:cs="仿宋"/>
                <w:color w:val="auto"/>
                <w:kern w:val="0"/>
                <w:sz w:val="24"/>
                <w:szCs w:val="24"/>
                <w:highlight w:val="none"/>
                <w:lang w:val="zh-CN" w:eastAsia="zh-CN"/>
              </w:rPr>
              <w:t>和静县水利局</w:t>
            </w:r>
          </w:p>
          <w:p w14:paraId="628304F6">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联系地址：</w:t>
            </w:r>
            <w:r>
              <w:rPr>
                <w:rFonts w:hint="eastAsia" w:ascii="仿宋" w:hAnsi="仿宋" w:eastAsia="仿宋" w:cs="仿宋"/>
                <w:color w:val="auto"/>
                <w:kern w:val="0"/>
                <w:sz w:val="24"/>
                <w:szCs w:val="24"/>
                <w:highlight w:val="none"/>
                <w:lang w:val="en-US" w:eastAsia="zh-CN"/>
              </w:rPr>
              <w:t>和静县</w:t>
            </w:r>
          </w:p>
          <w:p w14:paraId="6DB1201D">
            <w:pPr>
              <w:numPr>
                <w:ilvl w:val="0"/>
                <w:numId w:val="0"/>
              </w:numPr>
              <w:autoSpaceDE w:val="0"/>
              <w:autoSpaceDN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联系人：吕工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14:paraId="3539F792">
            <w:pPr>
              <w:numPr>
                <w:ilvl w:val="0"/>
                <w:numId w:val="0"/>
              </w:numPr>
              <w:autoSpaceDE w:val="0"/>
              <w:autoSpaceDN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13667552468</w:t>
            </w:r>
            <w:r>
              <w:rPr>
                <w:rFonts w:hint="eastAsia" w:ascii="仿宋" w:hAnsi="仿宋" w:eastAsia="仿宋" w:cs="仿宋"/>
                <w:bCs/>
                <w:color w:val="auto"/>
                <w:kern w:val="0"/>
                <w:sz w:val="24"/>
                <w:szCs w:val="24"/>
                <w:lang w:val="en-US" w:eastAsia="zh-CN"/>
              </w:rPr>
              <w:t xml:space="preserve"> </w:t>
            </w:r>
          </w:p>
        </w:tc>
      </w:tr>
      <w:tr w14:paraId="278A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60" w:type="dxa"/>
            <w:noWrap w:val="0"/>
            <w:vAlign w:val="center"/>
          </w:tcPr>
          <w:p w14:paraId="0E2106C4">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12A65D96">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2024" w:type="dxa"/>
            <w:noWrap w:val="0"/>
            <w:vAlign w:val="center"/>
          </w:tcPr>
          <w:p w14:paraId="2F6E8CF4">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p>
          <w:p w14:paraId="3CC4C98A">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采购代理机构</w:t>
            </w:r>
          </w:p>
        </w:tc>
        <w:tc>
          <w:tcPr>
            <w:tcW w:w="6372" w:type="dxa"/>
            <w:noWrap w:val="0"/>
            <w:vAlign w:val="center"/>
          </w:tcPr>
          <w:p w14:paraId="16216737">
            <w:pPr>
              <w:pStyle w:val="6"/>
              <w:keepNext w:val="0"/>
              <w:keepLines w:val="0"/>
              <w:pageBreakBefore w:val="0"/>
              <w:kinsoku/>
              <w:wordWrap/>
              <w:overflowPunct/>
              <w:topLinePunct w:val="0"/>
              <w:bidi w:val="0"/>
              <w:adjustRightInd/>
              <w:snapToGrid/>
              <w:spacing w:line="360" w:lineRule="auto"/>
              <w:ind w:firstLine="0" w:firstLineChars="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kern w:val="0"/>
                <w:sz w:val="24"/>
                <w:szCs w:val="24"/>
                <w:highlight w:val="none"/>
                <w:lang w:eastAsia="zh-CN"/>
              </w:rPr>
              <w:t>新疆宏本建设工程管理有限公司</w:t>
            </w:r>
          </w:p>
          <w:p w14:paraId="203B2A19">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lang w:eastAsia="zh-CN"/>
              </w:rPr>
              <w:t>新疆巴州库尔勒市萨依巴格路6号城市广场2号楼12层06、07号</w:t>
            </w:r>
          </w:p>
          <w:p w14:paraId="09742AB4">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 系 人：</w:t>
            </w:r>
            <w:r>
              <w:rPr>
                <w:rFonts w:hint="eastAsia" w:ascii="仿宋" w:hAnsi="仿宋" w:eastAsia="仿宋" w:cs="仿宋"/>
                <w:color w:val="auto"/>
                <w:sz w:val="24"/>
                <w:szCs w:val="24"/>
                <w:highlight w:val="none"/>
                <w:lang w:eastAsia="zh-CN"/>
              </w:rPr>
              <w:t>杨佩</w:t>
            </w:r>
          </w:p>
          <w:p w14:paraId="27E530B4">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13565026200</w:t>
            </w:r>
          </w:p>
        </w:tc>
      </w:tr>
      <w:tr w14:paraId="0C46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60" w:type="dxa"/>
            <w:noWrap w:val="0"/>
            <w:vAlign w:val="center"/>
          </w:tcPr>
          <w:p w14:paraId="0C3539D4">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2024" w:type="dxa"/>
            <w:noWrap w:val="0"/>
            <w:vAlign w:val="center"/>
          </w:tcPr>
          <w:p w14:paraId="3EECBE84">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6372" w:type="dxa"/>
            <w:noWrap w:val="0"/>
            <w:vAlign w:val="center"/>
          </w:tcPr>
          <w:p w14:paraId="3463CCE7">
            <w:pPr>
              <w:pStyle w:val="40"/>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highlight w:val="none"/>
                <w:u w:val="single"/>
                <w:lang w:eastAsia="zh-CN"/>
              </w:rPr>
            </w:pPr>
            <w:r>
              <w:rPr>
                <w:rFonts w:hint="eastAsia" w:ascii="仿宋" w:hAnsi="仿宋" w:eastAsia="仿宋" w:cs="仿宋"/>
                <w:color w:val="auto"/>
                <w:kern w:val="0"/>
                <w:sz w:val="24"/>
                <w:szCs w:val="24"/>
                <w:lang w:val="en-US" w:eastAsia="zh-CN"/>
              </w:rPr>
              <w:t xml:space="preserve">和静县 2026 年农村供水工程维修养护项目 </w:t>
            </w:r>
          </w:p>
        </w:tc>
      </w:tr>
      <w:tr w14:paraId="1AA0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60" w:type="dxa"/>
            <w:vMerge w:val="restart"/>
            <w:noWrap w:val="0"/>
            <w:vAlign w:val="center"/>
          </w:tcPr>
          <w:p w14:paraId="0A881DE8">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2024" w:type="dxa"/>
            <w:vMerge w:val="restart"/>
            <w:noWrap w:val="0"/>
            <w:vAlign w:val="center"/>
          </w:tcPr>
          <w:p w14:paraId="4955CD9D">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r>
              <w:rPr>
                <w:rFonts w:hint="eastAsia" w:ascii="仿宋" w:hAnsi="仿宋" w:eastAsia="仿宋" w:cs="仿宋"/>
                <w:b/>
                <w:bCs/>
                <w:color w:val="auto"/>
                <w:sz w:val="24"/>
                <w:szCs w:val="24"/>
                <w:highlight w:val="none"/>
                <w:lang w:val="en-US" w:eastAsia="zh-CN"/>
              </w:rPr>
              <w:t>实施</w:t>
            </w:r>
            <w:r>
              <w:rPr>
                <w:rFonts w:hint="eastAsia" w:ascii="仿宋" w:hAnsi="仿宋" w:eastAsia="仿宋" w:cs="仿宋"/>
                <w:b/>
                <w:bCs/>
                <w:color w:val="auto"/>
                <w:sz w:val="24"/>
                <w:szCs w:val="24"/>
                <w:highlight w:val="none"/>
              </w:rPr>
              <w:t>地点</w:t>
            </w:r>
          </w:p>
          <w:p w14:paraId="3C5DBB71">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及项目概况内容</w:t>
            </w:r>
          </w:p>
        </w:tc>
        <w:tc>
          <w:tcPr>
            <w:tcW w:w="6372" w:type="dxa"/>
            <w:noWrap w:val="0"/>
            <w:vAlign w:val="center"/>
          </w:tcPr>
          <w:p w14:paraId="0AEB3BAD">
            <w:pPr>
              <w:pStyle w:val="40"/>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宋体"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实施地点：和静县</w:t>
            </w:r>
            <w:r>
              <w:rPr>
                <w:rFonts w:hint="eastAsia" w:ascii="仿宋" w:hAnsi="仿宋" w:eastAsia="仿宋" w:cs="仿宋"/>
                <w:color w:val="auto"/>
                <w:kern w:val="0"/>
                <w:sz w:val="24"/>
                <w:szCs w:val="24"/>
                <w:lang w:val="en-US" w:eastAsia="zh-CN"/>
              </w:rPr>
              <w:t>（采购人指定地点)</w:t>
            </w:r>
          </w:p>
        </w:tc>
      </w:tr>
      <w:tr w14:paraId="3AB4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60" w:type="dxa"/>
            <w:vMerge w:val="continue"/>
            <w:noWrap w:val="0"/>
            <w:vAlign w:val="center"/>
          </w:tcPr>
          <w:p w14:paraId="582DE595">
            <w:pPr>
              <w:pStyle w:val="40"/>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rPr>
            </w:pPr>
          </w:p>
        </w:tc>
        <w:tc>
          <w:tcPr>
            <w:tcW w:w="2024" w:type="dxa"/>
            <w:vMerge w:val="continue"/>
            <w:noWrap w:val="0"/>
            <w:vAlign w:val="center"/>
          </w:tcPr>
          <w:p w14:paraId="7415224D">
            <w:pPr>
              <w:pStyle w:val="40"/>
              <w:keepNext w:val="0"/>
              <w:keepLines w:val="0"/>
              <w:pageBreakBefore w:val="0"/>
              <w:widowControl/>
              <w:kinsoku/>
              <w:wordWrap/>
              <w:overflowPunct/>
              <w:topLinePunct w:val="0"/>
              <w:bidi w:val="0"/>
              <w:adjustRightInd/>
              <w:snapToGrid/>
              <w:spacing w:line="360" w:lineRule="auto"/>
              <w:jc w:val="center"/>
              <w:textAlignment w:val="auto"/>
              <w:rPr>
                <w:rFonts w:hint="eastAsia" w:ascii="仿宋" w:hAnsi="仿宋" w:eastAsia="仿宋" w:cs="仿宋"/>
              </w:rPr>
            </w:pPr>
          </w:p>
        </w:tc>
        <w:tc>
          <w:tcPr>
            <w:tcW w:w="6372" w:type="dxa"/>
            <w:noWrap w:val="0"/>
            <w:vAlign w:val="center"/>
          </w:tcPr>
          <w:p w14:paraId="784D6483">
            <w:pPr>
              <w:keepNext w:val="0"/>
              <w:keepLines w:val="0"/>
              <w:pageBreakBefore w:val="0"/>
              <w:numPr>
                <w:ilvl w:val="0"/>
                <w:numId w:val="0"/>
              </w:numPr>
              <w:kinsoku/>
              <w:wordWrap/>
              <w:overflowPunct/>
              <w:bidi w:val="0"/>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项目概况内容：</w:t>
            </w:r>
            <w:r>
              <w:rPr>
                <w:rFonts w:hint="eastAsia" w:ascii="仿宋" w:hAnsi="仿宋" w:eastAsia="仿宋" w:cs="仿宋"/>
                <w:color w:val="auto"/>
                <w:kern w:val="2"/>
                <w:sz w:val="24"/>
                <w:szCs w:val="24"/>
                <w:highlight w:val="none"/>
                <w:lang w:val="en-US" w:eastAsia="zh-CN" w:bidi="ar-SA"/>
              </w:rPr>
              <w:t>维修管道 3.99km ，管材为PE100管，管径 DN50-110，公称压力 1.60MPa。更换入户管道 3.51km，管材为 PE100管，管径 DN25 ，公称压力 1.60MPa 。维修更换检查井及集中水表井 77 座，其中检查井 23 座，水表井54 座。</w:t>
            </w:r>
          </w:p>
        </w:tc>
      </w:tr>
      <w:tr w14:paraId="7400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60" w:type="dxa"/>
            <w:noWrap w:val="0"/>
            <w:vAlign w:val="center"/>
          </w:tcPr>
          <w:p w14:paraId="4D216F39">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w:t>
            </w:r>
          </w:p>
        </w:tc>
        <w:tc>
          <w:tcPr>
            <w:tcW w:w="2024" w:type="dxa"/>
            <w:noWrap w:val="0"/>
            <w:vAlign w:val="center"/>
          </w:tcPr>
          <w:p w14:paraId="27063591">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资金来源</w:t>
            </w:r>
          </w:p>
        </w:tc>
        <w:tc>
          <w:tcPr>
            <w:tcW w:w="6372" w:type="dxa"/>
            <w:noWrap w:val="0"/>
            <w:vAlign w:val="center"/>
          </w:tcPr>
          <w:p w14:paraId="7269BF4E">
            <w:pPr>
              <w:pStyle w:val="40"/>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中央水利发展资金</w:t>
            </w:r>
          </w:p>
        </w:tc>
      </w:tr>
      <w:tr w14:paraId="40E6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60" w:type="dxa"/>
            <w:noWrap w:val="0"/>
            <w:vAlign w:val="center"/>
          </w:tcPr>
          <w:p w14:paraId="4B31C2EC">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w:t>
            </w:r>
          </w:p>
        </w:tc>
        <w:tc>
          <w:tcPr>
            <w:tcW w:w="2024" w:type="dxa"/>
            <w:noWrap w:val="0"/>
            <w:vAlign w:val="center"/>
          </w:tcPr>
          <w:p w14:paraId="3D552D4F">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落实情况</w:t>
            </w:r>
          </w:p>
        </w:tc>
        <w:tc>
          <w:tcPr>
            <w:tcW w:w="6372" w:type="dxa"/>
            <w:noWrap w:val="0"/>
            <w:vAlign w:val="center"/>
          </w:tcPr>
          <w:p w14:paraId="21BFBBAE">
            <w:pPr>
              <w:pStyle w:val="40"/>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已落实</w:t>
            </w:r>
          </w:p>
        </w:tc>
      </w:tr>
      <w:tr w14:paraId="781F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60" w:type="dxa"/>
            <w:noWrap w:val="0"/>
            <w:vAlign w:val="center"/>
          </w:tcPr>
          <w:p w14:paraId="7B89906A">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p>
        </w:tc>
        <w:tc>
          <w:tcPr>
            <w:tcW w:w="2024" w:type="dxa"/>
            <w:noWrap w:val="0"/>
            <w:vAlign w:val="center"/>
          </w:tcPr>
          <w:p w14:paraId="111604B4">
            <w:pPr>
              <w:pStyle w:val="40"/>
              <w:keepNext w:val="0"/>
              <w:keepLines w:val="0"/>
              <w:pageBreakBefore w:val="0"/>
              <w:widowControl/>
              <w:kinsoku/>
              <w:wordWrap/>
              <w:overflowPunct/>
              <w:topLinePunct w:val="0"/>
              <w:bidi w:val="0"/>
              <w:adjustRightInd/>
              <w:snapToGrid/>
              <w:spacing w:line="360" w:lineRule="auto"/>
              <w:ind w:firstLine="482"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工期</w:t>
            </w:r>
          </w:p>
        </w:tc>
        <w:tc>
          <w:tcPr>
            <w:tcW w:w="6372" w:type="dxa"/>
            <w:noWrap w:val="0"/>
            <w:vAlign w:val="center"/>
          </w:tcPr>
          <w:p w14:paraId="60B80D7D">
            <w:pPr>
              <w:pStyle w:val="40"/>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总有效工期：120日历天（实际工期以合同约定为准） </w:t>
            </w:r>
          </w:p>
          <w:p w14:paraId="5EED2DF1">
            <w:pPr>
              <w:pStyle w:val="40"/>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计划开工日期：2026 年3月13日 </w:t>
            </w:r>
          </w:p>
          <w:p w14:paraId="06AEDACE">
            <w:pPr>
              <w:pStyle w:val="40"/>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计划竣工日期：2026 年7月10日直至工程竣工验收通过（质保期满）</w:t>
            </w:r>
          </w:p>
        </w:tc>
      </w:tr>
      <w:tr w14:paraId="2F03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60" w:type="dxa"/>
            <w:noWrap w:val="0"/>
            <w:vAlign w:val="center"/>
          </w:tcPr>
          <w:p w14:paraId="56A209B1">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w:t>
            </w:r>
          </w:p>
        </w:tc>
        <w:tc>
          <w:tcPr>
            <w:tcW w:w="2024" w:type="dxa"/>
            <w:noWrap w:val="0"/>
            <w:vAlign w:val="center"/>
          </w:tcPr>
          <w:p w14:paraId="0DD7D60D">
            <w:pPr>
              <w:pStyle w:val="40"/>
              <w:keepNext w:val="0"/>
              <w:keepLines w:val="0"/>
              <w:pageBreakBefore w:val="0"/>
              <w:kinsoku/>
              <w:wordWrap/>
              <w:overflowPunct/>
              <w:topLinePunct w:val="0"/>
              <w:bidi w:val="0"/>
              <w:adjustRightInd/>
              <w:snapToGrid/>
              <w:spacing w:line="360" w:lineRule="auto"/>
              <w:ind w:firstLine="482" w:firstLineChars="200"/>
              <w:jc w:val="both"/>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质量</w:t>
            </w:r>
            <w:r>
              <w:rPr>
                <w:rFonts w:hint="eastAsia" w:ascii="仿宋" w:hAnsi="仿宋" w:eastAsia="仿宋" w:cs="仿宋"/>
                <w:b/>
                <w:bCs/>
                <w:color w:val="auto"/>
                <w:sz w:val="24"/>
                <w:szCs w:val="24"/>
                <w:highlight w:val="none"/>
                <w:lang w:val="en-US" w:eastAsia="zh-CN"/>
              </w:rPr>
              <w:t>标准</w:t>
            </w:r>
          </w:p>
        </w:tc>
        <w:tc>
          <w:tcPr>
            <w:tcW w:w="6372" w:type="dxa"/>
            <w:noWrap w:val="0"/>
            <w:vAlign w:val="center"/>
          </w:tcPr>
          <w:p w14:paraId="32F50945">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合格</w:t>
            </w:r>
          </w:p>
        </w:tc>
      </w:tr>
      <w:tr w14:paraId="4D90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noWrap w:val="0"/>
            <w:vAlign w:val="center"/>
          </w:tcPr>
          <w:p w14:paraId="2D926587">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w:t>
            </w:r>
          </w:p>
        </w:tc>
        <w:tc>
          <w:tcPr>
            <w:tcW w:w="2024" w:type="dxa"/>
            <w:noWrap w:val="0"/>
            <w:vAlign w:val="center"/>
          </w:tcPr>
          <w:p w14:paraId="0963EFFA">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供应商的</w:t>
            </w:r>
          </w:p>
          <w:p w14:paraId="086B88A4">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资格要求</w:t>
            </w:r>
          </w:p>
        </w:tc>
        <w:tc>
          <w:tcPr>
            <w:tcW w:w="6372" w:type="dxa"/>
            <w:noWrap w:val="0"/>
            <w:vAlign w:val="center"/>
          </w:tcPr>
          <w:p w14:paraId="30512D5E">
            <w:pPr>
              <w:pStyle w:val="21"/>
              <w:keepNext w:val="0"/>
              <w:keepLines w:val="0"/>
              <w:pageBreakBefore w:val="0"/>
              <w:kinsoku/>
              <w:wordWrap/>
              <w:overflowPunct/>
              <w:bidi w:val="0"/>
              <w:snapToGrid/>
              <w:spacing w:line="360"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b/>
                <w:bCs/>
                <w:color w:val="auto"/>
                <w:sz w:val="24"/>
                <w:szCs w:val="24"/>
                <w:highlight w:val="none"/>
              </w:rPr>
              <w:t>1、供应商必须符合《中华人民共和国政府采购法》第二十二条规定的条件，提供以下材料</w:t>
            </w:r>
            <w:r>
              <w:rPr>
                <w:rFonts w:hint="eastAsia" w:ascii="仿宋" w:hAnsi="仿宋" w:eastAsia="仿宋" w:cs="仿宋"/>
                <w:color w:val="auto"/>
                <w:sz w:val="24"/>
                <w:szCs w:val="24"/>
                <w:highlight w:val="none"/>
              </w:rPr>
              <w:t>：</w:t>
            </w:r>
          </w:p>
          <w:p w14:paraId="105108B9">
            <w:pPr>
              <w:pStyle w:val="24"/>
              <w:keepNext w:val="0"/>
              <w:keepLines w:val="0"/>
              <w:pageBreakBefore w:val="0"/>
              <w:kinsoku/>
              <w:wordWrap/>
              <w:overflowPunct/>
              <w:bidi w:val="0"/>
              <w:snapToGrid/>
              <w:spacing w:before="0" w:beforeLines="0" w:beforeAutospacing="0"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（1）具有独立承担民事责任的能力；</w:t>
            </w:r>
          </w:p>
          <w:p w14:paraId="1D049D41">
            <w:pPr>
              <w:pStyle w:val="24"/>
              <w:keepNext w:val="0"/>
              <w:keepLines w:val="0"/>
              <w:pageBreakBefore w:val="0"/>
              <w:kinsoku/>
              <w:wordWrap/>
              <w:overflowPunct/>
              <w:bidi w:val="0"/>
              <w:snapToGrid/>
              <w:spacing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（2）法定代表人身份证原件或法定代表人授权委托书和委托代理人身份证原件（授权委托书应附上法人和代理人身份证复印件）；</w:t>
            </w:r>
          </w:p>
          <w:p w14:paraId="146FE195">
            <w:pPr>
              <w:pStyle w:val="24"/>
              <w:keepNext w:val="0"/>
              <w:keepLines w:val="0"/>
              <w:pageBreakBefore w:val="0"/>
              <w:kinsoku/>
              <w:wordWrap/>
              <w:overflowPunct/>
              <w:bidi w:val="0"/>
              <w:snapToGrid/>
              <w:spacing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（3）提供2023年或2024年度财务状况报告（新成立的公司可不提供）；</w:t>
            </w:r>
          </w:p>
          <w:p w14:paraId="1906F702">
            <w:pPr>
              <w:pStyle w:val="24"/>
              <w:keepNext w:val="0"/>
              <w:keepLines w:val="0"/>
              <w:pageBreakBefore w:val="0"/>
              <w:kinsoku/>
              <w:wordWrap/>
              <w:overflowPunct/>
              <w:bidi w:val="0"/>
              <w:snapToGrid/>
              <w:spacing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（4）具有履行合同所必需的设备和专业技术能力（提供书面说明）；</w:t>
            </w:r>
          </w:p>
          <w:p w14:paraId="32617BFC">
            <w:pPr>
              <w:pStyle w:val="24"/>
              <w:keepNext w:val="0"/>
              <w:keepLines w:val="0"/>
              <w:pageBreakBefore w:val="0"/>
              <w:kinsoku/>
              <w:wordWrap/>
              <w:overflowPunct/>
              <w:bidi w:val="0"/>
              <w:snapToGrid/>
              <w:spacing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（5）提供近半年任意三个月依法缴纳税收的证明（纳税凭证）复印件，如依法免税的，应提供相应文件证明其依法免税（新成立的公司可不提供）；</w:t>
            </w:r>
          </w:p>
          <w:p w14:paraId="6F37373F">
            <w:pPr>
              <w:pStyle w:val="24"/>
              <w:keepNext w:val="0"/>
              <w:keepLines w:val="0"/>
              <w:pageBreakBefore w:val="0"/>
              <w:kinsoku/>
              <w:wordWrap/>
              <w:overflowPunct/>
              <w:bidi w:val="0"/>
              <w:snapToGrid/>
              <w:spacing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（6）提供近半年任意三个月依法缴纳社会保险的证明（缴费凭证）复印件，如依法不需要缴纳社会保障资金的，应提供相应文件证明其依法不需要缴纳社会保障资金（新成立的公司可不提供）；</w:t>
            </w:r>
          </w:p>
          <w:p w14:paraId="34F89595">
            <w:pPr>
              <w:pStyle w:val="24"/>
              <w:keepNext w:val="0"/>
              <w:keepLines w:val="0"/>
              <w:pageBreakBefore w:val="0"/>
              <w:kinsoku/>
              <w:wordWrap/>
              <w:overflowPunct/>
              <w:topLinePunct w:val="0"/>
              <w:autoSpaceDE/>
              <w:autoSpaceDN/>
              <w:bidi w:val="0"/>
              <w:adjustRightInd/>
              <w:snapToGrid/>
              <w:spacing w:after="0" w:afterLines="0" w:afterAutospacing="0"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（7）提供参加政府采购活动前三年内在经营活动中没有重大违法记录的书面声明；</w:t>
            </w:r>
          </w:p>
          <w:p w14:paraId="4CD95519">
            <w:pPr>
              <w:pStyle w:val="24"/>
              <w:keepNext w:val="0"/>
              <w:keepLines w:val="0"/>
              <w:pageBreakBefore w:val="0"/>
              <w:kinsoku/>
              <w:wordWrap/>
              <w:overflowPunct/>
              <w:topLinePunct w:val="0"/>
              <w:autoSpaceDE/>
              <w:autoSpaceDN/>
              <w:bidi w:val="0"/>
              <w:adjustRightInd/>
              <w:snapToGrid/>
              <w:spacing w:after="0" w:afterLines="0" w:afterAutospacing="0" w:line="408" w:lineRule="auto"/>
              <w:contextualSpacing/>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（8）具备法律、行政法规规定的其他条件的书面声明；</w:t>
            </w:r>
          </w:p>
          <w:p w14:paraId="00AABC73">
            <w:pPr>
              <w:keepNext w:val="0"/>
              <w:keepLines w:val="0"/>
              <w:pageBreakBefore w:val="0"/>
              <w:widowControl w:val="0"/>
              <w:kinsoku/>
              <w:wordWrap/>
              <w:overflowPunct/>
              <w:topLinePunct w:val="0"/>
              <w:autoSpaceDE/>
              <w:autoSpaceDN/>
              <w:bidi w:val="0"/>
              <w:adjustRightInd/>
              <w:snapToGrid/>
              <w:spacing w:afterAutospacing="0" w:line="408"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（9）本项目为专门面向中小企业</w:t>
            </w:r>
          </w:p>
          <w:p w14:paraId="6C531931">
            <w:pPr>
              <w:keepNext w:val="0"/>
              <w:keepLines w:val="0"/>
              <w:pageBreakBefore w:val="0"/>
              <w:widowControl w:val="0"/>
              <w:kinsoku/>
              <w:wordWrap/>
              <w:overflowPunct/>
              <w:topLinePunct w:val="0"/>
              <w:autoSpaceDE/>
              <w:autoSpaceDN/>
              <w:bidi w:val="0"/>
              <w:adjustRightInd/>
              <w:snapToGrid/>
              <w:spacing w:afterAutospacing="0" w:line="408"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2.落实政府采购政策需满足的资格要求：</w:t>
            </w:r>
          </w:p>
          <w:p w14:paraId="734B5369">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（1）财政部、国家发展改革委、生态环境部、市场监管总局《关于调整优化节能产品、环境标志产品政府采购执行机制的通知》（财库[2019]9号文）； </w:t>
            </w:r>
          </w:p>
          <w:p w14:paraId="044AC887">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（2）财政部、生态环境部《关于印发环境标志产品政府采购品目清单的通知》（财库[2019]18号文）； </w:t>
            </w:r>
          </w:p>
          <w:p w14:paraId="440CA731">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（3）财政部、发展改革委《关于印发节能产品政府采购品目清单的通知》（财库[2019]19号文）； </w:t>
            </w:r>
          </w:p>
          <w:p w14:paraId="0AEFB86D">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（4）市场监管总局《市场监管总局关于发布参与实施政府采购节能产品、环境标志产品认证机构名录的公告》（2019年第16号）； </w:t>
            </w:r>
          </w:p>
          <w:p w14:paraId="26319BFB">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（5）财政部、工业和信息化部《关于印发《政府采购促进中小企业发展管理办法》的通知》（财库[2020]46号文）； </w:t>
            </w:r>
          </w:p>
          <w:p w14:paraId="56F1E033">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（6）财政部、民政部、中国残疾人联合会《关于促进残疾人就业政府采购政策的通知》（财库[2017]141号）； </w:t>
            </w:r>
          </w:p>
          <w:p w14:paraId="2AF12B3F">
            <w:pPr>
              <w:keepNext w:val="0"/>
              <w:keepLines w:val="0"/>
              <w:pageBreakBefore w:val="0"/>
              <w:kinsoku/>
              <w:wordWrap/>
              <w:overflowPunct/>
              <w:bidi w:val="0"/>
              <w:spacing w:line="408"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（7）财政部、司法部《关于政府采购支持监狱企业发展有关问题的通知》（财库[2014]68号文）。（中小企业优惠、监狱企业、节能产品、环境标志产品等）。</w:t>
            </w:r>
          </w:p>
          <w:p w14:paraId="1F31B34A">
            <w:pPr>
              <w:pStyle w:val="36"/>
              <w:keepNext w:val="0"/>
              <w:keepLines w:val="0"/>
              <w:pageBreakBefore w:val="0"/>
              <w:widowControl w:val="0"/>
              <w:kinsoku/>
              <w:wordWrap/>
              <w:overflowPunct/>
              <w:topLinePunct w:val="0"/>
              <w:bidi w:val="0"/>
              <w:snapToGrid/>
              <w:spacing w:line="408" w:lineRule="auto"/>
              <w:ind w:firstLine="241" w:firstLineChars="100"/>
              <w:textAlignment w:val="auto"/>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必须提供“信用中国”“中国政府采购网”及“国家企业信用信息公示系统”以上3个网站</w:t>
            </w:r>
            <w:r>
              <w:rPr>
                <w:rFonts w:hint="eastAsia" w:ascii="仿宋" w:hAnsi="仿宋" w:eastAsia="仿宋" w:cs="仿宋"/>
                <w:b/>
                <w:bCs/>
                <w:color w:val="auto"/>
                <w:sz w:val="24"/>
                <w:szCs w:val="24"/>
                <w:highlight w:val="none"/>
                <w:lang w:val="en-US" w:eastAsia="zh-CN"/>
              </w:rPr>
              <w:t>未</w:t>
            </w:r>
            <w:r>
              <w:rPr>
                <w:rFonts w:hint="eastAsia" w:ascii="仿宋" w:hAnsi="仿宋" w:eastAsia="仿宋" w:cs="仿宋"/>
                <w:b/>
                <w:bCs/>
                <w:color w:val="auto"/>
                <w:sz w:val="24"/>
                <w:szCs w:val="24"/>
                <w:highlight w:val="none"/>
              </w:rPr>
              <w:t>被列入失信被执行人、重大税收违法案件当事人名单、政府采购严重违法失信行为记录名单以及不良行为记录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14:paraId="397114E9">
            <w:pPr>
              <w:pStyle w:val="36"/>
              <w:keepNext w:val="0"/>
              <w:keepLines w:val="0"/>
              <w:pageBreakBefore w:val="0"/>
              <w:widowControl w:val="0"/>
              <w:kinsoku/>
              <w:wordWrap/>
              <w:overflowPunct/>
              <w:topLinePunct w:val="0"/>
              <w:bidi w:val="0"/>
              <w:snapToGrid/>
              <w:spacing w:line="408" w:lineRule="auto"/>
              <w:ind w:firstLine="240" w:firstLineChars="100"/>
              <w:textAlignment w:val="auto"/>
              <w:outlineLvl w:val="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4、提供《公平竞争承诺书》；</w:t>
            </w:r>
          </w:p>
          <w:p w14:paraId="7987AAAF">
            <w:pPr>
              <w:pStyle w:val="36"/>
              <w:keepNext w:val="0"/>
              <w:keepLines w:val="0"/>
              <w:pageBreakBefore w:val="0"/>
              <w:widowControl w:val="0"/>
              <w:kinsoku/>
              <w:wordWrap/>
              <w:overflowPunct/>
              <w:topLinePunct w:val="0"/>
              <w:bidi w:val="0"/>
              <w:snapToGrid/>
              <w:spacing w:line="408" w:lineRule="auto"/>
              <w:ind w:firstLine="240" w:firstLineChars="100"/>
              <w:textAlignment w:val="auto"/>
              <w:outlineLvl w:val="0"/>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 xml:space="preserve">本项目不接受联合体投标。  </w:t>
            </w:r>
            <w:r>
              <w:rPr>
                <w:rFonts w:hint="eastAsia" w:ascii="仿宋" w:hAnsi="仿宋" w:eastAsia="仿宋" w:cs="仿宋"/>
                <w:color w:val="auto"/>
                <w:sz w:val="24"/>
                <w:szCs w:val="24"/>
                <w:highlight w:val="none"/>
              </w:rPr>
              <w:t xml:space="preserve">      </w:t>
            </w:r>
          </w:p>
          <w:p w14:paraId="5EF9EC71">
            <w:pPr>
              <w:keepNext w:val="0"/>
              <w:keepLines w:val="0"/>
              <w:pageBreakBefore w:val="0"/>
              <w:numPr>
                <w:ilvl w:val="0"/>
                <w:numId w:val="0"/>
              </w:numPr>
              <w:kinsoku/>
              <w:wordWrap/>
              <w:overflowPunct/>
              <w:bidi w:val="0"/>
              <w:adjustRightInd w:val="0"/>
              <w:snapToGrid w:val="0"/>
              <w:spacing w:line="408" w:lineRule="auto"/>
              <w:ind w:firstLine="241" w:firstLineChars="1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6、本项目的特定资格要求：</w:t>
            </w:r>
            <w:r>
              <w:rPr>
                <w:rFonts w:hint="eastAsia" w:ascii="仿宋" w:hAnsi="仿宋" w:eastAsia="仿宋" w:cs="仿宋"/>
                <w:color w:val="auto"/>
                <w:kern w:val="0"/>
                <w:sz w:val="24"/>
                <w:szCs w:val="24"/>
                <w:highlight w:val="none"/>
                <w:lang w:val="en-US" w:eastAsia="zh-CN" w:bidi="ar-SA"/>
              </w:rPr>
              <w:t>①须具备水利水电工程施工总承包资质叁级（含叁级）及以上，具有有效的施工企业安全生产许可证，且在人员、设备、资金等方面具有相应的施工能力；②项目经理：须具有水利水电工程二级及以上注册建造师执业资格，具备有效的安全生产考核合格证书（B类），项目经理不得同时在两个及两个以上工程中担任项目经理。</w:t>
            </w:r>
            <w:r>
              <w:rPr>
                <w:rFonts w:hint="default" w:ascii="仿宋" w:hAnsi="仿宋" w:eastAsia="仿宋" w:cs="仿宋"/>
                <w:color w:val="auto"/>
                <w:kern w:val="0"/>
                <w:sz w:val="24"/>
                <w:szCs w:val="24"/>
                <w:highlight w:val="none"/>
                <w:lang w:val="en-US" w:eastAsia="zh-CN" w:bidi="ar-SA"/>
              </w:rPr>
              <w:t>③</w:t>
            </w:r>
            <w:r>
              <w:rPr>
                <w:rFonts w:hint="eastAsia" w:ascii="仿宋" w:hAnsi="仿宋" w:eastAsia="仿宋" w:cs="仿宋"/>
                <w:color w:val="auto"/>
                <w:kern w:val="0"/>
                <w:sz w:val="24"/>
                <w:szCs w:val="24"/>
                <w:highlight w:val="none"/>
                <w:lang w:val="en-US" w:eastAsia="zh-CN" w:bidi="ar-SA"/>
              </w:rPr>
              <w:t>投标人拟派出的项目负责人(包括项目经理)、技术负责人(或者总工)、质量管理人员和安全管理人员等项目主要管理人员应当是全国水利建设市场监管平台上进行信息登记的人员，以上人员有一人未经登记的，则投标无效。</w:t>
            </w:r>
          </w:p>
          <w:p w14:paraId="7D764B77">
            <w:pPr>
              <w:pStyle w:val="36"/>
              <w:keepNext w:val="0"/>
              <w:keepLines w:val="0"/>
              <w:pageBreakBefore w:val="0"/>
              <w:widowControl w:val="0"/>
              <w:kinsoku/>
              <w:wordWrap/>
              <w:overflowPunct/>
              <w:topLinePunct w:val="0"/>
              <w:bidi w:val="0"/>
              <w:snapToGrid/>
              <w:spacing w:line="408" w:lineRule="auto"/>
              <w:ind w:firstLine="480" w:firstLineChars="200"/>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注：供应商须保证所提交资料真实、完整、有效、一致，否则自行承担由此导致的与本项目有关的任何损失。报名时对供应商资格要求的合格性审查不代表在评审时进行的评判和论断。</w:t>
            </w:r>
            <w:r>
              <w:rPr>
                <w:rFonts w:hint="eastAsia" w:ascii="仿宋" w:hAnsi="仿宋" w:eastAsia="仿宋" w:cs="仿宋"/>
                <w:b/>
                <w:bCs/>
                <w:color w:val="auto"/>
                <w:kern w:val="0"/>
                <w:sz w:val="24"/>
                <w:szCs w:val="24"/>
              </w:rPr>
              <w:t xml:space="preserve"> </w:t>
            </w:r>
          </w:p>
        </w:tc>
      </w:tr>
      <w:tr w14:paraId="04B5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60" w:type="dxa"/>
            <w:noWrap w:val="0"/>
            <w:vAlign w:val="center"/>
          </w:tcPr>
          <w:p w14:paraId="744CACB7">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w:t>
            </w:r>
          </w:p>
        </w:tc>
        <w:tc>
          <w:tcPr>
            <w:tcW w:w="2024" w:type="dxa"/>
            <w:noWrap w:val="0"/>
            <w:vAlign w:val="center"/>
          </w:tcPr>
          <w:p w14:paraId="26EC8C32">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是否允许联合体投标</w:t>
            </w:r>
          </w:p>
        </w:tc>
        <w:tc>
          <w:tcPr>
            <w:tcW w:w="6372" w:type="dxa"/>
            <w:noWrap w:val="0"/>
            <w:vAlign w:val="center"/>
          </w:tcPr>
          <w:p w14:paraId="054F32E6">
            <w:pPr>
              <w:pStyle w:val="40"/>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□是</w:t>
            </w:r>
          </w:p>
          <w:p w14:paraId="68022B22">
            <w:pPr>
              <w:pStyle w:val="40"/>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☑否</w:t>
            </w:r>
          </w:p>
        </w:tc>
      </w:tr>
      <w:tr w14:paraId="7B69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60" w:type="dxa"/>
            <w:noWrap w:val="0"/>
            <w:vAlign w:val="center"/>
          </w:tcPr>
          <w:p w14:paraId="56B9BAD1">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w:t>
            </w:r>
          </w:p>
        </w:tc>
        <w:tc>
          <w:tcPr>
            <w:tcW w:w="2024" w:type="dxa"/>
            <w:noWrap w:val="0"/>
            <w:vAlign w:val="center"/>
          </w:tcPr>
          <w:p w14:paraId="423DF39D">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采购预算</w:t>
            </w:r>
            <w:r>
              <w:rPr>
                <w:rFonts w:hint="eastAsia" w:ascii="仿宋" w:hAnsi="仿宋" w:eastAsia="仿宋" w:cs="仿宋"/>
                <w:b/>
                <w:bCs/>
                <w:color w:val="auto"/>
                <w:sz w:val="24"/>
                <w:szCs w:val="24"/>
                <w:highlight w:val="none"/>
                <w:lang w:val="en-US" w:eastAsia="zh-CN"/>
              </w:rPr>
              <w:t>金额</w:t>
            </w:r>
          </w:p>
        </w:tc>
        <w:tc>
          <w:tcPr>
            <w:tcW w:w="6372" w:type="dxa"/>
            <w:noWrap w:val="0"/>
            <w:vAlign w:val="center"/>
          </w:tcPr>
          <w:p w14:paraId="11F45E8C">
            <w:pPr>
              <w:keepNext w:val="0"/>
              <w:keepLines w:val="0"/>
              <w:pageBreakBefore w:val="0"/>
              <w:widowControl/>
              <w:shd w:val="clear"/>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u w:val="single"/>
                <w:lang w:eastAsia="zh-CN"/>
              </w:rPr>
            </w:pPr>
            <w:r>
              <w:rPr>
                <w:rFonts w:hint="eastAsia" w:ascii="仿宋" w:hAnsi="仿宋" w:eastAsia="仿宋" w:cs="仿宋"/>
                <w:b/>
                <w:bCs/>
                <w:color w:val="auto"/>
                <w:sz w:val="24"/>
                <w:szCs w:val="24"/>
                <w:highlight w:val="none"/>
              </w:rPr>
              <w:t>人民币：</w:t>
            </w:r>
            <w:r>
              <w:rPr>
                <w:rFonts w:hint="eastAsia" w:ascii="仿宋" w:hAnsi="仿宋" w:eastAsia="仿宋" w:cs="仿宋"/>
                <w:b/>
                <w:bCs/>
                <w:color w:val="auto"/>
                <w:sz w:val="24"/>
                <w:szCs w:val="24"/>
                <w:highlight w:val="none"/>
                <w:u w:val="single"/>
                <w:lang w:val="en-US" w:eastAsia="zh-CN"/>
              </w:rPr>
              <w:t xml:space="preserve"> 1118290.09</w:t>
            </w:r>
            <w:r>
              <w:rPr>
                <w:rFonts w:hint="eastAsia" w:ascii="仿宋" w:hAnsi="仿宋" w:eastAsia="仿宋" w:cs="仿宋"/>
                <w:b/>
                <w:bCs/>
                <w:color w:val="auto"/>
                <w:sz w:val="24"/>
                <w:szCs w:val="24"/>
                <w:highlight w:val="none"/>
                <w:u w:val="single"/>
                <w:lang w:eastAsia="zh-CN"/>
              </w:rPr>
              <w:t>元</w:t>
            </w:r>
          </w:p>
          <w:p w14:paraId="4386543B">
            <w:pPr>
              <w:keepNext w:val="0"/>
              <w:keepLines w:val="0"/>
              <w:pageBreakBefore w:val="0"/>
              <w:widowControl/>
              <w:shd w:val="clear"/>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u w:val="single"/>
                <w:lang w:eastAsia="zh-CN"/>
              </w:rPr>
            </w:pP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大写：壹佰壹拾壹万捌仟贰佰玖拾元零玖分</w:t>
            </w:r>
            <w:r>
              <w:rPr>
                <w:rFonts w:hint="eastAsia" w:ascii="仿宋" w:hAnsi="仿宋" w:eastAsia="仿宋" w:cs="仿宋"/>
                <w:b/>
                <w:bCs/>
                <w:color w:val="auto"/>
                <w:sz w:val="24"/>
                <w:szCs w:val="24"/>
                <w:highlight w:val="none"/>
                <w:u w:val="single"/>
                <w:lang w:eastAsia="zh-CN"/>
              </w:rPr>
              <w:t>）</w:t>
            </w:r>
          </w:p>
          <w:p w14:paraId="0D9E678E">
            <w:pPr>
              <w:keepNext w:val="0"/>
              <w:keepLines w:val="0"/>
              <w:pageBreakBefore w:val="0"/>
              <w:widowControl/>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投标人投标报价超过或等于项目控制价的按无效投标处理。</w:t>
            </w:r>
          </w:p>
        </w:tc>
      </w:tr>
      <w:tr w14:paraId="1032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60" w:type="dxa"/>
            <w:vMerge w:val="restart"/>
            <w:noWrap w:val="0"/>
            <w:vAlign w:val="center"/>
          </w:tcPr>
          <w:p w14:paraId="4D33298D">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60EDF95E">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531571F6">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0039B3A0">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6EC6FAF5">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10543CCF">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3A87FA06">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163E0303">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4</w:t>
            </w:r>
          </w:p>
        </w:tc>
        <w:tc>
          <w:tcPr>
            <w:tcW w:w="2024" w:type="dxa"/>
            <w:vMerge w:val="restart"/>
            <w:noWrap w:val="0"/>
            <w:vAlign w:val="center"/>
          </w:tcPr>
          <w:p w14:paraId="77C2333D">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磋商保证金</w:t>
            </w:r>
          </w:p>
          <w:p w14:paraId="5C9315ED">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或电子保函</w:t>
            </w:r>
          </w:p>
        </w:tc>
        <w:tc>
          <w:tcPr>
            <w:tcW w:w="6372" w:type="dxa"/>
            <w:noWrap w:val="0"/>
            <w:vAlign w:val="center"/>
          </w:tcPr>
          <w:p w14:paraId="5F677D94">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金额（小写）：</w:t>
            </w:r>
            <w:r>
              <w:rPr>
                <w:rFonts w:hint="eastAsia" w:ascii="仿宋" w:hAnsi="仿宋" w:eastAsia="仿宋" w:cs="仿宋"/>
                <w:strike w:val="0"/>
                <w:dstrike w:val="0"/>
                <w:color w:val="auto"/>
                <w:kern w:val="0"/>
                <w:sz w:val="24"/>
                <w:szCs w:val="24"/>
                <w:highlight w:val="none"/>
                <w:u w:val="single"/>
                <w:lang w:val="en-US" w:eastAsia="zh-CN"/>
              </w:rPr>
              <w:t>11000.00</w:t>
            </w:r>
            <w:r>
              <w:rPr>
                <w:rFonts w:hint="eastAsia" w:ascii="仿宋" w:hAnsi="仿宋" w:eastAsia="仿宋" w:cs="仿宋"/>
                <w:b/>
                <w:bCs/>
                <w:strike w:val="0"/>
                <w:dstrike w:val="0"/>
                <w:color w:val="auto"/>
                <w:kern w:val="0"/>
                <w:sz w:val="24"/>
                <w:szCs w:val="24"/>
                <w:highlight w:val="none"/>
                <w:u w:val="single"/>
                <w:lang w:val="en-US" w:eastAsia="zh-CN"/>
              </w:rPr>
              <w:t>元</w:t>
            </w:r>
          </w:p>
          <w:p w14:paraId="4E706881">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金额（大写）：</w:t>
            </w:r>
            <w:r>
              <w:rPr>
                <w:rFonts w:hint="eastAsia" w:ascii="仿宋" w:hAnsi="仿宋" w:eastAsia="仿宋" w:cs="仿宋"/>
                <w:color w:val="auto"/>
                <w:kern w:val="0"/>
                <w:sz w:val="24"/>
                <w:szCs w:val="24"/>
                <w:highlight w:val="none"/>
                <w:u w:val="single"/>
                <w:lang w:val="en-US" w:eastAsia="zh-CN"/>
              </w:rPr>
              <w:t>壹万壹仟元零角零分</w:t>
            </w:r>
          </w:p>
        </w:tc>
      </w:tr>
      <w:tr w14:paraId="5755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60" w:type="dxa"/>
            <w:vMerge w:val="continue"/>
            <w:noWrap w:val="0"/>
            <w:vAlign w:val="center"/>
          </w:tcPr>
          <w:p w14:paraId="6A0BFFB5">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tc>
        <w:tc>
          <w:tcPr>
            <w:tcW w:w="2024" w:type="dxa"/>
            <w:vMerge w:val="continue"/>
            <w:noWrap w:val="0"/>
            <w:vAlign w:val="center"/>
          </w:tcPr>
          <w:p w14:paraId="1E507BA7">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tc>
        <w:tc>
          <w:tcPr>
            <w:tcW w:w="6372" w:type="dxa"/>
            <w:noWrap w:val="0"/>
            <w:vAlign w:val="center"/>
          </w:tcPr>
          <w:p w14:paraId="3A7BF34B">
            <w:pPr>
              <w:keepNext w:val="0"/>
              <w:keepLines w:val="0"/>
              <w:pageBreakBefore w:val="0"/>
              <w:numPr>
                <w:ilvl w:val="0"/>
                <w:numId w:val="0"/>
              </w:numPr>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本项目保证金供应商自主选择以银行转账（仅支持平台电子保证金）、支票、汇票、本票、保函等非现金形式缴纳。以上方式投标人仅需选择其中一种即可。具体缴纳方式如下：</w:t>
            </w:r>
          </w:p>
          <w:p w14:paraId="3E7FE819">
            <w:pPr>
              <w:keepNext w:val="0"/>
              <w:keepLines w:val="0"/>
              <w:pageBreakBefore w:val="0"/>
              <w:numPr>
                <w:ilvl w:val="0"/>
                <w:numId w:val="0"/>
              </w:numPr>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一、电子保证金：</w:t>
            </w:r>
          </w:p>
          <w:p w14:paraId="1D1DEAF5">
            <w:pPr>
              <w:keepNext w:val="0"/>
              <w:keepLines w:val="0"/>
              <w:pageBreakBefore w:val="0"/>
              <w:numPr>
                <w:ilvl w:val="0"/>
                <w:numId w:val="0"/>
              </w:numPr>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665D2DFC">
            <w:pPr>
              <w:keepNext w:val="0"/>
              <w:keepLines w:val="0"/>
              <w:pageBreakBefore w:val="0"/>
              <w:numPr>
                <w:ilvl w:val="0"/>
                <w:numId w:val="0"/>
              </w:numPr>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保函（电子保函、纸质保函）</w:t>
            </w:r>
          </w:p>
          <w:p w14:paraId="31546EE0">
            <w:pPr>
              <w:keepNext w:val="0"/>
              <w:keepLines w:val="0"/>
              <w:pageBreakBefore w:val="0"/>
              <w:numPr>
                <w:ilvl w:val="0"/>
                <w:numId w:val="0"/>
              </w:numPr>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tc>
      </w:tr>
      <w:tr w14:paraId="7915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0" w:type="dxa"/>
            <w:noWrap w:val="0"/>
            <w:vAlign w:val="center"/>
          </w:tcPr>
          <w:p w14:paraId="6DE4881C">
            <w:pPr>
              <w:pStyle w:val="40"/>
              <w:keepNext w:val="0"/>
              <w:keepLines w:val="0"/>
              <w:pageBreakBefore w:val="0"/>
              <w:kinsoku/>
              <w:wordWrap/>
              <w:overflowPunct/>
              <w:topLinePunct w:val="0"/>
              <w:bidi w:val="0"/>
              <w:adjustRightInd/>
              <w:snapToGrid/>
              <w:spacing w:line="360" w:lineRule="auto"/>
              <w:ind w:firstLine="241" w:firstLineChars="1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p>
        </w:tc>
        <w:tc>
          <w:tcPr>
            <w:tcW w:w="2024" w:type="dxa"/>
            <w:noWrap w:val="0"/>
            <w:vAlign w:val="center"/>
          </w:tcPr>
          <w:p w14:paraId="3448E34D">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响应文件有效期</w:t>
            </w:r>
          </w:p>
        </w:tc>
        <w:tc>
          <w:tcPr>
            <w:tcW w:w="6372" w:type="dxa"/>
            <w:noWrap w:val="0"/>
            <w:vAlign w:val="center"/>
          </w:tcPr>
          <w:p w14:paraId="5CBB81F9">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自首次递交响应文件截止时间起计算</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个日历日。</w:t>
            </w:r>
          </w:p>
        </w:tc>
      </w:tr>
      <w:tr w14:paraId="7497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dxa"/>
            <w:noWrap w:val="0"/>
            <w:vAlign w:val="center"/>
          </w:tcPr>
          <w:p w14:paraId="16FA8ED7">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p>
        </w:tc>
        <w:tc>
          <w:tcPr>
            <w:tcW w:w="2024" w:type="dxa"/>
            <w:noWrap w:val="0"/>
            <w:vAlign w:val="center"/>
          </w:tcPr>
          <w:p w14:paraId="6959C248">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电子投标注意</w:t>
            </w:r>
          </w:p>
          <w:p w14:paraId="7BA6B9B2">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事项</w:t>
            </w:r>
          </w:p>
        </w:tc>
        <w:tc>
          <w:tcPr>
            <w:tcW w:w="6372" w:type="dxa"/>
            <w:noWrap w:val="0"/>
            <w:vAlign w:val="center"/>
          </w:tcPr>
          <w:p w14:paraId="3F53079E">
            <w:pPr>
              <w:pStyle w:val="90"/>
              <w:spacing w:before="47" w:line="360" w:lineRule="auto"/>
              <w:ind w:left="108" w:right="97" w:firstLine="17"/>
              <w:rPr>
                <w:rFonts w:hint="eastAsia" w:ascii="仿宋" w:hAnsi="仿宋" w:eastAsia="仿宋" w:cs="仿宋"/>
                <w:sz w:val="24"/>
                <w:szCs w:val="24"/>
              </w:rPr>
            </w:pPr>
            <w:r>
              <w:rPr>
                <w:rFonts w:hint="eastAsia" w:ascii="仿宋" w:hAnsi="仿宋" w:eastAsia="仿宋" w:cs="仿宋"/>
                <w:spacing w:val="-1"/>
                <w:sz w:val="24"/>
                <w:szCs w:val="24"/>
              </w:rPr>
              <w:t>1.请供应商提前自学线上开标流程；投标截止时间当天，线</w:t>
            </w:r>
            <w:r>
              <w:rPr>
                <w:rFonts w:hint="eastAsia" w:ascii="仿宋" w:hAnsi="仿宋" w:eastAsia="仿宋" w:cs="仿宋"/>
                <w:spacing w:val="-5"/>
                <w:sz w:val="24"/>
                <w:szCs w:val="24"/>
              </w:rPr>
              <w:t>上开标环节，响应文件解密时长</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30</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分钟，</w:t>
            </w:r>
            <w:r>
              <w:rPr>
                <w:rFonts w:hint="eastAsia" w:ascii="仿宋" w:hAnsi="仿宋" w:eastAsia="仿宋" w:cs="仿宋"/>
                <w:spacing w:val="-6"/>
                <w:sz w:val="24"/>
                <w:szCs w:val="24"/>
              </w:rPr>
              <w:t>请各供应商请自带</w:t>
            </w:r>
            <w:r>
              <w:rPr>
                <w:rFonts w:hint="eastAsia" w:ascii="仿宋" w:hAnsi="仿宋" w:eastAsia="仿宋" w:cs="仿宋"/>
                <w:spacing w:val="-5"/>
                <w:sz w:val="24"/>
                <w:szCs w:val="24"/>
              </w:rPr>
              <w:t>笔记本电脑及</w:t>
            </w:r>
            <w:r>
              <w:rPr>
                <w:rFonts w:hint="eastAsia" w:ascii="仿宋" w:hAnsi="仿宋" w:eastAsia="仿宋" w:cs="仿宋"/>
                <w:spacing w:val="-51"/>
                <w:sz w:val="24"/>
                <w:szCs w:val="24"/>
              </w:rPr>
              <w:t xml:space="preserve"> </w:t>
            </w:r>
            <w:r>
              <w:rPr>
                <w:rFonts w:hint="eastAsia" w:ascii="仿宋" w:hAnsi="仿宋" w:eastAsia="仿宋" w:cs="仿宋"/>
                <w:spacing w:val="-5"/>
                <w:sz w:val="24"/>
                <w:szCs w:val="24"/>
              </w:rPr>
              <w:t>CA</w:t>
            </w:r>
            <w:r>
              <w:rPr>
                <w:rFonts w:hint="eastAsia" w:ascii="仿宋" w:hAnsi="仿宋" w:eastAsia="仿宋" w:cs="仿宋"/>
                <w:spacing w:val="-50"/>
                <w:sz w:val="24"/>
                <w:szCs w:val="24"/>
              </w:rPr>
              <w:t xml:space="preserve"> </w:t>
            </w:r>
            <w:r>
              <w:rPr>
                <w:rFonts w:hint="eastAsia" w:ascii="仿宋" w:hAnsi="仿宋" w:eastAsia="仿宋" w:cs="仿宋"/>
                <w:spacing w:val="-5"/>
                <w:sz w:val="24"/>
                <w:szCs w:val="24"/>
              </w:rPr>
              <w:t>锁网上进行文件解密以及操作投标事项，请</w:t>
            </w:r>
            <w:r>
              <w:rPr>
                <w:rFonts w:hint="eastAsia" w:ascii="仿宋" w:hAnsi="仿宋" w:eastAsia="仿宋" w:cs="仿宋"/>
                <w:spacing w:val="-1"/>
                <w:sz w:val="24"/>
                <w:szCs w:val="24"/>
              </w:rPr>
              <w:t>供应商提前调试好在线参标电脑各项配置。</w:t>
            </w:r>
          </w:p>
          <w:p w14:paraId="79ED39A3">
            <w:pPr>
              <w:pStyle w:val="90"/>
              <w:spacing w:before="27" w:line="360" w:lineRule="auto"/>
              <w:ind w:left="108" w:right="97" w:firstLine="2"/>
              <w:rPr>
                <w:rFonts w:hint="eastAsia" w:ascii="仿宋" w:hAnsi="仿宋" w:eastAsia="仿宋" w:cs="仿宋"/>
                <w:sz w:val="24"/>
                <w:szCs w:val="24"/>
              </w:rPr>
            </w:pPr>
            <w:r>
              <w:rPr>
                <w:rFonts w:hint="eastAsia" w:ascii="仿宋" w:hAnsi="仿宋" w:eastAsia="仿宋" w:cs="仿宋"/>
                <w:sz w:val="24"/>
                <w:szCs w:val="24"/>
              </w:rPr>
              <w:t>2.磋商文件中采购清单、技术需求等如有偏差，如有疑义请</w:t>
            </w:r>
            <w:r>
              <w:rPr>
                <w:rFonts w:hint="eastAsia" w:ascii="仿宋" w:hAnsi="仿宋" w:eastAsia="仿宋" w:cs="仿宋"/>
                <w:spacing w:val="-1"/>
                <w:sz w:val="24"/>
                <w:szCs w:val="24"/>
              </w:rPr>
              <w:t>澄清中及时提出；否则视为充分理解磋商文件各项要求。</w:t>
            </w:r>
          </w:p>
          <w:p w14:paraId="1484F6BE">
            <w:pPr>
              <w:pStyle w:val="90"/>
              <w:spacing w:before="26" w:line="360" w:lineRule="auto"/>
              <w:ind w:left="106" w:right="31" w:firstLine="6"/>
              <w:rPr>
                <w:rFonts w:hint="eastAsia" w:ascii="仿宋" w:hAnsi="仿宋" w:eastAsia="仿宋" w:cs="仿宋"/>
                <w:sz w:val="24"/>
                <w:szCs w:val="24"/>
              </w:rPr>
            </w:pPr>
            <w:r>
              <w:rPr>
                <w:rFonts w:hint="eastAsia" w:ascii="仿宋" w:hAnsi="仿宋" w:eastAsia="仿宋" w:cs="仿宋"/>
                <w:sz w:val="24"/>
                <w:szCs w:val="24"/>
              </w:rPr>
              <w:t>3.本次采用政府采购云平台线上磋商、投标，请各潜在供应</w:t>
            </w:r>
            <w:r>
              <w:rPr>
                <w:rFonts w:hint="eastAsia" w:ascii="仿宋" w:hAnsi="仿宋" w:eastAsia="仿宋" w:cs="仿宋"/>
                <w:spacing w:val="-3"/>
                <w:sz w:val="24"/>
                <w:szCs w:val="24"/>
              </w:rPr>
              <w:t>商及时办理</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CA</w:t>
            </w:r>
            <w:r>
              <w:rPr>
                <w:rFonts w:hint="eastAsia" w:ascii="仿宋" w:hAnsi="仿宋" w:eastAsia="仿宋" w:cs="仿宋"/>
                <w:spacing w:val="-51"/>
                <w:sz w:val="24"/>
                <w:szCs w:val="24"/>
              </w:rPr>
              <w:t xml:space="preserve"> </w:t>
            </w:r>
            <w:r>
              <w:rPr>
                <w:rFonts w:hint="eastAsia" w:ascii="仿宋" w:hAnsi="仿宋" w:eastAsia="仿宋" w:cs="仿宋"/>
                <w:spacing w:val="-3"/>
                <w:sz w:val="24"/>
                <w:szCs w:val="24"/>
              </w:rPr>
              <w:t>锁和学习政府采购云平台线上投标相关知识。</w:t>
            </w:r>
            <w:r>
              <w:rPr>
                <w:rFonts w:hint="eastAsia" w:ascii="仿宋" w:hAnsi="仿宋" w:eastAsia="仿宋" w:cs="仿宋"/>
                <w:sz w:val="24"/>
                <w:szCs w:val="24"/>
              </w:rPr>
              <w:t>请在政府采购云平台登录后，进行下载磋商文件。请各供应商获取磋商商文件后及时关注云平台答疑文件获取栏目。具体相关事宜见政府采购云平台。本项目采用资格后审，请供应商仔细阅读磋商文件和各项要求，制作文件及相关资料过程中，若因供应商资格条件不符、提供资料不全等原因导致</w:t>
            </w:r>
            <w:r>
              <w:rPr>
                <w:rFonts w:hint="eastAsia" w:ascii="仿宋" w:hAnsi="仿宋" w:eastAsia="仿宋" w:cs="仿宋"/>
                <w:spacing w:val="-1"/>
                <w:sz w:val="24"/>
                <w:szCs w:val="24"/>
              </w:rPr>
              <w:t>响应文件予以退还，责任自负。</w:t>
            </w:r>
          </w:p>
          <w:p w14:paraId="0BD85A66">
            <w:pPr>
              <w:pStyle w:val="40"/>
              <w:keepNext w:val="0"/>
              <w:keepLines w:val="0"/>
              <w:pageBreakBefore w:val="0"/>
              <w:kinsoku/>
              <w:wordWrap/>
              <w:overflowPunct/>
              <w:topLinePunct w:val="0"/>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pacing w:val="-1"/>
                <w:sz w:val="24"/>
                <w:szCs w:val="24"/>
              </w:rPr>
              <w:t>磋商文件中如有内容冲突的地方，以供应商须知要求为准。</w:t>
            </w:r>
          </w:p>
        </w:tc>
      </w:tr>
      <w:tr w14:paraId="2C51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0" w:type="dxa"/>
            <w:noWrap w:val="0"/>
            <w:vAlign w:val="center"/>
          </w:tcPr>
          <w:p w14:paraId="43BCFD40">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18</w:t>
            </w:r>
          </w:p>
        </w:tc>
        <w:tc>
          <w:tcPr>
            <w:tcW w:w="2024" w:type="dxa"/>
            <w:noWrap w:val="0"/>
            <w:vAlign w:val="center"/>
          </w:tcPr>
          <w:p w14:paraId="7D3974CB">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磋商时间</w:t>
            </w:r>
          </w:p>
          <w:p w14:paraId="64FF24FE">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地点等要求</w:t>
            </w:r>
          </w:p>
        </w:tc>
        <w:tc>
          <w:tcPr>
            <w:tcW w:w="6372" w:type="dxa"/>
            <w:noWrap w:val="0"/>
            <w:vAlign w:val="center"/>
          </w:tcPr>
          <w:p w14:paraId="34E9EF1F">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日1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0分</w:t>
            </w:r>
            <w:r>
              <w:rPr>
                <w:rFonts w:hint="eastAsia" w:ascii="仿宋" w:hAnsi="仿宋" w:eastAsia="仿宋" w:cs="仿宋"/>
                <w:color w:val="auto"/>
                <w:sz w:val="24"/>
                <w:szCs w:val="24"/>
                <w:highlight w:val="none"/>
              </w:rPr>
              <w:t>（北京时间）</w:t>
            </w:r>
          </w:p>
          <w:p w14:paraId="6AEF0655">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磋商地点：</w:t>
            </w:r>
            <w:r>
              <w:rPr>
                <w:rFonts w:hint="eastAsia" w:ascii="仿宋" w:hAnsi="仿宋" w:eastAsia="仿宋" w:cs="仿宋"/>
                <w:color w:val="000000"/>
                <w:sz w:val="24"/>
                <w:szCs w:val="24"/>
                <w:highlight w:val="none"/>
              </w:rPr>
              <w:t>登录政采云平台https://www.zcygov.cn/，进入“项目采购-开标评标-右边选择对应项目点击“进入项目”进入开标大厅</w:t>
            </w:r>
          </w:p>
          <w:p w14:paraId="63BF213D">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其他要求：无</w:t>
            </w:r>
          </w:p>
        </w:tc>
      </w:tr>
      <w:tr w14:paraId="15A2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60" w:type="dxa"/>
            <w:noWrap w:val="0"/>
            <w:vAlign w:val="center"/>
          </w:tcPr>
          <w:p w14:paraId="0248DB6A">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18.1</w:t>
            </w:r>
          </w:p>
        </w:tc>
        <w:tc>
          <w:tcPr>
            <w:tcW w:w="2024" w:type="dxa"/>
            <w:noWrap w:val="0"/>
            <w:vAlign w:val="center"/>
          </w:tcPr>
          <w:p w14:paraId="75ACF4F3">
            <w:pPr>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付款方式</w:t>
            </w:r>
          </w:p>
        </w:tc>
        <w:tc>
          <w:tcPr>
            <w:tcW w:w="6372" w:type="dxa"/>
            <w:noWrap w:val="0"/>
            <w:vAlign w:val="center"/>
          </w:tcPr>
          <w:p w14:paraId="7A230D11">
            <w:pPr>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(最终执行甲乙双方合同约定）</w:t>
            </w:r>
          </w:p>
        </w:tc>
      </w:tr>
      <w:tr w14:paraId="679D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0" w:type="dxa"/>
            <w:noWrap w:val="0"/>
            <w:vAlign w:val="center"/>
          </w:tcPr>
          <w:p w14:paraId="7F93A9C9">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19</w:t>
            </w:r>
          </w:p>
        </w:tc>
        <w:tc>
          <w:tcPr>
            <w:tcW w:w="2024" w:type="dxa"/>
            <w:noWrap w:val="0"/>
            <w:vAlign w:val="center"/>
          </w:tcPr>
          <w:p w14:paraId="08176041">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磋商小组的组成</w:t>
            </w:r>
          </w:p>
        </w:tc>
        <w:tc>
          <w:tcPr>
            <w:tcW w:w="6372" w:type="dxa"/>
            <w:noWrap w:val="0"/>
            <w:vAlign w:val="center"/>
          </w:tcPr>
          <w:p w14:paraId="4653151C">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评审专家人数：</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rPr>
              <w:t>人，其中采购人代表</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rPr>
              <w:t>人，专家</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rPr>
              <w:t>人。</w:t>
            </w:r>
          </w:p>
          <w:p w14:paraId="0162C246">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评审专家确定方式：相关专业的专家库中随机抽取。</w:t>
            </w:r>
          </w:p>
        </w:tc>
      </w:tr>
      <w:tr w14:paraId="2F46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0" w:type="dxa"/>
            <w:noWrap w:val="0"/>
            <w:vAlign w:val="center"/>
          </w:tcPr>
          <w:p w14:paraId="27B99ED1">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20</w:t>
            </w:r>
          </w:p>
        </w:tc>
        <w:tc>
          <w:tcPr>
            <w:tcW w:w="2024" w:type="dxa"/>
            <w:noWrap w:val="0"/>
            <w:vAlign w:val="center"/>
          </w:tcPr>
          <w:p w14:paraId="060ACE6F">
            <w:pPr>
              <w:keepNext w:val="0"/>
              <w:keepLines w:val="0"/>
              <w:pageBreakBefore w:val="0"/>
              <w:kinsoku/>
              <w:wordWrap/>
              <w:overflowPunct/>
              <w:topLinePunct w:val="0"/>
              <w:bidi w:val="0"/>
              <w:adjustRightInd/>
              <w:snapToGrid/>
              <w:spacing w:line="360" w:lineRule="auto"/>
              <w:ind w:left="-199" w:leftChars="-95" w:firstLine="241" w:firstLineChars="100"/>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中小微型企业</w:t>
            </w:r>
          </w:p>
          <w:p w14:paraId="0AC290DB">
            <w:pPr>
              <w:keepNext w:val="0"/>
              <w:keepLines w:val="0"/>
              <w:pageBreakBefore w:val="0"/>
              <w:kinsoku/>
              <w:wordWrap/>
              <w:overflowPunct/>
              <w:topLinePunct w:val="0"/>
              <w:bidi w:val="0"/>
              <w:adjustRightInd/>
              <w:snapToGrid/>
              <w:spacing w:line="360" w:lineRule="auto"/>
              <w:ind w:left="-199" w:leftChars="-95" w:firstLine="241" w:firstLineChars="10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有关政策</w:t>
            </w:r>
          </w:p>
        </w:tc>
        <w:tc>
          <w:tcPr>
            <w:tcW w:w="6372" w:type="dxa"/>
            <w:noWrap w:val="0"/>
            <w:vAlign w:val="center"/>
          </w:tcPr>
          <w:p w14:paraId="6D14573E">
            <w:pPr>
              <w:keepNext w:val="0"/>
              <w:keepLines w:val="0"/>
              <w:pageBreakBefore w:val="0"/>
              <w:numPr>
                <w:ilvl w:val="0"/>
                <w:numId w:val="0"/>
              </w:numPr>
              <w:kinsoku/>
              <w:wordWrap/>
              <w:overflowPunct/>
              <w:topLinePunct w:val="0"/>
              <w:bidi w:val="0"/>
              <w:adjustRightInd/>
              <w:snapToGrid/>
              <w:spacing w:line="360" w:lineRule="auto"/>
              <w:ind w:leftChars="5"/>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（1）根据工信部等部委发布的《关于印发中小企业划型标准规定的通知》（工信部联企业[2011]300号）规定执行；</w:t>
            </w:r>
          </w:p>
          <w:p w14:paraId="68DCC253">
            <w:pPr>
              <w:keepNext w:val="0"/>
              <w:keepLines w:val="0"/>
              <w:pageBreakBefore w:val="0"/>
              <w:numPr>
                <w:ilvl w:val="0"/>
                <w:numId w:val="0"/>
              </w:numPr>
              <w:kinsoku/>
              <w:wordWrap/>
              <w:overflowPunct/>
              <w:topLinePunct w:val="0"/>
              <w:bidi w:val="0"/>
              <w:adjustRightInd/>
              <w:snapToGrid/>
              <w:spacing w:line="360" w:lineRule="auto"/>
              <w:ind w:leftChars="5"/>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（2）价格扣除幅度：对小型和微型企业产品的价格给予3%～5%的扣除，用扣除后的价格参与评审。</w:t>
            </w:r>
          </w:p>
          <w:p w14:paraId="2C709555">
            <w:pPr>
              <w:keepNext w:val="0"/>
              <w:keepLines w:val="0"/>
              <w:pageBreakBefore w:val="0"/>
              <w:numPr>
                <w:ilvl w:val="0"/>
                <w:numId w:val="0"/>
              </w:numPr>
              <w:kinsoku/>
              <w:wordWrap/>
              <w:overflowPunct/>
              <w:topLinePunct w:val="0"/>
              <w:bidi w:val="0"/>
              <w:adjustRightInd/>
              <w:snapToGrid/>
              <w:spacing w:line="360" w:lineRule="auto"/>
              <w:ind w:leftChars="5"/>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本项目标的所属行业：“建筑业 ”</w:t>
            </w:r>
          </w:p>
          <w:p w14:paraId="6133332F">
            <w:pPr>
              <w:keepNext w:val="0"/>
              <w:keepLines w:val="0"/>
              <w:pageBreakBefore w:val="0"/>
              <w:numPr>
                <w:ilvl w:val="0"/>
                <w:numId w:val="0"/>
              </w:numPr>
              <w:kinsoku/>
              <w:wordWrap/>
              <w:overflowPunct/>
              <w:topLinePunct w:val="0"/>
              <w:bidi w:val="0"/>
              <w:adjustRightInd/>
              <w:snapToGrid/>
              <w:spacing w:line="360" w:lineRule="auto"/>
              <w:ind w:leftChars="5"/>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□非专门面向中小企业采购项目(其他优惠)：</w:t>
            </w:r>
          </w:p>
          <w:p w14:paraId="3B877F78">
            <w:pPr>
              <w:pStyle w:val="3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落实政府采购政策需满足的要求：</w:t>
            </w:r>
          </w:p>
          <w:p w14:paraId="628332C3">
            <w:pPr>
              <w:pStyle w:val="3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1、中小企业（含中型、小型、微型企业）根据《政府采购促进中小企业发展暂行办法》（财库[2011]181号）的规定，评标时将给予此类企业进行价格3%的优惠，监狱企业、残疾人福利性单位视同为小微企业。</w:t>
            </w:r>
          </w:p>
          <w:p w14:paraId="43D5E607">
            <w:pPr>
              <w:pStyle w:val="3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2、财政部、国家发展改革委、生态环境部、市场监管总局《关于调整优化节能产品、环境标志产品政府采购执行机制的通知》（财库[2019]9号文）；</w:t>
            </w:r>
          </w:p>
          <w:p w14:paraId="7763113F">
            <w:pPr>
              <w:pStyle w:val="3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14:paraId="1E11611A">
            <w:pPr>
              <w:pStyle w:val="3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4、按照《财政部、司法部关于政府采购支持监狱企业发展有关问题的通知》（财库〔2014〕68号）的规定，落实支持监狱企业发展政策；</w:t>
            </w:r>
          </w:p>
          <w:p w14:paraId="0044B5AB">
            <w:pPr>
              <w:pStyle w:val="3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5、按照《三部门联合发布关于促进残疾人就业政府采购政策的通知》（财库〔2017〕141号）的规定，落实支持残疾人福利性单位发展政策。  </w:t>
            </w:r>
          </w:p>
          <w:p w14:paraId="0000370F">
            <w:pPr>
              <w:pStyle w:val="3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t>6、《关于运用政府采购政策支持脱贫攻坚的通知》（财库【2019】27号文）。</w:t>
            </w:r>
          </w:p>
        </w:tc>
      </w:tr>
      <w:tr w14:paraId="7B66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60" w:type="dxa"/>
            <w:noWrap w:val="0"/>
            <w:vAlign w:val="center"/>
          </w:tcPr>
          <w:p w14:paraId="7322AE24">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w:t>
            </w:r>
          </w:p>
        </w:tc>
        <w:tc>
          <w:tcPr>
            <w:tcW w:w="2024" w:type="dxa"/>
            <w:noWrap w:val="0"/>
            <w:vAlign w:val="center"/>
          </w:tcPr>
          <w:p w14:paraId="442609C9">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推荐成交候选供应商的数量</w:t>
            </w:r>
          </w:p>
        </w:tc>
        <w:tc>
          <w:tcPr>
            <w:tcW w:w="6372" w:type="dxa"/>
            <w:noWrap w:val="0"/>
            <w:vAlign w:val="center"/>
          </w:tcPr>
          <w:p w14:paraId="35D49389">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rPr>
              <w:t>家</w:t>
            </w:r>
          </w:p>
        </w:tc>
      </w:tr>
      <w:tr w14:paraId="6F2C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0" w:type="dxa"/>
            <w:noWrap w:val="0"/>
            <w:vAlign w:val="center"/>
          </w:tcPr>
          <w:p w14:paraId="756865D1">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22</w:t>
            </w:r>
          </w:p>
        </w:tc>
        <w:tc>
          <w:tcPr>
            <w:tcW w:w="2024" w:type="dxa"/>
            <w:noWrap w:val="0"/>
            <w:vAlign w:val="center"/>
          </w:tcPr>
          <w:p w14:paraId="1C91983D">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成交结果公示</w:t>
            </w:r>
          </w:p>
          <w:p w14:paraId="4625D05D">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媒体</w:t>
            </w:r>
          </w:p>
        </w:tc>
        <w:tc>
          <w:tcPr>
            <w:tcW w:w="6372" w:type="dxa"/>
            <w:noWrap w:val="0"/>
            <w:vAlign w:val="center"/>
          </w:tcPr>
          <w:p w14:paraId="47B1A871">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新疆政府采购网http://www.ccgp-xinjiang.gov.cn/</w:t>
            </w:r>
          </w:p>
        </w:tc>
      </w:tr>
      <w:tr w14:paraId="0F6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0" w:type="dxa"/>
            <w:noWrap w:val="0"/>
            <w:vAlign w:val="center"/>
          </w:tcPr>
          <w:p w14:paraId="68F518FF">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w:t>
            </w:r>
          </w:p>
        </w:tc>
        <w:tc>
          <w:tcPr>
            <w:tcW w:w="2024" w:type="dxa"/>
            <w:noWrap w:val="0"/>
            <w:vAlign w:val="top"/>
          </w:tcPr>
          <w:p w14:paraId="558A78B1">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p>
          <w:p w14:paraId="6B3ED353">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p>
          <w:p w14:paraId="00774416">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磋商保证金的退还</w:t>
            </w:r>
          </w:p>
        </w:tc>
        <w:tc>
          <w:tcPr>
            <w:tcW w:w="6372" w:type="dxa"/>
            <w:noWrap w:val="0"/>
            <w:vAlign w:val="top"/>
          </w:tcPr>
          <w:p w14:paraId="73217D12">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(1)未成交单位，自成交通知书发出之日起 5 个工作日内原账户退还；</w:t>
            </w:r>
          </w:p>
          <w:p w14:paraId="668F9CA3">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(2)成交单位在业主方确认成交单位后自合同签订之日起 5个工作日内退还成交单位的磋商保证金</w:t>
            </w:r>
          </w:p>
          <w:p w14:paraId="674E8FE6">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(3)因供应商账户问题导致无法正常时间内退付的，采购人和采购代理机构不承担相应责任；</w:t>
            </w:r>
          </w:p>
        </w:tc>
      </w:tr>
      <w:tr w14:paraId="5674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60" w:type="dxa"/>
            <w:noWrap w:val="0"/>
            <w:vAlign w:val="center"/>
          </w:tcPr>
          <w:p w14:paraId="6CCE1F62">
            <w:pPr>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33</w:t>
            </w:r>
          </w:p>
        </w:tc>
        <w:tc>
          <w:tcPr>
            <w:tcW w:w="2024" w:type="dxa"/>
            <w:noWrap w:val="0"/>
            <w:vAlign w:val="center"/>
          </w:tcPr>
          <w:p w14:paraId="32A20CD5">
            <w:pPr>
              <w:pStyle w:val="90"/>
              <w:spacing w:before="75" w:line="360" w:lineRule="auto"/>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响应文件份数</w:t>
            </w:r>
          </w:p>
        </w:tc>
        <w:tc>
          <w:tcPr>
            <w:tcW w:w="6372" w:type="dxa"/>
            <w:noWrap w:val="0"/>
            <w:vAlign w:val="top"/>
          </w:tcPr>
          <w:p w14:paraId="503A59AE">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响应文件：正本 1份、副本 3份</w:t>
            </w:r>
          </w:p>
          <w:p w14:paraId="74443DFD">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电子版本 1份（电子版应包含竞争性磋商响应文件的所有内容）</w:t>
            </w:r>
          </w:p>
          <w:p w14:paraId="6245BE53">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特别注意：</w:t>
            </w:r>
            <w:r>
              <w:rPr>
                <w:rFonts w:hint="eastAsia" w:ascii="仿宋" w:hAnsi="仿宋" w:eastAsia="仿宋" w:cs="仿宋"/>
                <w:color w:val="auto"/>
                <w:sz w:val="24"/>
                <w:szCs w:val="24"/>
                <w:highlight w:val="none"/>
                <w:lang w:val="zh-CN" w:eastAsia="zh-CN"/>
              </w:rPr>
              <w:t>（采用不见面方式开标的，开标结束后，所有投标人须将投标文件（须与上传政采云投标文件一致）电子版U盘一份及纸质版正本一份，副本贰</w:t>
            </w:r>
            <w:r>
              <w:rPr>
                <w:rFonts w:hint="eastAsia" w:ascii="仿宋" w:hAnsi="仿宋" w:eastAsia="仿宋" w:cs="仿宋"/>
                <w:color w:val="auto"/>
                <w:sz w:val="24"/>
                <w:szCs w:val="24"/>
                <w:highlight w:val="none"/>
                <w:lang w:val="en-US" w:eastAsia="zh-CN"/>
              </w:rPr>
              <w:t>份</w:t>
            </w:r>
            <w:r>
              <w:rPr>
                <w:rFonts w:hint="eastAsia" w:ascii="仿宋" w:hAnsi="仿宋" w:eastAsia="仿宋" w:cs="仿宋"/>
                <w:color w:val="auto"/>
                <w:sz w:val="24"/>
                <w:szCs w:val="24"/>
                <w:highlight w:val="none"/>
                <w:lang w:val="zh-CN" w:eastAsia="zh-CN"/>
              </w:rPr>
              <w:t>，盖章处按要求盖章或签字，递交至招标代理公司。</w:t>
            </w:r>
          </w:p>
        </w:tc>
      </w:tr>
      <w:tr w14:paraId="772A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60" w:type="dxa"/>
            <w:noWrap w:val="0"/>
            <w:vAlign w:val="center"/>
          </w:tcPr>
          <w:p w14:paraId="716356C0">
            <w:pPr>
              <w:keepNext w:val="0"/>
              <w:keepLines w:val="0"/>
              <w:pageBreakBefore w:val="0"/>
              <w:kinsoku/>
              <w:wordWrap/>
              <w:overflowPunct/>
              <w:topLinePunct w:val="0"/>
              <w:bidi w:val="0"/>
              <w:adjustRightInd/>
              <w:snapToGrid/>
              <w:spacing w:before="75" w:line="360" w:lineRule="auto"/>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35</w:t>
            </w:r>
          </w:p>
        </w:tc>
        <w:tc>
          <w:tcPr>
            <w:tcW w:w="2024" w:type="dxa"/>
            <w:noWrap w:val="0"/>
            <w:vAlign w:val="center"/>
          </w:tcPr>
          <w:p w14:paraId="65522B01">
            <w:pPr>
              <w:pStyle w:val="90"/>
              <w:keepNext w:val="0"/>
              <w:keepLines w:val="0"/>
              <w:pageBreakBefore w:val="0"/>
              <w:kinsoku/>
              <w:wordWrap/>
              <w:overflowPunct/>
              <w:topLinePunct w:val="0"/>
              <w:bidi w:val="0"/>
              <w:adjustRightInd/>
              <w:snapToGrid/>
              <w:spacing w:before="75" w:line="360" w:lineRule="auto"/>
              <w:ind w:firstLine="233" w:firstLineChars="10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spacing w:val="-4"/>
                <w:sz w:val="24"/>
                <w:szCs w:val="24"/>
                <w:highlight w:val="none"/>
              </w:rPr>
              <w:t>质疑须知</w:t>
            </w:r>
          </w:p>
        </w:tc>
        <w:tc>
          <w:tcPr>
            <w:tcW w:w="6372" w:type="dxa"/>
            <w:noWrap w:val="0"/>
            <w:vAlign w:val="center"/>
          </w:tcPr>
          <w:p w14:paraId="556D6815">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1、供应商认为采购文件、采购过程、中标或者成交结果使自己的权益受到损害的，可以在知道或者应知其权益受到损害之日起7个工作日内，以书面形式向采购人、采购代理机构提出质疑。</w:t>
            </w:r>
          </w:p>
          <w:p w14:paraId="0F428CEB">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2、提出质疑的供应商（以下简称质疑供应商）应当是参与所质疑项目采购活动的供应商。</w:t>
            </w:r>
          </w:p>
          <w:p w14:paraId="5ECB5D64">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3、对采购文件提出质疑的，应当在获取采购文件或者采购文件公告期限届满之日起7个工作日内提出。</w:t>
            </w:r>
          </w:p>
          <w:p w14:paraId="31CE2373">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4、质疑函应当包括下列内容：</w:t>
            </w:r>
          </w:p>
          <w:p w14:paraId="1CCF4FA5">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（一）供应商的姓名或者名称、地址、邮编、联系人及联系电话；</w:t>
            </w:r>
          </w:p>
          <w:p w14:paraId="19E7D2D8">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（二）质疑项目的名称、编号；</w:t>
            </w:r>
          </w:p>
          <w:p w14:paraId="0F78A8BF">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（三）具体、明确的质疑事项和与质疑事项相关的请求；</w:t>
            </w:r>
          </w:p>
          <w:p w14:paraId="136B14E9">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（四）事实依据；</w:t>
            </w:r>
          </w:p>
          <w:p w14:paraId="69F64CE7">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（五）必要的法律依据；</w:t>
            </w:r>
          </w:p>
          <w:p w14:paraId="00A5772C">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（六）提出质疑的日期。</w:t>
            </w:r>
          </w:p>
          <w:p w14:paraId="5E7EB705">
            <w:pPr>
              <w:bidi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供应商为自然人的，应当由本人签字；供应商为法人或者其他组织的，应当由法定代表人、主要负责人，或者其授权代表签字或者盖章，并加盖公章。</w:t>
            </w:r>
          </w:p>
          <w:p w14:paraId="00BB34F4">
            <w:pPr>
              <w:pStyle w:val="90"/>
              <w:keepNext w:val="0"/>
              <w:keepLines w:val="0"/>
              <w:pageBreakBefore w:val="0"/>
              <w:numPr>
                <w:ilvl w:val="0"/>
                <w:numId w:val="5"/>
              </w:numPr>
              <w:kinsoku/>
              <w:wordWrap/>
              <w:overflowPunct/>
              <w:topLinePunct w:val="0"/>
              <w:bidi w:val="0"/>
              <w:adjustRightInd/>
              <w:snapToGrid/>
              <w:spacing w:before="37" w:line="360" w:lineRule="auto"/>
              <w:ind w:right="108"/>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接收质疑函的方式：现场递交纸质版及Word 格式电子版质疑文件（一式两份）至接受单位</w:t>
            </w:r>
          </w:p>
          <w:p w14:paraId="00FFADA0">
            <w:pPr>
              <w:pStyle w:val="90"/>
              <w:keepNext w:val="0"/>
              <w:keepLines w:val="0"/>
              <w:pageBreakBefore w:val="0"/>
              <w:kinsoku/>
              <w:wordWrap/>
              <w:overflowPunct/>
              <w:topLinePunct w:val="0"/>
              <w:bidi w:val="0"/>
              <w:adjustRightInd/>
              <w:snapToGrid/>
              <w:spacing w:before="136"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接受质疑的单位：新疆宏本建设工程管理有限公司</w:t>
            </w:r>
          </w:p>
          <w:p w14:paraId="2E1D790A">
            <w:pPr>
              <w:pStyle w:val="90"/>
              <w:keepNext w:val="0"/>
              <w:keepLines w:val="0"/>
              <w:pageBreakBefore w:val="0"/>
              <w:kinsoku/>
              <w:wordWrap/>
              <w:overflowPunct/>
              <w:topLinePunct w:val="0"/>
              <w:bidi w:val="0"/>
              <w:adjustRightInd/>
              <w:snapToGrid/>
              <w:spacing w:before="136"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联系电话：13565026200</w:t>
            </w:r>
          </w:p>
          <w:p w14:paraId="443D5E51">
            <w:pPr>
              <w:pStyle w:val="90"/>
              <w:keepNext w:val="0"/>
              <w:keepLines w:val="0"/>
              <w:pageBreakBefore w:val="0"/>
              <w:kinsoku/>
              <w:wordWrap/>
              <w:overflowPunct/>
              <w:topLinePunct w:val="0"/>
              <w:bidi w:val="0"/>
              <w:adjustRightInd/>
              <w:snapToGrid/>
              <w:spacing w:before="133"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地址：新疆巴州库尔勒市萨依巴格路6号城市广场2号楼12层06、07号</w:t>
            </w:r>
          </w:p>
        </w:tc>
      </w:tr>
      <w:tr w14:paraId="52D9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760" w:type="dxa"/>
            <w:noWrap w:val="0"/>
            <w:vAlign w:val="center"/>
          </w:tcPr>
          <w:p w14:paraId="0786BEB1">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0AD92A20">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rPr>
            </w:pPr>
          </w:p>
          <w:p w14:paraId="05323899">
            <w:pPr>
              <w:pStyle w:val="40"/>
              <w:keepNext w:val="0"/>
              <w:keepLines w:val="0"/>
              <w:pageBreakBefore w:val="0"/>
              <w:kinsoku/>
              <w:wordWrap/>
              <w:overflowPunct/>
              <w:topLinePunct w:val="0"/>
              <w:bidi w:val="0"/>
              <w:adjustRightInd/>
              <w:snapToGrid/>
              <w:spacing w:line="360" w:lineRule="auto"/>
              <w:ind w:firstLine="241" w:firstLineChars="1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w:t>
            </w:r>
          </w:p>
        </w:tc>
        <w:tc>
          <w:tcPr>
            <w:tcW w:w="8396" w:type="dxa"/>
            <w:gridSpan w:val="2"/>
            <w:noWrap w:val="0"/>
            <w:vAlign w:val="center"/>
          </w:tcPr>
          <w:p w14:paraId="5DF46A3B">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支付费用：</w:t>
            </w:r>
          </w:p>
          <w:p w14:paraId="74ED8D03">
            <w:pPr>
              <w:keepNext w:val="0"/>
              <w:keepLines w:val="0"/>
              <w:pageBreakBefore w:val="0"/>
              <w:numPr>
                <w:ilvl w:val="0"/>
                <w:numId w:val="6"/>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pacing w:val="26"/>
                <w:sz w:val="24"/>
                <w:szCs w:val="24"/>
                <w:highlight w:val="none"/>
              </w:rPr>
            </w:pPr>
            <w:r>
              <w:rPr>
                <w:rFonts w:hint="eastAsia" w:ascii="仿宋" w:hAnsi="仿宋" w:eastAsia="仿宋" w:cs="仿宋"/>
                <w:spacing w:val="26"/>
                <w:sz w:val="24"/>
                <w:szCs w:val="24"/>
                <w:highlight w:val="none"/>
              </w:rPr>
              <w:t>本项目的采购代理服务费由成交供应商承担。</w:t>
            </w:r>
            <w:r>
              <w:rPr>
                <w:rFonts w:hint="eastAsia" w:ascii="仿宋" w:hAnsi="仿宋" w:eastAsia="仿宋" w:cs="仿宋"/>
                <w:spacing w:val="26"/>
                <w:sz w:val="24"/>
                <w:szCs w:val="24"/>
                <w:highlight w:val="none"/>
                <w:lang w:val="en-US" w:eastAsia="zh-CN"/>
              </w:rPr>
              <w:t>参照国家发改价格【2011】534号文件取费</w:t>
            </w:r>
            <w:r>
              <w:rPr>
                <w:rFonts w:hint="eastAsia" w:ascii="仿宋" w:hAnsi="仿宋" w:eastAsia="仿宋" w:cs="仿宋"/>
                <w:spacing w:val="26"/>
                <w:sz w:val="24"/>
                <w:szCs w:val="24"/>
                <w:highlight w:val="none"/>
              </w:rPr>
              <w:t>。</w:t>
            </w:r>
          </w:p>
          <w:p w14:paraId="3C270543">
            <w:pPr>
              <w:keepNext w:val="0"/>
              <w:keepLines w:val="0"/>
              <w:pageBreakBefore w:val="0"/>
              <w:numPr>
                <w:ilvl w:val="0"/>
                <w:numId w:val="6"/>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本项目的招标服务费包含代理服务费，中标金额在 100 万以下的，招标服务费按 1.5%计算</w:t>
            </w:r>
          </w:p>
          <w:p w14:paraId="5178BD73">
            <w:pPr>
              <w:keepNext w:val="0"/>
              <w:keepLines w:val="0"/>
              <w:pageBreakBefore w:val="0"/>
              <w:numPr>
                <w:ilvl w:val="0"/>
                <w:numId w:val="6"/>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pacing w:val="4"/>
                <w:sz w:val="24"/>
                <w:szCs w:val="24"/>
                <w:highlight w:val="none"/>
                <w:lang w:val="zh-CN"/>
              </w:rPr>
            </w:pPr>
            <w:r>
              <w:rPr>
                <w:rFonts w:hint="eastAsia" w:ascii="仿宋" w:hAnsi="仿宋" w:eastAsia="仿宋" w:cs="仿宋"/>
                <w:spacing w:val="4"/>
                <w:sz w:val="24"/>
                <w:szCs w:val="24"/>
                <w:highlight w:val="none"/>
                <w:lang w:eastAsia="zh-CN"/>
              </w:rPr>
              <w:t>代理服务费支付时间：由中标人领取中标通知书前支付。</w:t>
            </w:r>
          </w:p>
          <w:p w14:paraId="7814325B">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 xml:space="preserve">.场地服务费：无。 </w:t>
            </w:r>
          </w:p>
        </w:tc>
      </w:tr>
      <w:tr w14:paraId="544F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60" w:type="dxa"/>
            <w:noWrap w:val="0"/>
            <w:vAlign w:val="center"/>
          </w:tcPr>
          <w:p w14:paraId="14FA10EE">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p>
          <w:p w14:paraId="03DB0146">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rPr>
            </w:pPr>
          </w:p>
          <w:p w14:paraId="0745D175">
            <w:pPr>
              <w:pStyle w:val="40"/>
              <w:keepNext w:val="0"/>
              <w:keepLines w:val="0"/>
              <w:pageBreakBefore w:val="0"/>
              <w:kinsoku/>
              <w:wordWrap/>
              <w:overflowPunct/>
              <w:topLinePunct w:val="0"/>
              <w:bidi w:val="0"/>
              <w:adjustRightInd/>
              <w:snapToGrid/>
              <w:spacing w:line="36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37</w:t>
            </w:r>
          </w:p>
        </w:tc>
        <w:tc>
          <w:tcPr>
            <w:tcW w:w="8396" w:type="dxa"/>
            <w:gridSpan w:val="2"/>
            <w:noWrap w:val="0"/>
            <w:vAlign w:val="center"/>
          </w:tcPr>
          <w:p w14:paraId="74F7129C">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解释权:</w:t>
            </w:r>
          </w:p>
          <w:p w14:paraId="12208CBE">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14:paraId="699B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60" w:type="dxa"/>
          </w:tcPr>
          <w:p w14:paraId="54790307">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color w:val="auto"/>
                <w:sz w:val="24"/>
                <w:szCs w:val="24"/>
                <w:highlight w:val="none"/>
                <w:lang w:val="en-US" w:eastAsia="zh-CN"/>
              </w:rPr>
            </w:pPr>
          </w:p>
          <w:p w14:paraId="7A834F75">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备注：</w:t>
            </w:r>
          </w:p>
        </w:tc>
        <w:tc>
          <w:tcPr>
            <w:tcW w:w="8396" w:type="dxa"/>
            <w:gridSpan w:val="2"/>
            <w:shd w:val="clear" w:color="auto" w:fill="auto"/>
            <w:vAlign w:val="center"/>
          </w:tcPr>
          <w:p w14:paraId="4B677E06">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1.招标文件中所有偏离表，如无偏离应在相应表格中填写“无”，如未填写视为不响应招标文件；</w:t>
            </w:r>
          </w:p>
          <w:p w14:paraId="02B4CBEE">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2.招标文件中所涉及的日期均为日历日。</w:t>
            </w:r>
          </w:p>
          <w:p w14:paraId="71EA417E">
            <w:pPr>
              <w:pStyle w:val="40"/>
              <w:keepNext w:val="0"/>
              <w:keepLines w:val="0"/>
              <w:pageBreakBefore w:val="0"/>
              <w:kinsoku/>
              <w:wordWrap/>
              <w:overflowPunct/>
              <w:topLinePunct w:val="0"/>
              <w:bidi w:val="0"/>
              <w:adjustRightInd/>
              <w:snapToGrid/>
              <w:spacing w:line="360" w:lineRule="auto"/>
              <w:jc w:val="lef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3.如本《须知前附表》相关内容与采购文件中的相关内容如有不一致处，则以本《须知前附表》相关内容为准。</w:t>
            </w:r>
          </w:p>
          <w:p w14:paraId="242D56E9">
            <w:pPr>
              <w:pStyle w:val="90"/>
              <w:spacing w:before="43" w:line="360" w:lineRule="auto"/>
              <w:ind w:right="97"/>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4.根据“财政部 87 号令《政府采购货物服务招标投标管理办法》 ”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27D5B78">
            <w:pPr>
              <w:pStyle w:val="90"/>
              <w:spacing w:before="43" w:line="360" w:lineRule="auto"/>
              <w:ind w:right="97"/>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5、投标文件中有弄虚作假的内容，其投标文件作废。（如假证书、假业绩、隐瞒不良行为记录、夸大荣誉、使用非本单位在职员工的相关证件及不符合招标文件规定的条款等）；在签订合同之前，如发现投标人的投标文件有弄虚作假内容，招标人可拒绝与其签订合同。并将其列入政府采购黑名单库。</w:t>
            </w:r>
          </w:p>
          <w:p w14:paraId="3779E606">
            <w:pPr>
              <w:pStyle w:val="90"/>
              <w:spacing w:before="43" w:line="360" w:lineRule="auto"/>
              <w:ind w:right="97"/>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6、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p>
        </w:tc>
      </w:tr>
    </w:tbl>
    <w:p w14:paraId="49BA8521">
      <w:pPr>
        <w:pStyle w:val="4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注：1.本表内容与磋商文件其它内容不一致的，应当以本表内容为准。</w:t>
      </w:r>
    </w:p>
    <w:p w14:paraId="32C9D857">
      <w:pPr>
        <w:pStyle w:val="40"/>
        <w:spacing w:line="360" w:lineRule="auto"/>
        <w:ind w:firstLine="480" w:firstLineChars="200"/>
        <w:rPr>
          <w:rStyle w:val="42"/>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0"/>
          <w:sz w:val="24"/>
          <w:szCs w:val="24"/>
          <w:highlight w:val="none"/>
        </w:rPr>
        <w:t>2.本表中“</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position w:val="-4"/>
          <w:sz w:val="36"/>
          <w:szCs w:val="24"/>
          <w:highlight w:val="none"/>
        </w:rPr>
        <w:instrText xml:space="preserve">□</w:instrText>
      </w:r>
      <w:r>
        <w:rPr>
          <w:rFonts w:hint="eastAsia" w:ascii="仿宋" w:hAnsi="仿宋" w:eastAsia="仿宋" w:cs="仿宋"/>
          <w:color w:val="auto"/>
          <w:kern w:val="0"/>
          <w:position w:val="0"/>
          <w:sz w:val="24"/>
          <w:szCs w:val="24"/>
          <w:highlight w:val="none"/>
        </w:rPr>
        <w:instrText xml:space="preserve">,√)</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”标示选择使用该项，“□”标示不选择使用该项。</w:t>
      </w:r>
      <w:bookmarkStart w:id="11" w:name="_Toc256000004"/>
      <w:bookmarkStart w:id="12" w:name="_Toc29932"/>
    </w:p>
    <w:p w14:paraId="69BA4C51">
      <w:pPr>
        <w:pStyle w:val="38"/>
        <w:spacing w:before="0" w:after="0" w:line="360" w:lineRule="auto"/>
        <w:jc w:val="both"/>
        <w:rPr>
          <w:rStyle w:val="42"/>
          <w:rFonts w:hint="eastAsia" w:ascii="仿宋" w:hAnsi="仿宋" w:eastAsia="仿宋" w:cs="仿宋"/>
          <w:b/>
          <w:bCs/>
          <w:color w:val="auto"/>
          <w:sz w:val="24"/>
          <w:szCs w:val="24"/>
          <w:highlight w:val="none"/>
          <w:lang w:val="en-US" w:eastAsia="zh-CN"/>
        </w:rPr>
      </w:pPr>
    </w:p>
    <w:p w14:paraId="6151082B">
      <w:pPr>
        <w:pStyle w:val="38"/>
        <w:spacing w:before="0" w:after="0" w:line="240" w:lineRule="auto"/>
        <w:jc w:val="both"/>
        <w:rPr>
          <w:rStyle w:val="42"/>
          <w:rFonts w:hint="eastAsia" w:ascii="仿宋" w:hAnsi="仿宋" w:eastAsia="仿宋" w:cs="仿宋"/>
          <w:b/>
          <w:bCs/>
          <w:color w:val="auto"/>
          <w:szCs w:val="24"/>
          <w:highlight w:val="none"/>
          <w:lang w:val="en-US" w:eastAsia="zh-CN"/>
        </w:rPr>
      </w:pPr>
    </w:p>
    <w:p w14:paraId="3091C744">
      <w:pPr>
        <w:pStyle w:val="38"/>
        <w:spacing w:before="0" w:after="0" w:line="240" w:lineRule="auto"/>
        <w:jc w:val="both"/>
        <w:rPr>
          <w:rStyle w:val="42"/>
          <w:rFonts w:hint="eastAsia" w:ascii="仿宋" w:hAnsi="仿宋" w:eastAsia="仿宋" w:cs="仿宋"/>
          <w:b/>
          <w:bCs/>
          <w:color w:val="auto"/>
          <w:szCs w:val="24"/>
          <w:highlight w:val="none"/>
          <w:lang w:val="en-US" w:eastAsia="zh-CN"/>
        </w:rPr>
      </w:pPr>
    </w:p>
    <w:p w14:paraId="7308E90B">
      <w:pPr>
        <w:pStyle w:val="38"/>
        <w:spacing w:before="0" w:after="0" w:line="240" w:lineRule="auto"/>
        <w:jc w:val="both"/>
        <w:rPr>
          <w:rStyle w:val="42"/>
          <w:rFonts w:hint="eastAsia" w:ascii="仿宋" w:hAnsi="仿宋" w:eastAsia="仿宋" w:cs="仿宋"/>
          <w:b/>
          <w:bCs/>
          <w:color w:val="auto"/>
          <w:szCs w:val="24"/>
          <w:highlight w:val="none"/>
          <w:lang w:val="en-US" w:eastAsia="zh-CN"/>
        </w:rPr>
      </w:pPr>
    </w:p>
    <w:p w14:paraId="434C561E">
      <w:pPr>
        <w:pStyle w:val="40"/>
        <w:rPr>
          <w:rStyle w:val="42"/>
          <w:rFonts w:hint="eastAsia" w:ascii="仿宋" w:hAnsi="仿宋" w:eastAsia="仿宋" w:cs="仿宋"/>
          <w:b/>
          <w:bCs/>
          <w:color w:val="auto"/>
          <w:szCs w:val="24"/>
          <w:highlight w:val="none"/>
          <w:lang w:val="en-US" w:eastAsia="zh-CN"/>
        </w:rPr>
      </w:pPr>
    </w:p>
    <w:p w14:paraId="1B06CC6E">
      <w:pPr>
        <w:pStyle w:val="40"/>
        <w:rPr>
          <w:rStyle w:val="42"/>
          <w:rFonts w:hint="eastAsia" w:ascii="仿宋" w:hAnsi="仿宋" w:eastAsia="仿宋" w:cs="仿宋"/>
          <w:b/>
          <w:bCs/>
          <w:color w:val="auto"/>
          <w:szCs w:val="24"/>
          <w:highlight w:val="none"/>
          <w:lang w:val="en-US" w:eastAsia="zh-CN"/>
        </w:rPr>
      </w:pPr>
    </w:p>
    <w:p w14:paraId="348A9929">
      <w:pPr>
        <w:pStyle w:val="38"/>
        <w:spacing w:before="0" w:after="0" w:line="240" w:lineRule="auto"/>
        <w:jc w:val="both"/>
        <w:rPr>
          <w:rStyle w:val="42"/>
          <w:rFonts w:hint="eastAsia" w:ascii="仿宋" w:hAnsi="仿宋" w:eastAsia="仿宋" w:cs="仿宋"/>
          <w:b/>
          <w:bCs/>
          <w:color w:val="auto"/>
          <w:szCs w:val="24"/>
          <w:highlight w:val="none"/>
          <w:lang w:val="en-US" w:eastAsia="zh-CN"/>
        </w:rPr>
      </w:pPr>
    </w:p>
    <w:p w14:paraId="48C14A7C">
      <w:pPr>
        <w:pStyle w:val="40"/>
        <w:rPr>
          <w:rStyle w:val="42"/>
          <w:rFonts w:hint="eastAsia" w:ascii="仿宋" w:hAnsi="仿宋" w:eastAsia="仿宋" w:cs="仿宋"/>
          <w:b/>
          <w:bCs/>
          <w:color w:val="auto"/>
          <w:szCs w:val="24"/>
          <w:highlight w:val="none"/>
          <w:lang w:val="en-US" w:eastAsia="zh-CN"/>
        </w:rPr>
      </w:pPr>
    </w:p>
    <w:p w14:paraId="093624D8">
      <w:pPr>
        <w:pStyle w:val="40"/>
        <w:rPr>
          <w:rStyle w:val="42"/>
          <w:rFonts w:hint="eastAsia" w:ascii="仿宋" w:hAnsi="仿宋" w:eastAsia="仿宋" w:cs="仿宋"/>
          <w:b/>
          <w:bCs/>
          <w:color w:val="auto"/>
          <w:szCs w:val="24"/>
          <w:highlight w:val="none"/>
          <w:lang w:val="en-US" w:eastAsia="zh-CN"/>
        </w:rPr>
      </w:pPr>
    </w:p>
    <w:p w14:paraId="6D480017">
      <w:pPr>
        <w:pStyle w:val="40"/>
        <w:rPr>
          <w:rStyle w:val="42"/>
          <w:rFonts w:hint="eastAsia" w:ascii="仿宋" w:hAnsi="仿宋" w:eastAsia="仿宋" w:cs="仿宋"/>
          <w:b/>
          <w:bCs/>
          <w:color w:val="auto"/>
          <w:szCs w:val="24"/>
          <w:highlight w:val="none"/>
          <w:lang w:val="en-US" w:eastAsia="zh-CN"/>
        </w:rPr>
      </w:pPr>
    </w:p>
    <w:p w14:paraId="30D85E45">
      <w:pPr>
        <w:pStyle w:val="40"/>
        <w:rPr>
          <w:rStyle w:val="42"/>
          <w:rFonts w:hint="eastAsia" w:ascii="仿宋" w:hAnsi="仿宋" w:eastAsia="仿宋" w:cs="仿宋"/>
          <w:b/>
          <w:bCs/>
          <w:color w:val="auto"/>
          <w:szCs w:val="24"/>
          <w:highlight w:val="none"/>
          <w:lang w:val="en-US" w:eastAsia="zh-CN"/>
        </w:rPr>
      </w:pPr>
    </w:p>
    <w:p w14:paraId="311D616F">
      <w:pPr>
        <w:pStyle w:val="40"/>
        <w:rPr>
          <w:rStyle w:val="42"/>
          <w:rFonts w:hint="eastAsia" w:ascii="仿宋" w:hAnsi="仿宋" w:eastAsia="仿宋" w:cs="仿宋"/>
          <w:b/>
          <w:bCs/>
          <w:color w:val="auto"/>
          <w:szCs w:val="24"/>
          <w:highlight w:val="none"/>
          <w:lang w:val="en-US" w:eastAsia="zh-CN"/>
        </w:rPr>
      </w:pPr>
    </w:p>
    <w:p w14:paraId="6F556C60">
      <w:pPr>
        <w:pStyle w:val="40"/>
        <w:rPr>
          <w:rStyle w:val="42"/>
          <w:rFonts w:hint="eastAsia" w:ascii="仿宋" w:hAnsi="仿宋" w:eastAsia="仿宋" w:cs="仿宋"/>
          <w:b/>
          <w:bCs/>
          <w:color w:val="auto"/>
          <w:szCs w:val="24"/>
          <w:highlight w:val="none"/>
          <w:lang w:val="en-US" w:eastAsia="zh-CN"/>
        </w:rPr>
      </w:pPr>
    </w:p>
    <w:p w14:paraId="5A3452E3">
      <w:pPr>
        <w:pStyle w:val="40"/>
        <w:rPr>
          <w:rStyle w:val="42"/>
          <w:rFonts w:hint="eastAsia" w:ascii="仿宋" w:hAnsi="仿宋" w:eastAsia="仿宋" w:cs="仿宋"/>
          <w:b/>
          <w:bCs/>
          <w:color w:val="auto"/>
          <w:szCs w:val="24"/>
          <w:highlight w:val="none"/>
          <w:lang w:val="en-US" w:eastAsia="zh-CN"/>
        </w:rPr>
      </w:pPr>
    </w:p>
    <w:p w14:paraId="12E5387A">
      <w:pPr>
        <w:pStyle w:val="40"/>
        <w:rPr>
          <w:rStyle w:val="42"/>
          <w:rFonts w:hint="eastAsia" w:ascii="仿宋" w:hAnsi="仿宋" w:eastAsia="仿宋" w:cs="仿宋"/>
          <w:b/>
          <w:bCs/>
          <w:color w:val="auto"/>
          <w:szCs w:val="24"/>
          <w:highlight w:val="none"/>
          <w:lang w:val="en-US" w:eastAsia="zh-CN"/>
        </w:rPr>
      </w:pPr>
    </w:p>
    <w:p w14:paraId="52069905">
      <w:pPr>
        <w:pStyle w:val="40"/>
        <w:rPr>
          <w:rStyle w:val="42"/>
          <w:rFonts w:hint="eastAsia" w:ascii="仿宋" w:hAnsi="仿宋" w:eastAsia="仿宋" w:cs="仿宋"/>
          <w:b/>
          <w:bCs/>
          <w:color w:val="auto"/>
          <w:szCs w:val="24"/>
          <w:highlight w:val="none"/>
          <w:lang w:val="en-US" w:eastAsia="zh-CN"/>
        </w:rPr>
      </w:pPr>
    </w:p>
    <w:p w14:paraId="686259A4">
      <w:pPr>
        <w:pStyle w:val="40"/>
        <w:rPr>
          <w:rStyle w:val="42"/>
          <w:rFonts w:hint="eastAsia" w:ascii="仿宋" w:hAnsi="仿宋" w:eastAsia="仿宋" w:cs="仿宋"/>
          <w:b/>
          <w:bCs/>
          <w:color w:val="auto"/>
          <w:szCs w:val="24"/>
          <w:highlight w:val="none"/>
          <w:lang w:val="en-US" w:eastAsia="zh-CN"/>
        </w:rPr>
      </w:pPr>
    </w:p>
    <w:p w14:paraId="368CC079">
      <w:pPr>
        <w:pStyle w:val="40"/>
        <w:rPr>
          <w:rStyle w:val="42"/>
          <w:rFonts w:hint="eastAsia" w:ascii="仿宋" w:hAnsi="仿宋" w:eastAsia="仿宋" w:cs="仿宋"/>
          <w:b/>
          <w:bCs/>
          <w:color w:val="auto"/>
          <w:szCs w:val="24"/>
          <w:highlight w:val="none"/>
          <w:lang w:val="en-US" w:eastAsia="zh-CN"/>
        </w:rPr>
      </w:pPr>
    </w:p>
    <w:p w14:paraId="00844B88">
      <w:pPr>
        <w:pStyle w:val="38"/>
        <w:spacing w:before="0" w:after="0" w:line="240" w:lineRule="auto"/>
        <w:ind w:firstLine="3132" w:firstLineChars="1300"/>
        <w:jc w:val="both"/>
        <w:rPr>
          <w:rStyle w:val="42"/>
          <w:rFonts w:hint="eastAsia" w:ascii="仿宋" w:hAnsi="仿宋" w:eastAsia="仿宋" w:cs="仿宋"/>
          <w:b/>
          <w:bCs/>
          <w:color w:val="auto"/>
          <w:szCs w:val="24"/>
          <w:highlight w:val="none"/>
          <w:lang w:val="en-US" w:eastAsia="zh-CN"/>
        </w:rPr>
      </w:pPr>
    </w:p>
    <w:p w14:paraId="5DF4DE15">
      <w:pPr>
        <w:pStyle w:val="38"/>
        <w:spacing w:before="0" w:after="0" w:line="240" w:lineRule="auto"/>
        <w:ind w:firstLine="3132" w:firstLineChars="1300"/>
        <w:jc w:val="both"/>
        <w:rPr>
          <w:rStyle w:val="42"/>
          <w:rFonts w:hint="eastAsia" w:ascii="仿宋" w:hAnsi="仿宋" w:eastAsia="仿宋" w:cs="仿宋"/>
          <w:b/>
          <w:bCs/>
          <w:color w:val="auto"/>
          <w:szCs w:val="24"/>
          <w:highlight w:val="none"/>
          <w:lang w:val="en-US" w:eastAsia="zh-CN"/>
        </w:rPr>
      </w:pPr>
    </w:p>
    <w:p w14:paraId="01D8F3EB">
      <w:pPr>
        <w:pStyle w:val="38"/>
        <w:spacing w:before="0" w:after="0" w:line="240" w:lineRule="auto"/>
        <w:ind w:firstLine="3132" w:firstLineChars="1300"/>
        <w:jc w:val="both"/>
        <w:rPr>
          <w:rStyle w:val="42"/>
          <w:rFonts w:hint="eastAsia" w:ascii="仿宋" w:hAnsi="仿宋" w:eastAsia="仿宋" w:cs="仿宋"/>
          <w:b/>
          <w:bCs/>
          <w:color w:val="auto"/>
          <w:szCs w:val="24"/>
          <w:highlight w:val="none"/>
          <w:lang w:val="en-US" w:eastAsia="zh-CN"/>
        </w:rPr>
      </w:pPr>
    </w:p>
    <w:p w14:paraId="458A145B">
      <w:pPr>
        <w:pStyle w:val="38"/>
        <w:spacing w:before="0" w:after="0" w:line="240" w:lineRule="auto"/>
        <w:ind w:firstLine="3132" w:firstLineChars="1300"/>
        <w:jc w:val="both"/>
        <w:rPr>
          <w:rStyle w:val="42"/>
          <w:rFonts w:hint="eastAsia" w:ascii="仿宋" w:hAnsi="仿宋" w:eastAsia="仿宋" w:cs="仿宋"/>
          <w:b/>
          <w:bCs/>
          <w:color w:val="auto"/>
          <w:szCs w:val="24"/>
          <w:highlight w:val="none"/>
          <w:lang w:val="en-US" w:eastAsia="zh-CN"/>
        </w:rPr>
      </w:pPr>
    </w:p>
    <w:p w14:paraId="49836235">
      <w:pPr>
        <w:pStyle w:val="38"/>
        <w:spacing w:before="0" w:after="0" w:line="240" w:lineRule="auto"/>
        <w:ind w:firstLine="3132" w:firstLineChars="1300"/>
        <w:jc w:val="both"/>
        <w:rPr>
          <w:rStyle w:val="42"/>
          <w:rFonts w:hint="eastAsia" w:ascii="仿宋" w:hAnsi="仿宋" w:eastAsia="仿宋" w:cs="仿宋"/>
          <w:b/>
          <w:bCs/>
          <w:color w:val="auto"/>
          <w:szCs w:val="24"/>
          <w:highlight w:val="none"/>
          <w:lang w:val="en-US" w:eastAsia="zh-CN"/>
        </w:rPr>
      </w:pPr>
    </w:p>
    <w:p w14:paraId="3AD776CE">
      <w:pPr>
        <w:pStyle w:val="38"/>
        <w:spacing w:before="0" w:after="0" w:line="240" w:lineRule="auto"/>
        <w:ind w:firstLine="3132" w:firstLineChars="1300"/>
        <w:jc w:val="both"/>
        <w:rPr>
          <w:rStyle w:val="42"/>
          <w:rFonts w:hint="eastAsia" w:ascii="仿宋" w:hAnsi="仿宋" w:eastAsia="仿宋" w:cs="仿宋"/>
          <w:b/>
          <w:bCs/>
          <w:color w:val="auto"/>
          <w:szCs w:val="24"/>
          <w:highlight w:val="none"/>
        </w:rPr>
      </w:pPr>
      <w:r>
        <w:rPr>
          <w:rStyle w:val="42"/>
          <w:rFonts w:hint="eastAsia" w:ascii="仿宋" w:hAnsi="仿宋" w:eastAsia="仿宋" w:cs="仿宋"/>
          <w:b/>
          <w:bCs/>
          <w:color w:val="auto"/>
          <w:szCs w:val="24"/>
          <w:highlight w:val="none"/>
          <w:lang w:val="en-US" w:eastAsia="zh-CN"/>
        </w:rPr>
        <w:t>一、</w:t>
      </w:r>
      <w:r>
        <w:rPr>
          <w:rStyle w:val="42"/>
          <w:rFonts w:hint="eastAsia" w:ascii="仿宋" w:hAnsi="仿宋" w:eastAsia="仿宋" w:cs="仿宋"/>
          <w:b/>
          <w:bCs/>
          <w:color w:val="auto"/>
          <w:szCs w:val="24"/>
          <w:highlight w:val="none"/>
        </w:rPr>
        <w:t>磋商须知正文部分</w:t>
      </w:r>
      <w:bookmarkEnd w:id="11"/>
      <w:bookmarkEnd w:id="12"/>
    </w:p>
    <w:p w14:paraId="3FE2A03B">
      <w:pPr>
        <w:pStyle w:val="38"/>
        <w:spacing w:before="0" w:after="0" w:line="360" w:lineRule="auto"/>
        <w:ind w:leftChars="0" w:right="0" w:rightChars="0" w:firstLine="0" w:firstLineChars="0"/>
        <w:jc w:val="both"/>
        <w:rPr>
          <w:rFonts w:hint="eastAsia" w:ascii="仿宋" w:hAnsi="仿宋" w:eastAsia="仿宋" w:cs="仿宋"/>
          <w:color w:val="auto"/>
          <w:sz w:val="24"/>
          <w:szCs w:val="24"/>
          <w:highlight w:val="none"/>
        </w:rPr>
      </w:pPr>
      <w:bookmarkStart w:id="13" w:name="_Toc256000005"/>
      <w:bookmarkStart w:id="14" w:name="_Toc5724"/>
      <w:r>
        <w:rPr>
          <w:rFonts w:hint="eastAsia" w:ascii="仿宋" w:hAnsi="仿宋" w:eastAsia="仿宋" w:cs="仿宋"/>
          <w:color w:val="auto"/>
          <w:sz w:val="24"/>
          <w:szCs w:val="24"/>
          <w:highlight w:val="none"/>
        </w:rPr>
        <w:t>一、说明</w:t>
      </w:r>
      <w:bookmarkEnd w:id="13"/>
      <w:bookmarkEnd w:id="14"/>
    </w:p>
    <w:p w14:paraId="5B43B136">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适用范围</w:t>
      </w:r>
    </w:p>
    <w:p w14:paraId="4E92AD83">
      <w:pPr>
        <w:spacing w:line="360" w:lineRule="auto"/>
        <w:ind w:left="-199" w:leftChars="0" w:right="0" w:rightChars="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1.1本磋商文件仅适用于</w:t>
      </w:r>
      <w:r>
        <w:rPr>
          <w:rFonts w:hint="eastAsia" w:ascii="仿宋" w:hAnsi="仿宋" w:eastAsia="仿宋" w:cs="仿宋"/>
          <w:color w:val="auto"/>
          <w:sz w:val="24"/>
          <w:szCs w:val="24"/>
          <w:highlight w:val="none"/>
          <w:lang w:eastAsia="zh-CN"/>
        </w:rPr>
        <w:t>和静县 2026 年农村供水工程维修养护项目</w:t>
      </w:r>
      <w:r>
        <w:rPr>
          <w:rFonts w:hint="eastAsia" w:ascii="仿宋" w:hAnsi="仿宋" w:eastAsia="仿宋" w:cs="仿宋"/>
          <w:color w:val="auto"/>
          <w:sz w:val="24"/>
          <w:szCs w:val="24"/>
          <w:highlight w:val="none"/>
        </w:rPr>
        <w:t>中所叙述的项目。</w:t>
      </w:r>
    </w:p>
    <w:p w14:paraId="12B949EB">
      <w:pPr>
        <w:pStyle w:val="12"/>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1.2磋商依据</w:t>
      </w:r>
    </w:p>
    <w:p w14:paraId="3B65C799">
      <w:pPr>
        <w:spacing w:line="360" w:lineRule="auto"/>
        <w:ind w:leftChars="0" w:right="0" w:rightChars="0"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根据《中华人民共和国政府采购法》、《中华人民共和国政府采购实施条例》、《财政部关于印发〈政府采购竞争性磋商采购方式管理暂行办法〉的通知》（财库〔2014〕214号）及有关法律、法规等。</w:t>
      </w:r>
    </w:p>
    <w:p w14:paraId="3F3CEAF9">
      <w:pPr>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2.定义：</w:t>
      </w:r>
    </w:p>
    <w:p w14:paraId="5CED942F">
      <w:pPr>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 “采购人”系指：  和静县水利局。</w:t>
      </w:r>
    </w:p>
    <w:p w14:paraId="73D83F7A">
      <w:pPr>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 “采购代理机构”系指：新疆宏本建设工程管理有限公司。</w:t>
      </w:r>
    </w:p>
    <w:p w14:paraId="5ACF829F">
      <w:pPr>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 “供应商”系指具备资格并响应磋商文件要求提交响应文件的法人，供应商若成交，在签订和执行合同阶段称“乙方”。</w:t>
      </w:r>
    </w:p>
    <w:p w14:paraId="33970CA8">
      <w:pPr>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 “磋商文件”系指由采购人向供应商发出的本采购项目的全部文件（包括修改文件、补充文件、答疑纪要、各种通知和附件等）。</w:t>
      </w:r>
    </w:p>
    <w:p w14:paraId="0EC1E3E9">
      <w:pPr>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 “响应文件”系指供应商根据磋商文件提交的所有文件。</w:t>
      </w:r>
    </w:p>
    <w:p w14:paraId="4E83EC66">
      <w:pPr>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2.6“货物”，系指供方根据合同规定须向采购人提供的各种形态和种类的物品，包括产品、设备、配件等。</w:t>
      </w:r>
    </w:p>
    <w:p w14:paraId="0E15EDF3">
      <w:pPr>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2.7“服务”系指合同文本、技术规范及标准、项目采购需求、本磋商文件规定，成交供应商完成应承担的所有工作并提交相关成果资料。</w:t>
      </w:r>
    </w:p>
    <w:p w14:paraId="1E31CF50">
      <w:pPr>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2.8“工程”系指供方根据合同规定须向采购人提供的永久或临时工程。</w:t>
      </w:r>
    </w:p>
    <w:p w14:paraId="3304EBFF">
      <w:pPr>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2.9凡提及的“天、日期、星期、月份和年份”系指公历日历的日历天、日期、星期、月份和年份。 </w:t>
      </w:r>
    </w:p>
    <w:p w14:paraId="5DBE97DF">
      <w:pPr>
        <w:spacing w:line="360" w:lineRule="auto"/>
        <w:ind w:leftChars="0" w:right="0" w:righ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2.10.本文件及本合同的货币单位为人民币。</w:t>
      </w:r>
    </w:p>
    <w:p w14:paraId="4194CA85">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项目概况</w:t>
      </w:r>
    </w:p>
    <w:p w14:paraId="2C6D3477">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见磋商须知前附表1。</w:t>
      </w:r>
    </w:p>
    <w:p w14:paraId="0CA28394">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合格的供应商</w:t>
      </w:r>
    </w:p>
    <w:p w14:paraId="0B35DB8F">
      <w:pPr>
        <w:pStyle w:val="93"/>
        <w:widowControl w:val="0"/>
        <w:autoSpaceDE w:val="0"/>
        <w:autoSpaceDN w:val="0"/>
        <w:spacing w:before="0" w:after="0"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4.1 符合《中华人民共和国政府采购法》第二十二条供应商参加政府采购活动应当具备的条件及其他有关法律、法规关于供应商的有关规定，有能力提供磋商采购服务的供应商。</w:t>
      </w:r>
    </w:p>
    <w:p w14:paraId="730C4685">
      <w:pPr>
        <w:pStyle w:val="93"/>
        <w:widowControl w:val="0"/>
        <w:autoSpaceDE w:val="0"/>
        <w:autoSpaceDN w:val="0"/>
        <w:spacing w:before="0" w:after="0"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4.2 符合采购文件第二章前附表关于磋商供应商资格要求的规定。</w:t>
      </w:r>
    </w:p>
    <w:p w14:paraId="245BC546">
      <w:pPr>
        <w:pStyle w:val="93"/>
        <w:widowControl w:val="0"/>
        <w:autoSpaceDE w:val="0"/>
        <w:autoSpaceDN w:val="0"/>
        <w:spacing w:before="0" w:after="0"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4.3 磋商供应商应遵守《政府采购法》、《合同法》和《反不正当竞争法》等有关法律、法规及本竞争性磋商文件的规定，如有违反，将视为不合格磋商供应商，其响应文件无效。</w:t>
      </w:r>
    </w:p>
    <w:p w14:paraId="35FADD8D">
      <w:pPr>
        <w:spacing w:line="360" w:lineRule="auto"/>
        <w:ind w:leftChars="0" w:right="0" w:righ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5、回避: </w:t>
      </w:r>
    </w:p>
    <w:p w14:paraId="4C0DBD7C">
      <w:pPr>
        <w:spacing w:line="360" w:lineRule="auto"/>
        <w:ind w:leftChars="0" w:right="0" w:righ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政府采购活动中，采购人员及相关人员与供应商有下列利害关系之一的，应当回避：</w:t>
      </w:r>
    </w:p>
    <w:p w14:paraId="4192211F">
      <w:pPr>
        <w:spacing w:line="360" w:lineRule="auto"/>
        <w:ind w:leftChars="0" w:right="0" w:righ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5.1参加采购活动前3年内与供应商存在劳动关系；</w:t>
      </w:r>
    </w:p>
    <w:p w14:paraId="59D70B86">
      <w:pPr>
        <w:spacing w:line="360" w:lineRule="auto"/>
        <w:ind w:leftChars="0" w:right="0" w:righ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5.2参加采购活动前3年内担任供应商的董事、监事；</w:t>
      </w:r>
    </w:p>
    <w:p w14:paraId="0654ADE2">
      <w:pPr>
        <w:spacing w:line="360" w:lineRule="auto"/>
        <w:ind w:leftChars="0" w:right="0" w:righ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5.3参加采购活动前3年内是供应商的控股股东或者实际控制人；</w:t>
      </w:r>
    </w:p>
    <w:p w14:paraId="657560A9">
      <w:pPr>
        <w:spacing w:line="360" w:lineRule="auto"/>
        <w:ind w:leftChars="0" w:right="0" w:righ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5.4与供应商的法定代表人或者负责人有夫妻、直系血亲、三代以内旁系血亲或者近姻亲关系；</w:t>
      </w:r>
    </w:p>
    <w:p w14:paraId="75E9740F">
      <w:pPr>
        <w:spacing w:line="360" w:lineRule="auto"/>
        <w:ind w:leftChars="0" w:right="0" w:righ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5.5与供应商有其他可能影响政府采购活动公平、公正进行的关系。</w:t>
      </w:r>
    </w:p>
    <w:p w14:paraId="67E90337">
      <w:pPr>
        <w:pStyle w:val="43"/>
        <w:spacing w:beforeLines="0" w:afterLines="0" w:line="360" w:lineRule="auto"/>
        <w:ind w:left="0"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供应商认为采购人员及相关人员与其他供应商有利害关系的，可以向采购代理机构书面提出回避申请，并说明理由。采购代理机构将及时询问被申请回避人员，有利害关系的被申请回避人员应当回避。</w:t>
      </w:r>
    </w:p>
    <w:p w14:paraId="27AF230A">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xml:space="preserve">参与磋商的费用 </w:t>
      </w:r>
    </w:p>
    <w:p w14:paraId="672F399C">
      <w:pPr>
        <w:pStyle w:val="12"/>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bookmarkStart w:id="15" w:name="_Toc23764"/>
      <w:bookmarkStart w:id="16" w:name="_Toc256000006"/>
      <w:r>
        <w:rPr>
          <w:rFonts w:hint="eastAsia" w:ascii="仿宋" w:hAnsi="仿宋" w:eastAsia="仿宋" w:cs="仿宋"/>
          <w:color w:val="auto"/>
          <w:kern w:val="2"/>
          <w:sz w:val="24"/>
          <w:szCs w:val="24"/>
          <w:highlight w:val="none"/>
          <w:lang w:val="en-US" w:eastAsia="zh-CN" w:bidi="ar-SA"/>
        </w:rPr>
        <w:t>6.1供应商应承担所有与磋商准备和磋商有关的全部费用，不论磋商结果如何，采购人和采购代理机构无义务和责任承担供应商所发生的一切费用。</w:t>
      </w:r>
    </w:p>
    <w:p w14:paraId="0E9268FD">
      <w:pPr>
        <w:pStyle w:val="12"/>
        <w:spacing w:line="360" w:lineRule="auto"/>
        <w:ind w:leftChars="0" w:right="0" w:rightChars="0" w:firstLine="0" w:firstLineChars="0"/>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6.2供应商在磋商准备、实地考察和磋商的全过程中，如果发生人身伤亡、财物或其它任何损失，不论何种原因所造成，均由供应商自行承担全部责任和损失。</w:t>
      </w:r>
      <w:bookmarkStart w:id="17" w:name="_Toc233274816"/>
      <w:bookmarkStart w:id="18" w:name="_Toc245897276"/>
      <w:bookmarkStart w:id="19" w:name="_Toc243907576"/>
      <w:bookmarkStart w:id="20" w:name="_Toc243906316"/>
    </w:p>
    <w:p w14:paraId="190FD465">
      <w:pPr>
        <w:pStyle w:val="12"/>
        <w:spacing w:line="360" w:lineRule="auto"/>
        <w:ind w:leftChars="0" w:right="0" w:rightChars="0" w:firstLine="0" w:firstLineChars="0"/>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7、法律适用</w:t>
      </w:r>
      <w:bookmarkEnd w:id="17"/>
      <w:bookmarkEnd w:id="18"/>
      <w:bookmarkEnd w:id="19"/>
      <w:bookmarkEnd w:id="20"/>
    </w:p>
    <w:p w14:paraId="37656FEA">
      <w:pPr>
        <w:pStyle w:val="12"/>
        <w:spacing w:line="360" w:lineRule="auto"/>
        <w:ind w:leftChars="0" w:right="0" w:rightChars="0" w:firstLine="0" w:firstLineChars="0"/>
        <w:outlineLvl w:val="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7.1本次磋商活动及由本次磋商产生的合同受中国法律制约和保护。</w:t>
      </w:r>
    </w:p>
    <w:p w14:paraId="72E34C5E">
      <w:pPr>
        <w:pStyle w:val="12"/>
        <w:spacing w:line="360" w:lineRule="auto"/>
        <w:ind w:leftChars="0" w:right="0" w:rightChars="0" w:firstLine="0" w:firstLineChars="0"/>
        <w:outlineLvl w:val="1"/>
        <w:rPr>
          <w:rFonts w:hint="eastAsia" w:ascii="仿宋" w:hAnsi="仿宋" w:eastAsia="仿宋" w:cs="仿宋"/>
          <w:b/>
          <w:bCs/>
          <w:color w:val="auto"/>
          <w:kern w:val="2"/>
          <w:sz w:val="24"/>
          <w:szCs w:val="24"/>
          <w:highlight w:val="none"/>
          <w:lang w:val="en-US" w:eastAsia="zh-CN" w:bidi="ar-SA"/>
        </w:rPr>
      </w:pPr>
      <w:bookmarkStart w:id="21" w:name="_Toc243907577"/>
      <w:bookmarkStart w:id="22" w:name="_Toc245897277"/>
      <w:bookmarkStart w:id="23" w:name="_Toc243906317"/>
      <w:bookmarkStart w:id="24" w:name="_Toc233274817"/>
      <w:r>
        <w:rPr>
          <w:rFonts w:hint="eastAsia" w:ascii="仿宋" w:hAnsi="仿宋" w:eastAsia="仿宋" w:cs="仿宋"/>
          <w:b/>
          <w:bCs/>
          <w:color w:val="auto"/>
          <w:kern w:val="2"/>
          <w:sz w:val="24"/>
          <w:szCs w:val="24"/>
          <w:highlight w:val="none"/>
          <w:lang w:val="en-US" w:eastAsia="zh-CN" w:bidi="ar-SA"/>
        </w:rPr>
        <w:t>8、磋商文件的约束力</w:t>
      </w:r>
      <w:bookmarkEnd w:id="21"/>
      <w:bookmarkEnd w:id="22"/>
      <w:bookmarkEnd w:id="23"/>
      <w:bookmarkEnd w:id="24"/>
    </w:p>
    <w:p w14:paraId="7801C402">
      <w:pPr>
        <w:pStyle w:val="12"/>
        <w:spacing w:line="360" w:lineRule="auto"/>
        <w:ind w:leftChars="0" w:right="0" w:righ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8.1供应商若成交，即被认为接受了本磋商文件中的所有条件和规定。是采购人与成交供应商签订合同的依据且是合同的组成部分。</w:t>
      </w:r>
    </w:p>
    <w:p w14:paraId="76C96AD7">
      <w:pPr>
        <w:pStyle w:val="40"/>
        <w:rPr>
          <w:rFonts w:hint="eastAsia" w:ascii="仿宋" w:hAnsi="仿宋" w:eastAsia="仿宋" w:cs="仿宋"/>
          <w:color w:val="auto"/>
          <w:sz w:val="24"/>
          <w:szCs w:val="24"/>
          <w:highlight w:val="none"/>
        </w:rPr>
      </w:pPr>
    </w:p>
    <w:p w14:paraId="4D960065">
      <w:pPr>
        <w:pStyle w:val="40"/>
        <w:rPr>
          <w:rFonts w:hint="eastAsia" w:ascii="仿宋" w:hAnsi="仿宋" w:eastAsia="仿宋" w:cs="仿宋"/>
          <w:color w:val="auto"/>
          <w:sz w:val="24"/>
          <w:szCs w:val="24"/>
          <w:highlight w:val="none"/>
        </w:rPr>
      </w:pPr>
    </w:p>
    <w:p w14:paraId="208B91C1">
      <w:pPr>
        <w:pStyle w:val="38"/>
        <w:spacing w:before="0" w:after="0" w:line="360" w:lineRule="auto"/>
        <w:ind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二、磋商文件</w:t>
      </w:r>
      <w:bookmarkEnd w:id="15"/>
      <w:bookmarkEnd w:id="16"/>
    </w:p>
    <w:p w14:paraId="1E63171A">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  磋商文件的组成</w:t>
      </w:r>
    </w:p>
    <w:p w14:paraId="38AF139E">
      <w:pPr>
        <w:pStyle w:val="44"/>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rPr>
        <w:t>磋商公告</w:t>
      </w:r>
    </w:p>
    <w:p w14:paraId="22DB7DFC">
      <w:pPr>
        <w:pStyle w:val="44"/>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竞争性</w:t>
      </w:r>
      <w:r>
        <w:rPr>
          <w:rFonts w:hint="eastAsia" w:ascii="仿宋" w:hAnsi="仿宋" w:eastAsia="仿宋" w:cs="仿宋"/>
          <w:color w:val="auto"/>
          <w:sz w:val="24"/>
          <w:szCs w:val="24"/>
          <w:highlight w:val="none"/>
        </w:rPr>
        <w:t>磋商须知</w:t>
      </w:r>
    </w:p>
    <w:p w14:paraId="374756B5">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（3）评审方法（综合评分法）</w:t>
      </w:r>
    </w:p>
    <w:p w14:paraId="697C2EE9">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（4）合同条款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仅供参考</w:t>
      </w:r>
      <w:r>
        <w:rPr>
          <w:rFonts w:hint="eastAsia" w:ascii="仿宋" w:hAnsi="仿宋" w:eastAsia="仿宋" w:cs="仿宋"/>
          <w:color w:val="auto"/>
          <w:sz w:val="24"/>
          <w:szCs w:val="24"/>
          <w:highlight w:val="none"/>
          <w:lang w:eastAsia="zh-CN"/>
        </w:rPr>
        <w:t>）</w:t>
      </w:r>
    </w:p>
    <w:p w14:paraId="6C33825F">
      <w:pPr>
        <w:pStyle w:val="44"/>
        <w:adjustRightInd w:val="0"/>
        <w:snapToGrid w:val="0"/>
        <w:spacing w:line="360" w:lineRule="auto"/>
        <w:ind w:leftChars="0" w:right="0" w:rightChars="0" w:firstLine="0" w:firstLineChars="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采购需求</w:t>
      </w:r>
    </w:p>
    <w:p w14:paraId="47B3C273">
      <w:pPr>
        <w:pStyle w:val="40"/>
        <w:autoSpaceDE w:val="0"/>
        <w:autoSpaceDN w:val="0"/>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）响应文件格式</w:t>
      </w:r>
    </w:p>
    <w:p w14:paraId="1DED09B2">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 磋商文件的澄清</w:t>
      </w:r>
      <w:r>
        <w:rPr>
          <w:rFonts w:hint="eastAsia" w:ascii="仿宋" w:hAnsi="仿宋" w:eastAsia="仿宋" w:cs="仿宋"/>
          <w:b/>
          <w:color w:val="auto"/>
          <w:kern w:val="0"/>
          <w:sz w:val="24"/>
          <w:szCs w:val="24"/>
          <w:highlight w:val="none"/>
          <w:lang w:val="zh-CN"/>
        </w:rPr>
        <w:t>或者</w:t>
      </w:r>
      <w:r>
        <w:rPr>
          <w:rFonts w:hint="eastAsia" w:ascii="仿宋" w:hAnsi="仿宋" w:eastAsia="仿宋" w:cs="仿宋"/>
          <w:b/>
          <w:bCs/>
          <w:color w:val="auto"/>
          <w:sz w:val="24"/>
          <w:szCs w:val="24"/>
          <w:highlight w:val="none"/>
        </w:rPr>
        <w:t>修改</w:t>
      </w:r>
    </w:p>
    <w:p w14:paraId="71C2BDCA">
      <w:pPr>
        <w:pStyle w:val="40"/>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r>
        <w:rPr>
          <w:rFonts w:hint="eastAsia" w:ascii="仿宋" w:hAnsi="仿宋" w:eastAsia="仿宋" w:cs="仿宋"/>
          <w:color w:val="auto"/>
          <w:sz w:val="24"/>
          <w:szCs w:val="24"/>
          <w:highlight w:val="none"/>
          <w:lang w:val="zh-CN"/>
        </w:rPr>
        <w:t>供应商在收到</w:t>
      </w: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zh-CN"/>
        </w:rPr>
        <w:t>文件后，若有疑问需要澄清，应于收到</w:t>
      </w:r>
      <w:r>
        <w:rPr>
          <w:rFonts w:hint="eastAsia" w:ascii="仿宋" w:hAnsi="仿宋" w:eastAsia="仿宋" w:cs="仿宋"/>
          <w:color w:val="auto"/>
          <w:sz w:val="24"/>
          <w:szCs w:val="24"/>
          <w:highlight w:val="none"/>
        </w:rPr>
        <w:t>磋商</w:t>
      </w:r>
      <w:r>
        <w:rPr>
          <w:rFonts w:hint="eastAsia" w:ascii="仿宋" w:hAnsi="仿宋" w:eastAsia="仿宋" w:cs="仿宋"/>
          <w:color w:val="auto"/>
          <w:sz w:val="24"/>
          <w:szCs w:val="24"/>
          <w:highlight w:val="none"/>
          <w:lang w:val="zh-CN"/>
        </w:rPr>
        <w:t>文件后</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val="zh-CN"/>
        </w:rPr>
        <w:t>以书面形式向采购人或采购代理机构（以下统称采购机构）提出，采购机构将以书面形式予以解答，解答内容将送达所有参与</w:t>
      </w:r>
      <w:r>
        <w:rPr>
          <w:rFonts w:hint="eastAsia" w:ascii="仿宋" w:hAnsi="仿宋" w:eastAsia="仿宋" w:cs="仿宋"/>
          <w:color w:val="auto"/>
          <w:sz w:val="24"/>
          <w:szCs w:val="24"/>
          <w:highlight w:val="none"/>
        </w:rPr>
        <w:t>磋商采购活动</w:t>
      </w:r>
      <w:r>
        <w:rPr>
          <w:rFonts w:hint="eastAsia" w:ascii="仿宋" w:hAnsi="仿宋" w:eastAsia="仿宋" w:cs="仿宋"/>
          <w:color w:val="auto"/>
          <w:sz w:val="24"/>
          <w:szCs w:val="24"/>
          <w:highlight w:val="none"/>
          <w:lang w:val="zh-CN"/>
        </w:rPr>
        <w:t>的供应商。</w:t>
      </w:r>
    </w:p>
    <w:p w14:paraId="5AC6F5BC">
      <w:pPr>
        <w:pStyle w:val="40"/>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bookmarkStart w:id="25" w:name="_Toc29250"/>
      <w:bookmarkStart w:id="26" w:name="_Toc256000007"/>
      <w:r>
        <w:rPr>
          <w:rFonts w:hint="eastAsia" w:ascii="仿宋" w:hAnsi="仿宋" w:eastAsia="仿宋" w:cs="仿宋"/>
          <w:color w:val="auto"/>
          <w:sz w:val="24"/>
          <w:szCs w:val="24"/>
          <w:highlight w:val="none"/>
          <w:lang w:val="en-US" w:eastAsia="zh-CN"/>
        </w:rPr>
        <w:t xml:space="preserve">                 </w:t>
      </w:r>
    </w:p>
    <w:p w14:paraId="3272C226">
      <w:pPr>
        <w:pStyle w:val="40"/>
        <w:adjustRightInd w:val="0"/>
        <w:snapToGrid w:val="0"/>
        <w:spacing w:line="360" w:lineRule="auto"/>
        <w:ind w:leftChars="0" w:right="0" w:rightChars="0" w:firstLine="4560" w:firstLineChars="1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三、响应文件</w:t>
      </w:r>
      <w:bookmarkEnd w:id="25"/>
      <w:bookmarkEnd w:id="26"/>
    </w:p>
    <w:p w14:paraId="5AB9334E">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3.1 一般要求</w:t>
      </w:r>
    </w:p>
    <w:p w14:paraId="24E064D6">
      <w:pPr>
        <w:pStyle w:val="40"/>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 供应商应按本文件第七章“响应文件格式”的要求编制响应文件。</w:t>
      </w:r>
    </w:p>
    <w:p w14:paraId="38F38502">
      <w:pPr>
        <w:pStyle w:val="40"/>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3.1.2计量单位应使用我国法定计量单位。</w:t>
      </w:r>
    </w:p>
    <w:p w14:paraId="5304D794">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3.2 </w:t>
      </w:r>
      <w:r>
        <w:rPr>
          <w:rFonts w:hint="eastAsia" w:ascii="仿宋" w:hAnsi="仿宋" w:eastAsia="仿宋" w:cs="仿宋"/>
          <w:b/>
          <w:color w:val="auto"/>
          <w:sz w:val="24"/>
          <w:szCs w:val="24"/>
          <w:highlight w:val="none"/>
        </w:rPr>
        <w:t>响应文件</w:t>
      </w:r>
      <w:r>
        <w:rPr>
          <w:rFonts w:hint="eastAsia" w:ascii="仿宋" w:hAnsi="仿宋" w:eastAsia="仿宋" w:cs="仿宋"/>
          <w:b/>
          <w:bCs/>
          <w:color w:val="auto"/>
          <w:sz w:val="24"/>
          <w:szCs w:val="24"/>
          <w:highlight w:val="none"/>
        </w:rPr>
        <w:t>的组成</w:t>
      </w:r>
    </w:p>
    <w:p w14:paraId="215F796A">
      <w:pPr>
        <w:pStyle w:val="40"/>
        <w:keepNext w:val="0"/>
        <w:keepLines w:val="0"/>
        <w:pageBreakBefore w:val="0"/>
        <w:kinsoku/>
        <w:wordWrap/>
        <w:overflowPunct/>
        <w:topLinePunct w:val="0"/>
        <w:bidi w:val="0"/>
        <w:adjustRightInd w:val="0"/>
        <w:snapToGrid w:val="0"/>
        <w:spacing w:line="360" w:lineRule="auto"/>
        <w:ind w:leftChars="0" w:right="0" w:rightChars="0"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磋商响应函</w:t>
      </w:r>
    </w:p>
    <w:p w14:paraId="2D511F92">
      <w:pPr>
        <w:pStyle w:val="69"/>
        <w:keepNext w:val="0"/>
        <w:keepLines w:val="0"/>
        <w:pageBreakBefore w:val="0"/>
        <w:kinsoku/>
        <w:wordWrap/>
        <w:overflowPunct/>
        <w:topLinePunct w:val="0"/>
        <w:bidi w:val="0"/>
        <w:snapToGrid/>
        <w:spacing w:line="360" w:lineRule="auto"/>
        <w:ind w:leftChars="0" w:right="0" w:rightChars="0" w:firstLine="0" w:firstLineChars="0"/>
        <w:jc w:val="both"/>
        <w:textAlignment w:val="auto"/>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（2）磋商报价一览表</w:t>
      </w:r>
    </w:p>
    <w:p w14:paraId="13A7BD63">
      <w:pPr>
        <w:pStyle w:val="59"/>
        <w:keepNext w:val="0"/>
        <w:keepLines w:val="0"/>
        <w:pageBreakBefore w:val="0"/>
        <w:kinsoku/>
        <w:wordWrap/>
        <w:overflowPunct/>
        <w:topLinePunct w:val="0"/>
        <w:bidi w:val="0"/>
        <w:snapToGrid/>
        <w:spacing w:line="360" w:lineRule="auto"/>
        <w:ind w:leftChars="0" w:right="0" w:rightChars="0" w:firstLine="0" w:firstLineChars="0"/>
        <w:jc w:val="both"/>
        <w:textAlignment w:val="auto"/>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（3）法定代表人身份证明或附有法定代表人身份证明的授权书</w:t>
      </w:r>
    </w:p>
    <w:p w14:paraId="52C3DA85">
      <w:pPr>
        <w:pStyle w:val="63"/>
        <w:keepNext w:val="0"/>
        <w:keepLines w:val="0"/>
        <w:pageBreakBefore w:val="0"/>
        <w:kinsoku/>
        <w:wordWrap/>
        <w:overflowPunct/>
        <w:topLinePunct w:val="0"/>
        <w:bidi w:val="0"/>
        <w:snapToGrid/>
        <w:spacing w:line="360" w:lineRule="auto"/>
        <w:ind w:leftChars="0" w:right="0" w:rightChars="0" w:firstLine="0" w:firstLineChars="0"/>
        <w:jc w:val="both"/>
        <w:textAlignment w:val="auto"/>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（4）供应商基本情况表</w:t>
      </w:r>
    </w:p>
    <w:p w14:paraId="470DEA18">
      <w:pPr>
        <w:pStyle w:val="64"/>
        <w:keepNext w:val="0"/>
        <w:keepLines w:val="0"/>
        <w:pageBreakBefore w:val="0"/>
        <w:kinsoku/>
        <w:wordWrap/>
        <w:overflowPunct/>
        <w:topLinePunct w:val="0"/>
        <w:bidi w:val="0"/>
        <w:snapToGrid/>
        <w:spacing w:line="360" w:lineRule="auto"/>
        <w:ind w:leftChars="0" w:right="0" w:rightChars="0" w:firstLine="0" w:firstLineChars="0"/>
        <w:jc w:val="both"/>
        <w:textAlignment w:val="auto"/>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（5）其他资格证明文件</w:t>
      </w:r>
    </w:p>
    <w:p w14:paraId="5946B336">
      <w:pPr>
        <w:pStyle w:val="64"/>
        <w:keepNext w:val="0"/>
        <w:keepLines w:val="0"/>
        <w:pageBreakBefore w:val="0"/>
        <w:kinsoku/>
        <w:wordWrap/>
        <w:overflowPunct/>
        <w:topLinePunct w:val="0"/>
        <w:bidi w:val="0"/>
        <w:snapToGrid/>
        <w:spacing w:line="360" w:lineRule="auto"/>
        <w:ind w:leftChars="0" w:right="0" w:rightChars="0" w:firstLine="0" w:firstLineChars="0"/>
        <w:jc w:val="both"/>
        <w:textAlignment w:val="auto"/>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（6）不参与围标串标承诺书</w:t>
      </w:r>
    </w:p>
    <w:p w14:paraId="62F05FB1">
      <w:pPr>
        <w:pStyle w:val="64"/>
        <w:keepNext w:val="0"/>
        <w:keepLines w:val="0"/>
        <w:pageBreakBefore w:val="0"/>
        <w:kinsoku/>
        <w:wordWrap/>
        <w:overflowPunct/>
        <w:topLinePunct w:val="0"/>
        <w:bidi w:val="0"/>
        <w:snapToGrid/>
        <w:spacing w:line="360" w:lineRule="auto"/>
        <w:ind w:leftChars="0" w:right="0" w:rightChars="0" w:firstLine="0" w:firstLineChars="0"/>
        <w:jc w:val="both"/>
        <w:textAlignment w:val="auto"/>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（7）联合体协议书格式（如有）</w:t>
      </w:r>
    </w:p>
    <w:p w14:paraId="67B92E32">
      <w:pPr>
        <w:pStyle w:val="71"/>
        <w:keepNext w:val="0"/>
        <w:keepLines w:val="0"/>
        <w:pageBreakBefore w:val="0"/>
        <w:kinsoku/>
        <w:wordWrap/>
        <w:overflowPunct/>
        <w:topLinePunct w:val="0"/>
        <w:bidi w:val="0"/>
        <w:snapToGrid/>
        <w:spacing w:line="360" w:lineRule="auto"/>
        <w:ind w:leftChars="0" w:right="0" w:rightChars="0" w:firstLine="0" w:firstLineChars="0"/>
        <w:jc w:val="both"/>
        <w:textAlignment w:val="auto"/>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（8）中、小微企业声明函（非中、小微企业可不提供）</w:t>
      </w:r>
    </w:p>
    <w:p w14:paraId="489F6A54">
      <w:pPr>
        <w:pStyle w:val="83"/>
        <w:keepNext w:val="0"/>
        <w:keepLines w:val="0"/>
        <w:pageBreakBefore w:val="0"/>
        <w:kinsoku/>
        <w:wordWrap/>
        <w:overflowPunct/>
        <w:topLinePunct w:val="0"/>
        <w:autoSpaceDE/>
        <w:autoSpaceDN/>
        <w:bidi w:val="0"/>
        <w:adjustRightInd/>
        <w:snapToGrid/>
        <w:spacing w:line="360" w:lineRule="auto"/>
        <w:ind w:leftChars="0" w:right="0" w:rightChars="0" w:firstLine="0" w:firstLineChars="0"/>
        <w:jc w:val="both"/>
        <w:textAlignment w:val="auto"/>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（9）近年完成的项目情况一览表 (格式自拟)</w:t>
      </w:r>
    </w:p>
    <w:p w14:paraId="16EA708F">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0" w:firstLineChars="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（10）投标保证金</w:t>
      </w:r>
    </w:p>
    <w:p w14:paraId="5BCC67CF">
      <w:pPr>
        <w:keepNext w:val="0"/>
        <w:keepLines w:val="0"/>
        <w:pageBreakBefore w:val="0"/>
        <w:widowControl w:val="0"/>
        <w:kinsoku/>
        <w:wordWrap/>
        <w:overflowPunct/>
        <w:topLinePunct w:val="0"/>
        <w:autoSpaceDE/>
        <w:autoSpaceDN/>
        <w:bidi w:val="0"/>
        <w:adjustRightInd/>
        <w:snapToGrid/>
        <w:spacing w:line="360" w:lineRule="auto"/>
        <w:ind w:leftChars="0" w:right="0" w:rightChars="0" w:firstLine="0" w:firstLineChars="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（11）服务实施方案</w:t>
      </w:r>
    </w:p>
    <w:p w14:paraId="0E2FEED7">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报价要求</w:t>
      </w:r>
    </w:p>
    <w:p w14:paraId="07AE3295">
      <w:pPr>
        <w:pStyle w:val="4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r>
        <w:rPr>
          <w:rFonts w:hint="eastAsia" w:ascii="仿宋" w:hAnsi="仿宋" w:eastAsia="仿宋" w:cs="仿宋"/>
          <w:color w:val="auto"/>
          <w:sz w:val="24"/>
          <w:szCs w:val="24"/>
          <w:highlight w:val="none"/>
          <w:lang w:val="zh-CN"/>
        </w:rPr>
        <w:t>供应商应根据所提供的项目清单</w:t>
      </w:r>
      <w:r>
        <w:rPr>
          <w:rFonts w:hint="eastAsia" w:ascii="仿宋" w:hAnsi="仿宋" w:eastAsia="仿宋" w:cs="仿宋"/>
          <w:color w:val="auto"/>
          <w:sz w:val="24"/>
          <w:szCs w:val="24"/>
          <w:highlight w:val="none"/>
          <w:lang w:val="en-US" w:eastAsia="zh-CN"/>
        </w:rPr>
        <w:t>及参数</w:t>
      </w:r>
      <w:r>
        <w:rPr>
          <w:rFonts w:hint="eastAsia" w:ascii="仿宋" w:hAnsi="仿宋" w:eastAsia="仿宋" w:cs="仿宋"/>
          <w:color w:val="auto"/>
          <w:sz w:val="24"/>
          <w:szCs w:val="24"/>
          <w:highlight w:val="none"/>
          <w:lang w:val="zh-CN"/>
        </w:rPr>
        <w:t>的要求编制单价、合价和总价</w:t>
      </w:r>
      <w:r>
        <w:rPr>
          <w:rFonts w:hint="eastAsia" w:ascii="仿宋" w:hAnsi="仿宋" w:eastAsia="仿宋" w:cs="仿宋"/>
          <w:color w:val="auto"/>
          <w:sz w:val="24"/>
          <w:szCs w:val="24"/>
          <w:highlight w:val="none"/>
        </w:rPr>
        <w:t>，且只允许有一个报价</w:t>
      </w:r>
      <w:r>
        <w:rPr>
          <w:rFonts w:hint="eastAsia" w:ascii="仿宋" w:hAnsi="仿宋" w:eastAsia="仿宋" w:cs="仿宋"/>
          <w:color w:val="auto"/>
          <w:sz w:val="24"/>
          <w:szCs w:val="24"/>
          <w:highlight w:val="none"/>
          <w:lang w:val="zh-CN"/>
        </w:rPr>
        <w:t>。</w:t>
      </w:r>
    </w:p>
    <w:p w14:paraId="5404CE77">
      <w:pPr>
        <w:pStyle w:val="4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w:t>
      </w:r>
      <w:r>
        <w:rPr>
          <w:rFonts w:hint="eastAsia" w:ascii="仿宋" w:hAnsi="仿宋" w:eastAsia="仿宋" w:cs="仿宋"/>
          <w:color w:val="auto"/>
          <w:sz w:val="24"/>
          <w:szCs w:val="24"/>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14:paraId="1B3A0EAA">
      <w:pPr>
        <w:pStyle w:val="4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3.3.3响应文件中标明的价格在合同执行过程中是固定不变的，不得以任何理由予以变更。以可变动价格提交的报价将被认为是非实质响应采购要求而被拒绝。</w:t>
      </w:r>
    </w:p>
    <w:p w14:paraId="76AEFD4C">
      <w:pPr>
        <w:pStyle w:val="44"/>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3.3.4采购项目预算见</w:t>
      </w:r>
      <w:r>
        <w:rPr>
          <w:rFonts w:hint="eastAsia" w:ascii="仿宋" w:hAnsi="仿宋" w:eastAsia="仿宋" w:cs="仿宋"/>
          <w:b/>
          <w:color w:val="auto"/>
          <w:sz w:val="24"/>
          <w:szCs w:val="24"/>
          <w:highlight w:val="none"/>
        </w:rPr>
        <w:t>磋商须知前附表1</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zh-CN"/>
        </w:rPr>
        <w:t>供应商</w:t>
      </w:r>
      <w:r>
        <w:rPr>
          <w:rFonts w:hint="eastAsia" w:ascii="仿宋" w:hAnsi="仿宋" w:eastAsia="仿宋" w:cs="仿宋"/>
          <w:color w:val="auto"/>
          <w:sz w:val="24"/>
          <w:szCs w:val="24"/>
          <w:highlight w:val="none"/>
        </w:rPr>
        <w:t>的报价不得超过采购预算。否则，按无效报价处理。</w:t>
      </w:r>
    </w:p>
    <w:p w14:paraId="3FAB162C">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3.4 证明供应商资格的文件</w:t>
      </w:r>
    </w:p>
    <w:p w14:paraId="0707FC21">
      <w:pPr>
        <w:pStyle w:val="44"/>
        <w:adjustRightInd w:val="0"/>
        <w:snapToGrid w:val="0"/>
        <w:spacing w:line="360" w:lineRule="auto"/>
        <w:ind w:leftChars="0" w:right="0" w:rightChars="0" w:firstLine="0" w:firstLineChars="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供应商</w:t>
      </w:r>
      <w:r>
        <w:rPr>
          <w:rFonts w:hint="eastAsia" w:ascii="仿宋" w:hAnsi="仿宋" w:eastAsia="仿宋" w:cs="仿宋"/>
          <w:color w:val="auto"/>
          <w:sz w:val="24"/>
          <w:szCs w:val="24"/>
          <w:highlight w:val="none"/>
        </w:rPr>
        <w:t>应提交满足</w:t>
      </w:r>
      <w:r>
        <w:rPr>
          <w:rFonts w:hint="eastAsia" w:ascii="仿宋" w:hAnsi="仿宋" w:eastAsia="仿宋" w:cs="仿宋"/>
          <w:b/>
          <w:color w:val="auto"/>
          <w:sz w:val="24"/>
          <w:szCs w:val="24"/>
          <w:highlight w:val="none"/>
        </w:rPr>
        <w:t>磋商须知前附表1</w:t>
      </w:r>
      <w:r>
        <w:rPr>
          <w:rFonts w:hint="eastAsia" w:ascii="仿宋" w:hAnsi="仿宋" w:eastAsia="仿宋" w:cs="仿宋"/>
          <w:color w:val="auto"/>
          <w:sz w:val="24"/>
          <w:szCs w:val="24"/>
          <w:highlight w:val="none"/>
        </w:rPr>
        <w:t>第9条</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规定的资格条件要求的证明文件,该证明文件作为响应文件的一部分。</w:t>
      </w:r>
    </w:p>
    <w:p w14:paraId="0B110FD9">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3.5磋商保证金</w:t>
      </w:r>
    </w:p>
    <w:p w14:paraId="00F6A302">
      <w:pPr>
        <w:pStyle w:val="44"/>
        <w:adjustRightInd w:val="0"/>
        <w:snapToGrid w:val="0"/>
        <w:spacing w:line="360" w:lineRule="auto"/>
        <w:ind w:leftChars="0" w:right="0" w:rightChars="0" w:firstLine="0" w:firstLineChars="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3.5.1供应商应按</w:t>
      </w:r>
      <w:r>
        <w:rPr>
          <w:rFonts w:hint="eastAsia" w:ascii="仿宋" w:hAnsi="仿宋" w:eastAsia="仿宋" w:cs="仿宋"/>
          <w:b/>
          <w:color w:val="auto"/>
          <w:sz w:val="24"/>
          <w:szCs w:val="24"/>
          <w:highlight w:val="none"/>
        </w:rPr>
        <w:t>磋商须知前附表1</w:t>
      </w:r>
      <w:r>
        <w:rPr>
          <w:rFonts w:hint="eastAsia" w:ascii="仿宋" w:hAnsi="仿宋" w:eastAsia="仿宋" w:cs="仿宋"/>
          <w:color w:val="auto"/>
          <w:sz w:val="24"/>
          <w:szCs w:val="24"/>
          <w:highlight w:val="none"/>
        </w:rPr>
        <w:t>第1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条</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的规定提交磋商保证金，并作为响应文件的一部分。供应商为联合体的，可以由联合体中的一方或者共同交纳磋商保证金，以一方名义交纳磋商保证金的，对联合体各方均具有约束力。</w:t>
      </w:r>
    </w:p>
    <w:p w14:paraId="02CC0AB2">
      <w:pPr>
        <w:pStyle w:val="44"/>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 未按磋商文件规定提交磋商保证金的响应文件，将被视为非实质响应而被拒绝。</w:t>
      </w:r>
    </w:p>
    <w:p w14:paraId="1C7974D7">
      <w:pPr>
        <w:pStyle w:val="44"/>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 未成交供应商的磋商保证金在成交通知书发出后五个工作日内退还；成交供应商的磋商保证金在采购合同签定后五个工作日内退还。</w:t>
      </w:r>
    </w:p>
    <w:p w14:paraId="22A6606D">
      <w:pPr>
        <w:pStyle w:val="44"/>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3.5.4发生以下情况磋商保证金将不予退还：</w:t>
      </w:r>
    </w:p>
    <w:p w14:paraId="4FF7396B">
      <w:pPr>
        <w:pStyle w:val="44"/>
        <w:adjustRightInd w:val="0"/>
        <w:snapToGrid w:val="0"/>
        <w:spacing w:line="360" w:lineRule="auto"/>
        <w:ind w:leftChars="0" w:right="0" w:rightChars="0" w:firstLine="0" w:firstLineChars="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（一）供应商在提交响应文件截止时间后撤回响应文件的；</w:t>
      </w:r>
    </w:p>
    <w:p w14:paraId="5E475A33">
      <w:pPr>
        <w:pStyle w:val="44"/>
        <w:adjustRightInd w:val="0"/>
        <w:snapToGrid w:val="0"/>
        <w:spacing w:line="360" w:lineRule="auto"/>
        <w:ind w:leftChars="0" w:right="0" w:rightChars="0" w:firstLine="0" w:firstLineChars="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（二）供应商在响应文件中提供虚假材料的；</w:t>
      </w:r>
    </w:p>
    <w:p w14:paraId="685D6104">
      <w:pPr>
        <w:pStyle w:val="44"/>
        <w:adjustRightInd w:val="0"/>
        <w:snapToGrid w:val="0"/>
        <w:spacing w:line="360" w:lineRule="auto"/>
        <w:ind w:leftChars="0" w:right="0" w:rightChars="0" w:firstLine="0" w:firstLineChars="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（三）除因不可抗力或磋商文件认可的情形以外，成交供应商不与采购人签订合同的；</w:t>
      </w:r>
    </w:p>
    <w:p w14:paraId="2264A94E">
      <w:pPr>
        <w:pStyle w:val="44"/>
        <w:adjustRightInd w:val="0"/>
        <w:snapToGrid w:val="0"/>
        <w:spacing w:line="360" w:lineRule="auto"/>
        <w:ind w:leftChars="0" w:right="0" w:rightChars="0" w:firstLine="0" w:firstLineChars="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（四）供应商与采购人、其他供应商或者采购代理机构恶意串通的；</w:t>
      </w:r>
    </w:p>
    <w:p w14:paraId="77025D72">
      <w:pPr>
        <w:pStyle w:val="44"/>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（五）磋商文件规定的其他情形。</w:t>
      </w:r>
    </w:p>
    <w:p w14:paraId="39E3CC92">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3.6 </w:t>
      </w: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响应文件有效期</w:t>
      </w:r>
    </w:p>
    <w:p w14:paraId="4E5DF538">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3.6.1响应文件有效期见</w:t>
      </w:r>
      <w:r>
        <w:rPr>
          <w:rFonts w:hint="eastAsia" w:ascii="仿宋" w:hAnsi="仿宋" w:eastAsia="仿宋" w:cs="仿宋"/>
          <w:b/>
          <w:color w:val="auto"/>
          <w:sz w:val="24"/>
          <w:szCs w:val="24"/>
          <w:highlight w:val="none"/>
        </w:rPr>
        <w:t>磋商须知前附表1</w:t>
      </w:r>
      <w:r>
        <w:rPr>
          <w:rFonts w:hint="eastAsia" w:ascii="仿宋" w:hAnsi="仿宋" w:eastAsia="仿宋" w:cs="仿宋"/>
          <w:color w:val="auto"/>
          <w:sz w:val="24"/>
          <w:szCs w:val="24"/>
          <w:highlight w:val="none"/>
        </w:rPr>
        <w:t>，响应文件有效期不足的将被视为无效响应，并予以拒绝。</w:t>
      </w:r>
    </w:p>
    <w:p w14:paraId="710CABCB">
      <w:pPr>
        <w:pStyle w:val="40"/>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14:paraId="3F0DA007">
      <w:pPr>
        <w:bidi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rPr>
        <w:t>3.7</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en-US" w:eastAsia="zh-CN" w:bidi="ar-SA"/>
        </w:rPr>
        <w:t>电子响应文件的格式要求及签署</w:t>
      </w:r>
    </w:p>
    <w:p w14:paraId="507F1F43">
      <w:pPr>
        <w:bidi w:val="0"/>
        <w:spacing w:line="360" w:lineRule="auto"/>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3.7.1 响应文件的格式应清楚工整，未实质性响应竞争性磋商文件、字迹潦草、表达不清、未按要求填写或可能导致非唯一理解的响应文件将按无效投标处理。</w:t>
      </w:r>
    </w:p>
    <w:p w14:paraId="24FF4C88">
      <w:pPr>
        <w:bidi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3.7.2 响应文件应由供应商法定代表人或委托代理人在规定签章处逐一签署及加盖供应商的公章。</w:t>
      </w:r>
    </w:p>
    <w:p w14:paraId="6044E3F7">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3.8</w:t>
      </w:r>
      <w:r>
        <w:rPr>
          <w:rFonts w:hint="eastAsia" w:ascii="仿宋" w:hAnsi="仿宋" w:eastAsia="仿宋" w:cs="仿宋"/>
          <w:b/>
          <w:bCs/>
          <w:color w:val="auto"/>
          <w:sz w:val="24"/>
          <w:szCs w:val="24"/>
          <w:highlight w:val="none"/>
          <w:lang w:eastAsia="zh-CN"/>
        </w:rPr>
        <w:t>响应文件的递交</w:t>
      </w:r>
    </w:p>
    <w:p w14:paraId="65F71E9D">
      <w:pPr>
        <w:pStyle w:val="69"/>
        <w:widowControl w:val="0"/>
        <w:autoSpaceDE w:val="0"/>
        <w:autoSpaceDN w:val="0"/>
        <w:spacing w:before="0" w:after="0" w:line="360" w:lineRule="auto"/>
        <w:ind w:firstLine="480" w:firstLineChars="200"/>
        <w:jc w:val="left"/>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3.8.1迟交的响应文件</w:t>
      </w:r>
    </w:p>
    <w:p w14:paraId="597C972C">
      <w:pPr>
        <w:pStyle w:val="69"/>
        <w:widowControl w:val="0"/>
        <w:autoSpaceDE w:val="0"/>
        <w:autoSpaceDN w:val="0"/>
        <w:spacing w:before="0" w:after="0" w:line="360" w:lineRule="auto"/>
        <w:ind w:firstLine="480" w:firstLineChars="200"/>
        <w:jc w:val="left"/>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在提交首次响应文件截止时间后递交的响应文件，采购人将拒绝接受。</w:t>
      </w:r>
    </w:p>
    <w:p w14:paraId="6792E997">
      <w:pPr>
        <w:pStyle w:val="69"/>
        <w:widowControl w:val="0"/>
        <w:autoSpaceDE w:val="0"/>
        <w:autoSpaceDN w:val="0"/>
        <w:spacing w:before="0" w:after="0" w:line="360" w:lineRule="auto"/>
        <w:ind w:firstLine="480" w:firstLineChars="200"/>
        <w:jc w:val="left"/>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3.8.2响应文件的修改和撤回</w:t>
      </w:r>
    </w:p>
    <w:p w14:paraId="204357F9">
      <w:pPr>
        <w:pStyle w:val="69"/>
        <w:widowControl w:val="0"/>
        <w:autoSpaceDE w:val="0"/>
        <w:autoSpaceDN w:val="0"/>
        <w:spacing w:before="0" w:after="0" w:line="360" w:lineRule="auto"/>
        <w:ind w:firstLine="480" w:firstLineChars="200"/>
        <w:jc w:val="left"/>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3.8.2.1 磋商供应商在提交首次响应文件截止时间前可对其进行撤回，但必须向采购人提交撤回的书面通知，该书面文件须由法人代表或其授权委托人签署。</w:t>
      </w:r>
    </w:p>
    <w:p w14:paraId="14B0BE3B">
      <w:pPr>
        <w:pStyle w:val="69"/>
        <w:widowControl w:val="0"/>
        <w:autoSpaceDE w:val="0"/>
        <w:autoSpaceDN w:val="0"/>
        <w:spacing w:before="0" w:after="0" w:line="360" w:lineRule="auto"/>
        <w:ind w:firstLine="480"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color w:val="auto"/>
          <w:kern w:val="2"/>
          <w:sz w:val="24"/>
          <w:szCs w:val="24"/>
          <w:highlight w:val="none"/>
          <w:lang w:val="en-US" w:eastAsia="zh-CN" w:bidi="ar-SA"/>
        </w:rPr>
        <w:t>3.8.2.2 无论成交结果如何，收到的响应文件，均不退还。</w:t>
      </w:r>
    </w:p>
    <w:p w14:paraId="07909873">
      <w:pPr>
        <w:pStyle w:val="38"/>
        <w:spacing w:before="0" w:after="0" w:line="360" w:lineRule="auto"/>
        <w:ind w:leftChars="0" w:right="0" w:rightChars="0" w:firstLine="0" w:firstLineChars="0"/>
        <w:jc w:val="center"/>
        <w:rPr>
          <w:rFonts w:hint="eastAsia" w:ascii="仿宋" w:hAnsi="仿宋" w:eastAsia="仿宋" w:cs="仿宋"/>
          <w:b/>
          <w:bCs/>
          <w:color w:val="auto"/>
          <w:sz w:val="24"/>
          <w:szCs w:val="24"/>
          <w:highlight w:val="none"/>
          <w:lang w:eastAsia="zh-CN"/>
        </w:rPr>
      </w:pPr>
      <w:bookmarkStart w:id="27" w:name="_Toc13285"/>
      <w:bookmarkStart w:id="28" w:name="_Toc256000009"/>
    </w:p>
    <w:p w14:paraId="0DCAB232">
      <w:pPr>
        <w:pStyle w:val="38"/>
        <w:spacing w:before="0" w:after="0" w:line="360" w:lineRule="auto"/>
        <w:ind w:leftChars="0" w:right="0" w:righ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、磋商和评审</w:t>
      </w:r>
      <w:bookmarkEnd w:id="27"/>
      <w:bookmarkEnd w:id="28"/>
    </w:p>
    <w:p w14:paraId="74EF49FB">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p>
    <w:p w14:paraId="61DD21A7">
      <w:pPr>
        <w:pStyle w:val="69"/>
        <w:widowControl w:val="0"/>
        <w:autoSpaceDE w:val="0"/>
        <w:autoSpaceDN w:val="0"/>
        <w:spacing w:before="0" w:after="0" w:line="360" w:lineRule="auto"/>
        <w:jc w:val="left"/>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4.1竞争性磋商</w:t>
      </w:r>
    </w:p>
    <w:p w14:paraId="5421253E">
      <w:pPr>
        <w:pStyle w:val="69"/>
        <w:widowControl w:val="0"/>
        <w:autoSpaceDE w:val="0"/>
        <w:autoSpaceDN w:val="0"/>
        <w:spacing w:before="0" w:after="0" w:line="360" w:lineRule="auto"/>
        <w:ind w:firstLine="480" w:firstLineChars="200"/>
        <w:jc w:val="left"/>
        <w:rPr>
          <w:rFonts w:hint="eastAsia" w:ascii="仿宋" w:hAnsi="仿宋" w:eastAsia="仿宋" w:cs="仿宋"/>
          <w:b w:val="0"/>
          <w:bCs/>
          <w:color w:val="auto"/>
          <w:kern w:val="2"/>
          <w:sz w:val="24"/>
          <w:szCs w:val="24"/>
          <w:highlight w:val="none"/>
          <w:lang w:val="en-US" w:eastAsia="zh-CN" w:bidi="ar-SA"/>
        </w:rPr>
      </w:pPr>
      <w:bookmarkStart w:id="29" w:name="_Toc520356165"/>
      <w:r>
        <w:rPr>
          <w:rFonts w:hint="eastAsia" w:ascii="仿宋" w:hAnsi="仿宋" w:eastAsia="仿宋" w:cs="仿宋"/>
          <w:b w:val="0"/>
          <w:bCs/>
          <w:color w:val="auto"/>
          <w:kern w:val="2"/>
          <w:sz w:val="24"/>
          <w:szCs w:val="24"/>
          <w:highlight w:val="none"/>
          <w:lang w:val="en-US" w:eastAsia="zh-CN" w:bidi="ar-SA"/>
        </w:rPr>
        <w:t>（1）采购人和采购代理机构将按规定的磋商时间和地点组织开标。监督部门将视情况派代表到现场进行监督。投标供应商不足3家的，不得开标。</w:t>
      </w:r>
    </w:p>
    <w:p w14:paraId="3D3A239B">
      <w:pPr>
        <w:pStyle w:val="69"/>
        <w:widowControl w:val="0"/>
        <w:autoSpaceDE w:val="0"/>
        <w:autoSpaceDN w:val="0"/>
        <w:spacing w:before="0" w:after="0" w:line="360" w:lineRule="auto"/>
        <w:ind w:firstLine="480" w:firstLineChars="200"/>
        <w:jc w:val="lef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（2）开标时，采购代理机构主持介绍项目基本情况并宣布有关纪律和磋商程序。</w:t>
      </w:r>
    </w:p>
    <w:p w14:paraId="46BED6F7">
      <w:pPr>
        <w:pStyle w:val="69"/>
        <w:widowControl w:val="0"/>
        <w:autoSpaceDE w:val="0"/>
        <w:autoSpaceDN w:val="0"/>
        <w:spacing w:before="0" w:after="0" w:line="360" w:lineRule="auto"/>
        <w:ind w:firstLine="480" w:firstLineChars="200"/>
        <w:jc w:val="lef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（3）采购人代表及采购代理机构依据法律法规和招标文件中规定的内容，对投标供应商的资格进行审查。未通过资格审查的投标供应商不进入详细评审，其投标将被拒绝。</w:t>
      </w:r>
    </w:p>
    <w:p w14:paraId="37DE5BB8">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（4）开标时间到达后，主持人开启解密标书后，供应商点击【CA解密】进行解密，超过解密时限，默认供应商自动放弃。解密成功的响应文件的可继续进行开标。</w:t>
      </w:r>
    </w:p>
    <w:p w14:paraId="2509594C">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（5）若提交响应文件家数少于三家或者开标后成功解密的家数少于三家的，将终止该项目（标项）的开标。 </w:t>
      </w:r>
    </w:p>
    <w:p w14:paraId="47B40534">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（6） 响应文件报价出现前后不一致的，除竞争性磋商文件另有规定外，按照下列规定修正：</w:t>
      </w:r>
    </w:p>
    <w:p w14:paraId="186AFC91">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（7）响应文件中开标一览表（报价一览表）内容与响应文件中相应内容不一致的，以开标一览表（报价一览表）为准；</w:t>
      </w:r>
    </w:p>
    <w:p w14:paraId="4DEC558C">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（8）大写金额和小写金额不一致的，以大写金额为准；</w:t>
      </w:r>
    </w:p>
    <w:p w14:paraId="5AC1AFDC">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（9）单价金额小数点或者百分比有明显错位的，以开标一览表（报价一览表）的总价为准，并修改单价；</w:t>
      </w:r>
    </w:p>
    <w:p w14:paraId="72F23F00">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（10）总价金额与按单价汇总金额不一致的，以单价金额计算结果为准。</w:t>
      </w:r>
    </w:p>
    <w:p w14:paraId="0EBDA5B1">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（11）对不同文字文本响应文件的解释发生异议的，以中文文本为准。</w:t>
      </w:r>
    </w:p>
    <w:p w14:paraId="3C9CD289">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（12）对未按照本竞争性磋商文件要求进行投标及资格审查不合格的供应商，其响应文件将按无效投标处理。</w:t>
      </w:r>
    </w:p>
    <w:p w14:paraId="42E1B4D7">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（13） 供应商之间不得相互串通投标报价，不得妨碍其他供应商的公平竞争，不得损害采购人或者其他供应商的合法权益。</w:t>
      </w:r>
    </w:p>
    <w:p w14:paraId="249C1B6A">
      <w:pPr>
        <w:bidi w:val="0"/>
        <w:spacing w:line="360" w:lineRule="auto"/>
        <w:ind w:firstLine="480" w:firstLineChars="20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（14） 供应商不得向采购人、磋商小组成员行贿或者采取其他不正当手段谋取中标。</w:t>
      </w:r>
    </w:p>
    <w:bookmarkEnd w:id="29"/>
    <w:p w14:paraId="4C11A2D2">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 xml:space="preserve"> 磋商小组</w:t>
      </w:r>
    </w:p>
    <w:p w14:paraId="49DE592E">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磋商小组将根据采购项目的特点依法组建，磋商小组的组成见</w:t>
      </w:r>
      <w:r>
        <w:rPr>
          <w:rFonts w:hint="eastAsia" w:ascii="仿宋" w:hAnsi="仿宋" w:eastAsia="仿宋" w:cs="仿宋"/>
          <w:b/>
          <w:color w:val="auto"/>
          <w:sz w:val="24"/>
          <w:szCs w:val="24"/>
          <w:highlight w:val="none"/>
        </w:rPr>
        <w:t>磋商须知前附表1</w:t>
      </w:r>
      <w:r>
        <w:rPr>
          <w:rFonts w:hint="eastAsia" w:ascii="仿宋" w:hAnsi="仿宋" w:eastAsia="仿宋" w:cs="仿宋"/>
          <w:color w:val="auto"/>
          <w:sz w:val="24"/>
          <w:szCs w:val="24"/>
          <w:highlight w:val="none"/>
        </w:rPr>
        <w:t>。</w:t>
      </w:r>
    </w:p>
    <w:p w14:paraId="4A4BA8EB">
      <w:pPr>
        <w:pStyle w:val="4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xml:space="preserve">  </w:t>
      </w:r>
      <w:r>
        <w:rPr>
          <w:rFonts w:hint="eastAsia" w:ascii="仿宋" w:hAnsi="仿宋" w:eastAsia="仿宋" w:cs="仿宋"/>
          <w:b/>
          <w:color w:val="auto"/>
          <w:sz w:val="24"/>
          <w:szCs w:val="24"/>
          <w:highlight w:val="none"/>
        </w:rPr>
        <w:t>响应文件的初步评审</w:t>
      </w:r>
    </w:p>
    <w:p w14:paraId="4FDBC31E">
      <w:pPr>
        <w:spacing w:line="360" w:lineRule="auto"/>
        <w:ind w:leftChars="0" w:right="0" w:rightChars="0" w:firstLine="0" w:firstLineChars="0"/>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rPr>
        <w:t>响应文件的初步评审为资格、符合性审查。</w:t>
      </w:r>
      <w:r>
        <w:rPr>
          <w:rFonts w:hint="eastAsia" w:ascii="仿宋" w:hAnsi="仿宋" w:eastAsia="仿宋" w:cs="仿宋"/>
          <w:color w:val="auto"/>
          <w:spacing w:val="-2"/>
          <w:sz w:val="24"/>
          <w:szCs w:val="24"/>
          <w:highlight w:val="none"/>
        </w:rPr>
        <w:t>详细评审标准见</w:t>
      </w:r>
      <w:r>
        <w:rPr>
          <w:rFonts w:hint="eastAsia" w:ascii="仿宋" w:hAnsi="仿宋" w:eastAsia="仿宋" w:cs="仿宋"/>
          <w:b/>
          <w:color w:val="auto"/>
          <w:spacing w:val="-2"/>
          <w:sz w:val="24"/>
          <w:szCs w:val="24"/>
          <w:highlight w:val="none"/>
        </w:rPr>
        <w:t>评审方法</w:t>
      </w:r>
      <w:r>
        <w:rPr>
          <w:rFonts w:hint="eastAsia" w:ascii="仿宋" w:hAnsi="仿宋" w:eastAsia="仿宋" w:cs="仿宋"/>
          <w:color w:val="auto"/>
          <w:sz w:val="24"/>
          <w:szCs w:val="24"/>
          <w:highlight w:val="none"/>
        </w:rPr>
        <w:t>资格、符合性审查表（详见附表一、二）</w:t>
      </w:r>
      <w:r>
        <w:rPr>
          <w:rFonts w:hint="eastAsia" w:ascii="仿宋" w:hAnsi="仿宋" w:eastAsia="仿宋" w:cs="仿宋"/>
          <w:color w:val="auto"/>
          <w:spacing w:val="-2"/>
          <w:sz w:val="24"/>
          <w:szCs w:val="24"/>
          <w:highlight w:val="none"/>
        </w:rPr>
        <w:t>。</w:t>
      </w:r>
    </w:p>
    <w:p w14:paraId="14EE7E77">
      <w:pPr>
        <w:pStyle w:val="4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 xml:space="preserve"> 磋商文件的澄清</w:t>
      </w:r>
      <w:r>
        <w:rPr>
          <w:rFonts w:hint="eastAsia" w:ascii="仿宋" w:hAnsi="仿宋" w:eastAsia="仿宋" w:cs="仿宋"/>
          <w:b/>
          <w:bCs/>
          <w:color w:val="auto"/>
          <w:sz w:val="24"/>
          <w:szCs w:val="24"/>
          <w:highlight w:val="none"/>
        </w:rPr>
        <w:tab/>
      </w:r>
    </w:p>
    <w:p w14:paraId="3A0FB3EF">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 任何要求对磋商文件进行澄清的投标人，均应在投标截止时间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日前以书面形式送达并告知招标机构，招标机构负责联络采购人，且最终将以书面形式答复投标人，同时将书面答复递交给所有投标人。答复中包括所提问题，但不包括问题的来源。</w:t>
      </w:r>
    </w:p>
    <w:p w14:paraId="7ED646CD">
      <w:pPr>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xml:space="preserve"> 磋商文件的修改</w:t>
      </w:r>
    </w:p>
    <w:p w14:paraId="4BC55A84">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.1在投标截止日期前</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日，招标机构必须经过采购人书面许可方可主动地或在解答投标人提出的澄清问题时对磋商文件进行修改。</w:t>
      </w:r>
    </w:p>
    <w:p w14:paraId="22029F55">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.2磋商文件的修改将以书面形式通知所有投标人，投标人应立即以电传或传真的形式确认已收到修改。</w:t>
      </w:r>
    </w:p>
    <w:p w14:paraId="53B62ED3">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4.4.3 为使投标人在准备投标文件时有合理的时间考虑磋商文件的修改，招标机构必须经过采购人书面许可方可酌情推迟投标截止时间。</w:t>
      </w:r>
    </w:p>
    <w:p w14:paraId="729F8D3E">
      <w:pPr>
        <w:pStyle w:val="38"/>
        <w:spacing w:before="0" w:after="0" w:line="360" w:lineRule="auto"/>
        <w:ind w:leftChars="0" w:right="0" w:rightChars="0" w:firstLine="0" w:firstLineChars="0"/>
        <w:jc w:val="center"/>
        <w:rPr>
          <w:rFonts w:hint="eastAsia" w:ascii="仿宋" w:hAnsi="仿宋" w:eastAsia="仿宋" w:cs="仿宋"/>
          <w:b/>
          <w:bCs/>
          <w:color w:val="auto"/>
          <w:sz w:val="24"/>
          <w:szCs w:val="24"/>
          <w:highlight w:val="none"/>
          <w:lang w:eastAsia="zh-CN"/>
        </w:rPr>
      </w:pPr>
      <w:bookmarkStart w:id="30" w:name="_Toc13595"/>
      <w:bookmarkStart w:id="31" w:name="_Toc256000010"/>
    </w:p>
    <w:p w14:paraId="33358EE8">
      <w:pPr>
        <w:pStyle w:val="38"/>
        <w:spacing w:before="0" w:after="0" w:line="360" w:lineRule="auto"/>
        <w:ind w:leftChars="0" w:right="0" w:rightChars="0" w:firstLine="0" w:firstLineChars="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评标</w:t>
      </w:r>
    </w:p>
    <w:p w14:paraId="7D42F37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评标过程的纪律和保密性</w:t>
      </w:r>
    </w:p>
    <w:p w14:paraId="1D8B0734">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5.1.1从投标截止时间开始，直至采购人授予合同时止，凡与审查、澄清、评价和比较投标的有关资料以及授标意见等均不得向投标人和无关人员透露。</w:t>
      </w:r>
    </w:p>
    <w:p w14:paraId="60E0EEE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5.1.2招标机构和采购人将采取必要的措施，保证评标在严格保密的情况下进行。</w:t>
      </w:r>
    </w:p>
    <w:p w14:paraId="29BCC3D6">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5.1.3参与评标的人员应严格遵守国家有关保密的法律、法规和规定，严格自律，并接受行政监督部门的监督。</w:t>
      </w:r>
    </w:p>
    <w:p w14:paraId="46331DAE">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5.1.4投标人提交的关于资质、业绩等的文件和材料必须真实准确，不得弄虚作假。</w:t>
      </w:r>
    </w:p>
    <w:p w14:paraId="7A4A8EC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 投标人不得串通作弊，哄抬标价，致使定标困难或无法定标。</w:t>
      </w:r>
    </w:p>
    <w:p w14:paraId="424FD984">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5.1.6投标人不得采用不正当手段妨碍、排挤其它投标人，扰乱招标活动，破坏公平竞争。</w:t>
      </w:r>
    </w:p>
    <w:p w14:paraId="57268491">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5.1.7 投标人不得以任何形式打听和搜集评标机密，不得以任何形式干扰评标或投标工作。</w:t>
      </w:r>
    </w:p>
    <w:p w14:paraId="170C94FF">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5.1.8投标人若违反前述要求，其投标将被废除，投标保证金将被没收，没收的投标保证金归采购人所有。</w:t>
      </w:r>
    </w:p>
    <w:p w14:paraId="4C96248A">
      <w:pPr>
        <w:spacing w:line="360" w:lineRule="auto"/>
        <w:ind w:leftChars="0" w:right="0" w:rightChars="0" w:firstLine="0" w:firstLineChars="0"/>
        <w:rPr>
          <w:rFonts w:hint="eastAsia" w:ascii="仿宋" w:hAnsi="仿宋" w:eastAsia="仿宋" w:cs="仿宋"/>
          <w:color w:val="auto"/>
          <w:sz w:val="24"/>
          <w:szCs w:val="24"/>
          <w:highlight w:val="none"/>
        </w:rPr>
      </w:pPr>
      <w:bookmarkStart w:id="32" w:name="_Hlt115349744"/>
      <w:bookmarkEnd w:id="32"/>
      <w:bookmarkStart w:id="33" w:name="_Toc438371400"/>
      <w:bookmarkStart w:id="34" w:name="_Toc438370547"/>
      <w:bookmarkStart w:id="35" w:name="_Toc438354318"/>
      <w:bookmarkStart w:id="36" w:name="_Toc438371769"/>
      <w:bookmarkStart w:id="37" w:name="_Toc438371217"/>
      <w:bookmarkStart w:id="38" w:name="_Toc438371582"/>
      <w:r>
        <w:rPr>
          <w:rFonts w:hint="eastAsia" w:ascii="仿宋" w:hAnsi="仿宋" w:eastAsia="仿宋" w:cs="仿宋"/>
          <w:color w:val="auto"/>
          <w:sz w:val="24"/>
          <w:szCs w:val="24"/>
          <w:highlight w:val="none"/>
        </w:rPr>
        <w:t>5.2 投标文件的初审</w:t>
      </w:r>
    </w:p>
    <w:p w14:paraId="01608493">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5.2.1评标委员会将根据磋商文件规定提交的响应性文件和采购人认为其它必要的、合适的资料，对投标人的能力和资格等进行进一步审查。</w:t>
      </w:r>
    </w:p>
    <w:p w14:paraId="061F6F24">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5.2.2 评标委员会将审查每份投标文件是否与磋商文件的全部条款、条件和规格相符，没有重大偏离或保留。所谓重大偏离或保留是指影响合同的供货范围、质量和性能或在实质上与磋商文件不一致，而且限制了合同中买方的权利和卖方的义务。纠正或保留这些偏离将会对投标人的竞争地位产生不公正的影响。下列情况属于重大偏离：</w:t>
      </w:r>
    </w:p>
    <w:p w14:paraId="51814D44">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a.</w:t>
      </w:r>
      <w:r>
        <w:rPr>
          <w:rFonts w:hint="eastAsia" w:ascii="仿宋" w:hAnsi="仿宋" w:eastAsia="仿宋" w:cs="仿宋"/>
          <w:color w:val="auto"/>
          <w:sz w:val="24"/>
          <w:szCs w:val="24"/>
          <w:highlight w:val="none"/>
        </w:rPr>
        <w:t>没有按照磋商文件要求提供投标保证金;</w:t>
      </w:r>
    </w:p>
    <w:p w14:paraId="039080FF">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b.</w:t>
      </w:r>
      <w:r>
        <w:rPr>
          <w:rFonts w:hint="eastAsia" w:ascii="仿宋" w:hAnsi="仿宋" w:eastAsia="仿宋" w:cs="仿宋"/>
          <w:color w:val="auto"/>
          <w:sz w:val="24"/>
          <w:szCs w:val="24"/>
          <w:highlight w:val="none"/>
        </w:rPr>
        <w:t>投标文件没有按要求盖章或没有由符合资格的投标人代表签字;</w:t>
      </w:r>
    </w:p>
    <w:p w14:paraId="276D44CC">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c.</w:t>
      </w:r>
      <w:r>
        <w:rPr>
          <w:rFonts w:hint="eastAsia" w:ascii="仿宋" w:hAnsi="仿宋" w:eastAsia="仿宋" w:cs="仿宋"/>
          <w:color w:val="auto"/>
          <w:sz w:val="24"/>
          <w:szCs w:val="24"/>
          <w:highlight w:val="none"/>
        </w:rPr>
        <w:t>投标文件载明的招标项目完成期限超过采购人可以接受的程度;</w:t>
      </w:r>
    </w:p>
    <w:p w14:paraId="73BB4B28">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d.</w:t>
      </w:r>
      <w:r>
        <w:rPr>
          <w:rFonts w:hint="eastAsia" w:ascii="仿宋" w:hAnsi="仿宋" w:eastAsia="仿宋" w:cs="仿宋"/>
          <w:color w:val="auto"/>
          <w:sz w:val="24"/>
          <w:szCs w:val="24"/>
          <w:highlight w:val="none"/>
        </w:rPr>
        <w:t>明显不符合技术规格、技术标准的要求；</w:t>
      </w:r>
    </w:p>
    <w:p w14:paraId="78BDD73F">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e.</w:t>
      </w:r>
      <w:r>
        <w:rPr>
          <w:rFonts w:hint="eastAsia" w:ascii="仿宋" w:hAnsi="仿宋" w:eastAsia="仿宋" w:cs="仿宋"/>
          <w:color w:val="auto"/>
          <w:sz w:val="24"/>
          <w:szCs w:val="24"/>
          <w:highlight w:val="none"/>
        </w:rPr>
        <w:t>投标文件附有采购人不能接受的条件；</w:t>
      </w:r>
    </w:p>
    <w:p w14:paraId="14E7987E">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f.</w:t>
      </w:r>
      <w:r>
        <w:rPr>
          <w:rFonts w:hint="eastAsia" w:ascii="仿宋" w:hAnsi="仿宋" w:eastAsia="仿宋" w:cs="仿宋"/>
          <w:color w:val="auto"/>
          <w:sz w:val="24"/>
          <w:szCs w:val="24"/>
          <w:highlight w:val="none"/>
        </w:rPr>
        <w:t>不符合磋商文件中规定的其他实质性要求；</w:t>
      </w:r>
    </w:p>
    <w:p w14:paraId="10B2BA27">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g.</w:t>
      </w:r>
      <w:r>
        <w:rPr>
          <w:rFonts w:hint="eastAsia" w:ascii="仿宋" w:hAnsi="仿宋" w:eastAsia="仿宋" w:cs="仿宋"/>
          <w:color w:val="auto"/>
          <w:sz w:val="24"/>
          <w:szCs w:val="24"/>
          <w:highlight w:val="none"/>
        </w:rPr>
        <w:t>投标人(供应商)投标价或某分项报价明显不合理（畸高畸低）或低于成本,且无法对其投标报价构成做出合理解释并提交相关证据;</w:t>
      </w:r>
    </w:p>
    <w:p w14:paraId="3A7AF86E">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上述评审是对开标阶段响应性审查的补充，投标文件有上述情形之一的，将作为废标处理。</w:t>
      </w:r>
    </w:p>
    <w:p w14:paraId="65D3E4EC">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5.2.3对资格证明文件有伪造或隐瞒事实的，将视为未实质上响应磋商文件要求而取消资格，并没收投标保证金，没收的投标保证金归采购人所有。</w:t>
      </w:r>
    </w:p>
    <w:p w14:paraId="3612BDDF">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5.3细微偏差</w:t>
      </w:r>
    </w:p>
    <w:p w14:paraId="04685D57">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5.3.1评标委员会将对投标文件中存在的个别漏项或提供了不完整的技术信息和数据、含义不明确、对同类问题表述不一致或者有明显文字和计算错误的内容等加以记录、汇总。</w:t>
      </w:r>
    </w:p>
    <w:p w14:paraId="672BD905">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5.3.2前述内容评标委员会将在投标文件澄清阶段要求投标人予以澄清或补正。</w:t>
      </w:r>
    </w:p>
    <w:p w14:paraId="4D01AFEF">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5.4投标文件的澄清</w:t>
      </w:r>
      <w:bookmarkEnd w:id="33"/>
      <w:bookmarkEnd w:id="34"/>
      <w:bookmarkEnd w:id="35"/>
      <w:bookmarkEnd w:id="36"/>
      <w:bookmarkEnd w:id="37"/>
      <w:bookmarkEnd w:id="38"/>
    </w:p>
    <w:p w14:paraId="277A1B31">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有助于对投标文件的审查、评价和比较，采购人可要求投标人对其投标文件进行澄清，有关澄清的答复由投标人整理后在规定的时间内以书面形式提交.但不得寻求、提供或允许对投标价格或实质性内容做任何更改。澄清答复应由投标人法定代表人或其授权代表签署后在规定的时间内送达招标机构。</w:t>
      </w:r>
    </w:p>
    <w:p w14:paraId="3AD6C456">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投标人澄清的答复文件将取代投标文件中被澄清的部分，从而构成投标文件的组成部分。但不允许更改投标报价或投标的其它实质性内容（按照投标人须知中规定校核发现的算术错误不在此列）。</w:t>
      </w:r>
    </w:p>
    <w:p w14:paraId="3A333601">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如果投标人在投标文件中未对磋商文件中的条款、数据等提出偏离或澄清，将被视同投标人同意磋商文件的全部或部分要求。</w:t>
      </w:r>
    </w:p>
    <w:p w14:paraId="451BFD71">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 详细评审</w:t>
      </w:r>
    </w:p>
    <w:p w14:paraId="6B9E560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评标委员会对各投标文件的各个部分作进一步评审、比较，并按照第22条的评标办法对投标人进行逐项打分。</w:t>
      </w:r>
    </w:p>
    <w:p w14:paraId="477D73B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详细评审的依据是磋商文件、投标文件和投标人的答疑澄清等内容。</w:t>
      </w:r>
    </w:p>
    <w:p w14:paraId="35AF51FF">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 评标办法(附后)</w:t>
      </w:r>
    </w:p>
    <w:p w14:paraId="5B69AB5A">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5.7磋商程序、方法、无效响应、采购终止及成交原则</w:t>
      </w:r>
    </w:p>
    <w:p w14:paraId="0C05A769">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5.7.1磋商程序及方法</w:t>
      </w:r>
    </w:p>
    <w:p w14:paraId="1E972D1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（一）磋商按竞争性磋商文件规定的时间和地点进行，服务商须有负责人或其授权代表参加并政采云平台进行签到。本项目依法组建的磋商小组分别与各服务商进行磋商。</w:t>
      </w:r>
    </w:p>
    <w:p w14:paraId="7642D72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（二）磋商小组对各服务商的响应文件的有效性、完整性和响应程度进行审查。各服务商只有在完全符合要求的前提下，才能参与正式磋商。</w:t>
      </w:r>
    </w:p>
    <w:p w14:paraId="2A608875">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1、完备性及符合性检查。依据竞争性磋商文件的规定，从响应文件的有效性、完整性和对竞争性磋商文件的响应程度进行审查，以确定是否对竞争性磋商文件的实质性要求作出响应。</w:t>
      </w:r>
    </w:p>
    <w:p w14:paraId="18980148">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澄清有关问题。磋商小组在对响应文件的有效性、完整性和响应程度进行审查时，可以要求服务商对响应文件中含义不明确、同类问题表述不一致或者有明显文字和计算错误的内容等作出必要的澄清、说明或者更正。服务商的澄清、说明或者更正不得超出响应文件的范围或者改变响应文件的实质性内容。</w:t>
      </w:r>
    </w:p>
    <w:p w14:paraId="20197C07">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小组要求服务商澄清、说明或者更正响应文件应当以书面形式作出。服务商的澄清、说明或者更正应当由负责人或其授权代表签字或者加盖公章。由授权代表签字的，应当附负责人授权书。服务商为自然人的，应当由本人签字并附身份证明。</w:t>
      </w:r>
    </w:p>
    <w:p w14:paraId="7A804F24">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4、在磋商过程中磋商的任何一方不得向他人透露与磋商有关的技术资料、价格或其他信息。</w:t>
      </w:r>
    </w:p>
    <w:p w14:paraId="01020F1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服务商。</w:t>
      </w:r>
    </w:p>
    <w:p w14:paraId="59CBD2E1">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6、服务商在磋商时作出的所有书面承诺须由负责人或其授权代表签字。</w:t>
      </w:r>
    </w:p>
    <w:p w14:paraId="0164D03C">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经磋商确定最终采购需求且磋商结束后，服务商应当按照竞争性磋商文件的变动情况和磋商小组的要求重新提交响应文件或重新做出相关的书面承诺，上传提交最终报价及有关承诺（填写最终报价并上传政采云平台）。已提交上传响应文件但未在规定时间内进行最后报价的服务商，视为放弃最终报价，以服务商响应文件中的报价为准。</w:t>
      </w:r>
    </w:p>
    <w:p w14:paraId="2FC6CCAA">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磋商小组采用综合评分法对提交最终报价的服务商的响应文件和最终报价进行综合评分，综合评分法是指响应文件满足竞争性磋商文件全部实质性要求且按照评审因素的量化指标评审得分最高的服务商为成交候选服务商的评审方法。</w:t>
      </w:r>
    </w:p>
    <w:p w14:paraId="00BC3B4C">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注：各服务商不得恶意竞争，需要根据项目实际情况进行最终报价，最低磋商报价只是磋商基准价，在满足项目要求的前提下合理低价优先考虑，最低价不是成交的绝对依据。</w:t>
      </w:r>
    </w:p>
    <w:p w14:paraId="3C923005">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各成员独立对每个有效响应的文件进行评价、打分，然后汇总每个服务商每项评分因素的得分，并根据综合评分情况按照评审得分由高到低顺序推荐3名以上成交候选服务商，并编写评审报告。若服务商的评审得分相同的，按照最后报价由低到高的顺序排列推荐。评审得分且最后报价相同的，按照服务指标优劣顺序排列推荐。以上都相同的，按服务条款的优劣顺序排列推荐。</w:t>
      </w:r>
    </w:p>
    <w:p w14:paraId="29E8236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5.7.2无效响应</w:t>
      </w:r>
    </w:p>
    <w:p w14:paraId="7B51215A">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服务商发生以下条款情况之一者，视为无效响应，其响应文件将被拒绝：</w:t>
      </w:r>
    </w:p>
    <w:p w14:paraId="0172E010">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（一）服务商不符合规定的基本资格条件或特定资格条件的；</w:t>
      </w:r>
    </w:p>
    <w:p w14:paraId="5050AD91">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（二）服务商的负责人或其授权代表未参加磋商；</w:t>
      </w:r>
    </w:p>
    <w:p w14:paraId="4CC3A1C0">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（三）服务商未按照竞争性磋商文件的要求缴纳磋商保证金；</w:t>
      </w:r>
    </w:p>
    <w:p w14:paraId="0214F238">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（四）服务商所提交的响应文件不按规定签字、盖章；</w:t>
      </w:r>
    </w:p>
    <w:p w14:paraId="20F6E315">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（五）服务商的最后报价超过采购预算的；</w:t>
      </w:r>
    </w:p>
    <w:p w14:paraId="0D1996CA">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（六）单位负责人为同一人或者存在直接控股、管理关系的不同服务商，参加同一合同项下的政府采购活动的；</w:t>
      </w:r>
    </w:p>
    <w:p w14:paraId="2E3280DF">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（七）为采购项目提供整体设计、规范编制或者项目管理、监理、检测等服务的服务商再参加本项目的采购活动的；</w:t>
      </w:r>
    </w:p>
    <w:p w14:paraId="10526F4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（八）服务商响应文件内容有与国家现行法律法规相违背的内容，或附有采购人无法接受的条件；</w:t>
      </w:r>
    </w:p>
    <w:p w14:paraId="2D0E2FC9">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5.8采购终止</w:t>
      </w:r>
    </w:p>
    <w:p w14:paraId="2A295034">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出现下列情形之一的，采购人或者采购代理机构应当终止竞争性磋商采购活动，发布项目终止公告并说明原因，重新开展采购活动：</w:t>
      </w:r>
    </w:p>
    <w:p w14:paraId="0F888CAF">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（一）因情况变化，不再符合规定的竞争性磋商采购方式适用情形的；</w:t>
      </w:r>
    </w:p>
    <w:p w14:paraId="0DAE4489">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654A1455">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5.8.1成交原则</w:t>
      </w:r>
    </w:p>
    <w:p w14:paraId="1B31769C">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名第一的成交候选人为成交人。排名第一的成交候选人放弃、因不可抗力提出不能履行合同，或者采购文件规定应当提交履约保证金而在规定的期限内未能提交的，确定排名第二的成交候选人为成交人。排名第二的成交候选人因前款规定的同样原因不能签订合同的，确定排名第三的成交候选人为成交人。如果有两个服务商得分相同时，以价格低者排名靠前。</w:t>
      </w:r>
    </w:p>
    <w:p w14:paraId="2E2B37E4">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5.9磋商议程</w:t>
      </w:r>
    </w:p>
    <w:p w14:paraId="4C78F876">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5.9.1准备会</w:t>
      </w:r>
    </w:p>
    <w:p w14:paraId="30C76286">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采购人、评审委员会和监督人参加。</w:t>
      </w:r>
    </w:p>
    <w:p w14:paraId="785B819D">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准备会由采购人主持。</w:t>
      </w:r>
    </w:p>
    <w:p w14:paraId="0B5656B7">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采购人在准备会现场确定评审委员会负责人、磋商会主持人、记录人等。</w:t>
      </w:r>
    </w:p>
    <w:p w14:paraId="116F0848">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评审委员会主任职责是宣布评标纪律、成交人等内容。评审委员会主任参与评审则与其他专家的权利相同。</w:t>
      </w:r>
    </w:p>
    <w:p w14:paraId="26F52449">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主持人职责是按本采购文件规定的程序主持磋商会。</w:t>
      </w:r>
    </w:p>
    <w:p w14:paraId="2E89E2F5">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记录人职责是对整个磋商会情况进行记录。</w:t>
      </w:r>
    </w:p>
    <w:p w14:paraId="34D02495">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5.10磋商会</w:t>
      </w:r>
    </w:p>
    <w:p w14:paraId="3010C3AA">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请参加磋商的潜在服务商代表签到。</w:t>
      </w:r>
    </w:p>
    <w:p w14:paraId="5A336511">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招标代理机构宣读服务商响应文件</w:t>
      </w: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时间。</w:t>
      </w:r>
    </w:p>
    <w:p w14:paraId="27FFE58A">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开标会主持人宣布响应文件</w:t>
      </w: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时间是否符合竞争性磋商文件要求。</w:t>
      </w:r>
    </w:p>
    <w:p w14:paraId="6EE98111">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监督人对响应文件是否按竞争性磋商文件规定进行核查。</w:t>
      </w:r>
    </w:p>
    <w:p w14:paraId="1DDAB10F">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唱标人宣布响应文件中的报价。</w:t>
      </w:r>
    </w:p>
    <w:p w14:paraId="4CECB8EA">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评审阶段。</w:t>
      </w:r>
    </w:p>
    <w:p w14:paraId="06249F35">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5.11评审准备会</w:t>
      </w:r>
    </w:p>
    <w:p w14:paraId="13E608AE">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向评审专家提供评标时的重要信息和数据。其中包括：采购的目标、范围和性质；竞争性磋商文件中规定的主要技术要求、标准和条款；竞争性磋商文件规定的评审标准、评审方法和在评审过程中考虑的相关因素。</w:t>
      </w:r>
    </w:p>
    <w:p w14:paraId="44DF8864">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评审委员会对磋商文件依据《响应文件完备性及符合性审查表》进行初审。</w:t>
      </w:r>
    </w:p>
    <w:p w14:paraId="45BD42A5">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评审委员会对通过初审的响应文件依据打分表（附后）进行详审。</w:t>
      </w:r>
    </w:p>
    <w:p w14:paraId="511D7067">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汇总出各潜在服务商最终得分。</w:t>
      </w:r>
    </w:p>
    <w:p w14:paraId="589E4EB2">
      <w:pPr>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评审委员会负责人宣布各潜在服务商最终得分并按有关条款规定宣布成交人。</w:t>
      </w:r>
    </w:p>
    <w:p w14:paraId="26BAAEE9">
      <w:pPr>
        <w:spacing w:line="360" w:lineRule="auto"/>
        <w:ind w:leftChars="0" w:right="0" w:rightChars="0" w:firstLine="0" w:firstLineChars="0"/>
        <w:jc w:val="both"/>
        <w:rPr>
          <w:rFonts w:hint="eastAsia" w:ascii="仿宋" w:hAnsi="仿宋" w:eastAsia="仿宋" w:cs="仿宋"/>
          <w:color w:val="auto"/>
          <w:sz w:val="24"/>
          <w:szCs w:val="24"/>
          <w:highlight w:val="none"/>
        </w:rPr>
      </w:pPr>
    </w:p>
    <w:p w14:paraId="157123D3">
      <w:pPr>
        <w:spacing w:line="360" w:lineRule="auto"/>
        <w:ind w:leftChars="0" w:right="0" w:rightChars="0" w:firstLine="0" w:firstLineChars="0"/>
        <w:jc w:val="center"/>
        <w:rPr>
          <w:rFonts w:hint="eastAsia" w:ascii="仿宋" w:hAnsi="仿宋" w:eastAsia="仿宋" w:cs="仿宋"/>
          <w:color w:val="auto"/>
          <w:sz w:val="24"/>
          <w:szCs w:val="24"/>
          <w:highlight w:val="none"/>
        </w:rPr>
      </w:pPr>
    </w:p>
    <w:p w14:paraId="7644BEAD">
      <w:pPr>
        <w:spacing w:line="360" w:lineRule="auto"/>
        <w:ind w:leftChars="0" w:right="0" w:rightChars="0" w:firstLine="0" w:firstLineChars="0"/>
        <w:jc w:val="center"/>
        <w:rPr>
          <w:rFonts w:hint="eastAsia" w:ascii="仿宋" w:hAnsi="仿宋" w:eastAsia="仿宋" w:cs="仿宋"/>
          <w:color w:val="auto"/>
          <w:sz w:val="24"/>
          <w:szCs w:val="24"/>
          <w:highlight w:val="none"/>
        </w:rPr>
      </w:pPr>
    </w:p>
    <w:p w14:paraId="3C272BE1">
      <w:pPr>
        <w:spacing w:line="360" w:lineRule="auto"/>
        <w:ind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六、成交结果及合同授予</w:t>
      </w:r>
      <w:bookmarkEnd w:id="30"/>
      <w:bookmarkEnd w:id="31"/>
    </w:p>
    <w:p w14:paraId="17FFD554">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6.1成交结果</w:t>
      </w:r>
    </w:p>
    <w:p w14:paraId="1E602977">
      <w:pPr>
        <w:pStyle w:val="44"/>
        <w:adjustRightInd w:val="0"/>
        <w:snapToGrid w:val="0"/>
        <w:spacing w:line="360" w:lineRule="auto"/>
        <w:ind w:leftChars="0" w:right="0" w:righ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磋商结束后，成交结果信息将在</w:t>
      </w:r>
      <w:r>
        <w:rPr>
          <w:rFonts w:hint="eastAsia" w:ascii="仿宋" w:hAnsi="仿宋" w:eastAsia="仿宋" w:cs="仿宋"/>
          <w:b/>
          <w:color w:val="auto"/>
          <w:sz w:val="24"/>
          <w:szCs w:val="24"/>
          <w:highlight w:val="none"/>
        </w:rPr>
        <w:t>磋商须知前附表1</w:t>
      </w:r>
      <w:r>
        <w:rPr>
          <w:rFonts w:hint="eastAsia" w:ascii="仿宋" w:hAnsi="仿宋" w:eastAsia="仿宋" w:cs="仿宋"/>
          <w:color w:val="auto"/>
          <w:sz w:val="24"/>
          <w:szCs w:val="24"/>
          <w:highlight w:val="none"/>
        </w:rPr>
        <w:t>规定的媒体上公布。</w:t>
      </w:r>
      <w:r>
        <w:rPr>
          <w:rFonts w:hint="eastAsia" w:ascii="仿宋" w:hAnsi="仿宋" w:eastAsia="仿宋" w:cs="仿宋"/>
          <w:color w:val="auto"/>
          <w:sz w:val="24"/>
          <w:szCs w:val="24"/>
          <w:highlight w:val="none"/>
          <w:lang w:val="zh-CN"/>
        </w:rPr>
        <w:t>同时向成交供应商发出成交通知书，该通知书将是合同的组成部分。</w:t>
      </w:r>
    </w:p>
    <w:p w14:paraId="628C4BFD">
      <w:pPr>
        <w:pStyle w:val="40"/>
        <w:adjustRightInd w:val="0"/>
        <w:snapToGrid w:val="0"/>
        <w:spacing w:line="360" w:lineRule="auto"/>
        <w:ind w:leftChars="0" w:right="0" w:righ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6.2签订合同</w:t>
      </w:r>
    </w:p>
    <w:p w14:paraId="59728464">
      <w:pPr>
        <w:pStyle w:val="40"/>
        <w:autoSpaceDE w:val="0"/>
        <w:autoSpaceDN w:val="0"/>
        <w:adjustRightInd w:val="0"/>
        <w:spacing w:line="360" w:lineRule="auto"/>
        <w:ind w:leftChars="0" w:right="0" w:rightChars="0" w:firstLine="0" w:firstLineChars="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6.2.1 成交供应商应按成交通知书规定的时间、地点与采购人签订书面合同。</w:t>
      </w:r>
    </w:p>
    <w:p w14:paraId="172D4B04">
      <w:pPr>
        <w:pStyle w:val="40"/>
        <w:autoSpaceDE w:val="0"/>
        <w:autoSpaceDN w:val="0"/>
        <w:adjustRightInd w:val="0"/>
        <w:spacing w:line="360" w:lineRule="auto"/>
        <w:ind w:leftChars="0" w:right="0" w:rightChars="0" w:firstLine="0" w:firstLineChars="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6.2.2 </w:t>
      </w:r>
      <w:r>
        <w:rPr>
          <w:rFonts w:hint="eastAsia" w:ascii="仿宋" w:hAnsi="仿宋" w:eastAsia="仿宋" w:cs="仿宋"/>
          <w:color w:val="auto"/>
          <w:sz w:val="24"/>
          <w:szCs w:val="24"/>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14:paraId="1D826A94">
      <w:pPr>
        <w:pStyle w:val="40"/>
        <w:spacing w:line="360" w:lineRule="auto"/>
        <w:ind w:leftChars="0" w:right="0" w:rightChars="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14:paraId="262D9852">
      <w:pPr>
        <w:pStyle w:val="38"/>
        <w:spacing w:before="0" w:after="0" w:line="360" w:lineRule="auto"/>
        <w:ind w:leftChars="0" w:right="0" w:rightChars="0" w:firstLine="0" w:firstLineChars="0"/>
        <w:jc w:val="center"/>
        <w:rPr>
          <w:rFonts w:hint="eastAsia" w:ascii="仿宋" w:hAnsi="仿宋" w:eastAsia="仿宋" w:cs="仿宋"/>
          <w:color w:val="auto"/>
          <w:sz w:val="24"/>
          <w:szCs w:val="24"/>
          <w:highlight w:val="none"/>
        </w:rPr>
      </w:pPr>
      <w:bookmarkStart w:id="39" w:name="_Toc32267"/>
      <w:bookmarkStart w:id="40" w:name="_Toc256000011"/>
      <w:r>
        <w:rPr>
          <w:rFonts w:hint="eastAsia" w:ascii="仿宋" w:hAnsi="仿宋" w:eastAsia="仿宋" w:cs="仿宋"/>
          <w:color w:val="auto"/>
          <w:sz w:val="24"/>
          <w:szCs w:val="24"/>
          <w:highlight w:val="none"/>
        </w:rPr>
        <w:t>七、质疑与投诉</w:t>
      </w:r>
      <w:bookmarkEnd w:id="39"/>
      <w:bookmarkEnd w:id="40"/>
    </w:p>
    <w:p w14:paraId="0E0C37C1">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供应商认为采购文件、采购过程、中标或者成交结果使自己的权益受到损害的，可以在知道或者应知其权益受到损害之日起7个工作日内，以书面形式向采购人、采购代理机构提出质疑。</w:t>
      </w:r>
    </w:p>
    <w:p w14:paraId="5A9D89AE">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7.2供应商若认为磋商文件、磋商过程和成交结果使自己的权益受到损害，应在以下规定时间内以书面形式向采购机构提出：</w:t>
      </w:r>
    </w:p>
    <w:p w14:paraId="0C3267C6">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（1）对可以质疑的磋商文件提出质疑的，应当自收到磋商文件之日或者磋商文件公告期限届满之日起七个工作日内；</w:t>
      </w:r>
    </w:p>
    <w:p w14:paraId="6A62795D">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（2）对磋商过程提出质疑的，应当在各磋商程序环节结束之日起七个工作日内；</w:t>
      </w:r>
    </w:p>
    <w:p w14:paraId="5FCA7926">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（3）对成交结果提出质疑的，应当在成交结果公告期限届满之日起七个工作日内提出；</w:t>
      </w:r>
    </w:p>
    <w:p w14:paraId="66A0E43C">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（4）磋商文件或法律法规规定的其他时间内。</w:t>
      </w:r>
    </w:p>
    <w:p w14:paraId="48084287">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供应商提出质疑的，应当有明确的请求和必要的证明材料，并提供质疑书原件。招标采购单位向质疑供应商签收回执。</w:t>
      </w:r>
    </w:p>
    <w:p w14:paraId="4B87198E">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质疑书应当由质疑供应商法定代表人或授权代表人签字并加盖公章，质疑书由授权代表人签字的应附法定代表人授权书。</w:t>
      </w:r>
    </w:p>
    <w:p w14:paraId="3E0C00AA">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 采购机构将在签收回执之日起七个工作日内作出书面答复，并以书面形式通知与质疑处理结果有关的供应商。</w:t>
      </w:r>
    </w:p>
    <w:p w14:paraId="4C1252D3">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bookmarkStart w:id="41" w:name="_Toc9458"/>
      <w:bookmarkStart w:id="42" w:name="_Toc256000012"/>
    </w:p>
    <w:p w14:paraId="0C4A9210">
      <w:pPr>
        <w:pStyle w:val="40"/>
        <w:adjustRightInd w:val="0"/>
        <w:snapToGrid w:val="0"/>
        <w:spacing w:line="360" w:lineRule="auto"/>
        <w:ind w:leftChars="0" w:right="0" w:rightChars="0" w:firstLine="0" w:firstLineChars="0"/>
        <w:jc w:val="left"/>
        <w:rPr>
          <w:rFonts w:hint="eastAsia" w:ascii="仿宋" w:hAnsi="仿宋" w:eastAsia="仿宋" w:cs="仿宋"/>
          <w:color w:val="auto"/>
          <w:sz w:val="24"/>
          <w:szCs w:val="24"/>
          <w:highlight w:val="none"/>
          <w:lang w:val="en-US" w:eastAsia="zh-CN"/>
        </w:rPr>
      </w:pPr>
    </w:p>
    <w:p w14:paraId="7802C5CB">
      <w:pPr>
        <w:pStyle w:val="40"/>
        <w:tabs>
          <w:tab w:val="left" w:pos="420"/>
          <w:tab w:val="left" w:pos="7560"/>
          <w:tab w:val="left" w:pos="7740"/>
          <w:tab w:val="left" w:pos="7920"/>
        </w:tabs>
        <w:adjustRightInd w:val="0"/>
        <w:snapToGrid w:val="0"/>
        <w:spacing w:line="360" w:lineRule="auto"/>
        <w:ind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八、其他规定</w:t>
      </w:r>
      <w:bookmarkEnd w:id="41"/>
      <w:bookmarkEnd w:id="42"/>
    </w:p>
    <w:p w14:paraId="15243FC2">
      <w:pPr>
        <w:pStyle w:val="40"/>
        <w:tabs>
          <w:tab w:val="left" w:pos="420"/>
          <w:tab w:val="left" w:pos="7560"/>
          <w:tab w:val="left" w:pos="7740"/>
          <w:tab w:val="left" w:pos="7920"/>
        </w:tabs>
        <w:adjustRightInd w:val="0"/>
        <w:snapToGrid w:val="0"/>
        <w:spacing w:line="360" w:lineRule="auto"/>
        <w:ind w:leftChars="0" w:right="0" w:rightChars="0" w:firstLine="0" w:firstLineChars="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磋商文件的其他规定见</w:t>
      </w:r>
      <w:r>
        <w:rPr>
          <w:rFonts w:hint="eastAsia" w:ascii="仿宋" w:hAnsi="仿宋" w:eastAsia="仿宋" w:cs="仿宋"/>
          <w:b/>
          <w:color w:val="auto"/>
          <w:sz w:val="24"/>
          <w:szCs w:val="24"/>
          <w:highlight w:val="none"/>
        </w:rPr>
        <w:t>磋商须知前附1</w:t>
      </w:r>
    </w:p>
    <w:bookmarkEnd w:id="10"/>
    <w:p w14:paraId="321861E8">
      <w:pPr>
        <w:rPr>
          <w:rFonts w:hint="eastAsia" w:ascii="仿宋" w:hAnsi="仿宋" w:eastAsia="仿宋" w:cs="仿宋"/>
          <w:color w:val="auto"/>
          <w:sz w:val="24"/>
          <w:szCs w:val="24"/>
          <w:highlight w:val="none"/>
        </w:rPr>
      </w:pPr>
    </w:p>
    <w:p w14:paraId="22A9CF86">
      <w:pPr>
        <w:pStyle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43" w:name="_Toc529952598"/>
      <w:bookmarkStart w:id="44" w:name="_Toc256000013"/>
    </w:p>
    <w:p w14:paraId="71733963">
      <w:pPr>
        <w:pStyle w:val="2"/>
        <w:rPr>
          <w:rFonts w:hint="eastAsia" w:ascii="仿宋" w:hAnsi="仿宋" w:eastAsia="仿宋" w:cs="仿宋"/>
          <w:color w:val="auto"/>
          <w:sz w:val="24"/>
          <w:szCs w:val="24"/>
          <w:highlight w:val="none"/>
        </w:rPr>
      </w:pPr>
    </w:p>
    <w:p w14:paraId="5EBEE7F8">
      <w:pPr>
        <w:pStyle w:val="2"/>
        <w:rPr>
          <w:rFonts w:hint="eastAsia" w:ascii="仿宋" w:hAnsi="仿宋" w:eastAsia="仿宋" w:cs="仿宋"/>
          <w:color w:val="auto"/>
          <w:sz w:val="24"/>
          <w:szCs w:val="24"/>
          <w:highlight w:val="none"/>
        </w:rPr>
      </w:pPr>
    </w:p>
    <w:p w14:paraId="068BD502">
      <w:pPr>
        <w:pStyle w:val="2"/>
        <w:rPr>
          <w:rStyle w:val="45"/>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第三章 评审方法（综合评分法）</w:t>
      </w:r>
      <w:bookmarkEnd w:id="43"/>
      <w:bookmarkEnd w:id="44"/>
    </w:p>
    <w:p w14:paraId="624A22A4">
      <w:pPr>
        <w:numPr>
          <w:ilvl w:val="0"/>
          <w:numId w:val="7"/>
        </w:numPr>
        <w:tabs>
          <w:tab w:val="left" w:pos="567"/>
          <w:tab w:val="clear" w:pos="851"/>
        </w:tabs>
        <w:snapToGrid w:val="0"/>
        <w:spacing w:line="360" w:lineRule="auto"/>
        <w:ind w:leftChars="0" w:firstLine="0" w:firstLineChars="0"/>
        <w:rPr>
          <w:rFonts w:hint="eastAsia" w:ascii="仿宋" w:hAnsi="仿宋" w:eastAsia="仿宋" w:cs="仿宋"/>
          <w:b/>
          <w:color w:val="auto"/>
          <w:sz w:val="24"/>
          <w:szCs w:val="24"/>
          <w:highlight w:val="none"/>
          <w:lang w:eastAsia="zh-TW"/>
        </w:rPr>
      </w:pPr>
      <w:r>
        <w:rPr>
          <w:rFonts w:hint="eastAsia" w:ascii="仿宋" w:hAnsi="仿宋" w:eastAsia="仿宋" w:cs="仿宋"/>
          <w:b/>
          <w:color w:val="auto"/>
          <w:sz w:val="24"/>
          <w:szCs w:val="24"/>
          <w:highlight w:val="none"/>
        </w:rPr>
        <w:t>磋商小组</w:t>
      </w:r>
    </w:p>
    <w:p w14:paraId="563D7FC8">
      <w:pPr>
        <w:numPr>
          <w:ilvl w:val="1"/>
          <w:numId w:val="7"/>
        </w:numPr>
        <w:tabs>
          <w:tab w:val="left" w:pos="567"/>
          <w:tab w:val="clear" w:pos="851"/>
        </w:tabs>
        <w:snapToGrid w:val="0"/>
        <w:spacing w:line="360" w:lineRule="auto"/>
        <w:ind w:left="567"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本次磋商按照磋商须知前附表第</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项规定依法组建磋商小组。</w:t>
      </w:r>
    </w:p>
    <w:p w14:paraId="44267ED7">
      <w:pPr>
        <w:numPr>
          <w:ilvl w:val="1"/>
          <w:numId w:val="7"/>
        </w:numPr>
        <w:tabs>
          <w:tab w:val="left" w:pos="567"/>
          <w:tab w:val="clear" w:pos="851"/>
        </w:tabs>
        <w:snapToGrid w:val="0"/>
        <w:spacing w:line="360" w:lineRule="auto"/>
        <w:ind w:left="567"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所有成员集中对响应文件进行审查，与每个供应商的响应文件进行先商务技术条件后价格的磋商，本次磋商采用一轮磋商，两次报价形式进行。磋商小组也可视实际情况确定磋商轮次（报价最多不超过3轮），并提交评审报告及推荐中标供应商。</w:t>
      </w:r>
    </w:p>
    <w:p w14:paraId="1014C689">
      <w:pPr>
        <w:numPr>
          <w:ilvl w:val="1"/>
          <w:numId w:val="7"/>
        </w:numPr>
        <w:tabs>
          <w:tab w:val="left" w:pos="567"/>
          <w:tab w:val="clear" w:pos="851"/>
        </w:tabs>
        <w:snapToGrid w:val="0"/>
        <w:spacing w:line="360" w:lineRule="auto"/>
        <w:ind w:left="567"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磋商小组名单在磋商结果确定前严格保密。</w:t>
      </w:r>
    </w:p>
    <w:p w14:paraId="46664849">
      <w:pPr>
        <w:numPr>
          <w:ilvl w:val="0"/>
          <w:numId w:val="7"/>
        </w:numPr>
        <w:tabs>
          <w:tab w:val="left" w:pos="567"/>
          <w:tab w:val="clear" w:pos="851"/>
        </w:tabs>
        <w:snapToGrid w:val="0"/>
        <w:spacing w:line="360" w:lineRule="auto"/>
        <w:ind w:leftChars="0" w:firstLine="0" w:firstLineChars="0"/>
        <w:rPr>
          <w:rFonts w:hint="eastAsia" w:ascii="仿宋" w:hAnsi="仿宋" w:eastAsia="仿宋" w:cs="仿宋"/>
          <w:b/>
          <w:color w:val="auto"/>
          <w:sz w:val="24"/>
          <w:szCs w:val="24"/>
          <w:highlight w:val="none"/>
          <w:lang w:eastAsia="zh-TW"/>
        </w:rPr>
      </w:pPr>
      <w:r>
        <w:rPr>
          <w:rFonts w:hint="eastAsia" w:ascii="仿宋" w:hAnsi="仿宋" w:eastAsia="仿宋" w:cs="仿宋"/>
          <w:b/>
          <w:color w:val="auto"/>
          <w:sz w:val="24"/>
          <w:szCs w:val="24"/>
          <w:highlight w:val="none"/>
        </w:rPr>
        <w:t>评审方法：综合评分法。</w:t>
      </w:r>
    </w:p>
    <w:p w14:paraId="4DA51AAB">
      <w:pPr>
        <w:numPr>
          <w:ilvl w:val="0"/>
          <w:numId w:val="7"/>
        </w:numPr>
        <w:tabs>
          <w:tab w:val="left" w:pos="567"/>
          <w:tab w:val="clear" w:pos="851"/>
        </w:tabs>
        <w:snapToGrid w:val="0"/>
        <w:spacing w:line="360" w:lineRule="auto"/>
        <w:ind w:leftChars="0" w:firstLine="0" w:firstLineChars="0"/>
        <w:rPr>
          <w:rFonts w:hint="eastAsia" w:ascii="仿宋" w:hAnsi="仿宋" w:eastAsia="仿宋" w:cs="仿宋"/>
          <w:b/>
          <w:color w:val="auto"/>
          <w:sz w:val="24"/>
          <w:szCs w:val="24"/>
          <w:highlight w:val="none"/>
          <w:lang w:eastAsia="zh-TW"/>
        </w:rPr>
      </w:pPr>
      <w:r>
        <w:rPr>
          <w:rFonts w:hint="eastAsia" w:ascii="仿宋" w:hAnsi="仿宋" w:eastAsia="仿宋" w:cs="仿宋"/>
          <w:b/>
          <w:color w:val="auto"/>
          <w:sz w:val="24"/>
          <w:szCs w:val="24"/>
          <w:highlight w:val="none"/>
        </w:rPr>
        <w:t>评审程序</w:t>
      </w:r>
    </w:p>
    <w:p w14:paraId="2BA2E119">
      <w:pPr>
        <w:tabs>
          <w:tab w:val="left" w:pos="567"/>
        </w:tabs>
        <w:snapToGrid w:val="0"/>
        <w:spacing w:line="360" w:lineRule="auto"/>
        <w:ind w:lef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3.1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确定磋商次序</w:t>
      </w:r>
    </w:p>
    <w:p w14:paraId="7A8ECC3B">
      <w:pPr>
        <w:snapToGrid w:val="0"/>
        <w:spacing w:line="360" w:lineRule="auto"/>
        <w:ind w:left="567"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按照供应商签到的先后顺序作为磋商的先后顺序。</w:t>
      </w:r>
    </w:p>
    <w:p w14:paraId="5AEDC269">
      <w:pPr>
        <w:tabs>
          <w:tab w:val="left" w:pos="567"/>
        </w:tabs>
        <w:snapToGrid w:val="0"/>
        <w:spacing w:line="360" w:lineRule="auto"/>
        <w:ind w:lef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3.2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磋商小组确认磋商文件</w:t>
      </w:r>
    </w:p>
    <w:p w14:paraId="364D6A53">
      <w:pPr>
        <w:tabs>
          <w:tab w:val="left" w:pos="567"/>
        </w:tabs>
        <w:snapToGrid w:val="0"/>
        <w:spacing w:line="360" w:lineRule="auto"/>
        <w:ind w:lef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3.3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资格、符合性审查</w:t>
      </w:r>
    </w:p>
    <w:p w14:paraId="40C85007">
      <w:pPr>
        <w:pStyle w:val="69"/>
        <w:widowControl w:val="0"/>
        <w:autoSpaceDE w:val="0"/>
        <w:autoSpaceDN w:val="0"/>
        <w:spacing w:before="0" w:after="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 w:val="0"/>
          <w:bCs/>
          <w:color w:val="auto"/>
          <w:kern w:val="2"/>
          <w:sz w:val="24"/>
          <w:szCs w:val="24"/>
          <w:highlight w:val="none"/>
          <w:lang w:val="en-US" w:eastAsia="zh-CN" w:bidi="ar-SA"/>
        </w:rPr>
        <w:t>采购人代表及采购代理机构依据法律法规和磋商文件中规定的内容，对投标供应商的资格进行审查。未通过资格审查的投标供应商不进入磋商；进入磋商的投标供应商不足3家的，不得磋商。</w:t>
      </w:r>
    </w:p>
    <w:p w14:paraId="529F2BF8">
      <w:pPr>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符合性审查是审查响应文件是否对磋商文件的资格及实质性条款作出响应，评审细则详见“附表一：资格、符合性审查表”。对资格、符合性审查不通过的供应商，由磋商小组现场告知有关供应商，其响应文件作无效处理。</w:t>
      </w:r>
    </w:p>
    <w:p w14:paraId="3E808921">
      <w:pPr>
        <w:tabs>
          <w:tab w:val="left" w:pos="567"/>
        </w:tabs>
        <w:snapToGrid w:val="0"/>
        <w:spacing w:line="360" w:lineRule="auto"/>
        <w:ind w:leftChars="0" w:firstLine="0" w:firstLineChars="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3.4</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磋商</w:t>
      </w:r>
    </w:p>
    <w:p w14:paraId="1EF6C3D5">
      <w:pPr>
        <w:snapToGrid w:val="0"/>
        <w:spacing w:line="360" w:lineRule="auto"/>
        <w:ind w:leftChars="0" w:firstLine="0" w:firstLineChars="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3.4.1</w:t>
      </w:r>
      <w:r>
        <w:rPr>
          <w:rFonts w:hint="eastAsia" w:ascii="仿宋" w:hAnsi="仿宋" w:eastAsia="仿宋" w:cs="仿宋"/>
          <w:color w:val="auto"/>
          <w:sz w:val="24"/>
          <w:szCs w:val="24"/>
          <w:highlight w:val="none"/>
        </w:rPr>
        <w:t>磋商文件未发生实质性变动的：</w:t>
      </w:r>
    </w:p>
    <w:p w14:paraId="3122942C">
      <w:pPr>
        <w:snapToGrid w:val="0"/>
        <w:spacing w:line="360" w:lineRule="auto"/>
        <w:ind w:left="567"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集中与每个供应商分别进行磋商，并形成磋商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响应无效处理。</w:t>
      </w:r>
    </w:p>
    <w:p w14:paraId="0AF5751F">
      <w:pPr>
        <w:snapToGrid w:val="0"/>
        <w:spacing w:line="360" w:lineRule="auto"/>
        <w:ind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3.4.2磋商文件发生实质性变动的：</w:t>
      </w:r>
    </w:p>
    <w:p w14:paraId="4EBC6FE9">
      <w:pPr>
        <w:snapToGrid w:val="0"/>
        <w:spacing w:line="360" w:lineRule="auto"/>
        <w:ind w:left="567"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（1）书面通知变更内容</w:t>
      </w:r>
    </w:p>
    <w:p w14:paraId="4C99A6BB">
      <w:pPr>
        <w:snapToGrid w:val="0"/>
        <w:spacing w:line="360" w:lineRule="auto"/>
        <w:ind w:left="567"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经采购人代表确认后，由磋商小组书面通知所有供应商。对磋商文件作出的实质性变动是磋商文件的有效组成部分。</w:t>
      </w:r>
    </w:p>
    <w:p w14:paraId="0D61C761">
      <w:pPr>
        <w:snapToGrid w:val="0"/>
        <w:spacing w:line="360" w:lineRule="auto"/>
        <w:ind w:left="567"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w:t>
      </w:r>
    </w:p>
    <w:p w14:paraId="664E2F14">
      <w:pPr>
        <w:snapToGrid w:val="0"/>
        <w:spacing w:line="360" w:lineRule="auto"/>
        <w:ind w:left="567"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14:paraId="5CF35FEC">
      <w:pPr>
        <w:snapToGrid w:val="0"/>
        <w:spacing w:line="360" w:lineRule="auto"/>
        <w:ind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（3）重新提交响应文件（含报价）</w:t>
      </w:r>
    </w:p>
    <w:p w14:paraId="2B3B631B">
      <w:pPr>
        <w:snapToGrid w:val="0"/>
        <w:spacing w:line="360" w:lineRule="auto"/>
        <w:ind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代表签字或者加盖公章。由授权代表签字的，应当附法定代表人授权书。供应商为自然人的，应当由本人签字并附身份证明。</w:t>
      </w:r>
    </w:p>
    <w:p w14:paraId="49ECA4C0">
      <w:pPr>
        <w:snapToGrid w:val="0"/>
        <w:spacing w:line="360" w:lineRule="auto"/>
        <w:ind w:left="567"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若供应商未按《磋商纪要》的要求对相关问题进行响应的，视为非实质性响应磋商文件。</w:t>
      </w:r>
    </w:p>
    <w:p w14:paraId="3A4BC88C">
      <w:pPr>
        <w:tabs>
          <w:tab w:val="left" w:pos="567"/>
        </w:tabs>
        <w:snapToGrid w:val="0"/>
        <w:spacing w:line="360" w:lineRule="auto"/>
        <w:ind w:leftChars="0"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3.5  公布最终报价</w:t>
      </w:r>
    </w:p>
    <w:p w14:paraId="1CCF1D8B">
      <w:pPr>
        <w:snapToGrid w:val="0"/>
        <w:spacing w:line="360" w:lineRule="auto"/>
        <w:ind w:left="567"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除非在磋商中磋商小组调整或修改采购需求内容，否则采购人不接受高于前面轮次磋商报价的最终报价。最终报价内容现场公布。</w:t>
      </w:r>
    </w:p>
    <w:p w14:paraId="3C530FC3">
      <w:pPr>
        <w:tabs>
          <w:tab w:val="left" w:pos="567"/>
        </w:tabs>
        <w:snapToGrid w:val="0"/>
        <w:spacing w:line="360" w:lineRule="auto"/>
        <w:ind w:leftChars="0"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3.6  最终方案评审</w:t>
      </w:r>
    </w:p>
    <w:p w14:paraId="694AD243">
      <w:pPr>
        <w:snapToGrid w:val="0"/>
        <w:spacing w:line="360" w:lineRule="auto"/>
        <w:ind w:leftChars="0" w:firstLine="0" w:firstLineChar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3.6.1综</w:t>
      </w:r>
      <w:r>
        <w:rPr>
          <w:rFonts w:hint="eastAsia" w:ascii="仿宋" w:hAnsi="仿宋" w:eastAsia="仿宋" w:cs="仿宋"/>
          <w:color w:val="auto"/>
          <w:sz w:val="24"/>
          <w:szCs w:val="24"/>
          <w:highlight w:val="none"/>
        </w:rPr>
        <w:t>合评分法评审步骤</w:t>
      </w:r>
    </w:p>
    <w:p w14:paraId="2E296F64">
      <w:pPr>
        <w:snapToGrid w:val="0"/>
        <w:spacing w:line="360" w:lineRule="auto"/>
        <w:ind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经磋商确定最终采购需求和提交最后报价的供应商后，由磋商小组采用综合评分法对提交最后报价的供应商的响应文件和最后报价进行综合评分。</w:t>
      </w:r>
      <w:r>
        <w:rPr>
          <w:rFonts w:hint="eastAsia" w:ascii="仿宋" w:hAnsi="仿宋" w:eastAsia="仿宋" w:cs="仿宋"/>
          <w:b/>
          <w:color w:val="auto"/>
          <w:sz w:val="24"/>
          <w:szCs w:val="24"/>
          <w:highlight w:val="none"/>
        </w:rPr>
        <w:t>先进行资格、符合性审查，再进行技术、商务及价格的详细评审。</w:t>
      </w:r>
      <w:r>
        <w:rPr>
          <w:rFonts w:hint="eastAsia" w:ascii="仿宋" w:hAnsi="仿宋" w:eastAsia="仿宋" w:cs="仿宋"/>
          <w:color w:val="auto"/>
          <w:sz w:val="24"/>
          <w:szCs w:val="24"/>
          <w:highlight w:val="none"/>
        </w:rPr>
        <w:t>只有通过资格、符合性审查的供应商才能进入下一步的详细评审。</w:t>
      </w:r>
    </w:p>
    <w:p w14:paraId="42CC139C">
      <w:pPr>
        <w:numPr>
          <w:ilvl w:val="1"/>
          <w:numId w:val="8"/>
        </w:numPr>
        <w:spacing w:line="360" w:lineRule="auto"/>
        <w:ind w:left="748"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资格审查表（详见附表一）</w:t>
      </w:r>
    </w:p>
    <w:p w14:paraId="54A4BBD4">
      <w:pPr>
        <w:numPr>
          <w:ilvl w:val="1"/>
          <w:numId w:val="8"/>
        </w:numPr>
        <w:spacing w:line="360" w:lineRule="auto"/>
        <w:ind w:left="748"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符合性审查表（详见附表二）</w:t>
      </w:r>
    </w:p>
    <w:p w14:paraId="7B743A17">
      <w:pPr>
        <w:numPr>
          <w:ilvl w:val="1"/>
          <w:numId w:val="8"/>
        </w:numPr>
        <w:spacing w:line="360" w:lineRule="auto"/>
        <w:ind w:left="748"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技术评审表（详见附表三）</w:t>
      </w:r>
    </w:p>
    <w:p w14:paraId="50576738">
      <w:pPr>
        <w:numPr>
          <w:ilvl w:val="1"/>
          <w:numId w:val="8"/>
        </w:numPr>
        <w:spacing w:line="360" w:lineRule="auto"/>
        <w:ind w:left="748"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商务评审表（详见附表四）</w:t>
      </w:r>
    </w:p>
    <w:p w14:paraId="71134E93">
      <w:pPr>
        <w:numPr>
          <w:ilvl w:val="1"/>
          <w:numId w:val="8"/>
        </w:numPr>
        <w:spacing w:line="360" w:lineRule="auto"/>
        <w:ind w:left="748"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价格评审</w:t>
      </w:r>
    </w:p>
    <w:p w14:paraId="456520EF">
      <w:pPr>
        <w:snapToGrid w:val="0"/>
        <w:spacing w:line="360" w:lineRule="auto"/>
        <w:ind w:leftChars="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3.6.2比较与评价</w:t>
      </w:r>
    </w:p>
    <w:p w14:paraId="05F6AC17">
      <w:pPr>
        <w:snapToGrid w:val="0"/>
        <w:spacing w:line="360" w:lineRule="auto"/>
        <w:ind w:leftChars="0" w:firstLine="0" w:firstLineChars="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磋商小组按磋商文件中规定的评审方法和标准，对资格、符合性审查合格的响应文件进行商务和技术评估，综合比较与评价。技术、商务、价格部分分值分配如下：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889"/>
        <w:gridCol w:w="1701"/>
        <w:gridCol w:w="1701"/>
        <w:gridCol w:w="1609"/>
      </w:tblGrid>
      <w:tr w14:paraId="031A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14:paraId="632C1481">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评分项目</w:t>
            </w:r>
          </w:p>
        </w:tc>
        <w:tc>
          <w:tcPr>
            <w:tcW w:w="1889" w:type="dxa"/>
            <w:noWrap w:val="0"/>
            <w:vAlign w:val="center"/>
          </w:tcPr>
          <w:p w14:paraId="5AFCC3E5">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技术评分</w:t>
            </w:r>
          </w:p>
        </w:tc>
        <w:tc>
          <w:tcPr>
            <w:tcW w:w="1701" w:type="dxa"/>
            <w:noWrap w:val="0"/>
            <w:vAlign w:val="center"/>
          </w:tcPr>
          <w:p w14:paraId="36170AA9">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商务评分</w:t>
            </w:r>
          </w:p>
        </w:tc>
        <w:tc>
          <w:tcPr>
            <w:tcW w:w="1701" w:type="dxa"/>
            <w:noWrap w:val="0"/>
            <w:vAlign w:val="center"/>
          </w:tcPr>
          <w:p w14:paraId="72A71AD2">
            <w:pPr>
              <w:autoSpaceDE w:val="0"/>
              <w:autoSpaceDN w:val="0"/>
              <w:adjustRightInd w:val="0"/>
              <w:spacing w:line="360" w:lineRule="auto"/>
              <w:ind w:left="16" w:leftChars="-51" w:hanging="123" w:hangingChars="51"/>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价格评分</w:t>
            </w:r>
          </w:p>
        </w:tc>
        <w:tc>
          <w:tcPr>
            <w:tcW w:w="1609" w:type="dxa"/>
            <w:noWrap w:val="0"/>
            <w:vAlign w:val="center"/>
          </w:tcPr>
          <w:p w14:paraId="1E7B14F8">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  计</w:t>
            </w:r>
          </w:p>
        </w:tc>
      </w:tr>
      <w:tr w14:paraId="7858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14:paraId="7CDEF3C4">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权重</w:t>
            </w:r>
          </w:p>
        </w:tc>
        <w:tc>
          <w:tcPr>
            <w:tcW w:w="1889" w:type="dxa"/>
            <w:noWrap w:val="0"/>
            <w:vAlign w:val="center"/>
          </w:tcPr>
          <w:p w14:paraId="7F48F706">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60</w:t>
            </w:r>
            <w:r>
              <w:rPr>
                <w:rFonts w:hint="eastAsia" w:ascii="仿宋" w:hAnsi="仿宋" w:eastAsia="仿宋" w:cs="仿宋"/>
                <w:b/>
                <w:color w:val="auto"/>
                <w:kern w:val="0"/>
                <w:sz w:val="24"/>
                <w:szCs w:val="24"/>
                <w:highlight w:val="none"/>
              </w:rPr>
              <w:t>%</w:t>
            </w:r>
          </w:p>
        </w:tc>
        <w:tc>
          <w:tcPr>
            <w:tcW w:w="1701" w:type="dxa"/>
            <w:noWrap w:val="0"/>
            <w:vAlign w:val="center"/>
          </w:tcPr>
          <w:p w14:paraId="06D7AF72">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20</w:t>
            </w:r>
            <w:r>
              <w:rPr>
                <w:rFonts w:hint="eastAsia" w:ascii="仿宋" w:hAnsi="仿宋" w:eastAsia="仿宋" w:cs="仿宋"/>
                <w:b/>
                <w:color w:val="auto"/>
                <w:kern w:val="0"/>
                <w:sz w:val="24"/>
                <w:szCs w:val="24"/>
                <w:highlight w:val="none"/>
              </w:rPr>
              <w:t>%</w:t>
            </w:r>
          </w:p>
        </w:tc>
        <w:tc>
          <w:tcPr>
            <w:tcW w:w="1701" w:type="dxa"/>
            <w:noWrap w:val="0"/>
            <w:vAlign w:val="center"/>
          </w:tcPr>
          <w:p w14:paraId="64B62F27">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20</w:t>
            </w:r>
            <w:r>
              <w:rPr>
                <w:rFonts w:hint="eastAsia" w:ascii="仿宋" w:hAnsi="仿宋" w:eastAsia="仿宋" w:cs="仿宋"/>
                <w:b/>
                <w:color w:val="auto"/>
                <w:kern w:val="0"/>
                <w:sz w:val="24"/>
                <w:szCs w:val="24"/>
                <w:highlight w:val="none"/>
              </w:rPr>
              <w:t>%</w:t>
            </w:r>
          </w:p>
        </w:tc>
        <w:tc>
          <w:tcPr>
            <w:tcW w:w="1609" w:type="dxa"/>
            <w:noWrap w:val="0"/>
            <w:vAlign w:val="center"/>
          </w:tcPr>
          <w:p w14:paraId="53CB3122">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100%</w:t>
            </w:r>
          </w:p>
        </w:tc>
      </w:tr>
      <w:tr w14:paraId="6673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14:paraId="3015ED1E">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分值</w:t>
            </w:r>
          </w:p>
        </w:tc>
        <w:tc>
          <w:tcPr>
            <w:tcW w:w="1889" w:type="dxa"/>
            <w:noWrap w:val="0"/>
            <w:vAlign w:val="center"/>
          </w:tcPr>
          <w:p w14:paraId="5EEC5924">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60</w:t>
            </w:r>
            <w:r>
              <w:rPr>
                <w:rFonts w:hint="eastAsia" w:ascii="仿宋" w:hAnsi="仿宋" w:eastAsia="仿宋" w:cs="仿宋"/>
                <w:b/>
                <w:color w:val="auto"/>
                <w:kern w:val="0"/>
                <w:sz w:val="24"/>
                <w:szCs w:val="24"/>
                <w:highlight w:val="none"/>
              </w:rPr>
              <w:t>分</w:t>
            </w:r>
          </w:p>
        </w:tc>
        <w:tc>
          <w:tcPr>
            <w:tcW w:w="1701" w:type="dxa"/>
            <w:noWrap w:val="0"/>
            <w:vAlign w:val="center"/>
          </w:tcPr>
          <w:p w14:paraId="79FD7788">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20</w:t>
            </w:r>
            <w:r>
              <w:rPr>
                <w:rFonts w:hint="eastAsia" w:ascii="仿宋" w:hAnsi="仿宋" w:eastAsia="仿宋" w:cs="仿宋"/>
                <w:b/>
                <w:color w:val="auto"/>
                <w:kern w:val="0"/>
                <w:sz w:val="24"/>
                <w:szCs w:val="24"/>
                <w:highlight w:val="none"/>
              </w:rPr>
              <w:t>分</w:t>
            </w:r>
          </w:p>
        </w:tc>
        <w:tc>
          <w:tcPr>
            <w:tcW w:w="1701" w:type="dxa"/>
            <w:noWrap w:val="0"/>
            <w:vAlign w:val="center"/>
          </w:tcPr>
          <w:p w14:paraId="60330825">
            <w:pPr>
              <w:autoSpaceDE w:val="0"/>
              <w:autoSpaceDN w:val="0"/>
              <w:adjustRightIn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20</w:t>
            </w:r>
            <w:r>
              <w:rPr>
                <w:rFonts w:hint="eastAsia" w:ascii="仿宋" w:hAnsi="仿宋" w:eastAsia="仿宋" w:cs="仿宋"/>
                <w:b/>
                <w:color w:val="auto"/>
                <w:kern w:val="0"/>
                <w:sz w:val="24"/>
                <w:szCs w:val="24"/>
                <w:highlight w:val="none"/>
              </w:rPr>
              <w:t>分</w:t>
            </w:r>
          </w:p>
        </w:tc>
        <w:tc>
          <w:tcPr>
            <w:tcW w:w="1609" w:type="dxa"/>
            <w:noWrap w:val="0"/>
            <w:vAlign w:val="center"/>
          </w:tcPr>
          <w:p w14:paraId="0E464737">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100分</w:t>
            </w:r>
          </w:p>
        </w:tc>
      </w:tr>
    </w:tbl>
    <w:p w14:paraId="58341AA1">
      <w:pPr>
        <w:snapToGrid w:val="0"/>
        <w:spacing w:line="360" w:lineRule="auto"/>
        <w:ind w:lef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具体打分标准如下：</w:t>
      </w:r>
    </w:p>
    <w:p w14:paraId="11EE4654">
      <w:pPr>
        <w:snapToGrid w:val="0"/>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（1）技术、商务评分</w:t>
      </w:r>
    </w:p>
    <w:p w14:paraId="0F0A3AA0">
      <w:pPr>
        <w:snapToGrid w:val="0"/>
        <w:spacing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磋商小组分别对各供应商的技术、商务响应文件中的各项内容进行评议比较，详细对比其技术、商务方案等各种因素方面是否满足磋商文件的要求。在技术、商务评审表的相应项各自记名打分。</w:t>
      </w:r>
    </w:p>
    <w:p w14:paraId="152EDDAE">
      <w:pPr>
        <w:snapToGrid w:val="0"/>
        <w:spacing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（2）技术商务得分统计</w:t>
      </w:r>
    </w:p>
    <w:p w14:paraId="5CB8F2AC">
      <w:pPr>
        <w:spacing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将所有磋商小组的技术评分的算术平均值即为每个有效供应商的技术得分（四舍五入后，精确到0.01）。</w:t>
      </w:r>
    </w:p>
    <w:p w14:paraId="42D85793">
      <w:pPr>
        <w:spacing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将所有磋商小组的商务评分的算术平均值即为每个有效供应商的商务得分（四舍五入后，精确到0.01）。</w:t>
      </w:r>
    </w:p>
    <w:p w14:paraId="59781BA4">
      <w:pPr>
        <w:spacing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将技术得分、商务得分相加乘于对应权重得出商务技术得分。</w:t>
      </w:r>
    </w:p>
    <w:p w14:paraId="579337A9">
      <w:pPr>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（3）价格核准和评分</w:t>
      </w:r>
    </w:p>
    <w:p w14:paraId="5AD40F36">
      <w:pPr>
        <w:pStyle w:val="46"/>
        <w:numPr>
          <w:ilvl w:val="0"/>
          <w:numId w:val="9"/>
        </w:numPr>
        <w:snapToGrid w:val="0"/>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价格的核准</w:t>
      </w:r>
    </w:p>
    <w:p w14:paraId="4A7F755D">
      <w:pPr>
        <w:snapToGrid w:val="0"/>
        <w:spacing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供应商不得以低于成本的报价竞争 (若报价明显低于其成本（报价低于采购预算80%（含）以下），供应商应能做出合理说明)。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14:paraId="1518F400">
      <w:pPr>
        <w:snapToGrid w:val="0"/>
        <w:spacing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磋商小组先对入围供应商的最后报价进行复核，审查其是否有计算上的错误，修正错误的原则如下</w:t>
      </w:r>
    </w:p>
    <w:p w14:paraId="4B6D13B9">
      <w:pPr>
        <w:snapToGrid w:val="0"/>
        <w:spacing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0441FB98">
      <w:pPr>
        <w:snapToGrid w:val="0"/>
        <w:spacing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按上述修正错误的方法调整后的最后报价，对供应商具有约束力。如果供应商不接受修正后的价格，则其响应文件作无效处理。</w:t>
      </w:r>
    </w:p>
    <w:p w14:paraId="4D0A2F3E">
      <w:pPr>
        <w:pStyle w:val="46"/>
        <w:numPr>
          <w:ilvl w:val="0"/>
          <w:numId w:val="9"/>
        </w:numPr>
        <w:tabs>
          <w:tab w:val="left" w:pos="570"/>
        </w:tabs>
        <w:snapToGrid w:val="0"/>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政策价格扣除</w:t>
      </w:r>
    </w:p>
    <w:p w14:paraId="7D6FC058">
      <w:pPr>
        <w:tabs>
          <w:tab w:val="left" w:pos="1050"/>
        </w:tabs>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1.小型和微型企业产品价格扣除</w:t>
      </w:r>
    </w:p>
    <w:p w14:paraId="475D5A90">
      <w:pPr>
        <w:numPr>
          <w:ilvl w:val="1"/>
          <w:numId w:val="10"/>
        </w:numPr>
        <w:tabs>
          <w:tab w:val="left" w:pos="1050"/>
        </w:tabs>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根据财务部、工业和信息化部印发的《政府采购促进中小企业发展暂行办法》（财库[2014]181号）的规定，对小型和微型企业产品的价格给予</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14:paraId="1B4DEBA5">
      <w:pPr>
        <w:numPr>
          <w:ilvl w:val="1"/>
          <w:numId w:val="10"/>
        </w:numPr>
        <w:tabs>
          <w:tab w:val="left" w:pos="1050"/>
        </w:tabs>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《政府采购促进中小企业发展暂行办法》所称中小企业（含中型、小型、微型企业，下同）应当同时符合以下条件：</w:t>
      </w:r>
    </w:p>
    <w:p w14:paraId="7FD38CDA">
      <w:pPr>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①符合中小企业划分标准；</w:t>
      </w:r>
    </w:p>
    <w:p w14:paraId="4164BF30">
      <w:pPr>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②提供本企业制造的货物、承担的工程或者服务，或者提供其他中小企业制造的货物。本项所称货物不包括使用大型企业注册商标的货物。</w:t>
      </w:r>
    </w:p>
    <w:p w14:paraId="1661157B">
      <w:pPr>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小企业划分标准以《工业和信息化部、国家统计局、国家发展和改革委员会、财政部关于印发中小企业划型标准的通知》（工信部联企业[2014]300号）规定的划分标准为准。小型、微型企业提供中型企业制造的货物的，视同为中型企业。</w:t>
      </w:r>
    </w:p>
    <w:p w14:paraId="474780E2">
      <w:pPr>
        <w:numPr>
          <w:ilvl w:val="0"/>
          <w:numId w:val="0"/>
        </w:numPr>
        <w:spacing w:line="360" w:lineRule="auto"/>
        <w:ind w:left="0" w:leftChars="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③</w:t>
      </w:r>
      <w:r>
        <w:rPr>
          <w:rFonts w:hint="eastAsia" w:ascii="仿宋" w:hAnsi="仿宋" w:eastAsia="仿宋" w:cs="仿宋"/>
          <w:bCs/>
          <w:color w:val="auto"/>
          <w:sz w:val="24"/>
          <w:szCs w:val="24"/>
          <w:highlight w:val="none"/>
        </w:rPr>
        <w:t>参加政府采购活动的中小企业应当提供《中小企业声明函》</w:t>
      </w:r>
    </w:p>
    <w:p w14:paraId="4C575F37">
      <w:pPr>
        <w:tabs>
          <w:tab w:val="left" w:pos="1050"/>
        </w:tabs>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2.监狱企业产品价格扣除</w:t>
      </w:r>
    </w:p>
    <w:p w14:paraId="090B0752">
      <w:pPr>
        <w:numPr>
          <w:ilvl w:val="0"/>
          <w:numId w:val="11"/>
        </w:numPr>
        <w:tabs>
          <w:tab w:val="left" w:pos="1050"/>
        </w:tabs>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监狱企业视同小型、微型企业，按上述1.的a)条款享受评审中价格扣除。</w:t>
      </w:r>
    </w:p>
    <w:p w14:paraId="7CFFD658">
      <w:pPr>
        <w:numPr>
          <w:ilvl w:val="0"/>
          <w:numId w:val="11"/>
        </w:numPr>
        <w:tabs>
          <w:tab w:val="left" w:pos="1050"/>
        </w:tabs>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A2ECF0">
      <w:pPr>
        <w:numPr>
          <w:ilvl w:val="0"/>
          <w:numId w:val="11"/>
        </w:numPr>
        <w:tabs>
          <w:tab w:val="left" w:pos="1050"/>
        </w:tabs>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监狱企业参加政府采购活动时，应当提供由省级以上监狱管理局、戒毒管理局（含新疆生产建设兵团）出具的属于监狱企业的证明文件，否则不予认可。</w:t>
      </w:r>
    </w:p>
    <w:p w14:paraId="212CA8EE">
      <w:pPr>
        <w:tabs>
          <w:tab w:val="left" w:pos="1050"/>
        </w:tabs>
        <w:spacing w:line="360" w:lineRule="auto"/>
        <w:ind w:left="0" w:firstLine="0" w:firstLineChars="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3.残疾人福利性单位产品价格扣除</w:t>
      </w:r>
    </w:p>
    <w:p w14:paraId="589528B5">
      <w:pPr>
        <w:numPr>
          <w:ilvl w:val="0"/>
          <w:numId w:val="0"/>
        </w:numPr>
        <w:tabs>
          <w:tab w:val="left" w:pos="1050"/>
        </w:tabs>
        <w:spacing w:line="360" w:lineRule="auto"/>
        <w:ind w:left="0" w:leftChars="0"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a)</w:t>
      </w:r>
      <w:r>
        <w:rPr>
          <w:rFonts w:hint="eastAsia" w:ascii="仿宋" w:hAnsi="仿宋" w:eastAsia="仿宋" w:cs="仿宋"/>
          <w:bCs/>
          <w:color w:val="auto"/>
          <w:sz w:val="24"/>
          <w:szCs w:val="24"/>
          <w:highlight w:val="none"/>
        </w:rPr>
        <w:t>残疾人福利性单位视同小型、微型企业，按上述1.的a)条款享受评审中价格扣除。</w:t>
      </w:r>
    </w:p>
    <w:p w14:paraId="45AFA3BF">
      <w:pPr>
        <w:numPr>
          <w:ilvl w:val="0"/>
          <w:numId w:val="0"/>
        </w:numPr>
        <w:tabs>
          <w:tab w:val="left" w:pos="1050"/>
        </w:tabs>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b) </w:t>
      </w:r>
      <w:r>
        <w:rPr>
          <w:rFonts w:hint="eastAsia" w:ascii="仿宋" w:hAnsi="仿宋" w:eastAsia="仿宋" w:cs="仿宋"/>
          <w:bCs/>
          <w:color w:val="auto"/>
          <w:sz w:val="24"/>
          <w:szCs w:val="24"/>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14:paraId="580F33F4">
      <w:pPr>
        <w:tabs>
          <w:tab w:val="left" w:pos="1050"/>
        </w:tabs>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4.供应商同时为小型、微型企业、监狱企业和残疾人福利性单位任两种或以上情况的，评审中只享受一次价格扣除。不重复进行价格扣除。</w:t>
      </w:r>
    </w:p>
    <w:p w14:paraId="65FA8F66">
      <w:pPr>
        <w:pStyle w:val="46"/>
        <w:numPr>
          <w:ilvl w:val="0"/>
          <w:numId w:val="9"/>
        </w:numPr>
        <w:snapToGrid w:val="0"/>
        <w:spacing w:line="360" w:lineRule="auto"/>
        <w:ind w:left="0"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价格评分</w:t>
      </w:r>
    </w:p>
    <w:p w14:paraId="54AF238C">
      <w:pPr>
        <w:snapToGrid w:val="0"/>
        <w:spacing w:line="360" w:lineRule="auto"/>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14:paraId="793E1E27">
      <w:pPr>
        <w:snapToGrid w:val="0"/>
        <w:spacing w:line="360" w:lineRule="auto"/>
        <w:ind w:left="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磋商报价得分＝（磋商基准价／最后磋商报价）x 价格权值X 100（精确到0.01）。</w:t>
      </w:r>
    </w:p>
    <w:p w14:paraId="10C5AA37">
      <w:pPr>
        <w:tabs>
          <w:tab w:val="left" w:pos="567"/>
        </w:tabs>
        <w:snapToGrid w:val="0"/>
        <w:spacing w:line="360" w:lineRule="auto"/>
        <w:ind w:left="0" w:firstLine="0" w:firstLineChars="0"/>
        <w:rPr>
          <w:rFonts w:hint="eastAsia" w:ascii="仿宋" w:hAnsi="仿宋" w:eastAsia="仿宋" w:cs="仿宋"/>
          <w:bCs/>
          <w:color w:val="auto"/>
          <w:sz w:val="24"/>
          <w:szCs w:val="24"/>
          <w:highlight w:val="none"/>
        </w:rPr>
      </w:pPr>
      <w:bookmarkStart w:id="45" w:name="_Toc418701687"/>
      <w:r>
        <w:rPr>
          <w:rFonts w:hint="eastAsia" w:ascii="仿宋" w:hAnsi="仿宋" w:eastAsia="仿宋" w:cs="仿宋"/>
          <w:bCs/>
          <w:color w:val="auto"/>
          <w:sz w:val="24"/>
          <w:szCs w:val="24"/>
          <w:highlight w:val="none"/>
        </w:rPr>
        <w:t>4.确定中标供应商</w:t>
      </w:r>
      <w:bookmarkEnd w:id="45"/>
    </w:p>
    <w:p w14:paraId="30C93362">
      <w:pPr>
        <w:spacing w:line="360" w:lineRule="auto"/>
        <w:ind w:left="0" w:firstLine="0" w:firstLineChars="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采购人将根据评审结果，确定中标供应商。采购代理机构受采购人委托在规定的媒体</w:t>
      </w:r>
      <w:r>
        <w:rPr>
          <w:rFonts w:hint="eastAsia" w:ascii="仿宋" w:hAnsi="仿宋" w:eastAsia="仿宋" w:cs="仿宋"/>
          <w:bCs/>
          <w:color w:val="auto"/>
          <w:sz w:val="24"/>
          <w:szCs w:val="24"/>
          <w:highlight w:val="none"/>
        </w:rPr>
        <w:t>上发布中标公告，同时</w:t>
      </w:r>
      <w:r>
        <w:rPr>
          <w:rFonts w:hint="eastAsia" w:ascii="仿宋" w:hAnsi="仿宋" w:eastAsia="仿宋" w:cs="仿宋"/>
          <w:color w:val="auto"/>
          <w:sz w:val="24"/>
          <w:szCs w:val="24"/>
          <w:highlight w:val="none"/>
        </w:rPr>
        <w:t>向中标供应商发出书面《中标通知书》，向所有</w:t>
      </w:r>
      <w:r>
        <w:rPr>
          <w:rFonts w:hint="eastAsia" w:ascii="仿宋" w:hAnsi="仿宋" w:eastAsia="仿宋" w:cs="仿宋"/>
          <w:bCs/>
          <w:color w:val="auto"/>
          <w:sz w:val="24"/>
          <w:szCs w:val="24"/>
          <w:highlight w:val="none"/>
        </w:rPr>
        <w:t>未中标供应商</w:t>
      </w:r>
      <w:r>
        <w:rPr>
          <w:rFonts w:hint="eastAsia" w:ascii="仿宋" w:hAnsi="仿宋" w:eastAsia="仿宋" w:cs="仿宋"/>
          <w:color w:val="auto"/>
          <w:sz w:val="24"/>
          <w:szCs w:val="24"/>
          <w:highlight w:val="none"/>
        </w:rPr>
        <w:t>发出《中标结果通知书》。</w:t>
      </w:r>
    </w:p>
    <w:p w14:paraId="13134D7A">
      <w:pPr>
        <w:spacing w:line="360" w:lineRule="auto"/>
        <w:ind w:left="0" w:firstLine="0" w:firstLineChars="0"/>
        <w:rPr>
          <w:rFonts w:hint="eastAsia" w:ascii="仿宋" w:hAnsi="仿宋" w:eastAsia="仿宋" w:cs="仿宋"/>
          <w:color w:val="auto"/>
          <w:sz w:val="24"/>
          <w:szCs w:val="24"/>
          <w:highlight w:val="none"/>
        </w:rPr>
      </w:pPr>
    </w:p>
    <w:p w14:paraId="26D2F1F0">
      <w:pPr>
        <w:adjustRightInd w:val="0"/>
        <w:snapToGrid w:val="0"/>
        <w:spacing w:line="360" w:lineRule="auto"/>
        <w:outlineLvl w:val="2"/>
        <w:rPr>
          <w:rFonts w:hint="eastAsia" w:ascii="仿宋" w:hAnsi="仿宋" w:eastAsia="仿宋" w:cs="仿宋"/>
          <w:b/>
          <w:color w:val="auto"/>
          <w:sz w:val="21"/>
          <w:szCs w:val="21"/>
          <w:highlight w:val="none"/>
        </w:rPr>
      </w:pPr>
      <w:r>
        <w:rPr>
          <w:rFonts w:hint="eastAsia" w:ascii="仿宋" w:hAnsi="仿宋" w:eastAsia="仿宋" w:cs="仿宋"/>
          <w:b/>
          <w:bCs/>
          <w:color w:val="auto"/>
          <w:sz w:val="24"/>
          <w:szCs w:val="24"/>
          <w:highlight w:val="none"/>
        </w:rPr>
        <w:br w:type="page"/>
      </w:r>
      <w:r>
        <w:rPr>
          <w:rFonts w:hint="eastAsia" w:ascii="仿宋" w:hAnsi="仿宋" w:eastAsia="仿宋" w:cs="仿宋"/>
          <w:b/>
          <w:color w:val="auto"/>
          <w:sz w:val="21"/>
          <w:szCs w:val="21"/>
          <w:highlight w:val="none"/>
        </w:rPr>
        <w:t>附表一：资格审查表</w:t>
      </w:r>
    </w:p>
    <w:p w14:paraId="4BD5B64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 xml:space="preserve">和静县 2026 年农村供水工程维修养护项目 </w:t>
      </w:r>
    </w:p>
    <w:p w14:paraId="76B7663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采购编号：</w:t>
      </w:r>
      <w:r>
        <w:rPr>
          <w:rFonts w:hint="eastAsia" w:ascii="仿宋" w:hAnsi="仿宋" w:eastAsia="仿宋" w:cs="仿宋"/>
          <w:color w:val="auto"/>
          <w:sz w:val="21"/>
          <w:szCs w:val="21"/>
          <w:highlight w:val="none"/>
          <w:lang w:val="en-US" w:eastAsia="zh-CN"/>
        </w:rPr>
        <w:t>XJHBZFCG(CS)-2026-002</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 xml:space="preserve">           日期：202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  月  日</w:t>
      </w:r>
    </w:p>
    <w:tbl>
      <w:tblPr>
        <w:tblStyle w:val="27"/>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995"/>
        <w:gridCol w:w="6679"/>
      </w:tblGrid>
      <w:tr w14:paraId="147CC5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5" w:type="dxa"/>
            <w:shd w:val="clear" w:color="auto" w:fill="D9D9D9"/>
            <w:noWrap w:val="0"/>
            <w:vAlign w:val="center"/>
          </w:tcPr>
          <w:p w14:paraId="3ABC0579">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8674" w:type="dxa"/>
            <w:gridSpan w:val="2"/>
            <w:shd w:val="clear" w:color="auto" w:fill="D9D9D9"/>
            <w:noWrap w:val="0"/>
            <w:vAlign w:val="center"/>
          </w:tcPr>
          <w:p w14:paraId="4950D54A">
            <w:pPr>
              <w:keepNext w:val="0"/>
              <w:keepLines w:val="0"/>
              <w:suppressLineNumbers w:val="0"/>
              <w:spacing w:before="0" w:beforeAutospacing="0" w:after="0" w:afterAutospacing="0"/>
              <w:ind w:left="0" w:right="-124" w:rightChars="-59"/>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评审内容</w:t>
            </w:r>
          </w:p>
        </w:tc>
      </w:tr>
      <w:tr w14:paraId="3999B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85" w:type="dxa"/>
            <w:vMerge w:val="restart"/>
            <w:noWrap w:val="0"/>
            <w:vAlign w:val="center"/>
          </w:tcPr>
          <w:p w14:paraId="37A6FE64">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995" w:type="dxa"/>
            <w:vMerge w:val="restart"/>
            <w:noWrap w:val="0"/>
            <w:vAlign w:val="center"/>
          </w:tcPr>
          <w:p w14:paraId="01D69D0F">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rPr>
            </w:pPr>
            <w:r>
              <w:rPr>
                <w:rFonts w:hint="eastAsia" w:ascii="仿宋" w:hAnsi="仿宋" w:eastAsia="仿宋" w:cs="仿宋"/>
                <w:color w:val="auto"/>
                <w:kern w:val="28"/>
                <w:sz w:val="21"/>
                <w:szCs w:val="21"/>
                <w:highlight w:val="none"/>
              </w:rPr>
              <w:t>具备《政府采购法》第二十二条供应商资格条件</w:t>
            </w:r>
          </w:p>
        </w:tc>
        <w:tc>
          <w:tcPr>
            <w:tcW w:w="6679" w:type="dxa"/>
            <w:noWrap w:val="0"/>
            <w:vAlign w:val="center"/>
          </w:tcPr>
          <w:p w14:paraId="0A5E0BD4">
            <w:pPr>
              <w:pStyle w:val="24"/>
              <w:keepNext w:val="0"/>
              <w:keepLines w:val="0"/>
              <w:suppressLineNumbers w:val="0"/>
              <w:spacing w:line="360" w:lineRule="auto"/>
              <w:ind w:left="0" w:leftChars="0" w:right="0" w:rightChars="0"/>
              <w:contextualSpacing/>
              <w:rPr>
                <w:rFonts w:hint="eastAsia" w:ascii="仿宋" w:hAnsi="仿宋" w:eastAsia="仿宋" w:cs="仿宋"/>
                <w:color w:val="auto"/>
                <w:kern w:val="28"/>
                <w:sz w:val="21"/>
                <w:szCs w:val="21"/>
                <w:highlight w:val="none"/>
                <w:lang w:val="en-US" w:eastAsia="zh-CN" w:bidi="ar-SA"/>
              </w:rPr>
            </w:pPr>
            <w:r>
              <w:rPr>
                <w:rFonts w:hint="eastAsia" w:ascii="仿宋" w:hAnsi="仿宋" w:eastAsia="仿宋" w:cs="仿宋"/>
                <w:color w:val="auto"/>
                <w:kern w:val="28"/>
                <w:sz w:val="21"/>
                <w:szCs w:val="21"/>
                <w:highlight w:val="none"/>
                <w:lang w:val="en-US" w:eastAsia="zh-CN" w:bidi="ar-SA"/>
              </w:rPr>
              <w:t>具有独立承担民事责任的能力;</w:t>
            </w:r>
          </w:p>
        </w:tc>
      </w:tr>
      <w:tr w14:paraId="0294D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5" w:type="dxa"/>
            <w:vMerge w:val="continue"/>
            <w:noWrap w:val="0"/>
            <w:vAlign w:val="center"/>
          </w:tcPr>
          <w:p w14:paraId="00AD231F">
            <w:pPr>
              <w:keepNext w:val="0"/>
              <w:keepLines w:val="0"/>
              <w:suppressLineNumbers w:val="0"/>
              <w:spacing w:before="0" w:beforeAutospacing="0" w:after="0" w:afterAutospacing="0"/>
              <w:ind w:left="0" w:right="0"/>
              <w:jc w:val="center"/>
              <w:rPr>
                <w:rFonts w:hint="eastAsia" w:ascii="仿宋" w:hAnsi="仿宋" w:eastAsia="仿宋" w:cs="仿宋"/>
                <w:color w:val="auto"/>
                <w:kern w:val="28"/>
                <w:sz w:val="21"/>
                <w:szCs w:val="21"/>
                <w:highlight w:val="none"/>
              </w:rPr>
            </w:pPr>
          </w:p>
        </w:tc>
        <w:tc>
          <w:tcPr>
            <w:tcW w:w="1995" w:type="dxa"/>
            <w:vMerge w:val="continue"/>
            <w:noWrap w:val="0"/>
            <w:vAlign w:val="center"/>
          </w:tcPr>
          <w:p w14:paraId="2D66AF00">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 w:val="21"/>
                <w:szCs w:val="21"/>
                <w:highlight w:val="none"/>
              </w:rPr>
            </w:pPr>
          </w:p>
        </w:tc>
        <w:tc>
          <w:tcPr>
            <w:tcW w:w="6679" w:type="dxa"/>
            <w:noWrap w:val="0"/>
            <w:vAlign w:val="center"/>
          </w:tcPr>
          <w:p w14:paraId="4604C5AC">
            <w:pPr>
              <w:pStyle w:val="24"/>
              <w:keepNext w:val="0"/>
              <w:keepLines w:val="0"/>
              <w:suppressLineNumbers w:val="0"/>
              <w:spacing w:line="360" w:lineRule="auto"/>
              <w:ind w:left="0" w:leftChars="0" w:right="0" w:rightChars="0"/>
              <w:contextualSpacing/>
              <w:rPr>
                <w:rFonts w:hint="eastAsia" w:ascii="仿宋" w:hAnsi="仿宋" w:eastAsia="仿宋" w:cs="仿宋"/>
                <w:color w:val="auto"/>
                <w:kern w:val="28"/>
                <w:sz w:val="21"/>
                <w:szCs w:val="21"/>
                <w:highlight w:val="none"/>
                <w:lang w:val="en-US" w:eastAsia="zh-CN" w:bidi="ar-SA"/>
              </w:rPr>
            </w:pPr>
            <w:r>
              <w:rPr>
                <w:rFonts w:hint="eastAsia" w:ascii="仿宋" w:hAnsi="仿宋" w:eastAsia="仿宋" w:cs="仿宋"/>
                <w:color w:val="auto"/>
                <w:kern w:val="28"/>
                <w:sz w:val="21"/>
                <w:szCs w:val="21"/>
                <w:highlight w:val="none"/>
                <w:lang w:val="en-US" w:eastAsia="zh-CN" w:bidi="ar-SA"/>
              </w:rPr>
              <w:t>法定代表人身份证原件或法定代表人授权委托书和委托代理人身份证原件（授权委托书应附上法人和代理人身份证复印件）；</w:t>
            </w:r>
          </w:p>
        </w:tc>
      </w:tr>
      <w:tr w14:paraId="6FA355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85" w:type="dxa"/>
            <w:vMerge w:val="continue"/>
            <w:noWrap w:val="0"/>
            <w:vAlign w:val="center"/>
          </w:tcPr>
          <w:p w14:paraId="1EFBCFB9">
            <w:pPr>
              <w:keepNext w:val="0"/>
              <w:keepLines w:val="0"/>
              <w:suppressLineNumbers w:val="0"/>
              <w:spacing w:before="0" w:beforeAutospacing="0" w:after="0" w:afterAutospacing="0"/>
              <w:ind w:left="0" w:right="0"/>
              <w:jc w:val="center"/>
              <w:rPr>
                <w:rFonts w:hint="eastAsia" w:ascii="仿宋" w:hAnsi="仿宋" w:eastAsia="仿宋" w:cs="仿宋"/>
                <w:color w:val="auto"/>
                <w:kern w:val="28"/>
                <w:sz w:val="21"/>
                <w:szCs w:val="21"/>
                <w:highlight w:val="none"/>
              </w:rPr>
            </w:pPr>
          </w:p>
        </w:tc>
        <w:tc>
          <w:tcPr>
            <w:tcW w:w="1995" w:type="dxa"/>
            <w:vMerge w:val="continue"/>
            <w:noWrap w:val="0"/>
            <w:vAlign w:val="center"/>
          </w:tcPr>
          <w:p w14:paraId="4E3774AC">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 w:val="21"/>
                <w:szCs w:val="21"/>
                <w:highlight w:val="none"/>
              </w:rPr>
            </w:pPr>
          </w:p>
        </w:tc>
        <w:tc>
          <w:tcPr>
            <w:tcW w:w="6679" w:type="dxa"/>
            <w:noWrap w:val="0"/>
            <w:vAlign w:val="center"/>
          </w:tcPr>
          <w:p w14:paraId="66A93C78">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 w:val="21"/>
                <w:szCs w:val="21"/>
                <w:highlight w:val="none"/>
                <w:lang w:val="en-US" w:eastAsia="zh-CN" w:bidi="ar-SA"/>
              </w:rPr>
            </w:pPr>
            <w:r>
              <w:rPr>
                <w:rFonts w:hint="eastAsia" w:ascii="仿宋" w:hAnsi="仿宋" w:eastAsia="仿宋" w:cs="仿宋"/>
                <w:color w:val="auto"/>
                <w:kern w:val="28"/>
                <w:sz w:val="21"/>
                <w:szCs w:val="21"/>
                <w:highlight w:val="none"/>
                <w:lang w:val="en-US" w:eastAsia="zh-CN" w:bidi="ar-SA"/>
              </w:rPr>
              <w:t>提供2023年或2024年财务状况报告（新成立的公司可不提供）；</w:t>
            </w:r>
          </w:p>
        </w:tc>
      </w:tr>
      <w:tr w14:paraId="4AFA6A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85" w:type="dxa"/>
            <w:vMerge w:val="continue"/>
            <w:noWrap w:val="0"/>
            <w:vAlign w:val="center"/>
          </w:tcPr>
          <w:p w14:paraId="623A15C5">
            <w:pPr>
              <w:keepNext w:val="0"/>
              <w:keepLines w:val="0"/>
              <w:suppressLineNumbers w:val="0"/>
              <w:spacing w:before="0" w:beforeAutospacing="0" w:after="0" w:afterAutospacing="0"/>
              <w:ind w:left="0" w:right="0"/>
              <w:jc w:val="center"/>
              <w:rPr>
                <w:rFonts w:hint="eastAsia" w:ascii="仿宋" w:hAnsi="仿宋" w:eastAsia="仿宋" w:cs="仿宋"/>
                <w:color w:val="auto"/>
                <w:kern w:val="28"/>
                <w:sz w:val="21"/>
                <w:szCs w:val="21"/>
                <w:highlight w:val="none"/>
              </w:rPr>
            </w:pPr>
          </w:p>
        </w:tc>
        <w:tc>
          <w:tcPr>
            <w:tcW w:w="1995" w:type="dxa"/>
            <w:vMerge w:val="continue"/>
            <w:noWrap w:val="0"/>
            <w:vAlign w:val="center"/>
          </w:tcPr>
          <w:p w14:paraId="407B92E2">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 w:val="21"/>
                <w:szCs w:val="21"/>
                <w:highlight w:val="none"/>
              </w:rPr>
            </w:pPr>
          </w:p>
        </w:tc>
        <w:tc>
          <w:tcPr>
            <w:tcW w:w="6679" w:type="dxa"/>
            <w:noWrap w:val="0"/>
            <w:vAlign w:val="center"/>
          </w:tcPr>
          <w:p w14:paraId="3CAB2F2C">
            <w:pPr>
              <w:pStyle w:val="24"/>
              <w:keepNext w:val="0"/>
              <w:keepLines w:val="0"/>
              <w:suppressLineNumbers w:val="0"/>
              <w:spacing w:line="360" w:lineRule="auto"/>
              <w:ind w:left="0" w:leftChars="0" w:right="0" w:rightChars="0"/>
              <w:contextualSpacing/>
              <w:jc w:val="both"/>
              <w:rPr>
                <w:rFonts w:hint="eastAsia" w:ascii="仿宋" w:hAnsi="仿宋" w:eastAsia="仿宋" w:cs="仿宋"/>
                <w:color w:val="auto"/>
                <w:kern w:val="28"/>
                <w:sz w:val="21"/>
                <w:szCs w:val="21"/>
                <w:highlight w:val="none"/>
                <w:lang w:val="en-US" w:eastAsia="zh-CN" w:bidi="ar-SA"/>
              </w:rPr>
            </w:pPr>
            <w:r>
              <w:rPr>
                <w:rFonts w:hint="eastAsia" w:ascii="仿宋" w:hAnsi="仿宋" w:eastAsia="仿宋" w:cs="仿宋"/>
                <w:color w:val="auto"/>
                <w:kern w:val="28"/>
                <w:sz w:val="21"/>
                <w:szCs w:val="21"/>
                <w:highlight w:val="none"/>
                <w:lang w:val="en-US" w:eastAsia="zh-CN" w:bidi="ar-SA"/>
              </w:rPr>
              <w:t>具有履行合同所必需的设备和专业技术能力（提供书面说明）；</w:t>
            </w:r>
          </w:p>
        </w:tc>
      </w:tr>
      <w:tr w14:paraId="08B06E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85" w:type="dxa"/>
            <w:vMerge w:val="continue"/>
            <w:noWrap w:val="0"/>
            <w:vAlign w:val="center"/>
          </w:tcPr>
          <w:p w14:paraId="49F9243F">
            <w:pPr>
              <w:keepNext w:val="0"/>
              <w:keepLines w:val="0"/>
              <w:suppressLineNumbers w:val="0"/>
              <w:spacing w:before="0" w:beforeAutospacing="0" w:after="0" w:afterAutospacing="0"/>
              <w:ind w:left="0" w:right="0"/>
              <w:jc w:val="center"/>
              <w:rPr>
                <w:rFonts w:hint="eastAsia" w:ascii="仿宋" w:hAnsi="仿宋" w:eastAsia="仿宋" w:cs="仿宋"/>
                <w:color w:val="auto"/>
                <w:kern w:val="28"/>
                <w:sz w:val="21"/>
                <w:szCs w:val="21"/>
                <w:highlight w:val="none"/>
              </w:rPr>
            </w:pPr>
          </w:p>
        </w:tc>
        <w:tc>
          <w:tcPr>
            <w:tcW w:w="1995" w:type="dxa"/>
            <w:vMerge w:val="continue"/>
            <w:noWrap w:val="0"/>
            <w:vAlign w:val="center"/>
          </w:tcPr>
          <w:p w14:paraId="4FF85201">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 w:val="21"/>
                <w:szCs w:val="21"/>
                <w:highlight w:val="none"/>
              </w:rPr>
            </w:pPr>
          </w:p>
        </w:tc>
        <w:tc>
          <w:tcPr>
            <w:tcW w:w="6679" w:type="dxa"/>
            <w:noWrap w:val="0"/>
            <w:vAlign w:val="center"/>
          </w:tcPr>
          <w:p w14:paraId="65CCB936">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 w:val="21"/>
                <w:szCs w:val="21"/>
                <w:highlight w:val="none"/>
                <w:lang w:val="en-US" w:eastAsia="zh-CN" w:bidi="ar-SA"/>
              </w:rPr>
            </w:pPr>
            <w:r>
              <w:rPr>
                <w:rFonts w:hint="eastAsia" w:ascii="仿宋" w:hAnsi="仿宋" w:eastAsia="仿宋" w:cs="仿宋"/>
                <w:color w:val="auto"/>
                <w:kern w:val="28"/>
                <w:sz w:val="21"/>
                <w:szCs w:val="21"/>
                <w:highlight w:val="none"/>
                <w:lang w:val="en-US" w:eastAsia="zh-CN" w:bidi="ar-SA"/>
              </w:rPr>
              <w:t>提供近半年任意三个月依法缴纳税收的证明（纳税凭证）复印件，如依法免税的，应提供相应文件证明其依法免税（新成立的公司可不提供）；</w:t>
            </w:r>
          </w:p>
        </w:tc>
      </w:tr>
      <w:tr w14:paraId="540DA3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85" w:type="dxa"/>
            <w:vMerge w:val="continue"/>
            <w:noWrap w:val="0"/>
            <w:vAlign w:val="center"/>
          </w:tcPr>
          <w:p w14:paraId="42F1B747">
            <w:pPr>
              <w:keepNext w:val="0"/>
              <w:keepLines w:val="0"/>
              <w:suppressLineNumbers w:val="0"/>
              <w:spacing w:before="0" w:beforeAutospacing="0" w:after="0" w:afterAutospacing="0"/>
              <w:ind w:left="0" w:right="0"/>
              <w:jc w:val="center"/>
              <w:rPr>
                <w:rFonts w:hint="eastAsia" w:ascii="仿宋" w:hAnsi="仿宋" w:eastAsia="仿宋" w:cs="仿宋"/>
                <w:color w:val="auto"/>
                <w:kern w:val="28"/>
                <w:sz w:val="21"/>
                <w:szCs w:val="21"/>
                <w:highlight w:val="none"/>
              </w:rPr>
            </w:pPr>
          </w:p>
        </w:tc>
        <w:tc>
          <w:tcPr>
            <w:tcW w:w="1995" w:type="dxa"/>
            <w:vMerge w:val="continue"/>
            <w:noWrap w:val="0"/>
            <w:vAlign w:val="center"/>
          </w:tcPr>
          <w:p w14:paraId="1D0EB8B6">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 w:val="21"/>
                <w:szCs w:val="21"/>
                <w:highlight w:val="none"/>
              </w:rPr>
            </w:pPr>
          </w:p>
        </w:tc>
        <w:tc>
          <w:tcPr>
            <w:tcW w:w="6679" w:type="dxa"/>
            <w:noWrap w:val="0"/>
            <w:vAlign w:val="center"/>
          </w:tcPr>
          <w:p w14:paraId="7D44B647">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 w:val="21"/>
                <w:szCs w:val="21"/>
                <w:highlight w:val="none"/>
                <w:lang w:val="en-US" w:eastAsia="zh-CN" w:bidi="ar-SA"/>
              </w:rPr>
            </w:pPr>
            <w:r>
              <w:rPr>
                <w:rFonts w:hint="eastAsia" w:ascii="仿宋" w:hAnsi="仿宋" w:eastAsia="仿宋" w:cs="仿宋"/>
                <w:color w:val="auto"/>
                <w:kern w:val="28"/>
                <w:sz w:val="21"/>
                <w:szCs w:val="21"/>
                <w:highlight w:val="none"/>
                <w:lang w:val="en-US" w:eastAsia="zh-CN" w:bidi="ar-SA"/>
              </w:rPr>
              <w:t>提供近半年任意三个月依法缴纳社会保险的证明（缴费凭证）复印件，如依法不需要缴纳社会保障资金的，应提供相应文件证明其依法不需要缴纳社会保障资金（新成立的公司可不提供）；</w:t>
            </w:r>
          </w:p>
        </w:tc>
      </w:tr>
      <w:tr w14:paraId="1767C6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5" w:type="dxa"/>
            <w:vMerge w:val="continue"/>
            <w:noWrap w:val="0"/>
            <w:vAlign w:val="center"/>
          </w:tcPr>
          <w:p w14:paraId="5058DBA9">
            <w:pPr>
              <w:keepNext w:val="0"/>
              <w:keepLines w:val="0"/>
              <w:suppressLineNumbers w:val="0"/>
              <w:spacing w:before="0" w:beforeAutospacing="0" w:after="0" w:afterAutospacing="0"/>
              <w:ind w:left="0" w:right="0"/>
              <w:jc w:val="center"/>
              <w:rPr>
                <w:rFonts w:hint="eastAsia" w:ascii="仿宋" w:hAnsi="仿宋" w:eastAsia="仿宋" w:cs="仿宋"/>
                <w:color w:val="auto"/>
                <w:kern w:val="28"/>
                <w:sz w:val="21"/>
                <w:szCs w:val="21"/>
                <w:highlight w:val="none"/>
              </w:rPr>
            </w:pPr>
          </w:p>
        </w:tc>
        <w:tc>
          <w:tcPr>
            <w:tcW w:w="1995" w:type="dxa"/>
            <w:vMerge w:val="continue"/>
            <w:noWrap w:val="0"/>
            <w:vAlign w:val="center"/>
          </w:tcPr>
          <w:p w14:paraId="5C7B7936">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 w:val="21"/>
                <w:szCs w:val="21"/>
                <w:highlight w:val="none"/>
              </w:rPr>
            </w:pPr>
          </w:p>
        </w:tc>
        <w:tc>
          <w:tcPr>
            <w:tcW w:w="6679" w:type="dxa"/>
            <w:noWrap w:val="0"/>
            <w:vAlign w:val="center"/>
          </w:tcPr>
          <w:p w14:paraId="473ECA82">
            <w:pPr>
              <w:keepNext w:val="0"/>
              <w:keepLines w:val="0"/>
              <w:suppressLineNumbers w:val="0"/>
              <w:spacing w:before="0" w:beforeAutospacing="0" w:after="0" w:afterAutospacing="0" w:line="360" w:lineRule="auto"/>
              <w:ind w:left="0" w:right="0"/>
              <w:jc w:val="both"/>
              <w:rPr>
                <w:rFonts w:hint="eastAsia" w:ascii="仿宋" w:hAnsi="仿宋" w:eastAsia="仿宋" w:cs="仿宋"/>
                <w:color w:val="auto"/>
                <w:kern w:val="28"/>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提供参加政府采购活动前三年内在经营活动中没有重大违法记录的书面声明；</w:t>
            </w:r>
          </w:p>
        </w:tc>
      </w:tr>
      <w:tr w14:paraId="06F30A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85" w:type="dxa"/>
            <w:vMerge w:val="continue"/>
            <w:noWrap w:val="0"/>
            <w:vAlign w:val="center"/>
          </w:tcPr>
          <w:p w14:paraId="50DADD81">
            <w:pPr>
              <w:keepNext w:val="0"/>
              <w:keepLines w:val="0"/>
              <w:suppressLineNumbers w:val="0"/>
              <w:spacing w:before="0" w:beforeAutospacing="0" w:after="0" w:afterAutospacing="0"/>
              <w:ind w:left="0" w:right="0"/>
              <w:jc w:val="center"/>
              <w:rPr>
                <w:rFonts w:hint="eastAsia" w:ascii="仿宋" w:hAnsi="仿宋" w:eastAsia="仿宋" w:cs="仿宋"/>
                <w:color w:val="auto"/>
                <w:kern w:val="28"/>
                <w:sz w:val="21"/>
                <w:szCs w:val="21"/>
                <w:highlight w:val="none"/>
              </w:rPr>
            </w:pPr>
          </w:p>
        </w:tc>
        <w:tc>
          <w:tcPr>
            <w:tcW w:w="1995" w:type="dxa"/>
            <w:vMerge w:val="continue"/>
            <w:noWrap w:val="0"/>
            <w:vAlign w:val="center"/>
          </w:tcPr>
          <w:p w14:paraId="1BC7DCF3">
            <w:pPr>
              <w:keepNext w:val="0"/>
              <w:keepLines w:val="0"/>
              <w:suppressLineNumbers w:val="0"/>
              <w:spacing w:before="0" w:beforeAutospacing="0" w:after="0" w:afterAutospacing="0" w:line="360" w:lineRule="auto"/>
              <w:ind w:left="0" w:right="0"/>
              <w:rPr>
                <w:rFonts w:hint="eastAsia" w:ascii="仿宋" w:hAnsi="仿宋" w:eastAsia="仿宋" w:cs="仿宋"/>
                <w:color w:val="FF0000"/>
                <w:sz w:val="21"/>
                <w:szCs w:val="21"/>
                <w:highlight w:val="none"/>
              </w:rPr>
            </w:pPr>
          </w:p>
        </w:tc>
        <w:tc>
          <w:tcPr>
            <w:tcW w:w="6679" w:type="dxa"/>
            <w:noWrap w:val="0"/>
            <w:vAlign w:val="center"/>
          </w:tcPr>
          <w:p w14:paraId="7B113D8A">
            <w:pPr>
              <w:keepNext w:val="0"/>
              <w:keepLines w:val="0"/>
              <w:suppressLineNumbers w:val="0"/>
              <w:spacing w:before="0" w:beforeAutospacing="0" w:after="0" w:afterAutospacing="0" w:line="360" w:lineRule="auto"/>
              <w:ind w:left="0" w:right="0"/>
              <w:rPr>
                <w:rFonts w:hint="eastAsia" w:ascii="仿宋" w:hAnsi="仿宋" w:eastAsia="仿宋" w:cs="仿宋"/>
                <w:color w:val="FF0000"/>
                <w:sz w:val="21"/>
                <w:szCs w:val="21"/>
                <w:highlight w:val="none"/>
              </w:rPr>
            </w:pPr>
            <w:r>
              <w:rPr>
                <w:rFonts w:hint="eastAsia" w:ascii="仿宋" w:hAnsi="仿宋" w:eastAsia="仿宋" w:cs="仿宋"/>
                <w:color w:val="auto"/>
                <w:kern w:val="28"/>
                <w:sz w:val="21"/>
                <w:szCs w:val="21"/>
                <w:highlight w:val="none"/>
                <w:lang w:val="en-US" w:eastAsia="zh-CN" w:bidi="ar-SA"/>
              </w:rPr>
              <w:t>具备法律、行政法规规定的其他条件的书面声明；</w:t>
            </w:r>
          </w:p>
        </w:tc>
      </w:tr>
      <w:tr w14:paraId="37C85D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noWrap w:val="0"/>
            <w:vAlign w:val="center"/>
          </w:tcPr>
          <w:p w14:paraId="0562A383">
            <w:pPr>
              <w:keepNext w:val="0"/>
              <w:keepLines w:val="0"/>
              <w:suppressLineNumbers w:val="0"/>
              <w:spacing w:before="0" w:beforeAutospacing="0" w:after="0" w:afterAutospacing="0"/>
              <w:ind w:left="0" w:right="0"/>
              <w:jc w:val="center"/>
              <w:rPr>
                <w:rFonts w:hint="eastAsia" w:ascii="仿宋" w:hAnsi="仿宋" w:eastAsia="仿宋" w:cs="仿宋"/>
                <w:color w:val="auto"/>
                <w:kern w:val="28"/>
                <w:sz w:val="21"/>
                <w:szCs w:val="21"/>
                <w:highlight w:val="none"/>
                <w:lang w:val="en-US" w:eastAsia="zh-CN"/>
              </w:rPr>
            </w:pPr>
            <w:r>
              <w:rPr>
                <w:rFonts w:hint="eastAsia" w:ascii="仿宋" w:hAnsi="仿宋" w:eastAsia="仿宋" w:cs="仿宋"/>
                <w:color w:val="auto"/>
                <w:kern w:val="28"/>
                <w:sz w:val="21"/>
                <w:szCs w:val="21"/>
                <w:highlight w:val="none"/>
                <w:lang w:val="en-US" w:eastAsia="zh-CN"/>
              </w:rPr>
              <w:t>2</w:t>
            </w:r>
          </w:p>
        </w:tc>
        <w:tc>
          <w:tcPr>
            <w:tcW w:w="8674" w:type="dxa"/>
            <w:gridSpan w:val="2"/>
            <w:noWrap w:val="0"/>
            <w:vAlign w:val="center"/>
          </w:tcPr>
          <w:p w14:paraId="4A224F13">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8"/>
                <w:sz w:val="21"/>
                <w:szCs w:val="21"/>
                <w:highlight w:val="none"/>
                <w:lang w:val="en-US" w:eastAsia="zh-CN" w:bidi="ar-SA"/>
              </w:rPr>
            </w:pPr>
            <w:r>
              <w:rPr>
                <w:rFonts w:hint="eastAsia" w:ascii="仿宋" w:hAnsi="仿宋" w:eastAsia="仿宋" w:cs="仿宋"/>
                <w:color w:val="auto"/>
                <w:kern w:val="28"/>
                <w:sz w:val="21"/>
                <w:szCs w:val="21"/>
                <w:highlight w:val="none"/>
                <w:lang w:val="en-US" w:eastAsia="zh-CN" w:bidi="ar-SA"/>
              </w:rPr>
              <w:t>须具备水利水电工程施工总承包资质叁级（含叁级）及以上，具有有效的施工企业安全生产许可证，且在人员、设备、资金等方面具有相应的施工能力；</w:t>
            </w:r>
          </w:p>
          <w:p w14:paraId="6E46EA7C">
            <w:pPr>
              <w:keepNext w:val="0"/>
              <w:keepLines w:val="0"/>
              <w:suppressLineNumbers w:val="0"/>
              <w:spacing w:before="0" w:beforeAutospacing="0" w:after="0" w:afterAutospacing="0" w:line="360" w:lineRule="auto"/>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kern w:val="28"/>
                <w:sz w:val="21"/>
                <w:szCs w:val="21"/>
                <w:highlight w:val="none"/>
                <w:lang w:val="en-US" w:eastAsia="zh-CN" w:bidi="ar-SA"/>
              </w:rPr>
              <w:t>项目经理：须具有水利水电工程二级及以上注册建造师执业资格，具备有效的安全生产考核合格证书（B类），项目经理不得同时在两个及两个以上工程中担任项目经理。③投标人拟派出的项目负责人(包括项目经理)、技术负责人(或者总工)、质量管理人员和安全管理人员等项目主要管理人员应当是全国水利建设市场监管平台上进行信息登记的人员，以上人员有一人未经登记的，则投标无效。</w:t>
            </w:r>
          </w:p>
        </w:tc>
      </w:tr>
      <w:tr w14:paraId="252B1E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14:paraId="1E4F5266">
            <w:pPr>
              <w:keepNext w:val="0"/>
              <w:keepLines w:val="0"/>
              <w:suppressLineNumbers w:val="0"/>
              <w:spacing w:before="0" w:beforeAutospacing="0" w:after="0" w:afterAutospacing="0"/>
              <w:ind w:left="0" w:right="0"/>
              <w:jc w:val="center"/>
              <w:rPr>
                <w:rFonts w:hint="eastAsia" w:ascii="仿宋" w:hAnsi="仿宋" w:eastAsia="仿宋" w:cs="仿宋"/>
                <w:color w:val="auto"/>
                <w:kern w:val="28"/>
                <w:sz w:val="21"/>
                <w:szCs w:val="21"/>
                <w:highlight w:val="none"/>
                <w:lang w:val="en-US" w:eastAsia="zh-CN"/>
              </w:rPr>
            </w:pPr>
            <w:r>
              <w:rPr>
                <w:rFonts w:hint="eastAsia" w:ascii="仿宋" w:hAnsi="仿宋" w:eastAsia="仿宋" w:cs="仿宋"/>
                <w:color w:val="auto"/>
                <w:kern w:val="28"/>
                <w:sz w:val="21"/>
                <w:szCs w:val="21"/>
                <w:highlight w:val="none"/>
                <w:lang w:val="en-US" w:eastAsia="zh-CN"/>
              </w:rPr>
              <w:t>3</w:t>
            </w:r>
          </w:p>
        </w:tc>
        <w:tc>
          <w:tcPr>
            <w:tcW w:w="8674" w:type="dxa"/>
            <w:gridSpan w:val="2"/>
            <w:noWrap w:val="0"/>
            <w:vAlign w:val="center"/>
          </w:tcPr>
          <w:p w14:paraId="517A6391">
            <w:pPr>
              <w:keepNext w:val="0"/>
              <w:keepLines w:val="0"/>
              <w:suppressLineNumbers w:val="0"/>
              <w:spacing w:before="0" w:beforeAutospacing="0" w:after="0" w:afterAutospacing="0" w:line="360" w:lineRule="auto"/>
              <w:ind w:left="0" w:right="0" w:firstLine="210" w:firstLineChars="100"/>
              <w:rPr>
                <w:rFonts w:hint="eastAsia" w:ascii="仿宋" w:hAnsi="仿宋" w:eastAsia="仿宋" w:cs="仿宋"/>
                <w:color w:val="auto"/>
                <w:kern w:val="28"/>
                <w:sz w:val="21"/>
                <w:szCs w:val="21"/>
                <w:highlight w:val="none"/>
                <w:lang w:val="en-US" w:eastAsia="zh-CN" w:bidi="ar-SA"/>
              </w:rPr>
            </w:pPr>
            <w:r>
              <w:rPr>
                <w:rFonts w:hint="eastAsia" w:ascii="仿宋" w:hAnsi="仿宋" w:eastAsia="仿宋" w:cs="仿宋"/>
                <w:color w:val="auto"/>
                <w:kern w:val="28"/>
                <w:sz w:val="21"/>
                <w:szCs w:val="21"/>
                <w:highlight w:val="none"/>
                <w:lang w:val="en-US" w:eastAsia="zh-CN" w:bidi="ar-SA"/>
              </w:rPr>
              <w:t>必须提供“信用中国”“中国政府采购网”及“国家企业信用信息公示系统”以上3个网站未被列入失信被执行人、重大税收违法案件当事人名单、政府采购严重违法失信行为记录名单以及不良行为记录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tc>
      </w:tr>
      <w:tr w14:paraId="0647B3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14:paraId="0F8B4892">
            <w:pPr>
              <w:keepNext w:val="0"/>
              <w:keepLines w:val="0"/>
              <w:suppressLineNumbers w:val="0"/>
              <w:spacing w:before="0" w:beforeAutospacing="0" w:after="0" w:afterAutospacing="0"/>
              <w:ind w:left="0" w:right="0"/>
              <w:jc w:val="center"/>
              <w:rPr>
                <w:rFonts w:hint="default" w:ascii="仿宋" w:hAnsi="仿宋" w:eastAsia="仿宋" w:cs="仿宋"/>
                <w:color w:val="auto"/>
                <w:kern w:val="28"/>
                <w:sz w:val="21"/>
                <w:szCs w:val="21"/>
                <w:highlight w:val="none"/>
                <w:lang w:val="en-US" w:eastAsia="zh-CN"/>
              </w:rPr>
            </w:pPr>
            <w:r>
              <w:rPr>
                <w:rFonts w:hint="eastAsia" w:ascii="仿宋" w:hAnsi="仿宋" w:eastAsia="仿宋" w:cs="仿宋"/>
                <w:color w:val="auto"/>
                <w:kern w:val="28"/>
                <w:sz w:val="21"/>
                <w:szCs w:val="21"/>
                <w:highlight w:val="none"/>
                <w:lang w:val="en-US" w:eastAsia="zh-CN"/>
              </w:rPr>
              <w:t>4</w:t>
            </w:r>
          </w:p>
        </w:tc>
        <w:tc>
          <w:tcPr>
            <w:tcW w:w="8674" w:type="dxa"/>
            <w:gridSpan w:val="2"/>
            <w:noWrap w:val="0"/>
            <w:vAlign w:val="center"/>
          </w:tcPr>
          <w:p w14:paraId="3F8F2BF7">
            <w:pPr>
              <w:pStyle w:val="24"/>
              <w:keepNext w:val="0"/>
              <w:keepLines w:val="0"/>
              <w:suppressLineNumbers w:val="0"/>
              <w:spacing w:line="360" w:lineRule="auto"/>
              <w:ind w:left="0" w:right="0"/>
              <w:contextualSpacing/>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供应商应为中小企业</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请根据要求单独上传《中小企业声明函》。格式以采购文件要求为准</w:t>
            </w:r>
          </w:p>
        </w:tc>
      </w:tr>
      <w:tr w14:paraId="1E65A3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85" w:type="dxa"/>
            <w:noWrap w:val="0"/>
            <w:vAlign w:val="center"/>
          </w:tcPr>
          <w:p w14:paraId="476A98DA">
            <w:pPr>
              <w:keepNext w:val="0"/>
              <w:keepLines w:val="0"/>
              <w:suppressLineNumbers w:val="0"/>
              <w:spacing w:before="0" w:beforeAutospacing="0" w:after="0" w:afterAutospacing="0"/>
              <w:ind w:left="0" w:right="0"/>
              <w:jc w:val="center"/>
              <w:rPr>
                <w:rFonts w:hint="eastAsia" w:ascii="仿宋" w:hAnsi="仿宋" w:eastAsia="仿宋" w:cs="仿宋"/>
                <w:color w:val="auto"/>
                <w:kern w:val="28"/>
                <w:sz w:val="21"/>
                <w:szCs w:val="21"/>
                <w:highlight w:val="none"/>
                <w:lang w:val="en-US" w:eastAsia="zh-CN"/>
              </w:rPr>
            </w:pPr>
            <w:r>
              <w:rPr>
                <w:rFonts w:hint="eastAsia" w:ascii="仿宋" w:hAnsi="仿宋" w:eastAsia="仿宋" w:cs="仿宋"/>
                <w:color w:val="auto"/>
                <w:kern w:val="28"/>
                <w:sz w:val="21"/>
                <w:szCs w:val="21"/>
                <w:highlight w:val="none"/>
                <w:lang w:val="en-US" w:eastAsia="zh-CN"/>
              </w:rPr>
              <w:t>5</w:t>
            </w:r>
          </w:p>
        </w:tc>
        <w:tc>
          <w:tcPr>
            <w:tcW w:w="8674" w:type="dxa"/>
            <w:gridSpan w:val="2"/>
            <w:noWrap w:val="0"/>
            <w:vAlign w:val="center"/>
          </w:tcPr>
          <w:p w14:paraId="4B2ECC45">
            <w:pPr>
              <w:pStyle w:val="24"/>
              <w:keepNext w:val="0"/>
              <w:keepLines w:val="0"/>
              <w:suppressLineNumbers w:val="0"/>
              <w:spacing w:line="360" w:lineRule="auto"/>
              <w:ind w:left="0" w:right="0"/>
              <w:contextualSpacing/>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本项目不接受联合体投标。</w:t>
            </w:r>
          </w:p>
        </w:tc>
      </w:tr>
      <w:tr w14:paraId="660FC5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5" w:type="dxa"/>
            <w:noWrap w:val="0"/>
            <w:vAlign w:val="center"/>
          </w:tcPr>
          <w:p w14:paraId="3457875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结论</w:t>
            </w:r>
          </w:p>
        </w:tc>
        <w:tc>
          <w:tcPr>
            <w:tcW w:w="8674" w:type="dxa"/>
            <w:gridSpan w:val="2"/>
            <w:noWrap w:val="0"/>
            <w:vAlign w:val="center"/>
          </w:tcPr>
          <w:p w14:paraId="5D747B25">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p>
        </w:tc>
      </w:tr>
    </w:tbl>
    <w:p w14:paraId="79B25BA2">
      <w:pPr>
        <w:spacing w:line="360" w:lineRule="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br w:type="page"/>
      </w:r>
      <w:r>
        <w:rPr>
          <w:rFonts w:hint="eastAsia" w:ascii="仿宋" w:hAnsi="仿宋" w:eastAsia="仿宋" w:cs="仿宋"/>
          <w:b/>
          <w:bCs/>
          <w:color w:val="auto"/>
          <w:sz w:val="21"/>
          <w:szCs w:val="21"/>
          <w:highlight w:val="none"/>
        </w:rPr>
        <w:t>附表二：符合性审查表</w:t>
      </w:r>
    </w:p>
    <w:p w14:paraId="66887B4C">
      <w:pPr>
        <w:spacing w:line="360" w:lineRule="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rPr>
        <w:t>项目名称：</w:t>
      </w:r>
      <w:r>
        <w:rPr>
          <w:rFonts w:hint="eastAsia" w:ascii="仿宋" w:hAnsi="仿宋" w:eastAsia="仿宋" w:cs="仿宋"/>
          <w:color w:val="auto"/>
          <w:kern w:val="0"/>
          <w:sz w:val="21"/>
          <w:szCs w:val="21"/>
          <w:highlight w:val="none"/>
          <w:lang w:eastAsia="zh-CN"/>
        </w:rPr>
        <w:t xml:space="preserve">和静县 2026 年农村供水工程维修养护项目 </w:t>
      </w:r>
    </w:p>
    <w:p w14:paraId="272D0020">
      <w:pPr>
        <w:spacing w:line="360" w:lineRule="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采购编号：</w:t>
      </w:r>
      <w:r>
        <w:rPr>
          <w:rFonts w:hint="eastAsia" w:ascii="仿宋" w:hAnsi="仿宋" w:eastAsia="仿宋" w:cs="仿宋"/>
          <w:color w:val="auto"/>
          <w:sz w:val="21"/>
          <w:szCs w:val="21"/>
          <w:highlight w:val="none"/>
          <w:lang w:val="en-US" w:eastAsia="zh-CN"/>
        </w:rPr>
        <w:t>XJHBZFCG(CS)-2026-002</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日期：202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  月  日</w:t>
      </w:r>
    </w:p>
    <w:tbl>
      <w:tblPr>
        <w:tblStyle w:val="27"/>
        <w:tblW w:w="942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6338"/>
        <w:gridCol w:w="1895"/>
      </w:tblGrid>
      <w:tr w14:paraId="18D1C02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91" w:type="dxa"/>
            <w:tcBorders>
              <w:right w:val="single" w:color="auto" w:sz="4" w:space="0"/>
            </w:tcBorders>
            <w:noWrap w:val="0"/>
            <w:vAlign w:val="center"/>
          </w:tcPr>
          <w:p w14:paraId="66D6412A">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6338" w:type="dxa"/>
            <w:tcBorders>
              <w:left w:val="single" w:color="auto" w:sz="4" w:space="0"/>
            </w:tcBorders>
            <w:noWrap w:val="0"/>
            <w:vAlign w:val="center"/>
          </w:tcPr>
          <w:p w14:paraId="419C6D47">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1895" w:type="dxa"/>
            <w:noWrap w:val="0"/>
            <w:vAlign w:val="center"/>
          </w:tcPr>
          <w:p w14:paraId="00A6030D">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供应商</w:t>
            </w:r>
          </w:p>
        </w:tc>
      </w:tr>
      <w:tr w14:paraId="0DFAAA1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bottom w:val="single" w:color="auto" w:sz="4" w:space="0"/>
            </w:tcBorders>
            <w:noWrap w:val="0"/>
            <w:vAlign w:val="center"/>
          </w:tcPr>
          <w:p w14:paraId="09ADE0B1">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p>
        </w:tc>
        <w:tc>
          <w:tcPr>
            <w:tcW w:w="6338" w:type="dxa"/>
            <w:noWrap w:val="0"/>
            <w:vAlign w:val="center"/>
          </w:tcPr>
          <w:p w14:paraId="65297F80">
            <w:pPr>
              <w:widowControl/>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工期</w:t>
            </w:r>
            <w:r>
              <w:rPr>
                <w:rFonts w:hint="eastAsia" w:ascii="仿宋" w:hAnsi="仿宋" w:eastAsia="仿宋" w:cs="仿宋"/>
                <w:color w:val="auto"/>
                <w:kern w:val="0"/>
                <w:sz w:val="21"/>
                <w:szCs w:val="21"/>
                <w:highlight w:val="none"/>
                <w:lang w:bidi="ar"/>
              </w:rPr>
              <w:t>是否满足项目的要求</w:t>
            </w:r>
            <w:r>
              <w:rPr>
                <w:rFonts w:hint="eastAsia" w:ascii="仿宋" w:hAnsi="仿宋" w:eastAsia="仿宋" w:cs="仿宋"/>
                <w:color w:val="auto"/>
                <w:kern w:val="0"/>
                <w:sz w:val="21"/>
                <w:szCs w:val="21"/>
                <w:highlight w:val="none"/>
                <w:lang w:eastAsia="zh-CN" w:bidi="ar"/>
              </w:rPr>
              <w:t>；</w:t>
            </w:r>
          </w:p>
        </w:tc>
        <w:tc>
          <w:tcPr>
            <w:tcW w:w="1895" w:type="dxa"/>
            <w:noWrap w:val="0"/>
            <w:vAlign w:val="center"/>
          </w:tcPr>
          <w:p w14:paraId="6482A7FE">
            <w:pPr>
              <w:spacing w:line="360" w:lineRule="auto"/>
              <w:jc w:val="center"/>
              <w:rPr>
                <w:rFonts w:hint="eastAsia" w:ascii="仿宋" w:hAnsi="仿宋" w:eastAsia="仿宋" w:cs="仿宋"/>
                <w:color w:val="auto"/>
                <w:sz w:val="21"/>
                <w:szCs w:val="21"/>
                <w:highlight w:val="none"/>
              </w:rPr>
            </w:pPr>
          </w:p>
        </w:tc>
      </w:tr>
      <w:tr w14:paraId="58621DA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14:paraId="035FB196">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6338" w:type="dxa"/>
            <w:noWrap w:val="0"/>
            <w:vAlign w:val="center"/>
          </w:tcPr>
          <w:p w14:paraId="27545E84">
            <w:pPr>
              <w:widowControl/>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签署盖章是否符合磋商文件的要求</w:t>
            </w:r>
            <w:r>
              <w:rPr>
                <w:rFonts w:hint="eastAsia" w:ascii="仿宋" w:hAnsi="仿宋" w:eastAsia="仿宋" w:cs="仿宋"/>
                <w:color w:val="auto"/>
                <w:kern w:val="0"/>
                <w:sz w:val="21"/>
                <w:szCs w:val="21"/>
                <w:highlight w:val="none"/>
                <w:lang w:eastAsia="zh-CN" w:bidi="ar"/>
              </w:rPr>
              <w:t>；</w:t>
            </w:r>
          </w:p>
        </w:tc>
        <w:tc>
          <w:tcPr>
            <w:tcW w:w="1895" w:type="dxa"/>
            <w:noWrap w:val="0"/>
            <w:vAlign w:val="center"/>
          </w:tcPr>
          <w:p w14:paraId="19DC4DEA">
            <w:pPr>
              <w:spacing w:line="360" w:lineRule="auto"/>
              <w:jc w:val="center"/>
              <w:rPr>
                <w:rFonts w:hint="eastAsia" w:ascii="仿宋" w:hAnsi="仿宋" w:eastAsia="仿宋" w:cs="仿宋"/>
                <w:color w:val="auto"/>
                <w:sz w:val="21"/>
                <w:szCs w:val="21"/>
                <w:highlight w:val="none"/>
              </w:rPr>
            </w:pPr>
          </w:p>
        </w:tc>
      </w:tr>
      <w:tr w14:paraId="7B96645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14:paraId="5E21144E">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6338" w:type="dxa"/>
            <w:noWrap w:val="0"/>
            <w:vAlign w:val="center"/>
          </w:tcPr>
          <w:p w14:paraId="29BF98B9">
            <w:pPr>
              <w:widowControl/>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是否按规定</w:t>
            </w:r>
            <w:r>
              <w:rPr>
                <w:rFonts w:hint="eastAsia" w:ascii="仿宋" w:hAnsi="仿宋" w:eastAsia="仿宋" w:cs="仿宋"/>
                <w:color w:val="auto"/>
                <w:kern w:val="0"/>
                <w:sz w:val="21"/>
                <w:szCs w:val="21"/>
                <w:highlight w:val="none"/>
                <w:lang w:val="en-US" w:eastAsia="zh-CN" w:bidi="ar"/>
              </w:rPr>
              <w:t>缴纳</w:t>
            </w:r>
            <w:r>
              <w:rPr>
                <w:rFonts w:hint="eastAsia" w:ascii="仿宋" w:hAnsi="仿宋" w:eastAsia="仿宋" w:cs="仿宋"/>
                <w:color w:val="auto"/>
                <w:kern w:val="0"/>
                <w:sz w:val="21"/>
                <w:szCs w:val="21"/>
                <w:highlight w:val="none"/>
                <w:lang w:bidi="ar"/>
              </w:rPr>
              <w:t>磋商保证金</w:t>
            </w:r>
            <w:r>
              <w:rPr>
                <w:rFonts w:hint="eastAsia" w:ascii="仿宋" w:hAnsi="仿宋" w:eastAsia="仿宋" w:cs="仿宋"/>
                <w:color w:val="auto"/>
                <w:kern w:val="0"/>
                <w:sz w:val="21"/>
                <w:szCs w:val="21"/>
                <w:highlight w:val="none"/>
                <w:lang w:val="en-US" w:eastAsia="zh-CN" w:bidi="ar"/>
              </w:rPr>
              <w:t>或提供电子保函</w:t>
            </w:r>
            <w:r>
              <w:rPr>
                <w:rFonts w:hint="eastAsia" w:ascii="仿宋" w:hAnsi="仿宋" w:eastAsia="仿宋" w:cs="仿宋"/>
                <w:color w:val="auto"/>
                <w:kern w:val="0"/>
                <w:sz w:val="21"/>
                <w:szCs w:val="21"/>
                <w:highlight w:val="none"/>
                <w:lang w:eastAsia="zh-CN" w:bidi="ar"/>
              </w:rPr>
              <w:t>；</w:t>
            </w:r>
          </w:p>
        </w:tc>
        <w:tc>
          <w:tcPr>
            <w:tcW w:w="1895" w:type="dxa"/>
            <w:noWrap w:val="0"/>
            <w:vAlign w:val="center"/>
          </w:tcPr>
          <w:p w14:paraId="79A1E9EC">
            <w:pPr>
              <w:spacing w:line="360" w:lineRule="auto"/>
              <w:jc w:val="center"/>
              <w:rPr>
                <w:rFonts w:hint="eastAsia" w:ascii="仿宋" w:hAnsi="仿宋" w:eastAsia="仿宋" w:cs="仿宋"/>
                <w:color w:val="auto"/>
                <w:sz w:val="21"/>
                <w:szCs w:val="21"/>
                <w:highlight w:val="none"/>
              </w:rPr>
            </w:pPr>
          </w:p>
        </w:tc>
      </w:tr>
      <w:tr w14:paraId="118C24A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14:paraId="0A15432A">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6338" w:type="dxa"/>
            <w:noWrap w:val="0"/>
            <w:vAlign w:val="center"/>
          </w:tcPr>
          <w:p w14:paraId="771C0DF2">
            <w:pPr>
              <w:widowControl/>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bidi="ar"/>
              </w:rPr>
              <w:t>投标</w:t>
            </w:r>
            <w:r>
              <w:rPr>
                <w:rFonts w:hint="eastAsia" w:ascii="仿宋" w:hAnsi="仿宋" w:eastAsia="仿宋" w:cs="仿宋"/>
                <w:color w:val="auto"/>
                <w:kern w:val="0"/>
                <w:sz w:val="21"/>
                <w:szCs w:val="21"/>
                <w:highlight w:val="none"/>
                <w:lang w:bidi="ar"/>
              </w:rPr>
              <w:t>报价有效期是否为</w:t>
            </w:r>
            <w:r>
              <w:rPr>
                <w:rFonts w:hint="eastAsia" w:ascii="仿宋" w:hAnsi="仿宋" w:eastAsia="仿宋" w:cs="仿宋"/>
                <w:color w:val="auto"/>
                <w:kern w:val="0"/>
                <w:sz w:val="21"/>
                <w:szCs w:val="21"/>
                <w:highlight w:val="none"/>
                <w:lang w:val="en-US" w:eastAsia="zh-CN" w:bidi="ar"/>
              </w:rPr>
              <w:t>90</w:t>
            </w:r>
            <w:r>
              <w:rPr>
                <w:rFonts w:hint="eastAsia" w:ascii="仿宋" w:hAnsi="仿宋" w:eastAsia="仿宋" w:cs="仿宋"/>
                <w:color w:val="auto"/>
                <w:sz w:val="21"/>
                <w:szCs w:val="21"/>
                <w:highlight w:val="none"/>
              </w:rPr>
              <w:t>个日历日</w:t>
            </w:r>
            <w:r>
              <w:rPr>
                <w:rFonts w:hint="eastAsia" w:ascii="仿宋" w:hAnsi="仿宋" w:eastAsia="仿宋" w:cs="仿宋"/>
                <w:color w:val="auto"/>
                <w:kern w:val="0"/>
                <w:sz w:val="21"/>
                <w:szCs w:val="21"/>
                <w:highlight w:val="none"/>
                <w:lang w:eastAsia="zh-CN" w:bidi="ar"/>
              </w:rPr>
              <w:t>；</w:t>
            </w:r>
          </w:p>
        </w:tc>
        <w:tc>
          <w:tcPr>
            <w:tcW w:w="1895" w:type="dxa"/>
            <w:noWrap w:val="0"/>
            <w:vAlign w:val="center"/>
          </w:tcPr>
          <w:p w14:paraId="6FA3C047">
            <w:pPr>
              <w:spacing w:line="360" w:lineRule="auto"/>
              <w:jc w:val="center"/>
              <w:rPr>
                <w:rFonts w:hint="eastAsia" w:ascii="仿宋" w:hAnsi="仿宋" w:eastAsia="仿宋" w:cs="仿宋"/>
                <w:color w:val="auto"/>
                <w:sz w:val="21"/>
                <w:szCs w:val="21"/>
                <w:highlight w:val="none"/>
              </w:rPr>
            </w:pPr>
          </w:p>
        </w:tc>
      </w:tr>
      <w:tr w14:paraId="72E3302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14:paraId="4D375D8E">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6338" w:type="dxa"/>
            <w:noWrap w:val="0"/>
            <w:vAlign w:val="center"/>
          </w:tcPr>
          <w:p w14:paraId="400AF06D">
            <w:pPr>
              <w:widowControl/>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最后报价是否固定唯一，且各报价没有超过最高限价</w:t>
            </w:r>
            <w:r>
              <w:rPr>
                <w:rFonts w:hint="eastAsia" w:ascii="仿宋" w:hAnsi="仿宋" w:eastAsia="仿宋" w:cs="仿宋"/>
                <w:color w:val="auto"/>
                <w:kern w:val="0"/>
                <w:sz w:val="21"/>
                <w:szCs w:val="21"/>
                <w:highlight w:val="none"/>
                <w:lang w:eastAsia="zh-CN" w:bidi="ar"/>
              </w:rPr>
              <w:t>；</w:t>
            </w:r>
          </w:p>
        </w:tc>
        <w:tc>
          <w:tcPr>
            <w:tcW w:w="1895" w:type="dxa"/>
            <w:noWrap w:val="0"/>
            <w:vAlign w:val="center"/>
          </w:tcPr>
          <w:p w14:paraId="60F3519F">
            <w:pPr>
              <w:spacing w:line="360" w:lineRule="auto"/>
              <w:jc w:val="center"/>
              <w:rPr>
                <w:rFonts w:hint="eastAsia" w:ascii="仿宋" w:hAnsi="仿宋" w:eastAsia="仿宋" w:cs="仿宋"/>
                <w:color w:val="auto"/>
                <w:sz w:val="21"/>
                <w:szCs w:val="21"/>
                <w:highlight w:val="none"/>
              </w:rPr>
            </w:pPr>
          </w:p>
        </w:tc>
      </w:tr>
      <w:tr w14:paraId="4C9DC93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14:paraId="280E58EB">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6338" w:type="dxa"/>
            <w:noWrap w:val="0"/>
            <w:vAlign w:val="center"/>
          </w:tcPr>
          <w:p w14:paraId="03C57834">
            <w:pPr>
              <w:widowControl/>
              <w:jc w:val="lef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bidi="ar"/>
              </w:rPr>
              <w:t>是否不存在投标人之间或者投标人与磋商人串通投标的</w:t>
            </w:r>
            <w:r>
              <w:rPr>
                <w:rFonts w:hint="eastAsia" w:ascii="仿宋" w:hAnsi="仿宋" w:eastAsia="仿宋" w:cs="仿宋"/>
                <w:color w:val="auto"/>
                <w:kern w:val="0"/>
                <w:sz w:val="21"/>
                <w:szCs w:val="21"/>
                <w:highlight w:val="none"/>
                <w:lang w:eastAsia="zh-CN" w:bidi="ar"/>
              </w:rPr>
              <w:t>；</w:t>
            </w:r>
          </w:p>
        </w:tc>
        <w:tc>
          <w:tcPr>
            <w:tcW w:w="1895" w:type="dxa"/>
            <w:noWrap w:val="0"/>
            <w:vAlign w:val="center"/>
          </w:tcPr>
          <w:p w14:paraId="5230A6BA">
            <w:pPr>
              <w:spacing w:line="360" w:lineRule="auto"/>
              <w:jc w:val="center"/>
              <w:rPr>
                <w:rFonts w:hint="eastAsia" w:ascii="仿宋" w:hAnsi="仿宋" w:eastAsia="仿宋" w:cs="仿宋"/>
                <w:color w:val="auto"/>
                <w:sz w:val="21"/>
                <w:szCs w:val="21"/>
                <w:highlight w:val="none"/>
              </w:rPr>
            </w:pPr>
          </w:p>
        </w:tc>
      </w:tr>
      <w:tr w14:paraId="226CD84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1191" w:type="dxa"/>
            <w:noWrap w:val="0"/>
            <w:vAlign w:val="center"/>
          </w:tcPr>
          <w:p w14:paraId="0C3120A5">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结论</w:t>
            </w:r>
          </w:p>
        </w:tc>
        <w:tc>
          <w:tcPr>
            <w:tcW w:w="6338" w:type="dxa"/>
            <w:noWrap w:val="0"/>
            <w:vAlign w:val="center"/>
          </w:tcPr>
          <w:p w14:paraId="1845B04F">
            <w:pPr>
              <w:pStyle w:val="3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是否实质性响应磋商文件（写“是”或“否”）</w:t>
            </w:r>
          </w:p>
        </w:tc>
        <w:tc>
          <w:tcPr>
            <w:tcW w:w="1895" w:type="dxa"/>
            <w:noWrap w:val="0"/>
            <w:vAlign w:val="center"/>
          </w:tcPr>
          <w:p w14:paraId="449A84C7">
            <w:pPr>
              <w:spacing w:line="360" w:lineRule="auto"/>
              <w:jc w:val="center"/>
              <w:rPr>
                <w:rFonts w:hint="eastAsia" w:ascii="仿宋" w:hAnsi="仿宋" w:eastAsia="仿宋" w:cs="仿宋"/>
                <w:color w:val="auto"/>
                <w:sz w:val="21"/>
                <w:szCs w:val="21"/>
                <w:highlight w:val="none"/>
              </w:rPr>
            </w:pPr>
          </w:p>
        </w:tc>
      </w:tr>
    </w:tbl>
    <w:p w14:paraId="13EBDB68">
      <w:pPr>
        <w:tabs>
          <w:tab w:val="left" w:pos="720"/>
        </w:tabs>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每一项符合要求的打“√”，对不符合要求的打“×”，并在结论栏中简要说明原因。</w:t>
      </w:r>
      <w:r>
        <w:rPr>
          <w:rFonts w:hint="eastAsia" w:ascii="仿宋" w:hAnsi="仿宋" w:eastAsia="仿宋" w:cs="仿宋"/>
          <w:color w:val="auto"/>
          <w:sz w:val="21"/>
          <w:szCs w:val="21"/>
          <w:highlight w:val="none"/>
        </w:rPr>
        <w:t>出现一个“×”的结论为未实质性响应磋商文件。</w:t>
      </w:r>
    </w:p>
    <w:p w14:paraId="2747CB3F">
      <w:pPr>
        <w:tabs>
          <w:tab w:val="left" w:pos="720"/>
        </w:tabs>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2、结论栏中填写“是”表示该供应商响应文件符合磋商文件要求，“否”表示该供应商响应文件不符合磋商文件要求；</w:t>
      </w:r>
    </w:p>
    <w:p w14:paraId="74B002AD">
      <w:pPr>
        <w:tabs>
          <w:tab w:val="left" w:pos="720"/>
        </w:tabs>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3、汇总结论按少数服从多数原则确定。</w:t>
      </w:r>
    </w:p>
    <w:p w14:paraId="7B86E68B">
      <w:pPr>
        <w:spacing w:line="360" w:lineRule="auto"/>
        <w:rPr>
          <w:rFonts w:hint="eastAsia" w:ascii="仿宋" w:hAnsi="仿宋" w:eastAsia="仿宋" w:cs="仿宋"/>
          <w:color w:val="auto"/>
          <w:sz w:val="21"/>
          <w:szCs w:val="21"/>
          <w:highlight w:val="none"/>
        </w:rPr>
      </w:pPr>
    </w:p>
    <w:p w14:paraId="5E55BDCB">
      <w:pPr>
        <w:adjustRightInd w:val="0"/>
        <w:snapToGrid w:val="0"/>
        <w:spacing w:line="360" w:lineRule="auto"/>
        <w:outlineLvl w:val="2"/>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br w:type="page"/>
      </w:r>
      <w:r>
        <w:rPr>
          <w:rFonts w:hint="eastAsia" w:ascii="仿宋" w:hAnsi="仿宋" w:eastAsia="仿宋" w:cs="仿宋"/>
          <w:b/>
          <w:color w:val="auto"/>
          <w:sz w:val="21"/>
          <w:szCs w:val="21"/>
          <w:highlight w:val="none"/>
        </w:rPr>
        <w:t>附表二：技术评审表</w:t>
      </w:r>
    </w:p>
    <w:p w14:paraId="18F92FC2">
      <w:pPr>
        <w:spacing w:line="360" w:lineRule="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rPr>
        <w:t>项目名称：</w:t>
      </w:r>
      <w:r>
        <w:rPr>
          <w:rFonts w:hint="eastAsia" w:ascii="仿宋" w:hAnsi="仿宋" w:eastAsia="仿宋" w:cs="仿宋"/>
          <w:color w:val="auto"/>
          <w:kern w:val="0"/>
          <w:sz w:val="21"/>
          <w:szCs w:val="21"/>
          <w:highlight w:val="none"/>
          <w:lang w:eastAsia="zh-CN"/>
        </w:rPr>
        <w:t xml:space="preserve">和静县 2026 年农村供水工程维修养护项目 </w:t>
      </w:r>
    </w:p>
    <w:p w14:paraId="678C6F2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采购编号：</w:t>
      </w:r>
      <w:r>
        <w:rPr>
          <w:rFonts w:hint="eastAsia" w:ascii="仿宋" w:hAnsi="仿宋" w:eastAsia="仿宋" w:cs="仿宋"/>
          <w:color w:val="auto"/>
          <w:sz w:val="21"/>
          <w:szCs w:val="21"/>
          <w:highlight w:val="none"/>
          <w:lang w:val="en-US" w:eastAsia="zh-CN"/>
        </w:rPr>
        <w:t>XJHBZFCG(CS)-2026-002</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sz w:val="21"/>
          <w:szCs w:val="21"/>
          <w:highlight w:val="none"/>
        </w:rPr>
        <w:t>日期：202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年 月  日      </w:t>
      </w:r>
    </w:p>
    <w:tbl>
      <w:tblPr>
        <w:tblStyle w:val="27"/>
        <w:tblW w:w="89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65"/>
        <w:gridCol w:w="764"/>
        <w:gridCol w:w="6044"/>
      </w:tblGrid>
      <w:tr w14:paraId="134D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695" w:type="dxa"/>
            <w:tcBorders>
              <w:bottom w:val="single" w:color="auto" w:sz="4" w:space="0"/>
            </w:tcBorders>
            <w:noWrap w:val="0"/>
            <w:vAlign w:val="center"/>
          </w:tcPr>
          <w:p w14:paraId="60DB55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465" w:type="dxa"/>
            <w:tcBorders>
              <w:bottom w:val="single" w:color="auto" w:sz="4" w:space="0"/>
            </w:tcBorders>
            <w:noWrap w:val="0"/>
            <w:vAlign w:val="center"/>
          </w:tcPr>
          <w:p w14:paraId="1B1442C8">
            <w:pPr>
              <w:keepNext w:val="0"/>
              <w:keepLines w:val="0"/>
              <w:pageBreakBefore w:val="0"/>
              <w:kinsoku/>
              <w:wordWrap/>
              <w:overflowPunct/>
              <w:topLinePunct w:val="0"/>
              <w:autoSpaceDE/>
              <w:autoSpaceDN/>
              <w:bidi w:val="0"/>
              <w:adjustRightInd/>
              <w:snapToGrid/>
              <w:spacing w:line="440" w:lineRule="exact"/>
              <w:ind w:firstLine="2"/>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764" w:type="dxa"/>
            <w:tcBorders>
              <w:bottom w:val="single" w:color="auto" w:sz="4" w:space="0"/>
            </w:tcBorders>
            <w:noWrap w:val="0"/>
            <w:vAlign w:val="center"/>
          </w:tcPr>
          <w:p w14:paraId="51FCC46C">
            <w:pPr>
              <w:keepNext w:val="0"/>
              <w:keepLines w:val="0"/>
              <w:pageBreakBefore w:val="0"/>
              <w:kinsoku/>
              <w:wordWrap/>
              <w:overflowPunct/>
              <w:topLinePunct w:val="0"/>
              <w:autoSpaceDE/>
              <w:autoSpaceDN/>
              <w:bidi w:val="0"/>
              <w:adjustRightInd/>
              <w:snapToGrid/>
              <w:spacing w:line="440" w:lineRule="exact"/>
              <w:ind w:left="1" w:hanging="108"/>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分值</w:t>
            </w:r>
          </w:p>
        </w:tc>
        <w:tc>
          <w:tcPr>
            <w:tcW w:w="6044" w:type="dxa"/>
            <w:tcBorders>
              <w:bottom w:val="single" w:color="auto" w:sz="4" w:space="0"/>
            </w:tcBorders>
            <w:noWrap w:val="0"/>
            <w:vAlign w:val="center"/>
          </w:tcPr>
          <w:p w14:paraId="144E1D6C">
            <w:pPr>
              <w:keepNext w:val="0"/>
              <w:keepLines w:val="0"/>
              <w:pageBreakBefore w:val="0"/>
              <w:kinsoku/>
              <w:wordWrap/>
              <w:overflowPunct/>
              <w:topLinePunct w:val="0"/>
              <w:autoSpaceDE/>
              <w:autoSpaceDN/>
              <w:bidi w:val="0"/>
              <w:adjustRightInd/>
              <w:snapToGrid/>
              <w:spacing w:line="440" w:lineRule="exact"/>
              <w:ind w:firstLine="14"/>
              <w:jc w:val="center"/>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评分</w:t>
            </w:r>
            <w:r>
              <w:rPr>
                <w:rFonts w:hint="eastAsia" w:ascii="仿宋" w:hAnsi="仿宋" w:eastAsia="仿宋" w:cs="仿宋"/>
                <w:b/>
                <w:color w:val="auto"/>
                <w:sz w:val="21"/>
                <w:szCs w:val="21"/>
                <w:highlight w:val="none"/>
                <w:lang w:val="en-US" w:eastAsia="zh-CN"/>
              </w:rPr>
              <w:t>标准</w:t>
            </w:r>
          </w:p>
        </w:tc>
      </w:tr>
      <w:tr w14:paraId="5A83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695" w:type="dxa"/>
            <w:noWrap w:val="0"/>
            <w:vAlign w:val="center"/>
          </w:tcPr>
          <w:p w14:paraId="4DDEFDF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p w14:paraId="5E24C9F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Cs/>
                <w:color w:val="auto"/>
                <w:sz w:val="21"/>
                <w:szCs w:val="21"/>
                <w:highlight w:val="none"/>
              </w:rPr>
            </w:pPr>
          </w:p>
        </w:tc>
        <w:tc>
          <w:tcPr>
            <w:tcW w:w="1465" w:type="dxa"/>
            <w:noWrap w:val="0"/>
            <w:vAlign w:val="center"/>
          </w:tcPr>
          <w:p w14:paraId="193A247D">
            <w:pPr>
              <w:spacing w:line="360" w:lineRule="auto"/>
              <w:jc w:val="center"/>
              <w:rPr>
                <w:rFonts w:hint="eastAsia" w:ascii="仿宋" w:hAnsi="仿宋" w:eastAsia="仿宋" w:cs="仿宋"/>
                <w:color w:val="auto"/>
                <w:kern w:val="0"/>
                <w:sz w:val="21"/>
                <w:szCs w:val="21"/>
                <w:highlight w:val="none"/>
                <w:lang w:val="zh-CN" w:eastAsia="zh-CN"/>
              </w:rPr>
            </w:pPr>
            <w:r>
              <w:rPr>
                <w:rFonts w:hint="eastAsia" w:ascii="仿宋" w:hAnsi="仿宋" w:eastAsia="仿宋" w:cs="仿宋"/>
                <w:color w:val="auto"/>
                <w:kern w:val="0"/>
                <w:sz w:val="21"/>
                <w:szCs w:val="21"/>
                <w:highlight w:val="none"/>
                <w:lang w:val="en-US" w:eastAsia="zh-CN"/>
              </w:rPr>
              <w:t>服务</w:t>
            </w:r>
            <w:r>
              <w:rPr>
                <w:rFonts w:hint="eastAsia" w:ascii="仿宋" w:hAnsi="仿宋" w:eastAsia="仿宋" w:cs="仿宋"/>
                <w:color w:val="auto"/>
                <w:kern w:val="0"/>
                <w:sz w:val="21"/>
                <w:szCs w:val="21"/>
                <w:highlight w:val="none"/>
                <w:lang w:val="zh-CN" w:eastAsia="zh-CN"/>
              </w:rPr>
              <w:t>方案与技术措施</w:t>
            </w:r>
          </w:p>
          <w:p w14:paraId="5C3D6CC7">
            <w:pPr>
              <w:spacing w:line="360" w:lineRule="auto"/>
              <w:jc w:val="center"/>
              <w:rPr>
                <w:rFonts w:hint="eastAsia" w:ascii="仿宋" w:hAnsi="仿宋" w:eastAsia="仿宋" w:cs="仿宋"/>
                <w:color w:val="auto"/>
                <w:kern w:val="0"/>
                <w:sz w:val="21"/>
                <w:szCs w:val="21"/>
                <w:highlight w:val="none"/>
                <w:lang w:val="en-US" w:eastAsia="zh-CN"/>
              </w:rPr>
            </w:pPr>
          </w:p>
        </w:tc>
        <w:tc>
          <w:tcPr>
            <w:tcW w:w="764" w:type="dxa"/>
            <w:noWrap w:val="0"/>
            <w:vAlign w:val="center"/>
          </w:tcPr>
          <w:p w14:paraId="04F7D001">
            <w:pPr>
              <w:spacing w:line="360" w:lineRule="auto"/>
              <w:jc w:val="both"/>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28分</w:t>
            </w:r>
          </w:p>
        </w:tc>
        <w:tc>
          <w:tcPr>
            <w:tcW w:w="6044" w:type="dxa"/>
            <w:noWrap w:val="0"/>
            <w:vAlign w:val="top"/>
          </w:tcPr>
          <w:p w14:paraId="10E6C1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zh-CN" w:eastAsia="zh-CN"/>
              </w:rPr>
            </w:pPr>
            <w:r>
              <w:rPr>
                <w:rFonts w:hint="eastAsia" w:ascii="仿宋" w:hAnsi="仿宋" w:eastAsia="仿宋" w:cs="仿宋"/>
                <w:color w:val="auto"/>
                <w:kern w:val="0"/>
                <w:sz w:val="21"/>
                <w:szCs w:val="21"/>
                <w:highlight w:val="none"/>
                <w:lang w:val="zh-CN" w:eastAsia="zh-CN"/>
              </w:rPr>
              <w:t>根据投标人针对本项目特点及需求制定的项目服务方案进行综合比较评审，方案至少包含</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val="zh-CN" w:eastAsia="zh-CN"/>
              </w:rPr>
              <w:t>个要素：</w:t>
            </w:r>
          </w:p>
          <w:p w14:paraId="010FFA69">
            <w:pPr>
              <w:keepNext w:val="0"/>
              <w:keepLines w:val="0"/>
              <w:pageBreakBefore w:val="0"/>
              <w:widowControl w:val="0"/>
              <w:numPr>
                <w:ilvl w:val="0"/>
                <w:numId w:val="12"/>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服务</w:t>
            </w:r>
            <w:r>
              <w:rPr>
                <w:rFonts w:hint="eastAsia" w:ascii="仿宋" w:hAnsi="仿宋" w:eastAsia="仿宋" w:cs="仿宋"/>
                <w:color w:val="auto"/>
                <w:kern w:val="0"/>
                <w:sz w:val="21"/>
                <w:szCs w:val="21"/>
                <w:highlight w:val="none"/>
                <w:lang w:val="zh-CN" w:eastAsia="zh-CN"/>
              </w:rPr>
              <w:t>方案合理先进；（</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val="zh-CN" w:eastAsia="zh-CN"/>
              </w:rPr>
              <w:t>）工序衔接合理</w:t>
            </w:r>
            <w:r>
              <w:rPr>
                <w:rFonts w:hint="eastAsia" w:ascii="仿宋" w:hAnsi="仿宋" w:eastAsia="仿宋" w:cs="仿宋"/>
                <w:color w:val="auto"/>
                <w:kern w:val="0"/>
                <w:sz w:val="21"/>
                <w:szCs w:val="21"/>
                <w:highlight w:val="none"/>
                <w:lang w:val="en-US" w:eastAsia="zh-CN"/>
              </w:rPr>
              <w:t>；</w:t>
            </w:r>
          </w:p>
          <w:p w14:paraId="51D17E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lang w:val="zh-CN" w:eastAsia="zh-CN"/>
              </w:rPr>
              <w:t>机械设备满足</w:t>
            </w:r>
            <w:r>
              <w:rPr>
                <w:rFonts w:hint="eastAsia" w:ascii="仿宋" w:hAnsi="仿宋" w:eastAsia="仿宋" w:cs="仿宋"/>
                <w:color w:val="auto"/>
                <w:kern w:val="0"/>
                <w:sz w:val="21"/>
                <w:szCs w:val="21"/>
                <w:highlight w:val="none"/>
                <w:lang w:val="en-US" w:eastAsia="zh-CN"/>
              </w:rPr>
              <w:t>服务</w:t>
            </w:r>
            <w:r>
              <w:rPr>
                <w:rFonts w:hint="eastAsia" w:ascii="仿宋" w:hAnsi="仿宋" w:eastAsia="仿宋" w:cs="仿宋"/>
                <w:color w:val="auto"/>
                <w:kern w:val="0"/>
                <w:sz w:val="21"/>
                <w:szCs w:val="21"/>
                <w:highlight w:val="none"/>
                <w:lang w:val="zh-CN" w:eastAsia="zh-CN"/>
              </w:rPr>
              <w:t>需要；（</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val="zh-CN" w:eastAsia="zh-CN"/>
              </w:rPr>
              <w:t>）劳动力组织均衡</w:t>
            </w:r>
            <w:r>
              <w:rPr>
                <w:rFonts w:hint="eastAsia" w:ascii="仿宋" w:hAnsi="仿宋" w:eastAsia="仿宋" w:cs="仿宋"/>
                <w:color w:val="auto"/>
                <w:kern w:val="0"/>
                <w:sz w:val="21"/>
                <w:szCs w:val="21"/>
                <w:highlight w:val="none"/>
                <w:lang w:val="en-US" w:eastAsia="zh-CN"/>
              </w:rPr>
              <w:t>。</w:t>
            </w:r>
          </w:p>
          <w:p w14:paraId="158638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方案的要素不符合采购需求或存在明显错误或未提供的，该要素不得分。</w:t>
            </w:r>
          </w:p>
          <w:p w14:paraId="5BA2F1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方案每具有1个上述要素但存在不合理或不清晰描述的，该要素得3分；</w:t>
            </w:r>
          </w:p>
          <w:p w14:paraId="3100CB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方案每具有1个上述要素且考虑全面，权责清晰，科学合理，对于本项目实际操作具有指导意义和全流程保障的，该要素得7分；本项最多得28分。</w:t>
            </w:r>
          </w:p>
        </w:tc>
      </w:tr>
      <w:tr w14:paraId="7FE5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695" w:type="dxa"/>
            <w:noWrap w:val="0"/>
            <w:vAlign w:val="center"/>
          </w:tcPr>
          <w:p w14:paraId="681F00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p>
        </w:tc>
        <w:tc>
          <w:tcPr>
            <w:tcW w:w="1465" w:type="dxa"/>
            <w:noWrap w:val="0"/>
            <w:vAlign w:val="center"/>
          </w:tcPr>
          <w:p w14:paraId="271870D0">
            <w:pPr>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质量控制保证措施</w:t>
            </w:r>
          </w:p>
        </w:tc>
        <w:tc>
          <w:tcPr>
            <w:tcW w:w="764" w:type="dxa"/>
            <w:noWrap w:val="0"/>
            <w:vAlign w:val="center"/>
          </w:tcPr>
          <w:p w14:paraId="167EBC23">
            <w:pPr>
              <w:spacing w:line="360" w:lineRule="auto"/>
              <w:jc w:val="both"/>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16分</w:t>
            </w:r>
          </w:p>
        </w:tc>
        <w:tc>
          <w:tcPr>
            <w:tcW w:w="6044" w:type="dxa"/>
            <w:noWrap w:val="0"/>
            <w:vAlign w:val="center"/>
          </w:tcPr>
          <w:p w14:paraId="438A89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供应商结合本项目实际情况及特点，提供具体质量控制保证措施，包括： </w:t>
            </w:r>
          </w:p>
          <w:p w14:paraId="33AD3553">
            <w:pPr>
              <w:keepNext w:val="0"/>
              <w:keepLines w:val="0"/>
              <w:pageBreakBefore w:val="0"/>
              <w:widowControl w:val="0"/>
              <w:numPr>
                <w:ilvl w:val="0"/>
                <w:numId w:val="13"/>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质量方针、目标、标准（2）质量保证承诺（3）全过程质量保障措施，（4）质量控制实施；</w:t>
            </w:r>
          </w:p>
          <w:p w14:paraId="70344D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以上内容无缺项、无漏项得 16分，每缺一项扣 4 分，所提供的方案中每有一处缺陷（缺陷是指：存在凭空编造、没有具体说明、内容前后不一致、前后逻辑错误、逻辑漏洞、涉及的规范及标准错误、地点区域错误、 内容缺失、套用其他项目方案、科学原理错误以及不可能实现的夸大情形等情况）的扣 2 分，扣完为止。</w:t>
            </w:r>
          </w:p>
        </w:tc>
      </w:tr>
      <w:tr w14:paraId="51F5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695" w:type="dxa"/>
            <w:noWrap w:val="0"/>
            <w:vAlign w:val="center"/>
          </w:tcPr>
          <w:p w14:paraId="762A2021">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465" w:type="dxa"/>
            <w:noWrap w:val="0"/>
            <w:vAlign w:val="center"/>
          </w:tcPr>
          <w:p w14:paraId="5D20C77F">
            <w:pPr>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安全文明施工措施</w:t>
            </w:r>
          </w:p>
        </w:tc>
        <w:tc>
          <w:tcPr>
            <w:tcW w:w="764" w:type="dxa"/>
            <w:noWrap w:val="0"/>
            <w:vAlign w:val="center"/>
          </w:tcPr>
          <w:p w14:paraId="5FBDFD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10分</w:t>
            </w:r>
          </w:p>
        </w:tc>
        <w:tc>
          <w:tcPr>
            <w:tcW w:w="6044" w:type="dxa"/>
            <w:noWrap w:val="0"/>
            <w:vAlign w:val="center"/>
          </w:tcPr>
          <w:p w14:paraId="05EE38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供应商结合本项目实际情况及特点提供安全文明施工措施内容完整详细得 10 分；内容较为详细得 7 分；内容偏简单得 3 分；内容不够全面得 1 分；未提供不得分</w:t>
            </w:r>
          </w:p>
        </w:tc>
      </w:tr>
      <w:tr w14:paraId="2073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695" w:type="dxa"/>
            <w:noWrap w:val="0"/>
            <w:vAlign w:val="center"/>
          </w:tcPr>
          <w:p w14:paraId="22E2436D">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465" w:type="dxa"/>
            <w:noWrap w:val="0"/>
            <w:vAlign w:val="center"/>
          </w:tcPr>
          <w:p w14:paraId="3A3DD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管理团队配备情况</w:t>
            </w:r>
          </w:p>
          <w:p w14:paraId="2A6E57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1"/>
                <w:szCs w:val="21"/>
                <w:highlight w:val="none"/>
                <w:lang w:val="zh-CN" w:eastAsia="zh-CN"/>
              </w:rPr>
            </w:pPr>
          </w:p>
          <w:p w14:paraId="55B17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1"/>
                <w:szCs w:val="21"/>
                <w:highlight w:val="none"/>
                <w:lang w:val="en-US" w:eastAsia="zh-CN"/>
              </w:rPr>
            </w:pPr>
          </w:p>
        </w:tc>
        <w:tc>
          <w:tcPr>
            <w:tcW w:w="764" w:type="dxa"/>
            <w:noWrap w:val="0"/>
            <w:vAlign w:val="center"/>
          </w:tcPr>
          <w:p w14:paraId="5A2DA7E7">
            <w:pPr>
              <w:spacing w:line="280" w:lineRule="exact"/>
              <w:jc w:val="center"/>
              <w:rPr>
                <w:rFonts w:hint="eastAsia" w:ascii="仿宋" w:hAnsi="仿宋" w:eastAsia="仿宋" w:cs="仿宋"/>
                <w:color w:val="auto"/>
                <w:kern w:val="0"/>
                <w:sz w:val="21"/>
                <w:szCs w:val="21"/>
                <w:highlight w:val="yellow"/>
                <w:lang w:val="en-US" w:eastAsia="zh-CN"/>
              </w:rPr>
            </w:pPr>
            <w:r>
              <w:rPr>
                <w:rFonts w:hint="eastAsia" w:ascii="仿宋" w:hAnsi="仿宋" w:eastAsia="仿宋" w:cs="仿宋"/>
                <w:color w:val="auto"/>
                <w:kern w:val="0"/>
                <w:sz w:val="21"/>
                <w:szCs w:val="21"/>
                <w:highlight w:val="none"/>
                <w:lang w:val="en-US" w:eastAsia="zh-CN"/>
              </w:rPr>
              <w:t>6分</w:t>
            </w:r>
          </w:p>
        </w:tc>
        <w:tc>
          <w:tcPr>
            <w:tcW w:w="6044" w:type="dxa"/>
            <w:noWrap w:val="0"/>
            <w:vAlign w:val="center"/>
          </w:tcPr>
          <w:p w14:paraId="148FBE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管理团队岗位配备包括但不限于以下人员：技术负责人、施工员、安全员、资料员、材料员、质量员等。上述岗位配备齐全且岗位职责分工明确，完全符合本项目招标需求得6分，每缺少一个岗位扣 1 分，岗位职责分工模糊、不清晰扣 0.5 分，直至分数扣完为止。</w:t>
            </w:r>
          </w:p>
          <w:p w14:paraId="7B61E07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注：需提供上述人员在本单位近半年内任意三个月缴纳社保证明材料或劳动合同，提供上述人员资质证书等原件扫描件，未提供上述证明材料或提供不清晰导致无法判断的，该人员不得分。</w:t>
            </w:r>
          </w:p>
        </w:tc>
      </w:tr>
      <w:tr w14:paraId="480C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924" w:type="dxa"/>
            <w:gridSpan w:val="3"/>
            <w:noWrap w:val="0"/>
            <w:vAlign w:val="center"/>
          </w:tcPr>
          <w:p w14:paraId="71C5C2D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6044" w:type="dxa"/>
            <w:noWrap w:val="0"/>
            <w:vAlign w:val="center"/>
          </w:tcPr>
          <w:p w14:paraId="67050E0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分</w:t>
            </w:r>
          </w:p>
        </w:tc>
      </w:tr>
    </w:tbl>
    <w:p w14:paraId="349D58C7">
      <w:pPr>
        <w:adjustRightInd w:val="0"/>
        <w:snapToGrid w:val="0"/>
        <w:spacing w:line="360" w:lineRule="auto"/>
        <w:outlineLvl w:val="2"/>
        <w:rPr>
          <w:rFonts w:hint="eastAsia" w:ascii="仿宋" w:hAnsi="仿宋" w:eastAsia="仿宋" w:cs="仿宋"/>
          <w:b/>
          <w:color w:val="auto"/>
          <w:sz w:val="21"/>
          <w:szCs w:val="21"/>
          <w:highlight w:val="none"/>
        </w:rPr>
      </w:pPr>
    </w:p>
    <w:p w14:paraId="19AF5737">
      <w:pPr>
        <w:adjustRightInd w:val="0"/>
        <w:snapToGrid w:val="0"/>
        <w:spacing w:line="360" w:lineRule="auto"/>
        <w:outlineLvl w:val="2"/>
        <w:rPr>
          <w:rFonts w:hint="eastAsia" w:ascii="仿宋" w:hAnsi="仿宋" w:eastAsia="仿宋" w:cs="仿宋"/>
          <w:b/>
          <w:color w:val="auto"/>
          <w:sz w:val="21"/>
          <w:szCs w:val="21"/>
          <w:highlight w:val="none"/>
        </w:rPr>
      </w:pPr>
    </w:p>
    <w:p w14:paraId="58B80D4A">
      <w:pPr>
        <w:adjustRightInd w:val="0"/>
        <w:snapToGrid w:val="0"/>
        <w:spacing w:line="360" w:lineRule="auto"/>
        <w:outlineLvl w:val="2"/>
        <w:rPr>
          <w:rFonts w:hint="eastAsia" w:ascii="仿宋" w:hAnsi="仿宋" w:eastAsia="仿宋" w:cs="仿宋"/>
          <w:b/>
          <w:color w:val="auto"/>
          <w:sz w:val="21"/>
          <w:szCs w:val="21"/>
          <w:highlight w:val="none"/>
        </w:rPr>
      </w:pPr>
    </w:p>
    <w:p w14:paraId="421A1BF4">
      <w:pPr>
        <w:adjustRightInd w:val="0"/>
        <w:snapToGrid w:val="0"/>
        <w:spacing w:line="360" w:lineRule="auto"/>
        <w:outlineLvl w:val="2"/>
        <w:rPr>
          <w:rFonts w:hint="eastAsia" w:ascii="仿宋" w:hAnsi="仿宋" w:eastAsia="仿宋" w:cs="仿宋"/>
          <w:b/>
          <w:color w:val="auto"/>
          <w:sz w:val="21"/>
          <w:szCs w:val="21"/>
          <w:highlight w:val="none"/>
        </w:rPr>
      </w:pPr>
    </w:p>
    <w:p w14:paraId="490F956C">
      <w:pPr>
        <w:adjustRightInd w:val="0"/>
        <w:snapToGrid w:val="0"/>
        <w:spacing w:line="360" w:lineRule="auto"/>
        <w:outlineLvl w:val="2"/>
        <w:rPr>
          <w:rFonts w:hint="eastAsia" w:ascii="仿宋" w:hAnsi="仿宋" w:eastAsia="仿宋" w:cs="仿宋"/>
          <w:b/>
          <w:color w:val="auto"/>
          <w:sz w:val="21"/>
          <w:szCs w:val="21"/>
          <w:highlight w:val="none"/>
        </w:rPr>
      </w:pPr>
    </w:p>
    <w:p w14:paraId="770B9DB7">
      <w:pPr>
        <w:adjustRightInd w:val="0"/>
        <w:snapToGrid w:val="0"/>
        <w:spacing w:line="360" w:lineRule="auto"/>
        <w:outlineLvl w:val="2"/>
        <w:rPr>
          <w:rFonts w:hint="eastAsia" w:ascii="仿宋" w:hAnsi="仿宋" w:eastAsia="仿宋" w:cs="仿宋"/>
          <w:b/>
          <w:color w:val="auto"/>
          <w:sz w:val="21"/>
          <w:szCs w:val="21"/>
          <w:highlight w:val="none"/>
        </w:rPr>
      </w:pPr>
    </w:p>
    <w:p w14:paraId="4166D648">
      <w:pPr>
        <w:adjustRightInd w:val="0"/>
        <w:snapToGrid w:val="0"/>
        <w:spacing w:line="360" w:lineRule="auto"/>
        <w:outlineLvl w:val="2"/>
        <w:rPr>
          <w:rFonts w:hint="eastAsia" w:ascii="仿宋" w:hAnsi="仿宋" w:eastAsia="仿宋" w:cs="仿宋"/>
          <w:b/>
          <w:color w:val="auto"/>
          <w:sz w:val="21"/>
          <w:szCs w:val="21"/>
          <w:highlight w:val="none"/>
        </w:rPr>
      </w:pPr>
    </w:p>
    <w:p w14:paraId="7656FAFC">
      <w:pPr>
        <w:adjustRightInd w:val="0"/>
        <w:snapToGrid w:val="0"/>
        <w:spacing w:line="360" w:lineRule="auto"/>
        <w:outlineLvl w:val="2"/>
        <w:rPr>
          <w:rFonts w:hint="eastAsia" w:ascii="仿宋" w:hAnsi="仿宋" w:eastAsia="仿宋" w:cs="仿宋"/>
          <w:b/>
          <w:color w:val="auto"/>
          <w:sz w:val="21"/>
          <w:szCs w:val="21"/>
          <w:highlight w:val="none"/>
        </w:rPr>
      </w:pPr>
    </w:p>
    <w:p w14:paraId="7B4956BF">
      <w:pPr>
        <w:adjustRightInd w:val="0"/>
        <w:snapToGrid w:val="0"/>
        <w:spacing w:line="360" w:lineRule="auto"/>
        <w:outlineLvl w:val="2"/>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附表三：商务评审表</w:t>
      </w:r>
    </w:p>
    <w:p w14:paraId="474B3E9B">
      <w:pPr>
        <w:spacing w:line="360" w:lineRule="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rPr>
        <w:t>项目名称：</w:t>
      </w:r>
      <w:r>
        <w:rPr>
          <w:rFonts w:hint="eastAsia" w:ascii="仿宋" w:hAnsi="仿宋" w:eastAsia="仿宋" w:cs="仿宋"/>
          <w:color w:val="auto"/>
          <w:kern w:val="0"/>
          <w:sz w:val="21"/>
          <w:szCs w:val="21"/>
          <w:highlight w:val="none"/>
          <w:lang w:eastAsia="zh-CN"/>
        </w:rPr>
        <w:t xml:space="preserve">和静县 2026 年农村供水工程维修养护项目 </w:t>
      </w:r>
    </w:p>
    <w:p w14:paraId="72D3284B">
      <w:pPr>
        <w:spacing w:line="360" w:lineRule="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采购编号：</w:t>
      </w:r>
      <w:r>
        <w:rPr>
          <w:rFonts w:hint="eastAsia" w:ascii="仿宋" w:hAnsi="仿宋" w:eastAsia="仿宋" w:cs="仿宋"/>
          <w:color w:val="auto"/>
          <w:sz w:val="21"/>
          <w:szCs w:val="21"/>
          <w:highlight w:val="none"/>
          <w:lang w:val="en-US" w:eastAsia="zh-CN"/>
        </w:rPr>
        <w:t>XJHBZFCG(CS)-2026-002</w:t>
      </w:r>
      <w:r>
        <w:rPr>
          <w:rFonts w:hint="eastAsia" w:ascii="仿宋" w:hAnsi="仿宋" w:eastAsia="仿宋" w:cs="仿宋"/>
          <w:color w:val="auto"/>
          <w:sz w:val="21"/>
          <w:szCs w:val="21"/>
          <w:highlight w:val="none"/>
        </w:rPr>
        <w:t xml:space="preserve">        日期：202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 月  日</w:t>
      </w:r>
    </w:p>
    <w:tbl>
      <w:tblPr>
        <w:tblStyle w:val="27"/>
        <w:tblW w:w="89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591"/>
        <w:gridCol w:w="674"/>
        <w:gridCol w:w="6270"/>
      </w:tblGrid>
      <w:tr w14:paraId="4047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33" w:type="dxa"/>
            <w:tcBorders>
              <w:bottom w:val="single" w:color="auto" w:sz="4" w:space="0"/>
            </w:tcBorders>
            <w:noWrap w:val="0"/>
            <w:vAlign w:val="center"/>
          </w:tcPr>
          <w:p w14:paraId="77E5F1E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591" w:type="dxa"/>
            <w:tcBorders>
              <w:bottom w:val="single" w:color="auto" w:sz="4" w:space="0"/>
            </w:tcBorders>
            <w:noWrap w:val="0"/>
            <w:vAlign w:val="center"/>
          </w:tcPr>
          <w:p w14:paraId="55451867">
            <w:pPr>
              <w:keepNext w:val="0"/>
              <w:keepLines w:val="0"/>
              <w:pageBreakBefore w:val="0"/>
              <w:kinsoku/>
              <w:wordWrap/>
              <w:overflowPunct/>
              <w:topLinePunct w:val="0"/>
              <w:autoSpaceDE/>
              <w:autoSpaceDN/>
              <w:bidi w:val="0"/>
              <w:adjustRightInd/>
              <w:snapToGrid/>
              <w:spacing w:line="440" w:lineRule="exact"/>
              <w:ind w:firstLine="2"/>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674" w:type="dxa"/>
            <w:tcBorders>
              <w:bottom w:val="single" w:color="auto" w:sz="4" w:space="0"/>
            </w:tcBorders>
            <w:noWrap w:val="0"/>
            <w:vAlign w:val="center"/>
          </w:tcPr>
          <w:p w14:paraId="0B7F401F">
            <w:pPr>
              <w:keepNext w:val="0"/>
              <w:keepLines w:val="0"/>
              <w:pageBreakBefore w:val="0"/>
              <w:kinsoku/>
              <w:wordWrap/>
              <w:overflowPunct/>
              <w:topLinePunct w:val="0"/>
              <w:autoSpaceDE/>
              <w:autoSpaceDN/>
              <w:bidi w:val="0"/>
              <w:adjustRightInd/>
              <w:snapToGrid/>
              <w:spacing w:line="440" w:lineRule="exact"/>
              <w:ind w:left="1" w:hanging="108"/>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分值</w:t>
            </w:r>
          </w:p>
        </w:tc>
        <w:tc>
          <w:tcPr>
            <w:tcW w:w="6270" w:type="dxa"/>
            <w:tcBorders>
              <w:bottom w:val="single" w:color="auto" w:sz="4" w:space="0"/>
            </w:tcBorders>
            <w:noWrap w:val="0"/>
            <w:vAlign w:val="center"/>
          </w:tcPr>
          <w:p w14:paraId="0882D352">
            <w:pPr>
              <w:keepNext w:val="0"/>
              <w:keepLines w:val="0"/>
              <w:pageBreakBefore w:val="0"/>
              <w:kinsoku/>
              <w:wordWrap/>
              <w:overflowPunct/>
              <w:topLinePunct w:val="0"/>
              <w:autoSpaceDE/>
              <w:autoSpaceDN/>
              <w:bidi w:val="0"/>
              <w:adjustRightInd/>
              <w:snapToGrid/>
              <w:spacing w:line="440" w:lineRule="exact"/>
              <w:ind w:firstLine="14"/>
              <w:jc w:val="center"/>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评分</w:t>
            </w:r>
            <w:r>
              <w:rPr>
                <w:rFonts w:hint="eastAsia" w:ascii="仿宋" w:hAnsi="仿宋" w:eastAsia="仿宋" w:cs="仿宋"/>
                <w:b/>
                <w:color w:val="auto"/>
                <w:sz w:val="21"/>
                <w:szCs w:val="21"/>
                <w:highlight w:val="none"/>
                <w:lang w:val="en-US" w:eastAsia="zh-CN"/>
              </w:rPr>
              <w:t>标准</w:t>
            </w:r>
          </w:p>
        </w:tc>
      </w:tr>
      <w:tr w14:paraId="723B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433" w:type="dxa"/>
            <w:noWrap w:val="0"/>
            <w:vAlign w:val="center"/>
          </w:tcPr>
          <w:p w14:paraId="22C48E87">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591" w:type="dxa"/>
            <w:noWrap w:val="0"/>
            <w:vAlign w:val="center"/>
          </w:tcPr>
          <w:p w14:paraId="22874D5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企业业绩</w:t>
            </w:r>
          </w:p>
        </w:tc>
        <w:tc>
          <w:tcPr>
            <w:tcW w:w="674" w:type="dxa"/>
            <w:noWrap w:val="0"/>
            <w:vAlign w:val="center"/>
          </w:tcPr>
          <w:p w14:paraId="2B95714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6分</w:t>
            </w:r>
          </w:p>
        </w:tc>
        <w:tc>
          <w:tcPr>
            <w:tcW w:w="6270" w:type="dxa"/>
            <w:noWrap w:val="0"/>
            <w:vAlign w:val="center"/>
          </w:tcPr>
          <w:p w14:paraId="7CC7305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供应商近三年（自递交响应文件截止日往前推算，以合同签订日期为准）完成过同类型项目，每具有一个类似项目业绩的得3分，最多得6分；（提供中标通知书或合同复印件或竣工验收报告）</w:t>
            </w:r>
          </w:p>
        </w:tc>
      </w:tr>
      <w:tr w14:paraId="7A5A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433" w:type="dxa"/>
            <w:noWrap w:val="0"/>
            <w:vAlign w:val="center"/>
          </w:tcPr>
          <w:p w14:paraId="4F981EB1">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591" w:type="dxa"/>
            <w:noWrap w:val="0"/>
            <w:vAlign w:val="center"/>
          </w:tcPr>
          <w:p w14:paraId="5C621D8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组织架构</w:t>
            </w:r>
          </w:p>
        </w:tc>
        <w:tc>
          <w:tcPr>
            <w:tcW w:w="674" w:type="dxa"/>
            <w:noWrap w:val="0"/>
            <w:vAlign w:val="center"/>
          </w:tcPr>
          <w:p w14:paraId="2B062FE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6分</w:t>
            </w:r>
          </w:p>
        </w:tc>
        <w:tc>
          <w:tcPr>
            <w:tcW w:w="6270" w:type="dxa"/>
            <w:noWrap w:val="0"/>
            <w:vAlign w:val="top"/>
          </w:tcPr>
          <w:p w14:paraId="41C8492C">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拟投入本项目各岗位人员安排的合理性、可行性进行评分：</w:t>
            </w:r>
          </w:p>
          <w:p w14:paraId="51345B67">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内容完整详细得 6分；内容较为详细得 4 分；</w:t>
            </w:r>
          </w:p>
          <w:p w14:paraId="2D859A41">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内容偏简单得 2分；未提供不得分</w:t>
            </w:r>
          </w:p>
        </w:tc>
      </w:tr>
      <w:tr w14:paraId="0469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33" w:type="dxa"/>
            <w:noWrap w:val="0"/>
            <w:vAlign w:val="center"/>
          </w:tcPr>
          <w:p w14:paraId="64D03DF2">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591" w:type="dxa"/>
            <w:noWrap w:val="0"/>
            <w:vAlign w:val="center"/>
          </w:tcPr>
          <w:p w14:paraId="47B5478D">
            <w:pPr>
              <w:pStyle w:val="47"/>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工期</w:t>
            </w:r>
          </w:p>
        </w:tc>
        <w:tc>
          <w:tcPr>
            <w:tcW w:w="674" w:type="dxa"/>
            <w:noWrap w:val="0"/>
            <w:vAlign w:val="center"/>
          </w:tcPr>
          <w:p w14:paraId="49E871C2">
            <w:pPr>
              <w:pStyle w:val="47"/>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4分</w:t>
            </w:r>
          </w:p>
        </w:tc>
        <w:tc>
          <w:tcPr>
            <w:tcW w:w="6270" w:type="dxa"/>
            <w:noWrap w:val="0"/>
            <w:vAlign w:val="center"/>
          </w:tcPr>
          <w:p w14:paraId="47937377">
            <w:pPr>
              <w:pStyle w:val="47"/>
              <w:keepNext w:val="0"/>
              <w:keepLines w:val="0"/>
              <w:pageBreakBefore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zh-CN" w:eastAsia="zh-CN" w:bidi="ar-SA"/>
              </w:rPr>
              <w:t>满足采购文件要求得</w:t>
            </w:r>
            <w:r>
              <w:rPr>
                <w:rFonts w:hint="eastAsia" w:ascii="仿宋" w:hAnsi="仿宋" w:eastAsia="仿宋" w:cs="仿宋"/>
                <w:color w:val="auto"/>
                <w:kern w:val="0"/>
                <w:sz w:val="21"/>
                <w:szCs w:val="21"/>
                <w:highlight w:val="none"/>
                <w:lang w:val="en-US" w:eastAsia="zh-CN" w:bidi="ar-SA"/>
              </w:rPr>
              <w:t>3</w:t>
            </w:r>
            <w:r>
              <w:rPr>
                <w:rFonts w:hint="eastAsia" w:ascii="仿宋" w:hAnsi="仿宋" w:eastAsia="仿宋" w:cs="仿宋"/>
                <w:color w:val="auto"/>
                <w:kern w:val="0"/>
                <w:sz w:val="21"/>
                <w:szCs w:val="21"/>
                <w:highlight w:val="none"/>
                <w:lang w:val="zh-CN" w:eastAsia="zh-CN" w:bidi="ar-SA"/>
              </w:rPr>
              <w:t>分，优于得</w:t>
            </w:r>
            <w:r>
              <w:rPr>
                <w:rFonts w:hint="eastAsia" w:ascii="仿宋" w:hAnsi="仿宋" w:eastAsia="仿宋" w:cs="仿宋"/>
                <w:color w:val="auto"/>
                <w:kern w:val="0"/>
                <w:sz w:val="21"/>
                <w:szCs w:val="21"/>
                <w:highlight w:val="none"/>
                <w:lang w:val="en-US" w:eastAsia="zh-CN" w:bidi="ar-SA"/>
              </w:rPr>
              <w:t>4</w:t>
            </w:r>
            <w:r>
              <w:rPr>
                <w:rFonts w:hint="eastAsia" w:ascii="仿宋" w:hAnsi="仿宋" w:eastAsia="仿宋" w:cs="仿宋"/>
                <w:color w:val="auto"/>
                <w:kern w:val="0"/>
                <w:sz w:val="21"/>
                <w:szCs w:val="21"/>
                <w:highlight w:val="none"/>
                <w:lang w:val="zh-CN" w:eastAsia="zh-CN" w:bidi="ar-SA"/>
              </w:rPr>
              <w:t>分。</w:t>
            </w:r>
          </w:p>
        </w:tc>
      </w:tr>
      <w:tr w14:paraId="085F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433" w:type="dxa"/>
            <w:noWrap w:val="0"/>
            <w:vAlign w:val="center"/>
          </w:tcPr>
          <w:p w14:paraId="47022BFD">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591" w:type="dxa"/>
            <w:noWrap w:val="0"/>
            <w:vAlign w:val="center"/>
          </w:tcPr>
          <w:p w14:paraId="62C22EF7">
            <w:pPr>
              <w:pStyle w:val="47"/>
              <w:jc w:val="center"/>
              <w:rPr>
                <w:rFonts w:hint="eastAsia" w:ascii="仿宋" w:hAnsi="仿宋" w:eastAsia="仿宋" w:cs="仿宋"/>
                <w:color w:val="auto"/>
                <w:kern w:val="0"/>
                <w:sz w:val="21"/>
                <w:szCs w:val="21"/>
                <w:highlight w:val="none"/>
                <w:lang w:val="zh-CN" w:eastAsia="zh-CN" w:bidi="ar-SA"/>
              </w:rPr>
            </w:pPr>
            <w:r>
              <w:rPr>
                <w:rFonts w:hint="eastAsia" w:ascii="仿宋" w:hAnsi="仿宋" w:eastAsia="仿宋" w:cs="仿宋"/>
                <w:color w:val="auto"/>
                <w:kern w:val="0"/>
                <w:sz w:val="21"/>
                <w:szCs w:val="21"/>
                <w:highlight w:val="none"/>
                <w:lang w:val="zh-CN" w:eastAsia="zh-CN" w:bidi="ar-SA"/>
              </w:rPr>
              <w:t>服务保障及</w:t>
            </w:r>
          </w:p>
          <w:p w14:paraId="27201887">
            <w:pPr>
              <w:pStyle w:val="47"/>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zh-CN" w:eastAsia="zh-CN" w:bidi="ar-SA"/>
              </w:rPr>
              <w:t>承诺</w:t>
            </w:r>
          </w:p>
        </w:tc>
        <w:tc>
          <w:tcPr>
            <w:tcW w:w="674" w:type="dxa"/>
            <w:noWrap w:val="0"/>
            <w:vAlign w:val="center"/>
          </w:tcPr>
          <w:p w14:paraId="35D0946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4分</w:t>
            </w:r>
          </w:p>
        </w:tc>
        <w:tc>
          <w:tcPr>
            <w:tcW w:w="6270" w:type="dxa"/>
            <w:noWrap w:val="0"/>
            <w:vAlign w:val="center"/>
          </w:tcPr>
          <w:p w14:paraId="22258D4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zh-CN" w:eastAsia="zh-CN" w:bidi="ar-SA"/>
              </w:rPr>
              <w:t>承诺达到优质质量标准、服务方案清晰，并有切实可行质量保证措施得</w:t>
            </w:r>
            <w:r>
              <w:rPr>
                <w:rFonts w:hint="eastAsia" w:ascii="仿宋" w:hAnsi="仿宋" w:eastAsia="仿宋" w:cs="仿宋"/>
                <w:color w:val="auto"/>
                <w:kern w:val="0"/>
                <w:sz w:val="21"/>
                <w:szCs w:val="21"/>
                <w:highlight w:val="none"/>
                <w:lang w:val="en-US" w:eastAsia="zh-CN" w:bidi="ar-SA"/>
              </w:rPr>
              <w:t>4</w:t>
            </w:r>
            <w:r>
              <w:rPr>
                <w:rFonts w:hint="eastAsia" w:ascii="仿宋" w:hAnsi="仿宋" w:eastAsia="仿宋" w:cs="仿宋"/>
                <w:color w:val="auto"/>
                <w:kern w:val="0"/>
                <w:sz w:val="21"/>
                <w:szCs w:val="21"/>
                <w:highlight w:val="none"/>
                <w:lang w:val="zh-CN" w:eastAsia="zh-CN" w:bidi="ar-SA"/>
              </w:rPr>
              <w:t>分，</w:t>
            </w:r>
            <w:r>
              <w:rPr>
                <w:rFonts w:hint="eastAsia" w:ascii="仿宋" w:hAnsi="仿宋" w:eastAsia="仿宋" w:cs="仿宋"/>
                <w:color w:val="auto"/>
                <w:kern w:val="0"/>
                <w:sz w:val="21"/>
                <w:szCs w:val="21"/>
                <w:highlight w:val="none"/>
                <w:lang w:val="en-US" w:eastAsia="zh-CN" w:bidi="ar-SA"/>
              </w:rPr>
              <w:t>未达到不得分。</w:t>
            </w:r>
          </w:p>
        </w:tc>
      </w:tr>
      <w:tr w14:paraId="129B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698" w:type="dxa"/>
            <w:gridSpan w:val="3"/>
            <w:noWrap w:val="0"/>
            <w:vAlign w:val="center"/>
          </w:tcPr>
          <w:p w14:paraId="4174866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6270" w:type="dxa"/>
            <w:noWrap w:val="0"/>
            <w:vAlign w:val="center"/>
          </w:tcPr>
          <w:p w14:paraId="4214C01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r>
    </w:tbl>
    <w:p w14:paraId="7B011B7E">
      <w:pPr>
        <w:rPr>
          <w:rFonts w:hint="eastAsia" w:ascii="仿宋" w:hAnsi="仿宋" w:eastAsia="仿宋" w:cs="仿宋"/>
          <w:b/>
          <w:bCs/>
          <w:color w:val="auto"/>
          <w:sz w:val="21"/>
          <w:szCs w:val="21"/>
          <w:highlight w:val="none"/>
        </w:rPr>
      </w:pPr>
    </w:p>
    <w:p w14:paraId="6B42142B">
      <w:pPr>
        <w:pStyle w:val="2"/>
        <w:rPr>
          <w:rFonts w:hint="eastAsia" w:ascii="仿宋" w:hAnsi="仿宋" w:eastAsia="仿宋" w:cs="仿宋"/>
          <w:color w:val="auto"/>
          <w:sz w:val="21"/>
          <w:szCs w:val="21"/>
          <w:highlight w:val="none"/>
        </w:rPr>
      </w:pPr>
    </w:p>
    <w:p w14:paraId="5E2EE344">
      <w:pPr>
        <w:pStyle w:val="9"/>
        <w:numPr>
          <w:ilvl w:val="0"/>
          <w:numId w:val="0"/>
        </w:numPr>
        <w:spacing w:line="240" w:lineRule="auto"/>
        <w:ind w:right="0" w:rightChars="0"/>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价格评分标准：</w:t>
      </w:r>
    </w:p>
    <w:p w14:paraId="25B42F16">
      <w:pPr>
        <w:spacing w:line="50" w:lineRule="auto"/>
        <w:rPr>
          <w:rFonts w:hint="eastAsia" w:ascii="仿宋" w:hAnsi="仿宋" w:eastAsia="仿宋" w:cs="仿宋"/>
          <w:b/>
          <w:color w:val="auto"/>
          <w:kern w:val="2"/>
          <w:sz w:val="21"/>
          <w:szCs w:val="21"/>
          <w:highlight w:val="none"/>
          <w:lang w:val="en-US" w:eastAsia="zh-CN" w:bidi="ar-SA"/>
        </w:rPr>
      </w:pPr>
    </w:p>
    <w:tbl>
      <w:tblPr>
        <w:tblStyle w:val="87"/>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113"/>
        <w:gridCol w:w="757"/>
        <w:gridCol w:w="6251"/>
      </w:tblGrid>
      <w:tr w14:paraId="7C76A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7" w:type="dxa"/>
            <w:vAlign w:val="top"/>
          </w:tcPr>
          <w:p w14:paraId="5F719243">
            <w:pPr>
              <w:pStyle w:val="90"/>
              <w:spacing w:before="87" w:line="229" w:lineRule="auto"/>
              <w:ind w:left="276"/>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序号</w:t>
            </w:r>
          </w:p>
        </w:tc>
        <w:tc>
          <w:tcPr>
            <w:tcW w:w="1113" w:type="dxa"/>
            <w:vAlign w:val="top"/>
          </w:tcPr>
          <w:p w14:paraId="7BA34ADE">
            <w:pPr>
              <w:pStyle w:val="90"/>
              <w:spacing w:before="88" w:line="227" w:lineRule="auto"/>
              <w:ind w:left="183"/>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评分因素</w:t>
            </w:r>
          </w:p>
        </w:tc>
        <w:tc>
          <w:tcPr>
            <w:tcW w:w="757" w:type="dxa"/>
            <w:vAlign w:val="top"/>
          </w:tcPr>
          <w:p w14:paraId="6CC78B45">
            <w:pPr>
              <w:pStyle w:val="90"/>
              <w:spacing w:before="88" w:line="227" w:lineRule="auto"/>
              <w:ind w:left="221"/>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分值</w:t>
            </w:r>
          </w:p>
        </w:tc>
        <w:tc>
          <w:tcPr>
            <w:tcW w:w="6251" w:type="dxa"/>
            <w:vAlign w:val="top"/>
          </w:tcPr>
          <w:p w14:paraId="4F74A588">
            <w:pPr>
              <w:pStyle w:val="90"/>
              <w:spacing w:before="87" w:line="228" w:lineRule="auto"/>
              <w:ind w:left="1758"/>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评分标准</w:t>
            </w:r>
          </w:p>
        </w:tc>
      </w:tr>
      <w:tr w14:paraId="0F729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7" w:hRule="atLeast"/>
        </w:trPr>
        <w:tc>
          <w:tcPr>
            <w:tcW w:w="857" w:type="dxa"/>
            <w:vAlign w:val="center"/>
          </w:tcPr>
          <w:p w14:paraId="7D68D07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auto"/>
                <w:kern w:val="0"/>
                <w:sz w:val="21"/>
                <w:szCs w:val="21"/>
                <w:highlight w:val="none"/>
                <w:lang w:val="en-US" w:eastAsia="zh-CN" w:bidi="ar-SA"/>
              </w:rPr>
            </w:pPr>
          </w:p>
          <w:p w14:paraId="1DC6669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w:t>
            </w:r>
          </w:p>
        </w:tc>
        <w:tc>
          <w:tcPr>
            <w:tcW w:w="1113" w:type="dxa"/>
            <w:vAlign w:val="center"/>
          </w:tcPr>
          <w:p w14:paraId="35ED825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auto"/>
                <w:kern w:val="0"/>
                <w:sz w:val="21"/>
                <w:szCs w:val="21"/>
                <w:highlight w:val="none"/>
                <w:lang w:val="en-US" w:eastAsia="zh-CN" w:bidi="ar-SA"/>
              </w:rPr>
            </w:pPr>
          </w:p>
          <w:p w14:paraId="0F55D60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报价</w:t>
            </w:r>
          </w:p>
        </w:tc>
        <w:tc>
          <w:tcPr>
            <w:tcW w:w="757" w:type="dxa"/>
            <w:vAlign w:val="center"/>
          </w:tcPr>
          <w:p w14:paraId="12CD0EE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auto"/>
                <w:kern w:val="0"/>
                <w:sz w:val="21"/>
                <w:szCs w:val="21"/>
                <w:highlight w:val="none"/>
                <w:lang w:val="en-US" w:eastAsia="zh-CN" w:bidi="ar-SA"/>
              </w:rPr>
            </w:pPr>
          </w:p>
          <w:p w14:paraId="2F0FEA1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20分</w:t>
            </w:r>
          </w:p>
        </w:tc>
        <w:tc>
          <w:tcPr>
            <w:tcW w:w="6251" w:type="dxa"/>
            <w:vAlign w:val="center"/>
          </w:tcPr>
          <w:p w14:paraId="440381FC">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满足磋商文件要求的最后报价最低的供应商的价格为磋商基准价，其价格分为满分。其他供应商的价格分统一按照下列公式计算：</w:t>
            </w:r>
          </w:p>
          <w:p w14:paraId="02EE865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磋商报价得分＝（磋商基准价／最后磋商报价）x 价格分值X 100（精确到0.01）。</w:t>
            </w:r>
          </w:p>
          <w:p w14:paraId="6810B1B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auto"/>
                <w:kern w:val="0"/>
                <w:sz w:val="21"/>
                <w:szCs w:val="21"/>
                <w:highlight w:val="none"/>
                <w:lang w:val="en-US" w:eastAsia="zh-CN" w:bidi="ar-SA"/>
              </w:rPr>
            </w:pPr>
          </w:p>
        </w:tc>
      </w:tr>
      <w:tr w14:paraId="3CF65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727" w:type="dxa"/>
            <w:gridSpan w:val="3"/>
            <w:vAlign w:val="center"/>
          </w:tcPr>
          <w:p w14:paraId="3C200DB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color w:val="auto"/>
                <w:sz w:val="21"/>
                <w:szCs w:val="21"/>
                <w:highlight w:val="none"/>
              </w:rPr>
              <w:t>合计</w:t>
            </w:r>
          </w:p>
        </w:tc>
        <w:tc>
          <w:tcPr>
            <w:tcW w:w="6251" w:type="dxa"/>
            <w:vAlign w:val="center"/>
          </w:tcPr>
          <w:p w14:paraId="23C420F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r>
    </w:tbl>
    <w:p w14:paraId="2BF78700">
      <w:pPr>
        <w:pStyle w:val="2"/>
        <w:bidi w:val="0"/>
        <w:rPr>
          <w:rFonts w:hint="eastAsia" w:ascii="仿宋" w:hAnsi="仿宋" w:eastAsia="仿宋" w:cs="仿宋"/>
          <w:highlight w:val="none"/>
          <w:lang w:val="en-US" w:eastAsia="zh-CN"/>
        </w:rPr>
      </w:pPr>
      <w:r>
        <w:rPr>
          <w:rFonts w:hint="eastAsia" w:ascii="仿宋" w:hAnsi="仿宋" w:eastAsia="仿宋" w:cs="仿宋"/>
          <w:color w:val="auto"/>
          <w:sz w:val="21"/>
          <w:szCs w:val="21"/>
          <w:highlight w:val="none"/>
        </w:rPr>
        <w:br w:type="page"/>
      </w:r>
      <w:bookmarkStart w:id="46" w:name="_Toc529952599"/>
      <w:bookmarkStart w:id="47" w:name="_Toc256000014"/>
    </w:p>
    <w:p w14:paraId="40ADC2D1">
      <w:pPr>
        <w:pStyle w:val="2"/>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第四章</w:t>
      </w:r>
      <w:r>
        <w:rPr>
          <w:rFonts w:hint="eastAsia" w:ascii="仿宋" w:hAnsi="仿宋" w:eastAsia="仿宋" w:cs="仿宋"/>
          <w:color w:val="auto"/>
          <w:sz w:val="21"/>
          <w:szCs w:val="21"/>
          <w:highlight w:val="none"/>
          <w:lang w:val="en-US" w:eastAsia="zh-CN"/>
        </w:rPr>
        <w:t xml:space="preserve">  </w:t>
      </w:r>
      <w:bookmarkEnd w:id="46"/>
      <w:bookmarkEnd w:id="47"/>
      <w:bookmarkStart w:id="48" w:name="_Toc256000015"/>
      <w:bookmarkStart w:id="49" w:name="EB0241872a782746df84ab771927209b83"/>
      <w:r>
        <w:rPr>
          <w:rFonts w:hint="eastAsia" w:ascii="仿宋" w:hAnsi="仿宋" w:eastAsia="仿宋" w:cs="仿宋"/>
          <w:color w:val="auto"/>
          <w:sz w:val="21"/>
          <w:szCs w:val="21"/>
          <w:highlight w:val="none"/>
          <w:lang w:eastAsia="zh-CN"/>
        </w:rPr>
        <w:t>合同条款</w:t>
      </w:r>
    </w:p>
    <w:p w14:paraId="5AE9F9B4">
      <w:pPr>
        <w:pStyle w:val="2"/>
        <w:ind w:firstLine="4006" w:firstLineChars="19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合同条款及格式</w:t>
      </w:r>
      <w:bookmarkEnd w:id="48"/>
    </w:p>
    <w:p w14:paraId="43D8F5AB">
      <w:pPr>
        <w:pStyle w:val="2"/>
        <w:spacing w:before="312" w:beforeLines="1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（本合同范本仅作参考，具体合同签订由甲乙双方再行约定）</w:t>
      </w:r>
    </w:p>
    <w:p w14:paraId="72A1C448">
      <w:pPr>
        <w:pStyle w:val="12"/>
        <w:adjustRightInd w:val="0"/>
        <w:snapToGrid w:val="0"/>
        <w:spacing w:line="360" w:lineRule="auto"/>
        <w:ind w:firstLine="472" w:firstLineChars="225"/>
        <w:rPr>
          <w:rFonts w:hint="eastAsia" w:ascii="仿宋" w:hAnsi="仿宋" w:eastAsia="仿宋" w:cs="仿宋"/>
          <w:color w:val="auto"/>
          <w:sz w:val="21"/>
          <w:szCs w:val="21"/>
          <w:highlight w:val="none"/>
        </w:rPr>
      </w:pPr>
    </w:p>
    <w:p w14:paraId="3C1C2928">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第一章 合同一般条款 </w:t>
      </w:r>
    </w:p>
    <w:p w14:paraId="5018015F">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合同条件</w:t>
      </w:r>
    </w:p>
    <w:p w14:paraId="006F93B5">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本项目施工合同协议条款由建设单位（以下称甲方）与中标单位（以下称乙方）结合本项目具体情况协商后签订。</w:t>
      </w:r>
    </w:p>
    <w:p w14:paraId="587665CC">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合同文件的优先顺序：</w:t>
      </w:r>
    </w:p>
    <w:p w14:paraId="0F54E072">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合同协议书（如有时）；</w:t>
      </w:r>
    </w:p>
    <w:p w14:paraId="67070F87">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中标通知书；</w:t>
      </w:r>
    </w:p>
    <w:p w14:paraId="233FE1F7">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投标书及其附件；</w:t>
      </w:r>
    </w:p>
    <w:p w14:paraId="24664FAE">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  合同；</w:t>
      </w:r>
    </w:p>
    <w:p w14:paraId="13B7CF4F">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  标准、规范及有关技术文件；</w:t>
      </w:r>
    </w:p>
    <w:p w14:paraId="15F4AA36">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  图纸（如有时）；</w:t>
      </w:r>
    </w:p>
    <w:p w14:paraId="6CC1637B">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  招标文件；</w:t>
      </w:r>
    </w:p>
    <w:p w14:paraId="6A0764CE">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  资料表以及其他任何构成合同一部分的文件。</w:t>
      </w:r>
    </w:p>
    <w:p w14:paraId="4AC98F7C">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履约保证</w:t>
      </w:r>
    </w:p>
    <w:p w14:paraId="44ECA148">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  履约保证的形式采用下列方式中第（1）、（2）或（3）条：</w:t>
      </w:r>
    </w:p>
    <w:p w14:paraId="0EBB3456">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支票（转账或者现金支票）；</w:t>
      </w:r>
    </w:p>
    <w:p w14:paraId="7CB259A4">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现金。</w:t>
      </w:r>
    </w:p>
    <w:p w14:paraId="7ACEAA7D">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保函</w:t>
      </w:r>
    </w:p>
    <w:p w14:paraId="72C35797">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  在收到中标通知书后的 七 天内，乙方应向甲方提交一份以支票、现金或保函形式提供的履约保证金，其数额为合同总价的 0% 。</w:t>
      </w:r>
    </w:p>
    <w:p w14:paraId="426F1E40">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  如果乙方未能满足本文件第</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条的要求，则甲方有权取消其中标资格并没收其投标保证金。</w:t>
      </w:r>
    </w:p>
    <w:p w14:paraId="26F93BFA">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  乙方根据合同进行施工工作，在该项目竣工验收合格前，履约保证金将一直有效。履约保证金在工程完工过并验收合格后 7 天内清退。</w:t>
      </w:r>
    </w:p>
    <w:p w14:paraId="091AEC9B">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  进度计划</w:t>
      </w:r>
    </w:p>
    <w:p w14:paraId="5B7E9A17">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  乙方必须按照本工程的设计和招标文件的要求以及乙方投标承诺的施工计划组织实施。</w:t>
      </w:r>
    </w:p>
    <w:p w14:paraId="05A565B3">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  工程工期</w:t>
      </w:r>
    </w:p>
    <w:p w14:paraId="5ED4D98C">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  完工日期：</w:t>
      </w:r>
    </w:p>
    <w:p w14:paraId="75345A9D">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  工期延误</w:t>
      </w:r>
    </w:p>
    <w:p w14:paraId="49D3A3A3">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  如果由于下列原因造成交货期、竣工工期延误，经甲方代表确认后，乙方有理由延长工期期限。</w:t>
      </w:r>
    </w:p>
    <w:p w14:paraId="426F1497">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合同条款规定允许范围内的延误；</w:t>
      </w:r>
    </w:p>
    <w:p w14:paraId="352C6E0D">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不可抗力；</w:t>
      </w:r>
    </w:p>
    <w:p w14:paraId="2A135EA9">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由甲方造成的延误、障碍、阻止；</w:t>
      </w:r>
    </w:p>
    <w:p w14:paraId="326D44D2">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  可能出现的非乙方过失或违约的其他特殊情况。</w:t>
      </w:r>
    </w:p>
    <w:p w14:paraId="2F07A91C">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6.2  非上述原因，乙方不能按合同约定的时间竣工并通过验收。赔偿费按每推延一天赔偿</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元。交货期、竣工工期延误最大赔偿限额均为最终合同价格的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99B2F0A">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  甲方可从向乙方支付的任何金额中扣除此项赔偿款。此赔偿款的支付并不能解除乙方完成工程的责任和合同规定的其他责任。</w:t>
      </w:r>
    </w:p>
    <w:p w14:paraId="15698D65">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  工程质量</w:t>
      </w:r>
    </w:p>
    <w:p w14:paraId="5BD2840A">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.1  工程质量应符合国家及行业标准或国际通用标准，执行国家有关工程验收规范、质量评定标准以及自治区、市建委有关工程质量规定。</w:t>
      </w:r>
    </w:p>
    <w:p w14:paraId="3FA026D3">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  工程质量评审部门：执行国家、自治区现行规定。</w:t>
      </w:r>
    </w:p>
    <w:p w14:paraId="431AA7BC">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  乙方承诺的工程质量等级为合同的约定条件。因乙方原因，工程质量达不到约定条件的部分，甲方现场代表一经发现，可要求乙方返工，直至达到合同约定条件，并由乙方承担返工费用。乙方拒绝返工或返工后仍然达不到约定条件，乙方承担违约责任，并按照合同总价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支付赔偿金。</w:t>
      </w:r>
    </w:p>
    <w:p w14:paraId="24DD3FF2">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7.4  因甲方原因造成工程质量达不到约定条件的，由甲方承担相应的经济责任。</w:t>
      </w:r>
    </w:p>
    <w:p w14:paraId="0D4BA384">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   合同价款与支付</w:t>
      </w:r>
    </w:p>
    <w:p w14:paraId="1A3D1B37">
      <w:pPr>
        <w:spacing w:line="360" w:lineRule="auto"/>
        <w:ind w:firstLine="0" w:firstLineChars="0"/>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8.1  价款支付：</w:t>
      </w:r>
      <w:r>
        <w:rPr>
          <w:rFonts w:hint="eastAsia" w:ascii="仿宋" w:hAnsi="仿宋" w:eastAsia="仿宋" w:cs="仿宋"/>
          <w:color w:val="auto"/>
          <w:sz w:val="21"/>
          <w:szCs w:val="21"/>
          <w:highlight w:val="none"/>
          <w:u w:val="single"/>
          <w:lang w:val="en-US" w:eastAsia="zh-CN"/>
        </w:rPr>
        <w:t xml:space="preserve">                       </w:t>
      </w:r>
    </w:p>
    <w:p w14:paraId="6F976B96">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  专利权</w:t>
      </w:r>
    </w:p>
    <w:p w14:paraId="04C66779">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乙方须保障甲方在使用其货物、服务及其任何部门不受到第三方关于侵权的指控，如果出现此类情况，只由乙方与第三方交涉并承担可能发生的一切经济和法律责任。</w:t>
      </w:r>
    </w:p>
    <w:p w14:paraId="78196F2C">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  技术资料</w:t>
      </w:r>
    </w:p>
    <w:p w14:paraId="7FDAD57B">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应准备技术资料，并于合同生效后七天内寄送到甲方，其费用包括在投标报价内。例如：样本、图纸、操作手册、使用说明、维修指南和服务手册、制造、安装标准和技术规范、验收报告及测试数据等，如该技术资料不完整或丢失，乙方应在收到甲方通知后三天内免费另寄。</w:t>
      </w:r>
    </w:p>
    <w:p w14:paraId="3714B43F">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  质量保证</w:t>
      </w:r>
    </w:p>
    <w:p w14:paraId="64CCA4B6">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  乙方应保证在规定的质量保修期内，乙方应对工程的质量负责。出现工程质量事故，乙方应在24小时内，免费负责修理并相应延长此保修期。</w:t>
      </w:r>
    </w:p>
    <w:p w14:paraId="29303CA7">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  售后服务及承诺</w:t>
      </w:r>
    </w:p>
    <w:p w14:paraId="1F4B6790">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12.1  在本项目合同项下的工程验收合格并交付使用后，乙方应对工程的保修期及其以后终身服务做出承诺，并应提供切实可行的服务措施。不能及时兑现服务承诺内容而影响甲方使用，乙方应怎样给予补偿，在投标书中均应明确说明。乙方在疆应有常设或指派的法定售后服务机构，维修人员应是乙方派出的具有一定专业技术水平的人员，并具有乙方的法人授权委托和有关主管部门颁发的资格证书。</w:t>
      </w:r>
    </w:p>
    <w:p w14:paraId="02BEA776">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  乙方对工程维修等工作应随时派技术人员并应满足24小时到位的服务，并保证零配件的供应。</w:t>
      </w:r>
    </w:p>
    <w:p w14:paraId="4648634A">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  保修期</w:t>
      </w:r>
    </w:p>
    <w:p w14:paraId="63EB7650">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按国家质量保修期标准规范执行</w:t>
      </w:r>
    </w:p>
    <w:p w14:paraId="3B8FC80C">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   违约责任</w:t>
      </w:r>
    </w:p>
    <w:p w14:paraId="62B15D46">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按合同条款中双方约定执行。</w:t>
      </w:r>
    </w:p>
    <w:p w14:paraId="6E876351">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15.  争议的解决 </w:t>
      </w:r>
    </w:p>
    <w:p w14:paraId="46E3A280">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甲乙双方因履行合同而发生争议可按下列</w:t>
      </w:r>
      <w:r>
        <w:rPr>
          <w:rFonts w:hint="eastAsia" w:ascii="仿宋" w:hAnsi="仿宋" w:eastAsia="仿宋" w:cs="仿宋"/>
          <w:color w:val="auto"/>
          <w:sz w:val="21"/>
          <w:szCs w:val="21"/>
          <w:highlight w:val="none"/>
          <w:u w:val="single"/>
        </w:rPr>
        <w:t>第（2）款</w:t>
      </w:r>
      <w:r>
        <w:rPr>
          <w:rFonts w:hint="eastAsia" w:ascii="仿宋" w:hAnsi="仿宋" w:eastAsia="仿宋" w:cs="仿宋"/>
          <w:color w:val="auto"/>
          <w:sz w:val="21"/>
          <w:szCs w:val="21"/>
          <w:highlight w:val="none"/>
        </w:rPr>
        <w:t>方式解决。</w:t>
      </w:r>
    </w:p>
    <w:p w14:paraId="57C77F28">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向工程所在地仲裁机关申请仲裁；</w:t>
      </w:r>
    </w:p>
    <w:p w14:paraId="2FBE46D9">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向工程所在地人民法院起诉。</w:t>
      </w:r>
    </w:p>
    <w:p w14:paraId="01AAB98A">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15.   合同生效及终止 </w:t>
      </w:r>
    </w:p>
    <w:p w14:paraId="0EEDC7AE">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15.1  合同自</w:t>
      </w:r>
      <w:r>
        <w:rPr>
          <w:rFonts w:hint="eastAsia" w:ascii="仿宋" w:hAnsi="仿宋" w:eastAsia="仿宋" w:cs="仿宋"/>
          <w:color w:val="auto"/>
          <w:sz w:val="21"/>
          <w:szCs w:val="21"/>
          <w:highlight w:val="none"/>
          <w:u w:val="single"/>
        </w:rPr>
        <w:t xml:space="preserve">  双方签字盖章  </w:t>
      </w:r>
      <w:r>
        <w:rPr>
          <w:rFonts w:hint="eastAsia" w:ascii="仿宋" w:hAnsi="仿宋" w:eastAsia="仿宋" w:cs="仿宋"/>
          <w:color w:val="auto"/>
          <w:sz w:val="21"/>
          <w:szCs w:val="21"/>
          <w:highlight w:val="none"/>
        </w:rPr>
        <w:t>之日起生效。</w:t>
      </w:r>
    </w:p>
    <w:p w14:paraId="272EA5C6">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15.2  乙方完成工程保修期内所应承担的工程保修、设备维护、技术人员培训等工作并且甲方按合同规定将货款全部支付完毕后，合同即告终止。</w:t>
      </w:r>
    </w:p>
    <w:p w14:paraId="17B3A627">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   合同份数</w:t>
      </w:r>
    </w:p>
    <w:p w14:paraId="702C2288">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合同正本二份，副本四份，具备同等效力，由双方分送相关部门。</w:t>
      </w:r>
    </w:p>
    <w:p w14:paraId="38EC883C">
      <w:pPr>
        <w:spacing w:line="360" w:lineRule="auto"/>
        <w:ind w:firstLine="0" w:firstLineChars="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第二章 竣工要求</w:t>
      </w:r>
    </w:p>
    <w:p w14:paraId="236BF147">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投标单位必须响应并承诺竣工时间和竣工目的地的要求。</w:t>
      </w:r>
    </w:p>
    <w:p w14:paraId="12A98FAF">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1、竣工时间要求</w:t>
      </w:r>
    </w:p>
    <w:p w14:paraId="4F4D13F1">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按招标文件规定。</w:t>
      </w:r>
    </w:p>
    <w:p w14:paraId="45146B80">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2、竣工地点要求</w:t>
      </w:r>
    </w:p>
    <w:p w14:paraId="564FC5EF">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工程所在地。</w:t>
      </w:r>
    </w:p>
    <w:p w14:paraId="582C3580">
      <w:pPr>
        <w:spacing w:line="360" w:lineRule="auto"/>
        <w:ind w:firstLine="0" w:firstLineChars="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第三章 付款币种及方式</w:t>
      </w:r>
    </w:p>
    <w:p w14:paraId="08584705">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1、付款币种</w:t>
      </w:r>
    </w:p>
    <w:p w14:paraId="21133C4B">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本次招标所述的项目资金均以人民币支付</w:t>
      </w:r>
    </w:p>
    <w:p w14:paraId="0E870B71">
      <w:pPr>
        <w:numPr>
          <w:ilvl w:val="0"/>
          <w:numId w:val="0"/>
        </w:numPr>
        <w:spacing w:line="360" w:lineRule="auto"/>
        <w:ind w:leftChars="0" w:firstLine="0" w:firstLineChars="0"/>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付款方式：</w:t>
      </w:r>
      <w:r>
        <w:rPr>
          <w:rFonts w:hint="eastAsia" w:ascii="仿宋" w:hAnsi="仿宋" w:eastAsia="仿宋" w:cs="仿宋"/>
          <w:color w:val="auto"/>
          <w:sz w:val="21"/>
          <w:szCs w:val="21"/>
          <w:highlight w:val="none"/>
          <w:u w:val="single"/>
          <w:lang w:val="en-US" w:eastAsia="zh-CN"/>
        </w:rPr>
        <w:t xml:space="preserve">                                     </w:t>
      </w:r>
    </w:p>
    <w:p w14:paraId="59762349">
      <w:pPr>
        <w:numPr>
          <w:ilvl w:val="0"/>
          <w:numId w:val="0"/>
        </w:numPr>
        <w:spacing w:line="360" w:lineRule="auto"/>
        <w:ind w:leftChars="0" w:firstLine="0" w:firstLineChars="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第四章 对投标单位要求</w:t>
      </w:r>
    </w:p>
    <w:p w14:paraId="3ADAE30D">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详见投标人须知</w:t>
      </w:r>
    </w:p>
    <w:p w14:paraId="34971F6F">
      <w:pPr>
        <w:spacing w:line="360" w:lineRule="auto"/>
        <w:ind w:firstLine="0" w:firstLineChars="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第五章 合同特殊条款</w:t>
      </w:r>
    </w:p>
    <w:p w14:paraId="70D70B1D">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合同特殊条款是对合同一般条款的补充和修改，如果两者之间有不一致之处时，应以特殊条款为准。</w:t>
      </w:r>
    </w:p>
    <w:p w14:paraId="0ACE53E4">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检验</w:t>
      </w:r>
    </w:p>
    <w:p w14:paraId="33058F76">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6741682E">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51BB2F58">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 除合同另有约定外，承包人应负担本合同项下的所有材料、工程设备和工艺检验的费用。</w:t>
      </w:r>
    </w:p>
    <w:p w14:paraId="79F68CB6">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质量要求</w:t>
      </w:r>
    </w:p>
    <w:p w14:paraId="37EC5B4C">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　本工程要求的质量标准为符合现行国家有关工程施工验收规范和标准的要求合格。</w:t>
      </w:r>
    </w:p>
    <w:p w14:paraId="072B32F5">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竣工验收</w:t>
      </w:r>
    </w:p>
    <w:p w14:paraId="781B5DE2">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1C2F6C0F">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48F61BE7">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4、 其他  </w:t>
      </w:r>
    </w:p>
    <w:p w14:paraId="6B7322DA">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 投标报价： 投标报价包含该项目所有的费用，甲方不再支付其他费用</w:t>
      </w:r>
    </w:p>
    <w:p w14:paraId="0D6A8A9C">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 投标货币：人民币</w:t>
      </w:r>
    </w:p>
    <w:p w14:paraId="3B012DBA">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4.3 列出详细的易损件、专用工具的清单，并分项报价（应包括在总价内）。清单内容应包括：名称、数量、单价、总价</w:t>
      </w:r>
    </w:p>
    <w:p w14:paraId="5E69C6B1">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 付款币种及方式（见第三章）</w:t>
      </w:r>
    </w:p>
    <w:p w14:paraId="22A196B4">
      <w:pPr>
        <w:spacing w:line="360" w:lineRule="auto"/>
        <w:ind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4.5 完工日期：</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日</w:t>
      </w:r>
    </w:p>
    <w:p w14:paraId="54C0C5C6">
      <w:pPr>
        <w:spacing w:line="360" w:lineRule="auto"/>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4.6 工程地点</w:t>
      </w:r>
      <w:r>
        <w:rPr>
          <w:rFonts w:hint="eastAsia" w:ascii="仿宋" w:hAnsi="仿宋" w:eastAsia="仿宋" w:cs="仿宋"/>
          <w:color w:val="auto"/>
          <w:sz w:val="21"/>
          <w:szCs w:val="21"/>
          <w:highlight w:val="none"/>
          <w:lang w:val="en-US" w:eastAsia="zh-CN"/>
        </w:rPr>
        <w:t>：和静县</w:t>
      </w:r>
    </w:p>
    <w:p w14:paraId="41075643">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4.7弃标赔偿责任</w:t>
      </w:r>
    </w:p>
    <w:p w14:paraId="4834EA15">
      <w:pPr>
        <w:spacing w:line="36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标人的任何弃标行为都是违约行为（不可抗力导致的除外），都应依据《政府采购货物和服务招标投标管理办法》（财政部令第18号）第75条和第76条规定承担民事责任。中标人放弃中标后，为了避免重新招标导致的时间延误和社会成本增加，顺延中标应当是采购人的首选。顺延中标如果导致合同价格抬升，采购人将蒙受合同价格损失。磋商文件可以将顺延中标人的报价高于弃标人报价的部分，界定为弃标人给采购人造成的合同价格损失。恶意弃标行为出现后，采购人有权要求弃标人依法承担赔偿合同价格损失的责任。设定弃标赔偿责任，弃标人不仅要损失投标保证金，还要赔偿合同差价。</w:t>
      </w:r>
    </w:p>
    <w:p w14:paraId="7537ADE4">
      <w:pPr>
        <w:pStyle w:val="48"/>
        <w:spacing w:line="360" w:lineRule="auto"/>
        <w:ind w:firstLine="0" w:firstLineChars="0"/>
        <w:rPr>
          <w:rFonts w:hint="eastAsia" w:ascii="仿宋" w:hAnsi="仿宋" w:eastAsia="仿宋" w:cs="仿宋"/>
          <w:b/>
          <w:color w:val="auto"/>
          <w:sz w:val="21"/>
          <w:szCs w:val="21"/>
          <w:highlight w:val="none"/>
        </w:rPr>
      </w:pPr>
    </w:p>
    <w:p w14:paraId="7CC58AB3">
      <w:pPr>
        <w:pStyle w:val="49"/>
        <w:spacing w:line="360" w:lineRule="auto"/>
        <w:ind w:firstLine="0" w:firstLineChars="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注：本协议书仅为参考文本，签订双方可根据项目的具体要求另行修订。</w:t>
      </w:r>
    </w:p>
    <w:bookmarkEnd w:id="49"/>
    <w:p w14:paraId="0DDAB4F9">
      <w:pPr>
        <w:rPr>
          <w:rFonts w:hint="eastAsia" w:ascii="仿宋" w:hAnsi="仿宋" w:eastAsia="仿宋" w:cs="仿宋"/>
          <w:color w:val="auto"/>
          <w:sz w:val="32"/>
          <w:szCs w:val="32"/>
          <w:highlight w:val="none"/>
          <w:lang w:val="en-US" w:eastAsia="zh-CN"/>
        </w:rPr>
      </w:pPr>
      <w:bookmarkStart w:id="50" w:name="EBa7aace56499c438eba0da8955ee091e8"/>
    </w:p>
    <w:p w14:paraId="2E5304E9">
      <w:pPr>
        <w:pStyle w:val="50"/>
        <w:numPr>
          <w:ilvl w:val="0"/>
          <w:numId w:val="0"/>
        </w:numPr>
        <w:spacing w:line="360" w:lineRule="auto"/>
        <w:ind w:leftChars="800" w:firstLine="643" w:firstLineChars="200"/>
        <w:rPr>
          <w:rFonts w:hint="eastAsia" w:ascii="仿宋" w:hAnsi="仿宋" w:eastAsia="仿宋" w:cs="仿宋"/>
          <w:b/>
          <w:color w:val="auto"/>
          <w:sz w:val="32"/>
          <w:szCs w:val="32"/>
          <w:highlight w:val="none"/>
          <w:lang w:val="en-US" w:eastAsia="zh-CN"/>
        </w:rPr>
      </w:pPr>
    </w:p>
    <w:p w14:paraId="03A5C0C7">
      <w:pPr>
        <w:pStyle w:val="50"/>
        <w:numPr>
          <w:ilvl w:val="0"/>
          <w:numId w:val="0"/>
        </w:numPr>
        <w:spacing w:line="360" w:lineRule="auto"/>
        <w:jc w:val="both"/>
        <w:rPr>
          <w:rFonts w:hint="eastAsia" w:ascii="仿宋" w:hAnsi="仿宋" w:eastAsia="仿宋" w:cs="仿宋"/>
          <w:b/>
          <w:color w:val="auto"/>
          <w:sz w:val="32"/>
          <w:szCs w:val="32"/>
          <w:highlight w:val="none"/>
          <w:lang w:val="en-US" w:eastAsia="zh-CN"/>
        </w:rPr>
      </w:pPr>
    </w:p>
    <w:p w14:paraId="15E181CC">
      <w:pPr>
        <w:pStyle w:val="50"/>
        <w:numPr>
          <w:ilvl w:val="0"/>
          <w:numId w:val="0"/>
        </w:numPr>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 xml:space="preserve">第五章  </w:t>
      </w:r>
      <w:bookmarkStart w:id="51" w:name="_Toc460703980"/>
      <w:bookmarkStart w:id="52" w:name="_Toc256000043"/>
      <w:bookmarkStart w:id="53" w:name="_Toc529952601"/>
      <w:r>
        <w:rPr>
          <w:rFonts w:hint="eastAsia" w:ascii="仿宋" w:hAnsi="仿宋" w:eastAsia="仿宋" w:cs="仿宋"/>
          <w:b/>
          <w:color w:val="auto"/>
          <w:sz w:val="32"/>
          <w:szCs w:val="32"/>
          <w:highlight w:val="none"/>
          <w:lang w:val="en-US" w:eastAsia="zh-CN"/>
        </w:rPr>
        <w:t>采购需求（服务要求）</w:t>
      </w:r>
    </w:p>
    <w:p w14:paraId="646A1755">
      <w:pPr>
        <w:numPr>
          <w:ilvl w:val="0"/>
          <w:numId w:val="0"/>
        </w:numPr>
        <w:rPr>
          <w:rFonts w:hint="eastAsia" w:ascii="仿宋" w:hAnsi="仿宋" w:eastAsia="仿宋" w:cs="仿宋"/>
        </w:rPr>
      </w:pPr>
    </w:p>
    <w:bookmarkEnd w:id="51"/>
    <w:p w14:paraId="307971EC">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7019CFC2">
      <w:pPr>
        <w:spacing w:line="360" w:lineRule="auto"/>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一、项目名称：和静县 2026 年农村供水工程维修养护项目 </w:t>
      </w:r>
    </w:p>
    <w:p w14:paraId="46A9BF01">
      <w:pPr>
        <w:spacing w:line="360" w:lineRule="auto"/>
        <w:ind w:firstLine="0" w:firstLineChars="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三、服务内容：维修管道 3.99km ，管材为PE100管，管径 DN50-110，公称压力 1.60MPa。更换入户管道 3.51km，管材为 PE100管，管径 DN25 ，公称压力 1.60MPa 。维修更换检查井及集中水表井 77 座，其中检查井 23 座，水表井54 座.</w:t>
      </w:r>
    </w:p>
    <w:p w14:paraId="0DB7290E">
      <w:pPr>
        <w:spacing w:line="360" w:lineRule="auto"/>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四、工期：总有效服务工期：120日历天（实际工期以合同约定为准） </w:t>
      </w:r>
    </w:p>
    <w:p w14:paraId="1E46BF6E">
      <w:pPr>
        <w:spacing w:line="360" w:lineRule="auto"/>
        <w:ind w:firstLine="1470" w:firstLineChars="7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计划开工日期：2026年3月13日 </w:t>
      </w:r>
    </w:p>
    <w:p w14:paraId="58AA8A13">
      <w:pPr>
        <w:spacing w:line="360" w:lineRule="auto"/>
        <w:ind w:firstLine="1470" w:firstLineChars="7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计划竣工日期：2026年7月10日直至工程竣工验收通过（质保期满）</w:t>
      </w:r>
    </w:p>
    <w:p w14:paraId="30700DF3">
      <w:pPr>
        <w:spacing w:line="360" w:lineRule="auto"/>
        <w:ind w:firstLine="0" w:firstLineChars="0"/>
        <w:rPr>
          <w:rFonts w:hint="eastAsia" w:ascii="仿宋" w:hAnsi="仿宋" w:eastAsia="宋体"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五、服务地点：和静县(采购人指定地点)</w:t>
      </w:r>
    </w:p>
    <w:p w14:paraId="11423DD8">
      <w:pPr>
        <w:spacing w:line="360" w:lineRule="auto"/>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六、服务具体内容：维修管道 3.99km ，管材为PE100管，管径 DN50-110，公称压力 1.60MPa。更换入户管道 3.51km，管材为 PE100管，管径 DN25 ，公称压力 1.60MPa 。维修更换检查井及集中水表井 77 座，其中检查井 23 座，水表井54 座。</w:t>
      </w:r>
    </w:p>
    <w:p w14:paraId="09387F61">
      <w:pPr>
        <w:spacing w:line="360" w:lineRule="auto"/>
        <w:ind w:firstLine="0" w:firstLineChars="0"/>
        <w:rPr>
          <w:rFonts w:hint="eastAsia" w:ascii="仿宋" w:hAnsi="仿宋" w:eastAsia="仿宋" w:cs="仿宋"/>
          <w:color w:val="auto"/>
          <w:sz w:val="21"/>
          <w:szCs w:val="21"/>
          <w:highlight w:val="none"/>
          <w:lang w:val="en-US" w:eastAsia="zh-CN"/>
        </w:rPr>
      </w:pPr>
    </w:p>
    <w:p w14:paraId="473C88CF">
      <w:pPr>
        <w:spacing w:line="360" w:lineRule="auto"/>
        <w:ind w:firstLine="0" w:firstLineChars="0"/>
        <w:rPr>
          <w:rFonts w:hint="eastAsia" w:ascii="仿宋" w:hAnsi="仿宋" w:eastAsia="仿宋" w:cs="仿宋"/>
          <w:color w:val="auto"/>
          <w:sz w:val="21"/>
          <w:szCs w:val="21"/>
          <w:highlight w:val="none"/>
          <w:lang w:val="en-US" w:eastAsia="zh-CN"/>
        </w:rPr>
      </w:pPr>
    </w:p>
    <w:p w14:paraId="2491EFD9">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25D9A9E5">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2E8E8195">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7E54DDF6">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40B9D326">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38FD02D1">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5D7CBB0D">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30E0A968">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3B445637">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0923E610">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3F9DEAAE">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1A8FC83E">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238E49BC">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7EC8BB7B">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p w14:paraId="6D930729">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213DA736">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3D9B5842">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6066AF96">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7D4F7FAB">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74E4E4C9">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618E6227">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307E4B08">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70F34CEF">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21D9BA77">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060F7B5D">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4DA89432">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7BB977C1">
      <w:pPr>
        <w:pStyle w:val="22"/>
        <w:numPr>
          <w:ilvl w:val="0"/>
          <w:numId w:val="0"/>
        </w:numPr>
        <w:ind w:firstLine="4176" w:firstLineChars="1300"/>
        <w:jc w:val="both"/>
        <w:rPr>
          <w:rFonts w:hint="eastAsia" w:ascii="仿宋" w:hAnsi="仿宋" w:eastAsia="仿宋" w:cs="仿宋"/>
          <w:b/>
          <w:bCs w:val="0"/>
          <w:color w:val="auto"/>
          <w:kern w:val="2"/>
          <w:sz w:val="32"/>
          <w:szCs w:val="32"/>
          <w:highlight w:val="none"/>
          <w:lang w:val="en-US" w:eastAsia="zh-CN" w:bidi="ar-SA"/>
        </w:rPr>
      </w:pPr>
    </w:p>
    <w:p w14:paraId="3CDCD2E0">
      <w:pPr>
        <w:pStyle w:val="22"/>
        <w:numPr>
          <w:ilvl w:val="0"/>
          <w:numId w:val="0"/>
        </w:numPr>
        <w:ind w:firstLine="3213" w:firstLineChars="1000"/>
        <w:jc w:val="both"/>
        <w:rPr>
          <w:rFonts w:hint="default" w:ascii="仿宋" w:hAnsi="仿宋" w:eastAsia="仿宋" w:cs="仿宋"/>
          <w:b/>
          <w:bCs w:val="0"/>
          <w:color w:val="auto"/>
          <w:kern w:val="2"/>
          <w:sz w:val="32"/>
          <w:szCs w:val="32"/>
          <w:highlight w:val="none"/>
          <w:lang w:val="en-US" w:eastAsia="zh-CN" w:bidi="ar-SA"/>
        </w:rPr>
      </w:pPr>
      <w:r>
        <w:rPr>
          <w:rFonts w:hint="eastAsia" w:ascii="仿宋" w:hAnsi="仿宋" w:eastAsia="仿宋" w:cs="仿宋"/>
          <w:b/>
          <w:bCs w:val="0"/>
          <w:color w:val="auto"/>
          <w:kern w:val="2"/>
          <w:sz w:val="32"/>
          <w:szCs w:val="32"/>
          <w:highlight w:val="none"/>
          <w:lang w:val="en-US" w:eastAsia="zh-CN" w:bidi="ar-SA"/>
        </w:rPr>
        <w:t xml:space="preserve">第六章  </w:t>
      </w:r>
      <w:bookmarkEnd w:id="52"/>
      <w:bookmarkEnd w:id="53"/>
      <w:bookmarkStart w:id="54" w:name="EB494e10445b284177a9350c3e96722e55"/>
      <w:r>
        <w:rPr>
          <w:rFonts w:hint="eastAsia" w:ascii="仿宋" w:hAnsi="仿宋" w:eastAsia="仿宋" w:cs="仿宋"/>
          <w:b/>
          <w:bCs w:val="0"/>
          <w:color w:val="auto"/>
          <w:kern w:val="2"/>
          <w:sz w:val="32"/>
          <w:szCs w:val="32"/>
          <w:highlight w:val="none"/>
          <w:lang w:val="en-US" w:eastAsia="zh-CN" w:bidi="ar-SA"/>
        </w:rPr>
        <w:t>清单（另册）</w:t>
      </w:r>
    </w:p>
    <w:p w14:paraId="3C8F7959">
      <w:pPr>
        <w:pStyle w:val="22"/>
        <w:numPr>
          <w:ilvl w:val="0"/>
          <w:numId w:val="0"/>
        </w:numPr>
        <w:jc w:val="both"/>
        <w:rPr>
          <w:rFonts w:hint="eastAsia" w:ascii="仿宋" w:hAnsi="仿宋" w:eastAsia="仿宋" w:cs="仿宋"/>
          <w:b/>
          <w:bCs w:val="0"/>
          <w:color w:val="auto"/>
          <w:kern w:val="2"/>
          <w:sz w:val="32"/>
          <w:szCs w:val="32"/>
          <w:highlight w:val="none"/>
          <w:lang w:val="en-US" w:eastAsia="zh-CN" w:bidi="ar-SA"/>
        </w:rPr>
      </w:pPr>
    </w:p>
    <w:bookmarkEnd w:id="54"/>
    <w:p w14:paraId="4B19F93A">
      <w:pPr>
        <w:pStyle w:val="4"/>
        <w:rPr>
          <w:rFonts w:hint="eastAsia" w:ascii="仿宋" w:hAnsi="仿宋" w:eastAsia="仿宋" w:cs="仿宋"/>
          <w:color w:val="auto"/>
          <w:highlight w:val="none"/>
        </w:rPr>
      </w:pPr>
    </w:p>
    <w:p w14:paraId="6F1CD13C">
      <w:pPr>
        <w:pStyle w:val="4"/>
        <w:keepNext/>
        <w:keepLines/>
        <w:widowControl w:val="0"/>
        <w:numPr>
          <w:ilvl w:val="0"/>
          <w:numId w:val="0"/>
        </w:numPr>
        <w:spacing w:before="260" w:beforeLines="0" w:after="260" w:afterLines="0" w:line="413" w:lineRule="auto"/>
        <w:ind w:firstLine="3213" w:firstLineChars="1000"/>
        <w:jc w:val="both"/>
        <w:outlineLvl w:val="2"/>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第七章 图纸（如有）</w:t>
      </w:r>
    </w:p>
    <w:p w14:paraId="7DF8B424">
      <w:pPr>
        <w:rPr>
          <w:rFonts w:hint="eastAsia" w:ascii="仿宋" w:hAnsi="仿宋" w:eastAsia="仿宋" w:cs="仿宋"/>
          <w:color w:val="auto"/>
          <w:highlight w:val="none"/>
        </w:rPr>
      </w:pPr>
    </w:p>
    <w:bookmarkEnd w:id="50"/>
    <w:p w14:paraId="11907189">
      <w:pPr>
        <w:pStyle w:val="2"/>
        <w:pageBreakBefore/>
        <w:numPr>
          <w:ilvl w:val="0"/>
          <w:numId w:val="0"/>
        </w:numPr>
        <w:ind w:firstLine="2570" w:firstLineChars="800"/>
        <w:jc w:val="both"/>
        <w:rPr>
          <w:rFonts w:hint="eastAsia" w:ascii="仿宋" w:hAnsi="仿宋" w:eastAsia="仿宋" w:cs="仿宋"/>
          <w:color w:val="auto"/>
          <w:sz w:val="32"/>
          <w:szCs w:val="32"/>
          <w:highlight w:val="none"/>
        </w:rPr>
      </w:pPr>
      <w:bookmarkStart w:id="55" w:name="_Toc529952602"/>
      <w:bookmarkStart w:id="56" w:name="_Toc256000044"/>
      <w:r>
        <w:rPr>
          <w:rFonts w:hint="eastAsia" w:ascii="仿宋" w:hAnsi="仿宋" w:eastAsia="仿宋" w:cs="仿宋"/>
          <w:color w:val="auto"/>
          <w:sz w:val="32"/>
          <w:szCs w:val="32"/>
          <w:highlight w:val="none"/>
          <w:lang w:eastAsia="zh-CN"/>
        </w:rPr>
        <w:t>第</w:t>
      </w:r>
      <w:r>
        <w:rPr>
          <w:rFonts w:hint="eastAsia" w:ascii="仿宋" w:hAnsi="仿宋" w:eastAsia="仿宋" w:cs="仿宋"/>
          <w:color w:val="auto"/>
          <w:sz w:val="32"/>
          <w:szCs w:val="32"/>
          <w:highlight w:val="none"/>
          <w:lang w:val="en-US" w:eastAsia="zh-CN"/>
        </w:rPr>
        <w:t>八</w:t>
      </w:r>
      <w:r>
        <w:rPr>
          <w:rFonts w:hint="eastAsia" w:ascii="仿宋" w:hAnsi="仿宋" w:eastAsia="仿宋" w:cs="仿宋"/>
          <w:color w:val="auto"/>
          <w:sz w:val="32"/>
          <w:szCs w:val="32"/>
          <w:highlight w:val="none"/>
          <w:lang w:eastAsia="zh-CN"/>
        </w:rPr>
        <w:t>章</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响应文件格式</w:t>
      </w:r>
      <w:bookmarkEnd w:id="55"/>
      <w:bookmarkEnd w:id="56"/>
    </w:p>
    <w:p w14:paraId="4C63FB82">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（目录自拟）</w:t>
      </w:r>
    </w:p>
    <w:p w14:paraId="05EAD99B">
      <w:pPr>
        <w:rPr>
          <w:rFonts w:hint="eastAsia" w:ascii="仿宋" w:hAnsi="仿宋" w:eastAsia="仿宋" w:cs="仿宋"/>
          <w:color w:val="auto"/>
          <w:sz w:val="24"/>
          <w:szCs w:val="24"/>
          <w:highlight w:val="none"/>
        </w:rPr>
      </w:pPr>
    </w:p>
    <w:p w14:paraId="13EADB52">
      <w:pPr>
        <w:rPr>
          <w:rFonts w:hint="eastAsia" w:ascii="仿宋" w:hAnsi="仿宋" w:eastAsia="仿宋" w:cs="仿宋"/>
          <w:color w:val="auto"/>
          <w:sz w:val="24"/>
          <w:szCs w:val="24"/>
          <w:highlight w:val="none"/>
        </w:rPr>
      </w:pPr>
    </w:p>
    <w:p w14:paraId="09143BC4">
      <w:pPr>
        <w:pStyle w:val="52"/>
        <w:outlineLvl w:val="1"/>
        <w:rPr>
          <w:rFonts w:hint="eastAsia" w:ascii="仿宋" w:hAnsi="仿宋" w:eastAsia="仿宋" w:cs="仿宋"/>
          <w:color w:val="auto"/>
          <w:sz w:val="24"/>
          <w:highlight w:val="none"/>
        </w:rPr>
      </w:pPr>
      <w:bookmarkStart w:id="57" w:name="_Toc256000045"/>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文件封面</w:t>
      </w:r>
      <w:bookmarkEnd w:id="57"/>
    </w:p>
    <w:p w14:paraId="0C65101A">
      <w:pPr>
        <w:pStyle w:val="53"/>
        <w:spacing w:line="360" w:lineRule="auto"/>
        <w:rPr>
          <w:rFonts w:hint="eastAsia" w:ascii="仿宋" w:hAnsi="仿宋" w:eastAsia="仿宋" w:cs="仿宋"/>
          <w:b/>
          <w:color w:val="auto"/>
          <w:sz w:val="24"/>
          <w:highlight w:val="none"/>
        </w:rPr>
      </w:pPr>
    </w:p>
    <w:p w14:paraId="69BE3A32">
      <w:pPr>
        <w:pStyle w:val="53"/>
        <w:spacing w:line="360" w:lineRule="auto"/>
        <w:jc w:val="center"/>
        <w:rPr>
          <w:rFonts w:hint="eastAsia" w:ascii="仿宋" w:hAnsi="仿宋" w:eastAsia="仿宋" w:cs="仿宋"/>
          <w:color w:val="auto"/>
          <w:sz w:val="24"/>
          <w:highlight w:val="none"/>
        </w:rPr>
      </w:pPr>
    </w:p>
    <w:p w14:paraId="0DBB8023">
      <w:pPr>
        <w:pStyle w:val="53"/>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w:t>
      </w:r>
    </w:p>
    <w:p w14:paraId="20FE7662">
      <w:pPr>
        <w:pStyle w:val="53"/>
        <w:spacing w:line="360" w:lineRule="auto"/>
        <w:jc w:val="center"/>
        <w:rPr>
          <w:rFonts w:hint="eastAsia" w:ascii="仿宋" w:hAnsi="仿宋" w:eastAsia="仿宋" w:cs="仿宋"/>
          <w:color w:val="auto"/>
          <w:sz w:val="24"/>
          <w:highlight w:val="none"/>
        </w:rPr>
      </w:pPr>
    </w:p>
    <w:p w14:paraId="09AEB469">
      <w:pPr>
        <w:pStyle w:val="53"/>
        <w:spacing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p>
    <w:p w14:paraId="4392B419">
      <w:pPr>
        <w:pStyle w:val="53"/>
        <w:spacing w:line="360" w:lineRule="auto"/>
        <w:jc w:val="center"/>
        <w:rPr>
          <w:rFonts w:hint="eastAsia" w:ascii="仿宋" w:hAnsi="仿宋" w:eastAsia="仿宋" w:cs="仿宋"/>
          <w:color w:val="auto"/>
          <w:sz w:val="24"/>
          <w:highlight w:val="none"/>
        </w:rPr>
      </w:pPr>
    </w:p>
    <w:p w14:paraId="42DB2B9F">
      <w:pPr>
        <w:pStyle w:val="53"/>
        <w:spacing w:line="360" w:lineRule="auto"/>
        <w:jc w:val="center"/>
        <w:rPr>
          <w:rFonts w:hint="eastAsia" w:ascii="仿宋" w:hAnsi="仿宋" w:eastAsia="仿宋" w:cs="仿宋"/>
          <w:color w:val="auto"/>
          <w:sz w:val="24"/>
          <w:highlight w:val="none"/>
        </w:rPr>
      </w:pPr>
    </w:p>
    <w:p w14:paraId="101D359C">
      <w:pPr>
        <w:pStyle w:val="53"/>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文件</w:t>
      </w:r>
    </w:p>
    <w:p w14:paraId="752AF61E">
      <w:pPr>
        <w:pStyle w:val="53"/>
        <w:spacing w:line="360" w:lineRule="auto"/>
        <w:jc w:val="center"/>
        <w:rPr>
          <w:rFonts w:hint="eastAsia" w:ascii="仿宋" w:hAnsi="仿宋" w:eastAsia="仿宋" w:cs="仿宋"/>
          <w:color w:val="auto"/>
          <w:sz w:val="24"/>
          <w:highlight w:val="none"/>
        </w:rPr>
      </w:pPr>
    </w:p>
    <w:p w14:paraId="7A36FC67">
      <w:pPr>
        <w:pStyle w:val="53"/>
        <w:spacing w:line="360" w:lineRule="auto"/>
        <w:jc w:val="center"/>
        <w:rPr>
          <w:rFonts w:hint="eastAsia" w:ascii="仿宋" w:hAnsi="仿宋" w:eastAsia="仿宋" w:cs="仿宋"/>
          <w:color w:val="auto"/>
          <w:sz w:val="24"/>
          <w:highlight w:val="none"/>
        </w:rPr>
      </w:pPr>
    </w:p>
    <w:p w14:paraId="6DB7B0B3">
      <w:pPr>
        <w:pStyle w:val="53"/>
        <w:spacing w:line="360" w:lineRule="auto"/>
        <w:jc w:val="center"/>
        <w:rPr>
          <w:rFonts w:hint="eastAsia" w:ascii="仿宋" w:hAnsi="仿宋" w:eastAsia="仿宋" w:cs="仿宋"/>
          <w:b/>
          <w:color w:val="auto"/>
          <w:sz w:val="24"/>
          <w:highlight w:val="none"/>
        </w:rPr>
      </w:pPr>
    </w:p>
    <w:p w14:paraId="577B5FEE">
      <w:pPr>
        <w:pStyle w:val="53"/>
        <w:spacing w:line="360" w:lineRule="auto"/>
        <w:jc w:val="center"/>
        <w:rPr>
          <w:rFonts w:hint="eastAsia" w:ascii="仿宋" w:hAnsi="仿宋" w:eastAsia="仿宋" w:cs="仿宋"/>
          <w:b/>
          <w:color w:val="auto"/>
          <w:sz w:val="24"/>
          <w:highlight w:val="none"/>
        </w:rPr>
      </w:pPr>
    </w:p>
    <w:p w14:paraId="5D27A2F4">
      <w:pPr>
        <w:pStyle w:val="53"/>
        <w:spacing w:line="360" w:lineRule="auto"/>
        <w:jc w:val="center"/>
        <w:rPr>
          <w:rFonts w:hint="eastAsia" w:ascii="仿宋" w:hAnsi="仿宋" w:eastAsia="仿宋" w:cs="仿宋"/>
          <w:b/>
          <w:color w:val="auto"/>
          <w:sz w:val="24"/>
          <w:highlight w:val="none"/>
        </w:rPr>
      </w:pPr>
    </w:p>
    <w:p w14:paraId="25199387">
      <w:pPr>
        <w:pStyle w:val="53"/>
        <w:spacing w:line="360" w:lineRule="auto"/>
        <w:jc w:val="center"/>
        <w:rPr>
          <w:rFonts w:hint="eastAsia" w:ascii="仿宋" w:hAnsi="仿宋" w:eastAsia="仿宋" w:cs="仿宋"/>
          <w:b/>
          <w:color w:val="auto"/>
          <w:sz w:val="24"/>
          <w:highlight w:val="none"/>
        </w:rPr>
      </w:pPr>
    </w:p>
    <w:p w14:paraId="6F0DF762">
      <w:pPr>
        <w:pStyle w:val="53"/>
        <w:spacing w:line="360" w:lineRule="auto"/>
        <w:jc w:val="center"/>
        <w:rPr>
          <w:rFonts w:hint="eastAsia" w:ascii="仿宋" w:hAnsi="仿宋" w:eastAsia="仿宋" w:cs="仿宋"/>
          <w:b/>
          <w:color w:val="auto"/>
          <w:sz w:val="24"/>
          <w:highlight w:val="none"/>
        </w:rPr>
      </w:pPr>
    </w:p>
    <w:p w14:paraId="733CF264">
      <w:pPr>
        <w:pStyle w:val="53"/>
        <w:spacing w:line="360" w:lineRule="auto"/>
        <w:jc w:val="center"/>
        <w:rPr>
          <w:rFonts w:hint="eastAsia" w:ascii="仿宋" w:hAnsi="仿宋" w:eastAsia="仿宋" w:cs="仿宋"/>
          <w:b/>
          <w:color w:val="auto"/>
          <w:sz w:val="24"/>
          <w:highlight w:val="none"/>
        </w:rPr>
      </w:pPr>
    </w:p>
    <w:p w14:paraId="207E449D">
      <w:pPr>
        <w:pStyle w:val="53"/>
        <w:spacing w:line="360"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（签章）</w:t>
      </w:r>
    </w:p>
    <w:p w14:paraId="75BF7963">
      <w:pPr>
        <w:pStyle w:val="53"/>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（签章）</w:t>
      </w:r>
    </w:p>
    <w:p w14:paraId="7AD78D3F">
      <w:pPr>
        <w:pStyle w:val="53"/>
        <w:spacing w:line="360"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（年/月/日）</w:t>
      </w:r>
    </w:p>
    <w:p w14:paraId="77C01874">
      <w:pPr>
        <w:pStyle w:val="54"/>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58" w:name="_Toc256000046"/>
    </w:p>
    <w:bookmarkEnd w:id="58"/>
    <w:p w14:paraId="6049CD72">
      <w:pPr>
        <w:pStyle w:val="69"/>
        <w:outlineLvl w:val="1"/>
        <w:rPr>
          <w:rFonts w:hint="eastAsia" w:ascii="仿宋" w:hAnsi="仿宋" w:eastAsia="仿宋" w:cs="仿宋"/>
          <w:b/>
          <w:color w:val="auto"/>
          <w:sz w:val="24"/>
          <w:szCs w:val="24"/>
          <w:highlight w:val="none"/>
          <w:lang w:val="en-US" w:eastAsia="zh-CN" w:bidi="ar-SA"/>
        </w:rPr>
      </w:pPr>
      <w:bookmarkStart w:id="59" w:name="_Toc256000048"/>
      <w:r>
        <w:rPr>
          <w:rFonts w:hint="eastAsia" w:ascii="仿宋" w:hAnsi="仿宋" w:eastAsia="仿宋" w:cs="仿宋"/>
          <w:b/>
          <w:color w:val="auto"/>
          <w:sz w:val="24"/>
          <w:szCs w:val="24"/>
          <w:highlight w:val="none"/>
          <w:lang w:val="en-US" w:eastAsia="zh-CN" w:bidi="ar-SA"/>
        </w:rPr>
        <w:t xml:space="preserve">一、磋商响应函    </w:t>
      </w:r>
    </w:p>
    <w:p w14:paraId="10BBC693">
      <w:pPr>
        <w:pStyle w:val="36"/>
        <w:spacing w:line="240" w:lineRule="auto"/>
        <w:ind w:firstLine="422" w:firstLineChars="200"/>
        <w:jc w:val="center"/>
        <w:rPr>
          <w:rFonts w:hint="eastAsia" w:ascii="仿宋" w:hAnsi="仿宋" w:eastAsia="仿宋" w:cs="仿宋"/>
          <w:b/>
          <w:color w:val="auto"/>
          <w:kern w:val="2"/>
          <w:sz w:val="21"/>
          <w:szCs w:val="21"/>
          <w:highlight w:val="none"/>
        </w:rPr>
      </w:pPr>
    </w:p>
    <w:p w14:paraId="78528FBD">
      <w:pPr>
        <w:spacing w:line="360" w:lineRule="auto"/>
        <w:rPr>
          <w:rFonts w:hint="eastAsia" w:ascii="仿宋" w:hAnsi="仿宋" w:eastAsia="仿宋" w:cs="仿宋"/>
          <w:bCs/>
          <w:color w:val="auto"/>
          <w:kern w:val="0"/>
          <w:sz w:val="21"/>
          <w:szCs w:val="21"/>
          <w:highlight w:val="none"/>
          <w:u w:val="single"/>
        </w:rPr>
      </w:pPr>
    </w:p>
    <w:p w14:paraId="41826B4F">
      <w:pPr>
        <w:spacing w:line="36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rPr>
        <w:t>：</w:t>
      </w:r>
    </w:p>
    <w:p w14:paraId="77DC96C0">
      <w:pPr>
        <w:pStyle w:val="56"/>
        <w:widowControl/>
        <w:spacing w:line="360" w:lineRule="auto"/>
        <w:ind w:firstLine="420" w:firstLineChars="20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我方全面研究了 “</w:t>
      </w: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rPr>
        <w:t>”项目磋商文件（文件编号：</w:t>
      </w: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rPr>
        <w:t>），决定参</w:t>
      </w:r>
    </w:p>
    <w:p w14:paraId="188640E7">
      <w:pPr>
        <w:pStyle w:val="56"/>
        <w:widowControl/>
        <w:spacing w:line="360" w:lineRule="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加本项目竞争性磋商。我方授权</w:t>
      </w: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rPr>
        <w:t>（姓名、职务）代表我方（供应商的名称）全权处理本项目磋商的有关事宜。</w:t>
      </w:r>
    </w:p>
    <w:p w14:paraId="7E00F239">
      <w:pPr>
        <w:pStyle w:val="13"/>
        <w:widowControl/>
        <w:numPr>
          <w:ilvl w:val="0"/>
          <w:numId w:val="14"/>
        </w:numPr>
        <w:autoSpaceDE w:val="0"/>
        <w:autoSpaceDN w:val="0"/>
        <w:spacing w:line="360" w:lineRule="auto"/>
        <w:ind w:left="218" w:leftChars="104" w:firstLine="312" w:firstLineChars="149"/>
        <w:textAlignment w:val="bottom"/>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 xml:space="preserve">我方自愿按照磋商文件规定的各项要求向采购人提供所需工作内容，商务报价为￥ </w:t>
      </w: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rPr>
        <w:t>元（大写：人民币</w:t>
      </w: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rPr>
        <w:t>）。</w:t>
      </w:r>
    </w:p>
    <w:p w14:paraId="73C036A5">
      <w:pPr>
        <w:pStyle w:val="13"/>
        <w:widowControl/>
        <w:numPr>
          <w:ilvl w:val="0"/>
          <w:numId w:val="14"/>
        </w:numPr>
        <w:autoSpaceDE w:val="0"/>
        <w:autoSpaceDN w:val="0"/>
        <w:spacing w:line="360" w:lineRule="auto"/>
        <w:ind w:left="218" w:leftChars="104" w:firstLine="312" w:firstLineChars="149"/>
        <w:textAlignment w:val="bottom"/>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我方承诺：本</w:t>
      </w:r>
      <w:r>
        <w:rPr>
          <w:rFonts w:hint="eastAsia" w:ascii="仿宋" w:hAnsi="仿宋" w:eastAsia="仿宋" w:cs="仿宋"/>
          <w:bCs/>
          <w:color w:val="auto"/>
          <w:kern w:val="0"/>
          <w:sz w:val="21"/>
          <w:szCs w:val="21"/>
          <w:highlight w:val="none"/>
          <w:lang w:eastAsia="zh-CN"/>
        </w:rPr>
        <w:t>项目</w:t>
      </w:r>
      <w:r>
        <w:rPr>
          <w:rFonts w:hint="eastAsia" w:ascii="仿宋" w:hAnsi="仿宋" w:eastAsia="仿宋" w:cs="仿宋"/>
          <w:bCs/>
          <w:color w:val="auto"/>
          <w:kern w:val="0"/>
          <w:sz w:val="21"/>
          <w:szCs w:val="21"/>
          <w:highlight w:val="none"/>
        </w:rPr>
        <w:t>的</w:t>
      </w:r>
      <w:r>
        <w:rPr>
          <w:rFonts w:hint="eastAsia" w:ascii="仿宋" w:hAnsi="仿宋" w:eastAsia="仿宋" w:cs="仿宋"/>
          <w:bCs/>
          <w:color w:val="auto"/>
          <w:kern w:val="0"/>
          <w:sz w:val="21"/>
          <w:szCs w:val="21"/>
          <w:highlight w:val="none"/>
          <w:lang w:eastAsia="zh-CN"/>
        </w:rPr>
        <w:t>服务期</w:t>
      </w:r>
      <w:r>
        <w:rPr>
          <w:rFonts w:hint="eastAsia" w:ascii="仿宋" w:hAnsi="仿宋" w:eastAsia="仿宋" w:cs="仿宋"/>
          <w:bCs/>
          <w:color w:val="auto"/>
          <w:kern w:val="0"/>
          <w:sz w:val="21"/>
          <w:szCs w:val="21"/>
          <w:highlight w:val="none"/>
        </w:rPr>
        <w:t>为</w:t>
      </w: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u w:val="single"/>
          <w:lang w:val="en-US" w:eastAsia="zh-CN"/>
        </w:rPr>
        <w:t xml:space="preserve">   </w:t>
      </w: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rPr>
        <w:t>；质量要求为</w:t>
      </w: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u w:val="single"/>
          <w:lang w:val="en-US" w:eastAsia="zh-CN"/>
        </w:rPr>
        <w:t xml:space="preserve">  </w:t>
      </w: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lang w:eastAsia="zh-CN"/>
        </w:rPr>
        <w:t>。</w:t>
      </w:r>
    </w:p>
    <w:p w14:paraId="4DC6295F">
      <w:pPr>
        <w:pStyle w:val="13"/>
        <w:spacing w:line="360" w:lineRule="auto"/>
        <w:ind w:left="332" w:leftChars="158" w:firstLine="210" w:firstLineChars="10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3、若我方成交，我方将严格履行合同规定的责任和义务，保证按采购人要求及我方承诺完成所需工作内容及应尽义务。</w:t>
      </w:r>
    </w:p>
    <w:p w14:paraId="63F12581">
      <w:pPr>
        <w:pStyle w:val="13"/>
        <w:spacing w:line="360" w:lineRule="auto"/>
        <w:ind w:left="237" w:leftChars="113" w:firstLine="344" w:firstLineChars="164"/>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4、其投标自递交响应文件截止之日起有效期为</w:t>
      </w:r>
      <w:r>
        <w:rPr>
          <w:rFonts w:hint="eastAsia" w:ascii="仿宋" w:hAnsi="仿宋" w:eastAsia="仿宋" w:cs="仿宋"/>
          <w:bCs/>
          <w:color w:val="auto"/>
          <w:kern w:val="0"/>
          <w:sz w:val="21"/>
          <w:szCs w:val="21"/>
          <w:highlight w:val="none"/>
          <w:u w:val="single"/>
        </w:rPr>
        <w:t xml:space="preserve">   </w:t>
      </w:r>
      <w:r>
        <w:rPr>
          <w:rFonts w:hint="eastAsia" w:ascii="仿宋" w:hAnsi="仿宋" w:eastAsia="仿宋" w:cs="仿宋"/>
          <w:bCs/>
          <w:color w:val="auto"/>
          <w:kern w:val="0"/>
          <w:sz w:val="21"/>
          <w:szCs w:val="21"/>
          <w:highlight w:val="none"/>
        </w:rPr>
        <w:t>个日历日。如果我们的投标被接受，则至合同生效时止，本投标始终有效，我们将按服务协议、投标承诺及采购文件的规定履行合同责任和义务。</w:t>
      </w:r>
    </w:p>
    <w:p w14:paraId="20A29ADD">
      <w:pPr>
        <w:pStyle w:val="13"/>
        <w:spacing w:line="360" w:lineRule="auto"/>
        <w:ind w:firstLine="577" w:firstLineChars="275"/>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5、我方愿意提供采购人可能另外要求的，与磋商有关的文件资料，并保证我方已提供和将要提供的文件资料是真实、准确的。</w:t>
      </w:r>
    </w:p>
    <w:p w14:paraId="73C7FD56">
      <w:pPr>
        <w:pStyle w:val="56"/>
        <w:widowControl/>
        <w:spacing w:line="360" w:lineRule="auto"/>
        <w:ind w:firstLine="630" w:firstLineChars="300"/>
        <w:rPr>
          <w:rFonts w:hint="eastAsia" w:ascii="仿宋" w:hAnsi="仿宋" w:eastAsia="仿宋" w:cs="仿宋"/>
          <w:color w:val="auto"/>
          <w:sz w:val="21"/>
          <w:szCs w:val="21"/>
          <w:highlight w:val="none"/>
        </w:rPr>
      </w:pPr>
      <w:r>
        <w:rPr>
          <w:rFonts w:hint="eastAsia" w:ascii="仿宋" w:hAnsi="仿宋" w:eastAsia="仿宋" w:cs="仿宋"/>
          <w:bCs/>
          <w:color w:val="auto"/>
          <w:kern w:val="0"/>
          <w:sz w:val="21"/>
          <w:szCs w:val="21"/>
          <w:highlight w:val="none"/>
          <w:lang w:val="en-US" w:eastAsia="zh-CN"/>
        </w:rPr>
        <w:t>6</w:t>
      </w:r>
      <w:r>
        <w:rPr>
          <w:rFonts w:hint="eastAsia" w:ascii="仿宋" w:hAnsi="仿宋" w:eastAsia="仿宋" w:cs="仿宋"/>
          <w:bCs/>
          <w:color w:val="auto"/>
          <w:kern w:val="0"/>
          <w:sz w:val="21"/>
          <w:szCs w:val="21"/>
          <w:highlight w:val="none"/>
        </w:rPr>
        <w:t>、我方完全理解采购人不一定将合同授予最低报价的供应商的行为。</w:t>
      </w:r>
    </w:p>
    <w:p w14:paraId="1EBA3E2F">
      <w:pPr>
        <w:pStyle w:val="53"/>
        <w:rPr>
          <w:rFonts w:hint="eastAsia" w:ascii="仿宋" w:hAnsi="仿宋" w:eastAsia="仿宋" w:cs="仿宋"/>
          <w:color w:val="auto"/>
          <w:sz w:val="21"/>
          <w:szCs w:val="21"/>
          <w:highlight w:val="none"/>
        </w:rPr>
      </w:pPr>
    </w:p>
    <w:p w14:paraId="4D8582FD">
      <w:pPr>
        <w:pStyle w:val="58"/>
        <w:adjustRightInd w:val="0"/>
        <w:snapToGrid w:val="0"/>
        <w:spacing w:line="500" w:lineRule="exact"/>
        <w:ind w:left="1077" w:leftChars="506" w:hanging="14" w:hangingChars="7"/>
        <w:rPr>
          <w:rFonts w:hint="eastAsia" w:ascii="仿宋" w:hAnsi="仿宋" w:eastAsia="仿宋" w:cs="仿宋"/>
          <w:color w:val="auto"/>
          <w:sz w:val="21"/>
          <w:szCs w:val="21"/>
          <w:highlight w:val="none"/>
        </w:rPr>
      </w:pPr>
    </w:p>
    <w:p w14:paraId="43FA6417">
      <w:pPr>
        <w:pStyle w:val="58"/>
        <w:adjustRightInd w:val="0"/>
        <w:snapToGrid w:val="0"/>
        <w:spacing w:line="500" w:lineRule="exact"/>
        <w:ind w:left="1077" w:leftChars="506" w:hanging="14" w:hangingChars="7"/>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投标人名称（盖章）：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2FBDEA86">
      <w:pPr>
        <w:pStyle w:val="58"/>
        <w:adjustRightInd w:val="0"/>
        <w:snapToGrid w:val="0"/>
        <w:spacing w:line="500" w:lineRule="exact"/>
        <w:ind w:left="1077" w:leftChars="506" w:hanging="14" w:hangingChars="7"/>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投标人法定代表人或委托代理人（盖章或签字）：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75288F8F">
      <w:pPr>
        <w:pStyle w:val="36"/>
        <w:spacing w:line="400" w:lineRule="exact"/>
        <w:ind w:firstLine="420" w:firstLineChars="200"/>
        <w:jc w:val="cente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 xml:space="preserve">日期：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69A12986">
      <w:pPr>
        <w:spacing w:before="91" w:line="223" w:lineRule="auto"/>
        <w:ind w:left="3337"/>
        <w:rPr>
          <w:rFonts w:hint="eastAsia" w:ascii="仿宋" w:hAnsi="仿宋" w:eastAsia="仿宋" w:cs="仿宋"/>
          <w:spacing w:val="-10"/>
          <w:sz w:val="28"/>
          <w:szCs w:val="28"/>
          <w:highlight w:val="none"/>
          <w14:textOutline w14:w="5105" w14:cap="sq" w14:cmpd="sng">
            <w14:solidFill>
              <w14:srgbClr w14:val="000000"/>
            </w14:solidFill>
            <w14:prstDash w14:val="solid"/>
            <w14:bevel/>
          </w14:textOutline>
        </w:rPr>
      </w:pPr>
    </w:p>
    <w:p w14:paraId="4139E67D">
      <w:pPr>
        <w:spacing w:before="91" w:line="223" w:lineRule="auto"/>
        <w:ind w:left="3337"/>
        <w:rPr>
          <w:rFonts w:hint="eastAsia" w:ascii="仿宋" w:hAnsi="仿宋" w:eastAsia="仿宋" w:cs="仿宋"/>
          <w:spacing w:val="-10"/>
          <w:sz w:val="28"/>
          <w:szCs w:val="28"/>
          <w:highlight w:val="none"/>
          <w14:textOutline w14:w="5105" w14:cap="sq" w14:cmpd="sng">
            <w14:solidFill>
              <w14:srgbClr w14:val="000000"/>
            </w14:solidFill>
            <w14:prstDash w14:val="solid"/>
            <w14:bevel/>
          </w14:textOutline>
        </w:rPr>
      </w:pPr>
    </w:p>
    <w:p w14:paraId="5EC1ABEA">
      <w:pPr>
        <w:spacing w:before="91" w:line="223" w:lineRule="auto"/>
        <w:ind w:left="3337"/>
        <w:rPr>
          <w:rFonts w:hint="eastAsia" w:ascii="仿宋" w:hAnsi="仿宋" w:eastAsia="仿宋" w:cs="仿宋"/>
          <w:spacing w:val="-10"/>
          <w:sz w:val="28"/>
          <w:szCs w:val="28"/>
          <w:highlight w:val="none"/>
          <w14:textOutline w14:w="5105" w14:cap="sq" w14:cmpd="sng">
            <w14:solidFill>
              <w14:srgbClr w14:val="000000"/>
            </w14:solidFill>
            <w14:prstDash w14:val="solid"/>
            <w14:bevel/>
          </w14:textOutline>
        </w:rPr>
      </w:pPr>
    </w:p>
    <w:p w14:paraId="5B90308B">
      <w:pPr>
        <w:spacing w:before="91" w:line="223" w:lineRule="auto"/>
        <w:ind w:left="3337"/>
        <w:rPr>
          <w:rFonts w:hint="eastAsia" w:ascii="仿宋" w:hAnsi="仿宋" w:eastAsia="仿宋" w:cs="仿宋"/>
          <w:spacing w:val="-10"/>
          <w:sz w:val="28"/>
          <w:szCs w:val="28"/>
          <w:highlight w:val="none"/>
          <w14:textOutline w14:w="5105" w14:cap="sq" w14:cmpd="sng">
            <w14:solidFill>
              <w14:srgbClr w14:val="000000"/>
            </w14:solidFill>
            <w14:prstDash w14:val="solid"/>
            <w14:bevel/>
          </w14:textOutline>
        </w:rPr>
      </w:pPr>
    </w:p>
    <w:p w14:paraId="39C7A80B">
      <w:pPr>
        <w:spacing w:before="91" w:line="223" w:lineRule="auto"/>
        <w:ind w:left="3337"/>
        <w:rPr>
          <w:rFonts w:hint="eastAsia" w:ascii="仿宋" w:hAnsi="仿宋" w:eastAsia="仿宋" w:cs="仿宋"/>
          <w:spacing w:val="-10"/>
          <w:sz w:val="28"/>
          <w:szCs w:val="28"/>
          <w:highlight w:val="none"/>
          <w14:textOutline w14:w="5105" w14:cap="sq" w14:cmpd="sng">
            <w14:solidFill>
              <w14:srgbClr w14:val="000000"/>
            </w14:solidFill>
            <w14:prstDash w14:val="solid"/>
            <w14:bevel/>
          </w14:textOutline>
        </w:rPr>
      </w:pPr>
    </w:p>
    <w:p w14:paraId="334DEFE0">
      <w:pPr>
        <w:spacing w:before="91" w:line="223" w:lineRule="auto"/>
        <w:ind w:left="3337"/>
        <w:rPr>
          <w:rFonts w:hint="eastAsia" w:ascii="仿宋" w:hAnsi="仿宋" w:eastAsia="仿宋" w:cs="仿宋"/>
          <w:spacing w:val="-10"/>
          <w:sz w:val="28"/>
          <w:szCs w:val="28"/>
          <w:highlight w:val="none"/>
          <w14:textOutline w14:w="5105" w14:cap="sq" w14:cmpd="sng">
            <w14:solidFill>
              <w14:srgbClr w14:val="000000"/>
            </w14:solidFill>
            <w14:prstDash w14:val="solid"/>
            <w14:bevel/>
          </w14:textOutline>
        </w:rPr>
      </w:pPr>
    </w:p>
    <w:p w14:paraId="4D45CFA8">
      <w:pPr>
        <w:spacing w:before="91" w:line="223" w:lineRule="auto"/>
        <w:ind w:left="3337"/>
        <w:rPr>
          <w:rFonts w:hint="eastAsia" w:ascii="仿宋" w:hAnsi="仿宋" w:eastAsia="仿宋" w:cs="仿宋"/>
          <w:spacing w:val="-10"/>
          <w:sz w:val="28"/>
          <w:szCs w:val="28"/>
          <w:highlight w:val="none"/>
          <w14:textOutline w14:w="5105" w14:cap="sq" w14:cmpd="sng">
            <w14:solidFill>
              <w14:srgbClr w14:val="000000"/>
            </w14:solidFill>
            <w14:prstDash w14:val="solid"/>
            <w14:bevel/>
          </w14:textOutline>
        </w:rPr>
      </w:pPr>
    </w:p>
    <w:p w14:paraId="33EDD285">
      <w:pPr>
        <w:spacing w:before="91" w:line="223" w:lineRule="auto"/>
        <w:ind w:left="3337"/>
        <w:rPr>
          <w:rFonts w:hint="eastAsia" w:ascii="仿宋" w:hAnsi="仿宋" w:eastAsia="仿宋" w:cs="仿宋"/>
          <w:spacing w:val="-10"/>
          <w:sz w:val="28"/>
          <w:szCs w:val="28"/>
          <w:highlight w:val="none"/>
          <w14:textOutline w14:w="5105" w14:cap="sq" w14:cmpd="sng">
            <w14:solidFill>
              <w14:srgbClr w14:val="000000"/>
            </w14:solidFill>
            <w14:prstDash w14:val="solid"/>
            <w14:bevel/>
          </w14:textOutline>
        </w:rPr>
      </w:pPr>
    </w:p>
    <w:p w14:paraId="752AE308">
      <w:pPr>
        <w:spacing w:before="91" w:line="223" w:lineRule="auto"/>
        <w:ind w:left="3337"/>
        <w:rPr>
          <w:rFonts w:hint="eastAsia" w:ascii="仿宋" w:hAnsi="仿宋" w:eastAsia="仿宋" w:cs="仿宋"/>
          <w:spacing w:val="-10"/>
          <w:sz w:val="28"/>
          <w:szCs w:val="28"/>
          <w:highlight w:val="none"/>
          <w14:textOutline w14:w="5105" w14:cap="sq" w14:cmpd="sng">
            <w14:solidFill>
              <w14:srgbClr w14:val="000000"/>
            </w14:solidFill>
            <w14:prstDash w14:val="solid"/>
            <w14:bevel/>
          </w14:textOutline>
        </w:rPr>
      </w:pPr>
    </w:p>
    <w:p w14:paraId="3AEE36D3">
      <w:pPr>
        <w:spacing w:before="91" w:line="223" w:lineRule="auto"/>
        <w:ind w:left="3337"/>
        <w:rPr>
          <w:rFonts w:hint="eastAsia" w:ascii="仿宋" w:hAnsi="仿宋" w:eastAsia="仿宋" w:cs="仿宋"/>
          <w:spacing w:val="-10"/>
          <w:sz w:val="28"/>
          <w:szCs w:val="28"/>
          <w:highlight w:val="none"/>
          <w14:textOutline w14:w="5105" w14:cap="sq" w14:cmpd="sng">
            <w14:solidFill>
              <w14:srgbClr w14:val="000000"/>
            </w14:solidFill>
            <w14:prstDash w14:val="solid"/>
            <w14:bevel/>
          </w14:textOutline>
        </w:rPr>
      </w:pPr>
    </w:p>
    <w:p w14:paraId="429CEE36">
      <w:pPr>
        <w:pStyle w:val="69"/>
        <w:outlineLvl w:val="1"/>
        <w:rPr>
          <w:rFonts w:hint="eastAsia" w:ascii="仿宋" w:hAnsi="仿宋" w:eastAsia="仿宋" w:cs="仿宋"/>
          <w:color w:val="auto"/>
          <w:sz w:val="21"/>
          <w:szCs w:val="21"/>
          <w:highlight w:val="none"/>
          <w:lang w:val="en-US" w:eastAsia="zh-CN"/>
        </w:rPr>
      </w:pPr>
    </w:p>
    <w:p w14:paraId="231E40D1">
      <w:pPr>
        <w:pStyle w:val="69"/>
        <w:outlineLvl w:val="1"/>
        <w:rPr>
          <w:rFonts w:hint="eastAsia" w:ascii="仿宋" w:hAnsi="仿宋" w:eastAsia="仿宋" w:cs="仿宋"/>
          <w:color w:val="auto"/>
          <w:sz w:val="21"/>
          <w:szCs w:val="21"/>
          <w:highlight w:val="none"/>
          <w:lang w:val="en-US" w:eastAsia="zh-CN"/>
        </w:rPr>
      </w:pPr>
    </w:p>
    <w:p w14:paraId="2C8A5F02">
      <w:pPr>
        <w:pStyle w:val="69"/>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、磋商报价一览表</w:t>
      </w:r>
    </w:p>
    <w:p w14:paraId="5ADB06B3">
      <w:pPr>
        <w:pStyle w:val="70"/>
        <w:spacing w:after="156" w:afterLines="50" w:line="360" w:lineRule="auto"/>
        <w:jc w:val="left"/>
        <w:rPr>
          <w:rFonts w:hint="eastAsia" w:ascii="仿宋" w:hAnsi="仿宋" w:eastAsia="仿宋" w:cs="仿宋"/>
          <w:color w:val="auto"/>
          <w:sz w:val="21"/>
          <w:szCs w:val="21"/>
          <w:highlight w:val="none"/>
        </w:rPr>
      </w:pPr>
    </w:p>
    <w:p w14:paraId="0FCC6F08">
      <w:pPr>
        <w:pStyle w:val="70"/>
        <w:spacing w:after="156" w:afterLines="50" w:line="360" w:lineRule="auto"/>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项目名称：                                 报价单位：人民币元</w:t>
      </w:r>
    </w:p>
    <w:tbl>
      <w:tblPr>
        <w:tblStyle w:val="27"/>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14:paraId="3D1D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6D72C19E">
            <w:pPr>
              <w:pStyle w:val="7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供应商全称</w:t>
            </w:r>
          </w:p>
        </w:tc>
        <w:tc>
          <w:tcPr>
            <w:tcW w:w="7371" w:type="dxa"/>
            <w:gridSpan w:val="2"/>
            <w:noWrap w:val="0"/>
            <w:vAlign w:val="center"/>
          </w:tcPr>
          <w:p w14:paraId="38913636">
            <w:pPr>
              <w:pStyle w:val="70"/>
              <w:spacing w:line="360" w:lineRule="auto"/>
              <w:rPr>
                <w:rFonts w:hint="eastAsia" w:ascii="仿宋" w:hAnsi="仿宋" w:eastAsia="仿宋" w:cs="仿宋"/>
                <w:color w:val="auto"/>
                <w:sz w:val="21"/>
                <w:szCs w:val="21"/>
                <w:highlight w:val="none"/>
              </w:rPr>
            </w:pPr>
          </w:p>
        </w:tc>
      </w:tr>
      <w:tr w14:paraId="4438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14:paraId="6A44112E">
            <w:pPr>
              <w:pStyle w:val="7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总报价（元）</w:t>
            </w:r>
          </w:p>
        </w:tc>
        <w:tc>
          <w:tcPr>
            <w:tcW w:w="1501" w:type="dxa"/>
            <w:tcBorders>
              <w:bottom w:val="single" w:color="auto" w:sz="4" w:space="0"/>
            </w:tcBorders>
            <w:noWrap w:val="0"/>
            <w:vAlign w:val="center"/>
          </w:tcPr>
          <w:p w14:paraId="09EA33EC">
            <w:pPr>
              <w:pStyle w:val="7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tc>
        <w:tc>
          <w:tcPr>
            <w:tcW w:w="5870" w:type="dxa"/>
            <w:tcBorders>
              <w:bottom w:val="single" w:color="auto" w:sz="4" w:space="0"/>
            </w:tcBorders>
            <w:noWrap w:val="0"/>
            <w:vAlign w:val="center"/>
          </w:tcPr>
          <w:p w14:paraId="5242EE05">
            <w:pPr>
              <w:pStyle w:val="70"/>
              <w:spacing w:line="360" w:lineRule="auto"/>
              <w:rPr>
                <w:rFonts w:hint="eastAsia" w:ascii="仿宋" w:hAnsi="仿宋" w:eastAsia="仿宋" w:cs="仿宋"/>
                <w:color w:val="auto"/>
                <w:sz w:val="21"/>
                <w:szCs w:val="21"/>
                <w:highlight w:val="none"/>
              </w:rPr>
            </w:pPr>
          </w:p>
        </w:tc>
      </w:tr>
      <w:tr w14:paraId="48CD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14:paraId="7326F854">
            <w:pPr>
              <w:pStyle w:val="70"/>
              <w:spacing w:line="360" w:lineRule="auto"/>
              <w:jc w:val="left"/>
              <w:rPr>
                <w:rFonts w:hint="eastAsia" w:ascii="仿宋" w:hAnsi="仿宋" w:eastAsia="仿宋" w:cs="仿宋"/>
                <w:color w:val="auto"/>
                <w:sz w:val="21"/>
                <w:szCs w:val="21"/>
                <w:highlight w:val="none"/>
              </w:rPr>
            </w:pPr>
          </w:p>
        </w:tc>
        <w:tc>
          <w:tcPr>
            <w:tcW w:w="1501" w:type="dxa"/>
            <w:tcBorders>
              <w:bottom w:val="single" w:color="auto" w:sz="4" w:space="0"/>
            </w:tcBorders>
            <w:noWrap w:val="0"/>
            <w:vAlign w:val="center"/>
          </w:tcPr>
          <w:p w14:paraId="54CAFDA2">
            <w:pPr>
              <w:pStyle w:val="7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tc>
        <w:tc>
          <w:tcPr>
            <w:tcW w:w="5870" w:type="dxa"/>
            <w:tcBorders>
              <w:bottom w:val="single" w:color="auto" w:sz="4" w:space="0"/>
            </w:tcBorders>
            <w:noWrap w:val="0"/>
            <w:vAlign w:val="center"/>
          </w:tcPr>
          <w:p w14:paraId="49568C18">
            <w:pPr>
              <w:pStyle w:val="70"/>
              <w:spacing w:line="360" w:lineRule="auto"/>
              <w:rPr>
                <w:rFonts w:hint="eastAsia" w:ascii="仿宋" w:hAnsi="仿宋" w:eastAsia="仿宋" w:cs="仿宋"/>
                <w:color w:val="auto"/>
                <w:sz w:val="21"/>
                <w:szCs w:val="21"/>
                <w:highlight w:val="none"/>
              </w:rPr>
            </w:pPr>
          </w:p>
        </w:tc>
      </w:tr>
      <w:tr w14:paraId="1578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4254EC58">
            <w:pPr>
              <w:pStyle w:val="7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响应文件有效期</w:t>
            </w:r>
          </w:p>
        </w:tc>
        <w:tc>
          <w:tcPr>
            <w:tcW w:w="7371" w:type="dxa"/>
            <w:gridSpan w:val="2"/>
            <w:noWrap w:val="0"/>
            <w:vAlign w:val="center"/>
          </w:tcPr>
          <w:p w14:paraId="2BE18A6C">
            <w:pPr>
              <w:pStyle w:val="70"/>
              <w:spacing w:line="360" w:lineRule="auto"/>
              <w:jc w:val="left"/>
              <w:rPr>
                <w:rFonts w:hint="eastAsia" w:ascii="仿宋" w:hAnsi="仿宋" w:eastAsia="仿宋" w:cs="仿宋"/>
                <w:color w:val="auto"/>
                <w:sz w:val="21"/>
                <w:szCs w:val="21"/>
                <w:highlight w:val="none"/>
              </w:rPr>
            </w:pPr>
          </w:p>
        </w:tc>
      </w:tr>
      <w:tr w14:paraId="0596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17449294">
            <w:pPr>
              <w:pStyle w:val="70"/>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服务期</w:t>
            </w:r>
          </w:p>
        </w:tc>
        <w:tc>
          <w:tcPr>
            <w:tcW w:w="7371" w:type="dxa"/>
            <w:gridSpan w:val="2"/>
            <w:noWrap w:val="0"/>
            <w:vAlign w:val="center"/>
          </w:tcPr>
          <w:p w14:paraId="2CB35E1B">
            <w:pPr>
              <w:pStyle w:val="70"/>
              <w:spacing w:line="360" w:lineRule="auto"/>
              <w:jc w:val="left"/>
              <w:rPr>
                <w:rFonts w:hint="eastAsia" w:ascii="仿宋" w:hAnsi="仿宋" w:eastAsia="仿宋" w:cs="仿宋"/>
                <w:color w:val="auto"/>
                <w:sz w:val="21"/>
                <w:szCs w:val="21"/>
                <w:highlight w:val="none"/>
              </w:rPr>
            </w:pPr>
          </w:p>
        </w:tc>
      </w:tr>
      <w:tr w14:paraId="649F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14:paraId="662BAEBC">
            <w:pPr>
              <w:pStyle w:val="70"/>
              <w:spacing w:line="360" w:lineRule="auto"/>
              <w:ind w:firstLine="42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7371" w:type="dxa"/>
            <w:gridSpan w:val="2"/>
            <w:noWrap w:val="0"/>
            <w:vAlign w:val="center"/>
          </w:tcPr>
          <w:p w14:paraId="6BCE7527">
            <w:pPr>
              <w:pStyle w:val="70"/>
              <w:spacing w:line="360" w:lineRule="auto"/>
              <w:jc w:val="left"/>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供应商在磋商文件中规定的实质性要求和条件的基础上，可做出其他有利于采购人的承诺。此类承诺可在本表中予以补充填写。</w:t>
            </w:r>
          </w:p>
        </w:tc>
      </w:tr>
    </w:tbl>
    <w:p w14:paraId="648A079D">
      <w:pPr>
        <w:pStyle w:val="70"/>
        <w:spacing w:line="360" w:lineRule="auto"/>
        <w:ind w:firstLine="420" w:firstLineChars="200"/>
        <w:rPr>
          <w:rFonts w:hint="eastAsia" w:ascii="仿宋" w:hAnsi="仿宋" w:eastAsia="仿宋" w:cs="仿宋"/>
          <w:color w:val="auto"/>
          <w:sz w:val="21"/>
          <w:szCs w:val="21"/>
          <w:highlight w:val="none"/>
        </w:rPr>
      </w:pPr>
    </w:p>
    <w:p w14:paraId="62735002">
      <w:pPr>
        <w:pStyle w:val="70"/>
        <w:spacing w:before="50" w:after="156" w:afterLines="5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法定代表人或其授权代表（签字或盖章）：</w:t>
      </w:r>
    </w:p>
    <w:p w14:paraId="7F1D5F46">
      <w:pPr>
        <w:pStyle w:val="7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供应商名称(签章)：</w:t>
      </w:r>
    </w:p>
    <w:p w14:paraId="17A4F108">
      <w:pPr>
        <w:pStyle w:val="7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年  月  日</w:t>
      </w:r>
    </w:p>
    <w:p w14:paraId="32F82A74">
      <w:pPr>
        <w:pStyle w:val="59"/>
        <w:outlineLvl w:val="1"/>
        <w:rPr>
          <w:rFonts w:hint="eastAsia" w:ascii="仿宋" w:hAnsi="仿宋" w:eastAsia="仿宋" w:cs="仿宋"/>
          <w:color w:val="auto"/>
          <w:sz w:val="21"/>
          <w:szCs w:val="21"/>
          <w:highlight w:val="none"/>
        </w:rPr>
      </w:pPr>
    </w:p>
    <w:p w14:paraId="1390C9DE">
      <w:pPr>
        <w:pStyle w:val="59"/>
        <w:outlineLvl w:val="1"/>
        <w:rPr>
          <w:rFonts w:hint="eastAsia" w:ascii="仿宋" w:hAnsi="仿宋" w:eastAsia="仿宋" w:cs="仿宋"/>
          <w:color w:val="auto"/>
          <w:sz w:val="21"/>
          <w:szCs w:val="21"/>
          <w:highlight w:val="none"/>
        </w:rPr>
      </w:pPr>
    </w:p>
    <w:p w14:paraId="2753CB7F">
      <w:pPr>
        <w:pStyle w:val="59"/>
        <w:outlineLvl w:val="1"/>
        <w:rPr>
          <w:rFonts w:hint="eastAsia" w:ascii="仿宋" w:hAnsi="仿宋" w:eastAsia="仿宋" w:cs="仿宋"/>
          <w:color w:val="auto"/>
          <w:sz w:val="21"/>
          <w:szCs w:val="21"/>
          <w:highlight w:val="none"/>
        </w:rPr>
      </w:pPr>
    </w:p>
    <w:p w14:paraId="6B1EE043">
      <w:pPr>
        <w:pStyle w:val="59"/>
        <w:outlineLvl w:val="1"/>
        <w:rPr>
          <w:rFonts w:hint="eastAsia" w:ascii="仿宋" w:hAnsi="仿宋" w:eastAsia="仿宋" w:cs="仿宋"/>
          <w:color w:val="auto"/>
          <w:sz w:val="21"/>
          <w:szCs w:val="21"/>
          <w:highlight w:val="none"/>
        </w:rPr>
      </w:pPr>
    </w:p>
    <w:p w14:paraId="554A2A90">
      <w:pPr>
        <w:pStyle w:val="59"/>
        <w:outlineLvl w:val="1"/>
        <w:rPr>
          <w:rFonts w:hint="eastAsia" w:ascii="仿宋" w:hAnsi="仿宋" w:eastAsia="仿宋" w:cs="仿宋"/>
          <w:color w:val="auto"/>
          <w:sz w:val="21"/>
          <w:szCs w:val="21"/>
          <w:highlight w:val="none"/>
        </w:rPr>
      </w:pPr>
    </w:p>
    <w:p w14:paraId="653438EE">
      <w:pPr>
        <w:pStyle w:val="59"/>
        <w:outlineLvl w:val="1"/>
        <w:rPr>
          <w:rFonts w:hint="eastAsia" w:ascii="仿宋" w:hAnsi="仿宋" w:eastAsia="仿宋" w:cs="仿宋"/>
          <w:color w:val="auto"/>
          <w:sz w:val="21"/>
          <w:szCs w:val="21"/>
          <w:highlight w:val="none"/>
        </w:rPr>
      </w:pPr>
    </w:p>
    <w:p w14:paraId="08392E8D">
      <w:pPr>
        <w:pStyle w:val="59"/>
        <w:outlineLvl w:val="1"/>
        <w:rPr>
          <w:rFonts w:hint="eastAsia" w:ascii="仿宋" w:hAnsi="仿宋" w:eastAsia="仿宋" w:cs="仿宋"/>
          <w:color w:val="auto"/>
          <w:sz w:val="21"/>
          <w:szCs w:val="21"/>
          <w:highlight w:val="none"/>
        </w:rPr>
      </w:pPr>
    </w:p>
    <w:p w14:paraId="64964FF5">
      <w:pPr>
        <w:pStyle w:val="59"/>
        <w:outlineLvl w:val="1"/>
        <w:rPr>
          <w:rFonts w:hint="eastAsia" w:ascii="仿宋" w:hAnsi="仿宋" w:eastAsia="仿宋" w:cs="仿宋"/>
          <w:color w:val="auto"/>
          <w:sz w:val="21"/>
          <w:szCs w:val="21"/>
          <w:highlight w:val="none"/>
        </w:rPr>
      </w:pPr>
    </w:p>
    <w:p w14:paraId="0E7165B5">
      <w:pPr>
        <w:pStyle w:val="59"/>
        <w:outlineLvl w:val="1"/>
        <w:rPr>
          <w:rFonts w:hint="eastAsia" w:ascii="仿宋" w:hAnsi="仿宋" w:eastAsia="仿宋" w:cs="仿宋"/>
          <w:color w:val="auto"/>
          <w:sz w:val="21"/>
          <w:szCs w:val="21"/>
          <w:highlight w:val="none"/>
        </w:rPr>
      </w:pPr>
    </w:p>
    <w:p w14:paraId="27BE07EE">
      <w:pPr>
        <w:pStyle w:val="59"/>
        <w:outlineLvl w:val="1"/>
        <w:rPr>
          <w:rFonts w:hint="eastAsia" w:ascii="仿宋" w:hAnsi="仿宋" w:eastAsia="仿宋" w:cs="仿宋"/>
          <w:color w:val="auto"/>
          <w:sz w:val="21"/>
          <w:szCs w:val="21"/>
          <w:highlight w:val="none"/>
        </w:rPr>
      </w:pPr>
    </w:p>
    <w:p w14:paraId="6539AB44">
      <w:pPr>
        <w:pStyle w:val="59"/>
        <w:outlineLvl w:val="1"/>
        <w:rPr>
          <w:rFonts w:hint="eastAsia" w:ascii="仿宋" w:hAnsi="仿宋" w:eastAsia="仿宋" w:cs="仿宋"/>
          <w:color w:val="auto"/>
          <w:sz w:val="21"/>
          <w:szCs w:val="21"/>
          <w:highlight w:val="none"/>
        </w:rPr>
      </w:pPr>
    </w:p>
    <w:p w14:paraId="120DE7AA">
      <w:pPr>
        <w:pStyle w:val="59"/>
        <w:outlineLvl w:val="1"/>
        <w:rPr>
          <w:rFonts w:hint="eastAsia" w:ascii="仿宋" w:hAnsi="仿宋" w:eastAsia="仿宋" w:cs="仿宋"/>
          <w:color w:val="auto"/>
          <w:sz w:val="21"/>
          <w:szCs w:val="21"/>
          <w:highlight w:val="none"/>
        </w:rPr>
      </w:pPr>
    </w:p>
    <w:p w14:paraId="3E8EAFD9">
      <w:pPr>
        <w:pStyle w:val="59"/>
        <w:outlineLvl w:val="1"/>
        <w:rPr>
          <w:rFonts w:hint="eastAsia" w:ascii="仿宋" w:hAnsi="仿宋" w:eastAsia="仿宋" w:cs="仿宋"/>
          <w:color w:val="auto"/>
          <w:sz w:val="21"/>
          <w:szCs w:val="21"/>
          <w:highlight w:val="none"/>
        </w:rPr>
      </w:pPr>
    </w:p>
    <w:p w14:paraId="4634F670">
      <w:pPr>
        <w:pStyle w:val="59"/>
        <w:outlineLvl w:val="1"/>
        <w:rPr>
          <w:rFonts w:hint="eastAsia" w:ascii="仿宋" w:hAnsi="仿宋" w:eastAsia="仿宋" w:cs="仿宋"/>
          <w:color w:val="auto"/>
          <w:sz w:val="21"/>
          <w:szCs w:val="21"/>
          <w:highlight w:val="none"/>
        </w:rPr>
      </w:pPr>
    </w:p>
    <w:p w14:paraId="64155DEC">
      <w:pPr>
        <w:pStyle w:val="59"/>
        <w:outlineLvl w:val="1"/>
        <w:rPr>
          <w:rFonts w:hint="eastAsia" w:ascii="仿宋" w:hAnsi="仿宋" w:eastAsia="仿宋" w:cs="仿宋"/>
          <w:color w:val="auto"/>
          <w:sz w:val="21"/>
          <w:szCs w:val="21"/>
          <w:highlight w:val="none"/>
        </w:rPr>
      </w:pPr>
    </w:p>
    <w:p w14:paraId="65BF3E09">
      <w:pPr>
        <w:pStyle w:val="59"/>
        <w:outlineLvl w:val="1"/>
        <w:rPr>
          <w:rFonts w:hint="eastAsia" w:ascii="仿宋" w:hAnsi="仿宋" w:eastAsia="仿宋" w:cs="仿宋"/>
          <w:color w:val="auto"/>
          <w:sz w:val="21"/>
          <w:szCs w:val="21"/>
          <w:highlight w:val="none"/>
        </w:rPr>
      </w:pPr>
    </w:p>
    <w:p w14:paraId="6D55829D">
      <w:pPr>
        <w:pStyle w:val="59"/>
        <w:outlineLvl w:val="1"/>
        <w:rPr>
          <w:rFonts w:hint="eastAsia" w:ascii="仿宋" w:hAnsi="仿宋" w:eastAsia="仿宋" w:cs="仿宋"/>
          <w:color w:val="auto"/>
          <w:sz w:val="21"/>
          <w:szCs w:val="21"/>
          <w:highlight w:val="none"/>
        </w:rPr>
      </w:pPr>
    </w:p>
    <w:p w14:paraId="4C05E9A8">
      <w:pPr>
        <w:pStyle w:val="59"/>
        <w:outlineLvl w:val="1"/>
        <w:rPr>
          <w:rFonts w:hint="eastAsia" w:ascii="仿宋" w:hAnsi="仿宋" w:eastAsia="仿宋" w:cs="仿宋"/>
          <w:color w:val="auto"/>
          <w:sz w:val="21"/>
          <w:szCs w:val="21"/>
          <w:highlight w:val="none"/>
        </w:rPr>
      </w:pPr>
    </w:p>
    <w:p w14:paraId="10B385FA">
      <w:pPr>
        <w:pStyle w:val="59"/>
        <w:outlineLvl w:val="1"/>
        <w:rPr>
          <w:rFonts w:hint="eastAsia" w:ascii="仿宋" w:hAnsi="仿宋" w:eastAsia="仿宋" w:cs="仿宋"/>
          <w:color w:val="auto"/>
          <w:sz w:val="21"/>
          <w:szCs w:val="21"/>
          <w:highlight w:val="none"/>
        </w:rPr>
      </w:pPr>
    </w:p>
    <w:p w14:paraId="3C0DD114">
      <w:pPr>
        <w:pStyle w:val="59"/>
        <w:outlineLvl w:val="1"/>
        <w:rPr>
          <w:rFonts w:hint="eastAsia" w:ascii="仿宋" w:hAnsi="仿宋" w:eastAsia="仿宋" w:cs="仿宋"/>
          <w:color w:val="auto"/>
          <w:sz w:val="21"/>
          <w:szCs w:val="21"/>
          <w:highlight w:val="none"/>
        </w:rPr>
      </w:pPr>
    </w:p>
    <w:p w14:paraId="0873EB37">
      <w:pPr>
        <w:pStyle w:val="59"/>
        <w:outlineLvl w:val="1"/>
        <w:rPr>
          <w:rFonts w:hint="eastAsia" w:ascii="仿宋" w:hAnsi="仿宋" w:eastAsia="仿宋" w:cs="仿宋"/>
          <w:color w:val="auto"/>
          <w:sz w:val="21"/>
          <w:szCs w:val="21"/>
          <w:highlight w:val="none"/>
        </w:rPr>
      </w:pPr>
    </w:p>
    <w:p w14:paraId="1C58EB3D">
      <w:pPr>
        <w:pStyle w:val="59"/>
        <w:outlineLvl w:val="1"/>
        <w:rPr>
          <w:rFonts w:hint="eastAsia" w:ascii="仿宋" w:hAnsi="仿宋" w:eastAsia="仿宋" w:cs="仿宋"/>
          <w:color w:val="auto"/>
          <w:sz w:val="21"/>
          <w:szCs w:val="21"/>
          <w:highlight w:val="none"/>
        </w:rPr>
      </w:pPr>
    </w:p>
    <w:p w14:paraId="6B99ECB0">
      <w:pPr>
        <w:pStyle w:val="59"/>
        <w:outlineLvl w:val="1"/>
        <w:rPr>
          <w:rFonts w:hint="eastAsia" w:ascii="仿宋" w:hAnsi="仿宋" w:eastAsia="仿宋" w:cs="仿宋"/>
          <w:color w:val="auto"/>
          <w:sz w:val="21"/>
          <w:szCs w:val="21"/>
          <w:highlight w:val="none"/>
        </w:rPr>
      </w:pPr>
    </w:p>
    <w:p w14:paraId="6666A715">
      <w:pPr>
        <w:pStyle w:val="59"/>
        <w:outlineLvl w:val="1"/>
        <w:rPr>
          <w:rFonts w:hint="eastAsia" w:ascii="仿宋" w:hAnsi="仿宋" w:eastAsia="仿宋" w:cs="仿宋"/>
          <w:color w:val="auto"/>
          <w:sz w:val="21"/>
          <w:szCs w:val="21"/>
          <w:highlight w:val="none"/>
        </w:rPr>
      </w:pPr>
    </w:p>
    <w:p w14:paraId="3CABEE45">
      <w:pPr>
        <w:pStyle w:val="59"/>
        <w:outlineLvl w:val="1"/>
        <w:rPr>
          <w:rFonts w:hint="eastAsia" w:ascii="仿宋" w:hAnsi="仿宋" w:eastAsia="仿宋" w:cs="仿宋"/>
          <w:color w:val="auto"/>
          <w:sz w:val="21"/>
          <w:szCs w:val="21"/>
          <w:highlight w:val="none"/>
        </w:rPr>
      </w:pPr>
    </w:p>
    <w:p w14:paraId="387B8ACF">
      <w:pPr>
        <w:pStyle w:val="59"/>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三</w:t>
      </w:r>
      <w:r>
        <w:rPr>
          <w:rFonts w:hint="eastAsia" w:ascii="仿宋" w:hAnsi="仿宋" w:eastAsia="仿宋" w:cs="仿宋"/>
          <w:color w:val="auto"/>
          <w:sz w:val="21"/>
          <w:szCs w:val="21"/>
          <w:highlight w:val="none"/>
        </w:rPr>
        <w:t>、法定代表人身份证明或附有法定代表人身份证明的授权书</w:t>
      </w:r>
      <w:bookmarkEnd w:id="59"/>
    </w:p>
    <w:p w14:paraId="266F56DA">
      <w:pPr>
        <w:pStyle w:val="60"/>
        <w:spacing w:line="360" w:lineRule="auto"/>
        <w:ind w:firstLine="420"/>
        <w:jc w:val="center"/>
        <w:rPr>
          <w:rFonts w:hint="eastAsia" w:ascii="仿宋" w:hAnsi="仿宋" w:eastAsia="仿宋" w:cs="仿宋"/>
          <w:color w:val="auto"/>
          <w:sz w:val="21"/>
          <w:szCs w:val="21"/>
          <w:highlight w:val="none"/>
        </w:rPr>
      </w:pPr>
    </w:p>
    <w:p w14:paraId="3F73A5D7">
      <w:pPr>
        <w:pStyle w:val="6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bCs/>
          <w:color w:val="auto"/>
          <w:sz w:val="21"/>
          <w:szCs w:val="21"/>
          <w:highlight w:val="none"/>
        </w:rPr>
        <w:t>法定代表人身份证明</w:t>
      </w:r>
    </w:p>
    <w:p w14:paraId="4F810461">
      <w:pPr>
        <w:pStyle w:val="60"/>
        <w:spacing w:line="360" w:lineRule="auto"/>
        <w:ind w:firstLine="480"/>
        <w:rPr>
          <w:rFonts w:hint="eastAsia" w:ascii="仿宋" w:hAnsi="仿宋" w:eastAsia="仿宋" w:cs="仿宋"/>
          <w:color w:val="auto"/>
          <w:sz w:val="21"/>
          <w:szCs w:val="21"/>
          <w:highlight w:val="none"/>
        </w:rPr>
      </w:pPr>
    </w:p>
    <w:p w14:paraId="34C89C0B">
      <w:pPr>
        <w:pStyle w:val="60"/>
        <w:spacing w:line="360" w:lineRule="auto"/>
        <w:ind w:firstLine="420"/>
        <w:rPr>
          <w:rFonts w:hint="eastAsia" w:ascii="仿宋" w:hAnsi="仿宋" w:eastAsia="仿宋" w:cs="仿宋"/>
          <w:color w:val="auto"/>
          <w:sz w:val="21"/>
          <w:szCs w:val="21"/>
          <w:highlight w:val="none"/>
        </w:rPr>
      </w:pPr>
    </w:p>
    <w:p w14:paraId="3B2B4DFA">
      <w:pPr>
        <w:pStyle w:val="6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w:t>
      </w:r>
      <w:r>
        <w:rPr>
          <w:rFonts w:hint="eastAsia" w:ascii="仿宋" w:hAnsi="仿宋" w:eastAsia="仿宋" w:cs="仿宋"/>
          <w:color w:val="auto"/>
          <w:sz w:val="21"/>
          <w:szCs w:val="21"/>
          <w:highlight w:val="none"/>
          <w:u w:val="single"/>
        </w:rPr>
        <w:t xml:space="preserve">                                             </w:t>
      </w:r>
    </w:p>
    <w:p w14:paraId="0A8D3795">
      <w:pPr>
        <w:pStyle w:val="6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单位性质：</w:t>
      </w:r>
      <w:r>
        <w:rPr>
          <w:rFonts w:hint="eastAsia" w:ascii="仿宋" w:hAnsi="仿宋" w:eastAsia="仿宋" w:cs="仿宋"/>
          <w:color w:val="auto"/>
          <w:sz w:val="21"/>
          <w:szCs w:val="21"/>
          <w:highlight w:val="none"/>
          <w:u w:val="single"/>
        </w:rPr>
        <w:t xml:space="preserve">                                             </w:t>
      </w:r>
    </w:p>
    <w:p w14:paraId="797266C9">
      <w:pPr>
        <w:pStyle w:val="6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single"/>
        </w:rPr>
        <w:t xml:space="preserve">                                             </w:t>
      </w:r>
    </w:p>
    <w:p w14:paraId="4DBADA70">
      <w:pPr>
        <w:pStyle w:val="6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59FEA961">
      <w:pPr>
        <w:pStyle w:val="6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经营期限：</w:t>
      </w:r>
      <w:r>
        <w:rPr>
          <w:rFonts w:hint="eastAsia" w:ascii="仿宋" w:hAnsi="仿宋" w:eastAsia="仿宋" w:cs="仿宋"/>
          <w:color w:val="auto"/>
          <w:sz w:val="21"/>
          <w:szCs w:val="21"/>
          <w:highlight w:val="none"/>
          <w:u w:val="single"/>
        </w:rPr>
        <w:t xml:space="preserve">                                             </w:t>
      </w:r>
    </w:p>
    <w:p w14:paraId="62589B80">
      <w:pPr>
        <w:pStyle w:val="60"/>
        <w:spacing w:line="360" w:lineRule="auto"/>
        <w:ind w:firstLine="420"/>
        <w:rPr>
          <w:rFonts w:hint="eastAsia" w:ascii="仿宋" w:hAnsi="仿宋" w:eastAsia="仿宋" w:cs="仿宋"/>
          <w:color w:val="auto"/>
          <w:sz w:val="21"/>
          <w:szCs w:val="21"/>
          <w:highlight w:val="none"/>
        </w:rPr>
      </w:pPr>
    </w:p>
    <w:p w14:paraId="3FB13665">
      <w:pPr>
        <w:pStyle w:val="6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性     别：</w:t>
      </w:r>
      <w:r>
        <w:rPr>
          <w:rFonts w:hint="eastAsia" w:ascii="仿宋" w:hAnsi="仿宋" w:eastAsia="仿宋" w:cs="仿宋"/>
          <w:color w:val="auto"/>
          <w:sz w:val="21"/>
          <w:szCs w:val="21"/>
          <w:highlight w:val="none"/>
          <w:u w:val="single"/>
        </w:rPr>
        <w:t xml:space="preserve">              </w:t>
      </w:r>
    </w:p>
    <w:p w14:paraId="139FCD54">
      <w:pPr>
        <w:pStyle w:val="60"/>
        <w:spacing w:line="360" w:lineRule="auto"/>
        <w:ind w:firstLine="42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年    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职     务：</w:t>
      </w:r>
      <w:r>
        <w:rPr>
          <w:rFonts w:hint="eastAsia" w:ascii="仿宋" w:hAnsi="仿宋" w:eastAsia="仿宋" w:cs="仿宋"/>
          <w:color w:val="auto"/>
          <w:sz w:val="21"/>
          <w:szCs w:val="21"/>
          <w:highlight w:val="none"/>
          <w:u w:val="single"/>
        </w:rPr>
        <w:t xml:space="preserve">              </w:t>
      </w:r>
    </w:p>
    <w:p w14:paraId="2BFEB5CA">
      <w:pPr>
        <w:pStyle w:val="60"/>
        <w:spacing w:line="360" w:lineRule="auto"/>
        <w:rPr>
          <w:rFonts w:hint="eastAsia" w:ascii="仿宋" w:hAnsi="仿宋" w:eastAsia="仿宋" w:cs="仿宋"/>
          <w:color w:val="auto"/>
          <w:sz w:val="21"/>
          <w:szCs w:val="21"/>
          <w:highlight w:val="none"/>
        </w:rPr>
      </w:pPr>
    </w:p>
    <w:p w14:paraId="4BB54A12">
      <w:pPr>
        <w:pStyle w:val="6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系</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（供应商）的法定代表人。</w:t>
      </w:r>
    </w:p>
    <w:p w14:paraId="18DB693B">
      <w:pPr>
        <w:pStyle w:val="6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特此证明。</w:t>
      </w:r>
    </w:p>
    <w:p w14:paraId="0755B88C">
      <w:pPr>
        <w:pStyle w:val="60"/>
        <w:spacing w:line="360" w:lineRule="auto"/>
        <w:ind w:firstLine="420"/>
        <w:rPr>
          <w:rFonts w:hint="eastAsia" w:ascii="仿宋" w:hAnsi="仿宋" w:eastAsia="仿宋" w:cs="仿宋"/>
          <w:color w:val="auto"/>
          <w:sz w:val="21"/>
          <w:szCs w:val="21"/>
          <w:highlight w:val="none"/>
        </w:rPr>
      </w:pPr>
    </w:p>
    <w:p w14:paraId="5AE8A152">
      <w:pPr>
        <w:pStyle w:val="6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附：法定代表人身份证复印件正反面</w:t>
      </w:r>
    </w:p>
    <w:tbl>
      <w:tblPr>
        <w:tblStyle w:val="27"/>
        <w:tblpPr w:leftFromText="180" w:rightFromText="180" w:vertAnchor="text" w:horzAnchor="page" w:tblpX="2313"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EAA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0A8894BF">
            <w:pPr>
              <w:pStyle w:val="61"/>
              <w:adjustRightInd w:val="0"/>
              <w:snapToGrid w:val="0"/>
              <w:spacing w:line="400" w:lineRule="exact"/>
              <w:jc w:val="center"/>
              <w:rPr>
                <w:rFonts w:hint="eastAsia" w:ascii="仿宋" w:hAnsi="仿宋" w:eastAsia="仿宋" w:cs="仿宋"/>
                <w:color w:val="auto"/>
                <w:sz w:val="21"/>
                <w:szCs w:val="21"/>
                <w:highlight w:val="none"/>
              </w:rPr>
            </w:pPr>
          </w:p>
          <w:p w14:paraId="13C8D8A8">
            <w:pPr>
              <w:pStyle w:val="61"/>
              <w:adjustRightInd w:val="0"/>
              <w:snapToGrid w:val="0"/>
              <w:spacing w:line="400" w:lineRule="exact"/>
              <w:jc w:val="center"/>
              <w:rPr>
                <w:rFonts w:hint="eastAsia" w:ascii="仿宋" w:hAnsi="仿宋" w:eastAsia="仿宋" w:cs="仿宋"/>
                <w:color w:val="auto"/>
                <w:sz w:val="21"/>
                <w:szCs w:val="21"/>
                <w:highlight w:val="none"/>
              </w:rPr>
            </w:pPr>
          </w:p>
          <w:p w14:paraId="74D5B2AB">
            <w:pPr>
              <w:tabs>
                <w:tab w:val="left" w:pos="360"/>
                <w:tab w:val="left" w:pos="1800"/>
              </w:tabs>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法定代表身份证复印件或扫描件（正、反两面）</w:t>
            </w:r>
          </w:p>
          <w:p w14:paraId="10067417">
            <w:pPr>
              <w:pStyle w:val="61"/>
              <w:adjustRightInd w:val="0"/>
              <w:snapToGrid w:val="0"/>
              <w:spacing w:line="400" w:lineRule="exact"/>
              <w:jc w:val="center"/>
              <w:rPr>
                <w:rFonts w:hint="eastAsia" w:ascii="仿宋" w:hAnsi="仿宋" w:eastAsia="仿宋" w:cs="仿宋"/>
                <w:color w:val="auto"/>
                <w:sz w:val="21"/>
                <w:szCs w:val="21"/>
                <w:highlight w:val="none"/>
              </w:rPr>
            </w:pPr>
          </w:p>
        </w:tc>
      </w:tr>
    </w:tbl>
    <w:p w14:paraId="2F72C6EC">
      <w:pPr>
        <w:pStyle w:val="60"/>
        <w:spacing w:line="360" w:lineRule="auto"/>
        <w:ind w:firstLine="420"/>
        <w:rPr>
          <w:rFonts w:hint="eastAsia" w:ascii="仿宋" w:hAnsi="仿宋" w:eastAsia="仿宋" w:cs="仿宋"/>
          <w:color w:val="auto"/>
          <w:sz w:val="21"/>
          <w:szCs w:val="21"/>
          <w:highlight w:val="none"/>
        </w:rPr>
      </w:pPr>
    </w:p>
    <w:p w14:paraId="1144375D">
      <w:pPr>
        <w:pStyle w:val="60"/>
        <w:spacing w:line="360" w:lineRule="auto"/>
        <w:ind w:firstLine="420"/>
        <w:rPr>
          <w:rFonts w:hint="eastAsia" w:ascii="仿宋" w:hAnsi="仿宋" w:eastAsia="仿宋" w:cs="仿宋"/>
          <w:color w:val="auto"/>
          <w:sz w:val="21"/>
          <w:szCs w:val="21"/>
          <w:highlight w:val="none"/>
        </w:rPr>
      </w:pPr>
    </w:p>
    <w:p w14:paraId="45CAAA10">
      <w:pPr>
        <w:pStyle w:val="60"/>
        <w:spacing w:line="360" w:lineRule="auto"/>
        <w:ind w:firstLine="420"/>
        <w:rPr>
          <w:rFonts w:hint="eastAsia" w:ascii="仿宋" w:hAnsi="仿宋" w:eastAsia="仿宋" w:cs="仿宋"/>
          <w:color w:val="auto"/>
          <w:sz w:val="21"/>
          <w:szCs w:val="21"/>
          <w:highlight w:val="none"/>
        </w:rPr>
      </w:pPr>
    </w:p>
    <w:p w14:paraId="1A4AF85A">
      <w:pPr>
        <w:pStyle w:val="60"/>
        <w:spacing w:line="360" w:lineRule="auto"/>
        <w:ind w:firstLine="42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p>
    <w:p w14:paraId="775BC95D">
      <w:pPr>
        <w:pStyle w:val="60"/>
        <w:spacing w:line="360" w:lineRule="auto"/>
        <w:ind w:firstLine="420"/>
        <w:jc w:val="center"/>
        <w:rPr>
          <w:rFonts w:hint="eastAsia" w:ascii="仿宋" w:hAnsi="仿宋" w:eastAsia="仿宋" w:cs="仿宋"/>
          <w:color w:val="auto"/>
          <w:sz w:val="21"/>
          <w:szCs w:val="21"/>
          <w:highlight w:val="none"/>
          <w:lang w:val="en-US" w:eastAsia="zh-CN"/>
        </w:rPr>
      </w:pPr>
    </w:p>
    <w:p w14:paraId="1785E2FB">
      <w:pPr>
        <w:pStyle w:val="60"/>
        <w:spacing w:line="360" w:lineRule="auto"/>
        <w:ind w:firstLine="420"/>
        <w:jc w:val="center"/>
        <w:rPr>
          <w:rFonts w:hint="eastAsia" w:ascii="仿宋" w:hAnsi="仿宋" w:eastAsia="仿宋" w:cs="仿宋"/>
          <w:color w:val="auto"/>
          <w:sz w:val="21"/>
          <w:szCs w:val="21"/>
          <w:highlight w:val="none"/>
          <w:lang w:val="en-US" w:eastAsia="zh-CN"/>
        </w:rPr>
      </w:pPr>
    </w:p>
    <w:p w14:paraId="53003CB1">
      <w:pPr>
        <w:pStyle w:val="60"/>
        <w:spacing w:line="360" w:lineRule="auto"/>
        <w:ind w:firstLine="420"/>
        <w:jc w:val="center"/>
        <w:rPr>
          <w:rFonts w:hint="eastAsia" w:ascii="仿宋" w:hAnsi="仿宋" w:eastAsia="仿宋" w:cs="仿宋"/>
          <w:color w:val="auto"/>
          <w:sz w:val="21"/>
          <w:szCs w:val="21"/>
          <w:highlight w:val="none"/>
          <w:lang w:val="en-US" w:eastAsia="zh-CN"/>
        </w:rPr>
      </w:pPr>
    </w:p>
    <w:p w14:paraId="502C0B5E">
      <w:pPr>
        <w:pStyle w:val="60"/>
        <w:spacing w:line="360" w:lineRule="auto"/>
        <w:ind w:firstLine="420"/>
        <w:jc w:val="center"/>
        <w:rPr>
          <w:rFonts w:hint="eastAsia" w:ascii="仿宋" w:hAnsi="仿宋" w:eastAsia="仿宋" w:cs="仿宋"/>
          <w:color w:val="auto"/>
          <w:sz w:val="21"/>
          <w:szCs w:val="21"/>
          <w:highlight w:val="none"/>
          <w:lang w:val="en-US" w:eastAsia="zh-CN"/>
        </w:rPr>
      </w:pPr>
    </w:p>
    <w:p w14:paraId="7E378F2D">
      <w:pPr>
        <w:pStyle w:val="60"/>
        <w:spacing w:line="360" w:lineRule="auto"/>
        <w:ind w:firstLine="42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2AF9632B">
      <w:pPr>
        <w:pStyle w:val="60"/>
        <w:spacing w:line="360" w:lineRule="auto"/>
        <w:ind w:firstLine="42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供应商（签章）：</w:t>
      </w:r>
      <w:r>
        <w:rPr>
          <w:rFonts w:hint="eastAsia" w:ascii="仿宋" w:hAnsi="仿宋" w:eastAsia="仿宋" w:cs="仿宋"/>
          <w:color w:val="auto"/>
          <w:sz w:val="21"/>
          <w:szCs w:val="21"/>
          <w:highlight w:val="none"/>
          <w:u w:val="single"/>
        </w:rPr>
        <w:t xml:space="preserve">                           </w:t>
      </w:r>
    </w:p>
    <w:p w14:paraId="50416EEE">
      <w:pPr>
        <w:pStyle w:val="60"/>
        <w:spacing w:line="360" w:lineRule="auto"/>
        <w:ind w:firstLine="42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日期：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日  </w:t>
      </w:r>
    </w:p>
    <w:p w14:paraId="0B380EEB">
      <w:pPr>
        <w:pStyle w:val="60"/>
        <w:spacing w:line="360" w:lineRule="auto"/>
        <w:ind w:firstLine="2741" w:firstLineChars="1300"/>
        <w:jc w:val="both"/>
        <w:rPr>
          <w:rFonts w:hint="eastAsia" w:ascii="仿宋" w:hAnsi="仿宋" w:eastAsia="仿宋" w:cs="仿宋"/>
          <w:b/>
          <w:bCs/>
          <w:color w:val="auto"/>
          <w:sz w:val="21"/>
          <w:szCs w:val="21"/>
          <w:highlight w:val="none"/>
          <w:lang w:val="zh-CN"/>
        </w:rPr>
      </w:pPr>
    </w:p>
    <w:p w14:paraId="45CD1DD2">
      <w:pPr>
        <w:pStyle w:val="60"/>
        <w:spacing w:line="360" w:lineRule="auto"/>
        <w:ind w:firstLine="2741" w:firstLineChars="1300"/>
        <w:jc w:val="both"/>
        <w:rPr>
          <w:rFonts w:hint="eastAsia" w:ascii="仿宋" w:hAnsi="仿宋" w:eastAsia="仿宋" w:cs="仿宋"/>
          <w:b/>
          <w:bCs/>
          <w:color w:val="auto"/>
          <w:sz w:val="21"/>
          <w:szCs w:val="21"/>
          <w:highlight w:val="none"/>
          <w:lang w:val="zh-CN"/>
        </w:rPr>
      </w:pPr>
    </w:p>
    <w:p w14:paraId="2550A55D">
      <w:pPr>
        <w:pStyle w:val="60"/>
        <w:spacing w:line="360" w:lineRule="auto"/>
        <w:ind w:firstLine="2741" w:firstLineChars="1300"/>
        <w:jc w:val="both"/>
        <w:rPr>
          <w:rFonts w:hint="eastAsia" w:ascii="仿宋" w:hAnsi="仿宋" w:eastAsia="仿宋" w:cs="仿宋"/>
          <w:b/>
          <w:bCs/>
          <w:color w:val="auto"/>
          <w:sz w:val="21"/>
          <w:szCs w:val="21"/>
          <w:highlight w:val="none"/>
          <w:lang w:val="zh-CN"/>
        </w:rPr>
      </w:pPr>
    </w:p>
    <w:p w14:paraId="0290C2C3">
      <w:pPr>
        <w:pStyle w:val="60"/>
        <w:spacing w:line="360" w:lineRule="auto"/>
        <w:ind w:firstLine="2741" w:firstLineChars="1300"/>
        <w:jc w:val="both"/>
        <w:rPr>
          <w:rFonts w:hint="eastAsia" w:ascii="仿宋" w:hAnsi="仿宋" w:eastAsia="仿宋" w:cs="仿宋"/>
          <w:b/>
          <w:bCs/>
          <w:color w:val="auto"/>
          <w:sz w:val="21"/>
          <w:szCs w:val="21"/>
          <w:highlight w:val="none"/>
          <w:lang w:val="zh-CN"/>
        </w:rPr>
      </w:pPr>
    </w:p>
    <w:p w14:paraId="7527CB82">
      <w:pPr>
        <w:pStyle w:val="60"/>
        <w:spacing w:line="360" w:lineRule="auto"/>
        <w:ind w:firstLine="3795" w:firstLineChars="1800"/>
        <w:jc w:val="both"/>
        <w:rPr>
          <w:rFonts w:hint="eastAsia" w:ascii="仿宋" w:hAnsi="仿宋" w:eastAsia="仿宋" w:cs="仿宋"/>
          <w:b/>
          <w:bCs/>
          <w:color w:val="auto"/>
          <w:sz w:val="21"/>
          <w:szCs w:val="21"/>
          <w:highlight w:val="none"/>
          <w:lang w:val="zh-CN"/>
        </w:rPr>
      </w:pPr>
    </w:p>
    <w:p w14:paraId="655578FC">
      <w:pPr>
        <w:pStyle w:val="60"/>
        <w:spacing w:line="360" w:lineRule="auto"/>
        <w:ind w:firstLine="3795" w:firstLineChars="1800"/>
        <w:jc w:val="both"/>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授权委托书</w:t>
      </w:r>
    </w:p>
    <w:p w14:paraId="5549538D">
      <w:pPr>
        <w:pStyle w:val="62"/>
        <w:adjustRightInd w:val="0"/>
        <w:snapToGrid w:val="0"/>
        <w:spacing w:line="360" w:lineRule="auto"/>
        <w:rPr>
          <w:rFonts w:hint="eastAsia" w:ascii="仿宋" w:hAnsi="仿宋" w:eastAsia="仿宋" w:cs="仿宋"/>
          <w:color w:val="auto"/>
          <w:sz w:val="21"/>
          <w:szCs w:val="21"/>
          <w:highlight w:val="none"/>
        </w:rPr>
      </w:pPr>
    </w:p>
    <w:p w14:paraId="79C02714">
      <w:pPr>
        <w:pStyle w:val="62"/>
        <w:adjustRightInd w:val="0"/>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本授权委托书声明：我</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(姓名)系</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(供应商名称)的法定代表人，现授权委托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(姓名)为我公司本次磋商采购活动的授权代表，参加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(采购人)的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项目的磋商采购活动。授权代表在磋商、合同签订过程中所签署的一切文件和处理与之有关的一切事务，我均予以承认。</w:t>
      </w:r>
    </w:p>
    <w:p w14:paraId="49F3F1E6">
      <w:pPr>
        <w:pStyle w:val="62"/>
        <w:adjustRightInd w:val="0"/>
        <w:snapToGrid w:val="0"/>
        <w:spacing w:line="360" w:lineRule="auto"/>
        <w:rPr>
          <w:rFonts w:hint="eastAsia" w:ascii="仿宋" w:hAnsi="仿宋" w:eastAsia="仿宋" w:cs="仿宋"/>
          <w:color w:val="auto"/>
          <w:sz w:val="21"/>
          <w:szCs w:val="21"/>
          <w:highlight w:val="none"/>
        </w:rPr>
      </w:pPr>
    </w:p>
    <w:p w14:paraId="1F5DD5C3">
      <w:pPr>
        <w:pStyle w:val="62"/>
        <w:adjustRightInd w:val="0"/>
        <w:snapToGrid w:val="0"/>
        <w:spacing w:line="360" w:lineRule="auto"/>
        <w:ind w:left="4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授权代表无转委托权。特此委托。</w:t>
      </w:r>
    </w:p>
    <w:p w14:paraId="3F1511DE">
      <w:pPr>
        <w:pStyle w:val="62"/>
        <w:adjustRightInd w:val="0"/>
        <w:snapToGrid w:val="0"/>
        <w:spacing w:line="360" w:lineRule="auto"/>
        <w:ind w:left="412"/>
        <w:rPr>
          <w:rFonts w:hint="eastAsia" w:ascii="仿宋" w:hAnsi="仿宋" w:eastAsia="仿宋" w:cs="仿宋"/>
          <w:color w:val="auto"/>
          <w:sz w:val="21"/>
          <w:szCs w:val="21"/>
          <w:highlight w:val="none"/>
        </w:rPr>
      </w:pPr>
    </w:p>
    <w:p w14:paraId="36DF6776">
      <w:pPr>
        <w:pStyle w:val="62"/>
        <w:adjustRightInd w:val="0"/>
        <w:snapToGrid w:val="0"/>
        <w:spacing w:line="360" w:lineRule="auto"/>
        <w:ind w:left="41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授权代表（姓名）：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性别：                    年龄：</w:t>
      </w:r>
    </w:p>
    <w:p w14:paraId="4C5000F7">
      <w:pPr>
        <w:pStyle w:val="62"/>
        <w:adjustRightInd w:val="0"/>
        <w:snapToGrid w:val="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单           位：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部门：                    职务：</w:t>
      </w:r>
    </w:p>
    <w:p w14:paraId="6520F8D3">
      <w:pPr>
        <w:pStyle w:val="62"/>
        <w:adjustRightInd w:val="0"/>
        <w:snapToGrid w:val="0"/>
        <w:spacing w:line="360" w:lineRule="auto"/>
        <w:ind w:firstLine="420"/>
        <w:rPr>
          <w:rFonts w:hint="eastAsia" w:ascii="仿宋" w:hAnsi="仿宋" w:eastAsia="仿宋" w:cs="仿宋"/>
          <w:color w:val="auto"/>
          <w:sz w:val="21"/>
          <w:szCs w:val="21"/>
          <w:highlight w:val="none"/>
        </w:rPr>
      </w:pPr>
    </w:p>
    <w:p w14:paraId="094A231F">
      <w:pPr>
        <w:pStyle w:val="62"/>
        <w:adjustRightInd w:val="0"/>
        <w:snapToGrid w:val="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附：</w:t>
      </w:r>
      <w:r>
        <w:rPr>
          <w:rFonts w:hint="eastAsia" w:ascii="仿宋" w:hAnsi="仿宋" w:eastAsia="仿宋" w:cs="仿宋"/>
          <w:b/>
          <w:bCs/>
          <w:color w:val="auto"/>
          <w:sz w:val="21"/>
          <w:szCs w:val="21"/>
          <w:highlight w:val="none"/>
        </w:rPr>
        <w:t>授权代表身份证复印件正反面</w:t>
      </w:r>
    </w:p>
    <w:p w14:paraId="04511F9F">
      <w:pPr>
        <w:pStyle w:val="62"/>
        <w:adjustRightInd w:val="0"/>
        <w:snapToGrid w:val="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column">
                  <wp:posOffset>-166370</wp:posOffset>
                </wp:positionH>
                <wp:positionV relativeFrom="paragraph">
                  <wp:posOffset>74930</wp:posOffset>
                </wp:positionV>
                <wp:extent cx="2971800" cy="1624965"/>
                <wp:effectExtent l="4445" t="4445" r="14605" b="889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0AD812B5"/>
                          <w:p w14:paraId="63B794F7"/>
                          <w:p w14:paraId="25A11FFC"/>
                          <w:p w14:paraId="46366F21"/>
                          <w:p w14:paraId="16D0BA86">
                            <w:pPr>
                              <w:jc w:val="center"/>
                              <w:rPr>
                                <w:rFonts w:ascii="仿宋" w:hAnsi="仿宋" w:eastAsia="仿宋"/>
                                <w:sz w:val="36"/>
                                <w:szCs w:val="36"/>
                              </w:rPr>
                            </w:pPr>
                            <w:r>
                              <w:rPr>
                                <w:rFonts w:hint="eastAsia" w:ascii="仿宋" w:hAnsi="仿宋" w:eastAsia="仿宋"/>
                                <w:sz w:val="36"/>
                                <w:szCs w:val="36"/>
                              </w:rPr>
                              <w:t>代理人身份证复印件</w:t>
                            </w:r>
                          </w:p>
                          <w:p w14:paraId="6DE17B98">
                            <w:pPr>
                              <w:jc w:val="center"/>
                              <w:rPr>
                                <w:rFonts w:ascii="仿宋" w:hAnsi="仿宋" w:eastAsia="仿宋"/>
                                <w:sz w:val="36"/>
                                <w:szCs w:val="36"/>
                              </w:rPr>
                            </w:pPr>
                            <w:r>
                              <w:rPr>
                                <w:rFonts w:hint="eastAsia" w:ascii="仿宋" w:hAnsi="仿宋" w:eastAsia="仿宋"/>
                                <w:sz w:val="36"/>
                                <w:szCs w:val="36"/>
                              </w:rPr>
                              <w:t>（正面）</w:t>
                            </w:r>
                          </w:p>
                          <w:p w14:paraId="7B95BC1E"/>
                          <w:p w14:paraId="4FEAD057"/>
                          <w:p w14:paraId="5F3EDD47"/>
                          <w:p w14:paraId="0871635A"/>
                          <w:p w14:paraId="3CACE381"/>
                          <w:p w14:paraId="63FB402A"/>
                          <w:p w14:paraId="785CD649">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pt;margin-top:5.9pt;height:127.95pt;width:234pt;z-index:-251657216;mso-width-relative:page;mso-height-relative:page;" fillcolor="#FFFFFF" filled="t" stroked="t" coordsize="21600,21600" o:gfxdata="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5zQWv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0AD812B5"/>
                    <w:p w14:paraId="63B794F7"/>
                    <w:p w14:paraId="25A11FFC"/>
                    <w:p w14:paraId="46366F21"/>
                    <w:p w14:paraId="16D0BA86">
                      <w:pPr>
                        <w:jc w:val="center"/>
                        <w:rPr>
                          <w:rFonts w:ascii="仿宋" w:hAnsi="仿宋" w:eastAsia="仿宋"/>
                          <w:sz w:val="36"/>
                          <w:szCs w:val="36"/>
                        </w:rPr>
                      </w:pPr>
                      <w:r>
                        <w:rPr>
                          <w:rFonts w:hint="eastAsia" w:ascii="仿宋" w:hAnsi="仿宋" w:eastAsia="仿宋"/>
                          <w:sz w:val="36"/>
                          <w:szCs w:val="36"/>
                        </w:rPr>
                        <w:t>代理人身份证复印件</w:t>
                      </w:r>
                    </w:p>
                    <w:p w14:paraId="6DE17B98">
                      <w:pPr>
                        <w:jc w:val="center"/>
                        <w:rPr>
                          <w:rFonts w:ascii="仿宋" w:hAnsi="仿宋" w:eastAsia="仿宋"/>
                          <w:sz w:val="36"/>
                          <w:szCs w:val="36"/>
                        </w:rPr>
                      </w:pPr>
                      <w:r>
                        <w:rPr>
                          <w:rFonts w:hint="eastAsia" w:ascii="仿宋" w:hAnsi="仿宋" w:eastAsia="仿宋"/>
                          <w:sz w:val="36"/>
                          <w:szCs w:val="36"/>
                        </w:rPr>
                        <w:t>（正面）</w:t>
                      </w:r>
                    </w:p>
                    <w:p w14:paraId="7B95BC1E"/>
                    <w:p w14:paraId="4FEAD057"/>
                    <w:p w14:paraId="5F3EDD47"/>
                    <w:p w14:paraId="0871635A"/>
                    <w:p w14:paraId="3CACE381"/>
                    <w:p w14:paraId="63FB402A"/>
                    <w:p w14:paraId="785CD649">
                      <w:pPr>
                        <w:rPr>
                          <w:sz w:val="32"/>
                          <w:szCs w:val="32"/>
                        </w:rPr>
                      </w:pPr>
                    </w:p>
                  </w:txbxContent>
                </v:textbox>
              </v:shape>
            </w:pict>
          </mc:Fallback>
        </mc:AlternateContent>
      </w:r>
      <w:r>
        <w:rPr>
          <w:rFonts w:hint="eastAsia" w:ascii="仿宋" w:hAnsi="仿宋" w:eastAsia="仿宋" w:cs="仿宋"/>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2962275</wp:posOffset>
                </wp:positionH>
                <wp:positionV relativeFrom="paragraph">
                  <wp:posOffset>77470</wp:posOffset>
                </wp:positionV>
                <wp:extent cx="2971800" cy="1647190"/>
                <wp:effectExtent l="4445" t="4445" r="14605"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65F38D56"/>
                          <w:p w14:paraId="17E7199E"/>
                          <w:p w14:paraId="0D90C1EB"/>
                          <w:p w14:paraId="6BFFC547"/>
                          <w:p w14:paraId="31D19345">
                            <w:pPr>
                              <w:jc w:val="center"/>
                              <w:rPr>
                                <w:rFonts w:ascii="仿宋" w:hAnsi="仿宋" w:eastAsia="仿宋"/>
                                <w:sz w:val="36"/>
                                <w:szCs w:val="36"/>
                              </w:rPr>
                            </w:pPr>
                            <w:r>
                              <w:rPr>
                                <w:rFonts w:hint="eastAsia" w:ascii="仿宋" w:hAnsi="仿宋" w:eastAsia="仿宋"/>
                                <w:sz w:val="36"/>
                                <w:szCs w:val="36"/>
                              </w:rPr>
                              <w:t>代理人身份证复印件</w:t>
                            </w:r>
                          </w:p>
                          <w:p w14:paraId="3636F151">
                            <w:pPr>
                              <w:jc w:val="center"/>
                              <w:rPr>
                                <w:rFonts w:ascii="仿宋" w:hAnsi="仿宋" w:eastAsia="仿宋"/>
                                <w:sz w:val="36"/>
                                <w:szCs w:val="36"/>
                              </w:rPr>
                            </w:pPr>
                            <w:r>
                              <w:rPr>
                                <w:rFonts w:hint="eastAsia" w:ascii="仿宋" w:hAnsi="仿宋" w:eastAsia="仿宋"/>
                                <w:sz w:val="36"/>
                                <w:szCs w:val="36"/>
                              </w:rPr>
                              <w:t>（背面）</w:t>
                            </w:r>
                          </w:p>
                          <w:p w14:paraId="51C1CC37"/>
                          <w:p w14:paraId="24C3B053"/>
                          <w:p w14:paraId="2C663A4B"/>
                          <w:p w14:paraId="2CD61915"/>
                          <w:p w14:paraId="07763F44"/>
                          <w:p w14:paraId="1A7619A8"/>
                          <w:p w14:paraId="5B07F59E">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3.25pt;margin-top:6.1pt;height:129.7pt;width:234pt;z-index:251660288;mso-width-relative:page;mso-height-relative:page;" fillcolor="#FFFFFF" filled="t" stroked="t" coordsize="21600,21600" o:gfxdata="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YlYuHaAAAACgEAAA8AAAAAAAAA&#10;AQAgAAAAIgAAAGRycy9kb3ducmV2LnhtbFBLAQIUABQAAAAIAIdO4kD5ZKynSAIAAJYEAAAOAAAA&#10;AAAAAAEAIAAAACkBAABkcnMvZTJvRG9jLnhtbFBLBQYAAAAABgAGAFkBAADjBQAAAAA=&#10;">
                <v:fill on="t" focussize="0,0"/>
                <v:stroke color="#000000" miterlimit="2" joinstyle="miter"/>
                <v:imagedata o:title=""/>
                <o:lock v:ext="edit" aspectratio="f"/>
                <v:textbox>
                  <w:txbxContent>
                    <w:p w14:paraId="65F38D56"/>
                    <w:p w14:paraId="17E7199E"/>
                    <w:p w14:paraId="0D90C1EB"/>
                    <w:p w14:paraId="6BFFC547"/>
                    <w:p w14:paraId="31D19345">
                      <w:pPr>
                        <w:jc w:val="center"/>
                        <w:rPr>
                          <w:rFonts w:ascii="仿宋" w:hAnsi="仿宋" w:eastAsia="仿宋"/>
                          <w:sz w:val="36"/>
                          <w:szCs w:val="36"/>
                        </w:rPr>
                      </w:pPr>
                      <w:r>
                        <w:rPr>
                          <w:rFonts w:hint="eastAsia" w:ascii="仿宋" w:hAnsi="仿宋" w:eastAsia="仿宋"/>
                          <w:sz w:val="36"/>
                          <w:szCs w:val="36"/>
                        </w:rPr>
                        <w:t>代理人身份证复印件</w:t>
                      </w:r>
                    </w:p>
                    <w:p w14:paraId="3636F151">
                      <w:pPr>
                        <w:jc w:val="center"/>
                        <w:rPr>
                          <w:rFonts w:ascii="仿宋" w:hAnsi="仿宋" w:eastAsia="仿宋"/>
                          <w:sz w:val="36"/>
                          <w:szCs w:val="36"/>
                        </w:rPr>
                      </w:pPr>
                      <w:r>
                        <w:rPr>
                          <w:rFonts w:hint="eastAsia" w:ascii="仿宋" w:hAnsi="仿宋" w:eastAsia="仿宋"/>
                          <w:sz w:val="36"/>
                          <w:szCs w:val="36"/>
                        </w:rPr>
                        <w:t>（背面）</w:t>
                      </w:r>
                    </w:p>
                    <w:p w14:paraId="51C1CC37"/>
                    <w:p w14:paraId="24C3B053"/>
                    <w:p w14:paraId="2C663A4B"/>
                    <w:p w14:paraId="2CD61915"/>
                    <w:p w14:paraId="07763F44"/>
                    <w:p w14:paraId="1A7619A8"/>
                    <w:p w14:paraId="5B07F59E">
                      <w:pPr>
                        <w:rPr>
                          <w:sz w:val="32"/>
                          <w:szCs w:val="32"/>
                        </w:rPr>
                      </w:pPr>
                    </w:p>
                  </w:txbxContent>
                </v:textbox>
              </v:shape>
            </w:pict>
          </mc:Fallback>
        </mc:AlternateContent>
      </w:r>
    </w:p>
    <w:p w14:paraId="6E08D090">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38D4C801">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7CF8D457">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024EA83D">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32EE3B5C">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6AE94597">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2E1C6EC4">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5F2CD95D">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4D438FDC">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2BCCC972">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332DAF6E">
      <w:pPr>
        <w:pStyle w:val="62"/>
        <w:adjustRightInd w:val="0"/>
        <w:snapToGrid w:val="0"/>
        <w:spacing w:line="360" w:lineRule="auto"/>
        <w:ind w:firstLine="420"/>
        <w:jc w:val="right"/>
        <w:rPr>
          <w:rFonts w:hint="eastAsia" w:ascii="仿宋" w:hAnsi="仿宋" w:eastAsia="仿宋" w:cs="仿宋"/>
          <w:color w:val="auto"/>
          <w:sz w:val="21"/>
          <w:szCs w:val="21"/>
          <w:highlight w:val="none"/>
        </w:rPr>
      </w:pPr>
    </w:p>
    <w:p w14:paraId="164D15D5">
      <w:pPr>
        <w:pStyle w:val="62"/>
        <w:adjustRightInd w:val="0"/>
        <w:snapToGrid w:val="0"/>
        <w:spacing w:line="360" w:lineRule="auto"/>
        <w:ind w:firstLine="420"/>
        <w:jc w:val="righ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供应商名称 (签章)：</w:t>
      </w:r>
    </w:p>
    <w:p w14:paraId="5C05C47C">
      <w:pPr>
        <w:pStyle w:val="62"/>
        <w:adjustRightInd w:val="0"/>
        <w:snapToGrid w:val="0"/>
        <w:spacing w:line="360" w:lineRule="auto"/>
        <w:ind w:firstLine="42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 (签章)：</w:t>
      </w:r>
    </w:p>
    <w:p w14:paraId="1F14146B">
      <w:pPr>
        <w:pStyle w:val="62"/>
        <w:adjustRightInd w:val="0"/>
        <w:snapToGrid w:val="0"/>
        <w:spacing w:line="360" w:lineRule="auto"/>
        <w:ind w:right="420" w:firstLine="420" w:firstLineChars="20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5AB5A57E">
      <w:pPr>
        <w:pStyle w:val="63"/>
        <w:jc w:val="both"/>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bookmarkStart w:id="60" w:name="_Toc256000050"/>
    </w:p>
    <w:p w14:paraId="7C97FFDD">
      <w:pPr>
        <w:pStyle w:val="63"/>
        <w:jc w:val="both"/>
        <w:outlineLvl w:val="1"/>
        <w:rPr>
          <w:rFonts w:hint="eastAsia" w:ascii="仿宋" w:hAnsi="仿宋" w:eastAsia="仿宋" w:cs="仿宋"/>
          <w:color w:val="auto"/>
          <w:sz w:val="21"/>
          <w:szCs w:val="21"/>
          <w:highlight w:val="none"/>
        </w:rPr>
      </w:pPr>
    </w:p>
    <w:bookmarkEnd w:id="60"/>
    <w:p w14:paraId="5A770FEF">
      <w:pPr>
        <w:spacing w:before="101" w:line="414" w:lineRule="exact"/>
        <w:rPr>
          <w:rFonts w:hint="eastAsia" w:ascii="仿宋" w:hAnsi="仿宋" w:eastAsia="仿宋" w:cs="仿宋"/>
          <w:b/>
          <w:color w:val="auto"/>
          <w:kern w:val="0"/>
          <w:sz w:val="21"/>
          <w:szCs w:val="21"/>
          <w:highlight w:val="none"/>
          <w:lang w:val="en-US" w:eastAsia="zh-CN" w:bidi="ar-SA"/>
        </w:rPr>
      </w:pPr>
      <w:r>
        <w:rPr>
          <w:rFonts w:hint="eastAsia" w:ascii="仿宋" w:hAnsi="仿宋" w:eastAsia="仿宋" w:cs="仿宋"/>
          <w:b/>
          <w:color w:val="auto"/>
          <w:kern w:val="0"/>
          <w:sz w:val="21"/>
          <w:szCs w:val="21"/>
          <w:highlight w:val="none"/>
          <w:lang w:val="en-US" w:eastAsia="zh-CN" w:bidi="ar-SA"/>
        </w:rPr>
        <w:t>四.供应商基本情况表                 表 4.1</w:t>
      </w:r>
    </w:p>
    <w:p w14:paraId="2150C481">
      <w:pPr>
        <w:spacing w:line="206" w:lineRule="exact"/>
        <w:rPr>
          <w:rFonts w:hint="eastAsia" w:ascii="仿宋" w:hAnsi="仿宋" w:eastAsia="仿宋" w:cs="仿宋"/>
          <w:highlight w:val="none"/>
        </w:rPr>
      </w:pPr>
    </w:p>
    <w:tbl>
      <w:tblPr>
        <w:tblStyle w:val="87"/>
        <w:tblW w:w="8564" w:type="dxa"/>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188"/>
        <w:gridCol w:w="1001"/>
        <w:gridCol w:w="1236"/>
        <w:gridCol w:w="1255"/>
        <w:gridCol w:w="400"/>
        <w:gridCol w:w="532"/>
        <w:gridCol w:w="1385"/>
      </w:tblGrid>
      <w:tr w14:paraId="45AF6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567" w:type="dxa"/>
            <w:vAlign w:val="top"/>
          </w:tcPr>
          <w:p w14:paraId="465BF17D">
            <w:pPr>
              <w:spacing w:before="235" w:line="229" w:lineRule="auto"/>
              <w:ind w:left="196"/>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供</w:t>
            </w:r>
            <w:r>
              <w:rPr>
                <w:rFonts w:hint="eastAsia" w:ascii="仿宋" w:hAnsi="仿宋" w:eastAsia="仿宋" w:cs="仿宋"/>
                <w:spacing w:val="6"/>
                <w:sz w:val="21"/>
                <w:szCs w:val="21"/>
                <w:highlight w:val="none"/>
              </w:rPr>
              <w:t>应商名称</w:t>
            </w:r>
          </w:p>
        </w:tc>
        <w:tc>
          <w:tcPr>
            <w:tcW w:w="6997" w:type="dxa"/>
            <w:gridSpan w:val="7"/>
            <w:vAlign w:val="top"/>
          </w:tcPr>
          <w:p w14:paraId="2B9113D8">
            <w:pPr>
              <w:rPr>
                <w:rFonts w:hint="eastAsia" w:ascii="仿宋" w:hAnsi="仿宋" w:eastAsia="仿宋" w:cs="仿宋"/>
                <w:sz w:val="21"/>
                <w:szCs w:val="21"/>
                <w:highlight w:val="none"/>
              </w:rPr>
            </w:pPr>
          </w:p>
        </w:tc>
      </w:tr>
      <w:tr w14:paraId="31BA7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67" w:type="dxa"/>
            <w:vAlign w:val="top"/>
          </w:tcPr>
          <w:p w14:paraId="6376BAFB">
            <w:pPr>
              <w:spacing w:before="209" w:line="232" w:lineRule="auto"/>
              <w:ind w:left="322"/>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注</w:t>
            </w:r>
            <w:r>
              <w:rPr>
                <w:rFonts w:hint="eastAsia" w:ascii="仿宋" w:hAnsi="仿宋" w:eastAsia="仿宋" w:cs="仿宋"/>
                <w:spacing w:val="4"/>
                <w:sz w:val="21"/>
                <w:szCs w:val="21"/>
                <w:highlight w:val="none"/>
              </w:rPr>
              <w:t>册地址</w:t>
            </w:r>
          </w:p>
        </w:tc>
        <w:tc>
          <w:tcPr>
            <w:tcW w:w="3425" w:type="dxa"/>
            <w:gridSpan w:val="3"/>
            <w:vAlign w:val="top"/>
          </w:tcPr>
          <w:p w14:paraId="750118DB">
            <w:pPr>
              <w:rPr>
                <w:rFonts w:hint="eastAsia" w:ascii="仿宋" w:hAnsi="仿宋" w:eastAsia="仿宋" w:cs="仿宋"/>
                <w:sz w:val="21"/>
                <w:szCs w:val="21"/>
                <w:highlight w:val="none"/>
              </w:rPr>
            </w:pPr>
          </w:p>
        </w:tc>
        <w:tc>
          <w:tcPr>
            <w:tcW w:w="1255" w:type="dxa"/>
            <w:vAlign w:val="top"/>
          </w:tcPr>
          <w:p w14:paraId="49AE6C30">
            <w:pPr>
              <w:spacing w:before="209" w:line="230" w:lineRule="auto"/>
              <w:ind w:left="179"/>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邮政</w:t>
            </w:r>
            <w:r>
              <w:rPr>
                <w:rFonts w:hint="eastAsia" w:ascii="仿宋" w:hAnsi="仿宋" w:eastAsia="仿宋" w:cs="仿宋"/>
                <w:spacing w:val="1"/>
                <w:sz w:val="21"/>
                <w:szCs w:val="21"/>
                <w:highlight w:val="none"/>
              </w:rPr>
              <w:t>编码</w:t>
            </w:r>
          </w:p>
        </w:tc>
        <w:tc>
          <w:tcPr>
            <w:tcW w:w="2317" w:type="dxa"/>
            <w:gridSpan w:val="3"/>
            <w:vAlign w:val="top"/>
          </w:tcPr>
          <w:p w14:paraId="78612A7D">
            <w:pPr>
              <w:rPr>
                <w:rFonts w:hint="eastAsia" w:ascii="仿宋" w:hAnsi="仿宋" w:eastAsia="仿宋" w:cs="仿宋"/>
                <w:sz w:val="21"/>
                <w:szCs w:val="21"/>
                <w:highlight w:val="none"/>
              </w:rPr>
            </w:pPr>
          </w:p>
        </w:tc>
      </w:tr>
      <w:tr w14:paraId="699B6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Merge w:val="restart"/>
            <w:tcBorders>
              <w:bottom w:val="nil"/>
            </w:tcBorders>
            <w:vAlign w:val="top"/>
          </w:tcPr>
          <w:p w14:paraId="77D940BA">
            <w:pPr>
              <w:spacing w:line="468" w:lineRule="auto"/>
              <w:rPr>
                <w:rFonts w:hint="eastAsia" w:ascii="仿宋" w:hAnsi="仿宋" w:eastAsia="仿宋" w:cs="仿宋"/>
                <w:sz w:val="21"/>
                <w:szCs w:val="21"/>
                <w:highlight w:val="none"/>
              </w:rPr>
            </w:pPr>
          </w:p>
          <w:p w14:paraId="2D7ABAD8">
            <w:pPr>
              <w:spacing w:before="75" w:line="231" w:lineRule="auto"/>
              <w:ind w:left="312"/>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联</w:t>
            </w:r>
            <w:r>
              <w:rPr>
                <w:rFonts w:hint="eastAsia" w:ascii="仿宋" w:hAnsi="仿宋" w:eastAsia="仿宋" w:cs="仿宋"/>
                <w:spacing w:val="6"/>
                <w:sz w:val="21"/>
                <w:szCs w:val="21"/>
                <w:highlight w:val="none"/>
              </w:rPr>
              <w:t>系方式</w:t>
            </w:r>
          </w:p>
        </w:tc>
        <w:tc>
          <w:tcPr>
            <w:tcW w:w="1188" w:type="dxa"/>
            <w:vAlign w:val="top"/>
          </w:tcPr>
          <w:p w14:paraId="4D58A4E6">
            <w:pPr>
              <w:spacing w:before="209" w:line="233" w:lineRule="auto"/>
              <w:ind w:left="24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联</w:t>
            </w:r>
            <w:r>
              <w:rPr>
                <w:rFonts w:hint="eastAsia" w:ascii="仿宋" w:hAnsi="仿宋" w:eastAsia="仿宋" w:cs="仿宋"/>
                <w:spacing w:val="5"/>
                <w:sz w:val="21"/>
                <w:szCs w:val="21"/>
                <w:highlight w:val="none"/>
              </w:rPr>
              <w:t>系人</w:t>
            </w:r>
          </w:p>
        </w:tc>
        <w:tc>
          <w:tcPr>
            <w:tcW w:w="2237" w:type="dxa"/>
            <w:gridSpan w:val="2"/>
            <w:vAlign w:val="top"/>
          </w:tcPr>
          <w:p w14:paraId="00DB3588">
            <w:pPr>
              <w:rPr>
                <w:rFonts w:hint="eastAsia" w:ascii="仿宋" w:hAnsi="仿宋" w:eastAsia="仿宋" w:cs="仿宋"/>
                <w:sz w:val="21"/>
                <w:szCs w:val="21"/>
                <w:highlight w:val="none"/>
              </w:rPr>
            </w:pPr>
          </w:p>
        </w:tc>
        <w:tc>
          <w:tcPr>
            <w:tcW w:w="1255" w:type="dxa"/>
            <w:vAlign w:val="top"/>
          </w:tcPr>
          <w:p w14:paraId="465F8DA8">
            <w:pPr>
              <w:spacing w:before="209" w:line="231" w:lineRule="auto"/>
              <w:ind w:left="308"/>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 xml:space="preserve">电  </w:t>
            </w:r>
            <w:r>
              <w:rPr>
                <w:rFonts w:hint="eastAsia" w:ascii="仿宋" w:hAnsi="仿宋" w:eastAsia="仿宋" w:cs="仿宋"/>
                <w:spacing w:val="-1"/>
                <w:sz w:val="21"/>
                <w:szCs w:val="21"/>
                <w:highlight w:val="none"/>
              </w:rPr>
              <w:t>话</w:t>
            </w:r>
          </w:p>
        </w:tc>
        <w:tc>
          <w:tcPr>
            <w:tcW w:w="2317" w:type="dxa"/>
            <w:gridSpan w:val="3"/>
            <w:vAlign w:val="top"/>
          </w:tcPr>
          <w:p w14:paraId="5800180E">
            <w:pPr>
              <w:rPr>
                <w:rFonts w:hint="eastAsia" w:ascii="仿宋" w:hAnsi="仿宋" w:eastAsia="仿宋" w:cs="仿宋"/>
                <w:sz w:val="21"/>
                <w:szCs w:val="21"/>
                <w:highlight w:val="none"/>
              </w:rPr>
            </w:pPr>
          </w:p>
        </w:tc>
      </w:tr>
      <w:tr w14:paraId="78FF9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Merge w:val="continue"/>
            <w:tcBorders>
              <w:top w:val="nil"/>
            </w:tcBorders>
            <w:vAlign w:val="top"/>
          </w:tcPr>
          <w:p w14:paraId="22E5A6B6">
            <w:pPr>
              <w:rPr>
                <w:rFonts w:hint="eastAsia" w:ascii="仿宋" w:hAnsi="仿宋" w:eastAsia="仿宋" w:cs="仿宋"/>
                <w:sz w:val="21"/>
                <w:szCs w:val="21"/>
                <w:highlight w:val="none"/>
              </w:rPr>
            </w:pPr>
          </w:p>
        </w:tc>
        <w:tc>
          <w:tcPr>
            <w:tcW w:w="1188" w:type="dxa"/>
            <w:vAlign w:val="top"/>
          </w:tcPr>
          <w:p w14:paraId="35BF54F9">
            <w:pPr>
              <w:spacing w:before="211" w:line="231" w:lineRule="auto"/>
              <w:ind w:left="248"/>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传  真</w:t>
            </w:r>
          </w:p>
        </w:tc>
        <w:tc>
          <w:tcPr>
            <w:tcW w:w="2237" w:type="dxa"/>
            <w:gridSpan w:val="2"/>
            <w:vAlign w:val="top"/>
          </w:tcPr>
          <w:p w14:paraId="0B795835">
            <w:pPr>
              <w:rPr>
                <w:rFonts w:hint="eastAsia" w:ascii="仿宋" w:hAnsi="仿宋" w:eastAsia="仿宋" w:cs="仿宋"/>
                <w:sz w:val="21"/>
                <w:szCs w:val="21"/>
                <w:highlight w:val="none"/>
              </w:rPr>
            </w:pPr>
          </w:p>
        </w:tc>
        <w:tc>
          <w:tcPr>
            <w:tcW w:w="1255" w:type="dxa"/>
            <w:vAlign w:val="top"/>
          </w:tcPr>
          <w:p w14:paraId="64EB59C7">
            <w:pPr>
              <w:spacing w:before="211" w:line="232" w:lineRule="auto"/>
              <w:ind w:left="308"/>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 xml:space="preserve">网 </w:t>
            </w:r>
            <w:r>
              <w:rPr>
                <w:rFonts w:hint="eastAsia" w:ascii="仿宋" w:hAnsi="仿宋" w:eastAsia="仿宋" w:cs="仿宋"/>
                <w:sz w:val="21"/>
                <w:szCs w:val="21"/>
                <w:highlight w:val="none"/>
              </w:rPr>
              <w:t xml:space="preserve"> 址</w:t>
            </w:r>
          </w:p>
        </w:tc>
        <w:tc>
          <w:tcPr>
            <w:tcW w:w="2317" w:type="dxa"/>
            <w:gridSpan w:val="3"/>
            <w:vAlign w:val="top"/>
          </w:tcPr>
          <w:p w14:paraId="27E124F9">
            <w:pPr>
              <w:rPr>
                <w:rFonts w:hint="eastAsia" w:ascii="仿宋" w:hAnsi="仿宋" w:eastAsia="仿宋" w:cs="仿宋"/>
                <w:sz w:val="21"/>
                <w:szCs w:val="21"/>
                <w:highlight w:val="none"/>
              </w:rPr>
            </w:pPr>
          </w:p>
        </w:tc>
      </w:tr>
      <w:tr w14:paraId="19210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67" w:type="dxa"/>
            <w:vAlign w:val="top"/>
          </w:tcPr>
          <w:p w14:paraId="3E871235">
            <w:pPr>
              <w:spacing w:before="210" w:line="231" w:lineRule="auto"/>
              <w:ind w:left="20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法</w:t>
            </w:r>
            <w:r>
              <w:rPr>
                <w:rFonts w:hint="eastAsia" w:ascii="仿宋" w:hAnsi="仿宋" w:eastAsia="仿宋" w:cs="仿宋"/>
                <w:spacing w:val="5"/>
                <w:sz w:val="21"/>
                <w:szCs w:val="21"/>
                <w:highlight w:val="none"/>
              </w:rPr>
              <w:t>定代表人</w:t>
            </w:r>
          </w:p>
        </w:tc>
        <w:tc>
          <w:tcPr>
            <w:tcW w:w="1188" w:type="dxa"/>
            <w:vAlign w:val="top"/>
          </w:tcPr>
          <w:p w14:paraId="659C85F5">
            <w:pPr>
              <w:spacing w:before="210" w:line="233" w:lineRule="auto"/>
              <w:ind w:left="366"/>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姓名</w:t>
            </w:r>
          </w:p>
        </w:tc>
        <w:tc>
          <w:tcPr>
            <w:tcW w:w="1001" w:type="dxa"/>
            <w:vAlign w:val="top"/>
          </w:tcPr>
          <w:p w14:paraId="518C6677">
            <w:pPr>
              <w:rPr>
                <w:rFonts w:hint="eastAsia" w:ascii="仿宋" w:hAnsi="仿宋" w:eastAsia="仿宋" w:cs="仿宋"/>
                <w:sz w:val="21"/>
                <w:szCs w:val="21"/>
                <w:highlight w:val="none"/>
              </w:rPr>
            </w:pPr>
          </w:p>
        </w:tc>
        <w:tc>
          <w:tcPr>
            <w:tcW w:w="1236" w:type="dxa"/>
            <w:vAlign w:val="top"/>
          </w:tcPr>
          <w:p w14:paraId="73FF0CAE">
            <w:pPr>
              <w:spacing w:before="210" w:line="229" w:lineRule="auto"/>
              <w:ind w:left="15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技术职</w:t>
            </w:r>
            <w:r>
              <w:rPr>
                <w:rFonts w:hint="eastAsia" w:ascii="仿宋" w:hAnsi="仿宋" w:eastAsia="仿宋" w:cs="仿宋"/>
                <w:spacing w:val="5"/>
                <w:sz w:val="21"/>
                <w:szCs w:val="21"/>
                <w:highlight w:val="none"/>
              </w:rPr>
              <w:t>称</w:t>
            </w:r>
          </w:p>
        </w:tc>
        <w:tc>
          <w:tcPr>
            <w:tcW w:w="1255" w:type="dxa"/>
            <w:vAlign w:val="top"/>
          </w:tcPr>
          <w:p w14:paraId="1E14BE33">
            <w:pPr>
              <w:rPr>
                <w:rFonts w:hint="eastAsia" w:ascii="仿宋" w:hAnsi="仿宋" w:eastAsia="仿宋" w:cs="仿宋"/>
                <w:sz w:val="21"/>
                <w:szCs w:val="21"/>
                <w:highlight w:val="none"/>
              </w:rPr>
            </w:pPr>
          </w:p>
        </w:tc>
        <w:tc>
          <w:tcPr>
            <w:tcW w:w="932" w:type="dxa"/>
            <w:gridSpan w:val="2"/>
            <w:vAlign w:val="top"/>
          </w:tcPr>
          <w:p w14:paraId="2625AB7C">
            <w:pPr>
              <w:spacing w:before="210" w:line="231" w:lineRule="auto"/>
              <w:ind w:left="267"/>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电</w:t>
            </w:r>
            <w:r>
              <w:rPr>
                <w:rFonts w:hint="eastAsia" w:ascii="仿宋" w:hAnsi="仿宋" w:eastAsia="仿宋" w:cs="仿宋"/>
                <w:spacing w:val="-11"/>
                <w:sz w:val="21"/>
                <w:szCs w:val="21"/>
                <w:highlight w:val="none"/>
              </w:rPr>
              <w:t>话</w:t>
            </w:r>
          </w:p>
        </w:tc>
        <w:tc>
          <w:tcPr>
            <w:tcW w:w="1385" w:type="dxa"/>
            <w:vAlign w:val="top"/>
          </w:tcPr>
          <w:p w14:paraId="3F806FB6">
            <w:pPr>
              <w:rPr>
                <w:rFonts w:hint="eastAsia" w:ascii="仿宋" w:hAnsi="仿宋" w:eastAsia="仿宋" w:cs="仿宋"/>
                <w:sz w:val="21"/>
                <w:szCs w:val="21"/>
                <w:highlight w:val="none"/>
              </w:rPr>
            </w:pPr>
          </w:p>
        </w:tc>
      </w:tr>
      <w:tr w14:paraId="34712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Align w:val="top"/>
          </w:tcPr>
          <w:p w14:paraId="57CF2A7E">
            <w:pPr>
              <w:spacing w:before="210" w:line="231" w:lineRule="auto"/>
              <w:ind w:left="319"/>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成立时间</w:t>
            </w:r>
          </w:p>
        </w:tc>
        <w:tc>
          <w:tcPr>
            <w:tcW w:w="6997" w:type="dxa"/>
            <w:gridSpan w:val="7"/>
            <w:vAlign w:val="top"/>
          </w:tcPr>
          <w:p w14:paraId="64F3D32B">
            <w:pPr>
              <w:rPr>
                <w:rFonts w:hint="eastAsia" w:ascii="仿宋" w:hAnsi="仿宋" w:eastAsia="仿宋" w:cs="仿宋"/>
                <w:sz w:val="21"/>
                <w:szCs w:val="21"/>
                <w:highlight w:val="none"/>
              </w:rPr>
            </w:pPr>
          </w:p>
        </w:tc>
      </w:tr>
      <w:tr w14:paraId="54F9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Align w:val="top"/>
          </w:tcPr>
          <w:p w14:paraId="0D57856D">
            <w:pPr>
              <w:spacing w:before="56"/>
              <w:ind w:left="677" w:right="182" w:hanging="481"/>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企</w:t>
            </w:r>
            <w:r>
              <w:rPr>
                <w:rFonts w:hint="eastAsia" w:ascii="仿宋" w:hAnsi="仿宋" w:eastAsia="仿宋" w:cs="仿宋"/>
                <w:spacing w:val="6"/>
                <w:sz w:val="21"/>
                <w:szCs w:val="21"/>
                <w:highlight w:val="none"/>
              </w:rPr>
              <w:t>业资质等</w:t>
            </w:r>
            <w:r>
              <w:rPr>
                <w:rFonts w:hint="eastAsia" w:ascii="仿宋" w:hAnsi="仿宋" w:eastAsia="仿宋" w:cs="仿宋"/>
                <w:sz w:val="21"/>
                <w:szCs w:val="21"/>
                <w:highlight w:val="none"/>
              </w:rPr>
              <w:t xml:space="preserve"> 级</w:t>
            </w:r>
          </w:p>
        </w:tc>
        <w:tc>
          <w:tcPr>
            <w:tcW w:w="2189" w:type="dxa"/>
            <w:gridSpan w:val="2"/>
            <w:vAlign w:val="top"/>
          </w:tcPr>
          <w:p w14:paraId="0A514E9A">
            <w:pPr>
              <w:rPr>
                <w:rFonts w:hint="eastAsia" w:ascii="仿宋" w:hAnsi="仿宋" w:eastAsia="仿宋" w:cs="仿宋"/>
                <w:sz w:val="21"/>
                <w:szCs w:val="21"/>
                <w:highlight w:val="none"/>
              </w:rPr>
            </w:pPr>
          </w:p>
        </w:tc>
        <w:tc>
          <w:tcPr>
            <w:tcW w:w="1236" w:type="dxa"/>
            <w:vMerge w:val="restart"/>
            <w:tcBorders>
              <w:bottom w:val="nil"/>
            </w:tcBorders>
            <w:vAlign w:val="top"/>
          </w:tcPr>
          <w:p w14:paraId="3418065B">
            <w:pPr>
              <w:spacing w:line="243" w:lineRule="auto"/>
              <w:rPr>
                <w:rFonts w:hint="eastAsia" w:ascii="仿宋" w:hAnsi="仿宋" w:eastAsia="仿宋" w:cs="仿宋"/>
                <w:sz w:val="21"/>
                <w:szCs w:val="21"/>
                <w:highlight w:val="none"/>
              </w:rPr>
            </w:pPr>
          </w:p>
          <w:p w14:paraId="734F2173">
            <w:pPr>
              <w:spacing w:line="243" w:lineRule="auto"/>
              <w:rPr>
                <w:rFonts w:hint="eastAsia" w:ascii="仿宋" w:hAnsi="仿宋" w:eastAsia="仿宋" w:cs="仿宋"/>
                <w:sz w:val="21"/>
                <w:szCs w:val="21"/>
                <w:highlight w:val="none"/>
              </w:rPr>
            </w:pPr>
          </w:p>
          <w:p w14:paraId="4D8D5562">
            <w:pPr>
              <w:spacing w:line="244" w:lineRule="auto"/>
              <w:rPr>
                <w:rFonts w:hint="eastAsia" w:ascii="仿宋" w:hAnsi="仿宋" w:eastAsia="仿宋" w:cs="仿宋"/>
                <w:sz w:val="21"/>
                <w:szCs w:val="21"/>
                <w:highlight w:val="none"/>
              </w:rPr>
            </w:pPr>
          </w:p>
          <w:p w14:paraId="7029E61D">
            <w:pPr>
              <w:spacing w:line="244" w:lineRule="auto"/>
              <w:rPr>
                <w:rFonts w:hint="eastAsia" w:ascii="仿宋" w:hAnsi="仿宋" w:eastAsia="仿宋" w:cs="仿宋"/>
                <w:sz w:val="21"/>
                <w:szCs w:val="21"/>
                <w:highlight w:val="none"/>
              </w:rPr>
            </w:pPr>
          </w:p>
          <w:p w14:paraId="7F642E06">
            <w:pPr>
              <w:spacing w:line="244" w:lineRule="auto"/>
              <w:rPr>
                <w:rFonts w:hint="eastAsia" w:ascii="仿宋" w:hAnsi="仿宋" w:eastAsia="仿宋" w:cs="仿宋"/>
                <w:sz w:val="21"/>
                <w:szCs w:val="21"/>
                <w:highlight w:val="none"/>
              </w:rPr>
            </w:pPr>
          </w:p>
          <w:p w14:paraId="10440AB0">
            <w:pPr>
              <w:spacing w:line="244" w:lineRule="auto"/>
              <w:rPr>
                <w:rFonts w:hint="eastAsia" w:ascii="仿宋" w:hAnsi="仿宋" w:eastAsia="仿宋" w:cs="仿宋"/>
                <w:sz w:val="21"/>
                <w:szCs w:val="21"/>
                <w:highlight w:val="none"/>
              </w:rPr>
            </w:pPr>
          </w:p>
          <w:p w14:paraId="4E437BE0">
            <w:pPr>
              <w:spacing w:before="75" w:line="233" w:lineRule="auto"/>
              <w:ind w:left="153"/>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企业人</w:t>
            </w:r>
            <w:r>
              <w:rPr>
                <w:rFonts w:hint="eastAsia" w:ascii="仿宋" w:hAnsi="仿宋" w:eastAsia="仿宋" w:cs="仿宋"/>
                <w:spacing w:val="5"/>
                <w:sz w:val="21"/>
                <w:szCs w:val="21"/>
                <w:highlight w:val="none"/>
              </w:rPr>
              <w:t>员</w:t>
            </w:r>
          </w:p>
        </w:tc>
        <w:tc>
          <w:tcPr>
            <w:tcW w:w="1655" w:type="dxa"/>
            <w:gridSpan w:val="2"/>
            <w:vAlign w:val="top"/>
          </w:tcPr>
          <w:p w14:paraId="59DD10A8">
            <w:pPr>
              <w:rPr>
                <w:rFonts w:hint="eastAsia" w:ascii="仿宋" w:hAnsi="仿宋" w:eastAsia="仿宋" w:cs="仿宋"/>
                <w:sz w:val="21"/>
                <w:szCs w:val="21"/>
                <w:highlight w:val="none"/>
              </w:rPr>
            </w:pPr>
          </w:p>
        </w:tc>
        <w:tc>
          <w:tcPr>
            <w:tcW w:w="1917" w:type="dxa"/>
            <w:gridSpan w:val="2"/>
            <w:vAlign w:val="top"/>
          </w:tcPr>
          <w:p w14:paraId="3CAA5B05">
            <w:pPr>
              <w:rPr>
                <w:rFonts w:hint="eastAsia" w:ascii="仿宋" w:hAnsi="仿宋" w:eastAsia="仿宋" w:cs="仿宋"/>
                <w:sz w:val="21"/>
                <w:szCs w:val="21"/>
                <w:highlight w:val="none"/>
              </w:rPr>
            </w:pPr>
          </w:p>
        </w:tc>
      </w:tr>
      <w:tr w14:paraId="7AC1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67" w:type="dxa"/>
            <w:vAlign w:val="top"/>
          </w:tcPr>
          <w:p w14:paraId="16E42ECC">
            <w:pPr>
              <w:spacing w:before="211" w:line="232" w:lineRule="auto"/>
              <w:ind w:left="202"/>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营</w:t>
            </w:r>
            <w:r>
              <w:rPr>
                <w:rFonts w:hint="eastAsia" w:ascii="仿宋" w:hAnsi="仿宋" w:eastAsia="仿宋" w:cs="仿宋"/>
                <w:spacing w:val="5"/>
                <w:sz w:val="21"/>
                <w:szCs w:val="21"/>
                <w:highlight w:val="none"/>
              </w:rPr>
              <w:t>业执照号</w:t>
            </w:r>
          </w:p>
        </w:tc>
        <w:tc>
          <w:tcPr>
            <w:tcW w:w="2189" w:type="dxa"/>
            <w:gridSpan w:val="2"/>
            <w:vAlign w:val="top"/>
          </w:tcPr>
          <w:p w14:paraId="50CA13C6">
            <w:pPr>
              <w:rPr>
                <w:rFonts w:hint="eastAsia" w:ascii="仿宋" w:hAnsi="仿宋" w:eastAsia="仿宋" w:cs="仿宋"/>
                <w:sz w:val="21"/>
                <w:szCs w:val="21"/>
                <w:highlight w:val="none"/>
              </w:rPr>
            </w:pPr>
          </w:p>
        </w:tc>
        <w:tc>
          <w:tcPr>
            <w:tcW w:w="1236" w:type="dxa"/>
            <w:vMerge w:val="continue"/>
            <w:tcBorders>
              <w:top w:val="nil"/>
              <w:bottom w:val="nil"/>
            </w:tcBorders>
            <w:vAlign w:val="top"/>
          </w:tcPr>
          <w:p w14:paraId="28E1D70A">
            <w:pPr>
              <w:rPr>
                <w:rFonts w:hint="eastAsia" w:ascii="仿宋" w:hAnsi="仿宋" w:eastAsia="仿宋" w:cs="仿宋"/>
                <w:sz w:val="21"/>
                <w:szCs w:val="21"/>
                <w:highlight w:val="none"/>
              </w:rPr>
            </w:pPr>
          </w:p>
        </w:tc>
        <w:tc>
          <w:tcPr>
            <w:tcW w:w="1655" w:type="dxa"/>
            <w:gridSpan w:val="2"/>
            <w:vAlign w:val="top"/>
          </w:tcPr>
          <w:p w14:paraId="33E3F5BD">
            <w:pPr>
              <w:rPr>
                <w:rFonts w:hint="eastAsia" w:ascii="仿宋" w:hAnsi="仿宋" w:eastAsia="仿宋" w:cs="仿宋"/>
                <w:sz w:val="21"/>
                <w:szCs w:val="21"/>
                <w:highlight w:val="none"/>
              </w:rPr>
            </w:pPr>
          </w:p>
        </w:tc>
        <w:tc>
          <w:tcPr>
            <w:tcW w:w="1917" w:type="dxa"/>
            <w:gridSpan w:val="2"/>
            <w:vAlign w:val="top"/>
          </w:tcPr>
          <w:p w14:paraId="470EBEE0">
            <w:pPr>
              <w:rPr>
                <w:rFonts w:hint="eastAsia" w:ascii="仿宋" w:hAnsi="仿宋" w:eastAsia="仿宋" w:cs="仿宋"/>
                <w:sz w:val="21"/>
                <w:szCs w:val="21"/>
                <w:highlight w:val="none"/>
              </w:rPr>
            </w:pPr>
          </w:p>
        </w:tc>
      </w:tr>
      <w:tr w14:paraId="75E04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67" w:type="dxa"/>
            <w:vAlign w:val="top"/>
          </w:tcPr>
          <w:p w14:paraId="069EF55B">
            <w:pPr>
              <w:spacing w:before="211" w:line="232" w:lineRule="auto"/>
              <w:ind w:left="322"/>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注</w:t>
            </w:r>
            <w:r>
              <w:rPr>
                <w:rFonts w:hint="eastAsia" w:ascii="仿宋" w:hAnsi="仿宋" w:eastAsia="仿宋" w:cs="仿宋"/>
                <w:spacing w:val="4"/>
                <w:sz w:val="21"/>
                <w:szCs w:val="21"/>
                <w:highlight w:val="none"/>
              </w:rPr>
              <w:t>册资金</w:t>
            </w:r>
          </w:p>
        </w:tc>
        <w:tc>
          <w:tcPr>
            <w:tcW w:w="2189" w:type="dxa"/>
            <w:gridSpan w:val="2"/>
            <w:vAlign w:val="top"/>
          </w:tcPr>
          <w:p w14:paraId="56963834">
            <w:pPr>
              <w:rPr>
                <w:rFonts w:hint="eastAsia" w:ascii="仿宋" w:hAnsi="仿宋" w:eastAsia="仿宋" w:cs="仿宋"/>
                <w:sz w:val="21"/>
                <w:szCs w:val="21"/>
                <w:highlight w:val="none"/>
              </w:rPr>
            </w:pPr>
          </w:p>
        </w:tc>
        <w:tc>
          <w:tcPr>
            <w:tcW w:w="1236" w:type="dxa"/>
            <w:vMerge w:val="continue"/>
            <w:tcBorders>
              <w:top w:val="nil"/>
              <w:bottom w:val="nil"/>
            </w:tcBorders>
            <w:vAlign w:val="top"/>
          </w:tcPr>
          <w:p w14:paraId="7955F5EA">
            <w:pPr>
              <w:rPr>
                <w:rFonts w:hint="eastAsia" w:ascii="仿宋" w:hAnsi="仿宋" w:eastAsia="仿宋" w:cs="仿宋"/>
                <w:sz w:val="21"/>
                <w:szCs w:val="21"/>
                <w:highlight w:val="none"/>
              </w:rPr>
            </w:pPr>
          </w:p>
        </w:tc>
        <w:tc>
          <w:tcPr>
            <w:tcW w:w="1655" w:type="dxa"/>
            <w:gridSpan w:val="2"/>
            <w:vAlign w:val="top"/>
          </w:tcPr>
          <w:p w14:paraId="57CA3013">
            <w:pPr>
              <w:rPr>
                <w:rFonts w:hint="eastAsia" w:ascii="仿宋" w:hAnsi="仿宋" w:eastAsia="仿宋" w:cs="仿宋"/>
                <w:sz w:val="21"/>
                <w:szCs w:val="21"/>
                <w:highlight w:val="none"/>
              </w:rPr>
            </w:pPr>
          </w:p>
        </w:tc>
        <w:tc>
          <w:tcPr>
            <w:tcW w:w="1917" w:type="dxa"/>
            <w:gridSpan w:val="2"/>
            <w:vAlign w:val="top"/>
          </w:tcPr>
          <w:p w14:paraId="78636385">
            <w:pPr>
              <w:rPr>
                <w:rFonts w:hint="eastAsia" w:ascii="仿宋" w:hAnsi="仿宋" w:eastAsia="仿宋" w:cs="仿宋"/>
                <w:sz w:val="21"/>
                <w:szCs w:val="21"/>
                <w:highlight w:val="none"/>
              </w:rPr>
            </w:pPr>
          </w:p>
        </w:tc>
      </w:tr>
      <w:tr w14:paraId="1D24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Align w:val="top"/>
          </w:tcPr>
          <w:p w14:paraId="17882F66">
            <w:pPr>
              <w:spacing w:before="214" w:line="229" w:lineRule="auto"/>
              <w:ind w:left="315"/>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开户银行</w:t>
            </w:r>
          </w:p>
        </w:tc>
        <w:tc>
          <w:tcPr>
            <w:tcW w:w="2189" w:type="dxa"/>
            <w:gridSpan w:val="2"/>
            <w:vAlign w:val="top"/>
          </w:tcPr>
          <w:p w14:paraId="1D1B1AE2">
            <w:pPr>
              <w:rPr>
                <w:rFonts w:hint="eastAsia" w:ascii="仿宋" w:hAnsi="仿宋" w:eastAsia="仿宋" w:cs="仿宋"/>
                <w:sz w:val="21"/>
                <w:szCs w:val="21"/>
                <w:highlight w:val="none"/>
              </w:rPr>
            </w:pPr>
          </w:p>
        </w:tc>
        <w:tc>
          <w:tcPr>
            <w:tcW w:w="1236" w:type="dxa"/>
            <w:vMerge w:val="continue"/>
            <w:tcBorders>
              <w:top w:val="nil"/>
              <w:bottom w:val="nil"/>
            </w:tcBorders>
            <w:vAlign w:val="top"/>
          </w:tcPr>
          <w:p w14:paraId="331B9499">
            <w:pPr>
              <w:rPr>
                <w:rFonts w:hint="eastAsia" w:ascii="仿宋" w:hAnsi="仿宋" w:eastAsia="仿宋" w:cs="仿宋"/>
                <w:sz w:val="21"/>
                <w:szCs w:val="21"/>
                <w:highlight w:val="none"/>
              </w:rPr>
            </w:pPr>
          </w:p>
        </w:tc>
        <w:tc>
          <w:tcPr>
            <w:tcW w:w="1655" w:type="dxa"/>
            <w:gridSpan w:val="2"/>
            <w:vAlign w:val="top"/>
          </w:tcPr>
          <w:p w14:paraId="28E8DFFB">
            <w:pPr>
              <w:rPr>
                <w:rFonts w:hint="eastAsia" w:ascii="仿宋" w:hAnsi="仿宋" w:eastAsia="仿宋" w:cs="仿宋"/>
                <w:sz w:val="21"/>
                <w:szCs w:val="21"/>
                <w:highlight w:val="none"/>
              </w:rPr>
            </w:pPr>
          </w:p>
        </w:tc>
        <w:tc>
          <w:tcPr>
            <w:tcW w:w="1917" w:type="dxa"/>
            <w:gridSpan w:val="2"/>
            <w:vAlign w:val="top"/>
          </w:tcPr>
          <w:p w14:paraId="3ECAB213">
            <w:pPr>
              <w:rPr>
                <w:rFonts w:hint="eastAsia" w:ascii="仿宋" w:hAnsi="仿宋" w:eastAsia="仿宋" w:cs="仿宋"/>
                <w:sz w:val="21"/>
                <w:szCs w:val="21"/>
                <w:highlight w:val="none"/>
              </w:rPr>
            </w:pPr>
          </w:p>
        </w:tc>
      </w:tr>
      <w:tr w14:paraId="6CBC5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67" w:type="dxa"/>
            <w:vAlign w:val="top"/>
          </w:tcPr>
          <w:p w14:paraId="0CD5D9D8">
            <w:pPr>
              <w:spacing w:before="213" w:line="232" w:lineRule="auto"/>
              <w:ind w:left="372"/>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账</w:t>
            </w:r>
            <w:r>
              <w:rPr>
                <w:rFonts w:hint="eastAsia" w:ascii="仿宋" w:hAnsi="仿宋" w:eastAsia="仿宋" w:cs="仿宋"/>
                <w:spacing w:val="6"/>
                <w:sz w:val="21"/>
                <w:szCs w:val="21"/>
                <w:highlight w:val="none"/>
              </w:rPr>
              <w:t xml:space="preserve">   号</w:t>
            </w:r>
          </w:p>
        </w:tc>
        <w:tc>
          <w:tcPr>
            <w:tcW w:w="2189" w:type="dxa"/>
            <w:gridSpan w:val="2"/>
            <w:vAlign w:val="top"/>
          </w:tcPr>
          <w:p w14:paraId="71C08E5F">
            <w:pPr>
              <w:rPr>
                <w:rFonts w:hint="eastAsia" w:ascii="仿宋" w:hAnsi="仿宋" w:eastAsia="仿宋" w:cs="仿宋"/>
                <w:sz w:val="21"/>
                <w:szCs w:val="21"/>
                <w:highlight w:val="none"/>
              </w:rPr>
            </w:pPr>
          </w:p>
        </w:tc>
        <w:tc>
          <w:tcPr>
            <w:tcW w:w="1236" w:type="dxa"/>
            <w:vMerge w:val="continue"/>
            <w:tcBorders>
              <w:top w:val="nil"/>
            </w:tcBorders>
            <w:vAlign w:val="top"/>
          </w:tcPr>
          <w:p w14:paraId="40D316CC">
            <w:pPr>
              <w:rPr>
                <w:rFonts w:hint="eastAsia" w:ascii="仿宋" w:hAnsi="仿宋" w:eastAsia="仿宋" w:cs="仿宋"/>
                <w:sz w:val="21"/>
                <w:szCs w:val="21"/>
                <w:highlight w:val="none"/>
              </w:rPr>
            </w:pPr>
          </w:p>
        </w:tc>
        <w:tc>
          <w:tcPr>
            <w:tcW w:w="1655" w:type="dxa"/>
            <w:gridSpan w:val="2"/>
            <w:vAlign w:val="top"/>
          </w:tcPr>
          <w:p w14:paraId="1B80335D">
            <w:pPr>
              <w:rPr>
                <w:rFonts w:hint="eastAsia" w:ascii="仿宋" w:hAnsi="仿宋" w:eastAsia="仿宋" w:cs="仿宋"/>
                <w:sz w:val="21"/>
                <w:szCs w:val="21"/>
                <w:highlight w:val="none"/>
              </w:rPr>
            </w:pPr>
          </w:p>
        </w:tc>
        <w:tc>
          <w:tcPr>
            <w:tcW w:w="1917" w:type="dxa"/>
            <w:gridSpan w:val="2"/>
            <w:vAlign w:val="top"/>
          </w:tcPr>
          <w:p w14:paraId="52C40CB6">
            <w:pPr>
              <w:rPr>
                <w:rFonts w:hint="eastAsia" w:ascii="仿宋" w:hAnsi="仿宋" w:eastAsia="仿宋" w:cs="仿宋"/>
                <w:sz w:val="21"/>
                <w:szCs w:val="21"/>
                <w:highlight w:val="none"/>
              </w:rPr>
            </w:pPr>
          </w:p>
        </w:tc>
      </w:tr>
      <w:tr w14:paraId="69234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67" w:type="dxa"/>
            <w:vAlign w:val="top"/>
          </w:tcPr>
          <w:p w14:paraId="7ED1AD01">
            <w:pPr>
              <w:spacing w:before="39" w:line="222" w:lineRule="auto"/>
              <w:ind w:left="315"/>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经营范围</w:t>
            </w:r>
          </w:p>
        </w:tc>
        <w:tc>
          <w:tcPr>
            <w:tcW w:w="6997" w:type="dxa"/>
            <w:gridSpan w:val="7"/>
            <w:vAlign w:val="top"/>
          </w:tcPr>
          <w:p w14:paraId="795BC01A">
            <w:pPr>
              <w:rPr>
                <w:rFonts w:hint="eastAsia" w:ascii="仿宋" w:hAnsi="仿宋" w:eastAsia="仿宋" w:cs="仿宋"/>
                <w:sz w:val="21"/>
                <w:szCs w:val="21"/>
                <w:highlight w:val="none"/>
              </w:rPr>
            </w:pPr>
          </w:p>
        </w:tc>
      </w:tr>
      <w:tr w14:paraId="0BAC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567" w:type="dxa"/>
            <w:vAlign w:val="top"/>
          </w:tcPr>
          <w:p w14:paraId="352E3F4C">
            <w:pPr>
              <w:spacing w:line="292" w:lineRule="auto"/>
              <w:rPr>
                <w:rFonts w:hint="eastAsia" w:ascii="仿宋" w:hAnsi="仿宋" w:eastAsia="仿宋" w:cs="仿宋"/>
                <w:sz w:val="21"/>
                <w:szCs w:val="21"/>
                <w:highlight w:val="none"/>
              </w:rPr>
            </w:pPr>
          </w:p>
          <w:p w14:paraId="386B3A98">
            <w:pPr>
              <w:spacing w:before="75" w:line="233" w:lineRule="auto"/>
              <w:ind w:left="377"/>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 xml:space="preserve">备   </w:t>
            </w:r>
            <w:r>
              <w:rPr>
                <w:rFonts w:hint="eastAsia" w:ascii="仿宋" w:hAnsi="仿宋" w:eastAsia="仿宋" w:cs="仿宋"/>
                <w:spacing w:val="5"/>
                <w:sz w:val="21"/>
                <w:szCs w:val="21"/>
                <w:highlight w:val="none"/>
              </w:rPr>
              <w:t>注</w:t>
            </w:r>
          </w:p>
        </w:tc>
        <w:tc>
          <w:tcPr>
            <w:tcW w:w="6997" w:type="dxa"/>
            <w:gridSpan w:val="7"/>
            <w:vAlign w:val="top"/>
          </w:tcPr>
          <w:p w14:paraId="18B15661">
            <w:pPr>
              <w:rPr>
                <w:rFonts w:hint="eastAsia" w:ascii="仿宋" w:hAnsi="仿宋" w:eastAsia="仿宋" w:cs="仿宋"/>
                <w:sz w:val="21"/>
                <w:szCs w:val="21"/>
                <w:highlight w:val="none"/>
              </w:rPr>
            </w:pPr>
          </w:p>
        </w:tc>
      </w:tr>
    </w:tbl>
    <w:p w14:paraId="63DEE622">
      <w:pPr>
        <w:spacing w:before="75" w:line="233" w:lineRule="auto"/>
        <w:ind w:left="377"/>
        <w:rPr>
          <w:rFonts w:hint="eastAsia" w:ascii="仿宋" w:hAnsi="仿宋" w:eastAsia="仿宋" w:cs="仿宋"/>
          <w:b/>
          <w:bCs/>
          <w:spacing w:val="6"/>
          <w:sz w:val="21"/>
          <w:szCs w:val="21"/>
          <w:highlight w:val="none"/>
        </w:rPr>
      </w:pPr>
      <w:r>
        <w:rPr>
          <w:rFonts w:hint="eastAsia" w:ascii="仿宋" w:hAnsi="仿宋" w:eastAsia="仿宋" w:cs="仿宋"/>
          <w:b/>
          <w:bCs/>
          <w:spacing w:val="6"/>
          <w:sz w:val="21"/>
          <w:szCs w:val="21"/>
          <w:highlight w:val="none"/>
        </w:rPr>
        <w:t>注：本表后应附企业法人营业执照、资质证书、安全生产许可证、近半年任意一个月社保缴纳明细、20</w:t>
      </w:r>
      <w:r>
        <w:rPr>
          <w:rFonts w:hint="eastAsia" w:ascii="仿宋" w:hAnsi="仿宋" w:eastAsia="仿宋" w:cs="仿宋"/>
          <w:b/>
          <w:bCs/>
          <w:spacing w:val="6"/>
          <w:sz w:val="21"/>
          <w:szCs w:val="21"/>
          <w:highlight w:val="none"/>
          <w:lang w:val="en-US" w:eastAsia="zh-CN"/>
        </w:rPr>
        <w:t>23</w:t>
      </w:r>
      <w:r>
        <w:rPr>
          <w:rFonts w:hint="eastAsia" w:ascii="仿宋" w:hAnsi="仿宋" w:eastAsia="仿宋" w:cs="仿宋"/>
          <w:b/>
          <w:bCs/>
          <w:spacing w:val="6"/>
          <w:sz w:val="21"/>
          <w:szCs w:val="21"/>
          <w:highlight w:val="none"/>
        </w:rPr>
        <w:t>年或202</w:t>
      </w:r>
      <w:r>
        <w:rPr>
          <w:rFonts w:hint="eastAsia" w:ascii="仿宋" w:hAnsi="仿宋" w:eastAsia="仿宋" w:cs="仿宋"/>
          <w:b/>
          <w:bCs/>
          <w:spacing w:val="6"/>
          <w:sz w:val="21"/>
          <w:szCs w:val="21"/>
          <w:highlight w:val="none"/>
          <w:lang w:val="en-US" w:eastAsia="zh-CN"/>
        </w:rPr>
        <w:t>4</w:t>
      </w:r>
      <w:r>
        <w:rPr>
          <w:rFonts w:hint="eastAsia" w:ascii="仿宋" w:hAnsi="仿宋" w:eastAsia="仿宋" w:cs="仿宋"/>
          <w:b/>
          <w:bCs/>
          <w:spacing w:val="6"/>
          <w:sz w:val="21"/>
          <w:szCs w:val="21"/>
          <w:highlight w:val="none"/>
        </w:rPr>
        <w:t>年财务审计报告等相关材料的复印件。  (供应商可根据本表自行编制)</w:t>
      </w:r>
    </w:p>
    <w:p w14:paraId="3E4B6338">
      <w:pPr>
        <w:pStyle w:val="26"/>
        <w:rPr>
          <w:rFonts w:hint="eastAsia" w:ascii="仿宋" w:hAnsi="仿宋" w:eastAsia="仿宋" w:cs="仿宋"/>
          <w:highlight w:val="none"/>
        </w:rPr>
        <w:sectPr>
          <w:headerReference r:id="rId4" w:type="default"/>
          <w:footerReference r:id="rId5" w:type="default"/>
          <w:pgSz w:w="11906" w:h="16839"/>
          <w:pgMar w:top="1253" w:right="1423" w:bottom="1338" w:left="1434" w:header="454" w:footer="447" w:gutter="0"/>
          <w:pgBorders>
            <w:top w:val="none" w:sz="0" w:space="0"/>
            <w:left w:val="none" w:sz="0" w:space="0"/>
            <w:bottom w:val="none" w:sz="0" w:space="0"/>
            <w:right w:val="none" w:sz="0" w:space="0"/>
          </w:pgBorders>
          <w:pgNumType w:fmt="decimal"/>
          <w:cols w:space="720" w:num="1"/>
        </w:sectPr>
      </w:pPr>
    </w:p>
    <w:p w14:paraId="45359999">
      <w:pPr>
        <w:spacing w:line="262" w:lineRule="auto"/>
        <w:rPr>
          <w:rFonts w:hint="eastAsia" w:ascii="仿宋" w:hAnsi="仿宋" w:eastAsia="仿宋" w:cs="仿宋"/>
          <w:sz w:val="21"/>
          <w:szCs w:val="21"/>
          <w:highlight w:val="none"/>
        </w:rPr>
      </w:pPr>
    </w:p>
    <w:p w14:paraId="758470AC">
      <w:pPr>
        <w:spacing w:line="262" w:lineRule="auto"/>
        <w:rPr>
          <w:rFonts w:hint="eastAsia" w:ascii="仿宋" w:hAnsi="仿宋" w:eastAsia="仿宋" w:cs="仿宋"/>
          <w:sz w:val="21"/>
          <w:szCs w:val="21"/>
          <w:highlight w:val="none"/>
        </w:rPr>
      </w:pPr>
    </w:p>
    <w:p w14:paraId="558D45EC">
      <w:pPr>
        <w:spacing w:line="263" w:lineRule="auto"/>
        <w:rPr>
          <w:rFonts w:hint="eastAsia" w:ascii="仿宋" w:hAnsi="仿宋" w:eastAsia="仿宋" w:cs="仿宋"/>
          <w:sz w:val="21"/>
          <w:szCs w:val="21"/>
          <w:highlight w:val="none"/>
        </w:rPr>
      </w:pPr>
    </w:p>
    <w:p w14:paraId="7EBCB034">
      <w:pPr>
        <w:spacing w:before="91" w:line="210" w:lineRule="auto"/>
        <w:ind w:left="1329" w:firstLine="808" w:firstLineChars="400"/>
        <w:rPr>
          <w:rFonts w:hint="eastAsia" w:ascii="仿宋" w:hAnsi="仿宋" w:eastAsia="仿宋" w:cs="仿宋"/>
          <w:sz w:val="21"/>
          <w:szCs w:val="21"/>
          <w:highlight w:val="none"/>
        </w:rPr>
      </w:pPr>
      <w:r>
        <w:rPr>
          <w:rFonts w:hint="eastAsia" w:ascii="仿宋" w:hAnsi="仿宋" w:eastAsia="仿宋" w:cs="仿宋"/>
          <w:spacing w:val="-4"/>
          <w:sz w:val="21"/>
          <w:szCs w:val="21"/>
          <w:highlight w:val="none"/>
          <w:lang w:val="en-US"/>
          <w14:textOutline w14:w="5105" w14:cap="sq" w14:cmpd="sng">
            <w14:solidFill>
              <w14:srgbClr w14:val="000000"/>
            </w14:solidFill>
            <w14:prstDash w14:val="solid"/>
            <w14:bevel/>
          </w14:textOutline>
        </w:rPr>
        <mc:AlternateContent>
          <mc:Choice Requires="wps">
            <w:drawing>
              <wp:anchor distT="0" distB="0" distL="114300" distR="114300" simplePos="0" relativeHeight="251661312" behindDoc="0" locked="0" layoutInCell="1" allowOverlap="1">
                <wp:simplePos x="0" y="0"/>
                <wp:positionH relativeFrom="column">
                  <wp:posOffset>923290</wp:posOffset>
                </wp:positionH>
                <wp:positionV relativeFrom="paragraph">
                  <wp:posOffset>173355</wp:posOffset>
                </wp:positionV>
                <wp:extent cx="1814195" cy="1022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14195" cy="102235"/>
                        </a:xfrm>
                        <a:prstGeom prst="rect">
                          <a:avLst/>
                        </a:prstGeom>
                        <a:noFill/>
                        <a:ln>
                          <a:noFill/>
                        </a:ln>
                      </wps:spPr>
                      <wps:txbx>
                        <w:txbxContent>
                          <w:p w14:paraId="7AACA932">
                            <w:pPr>
                              <w:spacing w:before="20" w:line="120" w:lineRule="exact"/>
                              <w:ind w:left="20"/>
                              <w:rPr>
                                <w:rFonts w:ascii="仿宋" w:hAnsi="仿宋" w:eastAsia="仿宋" w:cs="仿宋"/>
                                <w:sz w:val="28"/>
                                <w:szCs w:val="28"/>
                              </w:rPr>
                            </w:pPr>
                            <w:r>
                              <w:rPr>
                                <w:rFonts w:ascii="仿宋" w:hAnsi="仿宋" w:eastAsia="仿宋" w:cs="仿宋"/>
                                <w:spacing w:val="1"/>
                                <w:position w:val="3"/>
                                <w:sz w:val="28"/>
                                <w:szCs w:val="28"/>
                                <w14:textOutline w14:w="5105" w14:cap="sq" w14:cmpd="sng">
                                  <w14:solidFill>
                                    <w14:srgbClr w14:val="000000"/>
                                  </w14:solidFill>
                                  <w14:prstDash w14:val="solid"/>
                                  <w14:bevel/>
                                </w14:textOutline>
                              </w:rPr>
                              <w:t>.</w:t>
                            </w:r>
                            <w:r>
                              <w:rPr>
                                <w:rFonts w:ascii="仿宋" w:hAnsi="仿宋" w:eastAsia="仿宋" w:cs="仿宋"/>
                                <w:spacing w:val="1"/>
                                <w:position w:val="3"/>
                                <w:sz w:val="28"/>
                                <w:szCs w:val="28"/>
                              </w:rPr>
                              <w:t xml:space="preserve">               </w:t>
                            </w:r>
                            <w:r>
                              <w:rPr>
                                <w:rFonts w:ascii="仿宋" w:hAnsi="仿宋" w:eastAsia="仿宋" w:cs="仿宋"/>
                                <w:position w:val="3"/>
                                <w:sz w:val="28"/>
                                <w:szCs w:val="28"/>
                              </w:rPr>
                              <w:t xml:space="preserve">  </w:t>
                            </w:r>
                            <w:r>
                              <w:rPr>
                                <w:rFonts w:ascii="仿宋" w:hAnsi="仿宋" w:eastAsia="仿宋" w:cs="仿宋"/>
                                <w:position w:val="3"/>
                                <w:sz w:val="28"/>
                                <w:szCs w:val="28"/>
                                <w14:textOutline w14:w="5105" w14:cap="sq" w14:cmpd="sng">
                                  <w14:solidFill>
                                    <w14:srgbClr w14:val="000000"/>
                                  </w14:solidFill>
                                  <w14:prstDash w14:val="solid"/>
                                  <w14:bevel/>
                                </w14:textOutline>
                              </w:rPr>
                              <w:t>、</w:t>
                            </w:r>
                          </w:p>
                        </w:txbxContent>
                      </wps:txbx>
                      <wps:bodyPr lIns="0" tIns="0" rIns="0" bIns="0" upright="1"/>
                    </wps:wsp>
                  </a:graphicData>
                </a:graphic>
              </wp:anchor>
            </w:drawing>
          </mc:Choice>
          <mc:Fallback>
            <w:pict>
              <v:shape id="_x0000_s1026" o:spid="_x0000_s1026" o:spt="202" type="#_x0000_t202" style="position:absolute;left:0pt;margin-left:72.7pt;margin-top:13.65pt;height:8.05pt;width:142.85pt;z-index:251661312;mso-width-relative:page;mso-height-relative:page;" filled="f" stroked="f" coordsize="21600,21600" o:gfxdata="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NHZwK2AAAAAkBAAAPAAAAAAAAAAEAIAAAACIAAABkcnMvZG93bnJldi54bWxQSwEC&#10;FAAUAAAACACHTuJAWfWzC7sBAAByAwAADgAAAAAAAAABACAAAAAnAQAAZHJzL2Uyb0RvYy54bWxQ&#10;SwUGAAAAAAYABgBZAQAAVAUAAAAA&#10;">
                <v:fill on="f" focussize="0,0"/>
                <v:stroke on="f"/>
                <v:imagedata o:title=""/>
                <o:lock v:ext="edit" aspectratio="f"/>
                <v:textbox inset="0mm,0mm,0mm,0mm">
                  <w:txbxContent>
                    <w:p w14:paraId="7AACA932">
                      <w:pPr>
                        <w:spacing w:before="20" w:line="120" w:lineRule="exact"/>
                        <w:ind w:left="20"/>
                        <w:rPr>
                          <w:rFonts w:ascii="仿宋" w:hAnsi="仿宋" w:eastAsia="仿宋" w:cs="仿宋"/>
                          <w:sz w:val="28"/>
                          <w:szCs w:val="28"/>
                        </w:rPr>
                      </w:pPr>
                      <w:r>
                        <w:rPr>
                          <w:rFonts w:ascii="仿宋" w:hAnsi="仿宋" w:eastAsia="仿宋" w:cs="仿宋"/>
                          <w:spacing w:val="1"/>
                          <w:position w:val="3"/>
                          <w:sz w:val="28"/>
                          <w:szCs w:val="28"/>
                          <w14:textOutline w14:w="5105" w14:cap="sq" w14:cmpd="sng">
                            <w14:solidFill>
                              <w14:srgbClr w14:val="000000"/>
                            </w14:solidFill>
                            <w14:prstDash w14:val="solid"/>
                            <w14:bevel/>
                          </w14:textOutline>
                        </w:rPr>
                        <w:t>.</w:t>
                      </w:r>
                      <w:r>
                        <w:rPr>
                          <w:rFonts w:ascii="仿宋" w:hAnsi="仿宋" w:eastAsia="仿宋" w:cs="仿宋"/>
                          <w:spacing w:val="1"/>
                          <w:position w:val="3"/>
                          <w:sz w:val="28"/>
                          <w:szCs w:val="28"/>
                        </w:rPr>
                        <w:t xml:space="preserve">               </w:t>
                      </w:r>
                      <w:r>
                        <w:rPr>
                          <w:rFonts w:ascii="仿宋" w:hAnsi="仿宋" w:eastAsia="仿宋" w:cs="仿宋"/>
                          <w:position w:val="3"/>
                          <w:sz w:val="28"/>
                          <w:szCs w:val="28"/>
                        </w:rPr>
                        <w:t xml:space="preserve">  </w:t>
                      </w:r>
                      <w:r>
                        <w:rPr>
                          <w:rFonts w:ascii="仿宋" w:hAnsi="仿宋" w:eastAsia="仿宋" w:cs="仿宋"/>
                          <w:position w:val="3"/>
                          <w:sz w:val="28"/>
                          <w:szCs w:val="28"/>
                          <w14:textOutline w14:w="5105" w14:cap="sq" w14:cmpd="sng">
                            <w14:solidFill>
                              <w14:srgbClr w14:val="000000"/>
                            </w14:solidFill>
                            <w14:prstDash w14:val="solid"/>
                            <w14:bevel/>
                          </w14:textOutline>
                        </w:rPr>
                        <w:t>、</w:t>
                      </w:r>
                    </w:p>
                  </w:txbxContent>
                </v:textbox>
              </v:shape>
            </w:pict>
          </mc:Fallback>
        </mc:AlternateContent>
      </w:r>
      <w:r>
        <w:rPr>
          <w:rFonts w:hint="eastAsia" w:ascii="仿宋" w:hAnsi="仿宋" w:eastAsia="仿宋" w:cs="仿宋"/>
          <w:spacing w:val="-4"/>
          <w:sz w:val="21"/>
          <w:szCs w:val="21"/>
          <w:highlight w:val="none"/>
          <w:lang w:val="en-US" w:eastAsia="zh-CN"/>
          <w14:textOutline w14:w="5105" w14:cap="sq" w14:cmpd="sng">
            <w14:solidFill>
              <w14:srgbClr w14:val="000000"/>
            </w14:solidFill>
            <w14:prstDash w14:val="solid"/>
            <w14:bevel/>
          </w14:textOutline>
        </w:rPr>
        <w:t>4.2</w:t>
      </w:r>
      <w:r>
        <w:rPr>
          <w:rFonts w:hint="eastAsia" w:ascii="仿宋" w:hAnsi="仿宋" w:eastAsia="仿宋" w:cs="仿宋"/>
          <w:spacing w:val="-4"/>
          <w:sz w:val="21"/>
          <w:szCs w:val="21"/>
          <w:highlight w:val="none"/>
        </w:rPr>
        <w:t xml:space="preserve"> </w:t>
      </w:r>
      <w:r>
        <w:rPr>
          <w:rFonts w:hint="eastAsia" w:ascii="仿宋" w:hAnsi="仿宋" w:eastAsia="仿宋" w:cs="仿宋"/>
          <w:spacing w:val="-4"/>
          <w:sz w:val="21"/>
          <w:szCs w:val="21"/>
          <w:highlight w:val="none"/>
          <w14:textOutline w14:w="5105" w14:cap="sq" w14:cmpd="sng">
            <w14:solidFill>
              <w14:srgbClr w14:val="000000"/>
            </w14:solidFill>
            <w14:prstDash w14:val="solid"/>
            <w14:bevel/>
          </w14:textOutline>
        </w:rPr>
        <w:t>拟</w:t>
      </w:r>
      <w:r>
        <w:rPr>
          <w:rFonts w:hint="eastAsia" w:ascii="仿宋" w:hAnsi="仿宋" w:eastAsia="仿宋" w:cs="仿宋"/>
          <w:spacing w:val="-2"/>
          <w:sz w:val="21"/>
          <w:szCs w:val="21"/>
          <w:highlight w:val="none"/>
          <w14:textOutline w14:w="5105" w14:cap="sq" w14:cmpd="sng">
            <w14:solidFill>
              <w14:srgbClr w14:val="000000"/>
            </w14:solidFill>
            <w14:prstDash w14:val="solid"/>
            <w14:bevel/>
          </w14:textOutline>
        </w:rPr>
        <w:t>委任的项目</w:t>
      </w:r>
      <w:r>
        <w:rPr>
          <w:rFonts w:hint="eastAsia" w:ascii="仿宋" w:hAnsi="仿宋" w:eastAsia="仿宋" w:cs="仿宋"/>
          <w:spacing w:val="-2"/>
          <w:sz w:val="21"/>
          <w:szCs w:val="21"/>
          <w:highlight w:val="none"/>
          <w:lang w:val="en-US" w:eastAsia="zh-CN"/>
          <w14:textOutline w14:w="5105" w14:cap="sq" w14:cmpd="sng">
            <w14:solidFill>
              <w14:srgbClr w14:val="000000"/>
            </w14:solidFill>
            <w14:prstDash w14:val="solid"/>
            <w14:bevel/>
          </w14:textOutline>
        </w:rPr>
        <w:t>负责人</w:t>
      </w:r>
      <w:r>
        <w:rPr>
          <w:rFonts w:hint="eastAsia" w:ascii="仿宋" w:hAnsi="仿宋" w:eastAsia="仿宋" w:cs="仿宋"/>
          <w:spacing w:val="-2"/>
          <w:sz w:val="21"/>
          <w:szCs w:val="21"/>
          <w:highlight w:val="none"/>
          <w14:textOutline w14:w="5105" w14:cap="sq" w14:cmpd="sng">
            <w14:solidFill>
              <w14:srgbClr w14:val="000000"/>
            </w14:solidFill>
            <w14:prstDash w14:val="solid"/>
            <w14:bevel/>
          </w14:textOutline>
        </w:rPr>
        <w:t>及其他人员资历表</w:t>
      </w:r>
    </w:p>
    <w:tbl>
      <w:tblPr>
        <w:tblStyle w:val="87"/>
        <w:tblW w:w="8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3"/>
        <w:gridCol w:w="923"/>
        <w:gridCol w:w="996"/>
        <w:gridCol w:w="523"/>
        <w:gridCol w:w="1020"/>
        <w:gridCol w:w="1263"/>
        <w:gridCol w:w="539"/>
        <w:gridCol w:w="2199"/>
      </w:tblGrid>
      <w:tr w14:paraId="0DE3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503" w:type="dxa"/>
            <w:vAlign w:val="top"/>
          </w:tcPr>
          <w:p w14:paraId="35AC50EC">
            <w:pPr>
              <w:spacing w:before="246" w:line="233" w:lineRule="auto"/>
              <w:ind w:left="607"/>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姓名</w:t>
            </w:r>
          </w:p>
        </w:tc>
        <w:tc>
          <w:tcPr>
            <w:tcW w:w="923" w:type="dxa"/>
            <w:vAlign w:val="top"/>
          </w:tcPr>
          <w:p w14:paraId="6DF8E311">
            <w:pPr>
              <w:rPr>
                <w:rFonts w:hint="eastAsia" w:ascii="仿宋" w:hAnsi="仿宋" w:eastAsia="仿宋" w:cs="仿宋"/>
                <w:sz w:val="21"/>
                <w:szCs w:val="21"/>
                <w:highlight w:val="none"/>
              </w:rPr>
            </w:pPr>
          </w:p>
        </w:tc>
        <w:tc>
          <w:tcPr>
            <w:tcW w:w="1519" w:type="dxa"/>
            <w:gridSpan w:val="2"/>
            <w:vAlign w:val="top"/>
          </w:tcPr>
          <w:p w14:paraId="3BEBDDB9">
            <w:pPr>
              <w:spacing w:before="246" w:line="231" w:lineRule="auto"/>
              <w:ind w:left="619"/>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年</w:t>
            </w:r>
            <w:r>
              <w:rPr>
                <w:rFonts w:hint="eastAsia" w:ascii="仿宋" w:hAnsi="仿宋" w:eastAsia="仿宋" w:cs="仿宋"/>
                <w:sz w:val="21"/>
                <w:szCs w:val="21"/>
                <w:highlight w:val="none"/>
              </w:rPr>
              <w:t>龄</w:t>
            </w:r>
          </w:p>
        </w:tc>
        <w:tc>
          <w:tcPr>
            <w:tcW w:w="1020" w:type="dxa"/>
            <w:vAlign w:val="top"/>
          </w:tcPr>
          <w:p w14:paraId="31DFFEEB">
            <w:pPr>
              <w:rPr>
                <w:rFonts w:hint="eastAsia" w:ascii="仿宋" w:hAnsi="仿宋" w:eastAsia="仿宋" w:cs="仿宋"/>
                <w:sz w:val="21"/>
                <w:szCs w:val="21"/>
                <w:highlight w:val="none"/>
              </w:rPr>
            </w:pPr>
          </w:p>
        </w:tc>
        <w:tc>
          <w:tcPr>
            <w:tcW w:w="1802" w:type="dxa"/>
            <w:gridSpan w:val="2"/>
            <w:vAlign w:val="top"/>
          </w:tcPr>
          <w:p w14:paraId="693AEE86">
            <w:pPr>
              <w:spacing w:before="93" w:line="232" w:lineRule="auto"/>
              <w:ind w:left="761"/>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专</w:t>
            </w:r>
            <w:r>
              <w:rPr>
                <w:rFonts w:hint="eastAsia" w:ascii="仿宋" w:hAnsi="仿宋" w:eastAsia="仿宋" w:cs="仿宋"/>
                <w:sz w:val="21"/>
                <w:szCs w:val="21"/>
                <w:highlight w:val="none"/>
              </w:rPr>
              <w:t>业</w:t>
            </w:r>
          </w:p>
        </w:tc>
        <w:tc>
          <w:tcPr>
            <w:tcW w:w="2199" w:type="dxa"/>
            <w:vAlign w:val="top"/>
          </w:tcPr>
          <w:p w14:paraId="3B0A1408">
            <w:pPr>
              <w:rPr>
                <w:rFonts w:hint="eastAsia" w:ascii="仿宋" w:hAnsi="仿宋" w:eastAsia="仿宋" w:cs="仿宋"/>
                <w:sz w:val="21"/>
                <w:szCs w:val="21"/>
                <w:highlight w:val="none"/>
              </w:rPr>
            </w:pPr>
          </w:p>
        </w:tc>
      </w:tr>
      <w:tr w14:paraId="7B18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503" w:type="dxa"/>
            <w:vAlign w:val="top"/>
          </w:tcPr>
          <w:p w14:paraId="0EC707AA">
            <w:pPr>
              <w:spacing w:line="423" w:lineRule="auto"/>
              <w:rPr>
                <w:rFonts w:hint="eastAsia" w:ascii="仿宋" w:hAnsi="仿宋" w:eastAsia="仿宋" w:cs="仿宋"/>
                <w:sz w:val="21"/>
                <w:szCs w:val="21"/>
                <w:highlight w:val="none"/>
              </w:rPr>
            </w:pPr>
          </w:p>
          <w:p w14:paraId="2EBCA426">
            <w:pPr>
              <w:spacing w:before="75" w:line="229" w:lineRule="auto"/>
              <w:ind w:left="366"/>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职    称</w:t>
            </w:r>
          </w:p>
        </w:tc>
        <w:tc>
          <w:tcPr>
            <w:tcW w:w="923" w:type="dxa"/>
            <w:vAlign w:val="top"/>
          </w:tcPr>
          <w:p w14:paraId="43D695E6">
            <w:pPr>
              <w:rPr>
                <w:rFonts w:hint="eastAsia" w:ascii="仿宋" w:hAnsi="仿宋" w:eastAsia="仿宋" w:cs="仿宋"/>
                <w:sz w:val="21"/>
                <w:szCs w:val="21"/>
                <w:highlight w:val="none"/>
              </w:rPr>
            </w:pPr>
          </w:p>
        </w:tc>
        <w:tc>
          <w:tcPr>
            <w:tcW w:w="1519" w:type="dxa"/>
            <w:gridSpan w:val="2"/>
            <w:vAlign w:val="top"/>
          </w:tcPr>
          <w:p w14:paraId="5AAF06F1">
            <w:pPr>
              <w:spacing w:line="423" w:lineRule="auto"/>
              <w:rPr>
                <w:rFonts w:hint="eastAsia" w:ascii="仿宋" w:hAnsi="仿宋" w:eastAsia="仿宋" w:cs="仿宋"/>
                <w:sz w:val="21"/>
                <w:szCs w:val="21"/>
                <w:highlight w:val="none"/>
              </w:rPr>
            </w:pPr>
          </w:p>
          <w:p w14:paraId="4BC8A977">
            <w:pPr>
              <w:spacing w:before="75" w:line="229" w:lineRule="auto"/>
              <w:ind w:left="58"/>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公</w:t>
            </w:r>
            <w:r>
              <w:rPr>
                <w:rFonts w:hint="eastAsia" w:ascii="仿宋" w:hAnsi="仿宋" w:eastAsia="仿宋" w:cs="仿宋"/>
                <w:spacing w:val="6"/>
                <w:sz w:val="21"/>
                <w:szCs w:val="21"/>
                <w:highlight w:val="none"/>
              </w:rPr>
              <w:t>司单位职务</w:t>
            </w:r>
          </w:p>
        </w:tc>
        <w:tc>
          <w:tcPr>
            <w:tcW w:w="1020" w:type="dxa"/>
            <w:vAlign w:val="top"/>
          </w:tcPr>
          <w:p w14:paraId="654FEDF4">
            <w:pPr>
              <w:rPr>
                <w:rFonts w:hint="eastAsia" w:ascii="仿宋" w:hAnsi="仿宋" w:eastAsia="仿宋" w:cs="仿宋"/>
                <w:sz w:val="21"/>
                <w:szCs w:val="21"/>
                <w:highlight w:val="none"/>
              </w:rPr>
            </w:pPr>
          </w:p>
        </w:tc>
        <w:tc>
          <w:tcPr>
            <w:tcW w:w="1802" w:type="dxa"/>
            <w:gridSpan w:val="2"/>
            <w:vAlign w:val="top"/>
          </w:tcPr>
          <w:p w14:paraId="17F5AE50">
            <w:pPr>
              <w:spacing w:before="89" w:line="331" w:lineRule="auto"/>
              <w:ind w:left="284" w:right="93" w:firstLine="114"/>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拟在本标</w:t>
            </w:r>
            <w:r>
              <w:rPr>
                <w:rFonts w:hint="eastAsia" w:ascii="仿宋" w:hAnsi="仿宋" w:eastAsia="仿宋" w:cs="仿宋"/>
                <w:spacing w:val="6"/>
                <w:sz w:val="21"/>
                <w:szCs w:val="21"/>
                <w:highlight w:val="none"/>
              </w:rPr>
              <w:t>段</w:t>
            </w:r>
            <w:r>
              <w:rPr>
                <w:rFonts w:hint="eastAsia" w:ascii="仿宋" w:hAnsi="仿宋" w:eastAsia="仿宋" w:cs="仿宋"/>
                <w:sz w:val="21"/>
                <w:szCs w:val="21"/>
                <w:highlight w:val="none"/>
              </w:rPr>
              <w:t xml:space="preserve"> </w:t>
            </w:r>
            <w:r>
              <w:rPr>
                <w:rFonts w:hint="eastAsia" w:ascii="仿宋" w:hAnsi="仿宋" w:eastAsia="仿宋" w:cs="仿宋"/>
                <w:spacing w:val="8"/>
                <w:sz w:val="21"/>
                <w:szCs w:val="21"/>
                <w:highlight w:val="none"/>
              </w:rPr>
              <w:t>工</w:t>
            </w:r>
            <w:r>
              <w:rPr>
                <w:rFonts w:hint="eastAsia" w:ascii="仿宋" w:hAnsi="仿宋" w:eastAsia="仿宋" w:cs="仿宋"/>
                <w:spacing w:val="6"/>
                <w:sz w:val="21"/>
                <w:szCs w:val="21"/>
                <w:highlight w:val="none"/>
              </w:rPr>
              <w:t>程担任职务</w:t>
            </w:r>
          </w:p>
        </w:tc>
        <w:tc>
          <w:tcPr>
            <w:tcW w:w="2199" w:type="dxa"/>
            <w:vAlign w:val="top"/>
          </w:tcPr>
          <w:p w14:paraId="664F1188">
            <w:pPr>
              <w:rPr>
                <w:rFonts w:hint="eastAsia" w:ascii="仿宋" w:hAnsi="仿宋" w:eastAsia="仿宋" w:cs="仿宋"/>
                <w:sz w:val="21"/>
                <w:szCs w:val="21"/>
                <w:highlight w:val="none"/>
              </w:rPr>
            </w:pPr>
          </w:p>
        </w:tc>
      </w:tr>
      <w:tr w14:paraId="589D7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03" w:type="dxa"/>
            <w:vAlign w:val="top"/>
          </w:tcPr>
          <w:p w14:paraId="127DD382">
            <w:pPr>
              <w:spacing w:before="290" w:line="209" w:lineRule="auto"/>
              <w:ind w:left="1288" w:hanging="917"/>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毕业学校</w:t>
            </w:r>
            <w:r>
              <w:rPr>
                <w:rFonts w:hint="eastAsia" w:ascii="仿宋" w:hAnsi="仿宋" w:eastAsia="仿宋" w:cs="仿宋"/>
                <w:sz w:val="21"/>
                <w:szCs w:val="21"/>
                <w:highlight w:val="none"/>
              </w:rPr>
              <w:t xml:space="preserve">  </w:t>
            </w:r>
            <w:r>
              <w:rPr>
                <w:rFonts w:hint="eastAsia" w:ascii="仿宋" w:hAnsi="仿宋" w:eastAsia="仿宋" w:cs="仿宋"/>
                <w:spacing w:val="-12"/>
                <w:sz w:val="21"/>
                <w:szCs w:val="21"/>
                <w:highlight w:val="none"/>
              </w:rPr>
              <w:t>业</w:t>
            </w:r>
          </w:p>
        </w:tc>
        <w:tc>
          <w:tcPr>
            <w:tcW w:w="7463" w:type="dxa"/>
            <w:gridSpan w:val="7"/>
            <w:vAlign w:val="top"/>
          </w:tcPr>
          <w:p w14:paraId="488A2FB5">
            <w:pPr>
              <w:spacing w:before="92" w:line="277" w:lineRule="auto"/>
              <w:ind w:left="109" w:right="27" w:hanging="107"/>
              <w:rPr>
                <w:rFonts w:hint="eastAsia" w:ascii="仿宋" w:hAnsi="仿宋" w:eastAsia="仿宋" w:cs="仿宋"/>
                <w:sz w:val="21"/>
                <w:szCs w:val="21"/>
                <w:highlight w:val="none"/>
              </w:rPr>
            </w:pPr>
            <w:r>
              <w:rPr>
                <w:rFonts w:hint="eastAsia" w:ascii="仿宋" w:hAnsi="仿宋" w:eastAsia="仿宋" w:cs="仿宋"/>
                <w:spacing w:val="14"/>
                <w:sz w:val="21"/>
                <w:szCs w:val="21"/>
                <w:highlight w:val="none"/>
              </w:rPr>
              <w:t>_____</w:t>
            </w:r>
            <w:r>
              <w:rPr>
                <w:rFonts w:hint="eastAsia" w:ascii="仿宋" w:hAnsi="仿宋" w:eastAsia="仿宋" w:cs="仿宋"/>
                <w:spacing w:val="13"/>
                <w:sz w:val="21"/>
                <w:szCs w:val="21"/>
                <w:highlight w:val="none"/>
              </w:rPr>
              <w:t>_</w:t>
            </w:r>
            <w:r>
              <w:rPr>
                <w:rFonts w:hint="eastAsia" w:ascii="仿宋" w:hAnsi="仿宋" w:eastAsia="仿宋" w:cs="仿宋"/>
                <w:spacing w:val="7"/>
                <w:sz w:val="21"/>
                <w:szCs w:val="21"/>
                <w:highlight w:val="none"/>
              </w:rPr>
              <w:t>__年___月毕业于___________________学校_______________专</w:t>
            </w:r>
            <w:r>
              <w:rPr>
                <w:rFonts w:hint="eastAsia" w:ascii="仿宋" w:hAnsi="仿宋" w:eastAsia="仿宋" w:cs="仿宋"/>
                <w:sz w:val="21"/>
                <w:szCs w:val="21"/>
                <w:highlight w:val="none"/>
              </w:rPr>
              <w:t xml:space="preserve"> </w:t>
            </w:r>
            <w:r>
              <w:rPr>
                <w:rFonts w:hint="eastAsia" w:ascii="仿宋" w:hAnsi="仿宋" w:eastAsia="仿宋" w:cs="仿宋"/>
                <w:spacing w:val="5"/>
                <w:sz w:val="21"/>
                <w:szCs w:val="21"/>
                <w:highlight w:val="none"/>
              </w:rPr>
              <w:t>，学制__________</w:t>
            </w:r>
            <w:r>
              <w:rPr>
                <w:rFonts w:hint="eastAsia" w:ascii="仿宋" w:hAnsi="仿宋" w:eastAsia="仿宋" w:cs="仿宋"/>
                <w:spacing w:val="2"/>
                <w:sz w:val="21"/>
                <w:szCs w:val="21"/>
                <w:highlight w:val="none"/>
              </w:rPr>
              <w:t>年</w:t>
            </w:r>
          </w:p>
        </w:tc>
      </w:tr>
      <w:tr w14:paraId="4950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966" w:type="dxa"/>
            <w:gridSpan w:val="8"/>
            <w:vAlign w:val="top"/>
          </w:tcPr>
          <w:p w14:paraId="03992801">
            <w:pPr>
              <w:spacing w:before="197" w:line="233" w:lineRule="auto"/>
              <w:ind w:left="3799"/>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经</w:t>
            </w:r>
            <w:r>
              <w:rPr>
                <w:rFonts w:hint="eastAsia" w:ascii="仿宋" w:hAnsi="仿宋" w:eastAsia="仿宋" w:cs="仿宋"/>
                <w:spacing w:val="5"/>
                <w:sz w:val="21"/>
                <w:szCs w:val="21"/>
                <w:highlight w:val="none"/>
              </w:rPr>
              <w:t xml:space="preserve">         历</w:t>
            </w:r>
          </w:p>
        </w:tc>
      </w:tr>
      <w:tr w14:paraId="2D78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503" w:type="dxa"/>
            <w:vAlign w:val="top"/>
          </w:tcPr>
          <w:p w14:paraId="5C828E3F">
            <w:pPr>
              <w:spacing w:before="301" w:line="330" w:lineRule="auto"/>
              <w:ind w:left="329" w:right="126" w:hanging="38"/>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_</w:t>
            </w:r>
            <w:r>
              <w:rPr>
                <w:rFonts w:hint="eastAsia" w:ascii="仿宋" w:hAnsi="仿宋" w:eastAsia="仿宋" w:cs="仿宋"/>
                <w:spacing w:val="6"/>
                <w:sz w:val="21"/>
                <w:szCs w:val="21"/>
                <w:highlight w:val="none"/>
              </w:rPr>
              <w:t>____年至</w:t>
            </w:r>
            <w:r>
              <w:rPr>
                <w:rFonts w:hint="eastAsia" w:ascii="仿宋" w:hAnsi="仿宋" w:eastAsia="仿宋" w:cs="仿宋"/>
                <w:sz w:val="21"/>
                <w:szCs w:val="21"/>
                <w:highlight w:val="none"/>
              </w:rPr>
              <w:t xml:space="preserve"> </w:t>
            </w:r>
            <w:r>
              <w:rPr>
                <w:rFonts w:hint="eastAsia" w:ascii="仿宋" w:hAnsi="仿宋" w:eastAsia="仿宋" w:cs="仿宋"/>
                <w:spacing w:val="10"/>
                <w:sz w:val="21"/>
                <w:szCs w:val="21"/>
                <w:highlight w:val="none"/>
              </w:rPr>
              <w:t>_</w:t>
            </w:r>
            <w:r>
              <w:rPr>
                <w:rFonts w:hint="eastAsia" w:ascii="仿宋" w:hAnsi="仿宋" w:eastAsia="仿宋" w:cs="仿宋"/>
                <w:spacing w:val="7"/>
                <w:sz w:val="21"/>
                <w:szCs w:val="21"/>
                <w:highlight w:val="none"/>
              </w:rPr>
              <w:t>____年</w:t>
            </w:r>
          </w:p>
        </w:tc>
        <w:tc>
          <w:tcPr>
            <w:tcW w:w="2442" w:type="dxa"/>
            <w:gridSpan w:val="3"/>
            <w:vAlign w:val="top"/>
          </w:tcPr>
          <w:p w14:paraId="3202A205">
            <w:pPr>
              <w:spacing w:before="303" w:line="331" w:lineRule="auto"/>
              <w:ind w:left="1112" w:right="55" w:hanging="872"/>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参加过的项目</w:t>
            </w:r>
            <w:r>
              <w:rPr>
                <w:rFonts w:hint="eastAsia" w:ascii="仿宋" w:hAnsi="仿宋" w:eastAsia="仿宋" w:cs="仿宋"/>
                <w:spacing w:val="6"/>
                <w:sz w:val="21"/>
                <w:szCs w:val="21"/>
                <w:highlight w:val="none"/>
              </w:rPr>
              <w:t>名</w:t>
            </w:r>
            <w:r>
              <w:rPr>
                <w:rFonts w:hint="eastAsia" w:ascii="仿宋" w:hAnsi="仿宋" w:eastAsia="仿宋" w:cs="仿宋"/>
                <w:sz w:val="21"/>
                <w:szCs w:val="21"/>
                <w:highlight w:val="none"/>
              </w:rPr>
              <w:t>称</w:t>
            </w:r>
          </w:p>
        </w:tc>
        <w:tc>
          <w:tcPr>
            <w:tcW w:w="2283" w:type="dxa"/>
            <w:gridSpan w:val="2"/>
            <w:vAlign w:val="top"/>
          </w:tcPr>
          <w:p w14:paraId="3C39D5F0">
            <w:pPr>
              <w:spacing w:line="423" w:lineRule="auto"/>
              <w:rPr>
                <w:rFonts w:hint="eastAsia" w:ascii="仿宋" w:hAnsi="仿宋" w:eastAsia="仿宋" w:cs="仿宋"/>
                <w:sz w:val="21"/>
                <w:szCs w:val="21"/>
                <w:highlight w:val="none"/>
              </w:rPr>
            </w:pPr>
          </w:p>
          <w:p w14:paraId="1680CC09">
            <w:pPr>
              <w:spacing w:before="75" w:line="231" w:lineRule="auto"/>
              <w:ind w:left="760"/>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担</w:t>
            </w:r>
            <w:r>
              <w:rPr>
                <w:rFonts w:hint="eastAsia" w:ascii="仿宋" w:hAnsi="仿宋" w:eastAsia="仿宋" w:cs="仿宋"/>
                <w:spacing w:val="5"/>
                <w:sz w:val="21"/>
                <w:szCs w:val="21"/>
                <w:highlight w:val="none"/>
              </w:rPr>
              <w:t>任何职</w:t>
            </w:r>
          </w:p>
        </w:tc>
        <w:tc>
          <w:tcPr>
            <w:tcW w:w="2738" w:type="dxa"/>
            <w:gridSpan w:val="2"/>
            <w:vAlign w:val="top"/>
          </w:tcPr>
          <w:p w14:paraId="47CFC4AC">
            <w:pPr>
              <w:spacing w:line="423" w:lineRule="auto"/>
              <w:rPr>
                <w:rFonts w:hint="eastAsia" w:ascii="仿宋" w:hAnsi="仿宋" w:eastAsia="仿宋" w:cs="仿宋"/>
                <w:sz w:val="21"/>
                <w:szCs w:val="21"/>
                <w:highlight w:val="none"/>
              </w:rPr>
            </w:pPr>
          </w:p>
          <w:p w14:paraId="3DAE10F9">
            <w:pPr>
              <w:spacing w:before="75" w:line="231" w:lineRule="auto"/>
              <w:ind w:left="513"/>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发</w:t>
            </w:r>
            <w:r>
              <w:rPr>
                <w:rFonts w:hint="eastAsia" w:ascii="仿宋" w:hAnsi="仿宋" w:eastAsia="仿宋" w:cs="仿宋"/>
                <w:spacing w:val="7"/>
                <w:sz w:val="21"/>
                <w:szCs w:val="21"/>
                <w:highlight w:val="none"/>
              </w:rPr>
              <w:t>包人及联系电话</w:t>
            </w:r>
          </w:p>
        </w:tc>
      </w:tr>
      <w:tr w14:paraId="117E9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03" w:type="dxa"/>
            <w:vAlign w:val="top"/>
          </w:tcPr>
          <w:p w14:paraId="23D5B633">
            <w:pPr>
              <w:rPr>
                <w:rFonts w:hint="eastAsia" w:ascii="仿宋" w:hAnsi="仿宋" w:eastAsia="仿宋" w:cs="仿宋"/>
                <w:sz w:val="21"/>
                <w:szCs w:val="21"/>
                <w:highlight w:val="none"/>
              </w:rPr>
            </w:pPr>
          </w:p>
        </w:tc>
        <w:tc>
          <w:tcPr>
            <w:tcW w:w="2442" w:type="dxa"/>
            <w:gridSpan w:val="3"/>
            <w:vAlign w:val="top"/>
          </w:tcPr>
          <w:p w14:paraId="6D11F183">
            <w:pPr>
              <w:rPr>
                <w:rFonts w:hint="eastAsia" w:ascii="仿宋" w:hAnsi="仿宋" w:eastAsia="仿宋" w:cs="仿宋"/>
                <w:sz w:val="21"/>
                <w:szCs w:val="21"/>
                <w:highlight w:val="none"/>
              </w:rPr>
            </w:pPr>
          </w:p>
        </w:tc>
        <w:tc>
          <w:tcPr>
            <w:tcW w:w="2283" w:type="dxa"/>
            <w:gridSpan w:val="2"/>
            <w:vAlign w:val="top"/>
          </w:tcPr>
          <w:p w14:paraId="196AA8C4">
            <w:pPr>
              <w:rPr>
                <w:rFonts w:hint="eastAsia" w:ascii="仿宋" w:hAnsi="仿宋" w:eastAsia="仿宋" w:cs="仿宋"/>
                <w:sz w:val="21"/>
                <w:szCs w:val="21"/>
                <w:highlight w:val="none"/>
              </w:rPr>
            </w:pPr>
          </w:p>
        </w:tc>
        <w:tc>
          <w:tcPr>
            <w:tcW w:w="2738" w:type="dxa"/>
            <w:gridSpan w:val="2"/>
            <w:vAlign w:val="top"/>
          </w:tcPr>
          <w:p w14:paraId="1D4FE897">
            <w:pPr>
              <w:rPr>
                <w:rFonts w:hint="eastAsia" w:ascii="仿宋" w:hAnsi="仿宋" w:eastAsia="仿宋" w:cs="仿宋"/>
                <w:sz w:val="21"/>
                <w:szCs w:val="21"/>
                <w:highlight w:val="none"/>
              </w:rPr>
            </w:pPr>
          </w:p>
        </w:tc>
      </w:tr>
      <w:tr w14:paraId="39C62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503" w:type="dxa"/>
            <w:vAlign w:val="top"/>
          </w:tcPr>
          <w:p w14:paraId="3907486C">
            <w:pPr>
              <w:rPr>
                <w:rFonts w:hint="eastAsia" w:ascii="仿宋" w:hAnsi="仿宋" w:eastAsia="仿宋" w:cs="仿宋"/>
                <w:sz w:val="21"/>
                <w:szCs w:val="21"/>
                <w:highlight w:val="none"/>
              </w:rPr>
            </w:pPr>
          </w:p>
        </w:tc>
        <w:tc>
          <w:tcPr>
            <w:tcW w:w="2442" w:type="dxa"/>
            <w:gridSpan w:val="3"/>
            <w:vAlign w:val="top"/>
          </w:tcPr>
          <w:p w14:paraId="3349024B">
            <w:pPr>
              <w:rPr>
                <w:rFonts w:hint="eastAsia" w:ascii="仿宋" w:hAnsi="仿宋" w:eastAsia="仿宋" w:cs="仿宋"/>
                <w:sz w:val="21"/>
                <w:szCs w:val="21"/>
                <w:highlight w:val="none"/>
              </w:rPr>
            </w:pPr>
          </w:p>
        </w:tc>
        <w:tc>
          <w:tcPr>
            <w:tcW w:w="2283" w:type="dxa"/>
            <w:gridSpan w:val="2"/>
            <w:vAlign w:val="top"/>
          </w:tcPr>
          <w:p w14:paraId="29F58A6E">
            <w:pPr>
              <w:rPr>
                <w:rFonts w:hint="eastAsia" w:ascii="仿宋" w:hAnsi="仿宋" w:eastAsia="仿宋" w:cs="仿宋"/>
                <w:sz w:val="21"/>
                <w:szCs w:val="21"/>
                <w:highlight w:val="none"/>
              </w:rPr>
            </w:pPr>
          </w:p>
        </w:tc>
        <w:tc>
          <w:tcPr>
            <w:tcW w:w="2738" w:type="dxa"/>
            <w:gridSpan w:val="2"/>
            <w:vAlign w:val="top"/>
          </w:tcPr>
          <w:p w14:paraId="2497B7C7">
            <w:pPr>
              <w:rPr>
                <w:rFonts w:hint="eastAsia" w:ascii="仿宋" w:hAnsi="仿宋" w:eastAsia="仿宋" w:cs="仿宋"/>
                <w:sz w:val="21"/>
                <w:szCs w:val="21"/>
                <w:highlight w:val="none"/>
              </w:rPr>
            </w:pPr>
          </w:p>
        </w:tc>
      </w:tr>
      <w:tr w14:paraId="4B55C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503" w:type="dxa"/>
            <w:vAlign w:val="top"/>
          </w:tcPr>
          <w:p w14:paraId="19AC4F83">
            <w:pPr>
              <w:rPr>
                <w:rFonts w:hint="eastAsia" w:ascii="仿宋" w:hAnsi="仿宋" w:eastAsia="仿宋" w:cs="仿宋"/>
                <w:sz w:val="21"/>
                <w:szCs w:val="21"/>
                <w:highlight w:val="none"/>
              </w:rPr>
            </w:pPr>
          </w:p>
        </w:tc>
        <w:tc>
          <w:tcPr>
            <w:tcW w:w="2442" w:type="dxa"/>
            <w:gridSpan w:val="3"/>
            <w:vAlign w:val="top"/>
          </w:tcPr>
          <w:p w14:paraId="207F4840">
            <w:pPr>
              <w:rPr>
                <w:rFonts w:hint="eastAsia" w:ascii="仿宋" w:hAnsi="仿宋" w:eastAsia="仿宋" w:cs="仿宋"/>
                <w:sz w:val="21"/>
                <w:szCs w:val="21"/>
                <w:highlight w:val="none"/>
              </w:rPr>
            </w:pPr>
          </w:p>
        </w:tc>
        <w:tc>
          <w:tcPr>
            <w:tcW w:w="2283" w:type="dxa"/>
            <w:gridSpan w:val="2"/>
            <w:vAlign w:val="top"/>
          </w:tcPr>
          <w:p w14:paraId="3F14CCBF">
            <w:pPr>
              <w:rPr>
                <w:rFonts w:hint="eastAsia" w:ascii="仿宋" w:hAnsi="仿宋" w:eastAsia="仿宋" w:cs="仿宋"/>
                <w:sz w:val="21"/>
                <w:szCs w:val="21"/>
                <w:highlight w:val="none"/>
              </w:rPr>
            </w:pPr>
          </w:p>
        </w:tc>
        <w:tc>
          <w:tcPr>
            <w:tcW w:w="2738" w:type="dxa"/>
            <w:gridSpan w:val="2"/>
            <w:vAlign w:val="top"/>
          </w:tcPr>
          <w:p w14:paraId="382DC333">
            <w:pPr>
              <w:rPr>
                <w:rFonts w:hint="eastAsia" w:ascii="仿宋" w:hAnsi="仿宋" w:eastAsia="仿宋" w:cs="仿宋"/>
                <w:sz w:val="21"/>
                <w:szCs w:val="21"/>
                <w:highlight w:val="none"/>
              </w:rPr>
            </w:pPr>
          </w:p>
        </w:tc>
      </w:tr>
      <w:tr w14:paraId="05686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503" w:type="dxa"/>
            <w:vAlign w:val="top"/>
          </w:tcPr>
          <w:p w14:paraId="2526C165">
            <w:pPr>
              <w:rPr>
                <w:rFonts w:hint="eastAsia" w:ascii="仿宋" w:hAnsi="仿宋" w:eastAsia="仿宋" w:cs="仿宋"/>
                <w:sz w:val="21"/>
                <w:szCs w:val="21"/>
                <w:highlight w:val="none"/>
              </w:rPr>
            </w:pPr>
          </w:p>
        </w:tc>
        <w:tc>
          <w:tcPr>
            <w:tcW w:w="2442" w:type="dxa"/>
            <w:gridSpan w:val="3"/>
            <w:vAlign w:val="top"/>
          </w:tcPr>
          <w:p w14:paraId="3CBCF769">
            <w:pPr>
              <w:rPr>
                <w:rFonts w:hint="eastAsia" w:ascii="仿宋" w:hAnsi="仿宋" w:eastAsia="仿宋" w:cs="仿宋"/>
                <w:sz w:val="21"/>
                <w:szCs w:val="21"/>
                <w:highlight w:val="none"/>
              </w:rPr>
            </w:pPr>
          </w:p>
        </w:tc>
        <w:tc>
          <w:tcPr>
            <w:tcW w:w="2283" w:type="dxa"/>
            <w:gridSpan w:val="2"/>
            <w:vAlign w:val="top"/>
          </w:tcPr>
          <w:p w14:paraId="6FE32F68">
            <w:pPr>
              <w:rPr>
                <w:rFonts w:hint="eastAsia" w:ascii="仿宋" w:hAnsi="仿宋" w:eastAsia="仿宋" w:cs="仿宋"/>
                <w:sz w:val="21"/>
                <w:szCs w:val="21"/>
                <w:highlight w:val="none"/>
              </w:rPr>
            </w:pPr>
          </w:p>
        </w:tc>
        <w:tc>
          <w:tcPr>
            <w:tcW w:w="2738" w:type="dxa"/>
            <w:gridSpan w:val="2"/>
            <w:vAlign w:val="top"/>
          </w:tcPr>
          <w:p w14:paraId="392EBA0B">
            <w:pPr>
              <w:rPr>
                <w:rFonts w:hint="eastAsia" w:ascii="仿宋" w:hAnsi="仿宋" w:eastAsia="仿宋" w:cs="仿宋"/>
                <w:sz w:val="21"/>
                <w:szCs w:val="21"/>
                <w:highlight w:val="none"/>
              </w:rPr>
            </w:pPr>
          </w:p>
        </w:tc>
      </w:tr>
      <w:tr w14:paraId="1E250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503" w:type="dxa"/>
            <w:vAlign w:val="top"/>
          </w:tcPr>
          <w:p w14:paraId="045C4AED">
            <w:pPr>
              <w:rPr>
                <w:rFonts w:hint="eastAsia" w:ascii="仿宋" w:hAnsi="仿宋" w:eastAsia="仿宋" w:cs="仿宋"/>
                <w:sz w:val="21"/>
                <w:szCs w:val="21"/>
                <w:highlight w:val="none"/>
              </w:rPr>
            </w:pPr>
          </w:p>
        </w:tc>
        <w:tc>
          <w:tcPr>
            <w:tcW w:w="2442" w:type="dxa"/>
            <w:gridSpan w:val="3"/>
            <w:vAlign w:val="top"/>
          </w:tcPr>
          <w:p w14:paraId="2DA9AB39">
            <w:pPr>
              <w:rPr>
                <w:rFonts w:hint="eastAsia" w:ascii="仿宋" w:hAnsi="仿宋" w:eastAsia="仿宋" w:cs="仿宋"/>
                <w:sz w:val="21"/>
                <w:szCs w:val="21"/>
                <w:highlight w:val="none"/>
              </w:rPr>
            </w:pPr>
          </w:p>
        </w:tc>
        <w:tc>
          <w:tcPr>
            <w:tcW w:w="2283" w:type="dxa"/>
            <w:gridSpan w:val="2"/>
            <w:vAlign w:val="top"/>
          </w:tcPr>
          <w:p w14:paraId="05C0CAE9">
            <w:pPr>
              <w:rPr>
                <w:rFonts w:hint="eastAsia" w:ascii="仿宋" w:hAnsi="仿宋" w:eastAsia="仿宋" w:cs="仿宋"/>
                <w:sz w:val="21"/>
                <w:szCs w:val="21"/>
                <w:highlight w:val="none"/>
              </w:rPr>
            </w:pPr>
          </w:p>
        </w:tc>
        <w:tc>
          <w:tcPr>
            <w:tcW w:w="2738" w:type="dxa"/>
            <w:gridSpan w:val="2"/>
            <w:vAlign w:val="top"/>
          </w:tcPr>
          <w:p w14:paraId="7F132DBE">
            <w:pPr>
              <w:rPr>
                <w:rFonts w:hint="eastAsia" w:ascii="仿宋" w:hAnsi="仿宋" w:eastAsia="仿宋" w:cs="仿宋"/>
                <w:sz w:val="21"/>
                <w:szCs w:val="21"/>
                <w:highlight w:val="none"/>
              </w:rPr>
            </w:pPr>
          </w:p>
        </w:tc>
      </w:tr>
      <w:tr w14:paraId="26CEC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3422" w:type="dxa"/>
            <w:gridSpan w:val="3"/>
            <w:vAlign w:val="top"/>
          </w:tcPr>
          <w:p w14:paraId="750B86B2">
            <w:pPr>
              <w:spacing w:before="194" w:line="231" w:lineRule="auto"/>
              <w:ind w:left="1333"/>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获奖情况</w:t>
            </w:r>
          </w:p>
        </w:tc>
        <w:tc>
          <w:tcPr>
            <w:tcW w:w="5544" w:type="dxa"/>
            <w:gridSpan w:val="5"/>
            <w:vAlign w:val="top"/>
          </w:tcPr>
          <w:p w14:paraId="54881301">
            <w:pPr>
              <w:rPr>
                <w:rFonts w:hint="eastAsia" w:ascii="仿宋" w:hAnsi="仿宋" w:eastAsia="仿宋" w:cs="仿宋"/>
                <w:sz w:val="21"/>
                <w:szCs w:val="21"/>
                <w:highlight w:val="none"/>
              </w:rPr>
            </w:pPr>
          </w:p>
        </w:tc>
      </w:tr>
      <w:tr w14:paraId="5D5D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503" w:type="dxa"/>
            <w:vMerge w:val="restart"/>
            <w:tcBorders>
              <w:bottom w:val="nil"/>
            </w:tcBorders>
            <w:vAlign w:val="top"/>
          </w:tcPr>
          <w:p w14:paraId="153E3C4C">
            <w:pPr>
              <w:spacing w:line="453" w:lineRule="auto"/>
              <w:rPr>
                <w:rFonts w:hint="eastAsia" w:ascii="仿宋" w:hAnsi="仿宋" w:eastAsia="仿宋" w:cs="仿宋"/>
                <w:sz w:val="21"/>
                <w:szCs w:val="21"/>
                <w:highlight w:val="none"/>
              </w:rPr>
            </w:pPr>
          </w:p>
          <w:p w14:paraId="17CB5D23">
            <w:pPr>
              <w:spacing w:before="75" w:line="333" w:lineRule="auto"/>
              <w:ind w:left="447" w:right="66" w:hanging="158"/>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目前任职</w:t>
            </w:r>
            <w:r>
              <w:rPr>
                <w:rFonts w:hint="eastAsia" w:ascii="仿宋" w:hAnsi="仿宋" w:eastAsia="仿宋" w:cs="仿宋"/>
                <w:spacing w:val="-1"/>
                <w:sz w:val="21"/>
                <w:szCs w:val="21"/>
                <w:highlight w:val="none"/>
              </w:rPr>
              <w:t>项</w:t>
            </w:r>
            <w:r>
              <w:rPr>
                <w:rFonts w:hint="eastAsia" w:ascii="仿宋" w:hAnsi="仿宋" w:eastAsia="仿宋" w:cs="仿宋"/>
                <w:sz w:val="21"/>
                <w:szCs w:val="21"/>
                <w:highlight w:val="none"/>
              </w:rPr>
              <w:t xml:space="preserve"> </w:t>
            </w:r>
            <w:r>
              <w:rPr>
                <w:rFonts w:hint="eastAsia" w:ascii="仿宋" w:hAnsi="仿宋" w:eastAsia="仿宋" w:cs="仿宋"/>
                <w:spacing w:val="-11"/>
                <w:sz w:val="21"/>
                <w:szCs w:val="21"/>
                <w:highlight w:val="none"/>
              </w:rPr>
              <w:t>目</w:t>
            </w:r>
            <w:r>
              <w:rPr>
                <w:rFonts w:hint="eastAsia" w:ascii="仿宋" w:hAnsi="仿宋" w:eastAsia="仿宋" w:cs="仿宋"/>
                <w:spacing w:val="-9"/>
                <w:sz w:val="21"/>
                <w:szCs w:val="21"/>
                <w:highlight w:val="none"/>
              </w:rPr>
              <w:t>状况</w:t>
            </w:r>
          </w:p>
        </w:tc>
        <w:tc>
          <w:tcPr>
            <w:tcW w:w="1919" w:type="dxa"/>
            <w:gridSpan w:val="2"/>
            <w:vAlign w:val="top"/>
          </w:tcPr>
          <w:p w14:paraId="5AF5D5D2">
            <w:pPr>
              <w:spacing w:before="93" w:line="229" w:lineRule="auto"/>
              <w:ind w:left="576"/>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项目名</w:t>
            </w:r>
            <w:r>
              <w:rPr>
                <w:rFonts w:hint="eastAsia" w:ascii="仿宋" w:hAnsi="仿宋" w:eastAsia="仿宋" w:cs="仿宋"/>
                <w:spacing w:val="5"/>
                <w:sz w:val="21"/>
                <w:szCs w:val="21"/>
                <w:highlight w:val="none"/>
              </w:rPr>
              <w:t>称</w:t>
            </w:r>
          </w:p>
        </w:tc>
        <w:tc>
          <w:tcPr>
            <w:tcW w:w="5544" w:type="dxa"/>
            <w:gridSpan w:val="5"/>
            <w:vAlign w:val="top"/>
          </w:tcPr>
          <w:p w14:paraId="77A43664">
            <w:pPr>
              <w:rPr>
                <w:rFonts w:hint="eastAsia" w:ascii="仿宋" w:hAnsi="仿宋" w:eastAsia="仿宋" w:cs="仿宋"/>
                <w:sz w:val="21"/>
                <w:szCs w:val="21"/>
                <w:highlight w:val="none"/>
              </w:rPr>
            </w:pPr>
          </w:p>
        </w:tc>
      </w:tr>
      <w:tr w14:paraId="29DC5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503" w:type="dxa"/>
            <w:vMerge w:val="continue"/>
            <w:tcBorders>
              <w:top w:val="nil"/>
              <w:bottom w:val="nil"/>
            </w:tcBorders>
            <w:vAlign w:val="top"/>
          </w:tcPr>
          <w:p w14:paraId="13BCF622">
            <w:pPr>
              <w:rPr>
                <w:rFonts w:hint="eastAsia" w:ascii="仿宋" w:hAnsi="仿宋" w:eastAsia="仿宋" w:cs="仿宋"/>
                <w:sz w:val="21"/>
                <w:szCs w:val="21"/>
                <w:highlight w:val="none"/>
              </w:rPr>
            </w:pPr>
          </w:p>
        </w:tc>
        <w:tc>
          <w:tcPr>
            <w:tcW w:w="1919" w:type="dxa"/>
            <w:gridSpan w:val="2"/>
            <w:vAlign w:val="top"/>
          </w:tcPr>
          <w:p w14:paraId="4D0B1F73">
            <w:pPr>
              <w:spacing w:before="92" w:line="230" w:lineRule="auto"/>
              <w:ind w:left="577"/>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担</w:t>
            </w:r>
            <w:r>
              <w:rPr>
                <w:rFonts w:hint="eastAsia" w:ascii="仿宋" w:hAnsi="仿宋" w:eastAsia="仿宋" w:cs="仿宋"/>
                <w:spacing w:val="5"/>
                <w:sz w:val="21"/>
                <w:szCs w:val="21"/>
                <w:highlight w:val="none"/>
              </w:rPr>
              <w:t>任职位</w:t>
            </w:r>
          </w:p>
        </w:tc>
        <w:tc>
          <w:tcPr>
            <w:tcW w:w="5544" w:type="dxa"/>
            <w:gridSpan w:val="5"/>
            <w:vAlign w:val="top"/>
          </w:tcPr>
          <w:p w14:paraId="5651A455">
            <w:pPr>
              <w:rPr>
                <w:rFonts w:hint="eastAsia" w:ascii="仿宋" w:hAnsi="仿宋" w:eastAsia="仿宋" w:cs="仿宋"/>
                <w:sz w:val="21"/>
                <w:szCs w:val="21"/>
                <w:highlight w:val="none"/>
              </w:rPr>
            </w:pPr>
          </w:p>
        </w:tc>
      </w:tr>
      <w:tr w14:paraId="64FB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03" w:type="dxa"/>
            <w:vMerge w:val="continue"/>
            <w:tcBorders>
              <w:top w:val="nil"/>
            </w:tcBorders>
            <w:vAlign w:val="top"/>
          </w:tcPr>
          <w:p w14:paraId="566AE222">
            <w:pPr>
              <w:rPr>
                <w:rFonts w:hint="eastAsia" w:ascii="仿宋" w:hAnsi="仿宋" w:eastAsia="仿宋" w:cs="仿宋"/>
                <w:sz w:val="21"/>
                <w:szCs w:val="21"/>
                <w:highlight w:val="none"/>
              </w:rPr>
            </w:pPr>
          </w:p>
        </w:tc>
        <w:tc>
          <w:tcPr>
            <w:tcW w:w="1919" w:type="dxa"/>
            <w:gridSpan w:val="2"/>
            <w:vAlign w:val="top"/>
          </w:tcPr>
          <w:p w14:paraId="67544A7C">
            <w:pPr>
              <w:spacing w:before="94" w:line="231" w:lineRule="auto"/>
              <w:ind w:left="339"/>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可</w:t>
            </w:r>
            <w:r>
              <w:rPr>
                <w:rFonts w:hint="eastAsia" w:ascii="仿宋" w:hAnsi="仿宋" w:eastAsia="仿宋" w:cs="仿宋"/>
                <w:spacing w:val="6"/>
                <w:sz w:val="21"/>
                <w:szCs w:val="21"/>
                <w:highlight w:val="none"/>
              </w:rPr>
              <w:t>以调离日期</w:t>
            </w:r>
          </w:p>
        </w:tc>
        <w:tc>
          <w:tcPr>
            <w:tcW w:w="5544" w:type="dxa"/>
            <w:gridSpan w:val="5"/>
            <w:vAlign w:val="top"/>
          </w:tcPr>
          <w:p w14:paraId="588568C3">
            <w:pPr>
              <w:rPr>
                <w:rFonts w:hint="eastAsia" w:ascii="仿宋" w:hAnsi="仿宋" w:eastAsia="仿宋" w:cs="仿宋"/>
                <w:sz w:val="21"/>
                <w:szCs w:val="21"/>
                <w:highlight w:val="none"/>
              </w:rPr>
            </w:pPr>
          </w:p>
        </w:tc>
      </w:tr>
      <w:tr w14:paraId="01BC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1503" w:type="dxa"/>
            <w:vAlign w:val="top"/>
          </w:tcPr>
          <w:p w14:paraId="7B282E1F">
            <w:pPr>
              <w:spacing w:line="277" w:lineRule="auto"/>
              <w:rPr>
                <w:rFonts w:hint="eastAsia" w:ascii="仿宋" w:hAnsi="仿宋" w:eastAsia="仿宋" w:cs="仿宋"/>
                <w:sz w:val="21"/>
                <w:szCs w:val="21"/>
                <w:highlight w:val="none"/>
              </w:rPr>
            </w:pPr>
          </w:p>
          <w:p w14:paraId="0F0600CC">
            <w:pPr>
              <w:spacing w:line="277" w:lineRule="auto"/>
              <w:rPr>
                <w:rFonts w:hint="eastAsia" w:ascii="仿宋" w:hAnsi="仿宋" w:eastAsia="仿宋" w:cs="仿宋"/>
                <w:sz w:val="21"/>
                <w:szCs w:val="21"/>
                <w:highlight w:val="none"/>
              </w:rPr>
            </w:pPr>
          </w:p>
          <w:p w14:paraId="02BF4099">
            <w:pPr>
              <w:spacing w:before="74" w:line="233" w:lineRule="auto"/>
              <w:ind w:left="309"/>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备</w:t>
            </w:r>
            <w:r>
              <w:rPr>
                <w:rFonts w:hint="eastAsia" w:ascii="仿宋" w:hAnsi="仿宋" w:eastAsia="仿宋" w:cs="仿宋"/>
                <w:spacing w:val="5"/>
                <w:sz w:val="21"/>
                <w:szCs w:val="21"/>
                <w:highlight w:val="none"/>
              </w:rPr>
              <w:t xml:space="preserve">     注</w:t>
            </w:r>
          </w:p>
        </w:tc>
        <w:tc>
          <w:tcPr>
            <w:tcW w:w="7463" w:type="dxa"/>
            <w:gridSpan w:val="7"/>
            <w:vAlign w:val="top"/>
          </w:tcPr>
          <w:p w14:paraId="39B6C2D8">
            <w:pPr>
              <w:rPr>
                <w:rFonts w:hint="eastAsia" w:ascii="仿宋" w:hAnsi="仿宋" w:eastAsia="仿宋" w:cs="仿宋"/>
                <w:sz w:val="21"/>
                <w:szCs w:val="21"/>
                <w:highlight w:val="none"/>
              </w:rPr>
            </w:pPr>
          </w:p>
        </w:tc>
      </w:tr>
    </w:tbl>
    <w:p w14:paraId="726ADA3F">
      <w:pPr>
        <w:rPr>
          <w:rFonts w:hint="eastAsia" w:ascii="仿宋" w:hAnsi="仿宋" w:eastAsia="仿宋" w:cs="仿宋"/>
          <w:sz w:val="21"/>
          <w:szCs w:val="21"/>
          <w:highlight w:val="none"/>
        </w:rPr>
        <w:sectPr>
          <w:footerReference r:id="rId6" w:type="default"/>
          <w:pgSz w:w="11906" w:h="16839"/>
          <w:pgMar w:top="400" w:right="1493" w:bottom="655" w:left="1441" w:header="0" w:footer="447" w:gutter="0"/>
          <w:pgBorders>
            <w:top w:val="none" w:sz="0" w:space="0"/>
            <w:left w:val="none" w:sz="0" w:space="0"/>
            <w:bottom w:val="none" w:sz="0" w:space="0"/>
            <w:right w:val="none" w:sz="0" w:space="0"/>
          </w:pgBorders>
          <w:pgNumType w:fmt="decimal"/>
          <w:cols w:space="720" w:num="1"/>
        </w:sectPr>
      </w:pPr>
    </w:p>
    <w:p w14:paraId="51465894">
      <w:pPr>
        <w:spacing w:line="252" w:lineRule="auto"/>
        <w:rPr>
          <w:rFonts w:hint="eastAsia" w:ascii="仿宋" w:hAnsi="仿宋" w:eastAsia="仿宋" w:cs="仿宋"/>
          <w:sz w:val="21"/>
          <w:szCs w:val="21"/>
          <w:highlight w:val="none"/>
        </w:rPr>
      </w:pPr>
    </w:p>
    <w:p w14:paraId="4C474B2B">
      <w:pPr>
        <w:pStyle w:val="64"/>
        <w:outlineLvl w:val="1"/>
        <w:rPr>
          <w:rFonts w:hint="eastAsia" w:ascii="仿宋" w:hAnsi="仿宋" w:eastAsia="仿宋" w:cs="仿宋"/>
          <w:color w:val="auto"/>
          <w:sz w:val="21"/>
          <w:szCs w:val="21"/>
          <w:highlight w:val="none"/>
          <w:lang w:val="en-US" w:eastAsia="zh-CN"/>
        </w:rPr>
      </w:pPr>
      <w:bookmarkStart w:id="61" w:name="_Toc256000051"/>
    </w:p>
    <w:p w14:paraId="1248FD24">
      <w:pPr>
        <w:pStyle w:val="64"/>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、其他资格证明文件</w:t>
      </w:r>
      <w:bookmarkEnd w:id="61"/>
    </w:p>
    <w:p w14:paraId="79AADC79">
      <w:pPr>
        <w:pStyle w:val="64"/>
        <w:outlineLvl w:val="1"/>
        <w:rPr>
          <w:rFonts w:hint="eastAsia" w:ascii="仿宋" w:hAnsi="仿宋" w:eastAsia="仿宋" w:cs="仿宋"/>
          <w:color w:val="auto"/>
          <w:sz w:val="21"/>
          <w:szCs w:val="21"/>
          <w:highlight w:val="none"/>
        </w:rPr>
      </w:pPr>
    </w:p>
    <w:p w14:paraId="56156E8B">
      <w:pPr>
        <w:pStyle w:val="64"/>
        <w:spacing w:beforeAutospacing="0" w:afterAutospacing="0" w:line="360" w:lineRule="auto"/>
        <w:outlineLvl w:val="1"/>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b w:val="0"/>
          <w:color w:val="auto"/>
          <w:kern w:val="2"/>
          <w:sz w:val="21"/>
          <w:szCs w:val="21"/>
          <w:highlight w:val="none"/>
          <w:lang w:val="en-US" w:eastAsia="zh-CN" w:bidi="ar-SA"/>
        </w:rPr>
        <w:t>1、必须是中华人民共和国境内注册并取得营业执照独立核算的法人。</w:t>
      </w:r>
    </w:p>
    <w:p w14:paraId="3BCA9592">
      <w:pPr>
        <w:pStyle w:val="24"/>
        <w:spacing w:before="0" w:beforeLines="0" w:beforeAutospacing="0" w:after="0" w:afterLines="0" w:afterAutospacing="0" w:line="360" w:lineRule="auto"/>
        <w:contextualSpacing/>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2、提供2023年或2024年度财务状况报告（新成立的公司可不提供）；</w:t>
      </w:r>
    </w:p>
    <w:p w14:paraId="06034476">
      <w:pPr>
        <w:pStyle w:val="24"/>
        <w:spacing w:before="0" w:beforeLines="0" w:beforeAutospacing="0" w:after="0" w:afterLines="0" w:afterAutospacing="0" w:line="360" w:lineRule="auto"/>
        <w:contextualSpacing/>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3、具有履行合同所必需的设备和专业技术能力（提供书面说明）；</w:t>
      </w:r>
    </w:p>
    <w:p w14:paraId="44F9DBF1">
      <w:pPr>
        <w:pStyle w:val="24"/>
        <w:spacing w:before="0" w:beforeLines="0" w:beforeAutospacing="0" w:after="0" w:afterLines="0" w:afterAutospacing="0" w:line="360" w:lineRule="auto"/>
        <w:contextualSpacing/>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4、提供近半年任意三个月依法缴纳税收的证明（纳税凭证）复印件，如依法免税的，应提供相应文件证明其依法免税（新成立的公司可不提供）；</w:t>
      </w:r>
    </w:p>
    <w:p w14:paraId="11D8A131">
      <w:pPr>
        <w:pStyle w:val="8"/>
        <w:spacing w:beforeAutospacing="0" w:afterAutospacing="0"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5、提供近半年任意三个月依法缴纳社会保险的证明（缴费凭证）复印件，如依法不需要缴纳社会保障资金的，应提供相应文件证明其依法不需要缴纳社会保障资金（新成立的公司可不提供）；</w:t>
      </w:r>
    </w:p>
    <w:p w14:paraId="59B89C0B">
      <w:pPr>
        <w:pStyle w:val="24"/>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6、提供参加政府采购活动前三年内在经营活动中没有重大违法记录的书面声明；</w:t>
      </w:r>
    </w:p>
    <w:p w14:paraId="3F1647A6">
      <w:pPr>
        <w:pStyle w:val="24"/>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contextualSpacing/>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7、具备法律、行政法规规定的其他条件的书面声明；</w:t>
      </w:r>
    </w:p>
    <w:p w14:paraId="4FF104AF">
      <w:pPr>
        <w:pStyle w:val="64"/>
        <w:spacing w:beforeAutospacing="0" w:afterAutospacing="0" w:line="360" w:lineRule="auto"/>
        <w:outlineLvl w:val="1"/>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b w:val="0"/>
          <w:color w:val="auto"/>
          <w:kern w:val="2"/>
          <w:sz w:val="21"/>
          <w:szCs w:val="21"/>
          <w:highlight w:val="none"/>
          <w:lang w:val="en-US" w:eastAsia="zh-CN" w:bidi="ar-SA"/>
        </w:rPr>
        <w:t xml:space="preserve">8、本项目不接受联合体投标  </w:t>
      </w:r>
    </w:p>
    <w:p w14:paraId="2615A071">
      <w:pPr>
        <w:pStyle w:val="36"/>
        <w:keepNext w:val="0"/>
        <w:keepLines w:val="0"/>
        <w:pageBreakBefore w:val="0"/>
        <w:widowControl w:val="0"/>
        <w:kinsoku/>
        <w:wordWrap/>
        <w:overflowPunct/>
        <w:topLinePunct w:val="0"/>
        <w:bidi w:val="0"/>
        <w:snapToGrid/>
        <w:spacing w:beforeAutospacing="0" w:afterAutospacing="0" w:line="360" w:lineRule="auto"/>
        <w:textAlignment w:val="auto"/>
        <w:outlineLvl w:val="0"/>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9、必须提供“信用中国”“中国政府采购网”及“国家企业信用信息公示系统”以上3个网站未被列入失信被执行人、重大税收违法案件当事人名单、政府采购严重违法失信行为记录名单以及不良行为记录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14:paraId="601F1AF8">
      <w:pPr>
        <w:pStyle w:val="65"/>
        <w:spacing w:beforeAutospacing="0" w:afterAutospacing="0" w:line="360" w:lineRule="auto"/>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b w:val="0"/>
          <w:color w:val="auto"/>
          <w:kern w:val="2"/>
          <w:sz w:val="21"/>
          <w:szCs w:val="21"/>
          <w:highlight w:val="none"/>
          <w:lang w:val="en-US" w:eastAsia="zh-CN" w:bidi="ar-SA"/>
        </w:rPr>
        <w:t>10、投标保证金缴纳凭证（提供复印件或扫描件）及基本户开户许可证；</w:t>
      </w:r>
    </w:p>
    <w:p w14:paraId="70BFB178">
      <w:pPr>
        <w:pStyle w:val="65"/>
        <w:spacing w:beforeAutospacing="0" w:afterAutospacing="0" w:line="360" w:lineRule="auto"/>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b w:val="0"/>
          <w:color w:val="auto"/>
          <w:kern w:val="2"/>
          <w:sz w:val="21"/>
          <w:szCs w:val="21"/>
          <w:highlight w:val="none"/>
          <w:lang w:val="en-US" w:eastAsia="zh-CN" w:bidi="ar-SA"/>
        </w:rPr>
        <w:t>11、供应商认为需要提供的其他相关文件；</w:t>
      </w:r>
    </w:p>
    <w:p w14:paraId="4ACF8E60">
      <w:pPr>
        <w:keepNext w:val="0"/>
        <w:keepLines w:val="0"/>
        <w:pageBreakBefore w:val="0"/>
        <w:numPr>
          <w:ilvl w:val="0"/>
          <w:numId w:val="0"/>
        </w:numPr>
        <w:kinsoku/>
        <w:wordWrap/>
        <w:overflowPunct/>
        <w:bidi w:val="0"/>
        <w:adjustRightInd w:val="0"/>
        <w:snapToGrid w:val="0"/>
        <w:spacing w:line="408" w:lineRule="auto"/>
        <w:textAlignment w:val="auto"/>
        <w:outlineLvl w:val="9"/>
        <w:rPr>
          <w:rFonts w:hint="eastAsia" w:ascii="仿宋" w:hAnsi="仿宋" w:eastAsia="仿宋" w:cs="仿宋"/>
          <w:b w:val="0"/>
          <w:color w:val="auto"/>
          <w:kern w:val="2"/>
          <w:sz w:val="21"/>
          <w:szCs w:val="21"/>
          <w:highlight w:val="none"/>
          <w:lang w:val="en-US" w:eastAsia="zh-CN" w:bidi="ar-SA"/>
        </w:rPr>
      </w:pPr>
      <w:r>
        <w:rPr>
          <w:rFonts w:hint="eastAsia" w:ascii="仿宋" w:hAnsi="仿宋" w:eastAsia="仿宋" w:cs="仿宋"/>
          <w:b w:val="0"/>
          <w:color w:val="auto"/>
          <w:kern w:val="2"/>
          <w:sz w:val="21"/>
          <w:szCs w:val="21"/>
          <w:highlight w:val="none"/>
          <w:lang w:val="en-US" w:eastAsia="zh-CN" w:bidi="ar-SA"/>
        </w:rPr>
        <w:t>12、本项目的特定资格要求：①须具备水利水电工程施工总承包资质叁级（含叁级）及以上，具有有效的施工企业安全生产许可证，且在人员、设备、资金等方面具有相应的施工能力；②项目经理：须具有水利水电工程二级及以上注册建造师执业资格，具备有效的安全生产考核合格证书（B类），项目经理不得同时在两个及两个以上工程中担任项目经理。</w:t>
      </w:r>
      <w:r>
        <w:rPr>
          <w:rFonts w:hint="default" w:ascii="仿宋" w:hAnsi="仿宋" w:eastAsia="仿宋" w:cs="仿宋"/>
          <w:b w:val="0"/>
          <w:color w:val="auto"/>
          <w:kern w:val="2"/>
          <w:sz w:val="21"/>
          <w:szCs w:val="21"/>
          <w:highlight w:val="none"/>
          <w:lang w:val="en-US" w:eastAsia="zh-CN" w:bidi="ar-SA"/>
        </w:rPr>
        <w:t>③</w:t>
      </w:r>
      <w:r>
        <w:rPr>
          <w:rFonts w:hint="eastAsia" w:ascii="仿宋" w:hAnsi="仿宋" w:eastAsia="仿宋" w:cs="仿宋"/>
          <w:b w:val="0"/>
          <w:color w:val="auto"/>
          <w:kern w:val="2"/>
          <w:sz w:val="21"/>
          <w:szCs w:val="21"/>
          <w:highlight w:val="none"/>
          <w:lang w:val="en-US" w:eastAsia="zh-CN" w:bidi="ar-SA"/>
        </w:rPr>
        <w:t>投标人拟派出的项目负责人(包括项目经理)、技术负责人(或者总工)、质量管理人员和安全管理人员等项目主要管理人员应当是全国水利建设市场监管平台上进行信息登记的人员，以上人员有一人未经登记的，则投标无效。</w:t>
      </w:r>
    </w:p>
    <w:p w14:paraId="4DD82D52">
      <w:pPr>
        <w:pStyle w:val="65"/>
        <w:spacing w:beforeAutospacing="0" w:afterAutospacing="0" w:line="360" w:lineRule="auto"/>
        <w:rPr>
          <w:rFonts w:hint="eastAsia" w:ascii="仿宋" w:hAnsi="仿宋" w:eastAsia="仿宋" w:cs="仿宋"/>
          <w:b w:val="0"/>
          <w:color w:val="auto"/>
          <w:kern w:val="2"/>
          <w:sz w:val="21"/>
          <w:szCs w:val="21"/>
          <w:highlight w:val="none"/>
          <w:lang w:val="en-US" w:eastAsia="zh-CN" w:bidi="ar-SA"/>
        </w:rPr>
      </w:pPr>
    </w:p>
    <w:p w14:paraId="34042352">
      <w:pPr>
        <w:pStyle w:val="36"/>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仿宋" w:hAnsi="仿宋" w:eastAsia="仿宋" w:cs="仿宋"/>
          <w:color w:val="auto"/>
          <w:sz w:val="21"/>
          <w:szCs w:val="21"/>
          <w:highlight w:val="none"/>
        </w:rPr>
      </w:pPr>
    </w:p>
    <w:p w14:paraId="2AD01EB5">
      <w:pPr>
        <w:pStyle w:val="36"/>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仿宋" w:hAnsi="仿宋" w:eastAsia="仿宋" w:cs="仿宋"/>
          <w:color w:val="auto"/>
          <w:sz w:val="21"/>
          <w:szCs w:val="21"/>
          <w:highlight w:val="none"/>
        </w:rPr>
      </w:pPr>
    </w:p>
    <w:p w14:paraId="5CBCB156">
      <w:pPr>
        <w:pStyle w:val="36"/>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仿宋" w:hAnsi="仿宋" w:eastAsia="仿宋" w:cs="仿宋"/>
          <w:color w:val="auto"/>
          <w:sz w:val="21"/>
          <w:szCs w:val="21"/>
          <w:highlight w:val="none"/>
        </w:rPr>
      </w:pPr>
    </w:p>
    <w:p w14:paraId="0C907ACD">
      <w:pPr>
        <w:pStyle w:val="36"/>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仿宋" w:hAnsi="仿宋" w:eastAsia="仿宋" w:cs="仿宋"/>
          <w:color w:val="auto"/>
          <w:sz w:val="21"/>
          <w:szCs w:val="21"/>
          <w:highlight w:val="none"/>
        </w:rPr>
      </w:pPr>
    </w:p>
    <w:p w14:paraId="739EA2F8">
      <w:pPr>
        <w:pStyle w:val="36"/>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仿宋" w:hAnsi="仿宋" w:eastAsia="仿宋" w:cs="仿宋"/>
          <w:color w:val="auto"/>
          <w:sz w:val="21"/>
          <w:szCs w:val="21"/>
          <w:highlight w:val="none"/>
        </w:rPr>
      </w:pPr>
    </w:p>
    <w:p w14:paraId="452DEA20">
      <w:pPr>
        <w:pStyle w:val="36"/>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仿宋" w:hAnsi="仿宋" w:eastAsia="仿宋" w:cs="仿宋"/>
          <w:color w:val="auto"/>
          <w:sz w:val="21"/>
          <w:szCs w:val="21"/>
          <w:highlight w:val="none"/>
        </w:rPr>
      </w:pPr>
    </w:p>
    <w:p w14:paraId="571DA4EC">
      <w:pPr>
        <w:pStyle w:val="36"/>
        <w:keepNext w:val="0"/>
        <w:keepLines w:val="0"/>
        <w:pageBreakBefore w:val="0"/>
        <w:widowControl w:val="0"/>
        <w:kinsoku/>
        <w:wordWrap/>
        <w:overflowPunct/>
        <w:topLinePunct w:val="0"/>
        <w:bidi w:val="0"/>
        <w:snapToGrid/>
        <w:spacing w:line="360" w:lineRule="auto"/>
        <w:ind w:firstLine="210" w:firstLineChars="100"/>
        <w:textAlignment w:val="auto"/>
        <w:outlineLvl w:val="0"/>
        <w:rPr>
          <w:rFonts w:hint="eastAsia" w:ascii="仿宋" w:hAnsi="仿宋" w:eastAsia="仿宋" w:cs="仿宋"/>
          <w:color w:val="auto"/>
          <w:sz w:val="21"/>
          <w:szCs w:val="21"/>
          <w:highlight w:val="none"/>
        </w:rPr>
      </w:pPr>
    </w:p>
    <w:p w14:paraId="3736E8B9">
      <w:pPr>
        <w:pStyle w:val="64"/>
        <w:numPr>
          <w:ilvl w:val="0"/>
          <w:numId w:val="0"/>
        </w:numPr>
        <w:spacing w:line="240" w:lineRule="auto"/>
        <w:outlineLvl w:val="1"/>
        <w:rPr>
          <w:rFonts w:hint="eastAsia" w:ascii="仿宋" w:hAnsi="仿宋" w:eastAsia="仿宋" w:cs="仿宋"/>
          <w:b/>
          <w:color w:val="auto"/>
          <w:sz w:val="21"/>
          <w:szCs w:val="21"/>
          <w:highlight w:val="none"/>
          <w:lang w:val="en-US" w:eastAsia="zh-CN" w:bidi="ar-SA"/>
        </w:rPr>
      </w:pPr>
      <w:bookmarkStart w:id="62" w:name="_Toc256000054"/>
    </w:p>
    <w:p w14:paraId="6BFF2F77">
      <w:pPr>
        <w:pStyle w:val="64"/>
        <w:numPr>
          <w:ilvl w:val="0"/>
          <w:numId w:val="0"/>
        </w:numPr>
        <w:spacing w:line="240" w:lineRule="auto"/>
        <w:ind w:firstLine="422" w:firstLineChars="200"/>
        <w:outlineLvl w:val="1"/>
        <w:rPr>
          <w:rFonts w:hint="eastAsia" w:ascii="仿宋" w:hAnsi="仿宋" w:eastAsia="仿宋" w:cs="仿宋"/>
          <w:b/>
          <w:color w:val="auto"/>
          <w:sz w:val="21"/>
          <w:szCs w:val="21"/>
          <w:highlight w:val="none"/>
          <w:lang w:val="en-US" w:eastAsia="zh-CN" w:bidi="ar-SA"/>
        </w:rPr>
      </w:pPr>
      <w:r>
        <w:rPr>
          <w:rFonts w:hint="eastAsia" w:ascii="仿宋" w:hAnsi="仿宋" w:eastAsia="仿宋" w:cs="仿宋"/>
          <w:b/>
          <w:color w:val="auto"/>
          <w:sz w:val="21"/>
          <w:szCs w:val="21"/>
          <w:highlight w:val="none"/>
          <w:lang w:val="en-US" w:eastAsia="zh-CN" w:bidi="ar-SA"/>
        </w:rPr>
        <w:t>六、不参与围标串标承诺书</w:t>
      </w:r>
      <w:bookmarkEnd w:id="62"/>
    </w:p>
    <w:p w14:paraId="06C0E7FF">
      <w:pPr>
        <w:pStyle w:val="65"/>
        <w:spacing w:line="640" w:lineRule="exact"/>
        <w:jc w:val="left"/>
        <w:rPr>
          <w:rFonts w:hint="eastAsia" w:ascii="仿宋" w:hAnsi="仿宋" w:eastAsia="仿宋" w:cs="仿宋"/>
          <w:color w:val="auto"/>
          <w:sz w:val="21"/>
          <w:szCs w:val="21"/>
          <w:highlight w:val="none"/>
        </w:rPr>
      </w:pPr>
    </w:p>
    <w:p w14:paraId="65A970BF">
      <w:pPr>
        <w:pStyle w:val="64"/>
        <w:numPr>
          <w:ilvl w:val="0"/>
          <w:numId w:val="0"/>
        </w:numPr>
        <w:spacing w:line="36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lang w:val="en-US" w:eastAsia="zh-CN" w:bidi="ar-SA"/>
        </w:rPr>
        <w:t>不参与围标串标承诺书</w:t>
      </w:r>
    </w:p>
    <w:p w14:paraId="365B5F9F">
      <w:pPr>
        <w:pStyle w:val="65"/>
        <w:spacing w:line="6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本人作为</w:t>
      </w:r>
      <w:r>
        <w:rPr>
          <w:rFonts w:hint="eastAsia" w:ascii="仿宋" w:hAnsi="仿宋" w:eastAsia="仿宋" w:cs="仿宋"/>
          <w:color w:val="auto"/>
          <w:sz w:val="21"/>
          <w:szCs w:val="21"/>
          <w:highlight w:val="none"/>
          <w:u w:val="single"/>
        </w:rPr>
        <w:t xml:space="preserve">（单位名称）                    </w:t>
      </w:r>
      <w:r>
        <w:rPr>
          <w:rFonts w:hint="eastAsia" w:ascii="仿宋" w:hAnsi="仿宋" w:eastAsia="仿宋" w:cs="仿宋"/>
          <w:color w:val="auto"/>
          <w:sz w:val="21"/>
          <w:szCs w:val="21"/>
          <w:highlight w:val="none"/>
        </w:rPr>
        <w:t>的法人，清楚知晓我公司本项目投标活动，对以下事项作出承诺：</w:t>
      </w:r>
    </w:p>
    <w:p w14:paraId="21B850C9">
      <w:pPr>
        <w:pStyle w:val="65"/>
        <w:spacing w:line="6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一、我单位遵循公开、公平、公正、诚实守信的原则，依法依规参与本项目竞标。</w:t>
      </w:r>
    </w:p>
    <w:p w14:paraId="481B08A9">
      <w:pPr>
        <w:pStyle w:val="65"/>
        <w:spacing w:line="6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二、我单位在本项目招标投标活动中，未参与围标串标。</w:t>
      </w:r>
    </w:p>
    <w:p w14:paraId="493DAB99">
      <w:pPr>
        <w:pStyle w:val="65"/>
        <w:spacing w:line="640" w:lineRule="exact"/>
        <w:ind w:firstLine="420" w:firstLineChars="200"/>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4133A74B">
      <w:pPr>
        <w:pStyle w:val="65"/>
        <w:spacing w:line="64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项目名称：    </w:t>
      </w:r>
    </w:p>
    <w:p w14:paraId="3E405FAC">
      <w:pPr>
        <w:pStyle w:val="65"/>
        <w:spacing w:line="64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项目编号：    </w:t>
      </w:r>
    </w:p>
    <w:p w14:paraId="4CD361EB">
      <w:pPr>
        <w:pStyle w:val="65"/>
        <w:spacing w:line="640" w:lineRule="exact"/>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供应商单位名称（签章）：</w:t>
      </w:r>
    </w:p>
    <w:p w14:paraId="5484DBDE">
      <w:pPr>
        <w:pStyle w:val="65"/>
        <w:spacing w:line="640" w:lineRule="exact"/>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供应商法人（签章）：</w:t>
      </w:r>
    </w:p>
    <w:p w14:paraId="465BCA02">
      <w:pPr>
        <w:pStyle w:val="65"/>
        <w:spacing w:line="640" w:lineRule="exact"/>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日期：    年   月  日                                 </w:t>
      </w:r>
    </w:p>
    <w:p w14:paraId="31532586">
      <w:pPr>
        <w:pStyle w:val="65"/>
        <w:spacing w:line="640" w:lineRule="exact"/>
        <w:jc w:val="left"/>
        <w:rPr>
          <w:rFonts w:hint="eastAsia" w:ascii="仿宋" w:hAnsi="仿宋" w:eastAsia="仿宋" w:cs="仿宋"/>
          <w:color w:val="auto"/>
          <w:sz w:val="21"/>
          <w:szCs w:val="21"/>
          <w:highlight w:val="none"/>
        </w:rPr>
      </w:pPr>
    </w:p>
    <w:p w14:paraId="2256AEF2">
      <w:pPr>
        <w:pStyle w:val="65"/>
        <w:spacing w:line="640" w:lineRule="exact"/>
        <w:ind w:firstLine="3570" w:firstLineChars="17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14:paraId="779EF997">
      <w:pPr>
        <w:pStyle w:val="66"/>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bookmarkStart w:id="63" w:name="_Toc256000055"/>
    </w:p>
    <w:bookmarkEnd w:id="63"/>
    <w:p w14:paraId="2AC2C857">
      <w:pPr>
        <w:pStyle w:val="71"/>
        <w:outlineLvl w:val="1"/>
        <w:rPr>
          <w:rFonts w:hint="eastAsia" w:ascii="仿宋" w:hAnsi="仿宋" w:eastAsia="仿宋" w:cs="仿宋"/>
          <w:color w:val="auto"/>
          <w:sz w:val="21"/>
          <w:szCs w:val="21"/>
          <w:highlight w:val="none"/>
        </w:rPr>
      </w:pPr>
      <w:bookmarkStart w:id="64" w:name="_Toc256000060"/>
    </w:p>
    <w:p w14:paraId="60EE8386">
      <w:pPr>
        <w:pStyle w:val="71"/>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七</w:t>
      </w:r>
      <w:r>
        <w:rPr>
          <w:rFonts w:hint="eastAsia" w:ascii="仿宋" w:hAnsi="仿宋" w:eastAsia="仿宋" w:cs="仿宋"/>
          <w:color w:val="auto"/>
          <w:sz w:val="21"/>
          <w:szCs w:val="21"/>
          <w:highlight w:val="none"/>
        </w:rPr>
        <w:t>、联合体协议书格式（如有）</w:t>
      </w:r>
      <w:bookmarkEnd w:id="64"/>
    </w:p>
    <w:p w14:paraId="46787C29">
      <w:pPr>
        <w:pStyle w:val="72"/>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联合体协议</w:t>
      </w:r>
      <w:r>
        <w:rPr>
          <w:rFonts w:hint="eastAsia" w:ascii="仿宋" w:hAnsi="仿宋" w:eastAsia="仿宋" w:cs="仿宋"/>
          <w:b/>
          <w:bCs/>
          <w:color w:val="auto"/>
          <w:sz w:val="21"/>
          <w:szCs w:val="21"/>
          <w:highlight w:val="none"/>
        </w:rPr>
        <w:t xml:space="preserve"> </w:t>
      </w:r>
    </w:p>
    <w:p w14:paraId="1DBF091A">
      <w:pPr>
        <w:pStyle w:val="72"/>
        <w:adjustRightInd w:val="0"/>
        <w:snapToGrid w:val="0"/>
        <w:spacing w:before="156" w:beforeLines="5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采购代理机构）：</w:t>
      </w:r>
    </w:p>
    <w:p w14:paraId="61436322">
      <w:pPr>
        <w:pStyle w:val="72"/>
        <w:adjustRightInd w:val="0"/>
        <w:snapToGrid w:val="0"/>
        <w:spacing w:before="156" w:beforeLines="5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经研究，我们决定自愿组成联合体共同申请参加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（项目名称、项目编号）项目的磋商。现就联合体事宜订立如下协议：</w:t>
      </w:r>
    </w:p>
    <w:p w14:paraId="7C15C785">
      <w:pPr>
        <w:pStyle w:val="72"/>
        <w:adjustRightInd w:val="0"/>
        <w:snapToGrid w:val="0"/>
        <w:spacing w:before="156" w:beforeLines="50"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一、联合体基本信息：</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（各方公司名称、地址、注册资金、营业执照、法定代表人姓名）。</w:t>
      </w:r>
    </w:p>
    <w:p w14:paraId="34BE2101">
      <w:pPr>
        <w:pStyle w:val="72"/>
        <w:adjustRightInd w:val="0"/>
        <w:snapToGrid w:val="0"/>
        <w:spacing w:before="156" w:beforeLines="5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（某成员单位名称）为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（联合体名称）牵头人。</w:t>
      </w:r>
    </w:p>
    <w:p w14:paraId="103FD6C2">
      <w:pPr>
        <w:pStyle w:val="72"/>
        <w:adjustRightInd w:val="0"/>
        <w:snapToGrid w:val="0"/>
        <w:spacing w:before="156" w:beforeLines="5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3C175819">
      <w:pPr>
        <w:pStyle w:val="72"/>
        <w:adjustRightInd w:val="0"/>
        <w:snapToGrid w:val="0"/>
        <w:spacing w:before="156" w:beforeLines="5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四、联合体将严格按照磋商文件的各项要求，递交响应文件，参加磋商，履行成交义务和成交后的合同，并向采购人承担连带责任。</w:t>
      </w:r>
    </w:p>
    <w:p w14:paraId="3AD98CD4">
      <w:pPr>
        <w:pStyle w:val="72"/>
        <w:adjustRightInd w:val="0"/>
        <w:snapToGrid w:val="0"/>
        <w:spacing w:before="156" w:beforeLines="50"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五、联合体各成员单位内部的职责分工如下：</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。按照本条上述分工，联合体成员单位各自所承担的合同工作量比例如下：</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95341A6">
      <w:pPr>
        <w:pStyle w:val="72"/>
        <w:adjustRightInd w:val="0"/>
        <w:snapToGrid w:val="0"/>
        <w:spacing w:before="156" w:beforeLines="5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六、本协议书自签署之日起生效，合同履行完毕后自动失效。</w:t>
      </w:r>
    </w:p>
    <w:p w14:paraId="7754C45A">
      <w:pPr>
        <w:pStyle w:val="72"/>
        <w:adjustRightInd w:val="0"/>
        <w:snapToGrid w:val="0"/>
        <w:spacing w:before="156" w:beforeLines="5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七、本协议书一式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份，联合体成员和采购人各执一份。</w:t>
      </w:r>
    </w:p>
    <w:p w14:paraId="6719D13E">
      <w:pPr>
        <w:pStyle w:val="72"/>
        <w:adjustRightInd w:val="0"/>
        <w:snapToGrid w:val="0"/>
        <w:spacing w:before="156" w:beforeLines="5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b/>
      </w:r>
    </w:p>
    <w:p w14:paraId="71154FB0">
      <w:pPr>
        <w:pStyle w:val="72"/>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牵头人名称（签章）：</w:t>
      </w:r>
    </w:p>
    <w:p w14:paraId="4D0FBB32">
      <w:pPr>
        <w:pStyle w:val="72"/>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法定代表人或其授权代表（签字或盖章）：</w:t>
      </w:r>
      <w:r>
        <w:rPr>
          <w:rFonts w:hint="eastAsia" w:ascii="仿宋" w:hAnsi="仿宋" w:eastAsia="仿宋" w:cs="仿宋"/>
          <w:color w:val="auto"/>
          <w:sz w:val="21"/>
          <w:szCs w:val="21"/>
          <w:highlight w:val="none"/>
          <w:u w:val="single"/>
        </w:rPr>
        <w:t xml:space="preserve">                     </w:t>
      </w:r>
    </w:p>
    <w:p w14:paraId="53A0468F">
      <w:pPr>
        <w:pStyle w:val="72"/>
        <w:adjustRightInd w:val="0"/>
        <w:snapToGrid w:val="0"/>
        <w:spacing w:line="360" w:lineRule="auto"/>
        <w:ind w:firstLine="1785" w:firstLineChars="850"/>
        <w:rPr>
          <w:rFonts w:hint="eastAsia" w:ascii="仿宋" w:hAnsi="仿宋" w:eastAsia="仿宋" w:cs="仿宋"/>
          <w:color w:val="auto"/>
          <w:sz w:val="21"/>
          <w:szCs w:val="21"/>
          <w:highlight w:val="none"/>
        </w:rPr>
      </w:pPr>
    </w:p>
    <w:p w14:paraId="28414264">
      <w:pPr>
        <w:pStyle w:val="72"/>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成员二名称（签章）：</w:t>
      </w:r>
    </w:p>
    <w:p w14:paraId="0B96F7CD">
      <w:pPr>
        <w:pStyle w:val="72"/>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法定代表人或其授权代表（签字或盖章）：</w:t>
      </w:r>
      <w:r>
        <w:rPr>
          <w:rFonts w:hint="eastAsia" w:ascii="仿宋" w:hAnsi="仿宋" w:eastAsia="仿宋" w:cs="仿宋"/>
          <w:color w:val="auto"/>
          <w:sz w:val="21"/>
          <w:szCs w:val="21"/>
          <w:highlight w:val="none"/>
          <w:u w:val="single"/>
        </w:rPr>
        <w:t xml:space="preserve">                      </w:t>
      </w:r>
    </w:p>
    <w:p w14:paraId="21E3A923">
      <w:pPr>
        <w:pStyle w:val="72"/>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年    月    日</w:t>
      </w:r>
    </w:p>
    <w:p w14:paraId="530CDC93">
      <w:pPr>
        <w:pStyle w:val="72"/>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备注：本协议书由授权代表签字的，应附法定代表人签字的授权委托书。</w:t>
      </w:r>
    </w:p>
    <w:p w14:paraId="064E2915">
      <w:pPr>
        <w:pStyle w:val="6"/>
        <w:spacing w:line="400" w:lineRule="exact"/>
        <w:ind w:left="0" w:leftChars="0" w:firstLine="0" w:firstLineChars="0"/>
        <w:rPr>
          <w:rFonts w:hint="eastAsia" w:ascii="仿宋" w:hAnsi="仿宋" w:eastAsia="仿宋" w:cs="仿宋"/>
          <w:b/>
          <w:bCs/>
          <w:color w:val="auto"/>
          <w:sz w:val="21"/>
          <w:szCs w:val="21"/>
          <w:highlight w:val="none"/>
          <w:lang w:val="en-US" w:eastAsia="zh-CN"/>
        </w:rPr>
      </w:pPr>
      <w:bookmarkStart w:id="65" w:name="_Toc256000062"/>
    </w:p>
    <w:p w14:paraId="4F65E24E">
      <w:pPr>
        <w:pStyle w:val="6"/>
        <w:spacing w:line="400" w:lineRule="exact"/>
        <w:ind w:left="0" w:leftChars="0" w:firstLine="0" w:firstLineChars="0"/>
        <w:rPr>
          <w:rFonts w:hint="eastAsia" w:ascii="仿宋" w:hAnsi="仿宋" w:eastAsia="仿宋" w:cs="仿宋"/>
          <w:b/>
          <w:bCs/>
          <w:color w:val="auto"/>
          <w:sz w:val="21"/>
          <w:szCs w:val="21"/>
          <w:highlight w:val="none"/>
          <w:lang w:val="en-US" w:eastAsia="zh-CN"/>
        </w:rPr>
      </w:pPr>
    </w:p>
    <w:p w14:paraId="56E34046">
      <w:pPr>
        <w:pStyle w:val="6"/>
        <w:spacing w:line="400" w:lineRule="exact"/>
        <w:ind w:left="0" w:leftChars="0" w:firstLine="0" w:firstLineChars="0"/>
        <w:rPr>
          <w:rFonts w:hint="eastAsia" w:ascii="仿宋" w:hAnsi="仿宋" w:eastAsia="仿宋" w:cs="仿宋"/>
          <w:b/>
          <w:bCs/>
          <w:color w:val="auto"/>
          <w:sz w:val="21"/>
          <w:szCs w:val="21"/>
          <w:highlight w:val="none"/>
          <w:lang w:val="en-US" w:eastAsia="zh-CN"/>
        </w:rPr>
      </w:pPr>
    </w:p>
    <w:p w14:paraId="1441393F">
      <w:pPr>
        <w:rPr>
          <w:rFonts w:hint="eastAsia" w:ascii="仿宋" w:hAnsi="仿宋" w:eastAsia="仿宋" w:cs="仿宋"/>
          <w:b/>
          <w:bCs/>
          <w:color w:val="auto"/>
          <w:sz w:val="21"/>
          <w:szCs w:val="21"/>
          <w:highlight w:val="none"/>
          <w:lang w:val="en-US" w:eastAsia="zh-CN"/>
        </w:rPr>
      </w:pPr>
    </w:p>
    <w:p w14:paraId="693F26B9">
      <w:pPr>
        <w:pStyle w:val="11"/>
        <w:rPr>
          <w:rFonts w:hint="eastAsia" w:ascii="仿宋" w:hAnsi="仿宋" w:eastAsia="仿宋" w:cs="仿宋"/>
          <w:b/>
          <w:bCs/>
          <w:color w:val="auto"/>
          <w:sz w:val="21"/>
          <w:szCs w:val="21"/>
          <w:highlight w:val="none"/>
          <w:lang w:val="en-US" w:eastAsia="zh-CN"/>
        </w:rPr>
      </w:pPr>
    </w:p>
    <w:p w14:paraId="260037CF">
      <w:pPr>
        <w:pStyle w:val="12"/>
        <w:rPr>
          <w:rFonts w:hint="eastAsia" w:ascii="仿宋" w:hAnsi="仿宋" w:eastAsia="仿宋" w:cs="仿宋"/>
          <w:b/>
          <w:bCs/>
          <w:color w:val="auto"/>
          <w:sz w:val="21"/>
          <w:szCs w:val="21"/>
          <w:highlight w:val="none"/>
          <w:lang w:val="en-US" w:eastAsia="zh-CN"/>
        </w:rPr>
      </w:pPr>
    </w:p>
    <w:p w14:paraId="3E72702F">
      <w:pPr>
        <w:pStyle w:val="12"/>
        <w:rPr>
          <w:rFonts w:hint="eastAsia" w:ascii="仿宋" w:hAnsi="仿宋" w:eastAsia="仿宋" w:cs="仿宋"/>
          <w:b/>
          <w:bCs/>
          <w:color w:val="auto"/>
          <w:sz w:val="21"/>
          <w:szCs w:val="21"/>
          <w:highlight w:val="none"/>
          <w:lang w:val="en-US" w:eastAsia="zh-CN"/>
        </w:rPr>
      </w:pPr>
    </w:p>
    <w:p w14:paraId="6A2EB90F">
      <w:pPr>
        <w:pStyle w:val="6"/>
        <w:spacing w:line="400" w:lineRule="exact"/>
        <w:ind w:left="0" w:leftChars="0" w:firstLine="0" w:firstLineChars="0"/>
        <w:rPr>
          <w:rFonts w:hint="eastAsia" w:ascii="仿宋" w:hAnsi="仿宋" w:eastAsia="仿宋" w:cs="仿宋"/>
          <w:b/>
          <w:bCs/>
          <w:color w:val="auto"/>
          <w:sz w:val="21"/>
          <w:szCs w:val="21"/>
          <w:highlight w:val="none"/>
          <w:lang w:val="en-US" w:eastAsia="zh-CN"/>
        </w:rPr>
      </w:pPr>
    </w:p>
    <w:p w14:paraId="4BB00095">
      <w:pPr>
        <w:pStyle w:val="6"/>
        <w:spacing w:line="400" w:lineRule="exact"/>
        <w:ind w:left="0" w:leftChars="0" w:firstLine="0" w:firstLineChars="0"/>
        <w:rPr>
          <w:rFonts w:hint="eastAsia" w:ascii="仿宋" w:hAnsi="仿宋" w:eastAsia="仿宋" w:cs="仿宋"/>
          <w:b/>
          <w:color w:val="auto"/>
          <w:sz w:val="21"/>
          <w:szCs w:val="21"/>
          <w:highlight w:val="none"/>
        </w:rPr>
      </w:pPr>
      <w:r>
        <w:rPr>
          <w:rFonts w:hint="eastAsia" w:ascii="仿宋" w:hAnsi="仿宋" w:eastAsia="仿宋" w:cs="仿宋"/>
          <w:b/>
          <w:bCs/>
          <w:color w:val="auto"/>
          <w:sz w:val="21"/>
          <w:szCs w:val="21"/>
          <w:highlight w:val="none"/>
          <w:lang w:val="en-US" w:eastAsia="zh-CN"/>
        </w:rPr>
        <w:t>八、</w:t>
      </w:r>
      <w:r>
        <w:rPr>
          <w:rFonts w:hint="eastAsia" w:ascii="仿宋" w:hAnsi="仿宋" w:eastAsia="仿宋" w:cs="仿宋"/>
          <w:b/>
          <w:color w:val="auto"/>
          <w:sz w:val="21"/>
          <w:szCs w:val="21"/>
          <w:highlight w:val="none"/>
          <w:lang w:val="en-US" w:eastAsia="zh-CN" w:bidi="ar-SA"/>
        </w:rPr>
        <w:t>中、小微企业声明函（非中、小微企业可不</w:t>
      </w:r>
      <w:r>
        <w:rPr>
          <w:rFonts w:hint="eastAsia" w:ascii="仿宋" w:hAnsi="仿宋" w:eastAsia="仿宋" w:cs="仿宋"/>
          <w:b/>
          <w:bCs w:val="0"/>
          <w:color w:val="auto"/>
          <w:sz w:val="21"/>
          <w:szCs w:val="21"/>
          <w:highlight w:val="none"/>
          <w:lang w:val="en-US" w:eastAsia="zh-CN" w:bidi="ar-SA"/>
        </w:rPr>
        <w:t>提</w:t>
      </w:r>
      <w:r>
        <w:rPr>
          <w:rFonts w:hint="eastAsia" w:ascii="仿宋" w:hAnsi="仿宋" w:eastAsia="仿宋" w:cs="仿宋"/>
          <w:b/>
          <w:color w:val="auto"/>
          <w:sz w:val="21"/>
          <w:szCs w:val="21"/>
          <w:highlight w:val="none"/>
          <w:lang w:val="en-US" w:eastAsia="zh-CN" w:bidi="ar-SA"/>
        </w:rPr>
        <w:t>供）；</w:t>
      </w:r>
    </w:p>
    <w:p w14:paraId="19459334">
      <w:pPr>
        <w:pStyle w:val="49"/>
        <w:spacing w:line="400" w:lineRule="exact"/>
        <w:ind w:right="-97"/>
        <w:jc w:val="center"/>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b/>
          <w:bCs w:val="0"/>
          <w:color w:val="auto"/>
          <w:kern w:val="2"/>
          <w:sz w:val="21"/>
          <w:szCs w:val="21"/>
          <w:highlight w:val="none"/>
          <w:lang w:val="en-US" w:eastAsia="zh-CN" w:bidi="ar-SA"/>
        </w:rPr>
        <w:t>中小企业声明函</w:t>
      </w:r>
    </w:p>
    <w:p w14:paraId="486CC94D">
      <w:pPr>
        <w:pStyle w:val="73"/>
        <w:spacing w:line="480" w:lineRule="auto"/>
        <w:ind w:left="0" w:leftChars="0" w:firstLine="420" w:firstLineChars="200"/>
        <w:rPr>
          <w:rFonts w:hint="eastAsia" w:ascii="仿宋" w:hAnsi="仿宋" w:eastAsia="仿宋" w:cs="仿宋"/>
          <w:bCs/>
          <w:color w:val="auto"/>
          <w:sz w:val="21"/>
          <w:szCs w:val="21"/>
          <w:highlight w:val="none"/>
          <w:u w:val="singl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项目编号：</w:t>
      </w:r>
      <w:r>
        <w:rPr>
          <w:rFonts w:hint="eastAsia" w:ascii="仿宋" w:hAnsi="仿宋" w:eastAsia="仿宋" w:cs="仿宋"/>
          <w:color w:val="auto"/>
          <w:sz w:val="21"/>
          <w:szCs w:val="21"/>
          <w:highlight w:val="none"/>
          <w:u w:val="single"/>
        </w:rPr>
        <w:t xml:space="preserve">                 </w:t>
      </w:r>
    </w:p>
    <w:p w14:paraId="204EF031">
      <w:pPr>
        <w:snapToGrid w:val="0"/>
        <w:spacing w:line="480" w:lineRule="auto"/>
        <w:ind w:firstLine="630" w:firstLineChars="3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本公司（联合体）郑重声明，根据《政府采购促进中小企业发展管理办法》（财库[2020]46号）的规定，本公司（联合体）参加</w:t>
      </w:r>
      <w:r>
        <w:rPr>
          <w:rFonts w:hint="eastAsia" w:ascii="仿宋" w:hAnsi="仿宋" w:eastAsia="仿宋" w:cs="仿宋"/>
          <w:color w:val="auto"/>
          <w:kern w:val="2"/>
          <w:sz w:val="21"/>
          <w:szCs w:val="21"/>
          <w:highlight w:val="none"/>
          <w:u w:val="single"/>
          <w:lang w:val="en-US" w:eastAsia="zh-CN" w:bidi="ar-SA"/>
        </w:rPr>
        <w:t>（单位名称）</w:t>
      </w:r>
      <w:r>
        <w:rPr>
          <w:rFonts w:hint="eastAsia" w:ascii="仿宋" w:hAnsi="仿宋" w:eastAsia="仿宋" w:cs="仿宋"/>
          <w:color w:val="auto"/>
          <w:kern w:val="2"/>
          <w:sz w:val="21"/>
          <w:szCs w:val="21"/>
          <w:highlight w:val="none"/>
          <w:lang w:val="en-US" w:eastAsia="zh-CN" w:bidi="ar-SA"/>
        </w:rPr>
        <w:t>的</w:t>
      </w:r>
      <w:r>
        <w:rPr>
          <w:rFonts w:hint="eastAsia" w:ascii="仿宋" w:hAnsi="仿宋" w:eastAsia="仿宋" w:cs="仿宋"/>
          <w:color w:val="auto"/>
          <w:kern w:val="2"/>
          <w:sz w:val="21"/>
          <w:szCs w:val="21"/>
          <w:highlight w:val="none"/>
          <w:u w:val="single"/>
          <w:lang w:val="en-US" w:eastAsia="zh-CN" w:bidi="ar-SA"/>
        </w:rPr>
        <w:t>（项目名称）</w:t>
      </w:r>
      <w:r>
        <w:rPr>
          <w:rFonts w:hint="eastAsia" w:ascii="仿宋" w:hAnsi="仿宋" w:eastAsia="仿宋" w:cs="仿宋"/>
          <w:color w:val="auto"/>
          <w:kern w:val="2"/>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1060ED69">
      <w:pPr>
        <w:snapToGrid w:val="0"/>
        <w:spacing w:line="480" w:lineRule="auto"/>
        <w:ind w:firstLine="420" w:firstLineChars="200"/>
        <w:rPr>
          <w:rFonts w:hint="eastAsia" w:ascii="仿宋" w:hAnsi="仿宋" w:eastAsia="仿宋" w:cs="仿宋"/>
          <w:i w:val="0"/>
          <w:iCs w:val="0"/>
          <w:sz w:val="21"/>
          <w:szCs w:val="21"/>
          <w:highlight w:val="none"/>
        </w:rPr>
      </w:pPr>
      <w:r>
        <w:rPr>
          <w:rFonts w:hint="eastAsia" w:ascii="仿宋" w:hAnsi="仿宋" w:eastAsia="仿宋" w:cs="仿宋"/>
          <w:i w:val="0"/>
          <w:iCs w:val="0"/>
          <w:sz w:val="21"/>
          <w:szCs w:val="21"/>
          <w:highlight w:val="none"/>
        </w:rPr>
        <w:t>1.</w:t>
      </w:r>
      <w:r>
        <w:rPr>
          <w:rFonts w:hint="eastAsia" w:ascii="仿宋" w:hAnsi="仿宋" w:eastAsia="仿宋" w:cs="仿宋"/>
          <w:i w:val="0"/>
          <w:iCs w:val="0"/>
          <w:sz w:val="21"/>
          <w:szCs w:val="21"/>
          <w:highlight w:val="none"/>
          <w:u w:val="single"/>
        </w:rPr>
        <w:t>（标的名称）</w:t>
      </w:r>
      <w:r>
        <w:rPr>
          <w:rFonts w:hint="eastAsia" w:ascii="仿宋" w:hAnsi="仿宋" w:eastAsia="仿宋" w:cs="仿宋"/>
          <w:i w:val="0"/>
          <w:iCs w:val="0"/>
          <w:sz w:val="21"/>
          <w:szCs w:val="21"/>
          <w:highlight w:val="none"/>
        </w:rPr>
        <w:t>，属于</w:t>
      </w:r>
      <w:r>
        <w:rPr>
          <w:rFonts w:hint="eastAsia" w:ascii="仿宋" w:hAnsi="仿宋" w:eastAsia="仿宋" w:cs="仿宋"/>
          <w:i w:val="0"/>
          <w:iCs w:val="0"/>
          <w:sz w:val="21"/>
          <w:szCs w:val="21"/>
          <w:highlight w:val="none"/>
          <w:u w:val="single"/>
        </w:rPr>
        <w:t>（采购文件中明确的所属行业）</w:t>
      </w:r>
      <w:r>
        <w:rPr>
          <w:rFonts w:hint="eastAsia" w:ascii="仿宋" w:hAnsi="仿宋" w:eastAsia="仿宋" w:cs="仿宋"/>
          <w:i w:val="0"/>
          <w:iCs w:val="0"/>
          <w:sz w:val="21"/>
          <w:szCs w:val="21"/>
          <w:highlight w:val="none"/>
        </w:rPr>
        <w:t>；承建（承接）企业为</w:t>
      </w:r>
      <w:r>
        <w:rPr>
          <w:rFonts w:hint="eastAsia" w:ascii="仿宋" w:hAnsi="仿宋" w:eastAsia="仿宋" w:cs="仿宋"/>
          <w:i w:val="0"/>
          <w:iCs w:val="0"/>
          <w:sz w:val="21"/>
          <w:szCs w:val="21"/>
          <w:highlight w:val="none"/>
          <w:u w:val="single"/>
        </w:rPr>
        <w:t>（企业名称）</w:t>
      </w:r>
      <w:r>
        <w:rPr>
          <w:rFonts w:hint="eastAsia" w:ascii="仿宋" w:hAnsi="仿宋" w:eastAsia="仿宋" w:cs="仿宋"/>
          <w:i w:val="0"/>
          <w:iCs w:val="0"/>
          <w:sz w:val="21"/>
          <w:szCs w:val="21"/>
          <w:highlight w:val="none"/>
        </w:rPr>
        <w:t>，从业人员</w:t>
      </w:r>
      <w:r>
        <w:rPr>
          <w:rFonts w:hint="eastAsia" w:ascii="仿宋" w:hAnsi="仿宋" w:eastAsia="仿宋" w:cs="仿宋"/>
          <w:i w:val="0"/>
          <w:iCs w:val="0"/>
          <w:sz w:val="21"/>
          <w:szCs w:val="21"/>
          <w:highlight w:val="none"/>
          <w:u w:val="single"/>
        </w:rPr>
        <w:t xml:space="preserve">  </w:t>
      </w:r>
      <w:r>
        <w:rPr>
          <w:rFonts w:hint="eastAsia" w:ascii="仿宋" w:hAnsi="仿宋" w:eastAsia="仿宋" w:cs="仿宋"/>
          <w:i w:val="0"/>
          <w:iCs w:val="0"/>
          <w:sz w:val="21"/>
          <w:szCs w:val="21"/>
          <w:highlight w:val="none"/>
          <w:u w:val="single"/>
          <w:lang w:val="en-US" w:eastAsia="zh-CN"/>
        </w:rPr>
        <w:t xml:space="preserve">  </w:t>
      </w:r>
      <w:r>
        <w:rPr>
          <w:rFonts w:hint="eastAsia" w:ascii="仿宋" w:hAnsi="仿宋" w:eastAsia="仿宋" w:cs="仿宋"/>
          <w:i w:val="0"/>
          <w:iCs w:val="0"/>
          <w:sz w:val="21"/>
          <w:szCs w:val="21"/>
          <w:highlight w:val="none"/>
        </w:rPr>
        <w:t>人，营业收入为</w:t>
      </w:r>
      <w:r>
        <w:rPr>
          <w:rFonts w:hint="eastAsia" w:ascii="仿宋" w:hAnsi="仿宋" w:eastAsia="仿宋" w:cs="仿宋"/>
          <w:i w:val="0"/>
          <w:iCs w:val="0"/>
          <w:sz w:val="21"/>
          <w:szCs w:val="21"/>
          <w:highlight w:val="none"/>
          <w:u w:val="single"/>
        </w:rPr>
        <w:t xml:space="preserve"> </w:t>
      </w:r>
      <w:r>
        <w:rPr>
          <w:rFonts w:hint="eastAsia" w:ascii="仿宋" w:hAnsi="仿宋" w:eastAsia="仿宋" w:cs="仿宋"/>
          <w:i w:val="0"/>
          <w:iCs w:val="0"/>
          <w:sz w:val="21"/>
          <w:szCs w:val="21"/>
          <w:highlight w:val="none"/>
          <w:u w:val="single"/>
          <w:lang w:val="en-US" w:eastAsia="zh-CN"/>
        </w:rPr>
        <w:t xml:space="preserve">  </w:t>
      </w:r>
      <w:r>
        <w:rPr>
          <w:rFonts w:hint="eastAsia" w:ascii="仿宋" w:hAnsi="仿宋" w:eastAsia="仿宋" w:cs="仿宋"/>
          <w:i w:val="0"/>
          <w:iCs w:val="0"/>
          <w:sz w:val="21"/>
          <w:szCs w:val="21"/>
          <w:highlight w:val="none"/>
          <w:u w:val="single"/>
        </w:rPr>
        <w:t xml:space="preserve"> </w:t>
      </w:r>
      <w:r>
        <w:rPr>
          <w:rFonts w:hint="eastAsia" w:ascii="仿宋" w:hAnsi="仿宋" w:eastAsia="仿宋" w:cs="仿宋"/>
          <w:i w:val="0"/>
          <w:iCs w:val="0"/>
          <w:sz w:val="21"/>
          <w:szCs w:val="21"/>
          <w:highlight w:val="none"/>
        </w:rPr>
        <w:t>万元，资产总额为</w:t>
      </w:r>
      <w:r>
        <w:rPr>
          <w:rFonts w:hint="eastAsia" w:ascii="仿宋" w:hAnsi="仿宋" w:eastAsia="仿宋" w:cs="仿宋"/>
          <w:i w:val="0"/>
          <w:iCs w:val="0"/>
          <w:sz w:val="21"/>
          <w:szCs w:val="21"/>
          <w:highlight w:val="none"/>
          <w:u w:val="single"/>
        </w:rPr>
        <w:t xml:space="preserve">  </w:t>
      </w:r>
      <w:r>
        <w:rPr>
          <w:rFonts w:hint="eastAsia" w:ascii="仿宋" w:hAnsi="仿宋" w:eastAsia="仿宋" w:cs="仿宋"/>
          <w:i w:val="0"/>
          <w:iCs w:val="0"/>
          <w:sz w:val="21"/>
          <w:szCs w:val="21"/>
          <w:highlight w:val="none"/>
        </w:rPr>
        <w:t>万元</w:t>
      </w:r>
      <w:r>
        <w:rPr>
          <w:rStyle w:val="32"/>
          <w:rFonts w:hint="eastAsia" w:ascii="仿宋" w:hAnsi="仿宋" w:eastAsia="仿宋" w:cs="仿宋"/>
          <w:i w:val="0"/>
          <w:iCs w:val="0"/>
          <w:sz w:val="21"/>
          <w:szCs w:val="21"/>
          <w:highlight w:val="none"/>
        </w:rPr>
        <w:footnoteReference w:id="0"/>
      </w:r>
      <w:r>
        <w:rPr>
          <w:rFonts w:hint="eastAsia" w:ascii="仿宋" w:hAnsi="仿宋" w:eastAsia="仿宋" w:cs="仿宋"/>
          <w:i w:val="0"/>
          <w:iCs w:val="0"/>
          <w:sz w:val="21"/>
          <w:szCs w:val="21"/>
          <w:highlight w:val="none"/>
        </w:rPr>
        <w:t>，属于</w:t>
      </w:r>
      <w:r>
        <w:rPr>
          <w:rFonts w:hint="eastAsia" w:ascii="仿宋" w:hAnsi="仿宋" w:eastAsia="仿宋" w:cs="仿宋"/>
          <w:i w:val="0"/>
          <w:iCs w:val="0"/>
          <w:sz w:val="21"/>
          <w:szCs w:val="21"/>
          <w:highlight w:val="none"/>
          <w:u w:val="single"/>
        </w:rPr>
        <w:t>（中型企业、小型企业、微型企业）</w:t>
      </w:r>
      <w:r>
        <w:rPr>
          <w:rFonts w:hint="eastAsia" w:ascii="仿宋" w:hAnsi="仿宋" w:eastAsia="仿宋" w:cs="仿宋"/>
          <w:i w:val="0"/>
          <w:iCs w:val="0"/>
          <w:sz w:val="21"/>
          <w:szCs w:val="21"/>
          <w:highlight w:val="none"/>
        </w:rPr>
        <w:t>；</w:t>
      </w:r>
    </w:p>
    <w:p w14:paraId="0376F95A">
      <w:pPr>
        <w:snapToGrid w:val="0"/>
        <w:spacing w:line="480" w:lineRule="auto"/>
        <w:ind w:firstLine="420" w:firstLineChars="200"/>
        <w:rPr>
          <w:rFonts w:hint="eastAsia" w:ascii="仿宋" w:hAnsi="仿宋" w:eastAsia="仿宋" w:cs="仿宋"/>
          <w:i w:val="0"/>
          <w:iCs w:val="0"/>
          <w:sz w:val="21"/>
          <w:szCs w:val="21"/>
          <w:highlight w:val="none"/>
        </w:rPr>
      </w:pPr>
      <w:r>
        <w:rPr>
          <w:rFonts w:hint="eastAsia" w:ascii="仿宋" w:hAnsi="仿宋" w:eastAsia="仿宋" w:cs="仿宋"/>
          <w:i w:val="0"/>
          <w:iCs w:val="0"/>
          <w:sz w:val="21"/>
          <w:szCs w:val="21"/>
          <w:highlight w:val="none"/>
        </w:rPr>
        <w:t xml:space="preserve">2. </w:t>
      </w:r>
      <w:r>
        <w:rPr>
          <w:rFonts w:hint="eastAsia" w:ascii="仿宋" w:hAnsi="仿宋" w:eastAsia="仿宋" w:cs="仿宋"/>
          <w:i w:val="0"/>
          <w:iCs w:val="0"/>
          <w:sz w:val="21"/>
          <w:szCs w:val="21"/>
          <w:highlight w:val="none"/>
          <w:u w:val="single"/>
        </w:rPr>
        <w:t>（标的名称）</w:t>
      </w:r>
      <w:r>
        <w:rPr>
          <w:rFonts w:hint="eastAsia" w:ascii="仿宋" w:hAnsi="仿宋" w:eastAsia="仿宋" w:cs="仿宋"/>
          <w:i w:val="0"/>
          <w:iCs w:val="0"/>
          <w:sz w:val="21"/>
          <w:szCs w:val="21"/>
          <w:highlight w:val="none"/>
        </w:rPr>
        <w:t>，属于</w:t>
      </w:r>
      <w:r>
        <w:rPr>
          <w:rFonts w:hint="eastAsia" w:ascii="仿宋" w:hAnsi="仿宋" w:eastAsia="仿宋" w:cs="仿宋"/>
          <w:i w:val="0"/>
          <w:iCs w:val="0"/>
          <w:sz w:val="21"/>
          <w:szCs w:val="21"/>
          <w:highlight w:val="none"/>
          <w:u w:val="single"/>
        </w:rPr>
        <w:t>（采购文件中明确的所属行业）</w:t>
      </w:r>
      <w:r>
        <w:rPr>
          <w:rFonts w:hint="eastAsia" w:ascii="仿宋" w:hAnsi="仿宋" w:eastAsia="仿宋" w:cs="仿宋"/>
          <w:i w:val="0"/>
          <w:iCs w:val="0"/>
          <w:sz w:val="21"/>
          <w:szCs w:val="21"/>
          <w:highlight w:val="none"/>
        </w:rPr>
        <w:t>；承建（承接）企业为</w:t>
      </w:r>
      <w:r>
        <w:rPr>
          <w:rFonts w:hint="eastAsia" w:ascii="仿宋" w:hAnsi="仿宋" w:eastAsia="仿宋" w:cs="仿宋"/>
          <w:i w:val="0"/>
          <w:iCs w:val="0"/>
          <w:sz w:val="21"/>
          <w:szCs w:val="21"/>
          <w:highlight w:val="none"/>
          <w:u w:val="single"/>
        </w:rPr>
        <w:t>（企业名称）</w:t>
      </w:r>
      <w:r>
        <w:rPr>
          <w:rFonts w:hint="eastAsia" w:ascii="仿宋" w:hAnsi="仿宋" w:eastAsia="仿宋" w:cs="仿宋"/>
          <w:i w:val="0"/>
          <w:iCs w:val="0"/>
          <w:sz w:val="21"/>
          <w:szCs w:val="21"/>
          <w:highlight w:val="none"/>
        </w:rPr>
        <w:t>，从业人员</w:t>
      </w:r>
      <w:r>
        <w:rPr>
          <w:rFonts w:hint="eastAsia" w:ascii="仿宋" w:hAnsi="仿宋" w:eastAsia="仿宋" w:cs="仿宋"/>
          <w:i w:val="0"/>
          <w:iCs w:val="0"/>
          <w:sz w:val="21"/>
          <w:szCs w:val="21"/>
          <w:highlight w:val="none"/>
          <w:u w:val="single"/>
        </w:rPr>
        <w:t xml:space="preserve"> </w:t>
      </w:r>
      <w:r>
        <w:rPr>
          <w:rFonts w:hint="eastAsia" w:ascii="仿宋" w:hAnsi="仿宋" w:eastAsia="仿宋" w:cs="仿宋"/>
          <w:i w:val="0"/>
          <w:iCs w:val="0"/>
          <w:sz w:val="21"/>
          <w:szCs w:val="21"/>
          <w:highlight w:val="none"/>
          <w:u w:val="single"/>
          <w:lang w:val="en-US" w:eastAsia="zh-CN"/>
        </w:rPr>
        <w:t xml:space="preserve">  </w:t>
      </w:r>
      <w:r>
        <w:rPr>
          <w:rFonts w:hint="eastAsia" w:ascii="仿宋" w:hAnsi="仿宋" w:eastAsia="仿宋" w:cs="仿宋"/>
          <w:i w:val="0"/>
          <w:iCs w:val="0"/>
          <w:sz w:val="21"/>
          <w:szCs w:val="21"/>
          <w:highlight w:val="none"/>
          <w:u w:val="single"/>
        </w:rPr>
        <w:t xml:space="preserve"> </w:t>
      </w:r>
      <w:r>
        <w:rPr>
          <w:rFonts w:hint="eastAsia" w:ascii="仿宋" w:hAnsi="仿宋" w:eastAsia="仿宋" w:cs="仿宋"/>
          <w:i w:val="0"/>
          <w:iCs w:val="0"/>
          <w:sz w:val="21"/>
          <w:szCs w:val="21"/>
          <w:highlight w:val="none"/>
        </w:rPr>
        <w:t>人，营业收入为</w:t>
      </w:r>
      <w:r>
        <w:rPr>
          <w:rFonts w:hint="eastAsia" w:ascii="仿宋" w:hAnsi="仿宋" w:eastAsia="仿宋" w:cs="仿宋"/>
          <w:i w:val="0"/>
          <w:iCs w:val="0"/>
          <w:sz w:val="21"/>
          <w:szCs w:val="21"/>
          <w:highlight w:val="none"/>
          <w:u w:val="single"/>
          <w:lang w:val="en-US" w:eastAsia="zh-CN"/>
        </w:rPr>
        <w:t xml:space="preserve">  </w:t>
      </w:r>
      <w:r>
        <w:rPr>
          <w:rFonts w:hint="eastAsia" w:ascii="仿宋" w:hAnsi="仿宋" w:eastAsia="仿宋" w:cs="仿宋"/>
          <w:i w:val="0"/>
          <w:iCs w:val="0"/>
          <w:sz w:val="21"/>
          <w:szCs w:val="21"/>
          <w:highlight w:val="none"/>
          <w:u w:val="single"/>
        </w:rPr>
        <w:t xml:space="preserve">  </w:t>
      </w:r>
      <w:r>
        <w:rPr>
          <w:rFonts w:hint="eastAsia" w:ascii="仿宋" w:hAnsi="仿宋" w:eastAsia="仿宋" w:cs="仿宋"/>
          <w:i w:val="0"/>
          <w:iCs w:val="0"/>
          <w:sz w:val="21"/>
          <w:szCs w:val="21"/>
          <w:highlight w:val="none"/>
        </w:rPr>
        <w:t>万元，资产总额为</w:t>
      </w:r>
      <w:r>
        <w:rPr>
          <w:rFonts w:hint="eastAsia" w:ascii="仿宋" w:hAnsi="仿宋" w:eastAsia="仿宋" w:cs="仿宋"/>
          <w:i w:val="0"/>
          <w:iCs w:val="0"/>
          <w:sz w:val="21"/>
          <w:szCs w:val="21"/>
          <w:highlight w:val="none"/>
          <w:u w:val="single"/>
        </w:rPr>
        <w:t xml:space="preserve"> </w:t>
      </w:r>
      <w:r>
        <w:rPr>
          <w:rFonts w:hint="eastAsia" w:ascii="仿宋" w:hAnsi="仿宋" w:eastAsia="仿宋" w:cs="仿宋"/>
          <w:i w:val="0"/>
          <w:iCs w:val="0"/>
          <w:sz w:val="21"/>
          <w:szCs w:val="21"/>
          <w:highlight w:val="none"/>
          <w:u w:val="single"/>
          <w:lang w:val="en-US" w:eastAsia="zh-CN"/>
        </w:rPr>
        <w:t xml:space="preserve"> </w:t>
      </w:r>
      <w:r>
        <w:rPr>
          <w:rFonts w:hint="eastAsia" w:ascii="仿宋" w:hAnsi="仿宋" w:eastAsia="仿宋" w:cs="仿宋"/>
          <w:i w:val="0"/>
          <w:iCs w:val="0"/>
          <w:sz w:val="21"/>
          <w:szCs w:val="21"/>
          <w:highlight w:val="none"/>
          <w:u w:val="single"/>
        </w:rPr>
        <w:t xml:space="preserve"> </w:t>
      </w:r>
      <w:r>
        <w:rPr>
          <w:rFonts w:hint="eastAsia" w:ascii="仿宋" w:hAnsi="仿宋" w:eastAsia="仿宋" w:cs="仿宋"/>
          <w:i w:val="0"/>
          <w:iCs w:val="0"/>
          <w:sz w:val="21"/>
          <w:szCs w:val="21"/>
          <w:highlight w:val="none"/>
        </w:rPr>
        <w:t>万元，属于</w:t>
      </w:r>
      <w:r>
        <w:rPr>
          <w:rFonts w:hint="eastAsia" w:ascii="仿宋" w:hAnsi="仿宋" w:eastAsia="仿宋" w:cs="仿宋"/>
          <w:i w:val="0"/>
          <w:iCs w:val="0"/>
          <w:sz w:val="21"/>
          <w:szCs w:val="21"/>
          <w:highlight w:val="none"/>
          <w:u w:val="single"/>
        </w:rPr>
        <w:t>（中型企业、小型企业、微型企业）</w:t>
      </w:r>
      <w:r>
        <w:rPr>
          <w:rFonts w:hint="eastAsia" w:ascii="仿宋" w:hAnsi="仿宋" w:eastAsia="仿宋" w:cs="仿宋"/>
          <w:i w:val="0"/>
          <w:iCs w:val="0"/>
          <w:sz w:val="21"/>
          <w:szCs w:val="21"/>
          <w:highlight w:val="none"/>
        </w:rPr>
        <w:t>；</w:t>
      </w:r>
    </w:p>
    <w:p w14:paraId="4FF25454">
      <w:pPr>
        <w:snapToGrid w:val="0"/>
        <w:spacing w:line="48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p>
    <w:p w14:paraId="0DBF7AA3">
      <w:pPr>
        <w:snapToGrid w:val="0"/>
        <w:spacing w:line="48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以上企业，不属于大企业的分支机构，不存在控股股东为大企业的情形，也不存在与大企业的负责人为同一人的情形。</w:t>
      </w:r>
    </w:p>
    <w:p w14:paraId="59763AE9">
      <w:pPr>
        <w:snapToGrid w:val="0"/>
        <w:spacing w:line="480" w:lineRule="auto"/>
        <w:ind w:firstLine="422" w:firstLineChars="200"/>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本企业对上述声明内容的真实性负责。如有虚假，将依法承担相应责任。</w:t>
      </w:r>
    </w:p>
    <w:p w14:paraId="1B11E583">
      <w:pPr>
        <w:snapToGrid w:val="0"/>
        <w:spacing w:line="48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企业名称（盖章）：</w:t>
      </w:r>
    </w:p>
    <w:p w14:paraId="2C19871F">
      <w:pPr>
        <w:snapToGrid w:val="0"/>
        <w:spacing w:line="48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日期：</w:t>
      </w:r>
    </w:p>
    <w:p w14:paraId="71730685">
      <w:pPr>
        <w:pStyle w:val="83"/>
        <w:outlineLvl w:val="1"/>
        <w:rPr>
          <w:rFonts w:hint="eastAsia" w:ascii="仿宋" w:hAnsi="仿宋" w:eastAsia="仿宋" w:cs="仿宋"/>
          <w:color w:val="auto"/>
          <w:sz w:val="21"/>
          <w:szCs w:val="21"/>
          <w:highlight w:val="none"/>
        </w:rPr>
      </w:pPr>
    </w:p>
    <w:p w14:paraId="37FD5A36">
      <w:pPr>
        <w:pStyle w:val="83"/>
        <w:outlineLvl w:val="1"/>
        <w:rPr>
          <w:rFonts w:hint="eastAsia" w:ascii="仿宋" w:hAnsi="仿宋" w:eastAsia="仿宋" w:cs="仿宋"/>
          <w:color w:val="auto"/>
          <w:sz w:val="21"/>
          <w:szCs w:val="21"/>
          <w:highlight w:val="none"/>
        </w:rPr>
      </w:pPr>
    </w:p>
    <w:p w14:paraId="6FF72E2D">
      <w:pPr>
        <w:pStyle w:val="83"/>
        <w:outlineLvl w:val="1"/>
        <w:rPr>
          <w:rFonts w:hint="eastAsia" w:ascii="仿宋" w:hAnsi="仿宋" w:eastAsia="仿宋" w:cs="仿宋"/>
          <w:color w:val="auto"/>
          <w:sz w:val="21"/>
          <w:szCs w:val="21"/>
          <w:highlight w:val="none"/>
        </w:rPr>
      </w:pPr>
    </w:p>
    <w:p w14:paraId="7DAD0F11">
      <w:pPr>
        <w:pStyle w:val="83"/>
        <w:outlineLvl w:val="1"/>
        <w:rPr>
          <w:rFonts w:hint="eastAsia" w:ascii="仿宋" w:hAnsi="仿宋" w:eastAsia="仿宋" w:cs="仿宋"/>
          <w:color w:val="auto"/>
          <w:sz w:val="21"/>
          <w:szCs w:val="21"/>
          <w:highlight w:val="none"/>
        </w:rPr>
      </w:pPr>
    </w:p>
    <w:p w14:paraId="5B85CA1A">
      <w:pPr>
        <w:pStyle w:val="83"/>
        <w:outlineLvl w:val="1"/>
        <w:rPr>
          <w:rFonts w:hint="eastAsia" w:ascii="仿宋" w:hAnsi="仿宋" w:eastAsia="仿宋" w:cs="仿宋"/>
          <w:color w:val="auto"/>
          <w:sz w:val="21"/>
          <w:szCs w:val="21"/>
          <w:highlight w:val="none"/>
        </w:rPr>
      </w:pPr>
    </w:p>
    <w:p w14:paraId="751003AA">
      <w:pPr>
        <w:pStyle w:val="83"/>
        <w:outlineLvl w:val="1"/>
        <w:rPr>
          <w:rFonts w:hint="eastAsia" w:ascii="仿宋" w:hAnsi="仿宋" w:eastAsia="仿宋" w:cs="仿宋"/>
          <w:color w:val="auto"/>
          <w:sz w:val="21"/>
          <w:szCs w:val="21"/>
          <w:highlight w:val="none"/>
        </w:rPr>
      </w:pPr>
    </w:p>
    <w:p w14:paraId="250D43EF">
      <w:pPr>
        <w:pStyle w:val="83"/>
        <w:outlineLvl w:val="1"/>
        <w:rPr>
          <w:rFonts w:hint="eastAsia" w:ascii="仿宋" w:hAnsi="仿宋" w:eastAsia="仿宋" w:cs="仿宋"/>
          <w:color w:val="auto"/>
          <w:sz w:val="21"/>
          <w:szCs w:val="21"/>
          <w:highlight w:val="none"/>
        </w:rPr>
      </w:pPr>
    </w:p>
    <w:p w14:paraId="24631325">
      <w:pPr>
        <w:pStyle w:val="83"/>
        <w:outlineLvl w:val="1"/>
        <w:rPr>
          <w:rFonts w:hint="eastAsia" w:ascii="仿宋" w:hAnsi="仿宋" w:eastAsia="仿宋" w:cs="仿宋"/>
          <w:color w:val="auto"/>
          <w:sz w:val="21"/>
          <w:szCs w:val="21"/>
          <w:highlight w:val="none"/>
        </w:rPr>
      </w:pPr>
    </w:p>
    <w:p w14:paraId="1C807B0E">
      <w:pPr>
        <w:pStyle w:val="83"/>
        <w:outlineLvl w:val="1"/>
        <w:rPr>
          <w:rFonts w:hint="eastAsia" w:ascii="仿宋" w:hAnsi="仿宋" w:eastAsia="仿宋" w:cs="仿宋"/>
          <w:color w:val="auto"/>
          <w:sz w:val="21"/>
          <w:szCs w:val="21"/>
          <w:highlight w:val="none"/>
        </w:rPr>
      </w:pPr>
    </w:p>
    <w:p w14:paraId="244DCD15">
      <w:pPr>
        <w:pStyle w:val="83"/>
        <w:outlineLvl w:val="1"/>
        <w:rPr>
          <w:rFonts w:hint="eastAsia" w:ascii="仿宋" w:hAnsi="仿宋" w:eastAsia="仿宋" w:cs="仿宋"/>
          <w:color w:val="auto"/>
          <w:sz w:val="21"/>
          <w:szCs w:val="21"/>
          <w:highlight w:val="none"/>
        </w:rPr>
      </w:pPr>
    </w:p>
    <w:p w14:paraId="15960EB8">
      <w:pPr>
        <w:pStyle w:val="83"/>
        <w:outlineLvl w:val="1"/>
        <w:rPr>
          <w:rFonts w:hint="eastAsia" w:ascii="仿宋" w:hAnsi="仿宋" w:eastAsia="仿宋" w:cs="仿宋"/>
          <w:color w:val="auto"/>
          <w:sz w:val="21"/>
          <w:szCs w:val="21"/>
          <w:highlight w:val="none"/>
        </w:rPr>
      </w:pPr>
    </w:p>
    <w:p w14:paraId="78B5AD92">
      <w:pPr>
        <w:pStyle w:val="83"/>
        <w:outlineLvl w:val="1"/>
        <w:rPr>
          <w:rFonts w:hint="eastAsia" w:ascii="仿宋" w:hAnsi="仿宋" w:eastAsia="仿宋" w:cs="仿宋"/>
          <w:color w:val="auto"/>
          <w:sz w:val="21"/>
          <w:szCs w:val="21"/>
          <w:highlight w:val="none"/>
        </w:rPr>
      </w:pPr>
    </w:p>
    <w:p w14:paraId="2350C0E9">
      <w:pPr>
        <w:pStyle w:val="83"/>
        <w:outlineLvl w:val="1"/>
        <w:rPr>
          <w:rFonts w:hint="eastAsia" w:ascii="仿宋" w:hAnsi="仿宋" w:eastAsia="仿宋" w:cs="仿宋"/>
          <w:color w:val="auto"/>
          <w:sz w:val="21"/>
          <w:szCs w:val="21"/>
          <w:highlight w:val="none"/>
        </w:rPr>
      </w:pPr>
    </w:p>
    <w:p w14:paraId="26F55E67">
      <w:pPr>
        <w:pStyle w:val="83"/>
        <w:outlineLvl w:val="1"/>
        <w:rPr>
          <w:rFonts w:hint="eastAsia" w:ascii="仿宋" w:hAnsi="仿宋" w:eastAsia="仿宋" w:cs="仿宋"/>
          <w:color w:val="auto"/>
          <w:sz w:val="21"/>
          <w:szCs w:val="21"/>
          <w:highlight w:val="none"/>
        </w:rPr>
      </w:pPr>
    </w:p>
    <w:bookmarkEnd w:id="65"/>
    <w:p w14:paraId="2AA92602">
      <w:pPr>
        <w:rPr>
          <w:rFonts w:hint="eastAsia" w:ascii="仿宋" w:hAnsi="仿宋" w:eastAsia="仿宋" w:cs="仿宋"/>
          <w:highlight w:val="none"/>
        </w:rPr>
        <w:sectPr>
          <w:footerReference r:id="rId7" w:type="default"/>
          <w:pgSz w:w="11906" w:h="16839"/>
          <w:pgMar w:top="1396" w:right="1168" w:bottom="1112" w:left="1196" w:header="0" w:footer="447" w:gutter="0"/>
          <w:pgBorders>
            <w:top w:val="none" w:sz="0" w:space="0"/>
            <w:left w:val="none" w:sz="0" w:space="0"/>
            <w:bottom w:val="none" w:sz="0" w:space="0"/>
            <w:right w:val="none" w:sz="0" w:space="0"/>
          </w:pgBorders>
          <w:pgNumType w:fmt="decimal"/>
          <w:cols w:space="720" w:num="1"/>
        </w:sectPr>
      </w:pPr>
    </w:p>
    <w:p w14:paraId="5D6D5598">
      <w:pPr>
        <w:numPr>
          <w:ilvl w:val="0"/>
          <w:numId w:val="0"/>
        </w:numPr>
        <w:spacing w:before="101" w:line="228" w:lineRule="auto"/>
        <w:rPr>
          <w:rFonts w:hint="eastAsia" w:ascii="仿宋" w:hAnsi="仿宋" w:eastAsia="仿宋" w:cs="仿宋"/>
          <w:b/>
          <w:color w:val="auto"/>
          <w:kern w:val="0"/>
          <w:sz w:val="21"/>
          <w:szCs w:val="21"/>
          <w:highlight w:val="none"/>
          <w:lang w:val="en-US" w:eastAsia="zh-CN" w:bidi="ar-SA"/>
        </w:rPr>
      </w:pPr>
    </w:p>
    <w:p w14:paraId="23E00146">
      <w:pPr>
        <w:numPr>
          <w:ilvl w:val="0"/>
          <w:numId w:val="0"/>
        </w:numPr>
        <w:spacing w:before="101" w:line="228" w:lineRule="auto"/>
        <w:rPr>
          <w:rFonts w:hint="eastAsia" w:ascii="仿宋" w:hAnsi="仿宋" w:eastAsia="仿宋" w:cs="仿宋"/>
          <w:b/>
          <w:color w:val="auto"/>
          <w:kern w:val="0"/>
          <w:sz w:val="21"/>
          <w:szCs w:val="21"/>
          <w:highlight w:val="none"/>
          <w:lang w:val="en-US" w:eastAsia="zh-CN" w:bidi="ar-SA"/>
        </w:rPr>
      </w:pPr>
      <w:r>
        <w:rPr>
          <w:rFonts w:hint="eastAsia" w:ascii="仿宋" w:hAnsi="仿宋" w:eastAsia="仿宋" w:cs="仿宋"/>
          <w:b/>
          <w:color w:val="auto"/>
          <w:kern w:val="0"/>
          <w:sz w:val="21"/>
          <w:szCs w:val="21"/>
          <w:highlight w:val="none"/>
          <w:lang w:val="en-US" w:eastAsia="zh-CN" w:bidi="ar-SA"/>
        </w:rPr>
        <w:t>九、近年完成的类似项目情况一览表 (格式自拟）</w:t>
      </w:r>
    </w:p>
    <w:p w14:paraId="338EBFB5">
      <w:pPr>
        <w:numPr>
          <w:ilvl w:val="0"/>
          <w:numId w:val="0"/>
        </w:numPr>
        <w:spacing w:before="101" w:line="228" w:lineRule="auto"/>
        <w:rPr>
          <w:rFonts w:hint="eastAsia" w:ascii="仿宋" w:hAnsi="仿宋" w:eastAsia="仿宋" w:cs="仿宋"/>
          <w:b/>
          <w:color w:val="auto"/>
          <w:kern w:val="0"/>
          <w:sz w:val="21"/>
          <w:szCs w:val="21"/>
          <w:highlight w:val="none"/>
          <w:lang w:val="en-US" w:eastAsia="zh-CN" w:bidi="ar-SA"/>
        </w:rPr>
      </w:pPr>
    </w:p>
    <w:p w14:paraId="28448C64">
      <w:pPr>
        <w:numPr>
          <w:ilvl w:val="0"/>
          <w:numId w:val="0"/>
        </w:numPr>
        <w:spacing w:before="101" w:line="228" w:lineRule="auto"/>
        <w:rPr>
          <w:rFonts w:hint="eastAsia" w:ascii="仿宋" w:hAnsi="仿宋" w:eastAsia="仿宋" w:cs="仿宋"/>
          <w:b/>
          <w:color w:val="auto"/>
          <w:kern w:val="0"/>
          <w:sz w:val="21"/>
          <w:szCs w:val="21"/>
          <w:highlight w:val="none"/>
          <w:lang w:val="en-US" w:eastAsia="zh-CN" w:bidi="ar-SA"/>
        </w:rPr>
      </w:pPr>
    </w:p>
    <w:p w14:paraId="18F74201">
      <w:pPr>
        <w:numPr>
          <w:ilvl w:val="0"/>
          <w:numId w:val="0"/>
        </w:numPr>
        <w:spacing w:before="101" w:line="228" w:lineRule="auto"/>
        <w:rPr>
          <w:rFonts w:hint="eastAsia" w:ascii="仿宋" w:hAnsi="仿宋" w:eastAsia="仿宋" w:cs="仿宋"/>
          <w:b/>
          <w:color w:val="auto"/>
          <w:kern w:val="0"/>
          <w:sz w:val="21"/>
          <w:szCs w:val="21"/>
          <w:highlight w:val="none"/>
          <w:lang w:val="en-US" w:eastAsia="zh-CN" w:bidi="ar-SA"/>
        </w:rPr>
      </w:pPr>
    </w:p>
    <w:p w14:paraId="654C6132">
      <w:pPr>
        <w:numPr>
          <w:ilvl w:val="0"/>
          <w:numId w:val="0"/>
        </w:numPr>
        <w:spacing w:before="101" w:line="228" w:lineRule="auto"/>
        <w:rPr>
          <w:rFonts w:hint="eastAsia" w:ascii="仿宋" w:hAnsi="仿宋" w:eastAsia="仿宋" w:cs="仿宋"/>
          <w:b/>
          <w:color w:val="auto"/>
          <w:kern w:val="0"/>
          <w:sz w:val="21"/>
          <w:szCs w:val="21"/>
          <w:highlight w:val="none"/>
          <w:lang w:val="en-US" w:eastAsia="zh-CN" w:bidi="ar-SA"/>
        </w:rPr>
      </w:pPr>
    </w:p>
    <w:p w14:paraId="5E4442A2">
      <w:pPr>
        <w:numPr>
          <w:ilvl w:val="0"/>
          <w:numId w:val="0"/>
        </w:numPr>
        <w:spacing w:before="101" w:line="228" w:lineRule="auto"/>
        <w:ind w:leftChars="-200" w:firstLine="422" w:firstLineChars="200"/>
        <w:rPr>
          <w:rFonts w:hint="eastAsia" w:ascii="仿宋" w:hAnsi="仿宋" w:eastAsia="仿宋" w:cs="仿宋"/>
          <w:b/>
          <w:color w:val="auto"/>
          <w:kern w:val="0"/>
          <w:sz w:val="21"/>
          <w:szCs w:val="21"/>
          <w:highlight w:val="none"/>
          <w:lang w:val="en-US" w:eastAsia="zh-CN" w:bidi="ar-SA"/>
        </w:rPr>
      </w:pPr>
      <w:r>
        <w:rPr>
          <w:rFonts w:hint="eastAsia" w:ascii="仿宋" w:hAnsi="仿宋" w:eastAsia="仿宋" w:cs="仿宋"/>
          <w:b/>
          <w:color w:val="auto"/>
          <w:kern w:val="0"/>
          <w:sz w:val="21"/>
          <w:szCs w:val="21"/>
          <w:highlight w:val="none"/>
          <w:lang w:val="en-US" w:eastAsia="zh-CN" w:bidi="ar-SA"/>
        </w:rPr>
        <w:t>十、投标保证金及开户银行许可证</w:t>
      </w:r>
    </w:p>
    <w:p w14:paraId="2D05A387">
      <w:pPr>
        <w:pStyle w:val="33"/>
        <w:numPr>
          <w:ilvl w:val="0"/>
          <w:numId w:val="0"/>
        </w:numPr>
        <w:ind w:leftChars="-200"/>
        <w:rPr>
          <w:rFonts w:hint="eastAsia" w:ascii="仿宋" w:hAnsi="仿宋" w:eastAsia="仿宋" w:cs="仿宋"/>
          <w:lang w:val="en-US" w:eastAsia="zh-CN"/>
        </w:rPr>
      </w:pPr>
    </w:p>
    <w:p w14:paraId="5E17BB24">
      <w:pPr>
        <w:rPr>
          <w:rFonts w:hint="eastAsia" w:ascii="仿宋" w:hAnsi="仿宋" w:eastAsia="仿宋" w:cs="仿宋"/>
          <w:lang w:val="en-US" w:eastAsia="zh-CN"/>
        </w:rPr>
      </w:pPr>
    </w:p>
    <w:p w14:paraId="45E19A9D">
      <w:pPr>
        <w:pStyle w:val="33"/>
        <w:rPr>
          <w:rFonts w:hint="eastAsia" w:ascii="仿宋" w:hAnsi="仿宋" w:eastAsia="仿宋" w:cs="仿宋"/>
          <w:lang w:val="en-US" w:eastAsia="zh-CN"/>
        </w:rPr>
      </w:pPr>
    </w:p>
    <w:p w14:paraId="13943E71">
      <w:pPr>
        <w:rPr>
          <w:rFonts w:hint="eastAsia" w:ascii="仿宋" w:hAnsi="仿宋" w:eastAsia="仿宋" w:cs="仿宋"/>
          <w:lang w:val="en-US" w:eastAsia="zh-CN"/>
        </w:rPr>
      </w:pPr>
    </w:p>
    <w:p w14:paraId="75A50AF9">
      <w:pPr>
        <w:pStyle w:val="33"/>
        <w:rPr>
          <w:rFonts w:hint="eastAsia" w:ascii="仿宋" w:hAnsi="仿宋" w:eastAsia="仿宋" w:cs="仿宋"/>
          <w:lang w:val="en-US" w:eastAsia="zh-CN"/>
        </w:rPr>
      </w:pPr>
    </w:p>
    <w:p w14:paraId="17CA7C74">
      <w:pPr>
        <w:numPr>
          <w:ilvl w:val="0"/>
          <w:numId w:val="15"/>
        </w:numPr>
        <w:spacing w:before="101" w:line="228" w:lineRule="auto"/>
        <w:ind w:left="422" w:leftChars="0" w:hanging="422" w:hangingChars="200"/>
        <w:rPr>
          <w:rFonts w:hint="eastAsia" w:ascii="仿宋" w:hAnsi="仿宋" w:eastAsia="仿宋" w:cs="仿宋"/>
          <w:lang w:val="en-US" w:eastAsia="zh-CN"/>
        </w:rPr>
      </w:pPr>
      <w:r>
        <w:rPr>
          <w:rFonts w:hint="eastAsia" w:ascii="仿宋" w:hAnsi="仿宋" w:eastAsia="仿宋" w:cs="仿宋"/>
          <w:b/>
          <w:color w:val="auto"/>
          <w:kern w:val="0"/>
          <w:sz w:val="21"/>
          <w:szCs w:val="21"/>
          <w:highlight w:val="none"/>
          <w:lang w:val="en-US" w:eastAsia="zh-CN" w:bidi="ar-SA"/>
        </w:rPr>
        <w:t>服务实施方案</w:t>
      </w:r>
    </w:p>
    <w:p w14:paraId="2A281FBC">
      <w:pPr>
        <w:pStyle w:val="33"/>
        <w:numPr>
          <w:ilvl w:val="0"/>
          <w:numId w:val="0"/>
        </w:numPr>
        <w:spacing w:line="480" w:lineRule="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11.1服务方案与技术措施、</w:t>
      </w:r>
    </w:p>
    <w:p w14:paraId="4F639700">
      <w:pPr>
        <w:pStyle w:val="33"/>
        <w:numPr>
          <w:ilvl w:val="0"/>
          <w:numId w:val="0"/>
        </w:numPr>
        <w:spacing w:line="480" w:lineRule="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11.2质量控制保证措施、</w:t>
      </w:r>
    </w:p>
    <w:p w14:paraId="5D088743">
      <w:pPr>
        <w:pStyle w:val="33"/>
        <w:numPr>
          <w:ilvl w:val="0"/>
          <w:numId w:val="0"/>
        </w:numPr>
        <w:spacing w:line="480" w:lineRule="auto"/>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11.3安全文明施工措施 、</w:t>
      </w:r>
    </w:p>
    <w:p w14:paraId="5680E601">
      <w:pPr>
        <w:pStyle w:val="33"/>
        <w:numPr>
          <w:ilvl w:val="0"/>
          <w:numId w:val="0"/>
        </w:numPr>
        <w:spacing w:line="480" w:lineRule="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11.4管理团队配备情况、</w:t>
      </w:r>
    </w:p>
    <w:p w14:paraId="5E89C562">
      <w:pPr>
        <w:pStyle w:val="33"/>
        <w:numPr>
          <w:ilvl w:val="0"/>
          <w:numId w:val="0"/>
        </w:numPr>
        <w:spacing w:line="480" w:lineRule="auto"/>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11.5服务保障及承诺</w:t>
      </w:r>
    </w:p>
    <w:p w14:paraId="4225DBC0">
      <w:pPr>
        <w:tabs>
          <w:tab w:val="left" w:pos="1092"/>
        </w:tabs>
        <w:spacing w:line="48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11.6投标人认为必要的其它文件及资料</w:t>
      </w:r>
    </w:p>
    <w:p w14:paraId="1DC83EE8">
      <w:pPr>
        <w:rPr>
          <w:rFonts w:hint="eastAsia" w:ascii="仿宋" w:hAnsi="仿宋" w:eastAsia="仿宋" w:cs="仿宋"/>
          <w:lang w:val="en-US" w:eastAsia="zh-CN"/>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81D3F8-7B17-4E2A-B78E-202C6B00175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C7FC573D-C24C-4ADD-ABF6-1170D3B61EA7}"/>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045A">
    <w:pPr>
      <w:pStyle w:val="9"/>
      <w:numPr>
        <w:ilvl w:val="0"/>
        <w:numId w:val="0"/>
      </w:numPr>
      <w:spacing w:line="179" w:lineRule="auto"/>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0120">
    <w:pPr>
      <w:spacing w:line="182" w:lineRule="auto"/>
      <w:ind w:left="4365"/>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2"/>
        <w:sz w:val="21"/>
        <w:szCs w:val="21"/>
      </w:rPr>
      <w:t>78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4A688">
    <w:pPr>
      <w:spacing w:line="183" w:lineRule="auto"/>
      <w:ind w:left="7160"/>
      <w:rPr>
        <w:rFonts w:ascii="宋体" w:hAnsi="宋体" w:eastAsia="宋体" w:cs="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701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8C2060A">
      <w:pPr>
        <w:pStyle w:val="2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40C0">
    <w:pPr>
      <w:spacing w:line="226" w:lineRule="auto"/>
      <w:rPr>
        <w:rFonts w:ascii="宋体" w:hAnsi="宋体" w:eastAsia="宋体" w:cs="宋体"/>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FE6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6EA3A"/>
    <w:multiLevelType w:val="singleLevel"/>
    <w:tmpl w:val="AEA6EA3A"/>
    <w:lvl w:ilvl="0" w:tentative="0">
      <w:start w:val="1"/>
      <w:numFmt w:val="decimal"/>
      <w:suff w:val="nothing"/>
      <w:lvlText w:val="（%1）"/>
      <w:lvlJc w:val="left"/>
    </w:lvl>
  </w:abstractNum>
  <w:abstractNum w:abstractNumId="1">
    <w:nsid w:val="C7C04ECE"/>
    <w:multiLevelType w:val="singleLevel"/>
    <w:tmpl w:val="C7C04ECE"/>
    <w:lvl w:ilvl="0" w:tentative="0">
      <w:start w:val="1"/>
      <w:numFmt w:val="decimal"/>
      <w:suff w:val="nothing"/>
      <w:lvlText w:val="（%1）"/>
      <w:lvlJc w:val="left"/>
    </w:lvl>
  </w:abstractNum>
  <w:abstractNum w:abstractNumId="2">
    <w:nsid w:val="E095DD07"/>
    <w:multiLevelType w:val="singleLevel"/>
    <w:tmpl w:val="E095DD07"/>
    <w:lvl w:ilvl="0" w:tentative="0">
      <w:start w:val="6"/>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pStyle w:val="9"/>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C"/>
    <w:multiLevelType w:val="multilevel"/>
    <w:tmpl w:val="0000000C"/>
    <w:lvl w:ilvl="0" w:tentative="0">
      <w:start w:val="1"/>
      <w:numFmt w:val="upperLetter"/>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6">
    <w:nsid w:val="0000000E"/>
    <w:multiLevelType w:val="multilevel"/>
    <w:tmpl w:val="0000000E"/>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8">
    <w:nsid w:val="00000015"/>
    <w:multiLevelType w:val="multilevel"/>
    <w:tmpl w:val="00000015"/>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b w:val="0"/>
        <w:i w:val="0"/>
        <w:color w:val="auto"/>
        <w:sz w:val="21"/>
      </w:rPr>
    </w:lvl>
    <w:lvl w:ilvl="2" w:tentative="0">
      <w:start w:val="1"/>
      <w:numFmt w:val="decimal"/>
      <w:lvlText w:val="%1.%2.%3"/>
      <w:lvlJc w:val="left"/>
      <w:pPr>
        <w:tabs>
          <w:tab w:val="left" w:pos="851"/>
        </w:tabs>
        <w:ind w:left="851" w:hanging="851"/>
      </w:pPr>
      <w:rPr>
        <w:rFonts w:hint="eastAsia"/>
      </w:rPr>
    </w:lvl>
    <w:lvl w:ilvl="3" w:tentative="0">
      <w:start w:val="1"/>
      <w:numFmt w:val="decimal"/>
      <w:lvlText w:val="(%4)"/>
      <w:lvlJc w:val="left"/>
      <w:pPr>
        <w:tabs>
          <w:tab w:val="left" w:pos="851"/>
        </w:tabs>
        <w:ind w:left="851" w:hanging="567"/>
      </w:pPr>
      <w:rPr>
        <w:rFonts w:hint="eastAsia" w:ascii="宋体" w:eastAsia="宋体"/>
        <w:b w:val="0"/>
        <w:i w:val="0"/>
        <w:color w:val="000000"/>
        <w:sz w:val="21"/>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01B0D48D"/>
    <w:multiLevelType w:val="singleLevel"/>
    <w:tmpl w:val="01B0D48D"/>
    <w:lvl w:ilvl="0" w:tentative="0">
      <w:start w:val="1"/>
      <w:numFmt w:val="chineseCounting"/>
      <w:suff w:val="nothing"/>
      <w:lvlText w:val="%1、"/>
      <w:lvlJc w:val="left"/>
      <w:rPr>
        <w:rFonts w:hint="eastAsia"/>
      </w:rPr>
    </w:lvl>
  </w:abstractNum>
  <w:abstractNum w:abstractNumId="10">
    <w:nsid w:val="2477107F"/>
    <w:multiLevelType w:val="multilevel"/>
    <w:tmpl w:val="2477107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829E8C1"/>
    <w:multiLevelType w:val="singleLevel"/>
    <w:tmpl w:val="4829E8C1"/>
    <w:lvl w:ilvl="0" w:tentative="0">
      <w:start w:val="5"/>
      <w:numFmt w:val="decimal"/>
      <w:suff w:val="nothing"/>
      <w:lvlText w:val="%1、"/>
      <w:lvlJc w:val="left"/>
    </w:lvl>
  </w:abstractNum>
  <w:abstractNum w:abstractNumId="12">
    <w:nsid w:val="5D748987"/>
    <w:multiLevelType w:val="singleLevel"/>
    <w:tmpl w:val="5D748987"/>
    <w:lvl w:ilvl="0" w:tentative="0">
      <w:start w:val="10"/>
      <w:numFmt w:val="chineseCounting"/>
      <w:suff w:val="nothing"/>
      <w:lvlText w:val="%1、"/>
      <w:lvlJc w:val="left"/>
      <w:rPr>
        <w:rFonts w:hint="eastAsia"/>
        <w:b/>
        <w:bCs/>
      </w:rPr>
    </w:lvl>
  </w:abstractNum>
  <w:abstractNum w:abstractNumId="13">
    <w:nsid w:val="62773079"/>
    <w:multiLevelType w:val="singleLevel"/>
    <w:tmpl w:val="62773079"/>
    <w:lvl w:ilvl="0" w:tentative="0">
      <w:start w:val="1"/>
      <w:numFmt w:val="decimal"/>
      <w:lvlText w:val="%1."/>
      <w:lvlJc w:val="left"/>
      <w:pPr>
        <w:tabs>
          <w:tab w:val="left" w:pos="312"/>
        </w:tabs>
      </w:pPr>
    </w:lvl>
  </w:abstractNum>
  <w:abstractNum w:abstractNumId="14">
    <w:nsid w:val="78F810B4"/>
    <w:multiLevelType w:val="multilevel"/>
    <w:tmpl w:val="78F810B4"/>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1002" w:hanging="576"/>
      </w:pPr>
      <w:rPr>
        <w:rFonts w:hint="eastAsia"/>
      </w:rPr>
    </w:lvl>
    <w:lvl w:ilvl="2" w:tentative="0">
      <w:start w:val="1"/>
      <w:numFmt w:val="decimal"/>
      <w:isLgl/>
      <w:lvlText w:val="%1.%2.%3"/>
      <w:lvlJc w:val="left"/>
      <w:pPr>
        <w:ind w:left="3556"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isLgl/>
      <w:lvlText w:val="%1.%2.4.%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4"/>
  </w:num>
  <w:num w:numId="2">
    <w:abstractNumId w:val="3"/>
  </w:num>
  <w:num w:numId="3">
    <w:abstractNumId w:val="9"/>
  </w:num>
  <w:num w:numId="4">
    <w:abstractNumId w:val="2"/>
  </w:num>
  <w:num w:numId="5">
    <w:abstractNumId w:val="11"/>
  </w:num>
  <w:num w:numId="6">
    <w:abstractNumId w:val="13"/>
  </w:num>
  <w:num w:numId="7">
    <w:abstractNumId w:val="8"/>
  </w:num>
  <w:num w:numId="8">
    <w:abstractNumId w:val="6"/>
  </w:num>
  <w:num w:numId="9">
    <w:abstractNumId w:val="5"/>
  </w:num>
  <w:num w:numId="10">
    <w:abstractNumId w:val="7"/>
    <w:lvlOverride w:ilvl="1">
      <w:startOverride w:val="1"/>
    </w:lvlOverride>
  </w:num>
  <w:num w:numId="11">
    <w:abstractNumId w:val="10"/>
  </w:num>
  <w:num w:numId="12">
    <w:abstractNumId w:val="0"/>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ZmVjZDFkYjQxMzRlNzQzNzEzNzliZGU1NDkyYTAifQ=="/>
    <w:docVar w:name="KSO_WPS_MARK_KEY" w:val="8d207b1f-a659-4600-b641-efc8446b7893"/>
  </w:docVars>
  <w:rsids>
    <w:rsidRoot w:val="694A7391"/>
    <w:rsid w:val="000C5ED8"/>
    <w:rsid w:val="00645C41"/>
    <w:rsid w:val="011B0745"/>
    <w:rsid w:val="011D2710"/>
    <w:rsid w:val="030A23FA"/>
    <w:rsid w:val="037B79F7"/>
    <w:rsid w:val="03D90444"/>
    <w:rsid w:val="03F37758"/>
    <w:rsid w:val="044A4F10"/>
    <w:rsid w:val="049B5826"/>
    <w:rsid w:val="062C6F51"/>
    <w:rsid w:val="064029FC"/>
    <w:rsid w:val="077D5B57"/>
    <w:rsid w:val="084D7F74"/>
    <w:rsid w:val="08E65ADD"/>
    <w:rsid w:val="09961536"/>
    <w:rsid w:val="09B94977"/>
    <w:rsid w:val="09E772A6"/>
    <w:rsid w:val="0A073F5D"/>
    <w:rsid w:val="0A1027E0"/>
    <w:rsid w:val="0A434869"/>
    <w:rsid w:val="0A8A693C"/>
    <w:rsid w:val="0B0C127B"/>
    <w:rsid w:val="0CDC256F"/>
    <w:rsid w:val="0D8E04F1"/>
    <w:rsid w:val="0F2B3D05"/>
    <w:rsid w:val="0FCD328D"/>
    <w:rsid w:val="10641211"/>
    <w:rsid w:val="10A65097"/>
    <w:rsid w:val="10DC1574"/>
    <w:rsid w:val="10E741A0"/>
    <w:rsid w:val="1191235E"/>
    <w:rsid w:val="11A26319"/>
    <w:rsid w:val="11A77DD3"/>
    <w:rsid w:val="122A7A65"/>
    <w:rsid w:val="12706417"/>
    <w:rsid w:val="127415E0"/>
    <w:rsid w:val="12CA1FCB"/>
    <w:rsid w:val="138C7281"/>
    <w:rsid w:val="14305E5E"/>
    <w:rsid w:val="146D5CAA"/>
    <w:rsid w:val="151E215B"/>
    <w:rsid w:val="17564DB9"/>
    <w:rsid w:val="175B7696"/>
    <w:rsid w:val="17D80170"/>
    <w:rsid w:val="1894282E"/>
    <w:rsid w:val="19D0001F"/>
    <w:rsid w:val="19D67702"/>
    <w:rsid w:val="19E971DB"/>
    <w:rsid w:val="1A25109A"/>
    <w:rsid w:val="1A9C424D"/>
    <w:rsid w:val="1AD5505E"/>
    <w:rsid w:val="1AEE4E22"/>
    <w:rsid w:val="1B070202"/>
    <w:rsid w:val="1B544B28"/>
    <w:rsid w:val="1BD10999"/>
    <w:rsid w:val="1CC7154A"/>
    <w:rsid w:val="1D474A33"/>
    <w:rsid w:val="1E1F222A"/>
    <w:rsid w:val="1F953961"/>
    <w:rsid w:val="200A7EAB"/>
    <w:rsid w:val="20164539"/>
    <w:rsid w:val="206425C2"/>
    <w:rsid w:val="21094AE4"/>
    <w:rsid w:val="212A2154"/>
    <w:rsid w:val="21C06CC2"/>
    <w:rsid w:val="21E87D78"/>
    <w:rsid w:val="222A6907"/>
    <w:rsid w:val="226C110E"/>
    <w:rsid w:val="22997F1A"/>
    <w:rsid w:val="22C56E43"/>
    <w:rsid w:val="230D43A3"/>
    <w:rsid w:val="23140943"/>
    <w:rsid w:val="23294AEC"/>
    <w:rsid w:val="23433FAE"/>
    <w:rsid w:val="2427463A"/>
    <w:rsid w:val="24E707BB"/>
    <w:rsid w:val="2587293B"/>
    <w:rsid w:val="260E74EC"/>
    <w:rsid w:val="263B0931"/>
    <w:rsid w:val="26BB5FFD"/>
    <w:rsid w:val="27EF5E9D"/>
    <w:rsid w:val="28110850"/>
    <w:rsid w:val="28FF3F21"/>
    <w:rsid w:val="2947156A"/>
    <w:rsid w:val="294F2DD3"/>
    <w:rsid w:val="298E7457"/>
    <w:rsid w:val="29B57F4F"/>
    <w:rsid w:val="29E01BD6"/>
    <w:rsid w:val="2A612DBE"/>
    <w:rsid w:val="2AEB031E"/>
    <w:rsid w:val="2AF358BF"/>
    <w:rsid w:val="2B9920E3"/>
    <w:rsid w:val="2C5F157F"/>
    <w:rsid w:val="2C9E6AF0"/>
    <w:rsid w:val="2CCB6C14"/>
    <w:rsid w:val="2DC23B73"/>
    <w:rsid w:val="2E1D3A94"/>
    <w:rsid w:val="302A3C52"/>
    <w:rsid w:val="31093867"/>
    <w:rsid w:val="31536A55"/>
    <w:rsid w:val="315B7855"/>
    <w:rsid w:val="319121DA"/>
    <w:rsid w:val="329B03A1"/>
    <w:rsid w:val="32EF5F20"/>
    <w:rsid w:val="32F53339"/>
    <w:rsid w:val="34B91108"/>
    <w:rsid w:val="34C5517A"/>
    <w:rsid w:val="34CA155F"/>
    <w:rsid w:val="350E7670"/>
    <w:rsid w:val="35A82E8E"/>
    <w:rsid w:val="35DF3C76"/>
    <w:rsid w:val="35FA6BE6"/>
    <w:rsid w:val="3653029E"/>
    <w:rsid w:val="37977E1F"/>
    <w:rsid w:val="380E02AA"/>
    <w:rsid w:val="381B18E8"/>
    <w:rsid w:val="385D794E"/>
    <w:rsid w:val="38AA3B82"/>
    <w:rsid w:val="39113E4A"/>
    <w:rsid w:val="396513C2"/>
    <w:rsid w:val="39B50A30"/>
    <w:rsid w:val="39CF7A73"/>
    <w:rsid w:val="3B3E6867"/>
    <w:rsid w:val="3B592A7B"/>
    <w:rsid w:val="3C4F08F3"/>
    <w:rsid w:val="3D5B0E99"/>
    <w:rsid w:val="3D7E738B"/>
    <w:rsid w:val="3E591EF5"/>
    <w:rsid w:val="3EDE27D7"/>
    <w:rsid w:val="3F6F1681"/>
    <w:rsid w:val="3F762A0F"/>
    <w:rsid w:val="3FA0183A"/>
    <w:rsid w:val="3FA63733"/>
    <w:rsid w:val="407A649D"/>
    <w:rsid w:val="4155413F"/>
    <w:rsid w:val="418F1B67"/>
    <w:rsid w:val="41930C6C"/>
    <w:rsid w:val="41F67E38"/>
    <w:rsid w:val="42507E0F"/>
    <w:rsid w:val="432A3CA1"/>
    <w:rsid w:val="43695AF4"/>
    <w:rsid w:val="43CF65CD"/>
    <w:rsid w:val="44051BDD"/>
    <w:rsid w:val="44564A43"/>
    <w:rsid w:val="44A1408B"/>
    <w:rsid w:val="4508235C"/>
    <w:rsid w:val="45653C0D"/>
    <w:rsid w:val="45AA51C1"/>
    <w:rsid w:val="46BD7176"/>
    <w:rsid w:val="46BF51B8"/>
    <w:rsid w:val="47835CCA"/>
    <w:rsid w:val="479223B1"/>
    <w:rsid w:val="47C93CAE"/>
    <w:rsid w:val="48484514"/>
    <w:rsid w:val="493D634C"/>
    <w:rsid w:val="49A90C47"/>
    <w:rsid w:val="4A0C644A"/>
    <w:rsid w:val="4A972415"/>
    <w:rsid w:val="4AB16FF2"/>
    <w:rsid w:val="4C4B5E97"/>
    <w:rsid w:val="4D660485"/>
    <w:rsid w:val="4D8B296D"/>
    <w:rsid w:val="4E9702AC"/>
    <w:rsid w:val="4F6F19C7"/>
    <w:rsid w:val="4F7A20A8"/>
    <w:rsid w:val="4FAF29A8"/>
    <w:rsid w:val="50EE73A9"/>
    <w:rsid w:val="51834CE3"/>
    <w:rsid w:val="521D4F6D"/>
    <w:rsid w:val="52752591"/>
    <w:rsid w:val="52F51D6F"/>
    <w:rsid w:val="53135A5B"/>
    <w:rsid w:val="53970F8F"/>
    <w:rsid w:val="541D3FB9"/>
    <w:rsid w:val="54501629"/>
    <w:rsid w:val="54D45DB6"/>
    <w:rsid w:val="5513742F"/>
    <w:rsid w:val="563D798B"/>
    <w:rsid w:val="565A053D"/>
    <w:rsid w:val="568A3304"/>
    <w:rsid w:val="56C67108"/>
    <w:rsid w:val="56DE5641"/>
    <w:rsid w:val="577933B3"/>
    <w:rsid w:val="57855C08"/>
    <w:rsid w:val="57D20191"/>
    <w:rsid w:val="57E51F4C"/>
    <w:rsid w:val="58190D2C"/>
    <w:rsid w:val="599719BC"/>
    <w:rsid w:val="59F64A21"/>
    <w:rsid w:val="5A911C7B"/>
    <w:rsid w:val="5B436666"/>
    <w:rsid w:val="5BC416A9"/>
    <w:rsid w:val="5CB70498"/>
    <w:rsid w:val="5CE41DCF"/>
    <w:rsid w:val="5E3C43B8"/>
    <w:rsid w:val="5E652175"/>
    <w:rsid w:val="5F7657CB"/>
    <w:rsid w:val="606B762E"/>
    <w:rsid w:val="610C198B"/>
    <w:rsid w:val="61CF0EDD"/>
    <w:rsid w:val="62126055"/>
    <w:rsid w:val="62632244"/>
    <w:rsid w:val="62805895"/>
    <w:rsid w:val="62F85366"/>
    <w:rsid w:val="6329551F"/>
    <w:rsid w:val="63E370C2"/>
    <w:rsid w:val="643F4617"/>
    <w:rsid w:val="659B15ED"/>
    <w:rsid w:val="65D35C16"/>
    <w:rsid w:val="662841B4"/>
    <w:rsid w:val="662D6DA8"/>
    <w:rsid w:val="6648553C"/>
    <w:rsid w:val="66880618"/>
    <w:rsid w:val="67017E99"/>
    <w:rsid w:val="675E24B0"/>
    <w:rsid w:val="67876CB8"/>
    <w:rsid w:val="67BD1E3D"/>
    <w:rsid w:val="67D22629"/>
    <w:rsid w:val="689A2208"/>
    <w:rsid w:val="68FE0B5B"/>
    <w:rsid w:val="694A7391"/>
    <w:rsid w:val="694B7AB0"/>
    <w:rsid w:val="695232F6"/>
    <w:rsid w:val="69A17832"/>
    <w:rsid w:val="69CE1918"/>
    <w:rsid w:val="6A1929BA"/>
    <w:rsid w:val="6A7F45BF"/>
    <w:rsid w:val="6A932139"/>
    <w:rsid w:val="6B6128FB"/>
    <w:rsid w:val="6B7E09F3"/>
    <w:rsid w:val="6B81118F"/>
    <w:rsid w:val="6B9343B4"/>
    <w:rsid w:val="6C561345"/>
    <w:rsid w:val="6C6608C4"/>
    <w:rsid w:val="6C6C4CB7"/>
    <w:rsid w:val="6C79668F"/>
    <w:rsid w:val="6E6024D1"/>
    <w:rsid w:val="6F21311C"/>
    <w:rsid w:val="6F320554"/>
    <w:rsid w:val="6F6347F5"/>
    <w:rsid w:val="70250506"/>
    <w:rsid w:val="707F0C60"/>
    <w:rsid w:val="70A95AA7"/>
    <w:rsid w:val="713F52B8"/>
    <w:rsid w:val="715B755B"/>
    <w:rsid w:val="71DC2028"/>
    <w:rsid w:val="72780225"/>
    <w:rsid w:val="73072A64"/>
    <w:rsid w:val="742D1BD6"/>
    <w:rsid w:val="74631310"/>
    <w:rsid w:val="74673E70"/>
    <w:rsid w:val="74E334EB"/>
    <w:rsid w:val="75120509"/>
    <w:rsid w:val="757934B8"/>
    <w:rsid w:val="75C07904"/>
    <w:rsid w:val="767A0003"/>
    <w:rsid w:val="776D485C"/>
    <w:rsid w:val="77B70810"/>
    <w:rsid w:val="77F31337"/>
    <w:rsid w:val="78154BDF"/>
    <w:rsid w:val="78A55961"/>
    <w:rsid w:val="78F337CF"/>
    <w:rsid w:val="79AE4579"/>
    <w:rsid w:val="79C96913"/>
    <w:rsid w:val="7A4E035F"/>
    <w:rsid w:val="7A964434"/>
    <w:rsid w:val="7A9C019B"/>
    <w:rsid w:val="7B1448AF"/>
    <w:rsid w:val="7B3C40D0"/>
    <w:rsid w:val="7C12239B"/>
    <w:rsid w:val="7C4411B5"/>
    <w:rsid w:val="7C52777D"/>
    <w:rsid w:val="7C5A4544"/>
    <w:rsid w:val="7D126050"/>
    <w:rsid w:val="7D142DE8"/>
    <w:rsid w:val="7E024777"/>
    <w:rsid w:val="7E1D1CCD"/>
    <w:rsid w:val="7ED21DA0"/>
    <w:rsid w:val="7EEA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5"/>
    <w:qFormat/>
    <w:uiPriority w:val="0"/>
    <w:pPr>
      <w:keepNext/>
      <w:jc w:val="center"/>
      <w:outlineLvl w:val="0"/>
    </w:pPr>
    <w:rPr>
      <w:rFonts w:ascii="Times New Roman" w:hAnsi="Times New Roman"/>
      <w:b/>
      <w:bCs/>
      <w:kern w:val="0"/>
      <w:sz w:val="2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widowControl w:val="0"/>
      <w:numPr>
        <w:ilvl w:val="3"/>
        <w:numId w:val="1"/>
      </w:numPr>
      <w:adjustRightInd/>
      <w:snapToGrid/>
      <w:spacing w:before="280" w:after="290" w:line="376" w:lineRule="auto"/>
      <w:jc w:val="both"/>
      <w:outlineLvl w:val="3"/>
    </w:pPr>
    <w:rPr>
      <w:rFonts w:ascii="Calibri Light" w:hAnsi="Calibri Light" w:cs="Times New Roman"/>
      <w:b/>
      <w:bCs/>
      <w:kern w:val="2"/>
      <w:sz w:val="24"/>
      <w:szCs w:val="28"/>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firstLineChars="200"/>
    </w:pPr>
  </w:style>
  <w:style w:type="paragraph" w:styleId="7">
    <w:name w:val="toa heading"/>
    <w:basedOn w:val="1"/>
    <w:next w:val="1"/>
    <w:qFormat/>
    <w:uiPriority w:val="0"/>
    <w:pPr>
      <w:spacing w:before="120"/>
    </w:pPr>
    <w:rPr>
      <w:rFonts w:ascii="Arial" w:hAnsi="Arial"/>
      <w:sz w:val="24"/>
      <w:szCs w:val="20"/>
    </w:rPr>
  </w:style>
  <w:style w:type="paragraph" w:styleId="8">
    <w:name w:val="annotation text"/>
    <w:basedOn w:val="1"/>
    <w:qFormat/>
    <w:uiPriority w:val="0"/>
    <w:pPr>
      <w:jc w:val="left"/>
    </w:pPr>
  </w:style>
  <w:style w:type="paragraph" w:styleId="9">
    <w:name w:val="Body Text"/>
    <w:basedOn w:val="1"/>
    <w:qFormat/>
    <w:uiPriority w:val="0"/>
    <w:pPr>
      <w:numPr>
        <w:ilvl w:val="0"/>
        <w:numId w:val="2"/>
      </w:numPr>
      <w:tabs>
        <w:tab w:val="clear" w:pos="780"/>
      </w:tabs>
      <w:ind w:left="0" w:firstLine="0"/>
    </w:pPr>
    <w:rPr>
      <w:rFonts w:ascii="黑体" w:hAnsi="Times New Roman" w:eastAsia="黑体" w:cs="Times New Roman"/>
      <w:sz w:val="22"/>
    </w:rPr>
  </w:style>
  <w:style w:type="paragraph" w:styleId="10">
    <w:name w:val="Body Text Indent"/>
    <w:basedOn w:val="1"/>
    <w:next w:val="1"/>
    <w:qFormat/>
    <w:uiPriority w:val="0"/>
    <w:pPr>
      <w:ind w:firstLine="700" w:firstLineChars="250"/>
    </w:pPr>
    <w:rPr>
      <w:rFonts w:ascii="楷体_GB2312" w:hAnsi="宋体" w:eastAsia="楷体_GB2312"/>
      <w:sz w:val="28"/>
    </w:rPr>
  </w:style>
  <w:style w:type="paragraph" w:styleId="11">
    <w:name w:val="List 2"/>
    <w:basedOn w:val="1"/>
    <w:next w:val="12"/>
    <w:qFormat/>
    <w:uiPriority w:val="0"/>
    <w:pPr>
      <w:ind w:left="100" w:leftChars="200" w:hanging="200" w:hangingChars="200"/>
    </w:p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ind w:firstLine="480"/>
    </w:pPr>
    <w:rPr>
      <w:rFonts w:ascii="宋体" w:hAnsi="宋体"/>
      <w:sz w:val="30"/>
      <w:szCs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eastAsia="宋体" w:cs="Arial"/>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qFormat/>
    <w:uiPriority w:val="39"/>
    <w:pPr>
      <w:spacing w:before="156" w:beforeLines="50"/>
    </w:pPr>
    <w:rPr>
      <w:rFonts w:ascii="仿宋_GB2312" w:eastAsia="仿宋_GB2312"/>
      <w:sz w:val="24"/>
    </w:rPr>
  </w:style>
  <w:style w:type="paragraph" w:styleId="18">
    <w:name w:val="index heading"/>
    <w:basedOn w:val="1"/>
    <w:next w:val="19"/>
    <w:unhideWhenUsed/>
    <w:qFormat/>
    <w:uiPriority w:val="0"/>
    <w:rPr>
      <w:rFonts w:ascii="Arial" w:hAnsi="Arial" w:cs="Arial"/>
      <w:szCs w:val="22"/>
    </w:rPr>
  </w:style>
  <w:style w:type="paragraph" w:styleId="19">
    <w:name w:val="index 1"/>
    <w:basedOn w:val="1"/>
    <w:next w:val="1"/>
    <w:unhideWhenUsed/>
    <w:qFormat/>
    <w:uiPriority w:val="0"/>
    <w:pPr>
      <w:adjustRightInd w:val="0"/>
      <w:snapToGrid w:val="0"/>
      <w:jc w:val="center"/>
    </w:pPr>
    <w:rPr>
      <w:rFonts w:hint="eastAsia" w:ascii="仿宋_GB2312" w:hAnsi="Plotter" w:eastAsia="仿宋_GB2312"/>
      <w:szCs w:val="21"/>
    </w:rPr>
  </w:style>
  <w:style w:type="paragraph" w:styleId="20">
    <w:name w:val="Subtitle"/>
    <w:next w:val="1"/>
    <w:qFormat/>
    <w:uiPriority w:val="0"/>
    <w:pPr>
      <w:wordWrap w:val="0"/>
      <w:spacing w:after="60"/>
      <w:ind w:left="1024"/>
      <w:jc w:val="center"/>
    </w:pPr>
    <w:rPr>
      <w:rFonts w:ascii="Times New Roman" w:hAnsi="Times New Roman" w:eastAsia="宋体" w:cs="Times New Roman"/>
      <w:lang w:val="en-US" w:eastAsia="zh-CN" w:bidi="ar-SA"/>
    </w:rPr>
  </w:style>
  <w:style w:type="paragraph" w:styleId="21">
    <w:name w:val="List"/>
    <w:basedOn w:val="1"/>
    <w:semiHidden/>
    <w:qFormat/>
    <w:uiPriority w:val="0"/>
    <w:pPr>
      <w:ind w:left="200" w:hanging="200" w:hangingChars="200"/>
    </w:pPr>
  </w:style>
  <w:style w:type="paragraph" w:styleId="22">
    <w:name w:val="footnote text"/>
    <w:basedOn w:val="1"/>
    <w:qFormat/>
    <w:uiPriority w:val="0"/>
    <w:pPr>
      <w:snapToGrid w:val="0"/>
      <w:jc w:val="left"/>
    </w:pPr>
    <w:rPr>
      <w:sz w:val="18"/>
    </w:rPr>
  </w:style>
  <w:style w:type="paragraph" w:styleId="23">
    <w:name w:val="toc 2"/>
    <w:basedOn w:val="1"/>
    <w:next w:val="1"/>
    <w:qFormat/>
    <w:uiPriority w:val="0"/>
    <w:pPr>
      <w:ind w:left="420" w:leftChars="200"/>
    </w:pPr>
  </w:style>
  <w:style w:type="paragraph" w:styleId="24">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25">
    <w:name w:val="Body Text First Indent"/>
    <w:basedOn w:val="9"/>
    <w:unhideWhenUsed/>
    <w:qFormat/>
    <w:uiPriority w:val="99"/>
    <w:pPr>
      <w:tabs>
        <w:tab w:val="left" w:pos="780"/>
      </w:tabs>
      <w:ind w:firstLine="420" w:firstLineChars="100"/>
    </w:pPr>
  </w:style>
  <w:style w:type="paragraph" w:styleId="26">
    <w:name w:val="Body Text First Indent 2"/>
    <w:basedOn w:val="10"/>
    <w:next w:val="20"/>
    <w:qFormat/>
    <w:uiPriority w:val="99"/>
    <w:pPr>
      <w:tabs>
        <w:tab w:val="left" w:pos="0"/>
        <w:tab w:val="left" w:pos="993"/>
        <w:tab w:val="left" w:pos="1134"/>
      </w:tabs>
      <w:ind w:firstLine="420" w:firstLineChars="200"/>
    </w:pPr>
  </w:style>
  <w:style w:type="character" w:styleId="29">
    <w:name w:val="Strong"/>
    <w:qFormat/>
    <w:uiPriority w:val="99"/>
    <w:rPr>
      <w:rFonts w:cs="Times New Roman"/>
      <w:b/>
    </w:rPr>
  </w:style>
  <w:style w:type="character" w:styleId="30">
    <w:name w:val="page number"/>
    <w:basedOn w:val="28"/>
    <w:qFormat/>
    <w:uiPriority w:val="0"/>
    <w:rPr>
      <w:rFonts w:ascii="Times New Roman" w:hAnsi="Times New Roman" w:eastAsia="宋体" w:cs="Times New Roman"/>
    </w:rPr>
  </w:style>
  <w:style w:type="character" w:styleId="31">
    <w:name w:val="Hyperlink"/>
    <w:basedOn w:val="28"/>
    <w:qFormat/>
    <w:uiPriority w:val="99"/>
    <w:rPr>
      <w:color w:val="136EC2"/>
      <w:u w:val="single"/>
    </w:rPr>
  </w:style>
  <w:style w:type="character" w:styleId="32">
    <w:name w:val="footnote reference"/>
    <w:basedOn w:val="28"/>
    <w:unhideWhenUsed/>
    <w:qFormat/>
    <w:uiPriority w:val="99"/>
    <w:rPr>
      <w:vertAlign w:val="superscript"/>
    </w:rPr>
  </w:style>
  <w:style w:type="paragraph" w:customStyle="1" w:styleId="33">
    <w:name w:val="_Style 3"/>
    <w:next w:val="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Default"/>
    <w:qFormat/>
    <w:uiPriority w:val="99"/>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35">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3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8">
    <w:name w:val="标题 2_0"/>
    <w:basedOn w:val="39"/>
    <w:next w:val="40"/>
    <w:link w:val="42"/>
    <w:qFormat/>
    <w:uiPriority w:val="0"/>
    <w:pPr>
      <w:spacing w:line="360" w:lineRule="auto"/>
      <w:outlineLvl w:val="1"/>
    </w:pPr>
    <w:rPr>
      <w:rFonts w:ascii="Arial" w:hAnsi="Arial"/>
      <w:b w:val="0"/>
      <w:bCs w:val="0"/>
      <w:kern w:val="0"/>
      <w:sz w:val="24"/>
      <w:szCs w:val="20"/>
    </w:rPr>
  </w:style>
  <w:style w:type="paragraph" w:customStyle="1" w:styleId="39">
    <w:name w:val="标题 3_0"/>
    <w:basedOn w:val="40"/>
    <w:next w:val="40"/>
    <w:unhideWhenUsed/>
    <w:qFormat/>
    <w:uiPriority w:val="9"/>
    <w:pPr>
      <w:keepNext/>
      <w:keepLines/>
      <w:spacing w:before="260" w:after="260" w:line="416" w:lineRule="auto"/>
      <w:outlineLvl w:val="2"/>
    </w:pPr>
    <w:rPr>
      <w:b/>
      <w:bCs/>
      <w:sz w:val="32"/>
      <w:szCs w:val="32"/>
    </w:rPr>
  </w:style>
  <w:style w:type="paragraph" w:customStyle="1" w:styleId="4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1_2"/>
    <w:basedOn w:val="40"/>
    <w:qFormat/>
    <w:uiPriority w:val="0"/>
    <w:rPr>
      <w:rFonts w:ascii="Calibri" w:hAnsi="Calibri" w:cs="宋体"/>
      <w:szCs w:val="21"/>
    </w:rPr>
  </w:style>
  <w:style w:type="character" w:customStyle="1" w:styleId="42">
    <w:name w:val="标题 2 Char_0"/>
    <w:link w:val="38"/>
    <w:qFormat/>
    <w:uiPriority w:val="0"/>
    <w:rPr>
      <w:rFonts w:ascii="Arial" w:hAnsi="Arial"/>
      <w:kern w:val="0"/>
      <w:sz w:val="24"/>
      <w:szCs w:val="20"/>
    </w:rPr>
  </w:style>
  <w:style w:type="paragraph" w:customStyle="1" w:styleId="43">
    <w:name w:val="正文1"/>
    <w:basedOn w:val="1"/>
    <w:qFormat/>
    <w:uiPriority w:val="0"/>
    <w:pPr>
      <w:widowControl w:val="0"/>
      <w:adjustRightInd/>
      <w:snapToGrid/>
      <w:spacing w:beforeLines="50" w:afterLines="50" w:line="360" w:lineRule="auto"/>
      <w:ind w:firstLine="200" w:firstLineChars="200"/>
    </w:pPr>
    <w:rPr>
      <w:rFonts w:ascii="Arial" w:hAnsi="Arial" w:cs="Arial"/>
      <w:sz w:val="28"/>
      <w:szCs w:val="21"/>
    </w:rPr>
  </w:style>
  <w:style w:type="paragraph" w:customStyle="1" w:styleId="44">
    <w:name w:val="纯文本_0"/>
    <w:basedOn w:val="40"/>
    <w:qFormat/>
    <w:uiPriority w:val="0"/>
    <w:rPr>
      <w:rFonts w:ascii="宋体" w:hAnsi="Courier New" w:eastAsia="宋体" w:cs="Courier New"/>
      <w:szCs w:val="21"/>
    </w:rPr>
  </w:style>
  <w:style w:type="character" w:customStyle="1" w:styleId="45">
    <w:name w:val="标题 1 Char"/>
    <w:link w:val="2"/>
    <w:qFormat/>
    <w:uiPriority w:val="0"/>
    <w:rPr>
      <w:rFonts w:ascii="Times New Roman" w:hAnsi="Times New Roman"/>
      <w:b/>
      <w:bCs/>
      <w:kern w:val="0"/>
      <w:sz w:val="24"/>
      <w:szCs w:val="20"/>
    </w:rPr>
  </w:style>
  <w:style w:type="paragraph" w:styleId="46">
    <w:name w:val="List Paragraph"/>
    <w:basedOn w:val="1"/>
    <w:qFormat/>
    <w:uiPriority w:val="34"/>
    <w:pPr>
      <w:ind w:firstLine="420" w:firstLineChars="200"/>
    </w:pPr>
  </w:style>
  <w:style w:type="paragraph" w:customStyle="1" w:styleId="47">
    <w:name w:val="Normal"/>
    <w:qFormat/>
    <w:uiPriority w:val="0"/>
    <w:rPr>
      <w:rFonts w:ascii="Times New Roman" w:hAnsi="Times New Roman" w:eastAsia="Times New Roman" w:cs="Times New Roman"/>
      <w:sz w:val="24"/>
      <w:szCs w:val="24"/>
      <w:lang w:val="en-US" w:eastAsia="zh-CN" w:bidi="ar-SA"/>
    </w:rPr>
  </w:style>
  <w:style w:type="paragraph" w:customStyle="1" w:styleId="48">
    <w:name w:val="正文_1_1"/>
    <w:basedOn w:val="49"/>
    <w:qFormat/>
    <w:uiPriority w:val="0"/>
    <w:rPr>
      <w:rFonts w:ascii="Calibri" w:hAnsi="Calibri" w:cs="宋体"/>
      <w:szCs w:val="21"/>
    </w:rPr>
  </w:style>
  <w:style w:type="paragraph" w:customStyle="1" w:styleId="4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文字缩进"/>
    <w:basedOn w:val="1"/>
    <w:next w:val="1"/>
    <w:qFormat/>
    <w:uiPriority w:val="0"/>
    <w:pPr>
      <w:spacing w:line="400" w:lineRule="atLeast"/>
      <w:ind w:left="210" w:firstLine="210"/>
      <w:jc w:val="both"/>
    </w:pPr>
    <w:rPr>
      <w:rFonts w:ascii="宋体" w:hAnsi="Times New Roman" w:eastAsia="宋体" w:cs="Times New Roman"/>
      <w:color w:val="000000"/>
      <w:sz w:val="21"/>
    </w:rPr>
  </w:style>
  <w:style w:type="paragraph" w:customStyle="1" w:styleId="5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Normal_0"/>
    <w:next w:val="1"/>
    <w:qFormat/>
    <w:uiPriority w:val="0"/>
    <w:rPr>
      <w:rFonts w:ascii="黑体" w:hAnsi="黑体" w:eastAsia="黑体" w:cs="Times New Roman"/>
      <w:b/>
      <w:sz w:val="32"/>
      <w:szCs w:val="24"/>
      <w:lang w:val="en-US" w:eastAsia="zh-CN" w:bidi="ar-SA"/>
    </w:rPr>
  </w:style>
  <w:style w:type="paragraph" w:customStyle="1" w:styleId="5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Normal_1_0"/>
    <w:qFormat/>
    <w:uiPriority w:val="0"/>
    <w:rPr>
      <w:rFonts w:ascii="黑体" w:hAnsi="黑体" w:eastAsia="黑体" w:cs="Times New Roman"/>
      <w:b/>
      <w:sz w:val="32"/>
      <w:szCs w:val="24"/>
      <w:lang w:val="en-US" w:eastAsia="zh-CN" w:bidi="ar-SA"/>
    </w:rPr>
  </w:style>
  <w:style w:type="paragraph" w:customStyle="1" w:styleId="5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日期_0"/>
    <w:basedOn w:val="53"/>
    <w:next w:val="57"/>
    <w:qFormat/>
    <w:uiPriority w:val="0"/>
    <w:pPr>
      <w:adjustRightInd w:val="0"/>
      <w:spacing w:line="360" w:lineRule="atLeast"/>
    </w:pPr>
    <w:rPr>
      <w:rFonts w:ascii="宋体"/>
      <w:kern w:val="0"/>
      <w:sz w:val="24"/>
      <w:szCs w:val="20"/>
    </w:rPr>
  </w:style>
  <w:style w:type="paragraph" w:customStyle="1" w:styleId="5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0_0_1"/>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59">
    <w:name w:val="Normal_2"/>
    <w:qFormat/>
    <w:uiPriority w:val="0"/>
    <w:rPr>
      <w:rFonts w:ascii="黑体" w:hAnsi="黑体" w:eastAsia="黑体" w:cs="Times New Roman"/>
      <w:b/>
      <w:sz w:val="32"/>
      <w:szCs w:val="24"/>
      <w:lang w:val="en-US" w:eastAsia="zh-CN" w:bidi="ar-SA"/>
    </w:rPr>
  </w:style>
  <w:style w:type="paragraph" w:customStyle="1" w:styleId="6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62">
    <w:name w:val="纯文本_1"/>
    <w:basedOn w:val="60"/>
    <w:unhideWhenUsed/>
    <w:qFormat/>
    <w:uiPriority w:val="0"/>
    <w:rPr>
      <w:rFonts w:ascii="宋体" w:hAnsi="Courier New" w:eastAsia="宋体" w:cs="Courier New"/>
      <w:szCs w:val="21"/>
    </w:rPr>
  </w:style>
  <w:style w:type="paragraph" w:customStyle="1" w:styleId="63">
    <w:name w:val="Normal_3"/>
    <w:qFormat/>
    <w:uiPriority w:val="0"/>
    <w:rPr>
      <w:rFonts w:ascii="黑体" w:hAnsi="黑体" w:eastAsia="黑体" w:cs="Times New Roman"/>
      <w:b/>
      <w:sz w:val="32"/>
      <w:szCs w:val="24"/>
      <w:lang w:val="en-US" w:eastAsia="zh-CN" w:bidi="ar-SA"/>
    </w:rPr>
  </w:style>
  <w:style w:type="paragraph" w:customStyle="1" w:styleId="64">
    <w:name w:val="Normal_4"/>
    <w:qFormat/>
    <w:uiPriority w:val="0"/>
    <w:rPr>
      <w:rFonts w:ascii="黑体" w:hAnsi="黑体" w:eastAsia="黑体" w:cs="Times New Roman"/>
      <w:b/>
      <w:sz w:val="32"/>
      <w:szCs w:val="24"/>
      <w:lang w:val="en-US" w:eastAsia="zh-CN" w:bidi="ar-SA"/>
    </w:rPr>
  </w:style>
  <w:style w:type="paragraph" w:customStyle="1" w:styleId="65">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Normal_8"/>
    <w:qFormat/>
    <w:uiPriority w:val="0"/>
    <w:rPr>
      <w:rFonts w:ascii="黑体" w:hAnsi="黑体" w:eastAsia="黑体" w:cs="Times New Roman"/>
      <w:b/>
      <w:sz w:val="32"/>
      <w:szCs w:val="24"/>
      <w:lang w:val="en-US" w:eastAsia="zh-CN" w:bidi="ar-SA"/>
    </w:rPr>
  </w:style>
  <w:style w:type="paragraph" w:customStyle="1" w:styleId="67">
    <w:name w:val="标题 3_2_0"/>
    <w:basedOn w:val="68"/>
    <w:next w:val="68"/>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68">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9"/>
    <w:qFormat/>
    <w:uiPriority w:val="0"/>
    <w:rPr>
      <w:rFonts w:ascii="黑体" w:hAnsi="黑体" w:eastAsia="黑体" w:cs="Times New Roman"/>
      <w:b/>
      <w:sz w:val="32"/>
      <w:szCs w:val="24"/>
      <w:lang w:val="en-US" w:eastAsia="zh-CN" w:bidi="ar-SA"/>
    </w:rPr>
  </w:style>
  <w:style w:type="paragraph" w:customStyle="1" w:styleId="7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Normal_10"/>
    <w:qFormat/>
    <w:uiPriority w:val="0"/>
    <w:rPr>
      <w:rFonts w:ascii="黑体" w:hAnsi="黑体" w:eastAsia="黑体" w:cs="Times New Roman"/>
      <w:b/>
      <w:sz w:val="32"/>
      <w:szCs w:val="24"/>
      <w:lang w:val="en-US" w:eastAsia="zh-CN" w:bidi="ar-SA"/>
    </w:rPr>
  </w:style>
  <w:style w:type="paragraph" w:customStyle="1" w:styleId="72">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缩进_0"/>
    <w:basedOn w:val="74"/>
    <w:qFormat/>
    <w:uiPriority w:val="0"/>
    <w:pPr>
      <w:spacing w:before="100" w:beforeAutospacing="1" w:after="120"/>
      <w:ind w:left="420" w:leftChars="200"/>
    </w:pPr>
    <w:rPr>
      <w:rFonts w:ascii="Calibri" w:hAnsi="Calibri" w:cs="宋体"/>
    </w:rPr>
  </w:style>
  <w:style w:type="paragraph" w:customStyle="1" w:styleId="74">
    <w:name w:val="正文_1_0"/>
    <w:basedOn w:val="40"/>
    <w:next w:val="75"/>
    <w:qFormat/>
    <w:uiPriority w:val="0"/>
    <w:rPr>
      <w:rFonts w:ascii="Calibri" w:hAnsi="Calibri"/>
      <w:szCs w:val="21"/>
    </w:rPr>
  </w:style>
  <w:style w:type="paragraph" w:customStyle="1" w:styleId="75">
    <w:name w:val="正文首行缩进1"/>
    <w:basedOn w:val="76"/>
    <w:unhideWhenUsed/>
    <w:qFormat/>
    <w:uiPriority w:val="99"/>
    <w:pPr>
      <w:ind w:firstLine="420" w:firstLineChars="100"/>
    </w:pPr>
    <w:rPr>
      <w:szCs w:val="22"/>
    </w:rPr>
  </w:style>
  <w:style w:type="paragraph" w:customStyle="1" w:styleId="76">
    <w:name w:val="正文文本_0_0"/>
    <w:basedOn w:val="77"/>
    <w:qFormat/>
    <w:uiPriority w:val="0"/>
    <w:pPr>
      <w:spacing w:after="120"/>
    </w:pPr>
    <w:rPr>
      <w:rFonts w:ascii="Calibri" w:hAnsi="Calibri"/>
      <w:kern w:val="0"/>
      <w:sz w:val="20"/>
    </w:rPr>
  </w:style>
  <w:style w:type="paragraph" w:customStyle="1" w:styleId="77">
    <w:name w:val="正文_1_0_0_0"/>
    <w:basedOn w:val="78"/>
    <w:qFormat/>
    <w:uiPriority w:val="0"/>
    <w:pPr>
      <w:widowControl w:val="0"/>
      <w:jc w:val="both"/>
    </w:pPr>
    <w:rPr>
      <w:rFonts w:ascii="Calibri" w:hAnsi="Calibri"/>
      <w:kern w:val="2"/>
      <w:sz w:val="28"/>
      <w:szCs w:val="22"/>
      <w:lang w:val="en-US" w:eastAsia="zh-CN" w:bidi="ar-SA"/>
    </w:rPr>
  </w:style>
  <w:style w:type="paragraph" w:customStyle="1" w:styleId="78">
    <w:name w:val="正文_2_0_0_0"/>
    <w:basedOn w:val="79"/>
    <w:next w:val="80"/>
    <w:qFormat/>
    <w:uiPriority w:val="0"/>
    <w:rPr>
      <w:rFonts w:ascii="Times New Roman" w:hAnsi="Times New Roman" w:cs="Times New Roman"/>
    </w:rPr>
  </w:style>
  <w:style w:type="paragraph" w:customStyle="1" w:styleId="79">
    <w:name w:val="正文_2_0_0"/>
    <w:basedOn w:val="53"/>
    <w:qFormat/>
    <w:uiPriority w:val="0"/>
    <w:rPr>
      <w:rFonts w:ascii="Calibri" w:hAnsi="Calibri" w:cs="宋体"/>
      <w:szCs w:val="21"/>
    </w:rPr>
  </w:style>
  <w:style w:type="paragraph" w:customStyle="1" w:styleId="80">
    <w:name w:val="引文目录标题_0_0_0"/>
    <w:basedOn w:val="81"/>
    <w:next w:val="81"/>
    <w:qFormat/>
    <w:uiPriority w:val="0"/>
    <w:pPr>
      <w:widowControl w:val="0"/>
      <w:adjustRightInd/>
      <w:snapToGrid/>
      <w:spacing w:before="120" w:after="0"/>
      <w:jc w:val="both"/>
    </w:pPr>
    <w:rPr>
      <w:rFonts w:ascii="Cambria" w:hAnsi="Cambria"/>
      <w:sz w:val="28"/>
    </w:rPr>
  </w:style>
  <w:style w:type="paragraph" w:customStyle="1" w:styleId="81">
    <w:name w:val="正文_4_0"/>
    <w:next w:val="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文本_2_0"/>
    <w:basedOn w:val="81"/>
    <w:unhideWhenUsed/>
    <w:qFormat/>
    <w:uiPriority w:val="0"/>
    <w:pPr>
      <w:spacing w:after="120"/>
    </w:pPr>
  </w:style>
  <w:style w:type="paragraph" w:customStyle="1" w:styleId="83">
    <w:name w:val="Normal_13"/>
    <w:qFormat/>
    <w:uiPriority w:val="0"/>
    <w:rPr>
      <w:rFonts w:ascii="黑体" w:hAnsi="黑体" w:eastAsia="黑体" w:cs="Times New Roman"/>
      <w:b/>
      <w:sz w:val="32"/>
      <w:szCs w:val="24"/>
      <w:lang w:val="en-US" w:eastAsia="zh-CN" w:bidi="ar-SA"/>
    </w:rPr>
  </w:style>
  <w:style w:type="paragraph" w:customStyle="1" w:styleId="8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2"/>
    <w:next w:val="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文本_1"/>
    <w:basedOn w:val="74"/>
    <w:unhideWhenUsed/>
    <w:qFormat/>
    <w:uiPriority w:val="0"/>
    <w:pPr>
      <w:spacing w:after="120"/>
    </w:pPr>
    <w:rPr>
      <w:rFonts w:ascii="Calibri" w:hAnsi="Calibri" w:eastAsia="宋体" w:cs="Times New Roman"/>
    </w:rPr>
  </w:style>
  <w:style w:type="table" w:customStyle="1" w:styleId="87">
    <w:name w:val="Table Normal"/>
    <w:semiHidden/>
    <w:unhideWhenUsed/>
    <w:qFormat/>
    <w:uiPriority w:val="0"/>
    <w:tblPr>
      <w:tblCellMar>
        <w:top w:w="0" w:type="dxa"/>
        <w:left w:w="0" w:type="dxa"/>
        <w:bottom w:w="0" w:type="dxa"/>
        <w:right w:w="0" w:type="dxa"/>
      </w:tblCellMar>
    </w:tblPr>
  </w:style>
  <w:style w:type="character" w:customStyle="1" w:styleId="88">
    <w:name w:val="font41"/>
    <w:basedOn w:val="28"/>
    <w:qFormat/>
    <w:uiPriority w:val="0"/>
    <w:rPr>
      <w:rFonts w:hint="eastAsia" w:ascii="宋体" w:hAnsi="宋体" w:eastAsia="宋体" w:cs="宋体"/>
      <w:color w:val="000000"/>
      <w:sz w:val="21"/>
      <w:szCs w:val="21"/>
      <w:u w:val="none"/>
    </w:rPr>
  </w:style>
  <w:style w:type="character" w:customStyle="1" w:styleId="89">
    <w:name w:val="font51"/>
    <w:basedOn w:val="28"/>
    <w:qFormat/>
    <w:uiPriority w:val="0"/>
    <w:rPr>
      <w:rFonts w:hint="eastAsia" w:ascii="宋体" w:hAnsi="宋体" w:eastAsia="宋体" w:cs="宋体"/>
      <w:color w:val="000000"/>
      <w:sz w:val="24"/>
      <w:szCs w:val="24"/>
      <w:u w:val="single"/>
    </w:rPr>
  </w:style>
  <w:style w:type="paragraph" w:customStyle="1" w:styleId="90">
    <w:name w:val="Table Text"/>
    <w:basedOn w:val="1"/>
    <w:semiHidden/>
    <w:qFormat/>
    <w:uiPriority w:val="0"/>
    <w:rPr>
      <w:rFonts w:ascii="宋体" w:hAnsi="宋体" w:eastAsia="宋体" w:cs="宋体"/>
      <w:sz w:val="23"/>
      <w:szCs w:val="23"/>
      <w:lang w:val="en-US" w:eastAsia="en-US" w:bidi="ar-SA"/>
    </w:rPr>
  </w:style>
  <w:style w:type="paragraph" w:styleId="9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Normal_5"/>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93">
    <w:name w:val="Normal_6"/>
    <w:qFormat/>
    <w:uiPriority w:val="0"/>
    <w:pPr>
      <w:spacing w:before="120" w:after="240"/>
      <w:jc w:val="both"/>
    </w:pPr>
    <w:rPr>
      <w:rFonts w:ascii="Times New Roman" w:hAnsi="Times New Roman"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23670</Words>
  <Characters>25233</Characters>
  <Lines>0</Lines>
  <Paragraphs>0</Paragraphs>
  <TotalTime>3</TotalTime>
  <ScaleCrop>false</ScaleCrop>
  <LinksUpToDate>false</LinksUpToDate>
  <CharactersWithSpaces>25740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2023-03-17T12:01:00Z</dcterms:created>
  <dc:creator>A乐不思蜀❄️</dc:creator>
  <cp:lastModifiedBy>Administrator</cp:lastModifiedBy>
  <cp:lastPrinted>2024-03-26T05:54:00Z</cp:lastPrinted>
  <dcterms:modified xsi:type="dcterms:W3CDTF">2026-02-27T02:46:56Z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093775E7ADB14DC78E8F7C1EA450E6CE_13</vt:lpwstr>
  </property>
  <property fmtid="{D5CDD505-2E9C-101B-9397-08002B2CF9AE}" pid="4" name="KSOTemplateDocerSaveRecord">
    <vt:lpwstr>eyJoZGlkIjoiN2YyNGI0YTdjMWFkODg5YTVlNDk2YzQyNWEzNDQxZDgiLCJ1c2VySWQiOiI1MTIzNjk0NDAifQ==</vt:lpwstr>
  </property>
</Properties>
</file>