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907C1B">
      <w:pPr>
        <w:widowControl/>
        <w:adjustRightInd w:val="0"/>
        <w:snapToGrid w:val="0"/>
        <w:spacing w:line="276" w:lineRule="auto"/>
        <w:ind w:right="-57" w:rightChars="-27"/>
        <w:jc w:val="center"/>
        <w:rPr>
          <w:b/>
          <w:color w:val="auto"/>
          <w:kern w:val="0"/>
          <w:sz w:val="36"/>
          <w:szCs w:val="36"/>
          <w:highlight w:val="none"/>
        </w:rPr>
      </w:pPr>
      <w:bookmarkStart w:id="1" w:name="_GoBack"/>
      <w:r>
        <w:rPr>
          <w:b/>
          <w:color w:val="auto"/>
          <w:kern w:val="0"/>
          <w:sz w:val="36"/>
          <w:szCs w:val="36"/>
          <w:highlight w:val="none"/>
        </w:rPr>
        <w:t>建设项目海绵城市目标取值计算表</w:t>
      </w:r>
    </w:p>
    <w:tbl>
      <w:tblPr>
        <w:tblStyle w:val="22"/>
        <w:tblW w:w="8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268"/>
        <w:gridCol w:w="584"/>
        <w:gridCol w:w="3016"/>
        <w:gridCol w:w="1484"/>
        <w:gridCol w:w="2075"/>
      </w:tblGrid>
      <w:tr w14:paraId="796B6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Align w:val="center"/>
          </w:tcPr>
          <w:p w14:paraId="4C0012F2">
            <w:pPr>
              <w:widowControl/>
              <w:spacing w:line="340" w:lineRule="exact"/>
              <w:jc w:val="center"/>
              <w:rPr>
                <w:b/>
                <w:bCs/>
                <w:color w:val="auto"/>
                <w:sz w:val="24"/>
                <w:highlight w:val="none"/>
              </w:rPr>
            </w:pPr>
            <w:r>
              <w:rPr>
                <w:rFonts w:hAnsi="宋体"/>
                <w:b/>
                <w:bCs/>
                <w:color w:val="auto"/>
                <w:sz w:val="24"/>
                <w:highlight w:val="none"/>
              </w:rPr>
              <w:t>项目类型</w:t>
            </w:r>
          </w:p>
        </w:tc>
        <w:tc>
          <w:tcPr>
            <w:tcW w:w="584" w:type="dxa"/>
            <w:vAlign w:val="center"/>
          </w:tcPr>
          <w:p w14:paraId="69703BDB">
            <w:pPr>
              <w:widowControl/>
              <w:spacing w:line="340" w:lineRule="exact"/>
              <w:jc w:val="center"/>
              <w:rPr>
                <w:b/>
                <w:bCs/>
                <w:color w:val="auto"/>
                <w:sz w:val="24"/>
                <w:highlight w:val="none"/>
              </w:rPr>
            </w:pPr>
            <w:r>
              <w:rPr>
                <w:rFonts w:hAnsi="宋体"/>
                <w:b/>
                <w:bCs/>
                <w:color w:val="auto"/>
                <w:sz w:val="24"/>
                <w:highlight w:val="none"/>
              </w:rPr>
              <w:t>序号</w:t>
            </w:r>
          </w:p>
        </w:tc>
        <w:tc>
          <w:tcPr>
            <w:tcW w:w="3016" w:type="dxa"/>
            <w:vAlign w:val="center"/>
          </w:tcPr>
          <w:p w14:paraId="4E850A2F">
            <w:pPr>
              <w:widowControl/>
              <w:spacing w:line="340" w:lineRule="exact"/>
              <w:jc w:val="center"/>
              <w:rPr>
                <w:b/>
                <w:bCs/>
                <w:color w:val="auto"/>
                <w:sz w:val="24"/>
                <w:highlight w:val="none"/>
              </w:rPr>
            </w:pPr>
            <w:r>
              <w:rPr>
                <w:rFonts w:hAnsi="宋体"/>
                <w:b/>
                <w:bCs/>
                <w:color w:val="auto"/>
                <w:sz w:val="24"/>
                <w:highlight w:val="none"/>
              </w:rPr>
              <w:t>指标名称</w:t>
            </w:r>
          </w:p>
        </w:tc>
        <w:tc>
          <w:tcPr>
            <w:tcW w:w="1484" w:type="dxa"/>
            <w:vAlign w:val="center"/>
          </w:tcPr>
          <w:p w14:paraId="783761B2">
            <w:pPr>
              <w:widowControl/>
              <w:spacing w:line="340" w:lineRule="exact"/>
              <w:jc w:val="center"/>
              <w:rPr>
                <w:b/>
                <w:bCs/>
                <w:color w:val="auto"/>
                <w:sz w:val="24"/>
                <w:highlight w:val="none"/>
              </w:rPr>
            </w:pPr>
            <w:r>
              <w:rPr>
                <w:rFonts w:hAnsi="宋体"/>
                <w:b/>
                <w:bCs/>
                <w:color w:val="auto"/>
                <w:sz w:val="24"/>
                <w:highlight w:val="none"/>
              </w:rPr>
              <w:t>目标值</w:t>
            </w:r>
          </w:p>
        </w:tc>
        <w:tc>
          <w:tcPr>
            <w:tcW w:w="2075" w:type="dxa"/>
            <w:vAlign w:val="center"/>
          </w:tcPr>
          <w:p w14:paraId="65538A8F">
            <w:pPr>
              <w:widowControl/>
              <w:spacing w:line="340" w:lineRule="exact"/>
              <w:jc w:val="center"/>
              <w:rPr>
                <w:b/>
                <w:bCs/>
                <w:color w:val="auto"/>
                <w:sz w:val="24"/>
                <w:highlight w:val="none"/>
              </w:rPr>
            </w:pPr>
            <w:r>
              <w:rPr>
                <w:rFonts w:hAnsi="宋体"/>
                <w:b/>
                <w:bCs/>
                <w:color w:val="auto"/>
                <w:sz w:val="24"/>
                <w:highlight w:val="none"/>
              </w:rPr>
              <w:t>取值依据</w:t>
            </w:r>
          </w:p>
        </w:tc>
      </w:tr>
      <w:tr w14:paraId="13262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restart"/>
            <w:vAlign w:val="center"/>
          </w:tcPr>
          <w:p w14:paraId="4DA5751F">
            <w:pPr>
              <w:widowControl/>
              <w:spacing w:line="340" w:lineRule="exact"/>
              <w:jc w:val="center"/>
              <w:rPr>
                <w:color w:val="auto"/>
                <w:sz w:val="24"/>
                <w:highlight w:val="none"/>
              </w:rPr>
            </w:pPr>
            <w:r>
              <w:rPr>
                <w:rFonts w:hint="eastAsia" w:eastAsia="仿宋_GB2312"/>
                <w:color w:val="auto"/>
                <w:sz w:val="24"/>
                <w:highlight w:val="none"/>
              </w:rPr>
              <w:t>☑</w:t>
            </w:r>
            <w:r>
              <w:rPr>
                <w:rFonts w:hAnsi="宋体"/>
                <w:color w:val="auto"/>
                <w:sz w:val="24"/>
                <w:highlight w:val="none"/>
              </w:rPr>
              <w:t>建筑小区</w:t>
            </w:r>
          </w:p>
        </w:tc>
        <w:tc>
          <w:tcPr>
            <w:tcW w:w="584" w:type="dxa"/>
            <w:vAlign w:val="center"/>
          </w:tcPr>
          <w:p w14:paraId="31F034AD">
            <w:pPr>
              <w:widowControl/>
              <w:spacing w:line="340" w:lineRule="exact"/>
              <w:jc w:val="center"/>
              <w:rPr>
                <w:color w:val="auto"/>
                <w:sz w:val="24"/>
                <w:highlight w:val="none"/>
              </w:rPr>
            </w:pPr>
            <w:r>
              <w:rPr>
                <w:color w:val="auto"/>
                <w:sz w:val="24"/>
                <w:highlight w:val="none"/>
              </w:rPr>
              <w:t>1</w:t>
            </w:r>
          </w:p>
        </w:tc>
        <w:tc>
          <w:tcPr>
            <w:tcW w:w="3016" w:type="dxa"/>
            <w:vAlign w:val="center"/>
          </w:tcPr>
          <w:p w14:paraId="42A1B8C1">
            <w:pPr>
              <w:widowControl/>
              <w:spacing w:line="340" w:lineRule="exact"/>
              <w:jc w:val="center"/>
              <w:rPr>
                <w:color w:val="auto"/>
                <w:sz w:val="24"/>
                <w:highlight w:val="none"/>
              </w:rPr>
            </w:pPr>
            <w:r>
              <w:rPr>
                <w:rFonts w:hAnsi="宋体"/>
                <w:color w:val="auto"/>
                <w:sz w:val="24"/>
                <w:highlight w:val="none"/>
              </w:rPr>
              <w:t>年径流总量控制率</w:t>
            </w:r>
          </w:p>
        </w:tc>
        <w:tc>
          <w:tcPr>
            <w:tcW w:w="1484" w:type="dxa"/>
            <w:vAlign w:val="center"/>
          </w:tcPr>
          <w:p w14:paraId="1E6C8FB4">
            <w:pPr>
              <w:widowControl/>
              <w:spacing w:line="340" w:lineRule="exact"/>
              <w:jc w:val="center"/>
              <w:rPr>
                <w:color w:val="auto"/>
                <w:sz w:val="24"/>
                <w:highlight w:val="none"/>
              </w:rPr>
            </w:pPr>
            <w:r>
              <w:rPr>
                <w:color w:val="auto"/>
                <w:sz w:val="24"/>
                <w:highlight w:val="none"/>
              </w:rPr>
              <w:t>76%</w:t>
            </w:r>
          </w:p>
        </w:tc>
        <w:tc>
          <w:tcPr>
            <w:tcW w:w="2075" w:type="dxa"/>
            <w:vMerge w:val="restart"/>
            <w:vAlign w:val="center"/>
          </w:tcPr>
          <w:p w14:paraId="1EF52BAD">
            <w:pPr>
              <w:numPr>
                <w:ilvl w:val="0"/>
                <w:numId w:val="1"/>
              </w:numPr>
              <w:jc w:val="left"/>
              <w:rPr>
                <w:color w:val="auto"/>
                <w:szCs w:val="21"/>
                <w:highlight w:val="none"/>
              </w:rPr>
            </w:pPr>
            <w:r>
              <w:rPr>
                <w:rFonts w:hAnsi="宋体"/>
                <w:color w:val="auto"/>
                <w:szCs w:val="21"/>
                <w:highlight w:val="none"/>
              </w:rPr>
              <w:t>《广州市建设项目雨水径流控制办法》（广州市人民政府令书（第</w:t>
            </w:r>
            <w:r>
              <w:rPr>
                <w:color w:val="auto"/>
                <w:szCs w:val="21"/>
                <w:highlight w:val="none"/>
              </w:rPr>
              <w:t>107</w:t>
            </w:r>
            <w:r>
              <w:rPr>
                <w:rFonts w:hAnsi="宋体"/>
                <w:color w:val="auto"/>
                <w:szCs w:val="21"/>
                <w:highlight w:val="none"/>
              </w:rPr>
              <w:t>号））；</w:t>
            </w:r>
          </w:p>
          <w:p w14:paraId="742EF198">
            <w:pPr>
              <w:numPr>
                <w:ilvl w:val="0"/>
                <w:numId w:val="1"/>
              </w:numPr>
              <w:jc w:val="left"/>
              <w:rPr>
                <w:color w:val="auto"/>
                <w:szCs w:val="21"/>
                <w:highlight w:val="none"/>
              </w:rPr>
            </w:pPr>
            <w:r>
              <w:rPr>
                <w:rFonts w:hAnsi="宋体"/>
                <w:color w:val="auto"/>
                <w:szCs w:val="21"/>
                <w:highlight w:val="none"/>
              </w:rPr>
              <w:t>《广州市海绵城市建设管理办法》（穗府办规〔</w:t>
            </w:r>
            <w:r>
              <w:rPr>
                <w:color w:val="auto"/>
                <w:szCs w:val="21"/>
                <w:highlight w:val="none"/>
              </w:rPr>
              <w:t>2020</w:t>
            </w:r>
            <w:r>
              <w:rPr>
                <w:rFonts w:hAnsi="宋体"/>
                <w:color w:val="auto"/>
                <w:szCs w:val="21"/>
                <w:highlight w:val="none"/>
              </w:rPr>
              <w:t>〕</w:t>
            </w:r>
            <w:r>
              <w:rPr>
                <w:color w:val="auto"/>
                <w:szCs w:val="21"/>
                <w:highlight w:val="none"/>
              </w:rPr>
              <w:t>27</w:t>
            </w:r>
            <w:r>
              <w:rPr>
                <w:rFonts w:hAnsi="宋体"/>
                <w:color w:val="auto"/>
                <w:szCs w:val="21"/>
                <w:highlight w:val="none"/>
              </w:rPr>
              <w:t>号）；</w:t>
            </w:r>
          </w:p>
          <w:p w14:paraId="68BB863E">
            <w:pPr>
              <w:numPr>
                <w:ilvl w:val="0"/>
                <w:numId w:val="1"/>
              </w:numPr>
              <w:jc w:val="left"/>
              <w:rPr>
                <w:color w:val="auto"/>
                <w:szCs w:val="21"/>
                <w:highlight w:val="none"/>
              </w:rPr>
            </w:pPr>
            <w:r>
              <w:rPr>
                <w:rFonts w:hAnsi="宋体"/>
                <w:color w:val="auto"/>
                <w:szCs w:val="21"/>
                <w:highlight w:val="none"/>
              </w:rPr>
              <w:t>《广州市建设项目海绵城市建设管控指标分类指引（试行）》（穗水河湖〔</w:t>
            </w:r>
            <w:r>
              <w:rPr>
                <w:color w:val="auto"/>
                <w:szCs w:val="21"/>
                <w:highlight w:val="none"/>
              </w:rPr>
              <w:t>2020</w:t>
            </w:r>
            <w:r>
              <w:rPr>
                <w:rFonts w:hAnsi="宋体"/>
                <w:color w:val="auto"/>
                <w:szCs w:val="21"/>
                <w:highlight w:val="none"/>
              </w:rPr>
              <w:t>〕</w:t>
            </w:r>
            <w:r>
              <w:rPr>
                <w:color w:val="auto"/>
                <w:szCs w:val="21"/>
                <w:highlight w:val="none"/>
              </w:rPr>
              <w:t>7</w:t>
            </w:r>
            <w:r>
              <w:rPr>
                <w:rFonts w:hAnsi="宋体"/>
                <w:color w:val="auto"/>
                <w:szCs w:val="21"/>
                <w:highlight w:val="none"/>
              </w:rPr>
              <w:t>号）；</w:t>
            </w:r>
          </w:p>
          <w:p w14:paraId="134613DD">
            <w:pPr>
              <w:numPr>
                <w:ilvl w:val="0"/>
                <w:numId w:val="1"/>
              </w:numPr>
              <w:jc w:val="left"/>
              <w:rPr>
                <w:rFonts w:hAnsi="宋体"/>
                <w:color w:val="auto"/>
                <w:szCs w:val="21"/>
                <w:highlight w:val="none"/>
              </w:rPr>
            </w:pPr>
            <w:r>
              <w:rPr>
                <w:rFonts w:hint="eastAsia" w:hAnsi="宋体"/>
                <w:color w:val="auto"/>
                <w:szCs w:val="21"/>
                <w:highlight w:val="none"/>
              </w:rPr>
              <w:t>广州市地方标准D</w:t>
            </w:r>
            <w:r>
              <w:rPr>
                <w:rFonts w:hAnsi="宋体"/>
                <w:color w:val="auto"/>
                <w:szCs w:val="21"/>
                <w:highlight w:val="none"/>
              </w:rPr>
              <w:t>B4401/T253-2024《</w:t>
            </w:r>
            <w:r>
              <w:rPr>
                <w:rFonts w:hint="eastAsia" w:hAnsi="宋体"/>
                <w:color w:val="auto"/>
                <w:szCs w:val="21"/>
                <w:highlight w:val="none"/>
              </w:rPr>
              <w:t>海绵城市建设项目设计、施工和运行维护技术规程</w:t>
            </w:r>
            <w:r>
              <w:rPr>
                <w:rFonts w:hAnsi="宋体"/>
                <w:color w:val="auto"/>
                <w:szCs w:val="21"/>
                <w:highlight w:val="none"/>
              </w:rPr>
              <w:t>》；</w:t>
            </w:r>
          </w:p>
          <w:p w14:paraId="0C4FE764">
            <w:pPr>
              <w:numPr>
                <w:ilvl w:val="0"/>
                <w:numId w:val="1"/>
              </w:numPr>
              <w:jc w:val="left"/>
              <w:rPr>
                <w:color w:val="auto"/>
                <w:szCs w:val="21"/>
                <w:highlight w:val="none"/>
              </w:rPr>
            </w:pPr>
            <w:r>
              <w:rPr>
                <w:rFonts w:hAnsi="宋体"/>
                <w:color w:val="auto"/>
                <w:szCs w:val="21"/>
                <w:highlight w:val="none"/>
              </w:rPr>
              <w:t>市、区及重点建设片区海绵城市建设规划、区域的控制性详细规划海绵城市建设相关指标和管控要求；</w:t>
            </w:r>
          </w:p>
          <w:p w14:paraId="52BFADB8">
            <w:pPr>
              <w:numPr>
                <w:ilvl w:val="0"/>
                <w:numId w:val="1"/>
              </w:numPr>
              <w:jc w:val="left"/>
              <w:rPr>
                <w:color w:val="auto"/>
                <w:highlight w:val="none"/>
              </w:rPr>
            </w:pPr>
            <w:r>
              <w:rPr>
                <w:rFonts w:hAnsi="宋体"/>
                <w:color w:val="auto"/>
                <w:szCs w:val="21"/>
                <w:highlight w:val="none"/>
              </w:rPr>
              <w:t>相关行业行政主管部门印发的指引等文件要求。</w:t>
            </w:r>
          </w:p>
        </w:tc>
      </w:tr>
      <w:tr w14:paraId="105CF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287C97F4">
            <w:pPr>
              <w:widowControl/>
              <w:spacing w:line="340" w:lineRule="exact"/>
              <w:jc w:val="center"/>
              <w:rPr>
                <w:color w:val="auto"/>
                <w:sz w:val="24"/>
                <w:highlight w:val="none"/>
              </w:rPr>
            </w:pPr>
          </w:p>
        </w:tc>
        <w:tc>
          <w:tcPr>
            <w:tcW w:w="584" w:type="dxa"/>
            <w:vAlign w:val="center"/>
          </w:tcPr>
          <w:p w14:paraId="496344E8">
            <w:pPr>
              <w:widowControl/>
              <w:spacing w:line="340" w:lineRule="exact"/>
              <w:jc w:val="center"/>
              <w:rPr>
                <w:color w:val="auto"/>
                <w:sz w:val="24"/>
                <w:highlight w:val="none"/>
              </w:rPr>
            </w:pPr>
            <w:r>
              <w:rPr>
                <w:color w:val="auto"/>
                <w:sz w:val="24"/>
                <w:highlight w:val="none"/>
              </w:rPr>
              <w:t>2</w:t>
            </w:r>
          </w:p>
        </w:tc>
        <w:tc>
          <w:tcPr>
            <w:tcW w:w="3016" w:type="dxa"/>
            <w:vAlign w:val="center"/>
          </w:tcPr>
          <w:p w14:paraId="415EFD8A">
            <w:pPr>
              <w:widowControl/>
              <w:spacing w:line="340" w:lineRule="exact"/>
              <w:jc w:val="center"/>
              <w:rPr>
                <w:color w:val="auto"/>
                <w:sz w:val="24"/>
                <w:highlight w:val="none"/>
              </w:rPr>
            </w:pPr>
            <w:r>
              <w:rPr>
                <w:rFonts w:hAnsi="宋体"/>
                <w:color w:val="auto"/>
                <w:sz w:val="24"/>
                <w:highlight w:val="none"/>
              </w:rPr>
              <w:t>绿地率</w:t>
            </w:r>
          </w:p>
        </w:tc>
        <w:tc>
          <w:tcPr>
            <w:tcW w:w="1484" w:type="dxa"/>
            <w:vAlign w:val="center"/>
          </w:tcPr>
          <w:p w14:paraId="7E1D3D10">
            <w:pPr>
              <w:widowControl/>
              <w:spacing w:line="340" w:lineRule="exact"/>
              <w:jc w:val="center"/>
              <w:rPr>
                <w:color w:val="auto"/>
                <w:sz w:val="24"/>
                <w:highlight w:val="none"/>
              </w:rPr>
            </w:pPr>
            <w:r>
              <w:rPr>
                <w:rFonts w:hint="eastAsia"/>
                <w:color w:val="auto"/>
                <w:sz w:val="24"/>
                <w:highlight w:val="none"/>
              </w:rPr>
              <w:t>5.6</w:t>
            </w:r>
            <w:r>
              <w:rPr>
                <w:color w:val="auto"/>
                <w:sz w:val="24"/>
                <w:highlight w:val="none"/>
              </w:rPr>
              <w:t>1</w:t>
            </w:r>
            <w:r>
              <w:rPr>
                <w:rFonts w:hint="eastAsia"/>
                <w:color w:val="auto"/>
                <w:sz w:val="24"/>
                <w:highlight w:val="none"/>
              </w:rPr>
              <w:t>%</w:t>
            </w:r>
          </w:p>
        </w:tc>
        <w:tc>
          <w:tcPr>
            <w:tcW w:w="2075" w:type="dxa"/>
            <w:vMerge w:val="continue"/>
            <w:vAlign w:val="center"/>
          </w:tcPr>
          <w:p w14:paraId="76320E1A">
            <w:pPr>
              <w:widowControl/>
              <w:spacing w:line="340" w:lineRule="exact"/>
              <w:jc w:val="center"/>
              <w:rPr>
                <w:color w:val="auto"/>
                <w:sz w:val="24"/>
                <w:highlight w:val="none"/>
              </w:rPr>
            </w:pPr>
          </w:p>
        </w:tc>
      </w:tr>
      <w:tr w14:paraId="31EB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744D3391">
            <w:pPr>
              <w:widowControl/>
              <w:spacing w:line="340" w:lineRule="exact"/>
              <w:jc w:val="center"/>
              <w:rPr>
                <w:color w:val="auto"/>
                <w:sz w:val="24"/>
                <w:highlight w:val="none"/>
              </w:rPr>
            </w:pPr>
          </w:p>
        </w:tc>
        <w:tc>
          <w:tcPr>
            <w:tcW w:w="584" w:type="dxa"/>
            <w:vAlign w:val="center"/>
          </w:tcPr>
          <w:p w14:paraId="091131F3">
            <w:pPr>
              <w:widowControl/>
              <w:spacing w:line="340" w:lineRule="exact"/>
              <w:jc w:val="center"/>
              <w:rPr>
                <w:color w:val="auto"/>
                <w:sz w:val="24"/>
                <w:highlight w:val="none"/>
              </w:rPr>
            </w:pPr>
            <w:r>
              <w:rPr>
                <w:color w:val="auto"/>
                <w:sz w:val="24"/>
                <w:highlight w:val="none"/>
              </w:rPr>
              <w:t>3</w:t>
            </w:r>
          </w:p>
        </w:tc>
        <w:tc>
          <w:tcPr>
            <w:tcW w:w="3016" w:type="dxa"/>
            <w:vAlign w:val="center"/>
          </w:tcPr>
          <w:p w14:paraId="765185C3">
            <w:pPr>
              <w:widowControl/>
              <w:spacing w:line="340" w:lineRule="exact"/>
              <w:jc w:val="center"/>
              <w:rPr>
                <w:color w:val="auto"/>
                <w:sz w:val="24"/>
                <w:highlight w:val="none"/>
              </w:rPr>
            </w:pPr>
            <w:r>
              <w:rPr>
                <w:rFonts w:hAnsi="宋体"/>
                <w:color w:val="auto"/>
                <w:sz w:val="24"/>
                <w:highlight w:val="none"/>
              </w:rPr>
              <w:t>绿色屋顶率</w:t>
            </w:r>
            <w:r>
              <w:rPr>
                <w:rFonts w:hint="eastAsia" w:hAnsi="宋体"/>
                <w:color w:val="auto"/>
                <w:sz w:val="24"/>
                <w:highlight w:val="none"/>
              </w:rPr>
              <w:t>（鼓励性）</w:t>
            </w:r>
          </w:p>
        </w:tc>
        <w:tc>
          <w:tcPr>
            <w:tcW w:w="1484" w:type="dxa"/>
            <w:vAlign w:val="center"/>
          </w:tcPr>
          <w:p w14:paraId="6F0B7485">
            <w:pPr>
              <w:widowControl/>
              <w:spacing w:line="340" w:lineRule="exact"/>
              <w:jc w:val="center"/>
              <w:rPr>
                <w:color w:val="auto"/>
                <w:sz w:val="24"/>
                <w:highlight w:val="none"/>
              </w:rPr>
            </w:pPr>
            <w:r>
              <w:rPr>
                <w:rFonts w:hint="eastAsia"/>
                <w:color w:val="auto"/>
                <w:sz w:val="24"/>
                <w:highlight w:val="none"/>
                <w:lang w:val="en-US" w:eastAsia="zh-CN"/>
              </w:rPr>
              <w:t>60</w:t>
            </w:r>
            <w:r>
              <w:rPr>
                <w:rFonts w:hint="eastAsia"/>
                <w:color w:val="auto"/>
                <w:sz w:val="24"/>
                <w:highlight w:val="none"/>
              </w:rPr>
              <w:t>%</w:t>
            </w:r>
          </w:p>
        </w:tc>
        <w:tc>
          <w:tcPr>
            <w:tcW w:w="2075" w:type="dxa"/>
            <w:vMerge w:val="continue"/>
            <w:vAlign w:val="center"/>
          </w:tcPr>
          <w:p w14:paraId="4D080E89">
            <w:pPr>
              <w:widowControl/>
              <w:spacing w:line="340" w:lineRule="exact"/>
              <w:jc w:val="center"/>
              <w:rPr>
                <w:color w:val="auto"/>
                <w:sz w:val="24"/>
                <w:highlight w:val="none"/>
              </w:rPr>
            </w:pPr>
          </w:p>
        </w:tc>
      </w:tr>
      <w:tr w14:paraId="39CD5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19E954F7">
            <w:pPr>
              <w:widowControl/>
              <w:spacing w:line="340" w:lineRule="exact"/>
              <w:jc w:val="center"/>
              <w:rPr>
                <w:color w:val="auto"/>
                <w:sz w:val="24"/>
                <w:highlight w:val="none"/>
              </w:rPr>
            </w:pPr>
          </w:p>
        </w:tc>
        <w:tc>
          <w:tcPr>
            <w:tcW w:w="584" w:type="dxa"/>
            <w:vAlign w:val="center"/>
          </w:tcPr>
          <w:p w14:paraId="19185A16">
            <w:pPr>
              <w:widowControl/>
              <w:spacing w:line="340" w:lineRule="exact"/>
              <w:jc w:val="center"/>
              <w:rPr>
                <w:color w:val="auto"/>
                <w:sz w:val="24"/>
                <w:highlight w:val="none"/>
              </w:rPr>
            </w:pPr>
            <w:r>
              <w:rPr>
                <w:color w:val="auto"/>
                <w:sz w:val="24"/>
                <w:highlight w:val="none"/>
              </w:rPr>
              <w:t>4</w:t>
            </w:r>
          </w:p>
        </w:tc>
        <w:tc>
          <w:tcPr>
            <w:tcW w:w="3016" w:type="dxa"/>
            <w:vAlign w:val="center"/>
          </w:tcPr>
          <w:p w14:paraId="329EE3CF">
            <w:pPr>
              <w:widowControl/>
              <w:spacing w:line="340" w:lineRule="exact"/>
              <w:jc w:val="center"/>
              <w:rPr>
                <w:color w:val="auto"/>
                <w:sz w:val="24"/>
                <w:highlight w:val="none"/>
              </w:rPr>
            </w:pPr>
            <w:r>
              <w:rPr>
                <w:rFonts w:hAnsi="宋体"/>
                <w:color w:val="auto"/>
                <w:sz w:val="24"/>
                <w:highlight w:val="none"/>
              </w:rPr>
              <w:t>硬化地面室外可渗透地面率</w:t>
            </w:r>
          </w:p>
        </w:tc>
        <w:tc>
          <w:tcPr>
            <w:tcW w:w="1484" w:type="dxa"/>
            <w:vAlign w:val="center"/>
          </w:tcPr>
          <w:p w14:paraId="42041785">
            <w:pPr>
              <w:widowControl/>
              <w:spacing w:line="340" w:lineRule="exact"/>
              <w:jc w:val="center"/>
              <w:rPr>
                <w:color w:val="auto"/>
                <w:sz w:val="24"/>
                <w:highlight w:val="none"/>
              </w:rPr>
            </w:pPr>
            <w:r>
              <w:rPr>
                <w:rFonts w:hint="eastAsia"/>
                <w:color w:val="auto"/>
                <w:sz w:val="24"/>
                <w:highlight w:val="none"/>
              </w:rPr>
              <w:t>40%</w:t>
            </w:r>
          </w:p>
        </w:tc>
        <w:tc>
          <w:tcPr>
            <w:tcW w:w="2075" w:type="dxa"/>
            <w:vMerge w:val="continue"/>
            <w:vAlign w:val="center"/>
          </w:tcPr>
          <w:p w14:paraId="64342158">
            <w:pPr>
              <w:widowControl/>
              <w:spacing w:line="340" w:lineRule="exact"/>
              <w:jc w:val="center"/>
              <w:rPr>
                <w:color w:val="auto"/>
                <w:sz w:val="24"/>
                <w:highlight w:val="none"/>
              </w:rPr>
            </w:pPr>
          </w:p>
        </w:tc>
      </w:tr>
      <w:tr w14:paraId="21742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5384E5ED">
            <w:pPr>
              <w:widowControl/>
              <w:spacing w:line="340" w:lineRule="exact"/>
              <w:jc w:val="center"/>
              <w:rPr>
                <w:color w:val="auto"/>
                <w:sz w:val="24"/>
                <w:highlight w:val="none"/>
              </w:rPr>
            </w:pPr>
          </w:p>
        </w:tc>
        <w:tc>
          <w:tcPr>
            <w:tcW w:w="584" w:type="dxa"/>
            <w:vAlign w:val="center"/>
          </w:tcPr>
          <w:p w14:paraId="5DCA3A1E">
            <w:pPr>
              <w:widowControl/>
              <w:spacing w:line="340" w:lineRule="exact"/>
              <w:jc w:val="center"/>
              <w:rPr>
                <w:color w:val="auto"/>
                <w:sz w:val="24"/>
                <w:highlight w:val="none"/>
              </w:rPr>
            </w:pPr>
            <w:r>
              <w:rPr>
                <w:color w:val="auto"/>
                <w:sz w:val="24"/>
                <w:highlight w:val="none"/>
              </w:rPr>
              <w:t>5</w:t>
            </w:r>
          </w:p>
        </w:tc>
        <w:tc>
          <w:tcPr>
            <w:tcW w:w="3016" w:type="dxa"/>
            <w:vAlign w:val="center"/>
          </w:tcPr>
          <w:p w14:paraId="0E07E820">
            <w:pPr>
              <w:widowControl/>
              <w:spacing w:line="340" w:lineRule="exact"/>
              <w:jc w:val="center"/>
              <w:rPr>
                <w:color w:val="auto"/>
                <w:sz w:val="24"/>
                <w:highlight w:val="none"/>
              </w:rPr>
            </w:pPr>
            <w:r>
              <w:rPr>
                <w:rFonts w:hAnsi="宋体"/>
                <w:color w:val="auto"/>
                <w:sz w:val="24"/>
                <w:highlight w:val="none"/>
              </w:rPr>
              <w:t>透水铺装率</w:t>
            </w:r>
          </w:p>
        </w:tc>
        <w:tc>
          <w:tcPr>
            <w:tcW w:w="1484" w:type="dxa"/>
            <w:vAlign w:val="center"/>
          </w:tcPr>
          <w:p w14:paraId="03A170E1">
            <w:pPr>
              <w:widowControl/>
              <w:spacing w:line="340" w:lineRule="exact"/>
              <w:jc w:val="center"/>
              <w:rPr>
                <w:color w:val="auto"/>
                <w:sz w:val="24"/>
                <w:highlight w:val="none"/>
              </w:rPr>
            </w:pPr>
            <w:r>
              <w:rPr>
                <w:color w:val="auto"/>
                <w:sz w:val="24"/>
                <w:highlight w:val="none"/>
              </w:rPr>
              <w:t>45</w:t>
            </w:r>
            <w:r>
              <w:rPr>
                <w:rFonts w:hint="eastAsia"/>
                <w:color w:val="auto"/>
                <w:sz w:val="24"/>
                <w:highlight w:val="none"/>
              </w:rPr>
              <w:t>%</w:t>
            </w:r>
          </w:p>
        </w:tc>
        <w:tc>
          <w:tcPr>
            <w:tcW w:w="2075" w:type="dxa"/>
            <w:vMerge w:val="continue"/>
            <w:vAlign w:val="center"/>
          </w:tcPr>
          <w:p w14:paraId="6BE80212">
            <w:pPr>
              <w:widowControl/>
              <w:spacing w:line="340" w:lineRule="exact"/>
              <w:jc w:val="center"/>
              <w:rPr>
                <w:color w:val="auto"/>
                <w:sz w:val="24"/>
                <w:highlight w:val="none"/>
              </w:rPr>
            </w:pPr>
          </w:p>
        </w:tc>
      </w:tr>
      <w:tr w14:paraId="59565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4D0FD7DB">
            <w:pPr>
              <w:widowControl/>
              <w:spacing w:line="340" w:lineRule="exact"/>
              <w:jc w:val="center"/>
              <w:rPr>
                <w:color w:val="auto"/>
                <w:sz w:val="24"/>
                <w:highlight w:val="none"/>
              </w:rPr>
            </w:pPr>
          </w:p>
        </w:tc>
        <w:tc>
          <w:tcPr>
            <w:tcW w:w="584" w:type="dxa"/>
            <w:vAlign w:val="center"/>
          </w:tcPr>
          <w:p w14:paraId="724B4B76">
            <w:pPr>
              <w:widowControl/>
              <w:spacing w:line="340" w:lineRule="exact"/>
              <w:jc w:val="center"/>
              <w:rPr>
                <w:color w:val="auto"/>
                <w:sz w:val="24"/>
                <w:highlight w:val="none"/>
              </w:rPr>
            </w:pPr>
            <w:r>
              <w:rPr>
                <w:color w:val="auto"/>
                <w:sz w:val="24"/>
                <w:highlight w:val="none"/>
              </w:rPr>
              <w:t>6</w:t>
            </w:r>
          </w:p>
        </w:tc>
        <w:tc>
          <w:tcPr>
            <w:tcW w:w="3016" w:type="dxa"/>
            <w:vAlign w:val="center"/>
          </w:tcPr>
          <w:p w14:paraId="2B7396F0">
            <w:pPr>
              <w:widowControl/>
              <w:spacing w:line="340" w:lineRule="exact"/>
              <w:jc w:val="center"/>
              <w:rPr>
                <w:color w:val="auto"/>
                <w:sz w:val="24"/>
                <w:highlight w:val="none"/>
              </w:rPr>
            </w:pPr>
            <w:r>
              <w:rPr>
                <w:rFonts w:hAnsi="宋体"/>
                <w:color w:val="auto"/>
                <w:sz w:val="24"/>
                <w:highlight w:val="none"/>
              </w:rPr>
              <w:t>单位硬化面积调蓄容积</w:t>
            </w:r>
            <w:r>
              <w:rPr>
                <w:rFonts w:hint="eastAsia" w:hAnsi="宋体"/>
                <w:color w:val="auto"/>
                <w:sz w:val="24"/>
                <w:highlight w:val="none"/>
              </w:rPr>
              <w:t>（小于1</w:t>
            </w:r>
            <w:r>
              <w:rPr>
                <w:rFonts w:hAnsi="宋体"/>
                <w:color w:val="auto"/>
                <w:sz w:val="24"/>
                <w:highlight w:val="none"/>
              </w:rPr>
              <w:t>0000</w:t>
            </w:r>
            <w:r>
              <w:rPr>
                <w:rFonts w:hint="eastAsia" w:hAnsi="宋体"/>
                <w:color w:val="auto"/>
                <w:sz w:val="24"/>
                <w:highlight w:val="none"/>
              </w:rPr>
              <w:t>m</w:t>
            </w:r>
            <w:r>
              <w:rPr>
                <w:rFonts w:hAnsi="宋体"/>
                <w:color w:val="auto"/>
                <w:sz w:val="24"/>
                <w:highlight w:val="none"/>
                <w:vertAlign w:val="superscript"/>
              </w:rPr>
              <w:t>2</w:t>
            </w:r>
            <w:r>
              <w:rPr>
                <w:rFonts w:hint="eastAsia" w:hAnsi="宋体"/>
                <w:color w:val="auto"/>
                <w:sz w:val="24"/>
                <w:highlight w:val="none"/>
              </w:rPr>
              <w:t>时为鼓励性）</w:t>
            </w:r>
          </w:p>
        </w:tc>
        <w:tc>
          <w:tcPr>
            <w:tcW w:w="1484" w:type="dxa"/>
            <w:vAlign w:val="center"/>
          </w:tcPr>
          <w:p w14:paraId="3CD03CAF">
            <w:pPr>
              <w:widowControl/>
              <w:spacing w:line="340" w:lineRule="exact"/>
              <w:jc w:val="center"/>
              <w:rPr>
                <w:color w:val="auto"/>
                <w:sz w:val="24"/>
                <w:highlight w:val="none"/>
              </w:rPr>
            </w:pPr>
            <w:r>
              <w:rPr>
                <w:rFonts w:hint="eastAsia"/>
                <w:color w:val="auto"/>
                <w:sz w:val="24"/>
                <w:highlight w:val="none"/>
              </w:rPr>
              <w:t>500 m</w:t>
            </w:r>
            <w:r>
              <w:rPr>
                <w:rFonts w:hint="eastAsia"/>
                <w:color w:val="auto"/>
                <w:sz w:val="24"/>
                <w:highlight w:val="none"/>
                <w:vertAlign w:val="superscript"/>
              </w:rPr>
              <w:t>3</w:t>
            </w:r>
            <w:r>
              <w:rPr>
                <w:rFonts w:hint="eastAsia"/>
                <w:color w:val="auto"/>
                <w:sz w:val="24"/>
                <w:highlight w:val="none"/>
              </w:rPr>
              <w:t>/ha</w:t>
            </w:r>
          </w:p>
        </w:tc>
        <w:tc>
          <w:tcPr>
            <w:tcW w:w="2075" w:type="dxa"/>
            <w:vMerge w:val="continue"/>
            <w:vAlign w:val="center"/>
          </w:tcPr>
          <w:p w14:paraId="4213CD98">
            <w:pPr>
              <w:widowControl/>
              <w:spacing w:line="340" w:lineRule="exact"/>
              <w:jc w:val="center"/>
              <w:rPr>
                <w:color w:val="auto"/>
                <w:sz w:val="24"/>
                <w:highlight w:val="none"/>
              </w:rPr>
            </w:pPr>
          </w:p>
        </w:tc>
      </w:tr>
      <w:tr w14:paraId="5D145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7983B9E3">
            <w:pPr>
              <w:widowControl/>
              <w:spacing w:line="340" w:lineRule="exact"/>
              <w:jc w:val="center"/>
              <w:rPr>
                <w:color w:val="auto"/>
                <w:sz w:val="24"/>
                <w:highlight w:val="none"/>
              </w:rPr>
            </w:pPr>
          </w:p>
        </w:tc>
        <w:tc>
          <w:tcPr>
            <w:tcW w:w="584" w:type="dxa"/>
            <w:vAlign w:val="center"/>
          </w:tcPr>
          <w:p w14:paraId="62EC616C">
            <w:pPr>
              <w:widowControl/>
              <w:spacing w:line="340" w:lineRule="exact"/>
              <w:jc w:val="center"/>
              <w:rPr>
                <w:color w:val="auto"/>
                <w:sz w:val="24"/>
                <w:highlight w:val="none"/>
              </w:rPr>
            </w:pPr>
            <w:r>
              <w:rPr>
                <w:color w:val="auto"/>
                <w:sz w:val="24"/>
                <w:highlight w:val="none"/>
              </w:rPr>
              <w:t>7</w:t>
            </w:r>
          </w:p>
        </w:tc>
        <w:tc>
          <w:tcPr>
            <w:tcW w:w="3016" w:type="dxa"/>
            <w:vAlign w:val="center"/>
          </w:tcPr>
          <w:p w14:paraId="145CA54B">
            <w:pPr>
              <w:widowControl/>
              <w:spacing w:line="340" w:lineRule="exact"/>
              <w:jc w:val="center"/>
              <w:rPr>
                <w:color w:val="auto"/>
                <w:sz w:val="24"/>
                <w:highlight w:val="none"/>
              </w:rPr>
            </w:pPr>
            <w:r>
              <w:rPr>
                <w:rFonts w:hAnsi="宋体"/>
                <w:color w:val="auto"/>
                <w:sz w:val="24"/>
                <w:highlight w:val="none"/>
              </w:rPr>
              <w:t>下沉式绿地率</w:t>
            </w:r>
          </w:p>
        </w:tc>
        <w:tc>
          <w:tcPr>
            <w:tcW w:w="1484" w:type="dxa"/>
            <w:vAlign w:val="center"/>
          </w:tcPr>
          <w:p w14:paraId="11C6F024">
            <w:pPr>
              <w:widowControl/>
              <w:spacing w:line="340" w:lineRule="exact"/>
              <w:jc w:val="center"/>
              <w:rPr>
                <w:color w:val="auto"/>
                <w:sz w:val="24"/>
                <w:highlight w:val="none"/>
              </w:rPr>
            </w:pPr>
            <w:r>
              <w:rPr>
                <w:rFonts w:hint="eastAsia"/>
                <w:color w:val="auto"/>
                <w:sz w:val="24"/>
                <w:highlight w:val="none"/>
              </w:rPr>
              <w:t>50%</w:t>
            </w:r>
          </w:p>
        </w:tc>
        <w:tc>
          <w:tcPr>
            <w:tcW w:w="2075" w:type="dxa"/>
            <w:vMerge w:val="continue"/>
            <w:vAlign w:val="center"/>
          </w:tcPr>
          <w:p w14:paraId="16910894">
            <w:pPr>
              <w:widowControl/>
              <w:spacing w:line="340" w:lineRule="exact"/>
              <w:jc w:val="center"/>
              <w:rPr>
                <w:color w:val="auto"/>
                <w:sz w:val="24"/>
                <w:highlight w:val="none"/>
              </w:rPr>
            </w:pPr>
          </w:p>
        </w:tc>
      </w:tr>
      <w:tr w14:paraId="192C0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28951A3C">
            <w:pPr>
              <w:widowControl/>
              <w:spacing w:line="340" w:lineRule="exact"/>
              <w:jc w:val="center"/>
              <w:rPr>
                <w:color w:val="auto"/>
                <w:sz w:val="24"/>
                <w:highlight w:val="none"/>
              </w:rPr>
            </w:pPr>
          </w:p>
        </w:tc>
        <w:tc>
          <w:tcPr>
            <w:tcW w:w="584" w:type="dxa"/>
            <w:vAlign w:val="center"/>
          </w:tcPr>
          <w:p w14:paraId="7B1C3AB9">
            <w:pPr>
              <w:widowControl/>
              <w:spacing w:line="340" w:lineRule="exact"/>
              <w:jc w:val="center"/>
              <w:rPr>
                <w:color w:val="auto"/>
                <w:sz w:val="24"/>
                <w:highlight w:val="none"/>
              </w:rPr>
            </w:pPr>
            <w:r>
              <w:rPr>
                <w:rFonts w:hint="eastAsia"/>
                <w:color w:val="auto"/>
                <w:sz w:val="24"/>
                <w:highlight w:val="none"/>
              </w:rPr>
              <w:t>8</w:t>
            </w:r>
          </w:p>
        </w:tc>
        <w:tc>
          <w:tcPr>
            <w:tcW w:w="3016" w:type="dxa"/>
            <w:vAlign w:val="center"/>
          </w:tcPr>
          <w:p w14:paraId="0505BDA0">
            <w:pPr>
              <w:widowControl/>
              <w:spacing w:line="340" w:lineRule="exact"/>
              <w:jc w:val="center"/>
              <w:rPr>
                <w:rFonts w:hAnsi="宋体"/>
                <w:color w:val="auto"/>
                <w:sz w:val="24"/>
                <w:highlight w:val="none"/>
              </w:rPr>
            </w:pPr>
            <w:r>
              <w:rPr>
                <w:rFonts w:hAnsi="宋体"/>
                <w:color w:val="auto"/>
                <w:sz w:val="24"/>
                <w:highlight w:val="none"/>
              </w:rPr>
              <w:t>年径流污染削减率</w:t>
            </w:r>
          </w:p>
        </w:tc>
        <w:tc>
          <w:tcPr>
            <w:tcW w:w="1484" w:type="dxa"/>
            <w:vAlign w:val="center"/>
          </w:tcPr>
          <w:p w14:paraId="484864B0">
            <w:pPr>
              <w:widowControl/>
              <w:spacing w:line="340" w:lineRule="exact"/>
              <w:jc w:val="center"/>
              <w:rPr>
                <w:color w:val="auto"/>
                <w:sz w:val="24"/>
                <w:highlight w:val="none"/>
              </w:rPr>
            </w:pPr>
            <w:r>
              <w:rPr>
                <w:rFonts w:hint="eastAsia"/>
                <w:color w:val="auto"/>
                <w:sz w:val="24"/>
                <w:highlight w:val="none"/>
              </w:rPr>
              <w:t>5</w:t>
            </w:r>
            <w:r>
              <w:rPr>
                <w:rFonts w:hint="eastAsia"/>
                <w:color w:val="auto"/>
                <w:sz w:val="24"/>
                <w:highlight w:val="none"/>
                <w:lang w:val="en-US" w:eastAsia="zh-CN"/>
              </w:rPr>
              <w:t>0</w:t>
            </w:r>
            <w:r>
              <w:rPr>
                <w:color w:val="auto"/>
                <w:sz w:val="24"/>
                <w:highlight w:val="none"/>
              </w:rPr>
              <w:t>%</w:t>
            </w:r>
          </w:p>
        </w:tc>
        <w:tc>
          <w:tcPr>
            <w:tcW w:w="2075" w:type="dxa"/>
            <w:vMerge w:val="continue"/>
            <w:vAlign w:val="center"/>
          </w:tcPr>
          <w:p w14:paraId="1C4B8B4E">
            <w:pPr>
              <w:widowControl/>
              <w:spacing w:line="340" w:lineRule="exact"/>
              <w:jc w:val="center"/>
              <w:rPr>
                <w:color w:val="auto"/>
                <w:sz w:val="24"/>
                <w:highlight w:val="none"/>
              </w:rPr>
            </w:pPr>
          </w:p>
        </w:tc>
      </w:tr>
      <w:tr w14:paraId="407D3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restart"/>
            <w:vAlign w:val="center"/>
          </w:tcPr>
          <w:p w14:paraId="6F66B85E">
            <w:pPr>
              <w:widowControl/>
              <w:spacing w:line="340" w:lineRule="exact"/>
              <w:jc w:val="center"/>
              <w:rPr>
                <w:color w:val="auto"/>
                <w:sz w:val="24"/>
                <w:highlight w:val="none"/>
              </w:rPr>
            </w:pPr>
            <w:r>
              <w:rPr>
                <w:rFonts w:eastAsia="仿宋_GB2312"/>
                <w:color w:val="auto"/>
                <w:sz w:val="24"/>
                <w:highlight w:val="none"/>
              </w:rPr>
              <w:t>□</w:t>
            </w:r>
            <w:r>
              <w:rPr>
                <w:rFonts w:hAnsi="宋体"/>
                <w:color w:val="auto"/>
                <w:sz w:val="24"/>
                <w:highlight w:val="none"/>
              </w:rPr>
              <w:t>公园绿地</w:t>
            </w:r>
          </w:p>
        </w:tc>
        <w:tc>
          <w:tcPr>
            <w:tcW w:w="584" w:type="dxa"/>
            <w:vAlign w:val="center"/>
          </w:tcPr>
          <w:p w14:paraId="1DC9B826">
            <w:pPr>
              <w:widowControl/>
              <w:spacing w:line="340" w:lineRule="exact"/>
              <w:jc w:val="center"/>
              <w:rPr>
                <w:color w:val="auto"/>
                <w:sz w:val="24"/>
                <w:highlight w:val="none"/>
              </w:rPr>
            </w:pPr>
            <w:r>
              <w:rPr>
                <w:color w:val="auto"/>
                <w:sz w:val="24"/>
                <w:highlight w:val="none"/>
              </w:rPr>
              <w:t>1</w:t>
            </w:r>
          </w:p>
        </w:tc>
        <w:tc>
          <w:tcPr>
            <w:tcW w:w="3016" w:type="dxa"/>
            <w:vAlign w:val="center"/>
          </w:tcPr>
          <w:p w14:paraId="730CECF6">
            <w:pPr>
              <w:widowControl/>
              <w:spacing w:line="340" w:lineRule="exact"/>
              <w:jc w:val="center"/>
              <w:rPr>
                <w:color w:val="auto"/>
                <w:sz w:val="24"/>
                <w:highlight w:val="none"/>
              </w:rPr>
            </w:pPr>
            <w:r>
              <w:rPr>
                <w:rFonts w:hAnsi="宋体"/>
                <w:color w:val="auto"/>
                <w:sz w:val="24"/>
                <w:highlight w:val="none"/>
              </w:rPr>
              <w:t>年径流总量控制率</w:t>
            </w:r>
          </w:p>
        </w:tc>
        <w:tc>
          <w:tcPr>
            <w:tcW w:w="1484" w:type="dxa"/>
            <w:vAlign w:val="center"/>
          </w:tcPr>
          <w:p w14:paraId="3467E41C">
            <w:pPr>
              <w:widowControl/>
              <w:spacing w:line="340" w:lineRule="exact"/>
              <w:jc w:val="center"/>
              <w:rPr>
                <w:color w:val="auto"/>
                <w:sz w:val="24"/>
                <w:highlight w:val="none"/>
              </w:rPr>
            </w:pPr>
          </w:p>
        </w:tc>
        <w:tc>
          <w:tcPr>
            <w:tcW w:w="2075" w:type="dxa"/>
            <w:vMerge w:val="continue"/>
            <w:vAlign w:val="center"/>
          </w:tcPr>
          <w:p w14:paraId="32A8E267">
            <w:pPr>
              <w:widowControl/>
              <w:spacing w:line="340" w:lineRule="exact"/>
              <w:jc w:val="center"/>
              <w:rPr>
                <w:color w:val="auto"/>
                <w:sz w:val="24"/>
                <w:highlight w:val="none"/>
              </w:rPr>
            </w:pPr>
          </w:p>
        </w:tc>
      </w:tr>
      <w:tr w14:paraId="154B6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6D6B996B">
            <w:pPr>
              <w:widowControl/>
              <w:spacing w:line="340" w:lineRule="exact"/>
              <w:jc w:val="center"/>
              <w:rPr>
                <w:color w:val="auto"/>
                <w:sz w:val="24"/>
                <w:highlight w:val="none"/>
              </w:rPr>
            </w:pPr>
          </w:p>
        </w:tc>
        <w:tc>
          <w:tcPr>
            <w:tcW w:w="584" w:type="dxa"/>
            <w:vAlign w:val="center"/>
          </w:tcPr>
          <w:p w14:paraId="51B1DBCC">
            <w:pPr>
              <w:widowControl/>
              <w:spacing w:line="340" w:lineRule="exact"/>
              <w:jc w:val="center"/>
              <w:rPr>
                <w:color w:val="auto"/>
                <w:sz w:val="24"/>
                <w:highlight w:val="none"/>
              </w:rPr>
            </w:pPr>
            <w:r>
              <w:rPr>
                <w:color w:val="auto"/>
                <w:sz w:val="24"/>
                <w:highlight w:val="none"/>
              </w:rPr>
              <w:t>2</w:t>
            </w:r>
          </w:p>
        </w:tc>
        <w:tc>
          <w:tcPr>
            <w:tcW w:w="3016" w:type="dxa"/>
            <w:vAlign w:val="center"/>
          </w:tcPr>
          <w:p w14:paraId="797F194E">
            <w:pPr>
              <w:widowControl/>
              <w:spacing w:line="340" w:lineRule="exact"/>
              <w:jc w:val="center"/>
              <w:rPr>
                <w:color w:val="auto"/>
                <w:sz w:val="24"/>
                <w:highlight w:val="none"/>
              </w:rPr>
            </w:pPr>
            <w:r>
              <w:rPr>
                <w:rFonts w:hAnsi="宋体"/>
                <w:color w:val="auto"/>
                <w:sz w:val="24"/>
                <w:highlight w:val="none"/>
              </w:rPr>
              <w:t>透水铺装率</w:t>
            </w:r>
          </w:p>
        </w:tc>
        <w:tc>
          <w:tcPr>
            <w:tcW w:w="1484" w:type="dxa"/>
            <w:vAlign w:val="center"/>
          </w:tcPr>
          <w:p w14:paraId="5681A893">
            <w:pPr>
              <w:widowControl/>
              <w:spacing w:line="340" w:lineRule="exact"/>
              <w:jc w:val="center"/>
              <w:rPr>
                <w:color w:val="auto"/>
                <w:sz w:val="24"/>
                <w:highlight w:val="none"/>
              </w:rPr>
            </w:pPr>
          </w:p>
        </w:tc>
        <w:tc>
          <w:tcPr>
            <w:tcW w:w="2075" w:type="dxa"/>
            <w:vMerge w:val="continue"/>
            <w:vAlign w:val="center"/>
          </w:tcPr>
          <w:p w14:paraId="5A3434AE">
            <w:pPr>
              <w:widowControl/>
              <w:spacing w:line="340" w:lineRule="exact"/>
              <w:jc w:val="center"/>
              <w:rPr>
                <w:color w:val="auto"/>
                <w:sz w:val="24"/>
                <w:highlight w:val="none"/>
              </w:rPr>
            </w:pPr>
          </w:p>
        </w:tc>
      </w:tr>
      <w:tr w14:paraId="7E47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2BA9A265">
            <w:pPr>
              <w:widowControl/>
              <w:spacing w:line="340" w:lineRule="exact"/>
              <w:jc w:val="center"/>
              <w:rPr>
                <w:color w:val="auto"/>
                <w:sz w:val="24"/>
                <w:highlight w:val="none"/>
              </w:rPr>
            </w:pPr>
          </w:p>
        </w:tc>
        <w:tc>
          <w:tcPr>
            <w:tcW w:w="584" w:type="dxa"/>
            <w:vAlign w:val="center"/>
          </w:tcPr>
          <w:p w14:paraId="33808376">
            <w:pPr>
              <w:widowControl/>
              <w:spacing w:line="340" w:lineRule="exact"/>
              <w:jc w:val="center"/>
              <w:rPr>
                <w:color w:val="auto"/>
                <w:sz w:val="24"/>
                <w:highlight w:val="none"/>
              </w:rPr>
            </w:pPr>
            <w:r>
              <w:rPr>
                <w:color w:val="auto"/>
                <w:sz w:val="24"/>
                <w:highlight w:val="none"/>
              </w:rPr>
              <w:t>3</w:t>
            </w:r>
          </w:p>
        </w:tc>
        <w:tc>
          <w:tcPr>
            <w:tcW w:w="3016" w:type="dxa"/>
            <w:vAlign w:val="center"/>
          </w:tcPr>
          <w:p w14:paraId="528FEFB3">
            <w:pPr>
              <w:widowControl/>
              <w:spacing w:line="340" w:lineRule="exact"/>
              <w:jc w:val="center"/>
              <w:rPr>
                <w:color w:val="auto"/>
                <w:sz w:val="24"/>
                <w:highlight w:val="none"/>
              </w:rPr>
            </w:pPr>
            <w:r>
              <w:rPr>
                <w:rFonts w:hAnsi="宋体"/>
                <w:color w:val="auto"/>
                <w:sz w:val="24"/>
                <w:highlight w:val="none"/>
              </w:rPr>
              <w:t>绿地系统雨水资源利用率</w:t>
            </w:r>
          </w:p>
        </w:tc>
        <w:tc>
          <w:tcPr>
            <w:tcW w:w="1484" w:type="dxa"/>
            <w:vAlign w:val="center"/>
          </w:tcPr>
          <w:p w14:paraId="1AD11D91">
            <w:pPr>
              <w:widowControl/>
              <w:spacing w:line="340" w:lineRule="exact"/>
              <w:jc w:val="center"/>
              <w:rPr>
                <w:color w:val="auto"/>
                <w:sz w:val="24"/>
                <w:highlight w:val="none"/>
              </w:rPr>
            </w:pPr>
          </w:p>
        </w:tc>
        <w:tc>
          <w:tcPr>
            <w:tcW w:w="2075" w:type="dxa"/>
            <w:vMerge w:val="continue"/>
            <w:vAlign w:val="center"/>
          </w:tcPr>
          <w:p w14:paraId="1E7F547C">
            <w:pPr>
              <w:widowControl/>
              <w:spacing w:line="340" w:lineRule="exact"/>
              <w:jc w:val="center"/>
              <w:rPr>
                <w:color w:val="auto"/>
                <w:sz w:val="24"/>
                <w:highlight w:val="none"/>
              </w:rPr>
            </w:pPr>
          </w:p>
        </w:tc>
      </w:tr>
      <w:tr w14:paraId="246F5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4B41F322">
            <w:pPr>
              <w:widowControl/>
              <w:spacing w:line="340" w:lineRule="exact"/>
              <w:jc w:val="center"/>
              <w:rPr>
                <w:color w:val="auto"/>
                <w:sz w:val="24"/>
                <w:highlight w:val="none"/>
              </w:rPr>
            </w:pPr>
          </w:p>
        </w:tc>
        <w:tc>
          <w:tcPr>
            <w:tcW w:w="584" w:type="dxa"/>
            <w:vAlign w:val="center"/>
          </w:tcPr>
          <w:p w14:paraId="024D0B57">
            <w:pPr>
              <w:widowControl/>
              <w:spacing w:line="340" w:lineRule="exact"/>
              <w:jc w:val="center"/>
              <w:rPr>
                <w:color w:val="auto"/>
                <w:sz w:val="24"/>
                <w:highlight w:val="none"/>
              </w:rPr>
            </w:pPr>
            <w:r>
              <w:rPr>
                <w:color w:val="auto"/>
                <w:sz w:val="24"/>
                <w:highlight w:val="none"/>
              </w:rPr>
              <w:t>4</w:t>
            </w:r>
          </w:p>
        </w:tc>
        <w:tc>
          <w:tcPr>
            <w:tcW w:w="3016" w:type="dxa"/>
            <w:vAlign w:val="center"/>
          </w:tcPr>
          <w:p w14:paraId="6A53247B">
            <w:pPr>
              <w:widowControl/>
              <w:spacing w:line="340" w:lineRule="exact"/>
              <w:jc w:val="center"/>
              <w:rPr>
                <w:color w:val="auto"/>
                <w:sz w:val="24"/>
                <w:highlight w:val="none"/>
              </w:rPr>
            </w:pPr>
            <w:r>
              <w:rPr>
                <w:rFonts w:hAnsi="宋体"/>
                <w:color w:val="auto"/>
                <w:sz w:val="24"/>
                <w:highlight w:val="none"/>
              </w:rPr>
              <w:t>单位硬化面积调蓄容积</w:t>
            </w:r>
          </w:p>
        </w:tc>
        <w:tc>
          <w:tcPr>
            <w:tcW w:w="1484" w:type="dxa"/>
            <w:vAlign w:val="center"/>
          </w:tcPr>
          <w:p w14:paraId="260308A4">
            <w:pPr>
              <w:widowControl/>
              <w:spacing w:line="340" w:lineRule="exact"/>
              <w:jc w:val="center"/>
              <w:rPr>
                <w:color w:val="auto"/>
                <w:sz w:val="24"/>
                <w:highlight w:val="none"/>
              </w:rPr>
            </w:pPr>
          </w:p>
        </w:tc>
        <w:tc>
          <w:tcPr>
            <w:tcW w:w="2075" w:type="dxa"/>
            <w:vMerge w:val="continue"/>
            <w:vAlign w:val="center"/>
          </w:tcPr>
          <w:p w14:paraId="16CD68D6">
            <w:pPr>
              <w:widowControl/>
              <w:spacing w:line="340" w:lineRule="exact"/>
              <w:jc w:val="center"/>
              <w:rPr>
                <w:color w:val="auto"/>
                <w:sz w:val="24"/>
                <w:highlight w:val="none"/>
              </w:rPr>
            </w:pPr>
          </w:p>
        </w:tc>
      </w:tr>
      <w:tr w14:paraId="7C3BD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5C3B7BE4">
            <w:pPr>
              <w:widowControl/>
              <w:spacing w:line="340" w:lineRule="exact"/>
              <w:jc w:val="center"/>
              <w:rPr>
                <w:color w:val="auto"/>
                <w:sz w:val="24"/>
                <w:highlight w:val="none"/>
              </w:rPr>
            </w:pPr>
          </w:p>
        </w:tc>
        <w:tc>
          <w:tcPr>
            <w:tcW w:w="584" w:type="dxa"/>
            <w:vAlign w:val="center"/>
          </w:tcPr>
          <w:p w14:paraId="2ADA2518">
            <w:pPr>
              <w:widowControl/>
              <w:spacing w:line="340" w:lineRule="exact"/>
              <w:jc w:val="center"/>
              <w:rPr>
                <w:color w:val="auto"/>
                <w:sz w:val="24"/>
                <w:highlight w:val="none"/>
              </w:rPr>
            </w:pPr>
            <w:r>
              <w:rPr>
                <w:color w:val="auto"/>
                <w:sz w:val="24"/>
                <w:highlight w:val="none"/>
              </w:rPr>
              <w:t>5</w:t>
            </w:r>
          </w:p>
        </w:tc>
        <w:tc>
          <w:tcPr>
            <w:tcW w:w="3016" w:type="dxa"/>
            <w:vAlign w:val="center"/>
          </w:tcPr>
          <w:p w14:paraId="23FA889B">
            <w:pPr>
              <w:widowControl/>
              <w:spacing w:line="340" w:lineRule="exact"/>
              <w:jc w:val="center"/>
              <w:rPr>
                <w:color w:val="auto"/>
                <w:sz w:val="24"/>
                <w:highlight w:val="none"/>
              </w:rPr>
            </w:pPr>
            <w:r>
              <w:rPr>
                <w:rFonts w:hAnsi="宋体"/>
                <w:color w:val="auto"/>
                <w:sz w:val="24"/>
                <w:highlight w:val="none"/>
              </w:rPr>
              <w:t>下沉式绿地率（除公园外）</w:t>
            </w:r>
          </w:p>
        </w:tc>
        <w:tc>
          <w:tcPr>
            <w:tcW w:w="1484" w:type="dxa"/>
            <w:vAlign w:val="center"/>
          </w:tcPr>
          <w:p w14:paraId="25C5EBEC">
            <w:pPr>
              <w:widowControl/>
              <w:spacing w:line="340" w:lineRule="exact"/>
              <w:jc w:val="center"/>
              <w:rPr>
                <w:color w:val="auto"/>
                <w:sz w:val="24"/>
                <w:highlight w:val="none"/>
              </w:rPr>
            </w:pPr>
          </w:p>
        </w:tc>
        <w:tc>
          <w:tcPr>
            <w:tcW w:w="2075" w:type="dxa"/>
            <w:vMerge w:val="continue"/>
            <w:vAlign w:val="center"/>
          </w:tcPr>
          <w:p w14:paraId="582F28C4">
            <w:pPr>
              <w:widowControl/>
              <w:spacing w:line="340" w:lineRule="exact"/>
              <w:jc w:val="center"/>
              <w:rPr>
                <w:color w:val="auto"/>
                <w:sz w:val="24"/>
                <w:highlight w:val="none"/>
              </w:rPr>
            </w:pPr>
          </w:p>
        </w:tc>
      </w:tr>
      <w:tr w14:paraId="03463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restart"/>
            <w:vAlign w:val="center"/>
          </w:tcPr>
          <w:p w14:paraId="52B3CD9A">
            <w:pPr>
              <w:widowControl/>
              <w:spacing w:line="340" w:lineRule="exact"/>
              <w:jc w:val="center"/>
              <w:rPr>
                <w:color w:val="auto"/>
                <w:sz w:val="24"/>
                <w:highlight w:val="none"/>
              </w:rPr>
            </w:pPr>
            <w:r>
              <w:rPr>
                <w:rFonts w:eastAsia="仿宋_GB2312"/>
                <w:color w:val="auto"/>
                <w:sz w:val="24"/>
                <w:highlight w:val="none"/>
              </w:rPr>
              <w:t>□</w:t>
            </w:r>
            <w:r>
              <w:rPr>
                <w:rFonts w:hAnsi="宋体"/>
                <w:color w:val="auto"/>
                <w:sz w:val="24"/>
                <w:highlight w:val="none"/>
              </w:rPr>
              <w:t>道路广场</w:t>
            </w:r>
          </w:p>
        </w:tc>
        <w:tc>
          <w:tcPr>
            <w:tcW w:w="584" w:type="dxa"/>
            <w:vAlign w:val="center"/>
          </w:tcPr>
          <w:p w14:paraId="20AB8C10">
            <w:pPr>
              <w:widowControl/>
              <w:spacing w:line="340" w:lineRule="exact"/>
              <w:jc w:val="center"/>
              <w:rPr>
                <w:color w:val="auto"/>
                <w:sz w:val="24"/>
                <w:highlight w:val="none"/>
              </w:rPr>
            </w:pPr>
            <w:r>
              <w:rPr>
                <w:color w:val="auto"/>
                <w:sz w:val="24"/>
                <w:highlight w:val="none"/>
              </w:rPr>
              <w:t>1</w:t>
            </w:r>
          </w:p>
        </w:tc>
        <w:tc>
          <w:tcPr>
            <w:tcW w:w="3016" w:type="dxa"/>
            <w:vAlign w:val="center"/>
          </w:tcPr>
          <w:p w14:paraId="5266EFC4">
            <w:pPr>
              <w:widowControl/>
              <w:spacing w:line="340" w:lineRule="exact"/>
              <w:jc w:val="center"/>
              <w:rPr>
                <w:color w:val="auto"/>
                <w:sz w:val="24"/>
                <w:highlight w:val="none"/>
              </w:rPr>
            </w:pPr>
            <w:r>
              <w:rPr>
                <w:rFonts w:hAnsi="宋体"/>
                <w:color w:val="auto"/>
                <w:sz w:val="24"/>
                <w:highlight w:val="none"/>
              </w:rPr>
              <w:t>年径流总量控制率</w:t>
            </w:r>
          </w:p>
        </w:tc>
        <w:tc>
          <w:tcPr>
            <w:tcW w:w="1484" w:type="dxa"/>
            <w:vAlign w:val="center"/>
          </w:tcPr>
          <w:p w14:paraId="6B6C8021">
            <w:pPr>
              <w:widowControl/>
              <w:spacing w:line="340" w:lineRule="exact"/>
              <w:jc w:val="center"/>
              <w:rPr>
                <w:color w:val="auto"/>
                <w:sz w:val="24"/>
                <w:highlight w:val="none"/>
              </w:rPr>
            </w:pPr>
          </w:p>
        </w:tc>
        <w:tc>
          <w:tcPr>
            <w:tcW w:w="2075" w:type="dxa"/>
            <w:vMerge w:val="continue"/>
            <w:vAlign w:val="center"/>
          </w:tcPr>
          <w:p w14:paraId="67ED3116">
            <w:pPr>
              <w:widowControl/>
              <w:spacing w:line="340" w:lineRule="exact"/>
              <w:jc w:val="center"/>
              <w:rPr>
                <w:color w:val="auto"/>
                <w:sz w:val="24"/>
                <w:highlight w:val="none"/>
              </w:rPr>
            </w:pPr>
          </w:p>
        </w:tc>
      </w:tr>
      <w:tr w14:paraId="6E1FD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1E375DDA">
            <w:pPr>
              <w:widowControl/>
              <w:spacing w:line="340" w:lineRule="exact"/>
              <w:jc w:val="center"/>
              <w:rPr>
                <w:color w:val="auto"/>
                <w:sz w:val="24"/>
                <w:highlight w:val="none"/>
              </w:rPr>
            </w:pPr>
          </w:p>
        </w:tc>
        <w:tc>
          <w:tcPr>
            <w:tcW w:w="584" w:type="dxa"/>
            <w:vAlign w:val="center"/>
          </w:tcPr>
          <w:p w14:paraId="7A9DE284">
            <w:pPr>
              <w:widowControl/>
              <w:spacing w:line="340" w:lineRule="exact"/>
              <w:jc w:val="center"/>
              <w:rPr>
                <w:color w:val="auto"/>
                <w:sz w:val="24"/>
                <w:highlight w:val="none"/>
              </w:rPr>
            </w:pPr>
            <w:r>
              <w:rPr>
                <w:color w:val="auto"/>
                <w:sz w:val="24"/>
                <w:highlight w:val="none"/>
              </w:rPr>
              <w:t>2</w:t>
            </w:r>
          </w:p>
        </w:tc>
        <w:tc>
          <w:tcPr>
            <w:tcW w:w="3016" w:type="dxa"/>
            <w:vAlign w:val="center"/>
          </w:tcPr>
          <w:p w14:paraId="308C4E4B">
            <w:pPr>
              <w:widowControl/>
              <w:spacing w:line="340" w:lineRule="exact"/>
              <w:jc w:val="center"/>
              <w:rPr>
                <w:color w:val="auto"/>
                <w:sz w:val="24"/>
                <w:highlight w:val="none"/>
              </w:rPr>
            </w:pPr>
            <w:r>
              <w:rPr>
                <w:rFonts w:hAnsi="宋体"/>
                <w:color w:val="auto"/>
                <w:sz w:val="24"/>
                <w:highlight w:val="none"/>
              </w:rPr>
              <w:t>年径流污染削减率</w:t>
            </w:r>
          </w:p>
        </w:tc>
        <w:tc>
          <w:tcPr>
            <w:tcW w:w="1484" w:type="dxa"/>
            <w:vAlign w:val="center"/>
          </w:tcPr>
          <w:p w14:paraId="01D58AA8">
            <w:pPr>
              <w:widowControl/>
              <w:spacing w:line="340" w:lineRule="exact"/>
              <w:jc w:val="center"/>
              <w:rPr>
                <w:color w:val="auto"/>
                <w:sz w:val="24"/>
                <w:highlight w:val="none"/>
              </w:rPr>
            </w:pPr>
          </w:p>
        </w:tc>
        <w:tc>
          <w:tcPr>
            <w:tcW w:w="2075" w:type="dxa"/>
            <w:vMerge w:val="continue"/>
            <w:vAlign w:val="center"/>
          </w:tcPr>
          <w:p w14:paraId="510A3BB7">
            <w:pPr>
              <w:widowControl/>
              <w:spacing w:line="340" w:lineRule="exact"/>
              <w:jc w:val="center"/>
              <w:rPr>
                <w:color w:val="auto"/>
                <w:sz w:val="24"/>
                <w:highlight w:val="none"/>
              </w:rPr>
            </w:pPr>
          </w:p>
        </w:tc>
      </w:tr>
      <w:tr w14:paraId="5C8A9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57" w:hRule="atLeast"/>
        </w:trPr>
        <w:tc>
          <w:tcPr>
            <w:tcW w:w="1268" w:type="dxa"/>
            <w:vMerge w:val="continue"/>
            <w:vAlign w:val="center"/>
          </w:tcPr>
          <w:p w14:paraId="78B5F0C5">
            <w:pPr>
              <w:widowControl/>
              <w:spacing w:line="340" w:lineRule="exact"/>
              <w:jc w:val="center"/>
              <w:rPr>
                <w:color w:val="auto"/>
                <w:sz w:val="24"/>
                <w:highlight w:val="none"/>
              </w:rPr>
            </w:pPr>
          </w:p>
        </w:tc>
        <w:tc>
          <w:tcPr>
            <w:tcW w:w="584" w:type="dxa"/>
            <w:vAlign w:val="center"/>
          </w:tcPr>
          <w:p w14:paraId="56DBF970">
            <w:pPr>
              <w:widowControl/>
              <w:spacing w:line="340" w:lineRule="exact"/>
              <w:jc w:val="center"/>
              <w:rPr>
                <w:color w:val="auto"/>
                <w:sz w:val="24"/>
                <w:highlight w:val="none"/>
              </w:rPr>
            </w:pPr>
            <w:r>
              <w:rPr>
                <w:color w:val="auto"/>
                <w:sz w:val="24"/>
                <w:highlight w:val="none"/>
              </w:rPr>
              <w:t>3</w:t>
            </w:r>
          </w:p>
        </w:tc>
        <w:tc>
          <w:tcPr>
            <w:tcW w:w="3016" w:type="dxa"/>
            <w:vAlign w:val="center"/>
          </w:tcPr>
          <w:p w14:paraId="0AFAEC86">
            <w:pPr>
              <w:widowControl/>
              <w:spacing w:line="340" w:lineRule="exact"/>
              <w:jc w:val="center"/>
              <w:rPr>
                <w:color w:val="auto"/>
                <w:sz w:val="24"/>
                <w:highlight w:val="none"/>
              </w:rPr>
            </w:pPr>
            <w:r>
              <w:rPr>
                <w:rFonts w:hAnsi="宋体"/>
                <w:color w:val="auto"/>
                <w:sz w:val="24"/>
                <w:highlight w:val="none"/>
              </w:rPr>
              <w:t>人行道、自行车道、步行街、室外停车场透水铺装率</w:t>
            </w:r>
          </w:p>
        </w:tc>
        <w:tc>
          <w:tcPr>
            <w:tcW w:w="1484" w:type="dxa"/>
            <w:vAlign w:val="center"/>
          </w:tcPr>
          <w:p w14:paraId="76BC0D73">
            <w:pPr>
              <w:widowControl/>
              <w:spacing w:line="340" w:lineRule="exact"/>
              <w:jc w:val="center"/>
              <w:rPr>
                <w:color w:val="auto"/>
                <w:sz w:val="24"/>
                <w:highlight w:val="none"/>
              </w:rPr>
            </w:pPr>
          </w:p>
        </w:tc>
        <w:tc>
          <w:tcPr>
            <w:tcW w:w="2075" w:type="dxa"/>
            <w:vMerge w:val="continue"/>
            <w:vAlign w:val="center"/>
          </w:tcPr>
          <w:p w14:paraId="36D8BA01">
            <w:pPr>
              <w:widowControl/>
              <w:spacing w:line="340" w:lineRule="exact"/>
              <w:jc w:val="center"/>
              <w:rPr>
                <w:color w:val="auto"/>
                <w:sz w:val="24"/>
                <w:highlight w:val="none"/>
              </w:rPr>
            </w:pPr>
          </w:p>
        </w:tc>
      </w:tr>
      <w:tr w14:paraId="3324E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798DC991">
            <w:pPr>
              <w:widowControl/>
              <w:spacing w:line="340" w:lineRule="exact"/>
              <w:jc w:val="center"/>
              <w:rPr>
                <w:color w:val="auto"/>
                <w:sz w:val="24"/>
                <w:highlight w:val="none"/>
              </w:rPr>
            </w:pPr>
          </w:p>
        </w:tc>
        <w:tc>
          <w:tcPr>
            <w:tcW w:w="584" w:type="dxa"/>
            <w:vAlign w:val="center"/>
          </w:tcPr>
          <w:p w14:paraId="6592F1E7">
            <w:pPr>
              <w:widowControl/>
              <w:spacing w:line="340" w:lineRule="exact"/>
              <w:jc w:val="center"/>
              <w:rPr>
                <w:color w:val="auto"/>
                <w:sz w:val="24"/>
                <w:highlight w:val="none"/>
              </w:rPr>
            </w:pPr>
            <w:r>
              <w:rPr>
                <w:color w:val="auto"/>
                <w:sz w:val="24"/>
                <w:highlight w:val="none"/>
              </w:rPr>
              <w:t>4</w:t>
            </w:r>
          </w:p>
        </w:tc>
        <w:tc>
          <w:tcPr>
            <w:tcW w:w="3016" w:type="dxa"/>
            <w:vAlign w:val="center"/>
          </w:tcPr>
          <w:p w14:paraId="19601602">
            <w:pPr>
              <w:widowControl/>
              <w:spacing w:line="340" w:lineRule="exact"/>
              <w:jc w:val="center"/>
              <w:rPr>
                <w:color w:val="auto"/>
                <w:sz w:val="24"/>
                <w:highlight w:val="none"/>
              </w:rPr>
            </w:pPr>
            <w:r>
              <w:rPr>
                <w:rFonts w:hAnsi="宋体"/>
                <w:color w:val="auto"/>
                <w:sz w:val="24"/>
                <w:highlight w:val="none"/>
              </w:rPr>
              <w:t>一般城市道路绿地率</w:t>
            </w:r>
          </w:p>
        </w:tc>
        <w:tc>
          <w:tcPr>
            <w:tcW w:w="1484" w:type="dxa"/>
            <w:vAlign w:val="center"/>
          </w:tcPr>
          <w:p w14:paraId="3B3A9B58">
            <w:pPr>
              <w:widowControl/>
              <w:spacing w:line="340" w:lineRule="exact"/>
              <w:jc w:val="center"/>
              <w:rPr>
                <w:color w:val="auto"/>
                <w:sz w:val="24"/>
                <w:highlight w:val="none"/>
              </w:rPr>
            </w:pPr>
          </w:p>
        </w:tc>
        <w:tc>
          <w:tcPr>
            <w:tcW w:w="2075" w:type="dxa"/>
            <w:vMerge w:val="continue"/>
            <w:vAlign w:val="center"/>
          </w:tcPr>
          <w:p w14:paraId="456EBCC4">
            <w:pPr>
              <w:widowControl/>
              <w:spacing w:line="340" w:lineRule="exact"/>
              <w:jc w:val="center"/>
              <w:rPr>
                <w:color w:val="auto"/>
                <w:sz w:val="24"/>
                <w:highlight w:val="none"/>
              </w:rPr>
            </w:pPr>
          </w:p>
        </w:tc>
      </w:tr>
      <w:tr w14:paraId="09E7A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57" w:hRule="atLeast"/>
        </w:trPr>
        <w:tc>
          <w:tcPr>
            <w:tcW w:w="1268" w:type="dxa"/>
            <w:vMerge w:val="continue"/>
            <w:vAlign w:val="center"/>
          </w:tcPr>
          <w:p w14:paraId="1458EFF9">
            <w:pPr>
              <w:widowControl/>
              <w:spacing w:line="340" w:lineRule="exact"/>
              <w:jc w:val="center"/>
              <w:rPr>
                <w:color w:val="auto"/>
                <w:sz w:val="24"/>
                <w:highlight w:val="none"/>
              </w:rPr>
            </w:pPr>
          </w:p>
        </w:tc>
        <w:tc>
          <w:tcPr>
            <w:tcW w:w="584" w:type="dxa"/>
            <w:vAlign w:val="center"/>
          </w:tcPr>
          <w:p w14:paraId="34BC2DC0">
            <w:pPr>
              <w:widowControl/>
              <w:spacing w:line="340" w:lineRule="exact"/>
              <w:jc w:val="center"/>
              <w:rPr>
                <w:color w:val="auto"/>
                <w:sz w:val="24"/>
                <w:highlight w:val="none"/>
              </w:rPr>
            </w:pPr>
            <w:r>
              <w:rPr>
                <w:color w:val="auto"/>
                <w:sz w:val="24"/>
                <w:highlight w:val="none"/>
              </w:rPr>
              <w:t>5</w:t>
            </w:r>
          </w:p>
        </w:tc>
        <w:tc>
          <w:tcPr>
            <w:tcW w:w="3016" w:type="dxa"/>
            <w:vAlign w:val="center"/>
          </w:tcPr>
          <w:p w14:paraId="6D2A20FC">
            <w:pPr>
              <w:widowControl/>
              <w:spacing w:line="340" w:lineRule="exact"/>
              <w:jc w:val="center"/>
              <w:rPr>
                <w:color w:val="auto"/>
                <w:sz w:val="24"/>
                <w:highlight w:val="none"/>
              </w:rPr>
            </w:pPr>
            <w:r>
              <w:rPr>
                <w:rFonts w:hAnsi="宋体"/>
                <w:color w:val="auto"/>
                <w:sz w:val="24"/>
                <w:highlight w:val="none"/>
              </w:rPr>
              <w:t>园林道路绿地率</w:t>
            </w:r>
          </w:p>
        </w:tc>
        <w:tc>
          <w:tcPr>
            <w:tcW w:w="1484" w:type="dxa"/>
            <w:vAlign w:val="center"/>
          </w:tcPr>
          <w:p w14:paraId="7E15B628">
            <w:pPr>
              <w:widowControl/>
              <w:spacing w:line="340" w:lineRule="exact"/>
              <w:jc w:val="center"/>
              <w:rPr>
                <w:color w:val="auto"/>
                <w:sz w:val="24"/>
                <w:highlight w:val="none"/>
              </w:rPr>
            </w:pPr>
          </w:p>
        </w:tc>
        <w:tc>
          <w:tcPr>
            <w:tcW w:w="2075" w:type="dxa"/>
            <w:vMerge w:val="continue"/>
            <w:vAlign w:val="center"/>
          </w:tcPr>
          <w:p w14:paraId="09774B3A">
            <w:pPr>
              <w:widowControl/>
              <w:spacing w:line="340" w:lineRule="exact"/>
              <w:jc w:val="center"/>
              <w:rPr>
                <w:color w:val="auto"/>
                <w:sz w:val="24"/>
                <w:highlight w:val="none"/>
              </w:rPr>
            </w:pPr>
          </w:p>
        </w:tc>
      </w:tr>
      <w:tr w14:paraId="03DE8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57" w:hRule="atLeast"/>
        </w:trPr>
        <w:tc>
          <w:tcPr>
            <w:tcW w:w="1268" w:type="dxa"/>
            <w:vMerge w:val="continue"/>
            <w:vAlign w:val="center"/>
          </w:tcPr>
          <w:p w14:paraId="7CF62154">
            <w:pPr>
              <w:widowControl/>
              <w:spacing w:line="340" w:lineRule="exact"/>
              <w:jc w:val="center"/>
              <w:rPr>
                <w:color w:val="auto"/>
                <w:sz w:val="24"/>
                <w:highlight w:val="none"/>
              </w:rPr>
            </w:pPr>
          </w:p>
        </w:tc>
        <w:tc>
          <w:tcPr>
            <w:tcW w:w="584" w:type="dxa"/>
            <w:vAlign w:val="center"/>
          </w:tcPr>
          <w:p w14:paraId="48445B32">
            <w:pPr>
              <w:widowControl/>
              <w:spacing w:line="340" w:lineRule="exact"/>
              <w:jc w:val="center"/>
              <w:rPr>
                <w:color w:val="auto"/>
                <w:sz w:val="24"/>
                <w:highlight w:val="none"/>
              </w:rPr>
            </w:pPr>
            <w:r>
              <w:rPr>
                <w:color w:val="auto"/>
                <w:sz w:val="24"/>
                <w:highlight w:val="none"/>
              </w:rPr>
              <w:t>6</w:t>
            </w:r>
          </w:p>
        </w:tc>
        <w:tc>
          <w:tcPr>
            <w:tcW w:w="3016" w:type="dxa"/>
            <w:vAlign w:val="center"/>
          </w:tcPr>
          <w:p w14:paraId="169EE83C">
            <w:pPr>
              <w:widowControl/>
              <w:spacing w:line="340" w:lineRule="exact"/>
              <w:jc w:val="center"/>
              <w:rPr>
                <w:color w:val="auto"/>
                <w:sz w:val="24"/>
                <w:highlight w:val="none"/>
              </w:rPr>
            </w:pPr>
            <w:r>
              <w:rPr>
                <w:rFonts w:hAnsi="宋体"/>
                <w:color w:val="auto"/>
                <w:sz w:val="24"/>
                <w:highlight w:val="none"/>
              </w:rPr>
              <w:t>广场绿地率</w:t>
            </w:r>
          </w:p>
        </w:tc>
        <w:tc>
          <w:tcPr>
            <w:tcW w:w="1484" w:type="dxa"/>
            <w:vAlign w:val="center"/>
          </w:tcPr>
          <w:p w14:paraId="03DCD4D5">
            <w:pPr>
              <w:widowControl/>
              <w:spacing w:line="340" w:lineRule="exact"/>
              <w:jc w:val="center"/>
              <w:rPr>
                <w:color w:val="auto"/>
                <w:sz w:val="24"/>
                <w:highlight w:val="none"/>
              </w:rPr>
            </w:pPr>
          </w:p>
        </w:tc>
        <w:tc>
          <w:tcPr>
            <w:tcW w:w="2075" w:type="dxa"/>
            <w:vMerge w:val="continue"/>
            <w:vAlign w:val="center"/>
          </w:tcPr>
          <w:p w14:paraId="6945692F">
            <w:pPr>
              <w:widowControl/>
              <w:spacing w:line="340" w:lineRule="exact"/>
              <w:jc w:val="center"/>
              <w:rPr>
                <w:color w:val="auto"/>
                <w:sz w:val="24"/>
                <w:highlight w:val="none"/>
              </w:rPr>
            </w:pPr>
          </w:p>
        </w:tc>
      </w:tr>
      <w:tr w14:paraId="06A0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5" w:hRule="atLeast"/>
        </w:trPr>
        <w:tc>
          <w:tcPr>
            <w:tcW w:w="1268" w:type="dxa"/>
            <w:vMerge w:val="continue"/>
            <w:vAlign w:val="center"/>
          </w:tcPr>
          <w:p w14:paraId="3C91579A">
            <w:pPr>
              <w:widowControl/>
              <w:spacing w:line="340" w:lineRule="exact"/>
              <w:jc w:val="center"/>
              <w:rPr>
                <w:color w:val="auto"/>
                <w:sz w:val="24"/>
                <w:highlight w:val="none"/>
              </w:rPr>
            </w:pPr>
          </w:p>
        </w:tc>
        <w:tc>
          <w:tcPr>
            <w:tcW w:w="584" w:type="dxa"/>
            <w:vAlign w:val="center"/>
          </w:tcPr>
          <w:p w14:paraId="5DC46DA9">
            <w:pPr>
              <w:widowControl/>
              <w:spacing w:line="340" w:lineRule="exact"/>
              <w:jc w:val="center"/>
              <w:rPr>
                <w:color w:val="auto"/>
                <w:sz w:val="24"/>
                <w:highlight w:val="none"/>
              </w:rPr>
            </w:pPr>
            <w:r>
              <w:rPr>
                <w:color w:val="auto"/>
                <w:sz w:val="24"/>
                <w:highlight w:val="none"/>
              </w:rPr>
              <w:t>7</w:t>
            </w:r>
          </w:p>
        </w:tc>
        <w:tc>
          <w:tcPr>
            <w:tcW w:w="3016" w:type="dxa"/>
            <w:vAlign w:val="center"/>
          </w:tcPr>
          <w:p w14:paraId="67D3BF4A">
            <w:pPr>
              <w:widowControl/>
              <w:spacing w:line="340" w:lineRule="exact"/>
              <w:jc w:val="center"/>
              <w:rPr>
                <w:color w:val="auto"/>
                <w:sz w:val="24"/>
                <w:highlight w:val="none"/>
              </w:rPr>
            </w:pPr>
            <w:r>
              <w:rPr>
                <w:rFonts w:hAnsi="宋体"/>
                <w:color w:val="auto"/>
                <w:sz w:val="24"/>
                <w:highlight w:val="none"/>
              </w:rPr>
              <w:t>广场可渗透硬化地面率</w:t>
            </w:r>
          </w:p>
        </w:tc>
        <w:tc>
          <w:tcPr>
            <w:tcW w:w="1484" w:type="dxa"/>
            <w:vAlign w:val="center"/>
          </w:tcPr>
          <w:p w14:paraId="6B21DAA1">
            <w:pPr>
              <w:widowControl/>
              <w:spacing w:line="340" w:lineRule="exact"/>
              <w:jc w:val="center"/>
              <w:rPr>
                <w:color w:val="auto"/>
                <w:sz w:val="24"/>
                <w:highlight w:val="none"/>
              </w:rPr>
            </w:pPr>
          </w:p>
        </w:tc>
        <w:tc>
          <w:tcPr>
            <w:tcW w:w="2075" w:type="dxa"/>
            <w:vMerge w:val="continue"/>
            <w:vAlign w:val="center"/>
          </w:tcPr>
          <w:p w14:paraId="56020ABA">
            <w:pPr>
              <w:widowControl/>
              <w:spacing w:line="340" w:lineRule="exact"/>
              <w:jc w:val="center"/>
              <w:rPr>
                <w:color w:val="auto"/>
                <w:sz w:val="24"/>
                <w:highlight w:val="none"/>
              </w:rPr>
            </w:pPr>
          </w:p>
        </w:tc>
      </w:tr>
      <w:tr w14:paraId="7524F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5" w:hRule="atLeast"/>
        </w:trPr>
        <w:tc>
          <w:tcPr>
            <w:tcW w:w="1268" w:type="dxa"/>
            <w:vMerge w:val="continue"/>
            <w:vAlign w:val="center"/>
          </w:tcPr>
          <w:p w14:paraId="3789074C">
            <w:pPr>
              <w:widowControl/>
              <w:spacing w:line="340" w:lineRule="exact"/>
              <w:jc w:val="center"/>
              <w:rPr>
                <w:color w:val="auto"/>
                <w:sz w:val="24"/>
                <w:highlight w:val="none"/>
              </w:rPr>
            </w:pPr>
          </w:p>
        </w:tc>
        <w:tc>
          <w:tcPr>
            <w:tcW w:w="584" w:type="dxa"/>
            <w:vAlign w:val="center"/>
          </w:tcPr>
          <w:p w14:paraId="7BC4F298">
            <w:pPr>
              <w:widowControl/>
              <w:spacing w:line="340" w:lineRule="exact"/>
              <w:jc w:val="center"/>
              <w:rPr>
                <w:color w:val="auto"/>
                <w:sz w:val="24"/>
                <w:highlight w:val="none"/>
              </w:rPr>
            </w:pPr>
            <w:r>
              <w:rPr>
                <w:color w:val="auto"/>
                <w:sz w:val="24"/>
                <w:highlight w:val="none"/>
              </w:rPr>
              <w:t>8</w:t>
            </w:r>
          </w:p>
        </w:tc>
        <w:tc>
          <w:tcPr>
            <w:tcW w:w="3016" w:type="dxa"/>
            <w:vAlign w:val="center"/>
          </w:tcPr>
          <w:p w14:paraId="35601604">
            <w:pPr>
              <w:widowControl/>
              <w:spacing w:line="340" w:lineRule="exact"/>
              <w:jc w:val="center"/>
              <w:rPr>
                <w:color w:val="auto"/>
                <w:sz w:val="24"/>
                <w:highlight w:val="none"/>
              </w:rPr>
            </w:pPr>
            <w:r>
              <w:rPr>
                <w:rFonts w:hAnsi="宋体"/>
                <w:color w:val="auto"/>
                <w:sz w:val="24"/>
                <w:highlight w:val="none"/>
              </w:rPr>
              <w:t>单位硬化面积调蓄容积</w:t>
            </w:r>
          </w:p>
        </w:tc>
        <w:tc>
          <w:tcPr>
            <w:tcW w:w="1484" w:type="dxa"/>
            <w:vAlign w:val="center"/>
          </w:tcPr>
          <w:p w14:paraId="69B03560">
            <w:pPr>
              <w:widowControl/>
              <w:spacing w:line="340" w:lineRule="exact"/>
              <w:jc w:val="center"/>
              <w:rPr>
                <w:color w:val="auto"/>
                <w:sz w:val="24"/>
                <w:highlight w:val="none"/>
              </w:rPr>
            </w:pPr>
          </w:p>
        </w:tc>
        <w:tc>
          <w:tcPr>
            <w:tcW w:w="2075" w:type="dxa"/>
            <w:vMerge w:val="continue"/>
            <w:vAlign w:val="center"/>
          </w:tcPr>
          <w:p w14:paraId="34D5D6FA">
            <w:pPr>
              <w:widowControl/>
              <w:spacing w:line="340" w:lineRule="exact"/>
              <w:jc w:val="center"/>
              <w:rPr>
                <w:color w:val="auto"/>
                <w:sz w:val="24"/>
                <w:highlight w:val="none"/>
              </w:rPr>
            </w:pPr>
          </w:p>
        </w:tc>
      </w:tr>
      <w:tr w14:paraId="5C57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9" w:hRule="atLeast"/>
        </w:trPr>
        <w:tc>
          <w:tcPr>
            <w:tcW w:w="1268" w:type="dxa"/>
            <w:vMerge w:val="continue"/>
            <w:vAlign w:val="center"/>
          </w:tcPr>
          <w:p w14:paraId="75912390">
            <w:pPr>
              <w:widowControl/>
              <w:spacing w:line="340" w:lineRule="exact"/>
              <w:jc w:val="center"/>
              <w:rPr>
                <w:color w:val="auto"/>
                <w:sz w:val="24"/>
                <w:highlight w:val="none"/>
              </w:rPr>
            </w:pPr>
          </w:p>
        </w:tc>
        <w:tc>
          <w:tcPr>
            <w:tcW w:w="584" w:type="dxa"/>
            <w:vAlign w:val="center"/>
          </w:tcPr>
          <w:p w14:paraId="4D78E98D">
            <w:pPr>
              <w:widowControl/>
              <w:spacing w:line="340" w:lineRule="exact"/>
              <w:jc w:val="center"/>
              <w:rPr>
                <w:color w:val="auto"/>
                <w:sz w:val="24"/>
                <w:highlight w:val="none"/>
              </w:rPr>
            </w:pPr>
            <w:r>
              <w:rPr>
                <w:color w:val="auto"/>
                <w:sz w:val="24"/>
                <w:highlight w:val="none"/>
              </w:rPr>
              <w:t>9</w:t>
            </w:r>
          </w:p>
        </w:tc>
        <w:tc>
          <w:tcPr>
            <w:tcW w:w="3016" w:type="dxa"/>
            <w:vAlign w:val="center"/>
          </w:tcPr>
          <w:p w14:paraId="1A379F7C">
            <w:pPr>
              <w:widowControl/>
              <w:spacing w:line="340" w:lineRule="exact"/>
              <w:jc w:val="center"/>
              <w:rPr>
                <w:color w:val="auto"/>
                <w:sz w:val="24"/>
                <w:highlight w:val="none"/>
              </w:rPr>
            </w:pPr>
            <w:r>
              <w:rPr>
                <w:rFonts w:hAnsi="宋体"/>
                <w:color w:val="auto"/>
                <w:sz w:val="24"/>
                <w:highlight w:val="none"/>
              </w:rPr>
              <w:t>下沉式绿地率</w:t>
            </w:r>
          </w:p>
        </w:tc>
        <w:tc>
          <w:tcPr>
            <w:tcW w:w="1484" w:type="dxa"/>
            <w:vAlign w:val="center"/>
          </w:tcPr>
          <w:p w14:paraId="2C8C799E">
            <w:pPr>
              <w:widowControl/>
              <w:spacing w:line="340" w:lineRule="exact"/>
              <w:jc w:val="center"/>
              <w:rPr>
                <w:color w:val="auto"/>
                <w:sz w:val="24"/>
                <w:highlight w:val="none"/>
              </w:rPr>
            </w:pPr>
          </w:p>
        </w:tc>
        <w:tc>
          <w:tcPr>
            <w:tcW w:w="2075" w:type="dxa"/>
            <w:vMerge w:val="continue"/>
            <w:vAlign w:val="center"/>
          </w:tcPr>
          <w:p w14:paraId="082C4E68">
            <w:pPr>
              <w:widowControl/>
              <w:spacing w:line="340" w:lineRule="exact"/>
              <w:jc w:val="center"/>
              <w:rPr>
                <w:color w:val="auto"/>
                <w:sz w:val="24"/>
                <w:highlight w:val="none"/>
              </w:rPr>
            </w:pPr>
          </w:p>
        </w:tc>
      </w:tr>
      <w:tr w14:paraId="31648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restart"/>
            <w:vAlign w:val="center"/>
          </w:tcPr>
          <w:p w14:paraId="43D94444">
            <w:pPr>
              <w:widowControl/>
              <w:spacing w:line="340" w:lineRule="exact"/>
              <w:jc w:val="center"/>
              <w:rPr>
                <w:color w:val="auto"/>
                <w:sz w:val="24"/>
                <w:highlight w:val="none"/>
              </w:rPr>
            </w:pPr>
            <w:r>
              <w:rPr>
                <w:rFonts w:eastAsia="仿宋_GB2312"/>
                <w:color w:val="auto"/>
                <w:sz w:val="24"/>
                <w:highlight w:val="none"/>
              </w:rPr>
              <w:t>□</w:t>
            </w:r>
            <w:r>
              <w:rPr>
                <w:rFonts w:hAnsi="宋体"/>
                <w:color w:val="auto"/>
                <w:sz w:val="24"/>
                <w:highlight w:val="none"/>
              </w:rPr>
              <w:t>水务工程</w:t>
            </w:r>
          </w:p>
        </w:tc>
        <w:tc>
          <w:tcPr>
            <w:tcW w:w="584" w:type="dxa"/>
            <w:vAlign w:val="center"/>
          </w:tcPr>
          <w:p w14:paraId="3F7B64FA">
            <w:pPr>
              <w:widowControl/>
              <w:spacing w:line="340" w:lineRule="exact"/>
              <w:jc w:val="center"/>
              <w:rPr>
                <w:color w:val="auto"/>
                <w:sz w:val="24"/>
                <w:highlight w:val="none"/>
              </w:rPr>
            </w:pPr>
            <w:r>
              <w:rPr>
                <w:color w:val="auto"/>
                <w:sz w:val="24"/>
                <w:highlight w:val="none"/>
              </w:rPr>
              <w:t>1</w:t>
            </w:r>
          </w:p>
        </w:tc>
        <w:tc>
          <w:tcPr>
            <w:tcW w:w="3016" w:type="dxa"/>
            <w:vAlign w:val="center"/>
          </w:tcPr>
          <w:p w14:paraId="5A184035">
            <w:pPr>
              <w:widowControl/>
              <w:spacing w:line="340" w:lineRule="exact"/>
              <w:jc w:val="center"/>
              <w:rPr>
                <w:color w:val="auto"/>
                <w:sz w:val="24"/>
                <w:highlight w:val="none"/>
              </w:rPr>
            </w:pPr>
            <w:r>
              <w:rPr>
                <w:rFonts w:hAnsi="宋体"/>
                <w:color w:val="auto"/>
                <w:sz w:val="24"/>
                <w:highlight w:val="none"/>
              </w:rPr>
              <w:t>年径流总量控制率</w:t>
            </w:r>
          </w:p>
        </w:tc>
        <w:tc>
          <w:tcPr>
            <w:tcW w:w="1484" w:type="dxa"/>
            <w:vAlign w:val="center"/>
          </w:tcPr>
          <w:p w14:paraId="255EE91D">
            <w:pPr>
              <w:widowControl/>
              <w:spacing w:line="340" w:lineRule="exact"/>
              <w:jc w:val="center"/>
              <w:rPr>
                <w:color w:val="auto"/>
                <w:sz w:val="24"/>
                <w:highlight w:val="none"/>
              </w:rPr>
            </w:pPr>
          </w:p>
        </w:tc>
        <w:tc>
          <w:tcPr>
            <w:tcW w:w="2075" w:type="dxa"/>
            <w:vMerge w:val="continue"/>
            <w:vAlign w:val="center"/>
          </w:tcPr>
          <w:p w14:paraId="7E64EBD8">
            <w:pPr>
              <w:widowControl/>
              <w:spacing w:line="340" w:lineRule="exact"/>
              <w:jc w:val="center"/>
              <w:rPr>
                <w:color w:val="auto"/>
                <w:sz w:val="24"/>
                <w:highlight w:val="none"/>
              </w:rPr>
            </w:pPr>
          </w:p>
        </w:tc>
      </w:tr>
      <w:tr w14:paraId="2E53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425F486B">
            <w:pPr>
              <w:widowControl/>
              <w:spacing w:line="340" w:lineRule="exact"/>
              <w:jc w:val="center"/>
              <w:rPr>
                <w:color w:val="auto"/>
                <w:sz w:val="24"/>
                <w:highlight w:val="none"/>
              </w:rPr>
            </w:pPr>
          </w:p>
        </w:tc>
        <w:tc>
          <w:tcPr>
            <w:tcW w:w="584" w:type="dxa"/>
            <w:vAlign w:val="center"/>
          </w:tcPr>
          <w:p w14:paraId="2E780280">
            <w:pPr>
              <w:widowControl/>
              <w:spacing w:line="340" w:lineRule="exact"/>
              <w:jc w:val="center"/>
              <w:rPr>
                <w:color w:val="auto"/>
                <w:sz w:val="24"/>
                <w:highlight w:val="none"/>
              </w:rPr>
            </w:pPr>
            <w:r>
              <w:rPr>
                <w:color w:val="auto"/>
                <w:sz w:val="24"/>
                <w:highlight w:val="none"/>
              </w:rPr>
              <w:t>2</w:t>
            </w:r>
          </w:p>
        </w:tc>
        <w:tc>
          <w:tcPr>
            <w:tcW w:w="3016" w:type="dxa"/>
            <w:vAlign w:val="center"/>
          </w:tcPr>
          <w:p w14:paraId="4E9B64A8">
            <w:pPr>
              <w:widowControl/>
              <w:spacing w:line="340" w:lineRule="exact"/>
              <w:jc w:val="center"/>
              <w:rPr>
                <w:color w:val="auto"/>
                <w:sz w:val="24"/>
                <w:highlight w:val="none"/>
              </w:rPr>
            </w:pPr>
            <w:r>
              <w:rPr>
                <w:rFonts w:hAnsi="宋体"/>
                <w:color w:val="auto"/>
                <w:sz w:val="24"/>
                <w:highlight w:val="none"/>
              </w:rPr>
              <w:t>下沉式绿地率</w:t>
            </w:r>
          </w:p>
        </w:tc>
        <w:tc>
          <w:tcPr>
            <w:tcW w:w="1484" w:type="dxa"/>
            <w:vAlign w:val="center"/>
          </w:tcPr>
          <w:p w14:paraId="6769DD62">
            <w:pPr>
              <w:widowControl/>
              <w:spacing w:line="340" w:lineRule="exact"/>
              <w:jc w:val="center"/>
              <w:rPr>
                <w:color w:val="auto"/>
                <w:sz w:val="24"/>
                <w:highlight w:val="none"/>
              </w:rPr>
            </w:pPr>
          </w:p>
        </w:tc>
        <w:tc>
          <w:tcPr>
            <w:tcW w:w="2075" w:type="dxa"/>
            <w:vMerge w:val="continue"/>
            <w:vAlign w:val="center"/>
          </w:tcPr>
          <w:p w14:paraId="4E8638ED">
            <w:pPr>
              <w:widowControl/>
              <w:spacing w:line="340" w:lineRule="exact"/>
              <w:jc w:val="center"/>
              <w:rPr>
                <w:color w:val="auto"/>
                <w:sz w:val="24"/>
                <w:highlight w:val="none"/>
              </w:rPr>
            </w:pPr>
          </w:p>
        </w:tc>
      </w:tr>
      <w:tr w14:paraId="1434D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17369D31">
            <w:pPr>
              <w:widowControl/>
              <w:spacing w:line="340" w:lineRule="exact"/>
              <w:jc w:val="center"/>
              <w:rPr>
                <w:color w:val="auto"/>
                <w:sz w:val="24"/>
                <w:highlight w:val="none"/>
              </w:rPr>
            </w:pPr>
          </w:p>
        </w:tc>
        <w:tc>
          <w:tcPr>
            <w:tcW w:w="584" w:type="dxa"/>
            <w:vAlign w:val="center"/>
          </w:tcPr>
          <w:p w14:paraId="781970DD">
            <w:pPr>
              <w:widowControl/>
              <w:spacing w:line="340" w:lineRule="exact"/>
              <w:jc w:val="center"/>
              <w:rPr>
                <w:color w:val="auto"/>
                <w:sz w:val="24"/>
                <w:highlight w:val="none"/>
              </w:rPr>
            </w:pPr>
            <w:r>
              <w:rPr>
                <w:color w:val="auto"/>
                <w:sz w:val="24"/>
                <w:highlight w:val="none"/>
              </w:rPr>
              <w:t>3</w:t>
            </w:r>
          </w:p>
        </w:tc>
        <w:tc>
          <w:tcPr>
            <w:tcW w:w="3016" w:type="dxa"/>
            <w:vAlign w:val="center"/>
          </w:tcPr>
          <w:p w14:paraId="44B6F673">
            <w:pPr>
              <w:widowControl/>
              <w:spacing w:line="340" w:lineRule="exact"/>
              <w:jc w:val="center"/>
              <w:rPr>
                <w:color w:val="auto"/>
                <w:sz w:val="24"/>
                <w:highlight w:val="none"/>
              </w:rPr>
            </w:pPr>
            <w:r>
              <w:rPr>
                <w:rFonts w:hAnsi="宋体"/>
                <w:color w:val="auto"/>
                <w:sz w:val="24"/>
                <w:highlight w:val="none"/>
              </w:rPr>
              <w:t>排水体制</w:t>
            </w:r>
          </w:p>
        </w:tc>
        <w:tc>
          <w:tcPr>
            <w:tcW w:w="1484" w:type="dxa"/>
            <w:vAlign w:val="center"/>
          </w:tcPr>
          <w:p w14:paraId="2C1C1047">
            <w:pPr>
              <w:widowControl/>
              <w:spacing w:line="340" w:lineRule="exact"/>
              <w:jc w:val="center"/>
              <w:rPr>
                <w:color w:val="auto"/>
                <w:sz w:val="24"/>
                <w:highlight w:val="none"/>
              </w:rPr>
            </w:pPr>
          </w:p>
        </w:tc>
        <w:tc>
          <w:tcPr>
            <w:tcW w:w="2075" w:type="dxa"/>
            <w:vMerge w:val="continue"/>
            <w:vAlign w:val="center"/>
          </w:tcPr>
          <w:p w14:paraId="517F5989">
            <w:pPr>
              <w:widowControl/>
              <w:spacing w:line="340" w:lineRule="exact"/>
              <w:jc w:val="center"/>
              <w:rPr>
                <w:color w:val="auto"/>
                <w:sz w:val="24"/>
                <w:highlight w:val="none"/>
              </w:rPr>
            </w:pPr>
          </w:p>
        </w:tc>
      </w:tr>
      <w:tr w14:paraId="3CBA7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3975417A">
            <w:pPr>
              <w:widowControl/>
              <w:spacing w:line="340" w:lineRule="exact"/>
              <w:jc w:val="center"/>
              <w:rPr>
                <w:color w:val="auto"/>
                <w:sz w:val="24"/>
                <w:highlight w:val="none"/>
              </w:rPr>
            </w:pPr>
          </w:p>
        </w:tc>
        <w:tc>
          <w:tcPr>
            <w:tcW w:w="584" w:type="dxa"/>
            <w:vAlign w:val="center"/>
          </w:tcPr>
          <w:p w14:paraId="511AD408">
            <w:pPr>
              <w:widowControl/>
              <w:spacing w:line="340" w:lineRule="exact"/>
              <w:jc w:val="center"/>
              <w:rPr>
                <w:color w:val="auto"/>
                <w:sz w:val="24"/>
                <w:highlight w:val="none"/>
              </w:rPr>
            </w:pPr>
            <w:r>
              <w:rPr>
                <w:color w:val="auto"/>
                <w:sz w:val="24"/>
                <w:highlight w:val="none"/>
              </w:rPr>
              <w:t>4</w:t>
            </w:r>
          </w:p>
        </w:tc>
        <w:tc>
          <w:tcPr>
            <w:tcW w:w="3016" w:type="dxa"/>
            <w:vAlign w:val="center"/>
          </w:tcPr>
          <w:p w14:paraId="09B3E267">
            <w:pPr>
              <w:widowControl/>
              <w:spacing w:line="340" w:lineRule="exact"/>
              <w:jc w:val="center"/>
              <w:rPr>
                <w:color w:val="auto"/>
                <w:sz w:val="24"/>
                <w:highlight w:val="none"/>
              </w:rPr>
            </w:pPr>
            <w:r>
              <w:rPr>
                <w:rFonts w:hAnsi="宋体"/>
                <w:color w:val="auto"/>
                <w:sz w:val="24"/>
                <w:highlight w:val="none"/>
              </w:rPr>
              <w:t>年径流污染削减率</w:t>
            </w:r>
          </w:p>
        </w:tc>
        <w:tc>
          <w:tcPr>
            <w:tcW w:w="1484" w:type="dxa"/>
            <w:vAlign w:val="center"/>
          </w:tcPr>
          <w:p w14:paraId="4189D3C3">
            <w:pPr>
              <w:widowControl/>
              <w:spacing w:line="340" w:lineRule="exact"/>
              <w:jc w:val="center"/>
              <w:rPr>
                <w:color w:val="auto"/>
                <w:sz w:val="24"/>
                <w:highlight w:val="none"/>
              </w:rPr>
            </w:pPr>
          </w:p>
        </w:tc>
        <w:tc>
          <w:tcPr>
            <w:tcW w:w="2075" w:type="dxa"/>
            <w:vMerge w:val="continue"/>
            <w:vAlign w:val="center"/>
          </w:tcPr>
          <w:p w14:paraId="39EBEBC2">
            <w:pPr>
              <w:widowControl/>
              <w:spacing w:line="340" w:lineRule="exact"/>
              <w:jc w:val="center"/>
              <w:rPr>
                <w:color w:val="auto"/>
                <w:sz w:val="24"/>
                <w:highlight w:val="none"/>
              </w:rPr>
            </w:pPr>
          </w:p>
        </w:tc>
      </w:tr>
      <w:tr w14:paraId="07034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6E2170DA">
            <w:pPr>
              <w:widowControl/>
              <w:spacing w:line="340" w:lineRule="exact"/>
              <w:jc w:val="center"/>
              <w:rPr>
                <w:color w:val="auto"/>
                <w:sz w:val="24"/>
                <w:highlight w:val="none"/>
              </w:rPr>
            </w:pPr>
          </w:p>
        </w:tc>
        <w:tc>
          <w:tcPr>
            <w:tcW w:w="584" w:type="dxa"/>
            <w:vAlign w:val="center"/>
          </w:tcPr>
          <w:p w14:paraId="319527FB">
            <w:pPr>
              <w:widowControl/>
              <w:spacing w:line="340" w:lineRule="exact"/>
              <w:jc w:val="center"/>
              <w:rPr>
                <w:color w:val="auto"/>
                <w:sz w:val="24"/>
                <w:highlight w:val="none"/>
              </w:rPr>
            </w:pPr>
            <w:r>
              <w:rPr>
                <w:color w:val="auto"/>
                <w:sz w:val="24"/>
                <w:highlight w:val="none"/>
              </w:rPr>
              <w:t>5</w:t>
            </w:r>
          </w:p>
        </w:tc>
        <w:tc>
          <w:tcPr>
            <w:tcW w:w="3016" w:type="dxa"/>
            <w:vAlign w:val="center"/>
          </w:tcPr>
          <w:p w14:paraId="78AB34FF">
            <w:pPr>
              <w:widowControl/>
              <w:spacing w:line="340" w:lineRule="exact"/>
              <w:jc w:val="center"/>
              <w:rPr>
                <w:color w:val="auto"/>
                <w:sz w:val="24"/>
                <w:highlight w:val="none"/>
              </w:rPr>
            </w:pPr>
            <w:r>
              <w:rPr>
                <w:rFonts w:hAnsi="宋体"/>
                <w:color w:val="auto"/>
                <w:sz w:val="24"/>
                <w:highlight w:val="none"/>
              </w:rPr>
              <w:t>雨污分流比例</w:t>
            </w:r>
          </w:p>
        </w:tc>
        <w:tc>
          <w:tcPr>
            <w:tcW w:w="1484" w:type="dxa"/>
            <w:vAlign w:val="center"/>
          </w:tcPr>
          <w:p w14:paraId="309F164D">
            <w:pPr>
              <w:widowControl/>
              <w:spacing w:line="340" w:lineRule="exact"/>
              <w:jc w:val="center"/>
              <w:rPr>
                <w:color w:val="auto"/>
                <w:sz w:val="24"/>
                <w:highlight w:val="none"/>
              </w:rPr>
            </w:pPr>
          </w:p>
        </w:tc>
        <w:tc>
          <w:tcPr>
            <w:tcW w:w="2075" w:type="dxa"/>
            <w:vMerge w:val="continue"/>
            <w:vAlign w:val="center"/>
          </w:tcPr>
          <w:p w14:paraId="0373465F">
            <w:pPr>
              <w:widowControl/>
              <w:spacing w:line="340" w:lineRule="exact"/>
              <w:jc w:val="center"/>
              <w:rPr>
                <w:color w:val="auto"/>
                <w:sz w:val="24"/>
                <w:highlight w:val="none"/>
              </w:rPr>
            </w:pPr>
          </w:p>
        </w:tc>
      </w:tr>
      <w:tr w14:paraId="12133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5823C2A6">
            <w:pPr>
              <w:widowControl/>
              <w:spacing w:line="340" w:lineRule="exact"/>
              <w:jc w:val="center"/>
              <w:rPr>
                <w:color w:val="auto"/>
                <w:sz w:val="24"/>
                <w:highlight w:val="none"/>
              </w:rPr>
            </w:pPr>
          </w:p>
        </w:tc>
        <w:tc>
          <w:tcPr>
            <w:tcW w:w="584" w:type="dxa"/>
            <w:vAlign w:val="center"/>
          </w:tcPr>
          <w:p w14:paraId="1ECBE467">
            <w:pPr>
              <w:widowControl/>
              <w:spacing w:line="340" w:lineRule="exact"/>
              <w:jc w:val="center"/>
              <w:rPr>
                <w:color w:val="auto"/>
                <w:sz w:val="24"/>
                <w:highlight w:val="none"/>
              </w:rPr>
            </w:pPr>
            <w:r>
              <w:rPr>
                <w:color w:val="auto"/>
                <w:sz w:val="24"/>
                <w:highlight w:val="none"/>
              </w:rPr>
              <w:t>6</w:t>
            </w:r>
          </w:p>
        </w:tc>
        <w:tc>
          <w:tcPr>
            <w:tcW w:w="3016" w:type="dxa"/>
            <w:vAlign w:val="center"/>
          </w:tcPr>
          <w:p w14:paraId="262F0BC5">
            <w:pPr>
              <w:widowControl/>
              <w:spacing w:line="340" w:lineRule="exact"/>
              <w:jc w:val="center"/>
              <w:rPr>
                <w:color w:val="auto"/>
                <w:sz w:val="24"/>
                <w:highlight w:val="none"/>
              </w:rPr>
            </w:pPr>
            <w:r>
              <w:rPr>
                <w:rFonts w:hAnsi="宋体"/>
                <w:color w:val="auto"/>
                <w:sz w:val="24"/>
                <w:highlight w:val="none"/>
              </w:rPr>
              <w:t>内涝防治标准</w:t>
            </w:r>
          </w:p>
        </w:tc>
        <w:tc>
          <w:tcPr>
            <w:tcW w:w="1484" w:type="dxa"/>
            <w:vAlign w:val="center"/>
          </w:tcPr>
          <w:p w14:paraId="5F235B13">
            <w:pPr>
              <w:widowControl/>
              <w:spacing w:line="340" w:lineRule="exact"/>
              <w:jc w:val="center"/>
              <w:rPr>
                <w:color w:val="auto"/>
                <w:sz w:val="24"/>
                <w:highlight w:val="none"/>
              </w:rPr>
            </w:pPr>
          </w:p>
        </w:tc>
        <w:tc>
          <w:tcPr>
            <w:tcW w:w="2075" w:type="dxa"/>
            <w:vMerge w:val="continue"/>
            <w:vAlign w:val="center"/>
          </w:tcPr>
          <w:p w14:paraId="674FAEA5">
            <w:pPr>
              <w:widowControl/>
              <w:spacing w:line="340" w:lineRule="exact"/>
              <w:jc w:val="center"/>
              <w:rPr>
                <w:color w:val="auto"/>
                <w:sz w:val="24"/>
                <w:highlight w:val="none"/>
              </w:rPr>
            </w:pPr>
          </w:p>
        </w:tc>
      </w:tr>
      <w:tr w14:paraId="7DB95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3BAAF368">
            <w:pPr>
              <w:widowControl/>
              <w:spacing w:line="340" w:lineRule="exact"/>
              <w:jc w:val="center"/>
              <w:rPr>
                <w:color w:val="auto"/>
                <w:sz w:val="24"/>
                <w:highlight w:val="none"/>
              </w:rPr>
            </w:pPr>
          </w:p>
        </w:tc>
        <w:tc>
          <w:tcPr>
            <w:tcW w:w="584" w:type="dxa"/>
            <w:vAlign w:val="center"/>
          </w:tcPr>
          <w:p w14:paraId="3EC26E94">
            <w:pPr>
              <w:widowControl/>
              <w:spacing w:line="340" w:lineRule="exact"/>
              <w:jc w:val="center"/>
              <w:rPr>
                <w:color w:val="auto"/>
                <w:sz w:val="24"/>
                <w:highlight w:val="none"/>
              </w:rPr>
            </w:pPr>
            <w:r>
              <w:rPr>
                <w:color w:val="auto"/>
                <w:sz w:val="24"/>
                <w:highlight w:val="none"/>
              </w:rPr>
              <w:t>7</w:t>
            </w:r>
          </w:p>
        </w:tc>
        <w:tc>
          <w:tcPr>
            <w:tcW w:w="3016" w:type="dxa"/>
            <w:vAlign w:val="center"/>
          </w:tcPr>
          <w:p w14:paraId="289E9460">
            <w:pPr>
              <w:widowControl/>
              <w:spacing w:line="340" w:lineRule="exact"/>
              <w:jc w:val="center"/>
              <w:rPr>
                <w:color w:val="auto"/>
                <w:sz w:val="24"/>
                <w:highlight w:val="none"/>
              </w:rPr>
            </w:pPr>
            <w:r>
              <w:rPr>
                <w:rFonts w:hAnsi="宋体"/>
                <w:color w:val="auto"/>
                <w:sz w:val="24"/>
                <w:highlight w:val="none"/>
              </w:rPr>
              <w:t>城市防洪标准</w:t>
            </w:r>
          </w:p>
        </w:tc>
        <w:tc>
          <w:tcPr>
            <w:tcW w:w="1484" w:type="dxa"/>
            <w:vAlign w:val="center"/>
          </w:tcPr>
          <w:p w14:paraId="66A5B6C0">
            <w:pPr>
              <w:widowControl/>
              <w:spacing w:line="340" w:lineRule="exact"/>
              <w:jc w:val="center"/>
              <w:rPr>
                <w:color w:val="auto"/>
                <w:sz w:val="24"/>
                <w:highlight w:val="none"/>
              </w:rPr>
            </w:pPr>
          </w:p>
        </w:tc>
        <w:tc>
          <w:tcPr>
            <w:tcW w:w="2075" w:type="dxa"/>
            <w:vMerge w:val="continue"/>
            <w:vAlign w:val="center"/>
          </w:tcPr>
          <w:p w14:paraId="260056AE">
            <w:pPr>
              <w:widowControl/>
              <w:spacing w:line="340" w:lineRule="exact"/>
              <w:jc w:val="center"/>
              <w:rPr>
                <w:color w:val="auto"/>
                <w:sz w:val="24"/>
                <w:highlight w:val="none"/>
              </w:rPr>
            </w:pPr>
          </w:p>
        </w:tc>
      </w:tr>
      <w:tr w14:paraId="45D8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085B36F5">
            <w:pPr>
              <w:widowControl/>
              <w:spacing w:line="340" w:lineRule="exact"/>
              <w:jc w:val="center"/>
              <w:rPr>
                <w:color w:val="auto"/>
                <w:sz w:val="24"/>
                <w:highlight w:val="none"/>
              </w:rPr>
            </w:pPr>
          </w:p>
        </w:tc>
        <w:tc>
          <w:tcPr>
            <w:tcW w:w="584" w:type="dxa"/>
            <w:vAlign w:val="center"/>
          </w:tcPr>
          <w:p w14:paraId="082840DF">
            <w:pPr>
              <w:widowControl/>
              <w:spacing w:line="340" w:lineRule="exact"/>
              <w:jc w:val="center"/>
              <w:rPr>
                <w:color w:val="auto"/>
                <w:sz w:val="24"/>
                <w:highlight w:val="none"/>
              </w:rPr>
            </w:pPr>
            <w:r>
              <w:rPr>
                <w:color w:val="auto"/>
                <w:sz w:val="24"/>
                <w:highlight w:val="none"/>
              </w:rPr>
              <w:t>8</w:t>
            </w:r>
          </w:p>
        </w:tc>
        <w:tc>
          <w:tcPr>
            <w:tcW w:w="3016" w:type="dxa"/>
            <w:vAlign w:val="center"/>
          </w:tcPr>
          <w:p w14:paraId="00FD38A5">
            <w:pPr>
              <w:widowControl/>
              <w:spacing w:line="340" w:lineRule="exact"/>
              <w:jc w:val="center"/>
              <w:rPr>
                <w:color w:val="auto"/>
                <w:sz w:val="24"/>
                <w:highlight w:val="none"/>
              </w:rPr>
            </w:pPr>
            <w:r>
              <w:rPr>
                <w:rFonts w:hAnsi="宋体"/>
                <w:color w:val="auto"/>
                <w:sz w:val="24"/>
                <w:highlight w:val="none"/>
              </w:rPr>
              <w:t>雨水管渠设计标准</w:t>
            </w:r>
          </w:p>
        </w:tc>
        <w:tc>
          <w:tcPr>
            <w:tcW w:w="1484" w:type="dxa"/>
            <w:vAlign w:val="center"/>
          </w:tcPr>
          <w:p w14:paraId="30D046B8">
            <w:pPr>
              <w:widowControl/>
              <w:spacing w:line="340" w:lineRule="exact"/>
              <w:jc w:val="center"/>
              <w:rPr>
                <w:color w:val="auto"/>
                <w:sz w:val="24"/>
                <w:highlight w:val="none"/>
              </w:rPr>
            </w:pPr>
          </w:p>
        </w:tc>
        <w:tc>
          <w:tcPr>
            <w:tcW w:w="2075" w:type="dxa"/>
            <w:vMerge w:val="continue"/>
            <w:vAlign w:val="center"/>
          </w:tcPr>
          <w:p w14:paraId="1E68C50C">
            <w:pPr>
              <w:widowControl/>
              <w:spacing w:line="340" w:lineRule="exact"/>
              <w:jc w:val="center"/>
              <w:rPr>
                <w:color w:val="auto"/>
                <w:sz w:val="24"/>
                <w:highlight w:val="none"/>
              </w:rPr>
            </w:pPr>
          </w:p>
        </w:tc>
      </w:tr>
      <w:tr w14:paraId="125FC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0AAA3181">
            <w:pPr>
              <w:spacing w:line="340" w:lineRule="exact"/>
              <w:jc w:val="center"/>
              <w:rPr>
                <w:color w:val="auto"/>
                <w:sz w:val="24"/>
                <w:highlight w:val="none"/>
              </w:rPr>
            </w:pPr>
          </w:p>
        </w:tc>
        <w:tc>
          <w:tcPr>
            <w:tcW w:w="584" w:type="dxa"/>
            <w:vAlign w:val="center"/>
          </w:tcPr>
          <w:p w14:paraId="1B5B7D4A">
            <w:pPr>
              <w:widowControl/>
              <w:spacing w:line="340" w:lineRule="exact"/>
              <w:jc w:val="center"/>
              <w:rPr>
                <w:color w:val="auto"/>
                <w:sz w:val="24"/>
                <w:highlight w:val="none"/>
              </w:rPr>
            </w:pPr>
            <w:r>
              <w:rPr>
                <w:color w:val="auto"/>
                <w:sz w:val="24"/>
                <w:highlight w:val="none"/>
              </w:rPr>
              <w:t>9</w:t>
            </w:r>
          </w:p>
        </w:tc>
        <w:tc>
          <w:tcPr>
            <w:tcW w:w="3016" w:type="dxa"/>
            <w:vAlign w:val="center"/>
          </w:tcPr>
          <w:p w14:paraId="6247BB01">
            <w:pPr>
              <w:spacing w:line="340" w:lineRule="exact"/>
              <w:jc w:val="center"/>
              <w:rPr>
                <w:color w:val="auto"/>
                <w:sz w:val="24"/>
                <w:highlight w:val="none"/>
              </w:rPr>
            </w:pPr>
            <w:r>
              <w:rPr>
                <w:rFonts w:hAnsi="宋体"/>
                <w:color w:val="auto"/>
                <w:sz w:val="24"/>
                <w:highlight w:val="none"/>
              </w:rPr>
              <w:t>污水再生利用率</w:t>
            </w:r>
          </w:p>
        </w:tc>
        <w:tc>
          <w:tcPr>
            <w:tcW w:w="1484" w:type="dxa"/>
            <w:vAlign w:val="center"/>
          </w:tcPr>
          <w:p w14:paraId="674A3B93">
            <w:pPr>
              <w:spacing w:line="340" w:lineRule="exact"/>
              <w:jc w:val="center"/>
              <w:rPr>
                <w:color w:val="auto"/>
                <w:sz w:val="24"/>
                <w:highlight w:val="none"/>
              </w:rPr>
            </w:pPr>
          </w:p>
        </w:tc>
        <w:tc>
          <w:tcPr>
            <w:tcW w:w="2075" w:type="dxa"/>
            <w:vMerge w:val="continue"/>
            <w:vAlign w:val="center"/>
          </w:tcPr>
          <w:p w14:paraId="1BAEC8EB">
            <w:pPr>
              <w:spacing w:line="340" w:lineRule="exact"/>
              <w:jc w:val="center"/>
              <w:rPr>
                <w:color w:val="auto"/>
                <w:sz w:val="24"/>
                <w:highlight w:val="none"/>
              </w:rPr>
            </w:pPr>
          </w:p>
        </w:tc>
      </w:tr>
      <w:tr w14:paraId="553A0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68" w:type="dxa"/>
            <w:vMerge w:val="continue"/>
            <w:vAlign w:val="center"/>
          </w:tcPr>
          <w:p w14:paraId="3DEB83C8">
            <w:pPr>
              <w:spacing w:line="340" w:lineRule="exact"/>
              <w:jc w:val="center"/>
              <w:rPr>
                <w:color w:val="auto"/>
                <w:sz w:val="24"/>
                <w:highlight w:val="none"/>
              </w:rPr>
            </w:pPr>
          </w:p>
        </w:tc>
        <w:tc>
          <w:tcPr>
            <w:tcW w:w="584" w:type="dxa"/>
            <w:vAlign w:val="center"/>
          </w:tcPr>
          <w:p w14:paraId="28385FB2">
            <w:pPr>
              <w:spacing w:line="340" w:lineRule="exact"/>
              <w:jc w:val="center"/>
              <w:rPr>
                <w:color w:val="auto"/>
                <w:sz w:val="24"/>
                <w:highlight w:val="none"/>
              </w:rPr>
            </w:pPr>
            <w:r>
              <w:rPr>
                <w:color w:val="auto"/>
                <w:sz w:val="24"/>
                <w:highlight w:val="none"/>
              </w:rPr>
              <w:t>10</w:t>
            </w:r>
          </w:p>
        </w:tc>
        <w:tc>
          <w:tcPr>
            <w:tcW w:w="3016" w:type="dxa"/>
            <w:vAlign w:val="center"/>
          </w:tcPr>
          <w:p w14:paraId="2CDD4333">
            <w:pPr>
              <w:spacing w:line="340" w:lineRule="exact"/>
              <w:jc w:val="center"/>
              <w:rPr>
                <w:color w:val="auto"/>
                <w:sz w:val="24"/>
                <w:highlight w:val="none"/>
              </w:rPr>
            </w:pPr>
            <w:r>
              <w:rPr>
                <w:rFonts w:hAnsi="宋体"/>
                <w:color w:val="auto"/>
                <w:sz w:val="24"/>
                <w:highlight w:val="none"/>
              </w:rPr>
              <w:t>雨水资源利用率</w:t>
            </w:r>
          </w:p>
        </w:tc>
        <w:tc>
          <w:tcPr>
            <w:tcW w:w="1484" w:type="dxa"/>
            <w:vAlign w:val="center"/>
          </w:tcPr>
          <w:p w14:paraId="2EAD56A2">
            <w:pPr>
              <w:spacing w:line="340" w:lineRule="exact"/>
              <w:jc w:val="center"/>
              <w:rPr>
                <w:color w:val="auto"/>
                <w:sz w:val="24"/>
                <w:highlight w:val="none"/>
              </w:rPr>
            </w:pPr>
          </w:p>
        </w:tc>
        <w:tc>
          <w:tcPr>
            <w:tcW w:w="2075" w:type="dxa"/>
            <w:vMerge w:val="continue"/>
            <w:vAlign w:val="center"/>
          </w:tcPr>
          <w:p w14:paraId="1E0F589E">
            <w:pPr>
              <w:spacing w:line="340" w:lineRule="exact"/>
              <w:jc w:val="center"/>
              <w:rPr>
                <w:color w:val="auto"/>
                <w:sz w:val="24"/>
                <w:highlight w:val="none"/>
              </w:rPr>
            </w:pPr>
          </w:p>
        </w:tc>
      </w:tr>
    </w:tbl>
    <w:p w14:paraId="163D2663">
      <w:pPr>
        <w:widowControl/>
        <w:adjustRightInd w:val="0"/>
        <w:snapToGrid w:val="0"/>
        <w:spacing w:line="360" w:lineRule="auto"/>
        <w:ind w:right="-57" w:rightChars="-27"/>
        <w:jc w:val="center"/>
        <w:rPr>
          <w:b/>
          <w:color w:val="auto"/>
          <w:kern w:val="0"/>
          <w:sz w:val="24"/>
          <w:highlight w:val="none"/>
        </w:rPr>
      </w:pPr>
    </w:p>
    <w:p w14:paraId="3B398C27">
      <w:pPr>
        <w:widowControl/>
        <w:jc w:val="center"/>
        <w:rPr>
          <w:rFonts w:eastAsia="方正小标宋_GBK"/>
          <w:color w:val="auto"/>
          <w:sz w:val="36"/>
          <w:szCs w:val="36"/>
          <w:highlight w:val="none"/>
          <w:lang w:val="zh-CN"/>
        </w:rPr>
      </w:pPr>
      <w:r>
        <w:rPr>
          <w:rFonts w:eastAsia="方正小标宋_GBK"/>
          <w:color w:val="auto"/>
          <w:sz w:val="36"/>
          <w:szCs w:val="36"/>
          <w:highlight w:val="none"/>
          <w:lang w:val="zh-CN"/>
        </w:rPr>
        <w:t>建设项目海绵城市专项设计方案自评表</w:t>
      </w:r>
    </w:p>
    <w:p w14:paraId="68D745FB">
      <w:pPr>
        <w:widowControl/>
        <w:jc w:val="center"/>
        <w:rPr>
          <w:color w:val="auto"/>
          <w:sz w:val="28"/>
          <w:szCs w:val="28"/>
          <w:highlight w:val="none"/>
        </w:rPr>
      </w:pPr>
      <w:r>
        <w:rPr>
          <w:color w:val="auto"/>
          <w:sz w:val="28"/>
          <w:szCs w:val="28"/>
          <w:highlight w:val="none"/>
        </w:rPr>
        <w:t>（</w:t>
      </w:r>
      <w:r>
        <w:rPr>
          <w:b/>
          <w:bCs/>
          <w:color w:val="auto"/>
          <w:sz w:val="28"/>
          <w:szCs w:val="28"/>
          <w:highlight w:val="none"/>
          <w:lang w:val="zh-CN"/>
        </w:rPr>
        <w:t>项目类型：</w:t>
      </w:r>
      <w:r>
        <w:rPr>
          <w:rFonts w:hint="eastAsia"/>
          <w:b/>
          <w:bCs/>
          <w:color w:val="auto"/>
          <w:sz w:val="28"/>
          <w:szCs w:val="28"/>
          <w:highlight w:val="none"/>
          <w:lang w:val="zh-CN"/>
        </w:rPr>
        <w:t>建筑小区</w:t>
      </w:r>
      <w:r>
        <w:rPr>
          <w:color w:val="auto"/>
          <w:sz w:val="28"/>
          <w:szCs w:val="28"/>
          <w:highlight w:val="none"/>
        </w:rPr>
        <w:t>）</w:t>
      </w:r>
    </w:p>
    <w:tbl>
      <w:tblPr>
        <w:tblStyle w:val="2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7"/>
        <w:gridCol w:w="1732"/>
        <w:gridCol w:w="2232"/>
        <w:gridCol w:w="1663"/>
        <w:gridCol w:w="2148"/>
      </w:tblGrid>
      <w:tr w14:paraId="231F0C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7" w:type="dxa"/>
            <w:tcBorders>
              <w:top w:val="single" w:color="000000" w:sz="4" w:space="0"/>
              <w:left w:val="single" w:color="000000" w:sz="4" w:space="0"/>
              <w:bottom w:val="single" w:color="000000" w:sz="4" w:space="0"/>
              <w:right w:val="single" w:color="000000" w:sz="4" w:space="0"/>
            </w:tcBorders>
          </w:tcPr>
          <w:p w14:paraId="1236E51B">
            <w:pPr>
              <w:widowControl/>
              <w:jc w:val="center"/>
              <w:rPr>
                <w:color w:val="auto"/>
                <w:sz w:val="24"/>
                <w:highlight w:val="none"/>
              </w:rPr>
            </w:pPr>
            <w:r>
              <w:rPr>
                <w:color w:val="auto"/>
                <w:sz w:val="24"/>
                <w:highlight w:val="none"/>
              </w:rPr>
              <w:t>1</w:t>
            </w:r>
          </w:p>
        </w:tc>
        <w:tc>
          <w:tcPr>
            <w:tcW w:w="1732" w:type="dxa"/>
            <w:tcBorders>
              <w:top w:val="single" w:color="000000" w:sz="4" w:space="0"/>
              <w:left w:val="single" w:color="000000" w:sz="4" w:space="0"/>
              <w:bottom w:val="single" w:color="000000" w:sz="4" w:space="0"/>
              <w:right w:val="single" w:color="000000" w:sz="4" w:space="0"/>
            </w:tcBorders>
          </w:tcPr>
          <w:p w14:paraId="41ED4328">
            <w:pPr>
              <w:widowControl/>
              <w:jc w:val="left"/>
              <w:rPr>
                <w:color w:val="auto"/>
                <w:sz w:val="24"/>
                <w:highlight w:val="none"/>
              </w:rPr>
            </w:pPr>
            <w:r>
              <w:rPr>
                <w:color w:val="auto"/>
                <w:sz w:val="24"/>
                <w:highlight w:val="none"/>
              </w:rPr>
              <w:t>项目名称</w:t>
            </w:r>
          </w:p>
        </w:tc>
        <w:tc>
          <w:tcPr>
            <w:tcW w:w="6043" w:type="dxa"/>
            <w:gridSpan w:val="3"/>
            <w:tcBorders>
              <w:top w:val="single" w:color="000000" w:sz="4" w:space="0"/>
              <w:left w:val="single" w:color="000000" w:sz="4" w:space="0"/>
              <w:bottom w:val="single" w:color="000000" w:sz="4" w:space="0"/>
              <w:right w:val="single" w:color="000000" w:sz="4" w:space="0"/>
            </w:tcBorders>
          </w:tcPr>
          <w:p w14:paraId="0A6B5450">
            <w:pPr>
              <w:widowControl/>
              <w:jc w:val="center"/>
              <w:rPr>
                <w:color w:val="auto"/>
                <w:sz w:val="24"/>
                <w:highlight w:val="none"/>
              </w:rPr>
            </w:pPr>
            <w:r>
              <w:rPr>
                <w:rFonts w:hint="eastAsia"/>
                <w:color w:val="auto"/>
                <w:sz w:val="24"/>
                <w:highlight w:val="none"/>
              </w:rPr>
              <w:t>黄埔区妇幼保健院（广州开发区医院永和院区）新建项目</w:t>
            </w:r>
          </w:p>
        </w:tc>
      </w:tr>
      <w:tr w14:paraId="66D66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7" w:type="dxa"/>
            <w:tcBorders>
              <w:top w:val="single" w:color="000000" w:sz="4" w:space="0"/>
              <w:left w:val="single" w:color="000000" w:sz="4" w:space="0"/>
              <w:bottom w:val="single" w:color="000000" w:sz="4" w:space="0"/>
              <w:right w:val="single" w:color="000000" w:sz="4" w:space="0"/>
            </w:tcBorders>
          </w:tcPr>
          <w:p w14:paraId="05E5E1D8">
            <w:pPr>
              <w:widowControl/>
              <w:jc w:val="center"/>
              <w:rPr>
                <w:color w:val="auto"/>
                <w:sz w:val="24"/>
                <w:highlight w:val="none"/>
              </w:rPr>
            </w:pPr>
            <w:r>
              <w:rPr>
                <w:color w:val="auto"/>
                <w:sz w:val="24"/>
                <w:highlight w:val="none"/>
              </w:rPr>
              <w:t>2</w:t>
            </w:r>
          </w:p>
        </w:tc>
        <w:tc>
          <w:tcPr>
            <w:tcW w:w="1732" w:type="dxa"/>
            <w:tcBorders>
              <w:top w:val="single" w:color="000000" w:sz="4" w:space="0"/>
              <w:left w:val="single" w:color="000000" w:sz="4" w:space="0"/>
              <w:bottom w:val="single" w:color="000000" w:sz="4" w:space="0"/>
              <w:right w:val="single" w:color="000000" w:sz="4" w:space="0"/>
            </w:tcBorders>
          </w:tcPr>
          <w:p w14:paraId="54205C1C">
            <w:pPr>
              <w:widowControl/>
              <w:jc w:val="left"/>
              <w:rPr>
                <w:color w:val="auto"/>
                <w:sz w:val="24"/>
                <w:highlight w:val="none"/>
              </w:rPr>
            </w:pPr>
            <w:r>
              <w:rPr>
                <w:color w:val="auto"/>
                <w:sz w:val="24"/>
                <w:highlight w:val="none"/>
              </w:rPr>
              <w:t>用地位置</w:t>
            </w:r>
          </w:p>
        </w:tc>
        <w:tc>
          <w:tcPr>
            <w:tcW w:w="6043" w:type="dxa"/>
            <w:gridSpan w:val="3"/>
            <w:tcBorders>
              <w:top w:val="single" w:color="000000" w:sz="4" w:space="0"/>
              <w:left w:val="single" w:color="000000" w:sz="4" w:space="0"/>
              <w:bottom w:val="single" w:color="000000" w:sz="4" w:space="0"/>
              <w:right w:val="single" w:color="000000" w:sz="4" w:space="0"/>
            </w:tcBorders>
          </w:tcPr>
          <w:p w14:paraId="783917E9">
            <w:pPr>
              <w:widowControl/>
              <w:jc w:val="center"/>
              <w:rPr>
                <w:color w:val="auto"/>
                <w:sz w:val="24"/>
                <w:highlight w:val="none"/>
              </w:rPr>
            </w:pPr>
            <w:r>
              <w:rPr>
                <w:rFonts w:hint="eastAsia" w:ascii="宋体" w:hAnsi="宋体" w:cs="宋体"/>
                <w:color w:val="auto"/>
                <w:sz w:val="24"/>
                <w:highlight w:val="none"/>
              </w:rPr>
              <w:t>黄埔区永和街道永安大道以南，华峰路以北</w:t>
            </w:r>
          </w:p>
        </w:tc>
      </w:tr>
      <w:tr w14:paraId="2A0744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7" w:type="dxa"/>
            <w:tcBorders>
              <w:top w:val="single" w:color="000000" w:sz="4" w:space="0"/>
              <w:left w:val="single" w:color="000000" w:sz="4" w:space="0"/>
              <w:bottom w:val="single" w:color="000000" w:sz="4" w:space="0"/>
              <w:right w:val="single" w:color="000000" w:sz="4" w:space="0"/>
            </w:tcBorders>
          </w:tcPr>
          <w:p w14:paraId="52688301">
            <w:pPr>
              <w:widowControl/>
              <w:jc w:val="center"/>
              <w:rPr>
                <w:color w:val="auto"/>
                <w:sz w:val="24"/>
                <w:highlight w:val="none"/>
              </w:rPr>
            </w:pPr>
            <w:r>
              <w:rPr>
                <w:color w:val="auto"/>
                <w:sz w:val="24"/>
                <w:highlight w:val="none"/>
              </w:rPr>
              <w:t>3</w:t>
            </w:r>
          </w:p>
        </w:tc>
        <w:tc>
          <w:tcPr>
            <w:tcW w:w="7775" w:type="dxa"/>
            <w:gridSpan w:val="4"/>
            <w:tcBorders>
              <w:top w:val="single" w:color="000000" w:sz="4" w:space="0"/>
              <w:left w:val="single" w:color="000000" w:sz="4" w:space="0"/>
              <w:bottom w:val="single" w:color="000000" w:sz="4" w:space="0"/>
              <w:right w:val="single" w:color="000000" w:sz="4" w:space="0"/>
            </w:tcBorders>
          </w:tcPr>
          <w:p w14:paraId="09BA4762">
            <w:pPr>
              <w:widowControl/>
              <w:jc w:val="left"/>
              <w:rPr>
                <w:color w:val="auto"/>
                <w:sz w:val="24"/>
                <w:highlight w:val="none"/>
              </w:rPr>
            </w:pPr>
            <w:r>
              <w:rPr>
                <w:color w:val="auto"/>
                <w:sz w:val="24"/>
                <w:highlight w:val="none"/>
              </w:rPr>
              <w:t>总用地面积</w:t>
            </w:r>
            <w:r>
              <w:rPr>
                <w:rFonts w:hint="eastAsia"/>
                <w:color w:val="auto"/>
                <w:sz w:val="24"/>
                <w:highlight w:val="none"/>
                <w:u w:val="single"/>
              </w:rPr>
              <w:t xml:space="preserve"> </w:t>
            </w:r>
            <w:r>
              <w:rPr>
                <w:rFonts w:hint="eastAsia"/>
                <w:color w:val="auto"/>
                <w:sz w:val="24"/>
                <w:highlight w:val="none"/>
                <w:u w:val="single"/>
                <w:lang w:val="en-US" w:eastAsia="zh-CN"/>
              </w:rPr>
              <w:t>29052</w:t>
            </w:r>
            <w:r>
              <w:rPr>
                <w:rFonts w:hint="eastAsia"/>
                <w:color w:val="auto"/>
                <w:sz w:val="24"/>
                <w:highlight w:val="none"/>
                <w:u w:val="single"/>
              </w:rPr>
              <w:t xml:space="preserve"> </w:t>
            </w:r>
            <w:r>
              <w:rPr>
                <w:color w:val="auto"/>
                <w:sz w:val="24"/>
                <w:highlight w:val="none"/>
              </w:rPr>
              <w:t>平方米，其中城市道路用地面积</w:t>
            </w:r>
            <w:r>
              <w:rPr>
                <w:rFonts w:hint="eastAsia"/>
                <w:color w:val="auto"/>
                <w:sz w:val="24"/>
                <w:highlight w:val="none"/>
                <w:u w:val="single"/>
              </w:rPr>
              <w:t xml:space="preserve"> </w:t>
            </w:r>
            <w:r>
              <w:rPr>
                <w:color w:val="auto"/>
                <w:sz w:val="24"/>
                <w:highlight w:val="none"/>
                <w:u w:val="single"/>
              </w:rPr>
              <w:t xml:space="preserve">- </w:t>
            </w:r>
            <w:r>
              <w:rPr>
                <w:color w:val="auto"/>
                <w:sz w:val="24"/>
                <w:highlight w:val="none"/>
              </w:rPr>
              <w:t>平方米，绿地用地面积</w:t>
            </w:r>
            <w:r>
              <w:rPr>
                <w:rFonts w:hint="eastAsia"/>
                <w:color w:val="auto"/>
                <w:sz w:val="24"/>
                <w:highlight w:val="none"/>
                <w:u w:val="single"/>
              </w:rPr>
              <w:t xml:space="preserve"> </w:t>
            </w:r>
            <w:r>
              <w:rPr>
                <w:color w:val="auto"/>
                <w:sz w:val="24"/>
                <w:highlight w:val="none"/>
                <w:u w:val="single"/>
              </w:rPr>
              <w:t xml:space="preserve">- </w:t>
            </w:r>
            <w:r>
              <w:rPr>
                <w:color w:val="auto"/>
                <w:sz w:val="24"/>
                <w:highlight w:val="none"/>
              </w:rPr>
              <w:t>平方米，河涌用地面积</w:t>
            </w:r>
            <w:r>
              <w:rPr>
                <w:color w:val="auto"/>
                <w:sz w:val="24"/>
                <w:highlight w:val="none"/>
                <w:u w:val="single"/>
              </w:rPr>
              <w:t xml:space="preserve"> - </w:t>
            </w:r>
            <w:r>
              <w:rPr>
                <w:color w:val="auto"/>
                <w:sz w:val="24"/>
                <w:highlight w:val="none"/>
              </w:rPr>
              <w:t>平方米，可建设用地面积</w:t>
            </w:r>
            <w:r>
              <w:rPr>
                <w:color w:val="auto"/>
                <w:sz w:val="24"/>
                <w:highlight w:val="none"/>
                <w:u w:val="single"/>
              </w:rPr>
              <w:t xml:space="preserve"> </w:t>
            </w:r>
            <w:r>
              <w:rPr>
                <w:rFonts w:hint="eastAsia"/>
                <w:color w:val="auto"/>
                <w:sz w:val="24"/>
                <w:highlight w:val="none"/>
                <w:u w:val="single"/>
                <w:lang w:eastAsia="zh-CN"/>
              </w:rPr>
              <w:t>27851</w:t>
            </w:r>
            <w:r>
              <w:rPr>
                <w:color w:val="auto"/>
                <w:sz w:val="24"/>
                <w:highlight w:val="none"/>
                <w:u w:val="single"/>
              </w:rPr>
              <w:t xml:space="preserve"> </w:t>
            </w:r>
            <w:r>
              <w:rPr>
                <w:color w:val="auto"/>
                <w:sz w:val="24"/>
                <w:highlight w:val="none"/>
              </w:rPr>
              <w:t>平方米，硬化面积</w:t>
            </w:r>
            <w:r>
              <w:rPr>
                <w:color w:val="auto"/>
                <w:sz w:val="24"/>
                <w:highlight w:val="none"/>
                <w:u w:val="single"/>
              </w:rPr>
              <w:t xml:space="preserve"> </w:t>
            </w:r>
            <w:r>
              <w:rPr>
                <w:rFonts w:hint="eastAsia"/>
                <w:color w:val="auto"/>
                <w:sz w:val="24"/>
                <w:highlight w:val="none"/>
                <w:u w:val="single"/>
                <w:lang w:val="en-US" w:eastAsia="zh-CN"/>
              </w:rPr>
              <w:t>26306</w:t>
            </w:r>
            <w:r>
              <w:rPr>
                <w:color w:val="auto"/>
                <w:sz w:val="24"/>
                <w:highlight w:val="none"/>
              </w:rPr>
              <w:t>平方米。</w:t>
            </w:r>
          </w:p>
        </w:tc>
      </w:tr>
      <w:tr w14:paraId="32021E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7" w:type="dxa"/>
            <w:tcBorders>
              <w:top w:val="single" w:color="000000" w:sz="4" w:space="0"/>
              <w:left w:val="single" w:color="000000" w:sz="4" w:space="0"/>
              <w:bottom w:val="single" w:color="000000" w:sz="4" w:space="0"/>
              <w:right w:val="single" w:color="000000" w:sz="4" w:space="0"/>
            </w:tcBorders>
          </w:tcPr>
          <w:p w14:paraId="09E2C521">
            <w:pPr>
              <w:widowControl/>
              <w:jc w:val="center"/>
              <w:rPr>
                <w:color w:val="auto"/>
                <w:sz w:val="24"/>
                <w:highlight w:val="none"/>
              </w:rPr>
            </w:pPr>
            <w:r>
              <w:rPr>
                <w:color w:val="auto"/>
                <w:sz w:val="24"/>
                <w:highlight w:val="none"/>
              </w:rPr>
              <w:t>4</w:t>
            </w:r>
          </w:p>
        </w:tc>
        <w:tc>
          <w:tcPr>
            <w:tcW w:w="1732" w:type="dxa"/>
            <w:tcBorders>
              <w:top w:val="single" w:color="000000" w:sz="4" w:space="0"/>
              <w:left w:val="single" w:color="000000" w:sz="4" w:space="0"/>
              <w:bottom w:val="single" w:color="000000" w:sz="4" w:space="0"/>
              <w:right w:val="single" w:color="000000" w:sz="4" w:space="0"/>
            </w:tcBorders>
          </w:tcPr>
          <w:p w14:paraId="388A386E">
            <w:pPr>
              <w:widowControl/>
              <w:jc w:val="left"/>
              <w:rPr>
                <w:color w:val="auto"/>
                <w:sz w:val="24"/>
                <w:highlight w:val="none"/>
              </w:rPr>
            </w:pPr>
            <w:r>
              <w:rPr>
                <w:color w:val="auto"/>
                <w:sz w:val="24"/>
                <w:highlight w:val="none"/>
              </w:rPr>
              <w:t>地块防洪标高</w:t>
            </w:r>
          </w:p>
        </w:tc>
        <w:tc>
          <w:tcPr>
            <w:tcW w:w="2232" w:type="dxa"/>
            <w:tcBorders>
              <w:top w:val="single" w:color="000000" w:sz="4" w:space="0"/>
              <w:left w:val="single" w:color="000000" w:sz="4" w:space="0"/>
              <w:bottom w:val="single" w:color="000000" w:sz="4" w:space="0"/>
              <w:right w:val="single" w:color="000000" w:sz="4" w:space="0"/>
            </w:tcBorders>
          </w:tcPr>
          <w:p w14:paraId="30041E16">
            <w:pPr>
              <w:widowControl/>
              <w:jc w:val="center"/>
              <w:rPr>
                <w:color w:val="auto"/>
                <w:sz w:val="24"/>
                <w:highlight w:val="none"/>
              </w:rPr>
            </w:pPr>
            <w:r>
              <w:rPr>
                <w:rFonts w:hint="eastAsia"/>
                <w:color w:val="auto"/>
                <w:sz w:val="24"/>
                <w:highlight w:val="none"/>
              </w:rPr>
              <w:t>-</w:t>
            </w:r>
          </w:p>
        </w:tc>
        <w:tc>
          <w:tcPr>
            <w:tcW w:w="1663" w:type="dxa"/>
            <w:tcBorders>
              <w:top w:val="single" w:color="000000" w:sz="4" w:space="0"/>
              <w:left w:val="single" w:color="000000" w:sz="4" w:space="0"/>
              <w:bottom w:val="single" w:color="000000" w:sz="4" w:space="0"/>
              <w:right w:val="single" w:color="000000" w:sz="4" w:space="0"/>
            </w:tcBorders>
          </w:tcPr>
          <w:p w14:paraId="042CA23F">
            <w:pPr>
              <w:widowControl/>
              <w:jc w:val="left"/>
              <w:rPr>
                <w:color w:val="auto"/>
                <w:sz w:val="24"/>
                <w:highlight w:val="none"/>
              </w:rPr>
            </w:pPr>
            <w:r>
              <w:rPr>
                <w:color w:val="auto"/>
                <w:sz w:val="24"/>
                <w:highlight w:val="none"/>
              </w:rPr>
              <w:t>室外地坪标高</w:t>
            </w:r>
          </w:p>
        </w:tc>
        <w:tc>
          <w:tcPr>
            <w:tcW w:w="2148" w:type="dxa"/>
            <w:tcBorders>
              <w:top w:val="single" w:color="000000" w:sz="4" w:space="0"/>
              <w:left w:val="single" w:color="000000" w:sz="4" w:space="0"/>
              <w:bottom w:val="single" w:color="000000" w:sz="4" w:space="0"/>
              <w:right w:val="single" w:color="000000" w:sz="4" w:space="0"/>
            </w:tcBorders>
          </w:tcPr>
          <w:p w14:paraId="42B9F615">
            <w:pPr>
              <w:widowControl/>
              <w:jc w:val="center"/>
              <w:rPr>
                <w:rFonts w:hint="default" w:eastAsia="宋体"/>
                <w:color w:val="auto"/>
                <w:sz w:val="24"/>
                <w:highlight w:val="none"/>
                <w:lang w:val="en-US" w:eastAsia="zh-CN"/>
              </w:rPr>
            </w:pPr>
            <w:r>
              <w:rPr>
                <w:rFonts w:hint="eastAsia"/>
                <w:color w:val="auto"/>
                <w:sz w:val="24"/>
                <w:highlight w:val="none"/>
                <w:lang w:val="en-US" w:eastAsia="zh-CN"/>
              </w:rPr>
              <w:t>51.00</w:t>
            </w:r>
            <w:r>
              <w:rPr>
                <w:rFonts w:hint="eastAsia"/>
                <w:color w:val="auto"/>
                <w:sz w:val="24"/>
                <w:highlight w:val="none"/>
              </w:rPr>
              <w:t>~</w:t>
            </w:r>
            <w:r>
              <w:rPr>
                <w:rFonts w:hint="eastAsia"/>
                <w:color w:val="auto"/>
                <w:sz w:val="24"/>
                <w:highlight w:val="none"/>
                <w:lang w:val="en-US" w:eastAsia="zh-CN"/>
              </w:rPr>
              <w:t>56.85</w:t>
            </w:r>
          </w:p>
        </w:tc>
      </w:tr>
      <w:tr w14:paraId="0D9254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7" w:type="dxa"/>
            <w:tcBorders>
              <w:top w:val="single" w:color="000000" w:sz="4" w:space="0"/>
              <w:left w:val="single" w:color="000000" w:sz="4" w:space="0"/>
              <w:bottom w:val="single" w:color="000000" w:sz="4" w:space="0"/>
              <w:right w:val="single" w:color="000000" w:sz="4" w:space="0"/>
            </w:tcBorders>
          </w:tcPr>
          <w:p w14:paraId="27D7A3D4">
            <w:pPr>
              <w:widowControl/>
              <w:jc w:val="center"/>
              <w:rPr>
                <w:color w:val="auto"/>
                <w:sz w:val="24"/>
                <w:highlight w:val="none"/>
              </w:rPr>
            </w:pPr>
            <w:r>
              <w:rPr>
                <w:color w:val="auto"/>
                <w:sz w:val="24"/>
                <w:highlight w:val="none"/>
              </w:rPr>
              <w:t>5</w:t>
            </w:r>
          </w:p>
        </w:tc>
        <w:tc>
          <w:tcPr>
            <w:tcW w:w="1732" w:type="dxa"/>
            <w:tcBorders>
              <w:top w:val="single" w:color="000000" w:sz="4" w:space="0"/>
              <w:left w:val="single" w:color="000000" w:sz="4" w:space="0"/>
              <w:bottom w:val="single" w:color="000000" w:sz="4" w:space="0"/>
              <w:right w:val="single" w:color="000000" w:sz="4" w:space="0"/>
            </w:tcBorders>
          </w:tcPr>
          <w:p w14:paraId="2A022B73">
            <w:pPr>
              <w:widowControl/>
              <w:jc w:val="left"/>
              <w:rPr>
                <w:color w:val="auto"/>
                <w:sz w:val="24"/>
                <w:highlight w:val="none"/>
              </w:rPr>
            </w:pPr>
            <w:r>
              <w:rPr>
                <w:color w:val="auto"/>
                <w:sz w:val="24"/>
                <w:highlight w:val="none"/>
              </w:rPr>
              <w:t>排水体制</w:t>
            </w:r>
          </w:p>
        </w:tc>
        <w:tc>
          <w:tcPr>
            <w:tcW w:w="2232" w:type="dxa"/>
            <w:tcBorders>
              <w:top w:val="single" w:color="000000" w:sz="4" w:space="0"/>
              <w:left w:val="single" w:color="000000" w:sz="4" w:space="0"/>
              <w:bottom w:val="single" w:color="000000" w:sz="4" w:space="0"/>
              <w:right w:val="single" w:color="000000" w:sz="4" w:space="0"/>
            </w:tcBorders>
          </w:tcPr>
          <w:p w14:paraId="7DEA9875">
            <w:pPr>
              <w:widowControl/>
              <w:jc w:val="center"/>
              <w:rPr>
                <w:color w:val="auto"/>
                <w:sz w:val="24"/>
                <w:highlight w:val="none"/>
              </w:rPr>
            </w:pPr>
            <w:r>
              <w:rPr>
                <w:rFonts w:hint="eastAsia"/>
                <w:color w:val="auto"/>
                <w:sz w:val="24"/>
                <w:highlight w:val="none"/>
              </w:rPr>
              <w:t>雨污</w:t>
            </w:r>
            <w:r>
              <w:rPr>
                <w:color w:val="auto"/>
                <w:sz w:val="24"/>
                <w:highlight w:val="none"/>
              </w:rPr>
              <w:t>分流</w:t>
            </w:r>
          </w:p>
        </w:tc>
        <w:tc>
          <w:tcPr>
            <w:tcW w:w="1663" w:type="dxa"/>
            <w:tcBorders>
              <w:top w:val="single" w:color="000000" w:sz="4" w:space="0"/>
              <w:left w:val="single" w:color="000000" w:sz="4" w:space="0"/>
              <w:bottom w:val="single" w:color="000000" w:sz="4" w:space="0"/>
              <w:right w:val="single" w:color="000000" w:sz="4" w:space="0"/>
            </w:tcBorders>
          </w:tcPr>
          <w:p w14:paraId="79D3EB6F">
            <w:pPr>
              <w:widowControl/>
              <w:jc w:val="left"/>
              <w:rPr>
                <w:color w:val="auto"/>
                <w:sz w:val="24"/>
                <w:highlight w:val="none"/>
              </w:rPr>
            </w:pPr>
            <w:r>
              <w:rPr>
                <w:rFonts w:hint="eastAsia"/>
                <w:color w:val="auto"/>
                <w:sz w:val="24"/>
                <w:highlight w:val="none"/>
              </w:rPr>
              <w:t>化粪池设置</w:t>
            </w:r>
          </w:p>
        </w:tc>
        <w:tc>
          <w:tcPr>
            <w:tcW w:w="2148" w:type="dxa"/>
            <w:tcBorders>
              <w:top w:val="single" w:color="000000" w:sz="4" w:space="0"/>
              <w:left w:val="single" w:color="000000" w:sz="4" w:space="0"/>
              <w:bottom w:val="single" w:color="000000" w:sz="4" w:space="0"/>
              <w:right w:val="single" w:color="000000" w:sz="4" w:space="0"/>
            </w:tcBorders>
          </w:tcPr>
          <w:p w14:paraId="0A0B0B3D">
            <w:pPr>
              <w:widowControl/>
              <w:jc w:val="center"/>
              <w:rPr>
                <w:color w:val="auto"/>
                <w:sz w:val="24"/>
                <w:highlight w:val="none"/>
              </w:rPr>
            </w:pPr>
            <w:r>
              <w:rPr>
                <w:rFonts w:hint="eastAsia"/>
                <w:color w:val="auto"/>
                <w:sz w:val="24"/>
                <w:highlight w:val="none"/>
              </w:rPr>
              <w:t>是</w:t>
            </w:r>
          </w:p>
        </w:tc>
      </w:tr>
      <w:tr w14:paraId="0168EE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7" w:type="dxa"/>
            <w:tcBorders>
              <w:top w:val="single" w:color="000000" w:sz="4" w:space="0"/>
              <w:left w:val="single" w:color="000000" w:sz="4" w:space="0"/>
              <w:bottom w:val="single" w:color="000000" w:sz="4" w:space="0"/>
              <w:right w:val="single" w:color="000000" w:sz="4" w:space="0"/>
            </w:tcBorders>
          </w:tcPr>
          <w:p w14:paraId="007C6063">
            <w:pPr>
              <w:widowControl/>
              <w:jc w:val="center"/>
              <w:rPr>
                <w:color w:val="auto"/>
                <w:sz w:val="24"/>
                <w:highlight w:val="none"/>
              </w:rPr>
            </w:pPr>
            <w:r>
              <w:rPr>
                <w:color w:val="auto"/>
                <w:sz w:val="24"/>
                <w:highlight w:val="none"/>
              </w:rPr>
              <w:t>6</w:t>
            </w:r>
          </w:p>
        </w:tc>
        <w:tc>
          <w:tcPr>
            <w:tcW w:w="1732" w:type="dxa"/>
            <w:tcBorders>
              <w:top w:val="single" w:color="000000" w:sz="4" w:space="0"/>
              <w:left w:val="single" w:color="000000" w:sz="4" w:space="0"/>
              <w:bottom w:val="single" w:color="000000" w:sz="4" w:space="0"/>
              <w:right w:val="single" w:color="000000" w:sz="4" w:space="0"/>
            </w:tcBorders>
          </w:tcPr>
          <w:p w14:paraId="7C7E0948">
            <w:pPr>
              <w:widowControl/>
              <w:jc w:val="left"/>
              <w:rPr>
                <w:color w:val="auto"/>
                <w:sz w:val="24"/>
                <w:highlight w:val="none"/>
              </w:rPr>
            </w:pPr>
            <w:r>
              <w:rPr>
                <w:color w:val="auto"/>
                <w:sz w:val="24"/>
                <w:highlight w:val="none"/>
              </w:rPr>
              <w:t>建设前总雨水径流量</w:t>
            </w:r>
          </w:p>
        </w:tc>
        <w:tc>
          <w:tcPr>
            <w:tcW w:w="2232" w:type="dxa"/>
            <w:tcBorders>
              <w:top w:val="single" w:color="000000" w:sz="4" w:space="0"/>
              <w:left w:val="single" w:color="000000" w:sz="4" w:space="0"/>
              <w:bottom w:val="single" w:color="000000" w:sz="4" w:space="0"/>
              <w:right w:val="single" w:color="000000" w:sz="4" w:space="0"/>
            </w:tcBorders>
            <w:vAlign w:val="center"/>
          </w:tcPr>
          <w:p w14:paraId="15604C8C">
            <w:pPr>
              <w:widowControl/>
              <w:jc w:val="center"/>
              <w:rPr>
                <w:color w:val="auto"/>
                <w:sz w:val="24"/>
                <w:highlight w:val="none"/>
              </w:rPr>
            </w:pPr>
            <w:r>
              <w:rPr>
                <w:rFonts w:hint="eastAsia"/>
                <w:color w:val="auto"/>
                <w:sz w:val="24"/>
                <w:highlight w:val="none"/>
                <w:lang w:val="en-US" w:eastAsia="zh-CN"/>
              </w:rPr>
              <w:t>338.52</w:t>
            </w:r>
            <w:r>
              <w:rPr>
                <w:rFonts w:hint="eastAsia"/>
                <w:color w:val="auto"/>
                <w:sz w:val="24"/>
                <w:highlight w:val="none"/>
              </w:rPr>
              <w:t>L/s</w:t>
            </w:r>
          </w:p>
        </w:tc>
        <w:tc>
          <w:tcPr>
            <w:tcW w:w="1663" w:type="dxa"/>
            <w:tcBorders>
              <w:top w:val="single" w:color="000000" w:sz="4" w:space="0"/>
              <w:left w:val="single" w:color="000000" w:sz="4" w:space="0"/>
              <w:bottom w:val="single" w:color="000000" w:sz="4" w:space="0"/>
              <w:right w:val="single" w:color="000000" w:sz="4" w:space="0"/>
            </w:tcBorders>
          </w:tcPr>
          <w:p w14:paraId="3BBCA136">
            <w:pPr>
              <w:widowControl/>
              <w:jc w:val="left"/>
              <w:rPr>
                <w:color w:val="auto"/>
                <w:sz w:val="24"/>
                <w:highlight w:val="none"/>
              </w:rPr>
            </w:pPr>
            <w:r>
              <w:rPr>
                <w:color w:val="auto"/>
                <w:sz w:val="24"/>
                <w:highlight w:val="none"/>
              </w:rPr>
              <w:t>建设后总雨水径流量</w:t>
            </w:r>
          </w:p>
        </w:tc>
        <w:tc>
          <w:tcPr>
            <w:tcW w:w="2148" w:type="dxa"/>
            <w:tcBorders>
              <w:top w:val="single" w:color="000000" w:sz="4" w:space="0"/>
              <w:left w:val="single" w:color="000000" w:sz="4" w:space="0"/>
              <w:bottom w:val="single" w:color="000000" w:sz="4" w:space="0"/>
              <w:right w:val="single" w:color="000000" w:sz="4" w:space="0"/>
            </w:tcBorders>
            <w:vAlign w:val="center"/>
          </w:tcPr>
          <w:p w14:paraId="43534412">
            <w:pPr>
              <w:widowControl/>
              <w:jc w:val="center"/>
              <w:rPr>
                <w:color w:val="auto"/>
                <w:sz w:val="24"/>
                <w:highlight w:val="none"/>
              </w:rPr>
            </w:pPr>
            <w:r>
              <w:rPr>
                <w:color w:val="auto"/>
                <w:sz w:val="24"/>
                <w:highlight w:val="none"/>
              </w:rPr>
              <w:t>-</w:t>
            </w:r>
            <w:r>
              <w:rPr>
                <w:rFonts w:hint="eastAsia"/>
                <w:color w:val="auto"/>
                <w:sz w:val="24"/>
                <w:highlight w:val="none"/>
                <w:lang w:val="en-US" w:eastAsia="zh-CN"/>
              </w:rPr>
              <w:t>460.79</w:t>
            </w:r>
            <w:r>
              <w:rPr>
                <w:rFonts w:hint="eastAsia"/>
                <w:color w:val="auto"/>
                <w:sz w:val="24"/>
                <w:highlight w:val="none"/>
              </w:rPr>
              <w:t>L/s</w:t>
            </w:r>
          </w:p>
        </w:tc>
      </w:tr>
      <w:tr w14:paraId="6A6B5A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7" w:type="dxa"/>
            <w:tcBorders>
              <w:top w:val="single" w:color="000000" w:sz="4" w:space="0"/>
              <w:left w:val="single" w:color="000000" w:sz="4" w:space="0"/>
              <w:bottom w:val="single" w:color="000000" w:sz="4" w:space="0"/>
              <w:right w:val="single" w:color="000000" w:sz="4" w:space="0"/>
            </w:tcBorders>
          </w:tcPr>
          <w:p w14:paraId="720319E3">
            <w:pPr>
              <w:widowControl/>
              <w:jc w:val="center"/>
              <w:rPr>
                <w:color w:val="auto"/>
                <w:sz w:val="24"/>
                <w:highlight w:val="none"/>
              </w:rPr>
            </w:pPr>
          </w:p>
        </w:tc>
        <w:tc>
          <w:tcPr>
            <w:tcW w:w="3964" w:type="dxa"/>
            <w:gridSpan w:val="2"/>
            <w:tcBorders>
              <w:top w:val="single" w:color="000000" w:sz="4" w:space="0"/>
              <w:left w:val="single" w:color="000000" w:sz="4" w:space="0"/>
              <w:bottom w:val="single" w:color="000000" w:sz="4" w:space="0"/>
              <w:right w:val="single" w:color="000000" w:sz="4" w:space="0"/>
            </w:tcBorders>
          </w:tcPr>
          <w:p w14:paraId="53F38DC7">
            <w:pPr>
              <w:widowControl/>
              <w:jc w:val="center"/>
              <w:rPr>
                <w:b/>
                <w:color w:val="auto"/>
                <w:sz w:val="28"/>
                <w:szCs w:val="28"/>
                <w:highlight w:val="none"/>
              </w:rPr>
            </w:pPr>
            <w:r>
              <w:rPr>
                <w:b/>
                <w:color w:val="auto"/>
                <w:sz w:val="28"/>
                <w:szCs w:val="28"/>
                <w:highlight w:val="none"/>
              </w:rPr>
              <w:t>评价指标</w:t>
            </w:r>
          </w:p>
        </w:tc>
        <w:tc>
          <w:tcPr>
            <w:tcW w:w="1663" w:type="dxa"/>
            <w:tcBorders>
              <w:top w:val="single" w:color="000000" w:sz="4" w:space="0"/>
              <w:left w:val="single" w:color="000000" w:sz="4" w:space="0"/>
              <w:bottom w:val="single" w:color="000000" w:sz="4" w:space="0"/>
              <w:right w:val="single" w:color="000000" w:sz="4" w:space="0"/>
            </w:tcBorders>
          </w:tcPr>
          <w:p w14:paraId="22DEB398">
            <w:pPr>
              <w:widowControl/>
              <w:jc w:val="center"/>
              <w:rPr>
                <w:b/>
                <w:color w:val="auto"/>
                <w:sz w:val="28"/>
                <w:szCs w:val="28"/>
                <w:highlight w:val="none"/>
              </w:rPr>
            </w:pPr>
            <w:r>
              <w:rPr>
                <w:b/>
                <w:color w:val="auto"/>
                <w:sz w:val="28"/>
                <w:szCs w:val="28"/>
                <w:highlight w:val="none"/>
              </w:rPr>
              <w:t>目标值</w:t>
            </w:r>
          </w:p>
        </w:tc>
        <w:tc>
          <w:tcPr>
            <w:tcW w:w="2148" w:type="dxa"/>
            <w:tcBorders>
              <w:top w:val="single" w:color="000000" w:sz="4" w:space="0"/>
              <w:left w:val="single" w:color="000000" w:sz="4" w:space="0"/>
              <w:bottom w:val="single" w:color="000000" w:sz="4" w:space="0"/>
              <w:right w:val="single" w:color="000000" w:sz="4" w:space="0"/>
            </w:tcBorders>
          </w:tcPr>
          <w:p w14:paraId="29D84C2D">
            <w:pPr>
              <w:widowControl/>
              <w:jc w:val="center"/>
              <w:rPr>
                <w:b/>
                <w:color w:val="auto"/>
                <w:sz w:val="28"/>
                <w:szCs w:val="28"/>
                <w:highlight w:val="none"/>
              </w:rPr>
            </w:pPr>
            <w:r>
              <w:rPr>
                <w:b/>
                <w:color w:val="auto"/>
                <w:sz w:val="28"/>
                <w:szCs w:val="28"/>
                <w:highlight w:val="none"/>
              </w:rPr>
              <w:t>完成值</w:t>
            </w:r>
          </w:p>
        </w:tc>
      </w:tr>
      <w:tr w14:paraId="6659F5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top"/>
          </w:tcPr>
          <w:p w14:paraId="71FFF74E">
            <w:pPr>
              <w:widowControl/>
              <w:jc w:val="center"/>
              <w:rPr>
                <w:rFonts w:ascii="Times New Roman" w:hAnsi="Times New Roman" w:eastAsia="宋体" w:cs="Times New Roman"/>
                <w:color w:val="auto"/>
                <w:kern w:val="2"/>
                <w:sz w:val="24"/>
                <w:szCs w:val="24"/>
                <w:highlight w:val="none"/>
                <w:lang w:val="en-US" w:eastAsia="zh-CN" w:bidi="ar-SA"/>
              </w:rPr>
            </w:pPr>
            <w:r>
              <w:rPr>
                <w:color w:val="auto"/>
                <w:sz w:val="24"/>
                <w:highlight w:val="none"/>
              </w:rPr>
              <w:t>7</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0072B">
            <w:pPr>
              <w:widowControl/>
              <w:spacing w:line="340" w:lineRule="exact"/>
              <w:jc w:val="center"/>
              <w:rPr>
                <w:rFonts w:ascii="Times New Roman" w:hAnsi="Times New Roman" w:eastAsia="宋体" w:cs="Times New Roman"/>
                <w:color w:val="auto"/>
                <w:kern w:val="2"/>
                <w:sz w:val="24"/>
                <w:szCs w:val="24"/>
                <w:highlight w:val="none"/>
                <w:lang w:val="en-US" w:eastAsia="zh-CN" w:bidi="ar-SA"/>
              </w:rPr>
            </w:pPr>
            <w:r>
              <w:rPr>
                <w:rFonts w:hint="eastAsia" w:hAnsi="宋体"/>
                <w:color w:val="auto"/>
                <w:sz w:val="24"/>
                <w:highlight w:val="none"/>
              </w:rPr>
              <w:t>鼓励性</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9ADA2">
            <w:pPr>
              <w:widowControl/>
              <w:spacing w:line="340" w:lineRule="exact"/>
              <w:jc w:val="center"/>
              <w:rPr>
                <w:rFonts w:ascii="Times New Roman" w:hAnsi="Times New Roman" w:eastAsia="宋体" w:cs="Times New Roman"/>
                <w:color w:val="auto"/>
                <w:kern w:val="2"/>
                <w:sz w:val="24"/>
                <w:szCs w:val="24"/>
                <w:highlight w:val="none"/>
                <w:lang w:val="en-US" w:eastAsia="zh-CN" w:bidi="ar-SA"/>
              </w:rPr>
            </w:pPr>
            <w:r>
              <w:rPr>
                <w:rFonts w:hAnsi="宋体"/>
                <w:color w:val="auto"/>
                <w:sz w:val="24"/>
                <w:highlight w:val="none"/>
              </w:rPr>
              <w:t>绿色屋顶率</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1410D">
            <w:pPr>
              <w:widowControl/>
              <w:spacing w:line="340" w:lineRule="exact"/>
              <w:jc w:val="center"/>
              <w:rPr>
                <w:rFonts w:ascii="Times New Roman" w:hAnsi="Times New Roman" w:eastAsia="宋体" w:cs="Times New Roman"/>
                <w:color w:val="auto"/>
                <w:kern w:val="2"/>
                <w:sz w:val="28"/>
                <w:szCs w:val="28"/>
                <w:highlight w:val="none"/>
                <w:lang w:val="en-US" w:eastAsia="zh-CN" w:bidi="ar-SA"/>
              </w:rPr>
            </w:pPr>
            <w:r>
              <w:rPr>
                <w:rFonts w:hint="eastAsia"/>
                <w:color w:val="auto"/>
                <w:sz w:val="24"/>
                <w:highlight w:val="none"/>
                <w:lang w:val="en-US" w:eastAsia="zh-CN"/>
              </w:rPr>
              <w:t>60</w:t>
            </w:r>
            <w:r>
              <w:rPr>
                <w:rFonts w:hint="eastAsia"/>
                <w:color w:val="auto"/>
                <w:sz w:val="24"/>
                <w:highlight w:val="none"/>
              </w:rPr>
              <w:t>%</w:t>
            </w:r>
          </w:p>
        </w:tc>
        <w:tc>
          <w:tcPr>
            <w:tcW w:w="2148" w:type="dxa"/>
            <w:tcBorders>
              <w:top w:val="single" w:color="000000" w:sz="4" w:space="0"/>
              <w:left w:val="single" w:color="000000" w:sz="4" w:space="0"/>
              <w:bottom w:val="single" w:color="000000" w:sz="4" w:space="0"/>
              <w:right w:val="single" w:color="000000" w:sz="4" w:space="0"/>
            </w:tcBorders>
            <w:shd w:val="clear" w:color="auto" w:fill="auto"/>
            <w:vAlign w:val="top"/>
          </w:tcPr>
          <w:p w14:paraId="533CEDAB">
            <w:pPr>
              <w:widowControl/>
              <w:jc w:val="center"/>
              <w:rPr>
                <w:rFonts w:ascii="Times New Roman" w:hAnsi="Times New Roman" w:eastAsia="宋体" w:cs="Times New Roman"/>
                <w:color w:val="auto"/>
                <w:kern w:val="2"/>
                <w:sz w:val="24"/>
                <w:szCs w:val="24"/>
                <w:highlight w:val="none"/>
                <w:lang w:val="en-US" w:eastAsia="zh-CN" w:bidi="ar-SA"/>
              </w:rPr>
            </w:pPr>
            <w:r>
              <w:rPr>
                <w:rFonts w:hint="eastAsia"/>
                <w:color w:val="auto"/>
                <w:sz w:val="24"/>
                <w:highlight w:val="none"/>
                <w:lang w:val="en-US" w:eastAsia="zh-CN"/>
              </w:rPr>
              <w:t>7.1</w:t>
            </w:r>
            <w:r>
              <w:rPr>
                <w:rFonts w:hint="eastAsia"/>
                <w:color w:val="auto"/>
                <w:sz w:val="24"/>
                <w:highlight w:val="none"/>
              </w:rPr>
              <w:t>%</w:t>
            </w:r>
          </w:p>
        </w:tc>
      </w:tr>
      <w:tr w14:paraId="34AB22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top"/>
          </w:tcPr>
          <w:p w14:paraId="137C669A">
            <w:pPr>
              <w:widowControl/>
              <w:jc w:val="center"/>
              <w:rPr>
                <w:rFonts w:ascii="Times New Roman" w:hAnsi="Times New Roman" w:eastAsia="宋体" w:cs="Times New Roman"/>
                <w:color w:val="auto"/>
                <w:kern w:val="2"/>
                <w:sz w:val="24"/>
                <w:szCs w:val="24"/>
                <w:highlight w:val="none"/>
                <w:lang w:val="en-US" w:eastAsia="zh-CN" w:bidi="ar-SA"/>
              </w:rPr>
            </w:pPr>
            <w:r>
              <w:rPr>
                <w:color w:val="auto"/>
                <w:sz w:val="24"/>
                <w:highlight w:val="none"/>
              </w:rPr>
              <w:t>8</w:t>
            </w:r>
          </w:p>
        </w:tc>
        <w:tc>
          <w:tcPr>
            <w:tcW w:w="1732" w:type="dxa"/>
            <w:vMerge w:val="restart"/>
            <w:tcBorders>
              <w:top w:val="single" w:color="000000" w:sz="4" w:space="0"/>
              <w:left w:val="single" w:color="000000" w:sz="4" w:space="0"/>
              <w:right w:val="single" w:color="000000" w:sz="4" w:space="0"/>
            </w:tcBorders>
            <w:vAlign w:val="center"/>
          </w:tcPr>
          <w:p w14:paraId="383A5B16">
            <w:pPr>
              <w:widowControl/>
              <w:spacing w:line="340" w:lineRule="exact"/>
              <w:jc w:val="center"/>
              <w:rPr>
                <w:rFonts w:hint="eastAsia" w:eastAsia="宋体"/>
                <w:color w:val="auto"/>
                <w:sz w:val="24"/>
                <w:highlight w:val="none"/>
                <w:lang w:val="en-US" w:eastAsia="zh-CN"/>
              </w:rPr>
            </w:pPr>
            <w:r>
              <w:rPr>
                <w:rFonts w:hint="eastAsia"/>
                <w:color w:val="auto"/>
                <w:sz w:val="24"/>
                <w:highlight w:val="none"/>
                <w:lang w:val="en-US" w:eastAsia="zh-CN"/>
              </w:rPr>
              <w:t>约束性</w:t>
            </w: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53207">
            <w:pPr>
              <w:widowControl/>
              <w:spacing w:line="340" w:lineRule="exact"/>
              <w:jc w:val="center"/>
              <w:rPr>
                <w:rFonts w:ascii="Times New Roman" w:hAnsi="Times New Roman" w:eastAsia="宋体" w:cs="Times New Roman"/>
                <w:color w:val="auto"/>
                <w:kern w:val="2"/>
                <w:sz w:val="24"/>
                <w:szCs w:val="24"/>
                <w:highlight w:val="none"/>
                <w:lang w:val="en-US" w:eastAsia="zh-CN" w:bidi="ar-SA"/>
              </w:rPr>
            </w:pPr>
            <w:r>
              <w:rPr>
                <w:rFonts w:hAnsi="宋体"/>
                <w:color w:val="auto"/>
                <w:sz w:val="24"/>
                <w:highlight w:val="none"/>
              </w:rPr>
              <w:t>年径流总量控制率</w:t>
            </w:r>
          </w:p>
        </w:tc>
        <w:tc>
          <w:tcPr>
            <w:tcW w:w="1663" w:type="dxa"/>
            <w:tcBorders>
              <w:top w:val="single" w:color="000000" w:sz="4" w:space="0"/>
              <w:left w:val="single" w:color="000000" w:sz="4" w:space="0"/>
              <w:bottom w:val="single" w:color="000000" w:sz="4" w:space="0"/>
              <w:right w:val="single" w:color="000000" w:sz="4" w:space="0"/>
            </w:tcBorders>
            <w:vAlign w:val="center"/>
          </w:tcPr>
          <w:p w14:paraId="0A64C668">
            <w:pPr>
              <w:widowControl/>
              <w:spacing w:line="340" w:lineRule="exact"/>
              <w:jc w:val="center"/>
              <w:rPr>
                <w:b/>
                <w:color w:val="auto"/>
                <w:sz w:val="28"/>
                <w:szCs w:val="28"/>
                <w:highlight w:val="none"/>
              </w:rPr>
            </w:pPr>
            <w:r>
              <w:rPr>
                <w:color w:val="auto"/>
                <w:sz w:val="24"/>
                <w:highlight w:val="none"/>
              </w:rPr>
              <w:t>76%</w:t>
            </w:r>
          </w:p>
        </w:tc>
        <w:tc>
          <w:tcPr>
            <w:tcW w:w="2148" w:type="dxa"/>
            <w:tcBorders>
              <w:top w:val="single" w:color="000000" w:sz="4" w:space="0"/>
              <w:left w:val="single" w:color="000000" w:sz="4" w:space="0"/>
              <w:bottom w:val="single" w:color="000000" w:sz="4" w:space="0"/>
              <w:right w:val="single" w:color="000000" w:sz="4" w:space="0"/>
            </w:tcBorders>
            <w:vAlign w:val="center"/>
          </w:tcPr>
          <w:p w14:paraId="73157CEB">
            <w:pPr>
              <w:widowControl/>
              <w:jc w:val="center"/>
              <w:textAlignment w:val="center"/>
              <w:rPr>
                <w:rFonts w:eastAsia="等线"/>
                <w:color w:val="auto"/>
                <w:sz w:val="24"/>
                <w:highlight w:val="none"/>
              </w:rPr>
            </w:pPr>
            <w:r>
              <w:rPr>
                <w:rFonts w:hint="eastAsia" w:eastAsia="等线"/>
                <w:color w:val="auto"/>
                <w:kern w:val="0"/>
                <w:sz w:val="24"/>
                <w:highlight w:val="none"/>
                <w:lang w:val="en-US" w:eastAsia="zh-CN" w:bidi="ar"/>
              </w:rPr>
              <w:t>97.69</w:t>
            </w:r>
            <w:r>
              <w:rPr>
                <w:rFonts w:eastAsia="等线"/>
                <w:color w:val="auto"/>
                <w:kern w:val="0"/>
                <w:sz w:val="24"/>
                <w:highlight w:val="none"/>
                <w:lang w:bidi="ar"/>
              </w:rPr>
              <w:t>%</w:t>
            </w:r>
          </w:p>
        </w:tc>
      </w:tr>
      <w:tr w14:paraId="476959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top"/>
          </w:tcPr>
          <w:p w14:paraId="7504D8EA">
            <w:pPr>
              <w:widowControl/>
              <w:jc w:val="center"/>
              <w:rPr>
                <w:rFonts w:ascii="Times New Roman" w:hAnsi="Times New Roman" w:eastAsia="宋体" w:cs="Times New Roman"/>
                <w:color w:val="auto"/>
                <w:kern w:val="2"/>
                <w:sz w:val="24"/>
                <w:szCs w:val="24"/>
                <w:highlight w:val="none"/>
                <w:lang w:val="en-US" w:eastAsia="zh-CN" w:bidi="ar-SA"/>
              </w:rPr>
            </w:pPr>
            <w:r>
              <w:rPr>
                <w:color w:val="auto"/>
                <w:sz w:val="24"/>
                <w:highlight w:val="none"/>
              </w:rPr>
              <w:t>9</w:t>
            </w:r>
          </w:p>
        </w:tc>
        <w:tc>
          <w:tcPr>
            <w:tcW w:w="1732" w:type="dxa"/>
            <w:vMerge w:val="continue"/>
            <w:tcBorders>
              <w:left w:val="single" w:color="000000" w:sz="4" w:space="0"/>
              <w:right w:val="single" w:color="000000" w:sz="4" w:space="0"/>
            </w:tcBorders>
            <w:vAlign w:val="center"/>
          </w:tcPr>
          <w:p w14:paraId="0A26B35A">
            <w:pPr>
              <w:widowControl/>
              <w:spacing w:line="340" w:lineRule="exact"/>
              <w:jc w:val="center"/>
              <w:rPr>
                <w:color w:val="auto"/>
                <w:sz w:val="24"/>
                <w:highlight w:val="none"/>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01D2D">
            <w:pPr>
              <w:widowControl/>
              <w:spacing w:line="340" w:lineRule="exact"/>
              <w:jc w:val="center"/>
              <w:rPr>
                <w:rFonts w:ascii="Times New Roman" w:hAnsi="Times New Roman" w:eastAsia="宋体" w:cs="Times New Roman"/>
                <w:color w:val="auto"/>
                <w:kern w:val="2"/>
                <w:sz w:val="24"/>
                <w:szCs w:val="24"/>
                <w:highlight w:val="none"/>
                <w:lang w:val="en-US" w:eastAsia="zh-CN" w:bidi="ar-SA"/>
              </w:rPr>
            </w:pPr>
            <w:r>
              <w:rPr>
                <w:rFonts w:hAnsi="宋体"/>
                <w:color w:val="auto"/>
                <w:sz w:val="24"/>
                <w:highlight w:val="none"/>
              </w:rPr>
              <w:t>绿地率</w:t>
            </w:r>
          </w:p>
        </w:tc>
        <w:tc>
          <w:tcPr>
            <w:tcW w:w="1663" w:type="dxa"/>
            <w:tcBorders>
              <w:top w:val="single" w:color="000000" w:sz="4" w:space="0"/>
              <w:left w:val="single" w:color="000000" w:sz="4" w:space="0"/>
              <w:bottom w:val="single" w:color="000000" w:sz="4" w:space="0"/>
              <w:right w:val="single" w:color="000000" w:sz="4" w:space="0"/>
            </w:tcBorders>
            <w:vAlign w:val="center"/>
          </w:tcPr>
          <w:p w14:paraId="240C6814">
            <w:pPr>
              <w:widowControl/>
              <w:spacing w:line="340" w:lineRule="exact"/>
              <w:jc w:val="center"/>
              <w:rPr>
                <w:b/>
                <w:color w:val="auto"/>
                <w:sz w:val="28"/>
                <w:szCs w:val="28"/>
                <w:highlight w:val="none"/>
              </w:rPr>
            </w:pPr>
            <w:r>
              <w:rPr>
                <w:rFonts w:hint="eastAsia"/>
                <w:color w:val="auto"/>
                <w:sz w:val="24"/>
                <w:highlight w:val="none"/>
              </w:rPr>
              <w:t>5.6</w:t>
            </w:r>
            <w:r>
              <w:rPr>
                <w:color w:val="auto"/>
                <w:sz w:val="24"/>
                <w:highlight w:val="none"/>
              </w:rPr>
              <w:t>1</w:t>
            </w:r>
            <w:r>
              <w:rPr>
                <w:rFonts w:hint="eastAsia"/>
                <w:color w:val="auto"/>
                <w:sz w:val="24"/>
                <w:highlight w:val="none"/>
              </w:rPr>
              <w:t>%</w:t>
            </w:r>
          </w:p>
        </w:tc>
        <w:tc>
          <w:tcPr>
            <w:tcW w:w="2148" w:type="dxa"/>
            <w:tcBorders>
              <w:top w:val="single" w:color="000000" w:sz="4" w:space="0"/>
              <w:left w:val="single" w:color="000000" w:sz="4" w:space="0"/>
              <w:bottom w:val="single" w:color="000000" w:sz="4" w:space="0"/>
              <w:right w:val="single" w:color="000000" w:sz="4" w:space="0"/>
            </w:tcBorders>
            <w:vAlign w:val="center"/>
          </w:tcPr>
          <w:p w14:paraId="11A14C83">
            <w:pPr>
              <w:widowControl/>
              <w:jc w:val="center"/>
              <w:textAlignment w:val="center"/>
              <w:rPr>
                <w:rFonts w:eastAsia="等线"/>
                <w:color w:val="auto"/>
                <w:sz w:val="24"/>
                <w:highlight w:val="none"/>
              </w:rPr>
            </w:pPr>
            <w:r>
              <w:rPr>
                <w:rFonts w:hint="eastAsia" w:eastAsia="等线"/>
                <w:color w:val="auto"/>
                <w:kern w:val="0"/>
                <w:sz w:val="24"/>
                <w:highlight w:val="none"/>
                <w:lang w:val="en-US" w:eastAsia="zh-CN" w:bidi="ar"/>
              </w:rPr>
              <w:t>6.21</w:t>
            </w:r>
            <w:r>
              <w:rPr>
                <w:rFonts w:eastAsia="等线"/>
                <w:color w:val="auto"/>
                <w:kern w:val="0"/>
                <w:sz w:val="24"/>
                <w:highlight w:val="none"/>
                <w:lang w:bidi="ar"/>
              </w:rPr>
              <w:t>%</w:t>
            </w:r>
          </w:p>
        </w:tc>
      </w:tr>
      <w:tr w14:paraId="0C7FA4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top"/>
          </w:tcPr>
          <w:p w14:paraId="177372DA">
            <w:pPr>
              <w:widowControl/>
              <w:jc w:val="center"/>
              <w:rPr>
                <w:rFonts w:ascii="Times New Roman" w:hAnsi="Times New Roman" w:eastAsia="宋体" w:cs="Times New Roman"/>
                <w:color w:val="auto"/>
                <w:kern w:val="2"/>
                <w:sz w:val="24"/>
                <w:szCs w:val="24"/>
                <w:highlight w:val="none"/>
                <w:lang w:val="en-US" w:eastAsia="zh-CN" w:bidi="ar-SA"/>
              </w:rPr>
            </w:pPr>
            <w:r>
              <w:rPr>
                <w:color w:val="auto"/>
                <w:sz w:val="24"/>
                <w:highlight w:val="none"/>
              </w:rPr>
              <w:t>10</w:t>
            </w:r>
          </w:p>
        </w:tc>
        <w:tc>
          <w:tcPr>
            <w:tcW w:w="1732" w:type="dxa"/>
            <w:vMerge w:val="continue"/>
            <w:tcBorders>
              <w:left w:val="single" w:color="000000" w:sz="4" w:space="0"/>
              <w:right w:val="single" w:color="000000" w:sz="4" w:space="0"/>
            </w:tcBorders>
            <w:shd w:val="clear" w:color="auto" w:fill="auto"/>
            <w:vAlign w:val="center"/>
          </w:tcPr>
          <w:p w14:paraId="568C6408">
            <w:pPr>
              <w:widowControl/>
              <w:spacing w:line="340" w:lineRule="exact"/>
              <w:jc w:val="center"/>
              <w:rPr>
                <w:rFonts w:ascii="Times New Roman" w:hAnsi="Times New Roman" w:eastAsia="宋体" w:cs="Times New Roman"/>
                <w:color w:val="auto"/>
                <w:kern w:val="2"/>
                <w:sz w:val="24"/>
                <w:szCs w:val="24"/>
                <w:highlight w:val="none"/>
                <w:lang w:val="en-US" w:eastAsia="zh-CN" w:bidi="ar-SA"/>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7DB30">
            <w:pPr>
              <w:widowControl/>
              <w:spacing w:line="340" w:lineRule="exact"/>
              <w:jc w:val="center"/>
              <w:rPr>
                <w:rFonts w:ascii="Times New Roman" w:hAnsi="Times New Roman" w:eastAsia="宋体" w:cs="Times New Roman"/>
                <w:color w:val="auto"/>
                <w:kern w:val="2"/>
                <w:sz w:val="24"/>
                <w:szCs w:val="24"/>
                <w:highlight w:val="none"/>
                <w:lang w:val="en-US" w:eastAsia="zh-CN" w:bidi="ar-SA"/>
              </w:rPr>
            </w:pPr>
            <w:r>
              <w:rPr>
                <w:rFonts w:hAnsi="宋体"/>
                <w:color w:val="auto"/>
                <w:sz w:val="24"/>
                <w:highlight w:val="none"/>
              </w:rPr>
              <w:t>硬化地面室外可渗透地面率</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D56AE">
            <w:pPr>
              <w:widowControl/>
              <w:spacing w:line="340" w:lineRule="exact"/>
              <w:jc w:val="center"/>
              <w:rPr>
                <w:rFonts w:ascii="Times New Roman" w:hAnsi="Times New Roman" w:eastAsia="宋体" w:cs="Times New Roman"/>
                <w:color w:val="auto"/>
                <w:kern w:val="2"/>
                <w:sz w:val="28"/>
                <w:szCs w:val="28"/>
                <w:highlight w:val="none"/>
                <w:lang w:val="en-US" w:eastAsia="zh-CN" w:bidi="ar-SA"/>
              </w:rPr>
            </w:pPr>
            <w:r>
              <w:rPr>
                <w:rFonts w:hint="eastAsia"/>
                <w:color w:val="auto"/>
                <w:sz w:val="24"/>
                <w:highlight w:val="none"/>
              </w:rPr>
              <w:t>40%</w:t>
            </w:r>
          </w:p>
        </w:tc>
        <w:tc>
          <w:tcPr>
            <w:tcW w:w="2148" w:type="dxa"/>
            <w:tcBorders>
              <w:top w:val="single" w:color="000000" w:sz="4" w:space="0"/>
              <w:left w:val="single" w:color="000000" w:sz="4" w:space="0"/>
              <w:bottom w:val="single" w:color="000000" w:sz="4" w:space="0"/>
              <w:right w:val="single" w:color="000000" w:sz="4" w:space="0"/>
            </w:tcBorders>
            <w:shd w:val="clear" w:color="auto" w:fill="auto"/>
            <w:vAlign w:val="top"/>
          </w:tcPr>
          <w:p w14:paraId="575E40FB">
            <w:pPr>
              <w:widowControl/>
              <w:jc w:val="center"/>
              <w:rPr>
                <w:rFonts w:ascii="Times New Roman" w:hAnsi="Times New Roman" w:eastAsia="宋体" w:cs="Times New Roman"/>
                <w:color w:val="auto"/>
                <w:kern w:val="2"/>
                <w:sz w:val="24"/>
                <w:szCs w:val="24"/>
                <w:highlight w:val="none"/>
                <w:lang w:val="en-US" w:eastAsia="zh-CN" w:bidi="ar-SA"/>
              </w:rPr>
            </w:pPr>
            <w:r>
              <w:rPr>
                <w:rFonts w:hint="eastAsia"/>
                <w:color w:val="auto"/>
                <w:sz w:val="24"/>
                <w:highlight w:val="none"/>
                <w:lang w:val="en-US" w:eastAsia="zh-CN"/>
              </w:rPr>
              <w:t>98.93</w:t>
            </w:r>
            <w:r>
              <w:rPr>
                <w:rFonts w:hint="eastAsia"/>
                <w:color w:val="auto"/>
                <w:sz w:val="24"/>
                <w:highlight w:val="none"/>
              </w:rPr>
              <w:t>%</w:t>
            </w:r>
          </w:p>
        </w:tc>
      </w:tr>
      <w:tr w14:paraId="4614F9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top"/>
          </w:tcPr>
          <w:p w14:paraId="63EB4AE6">
            <w:pPr>
              <w:widowControl/>
              <w:jc w:val="center"/>
              <w:rPr>
                <w:rFonts w:ascii="Times New Roman" w:hAnsi="Times New Roman" w:eastAsia="宋体" w:cs="Times New Roman"/>
                <w:color w:val="auto"/>
                <w:kern w:val="2"/>
                <w:sz w:val="24"/>
                <w:szCs w:val="24"/>
                <w:highlight w:val="none"/>
                <w:lang w:val="en-US" w:eastAsia="zh-CN" w:bidi="ar-SA"/>
              </w:rPr>
            </w:pPr>
            <w:r>
              <w:rPr>
                <w:color w:val="auto"/>
                <w:sz w:val="24"/>
                <w:highlight w:val="none"/>
              </w:rPr>
              <w:t>11</w:t>
            </w:r>
          </w:p>
        </w:tc>
        <w:tc>
          <w:tcPr>
            <w:tcW w:w="1732" w:type="dxa"/>
            <w:vMerge w:val="continue"/>
            <w:tcBorders>
              <w:left w:val="single" w:color="000000" w:sz="4" w:space="0"/>
              <w:right w:val="single" w:color="000000" w:sz="4" w:space="0"/>
            </w:tcBorders>
            <w:shd w:val="clear" w:color="auto" w:fill="auto"/>
            <w:vAlign w:val="center"/>
          </w:tcPr>
          <w:p w14:paraId="19EDD670">
            <w:pPr>
              <w:widowControl/>
              <w:spacing w:line="340" w:lineRule="exact"/>
              <w:jc w:val="center"/>
              <w:rPr>
                <w:rFonts w:ascii="Times New Roman" w:hAnsi="Times New Roman" w:eastAsia="宋体" w:cs="Times New Roman"/>
                <w:color w:val="auto"/>
                <w:kern w:val="2"/>
                <w:sz w:val="28"/>
                <w:szCs w:val="28"/>
                <w:highlight w:val="none"/>
                <w:lang w:val="en-US" w:eastAsia="zh-CN" w:bidi="ar-SA"/>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03084">
            <w:pPr>
              <w:widowControl/>
              <w:spacing w:line="340" w:lineRule="exact"/>
              <w:jc w:val="center"/>
              <w:rPr>
                <w:rFonts w:ascii="Times New Roman" w:hAnsi="Times New Roman" w:eastAsia="宋体" w:cs="Times New Roman"/>
                <w:color w:val="auto"/>
                <w:kern w:val="2"/>
                <w:sz w:val="28"/>
                <w:szCs w:val="28"/>
                <w:highlight w:val="none"/>
                <w:lang w:val="en-US" w:eastAsia="zh-CN" w:bidi="ar-SA"/>
              </w:rPr>
            </w:pPr>
            <w:r>
              <w:rPr>
                <w:rFonts w:hAnsi="宋体"/>
                <w:color w:val="auto"/>
                <w:sz w:val="24"/>
                <w:highlight w:val="none"/>
              </w:rPr>
              <w:t>透水铺装率</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88CE0">
            <w:pPr>
              <w:widowControl/>
              <w:spacing w:line="340" w:lineRule="exact"/>
              <w:jc w:val="center"/>
              <w:rPr>
                <w:rFonts w:ascii="Times New Roman" w:hAnsi="Times New Roman" w:eastAsia="宋体" w:cs="Times New Roman"/>
                <w:color w:val="auto"/>
                <w:kern w:val="2"/>
                <w:sz w:val="28"/>
                <w:szCs w:val="28"/>
                <w:highlight w:val="none"/>
                <w:lang w:val="en-US" w:eastAsia="zh-CN" w:bidi="ar-SA"/>
              </w:rPr>
            </w:pPr>
            <w:r>
              <w:rPr>
                <w:color w:val="auto"/>
                <w:sz w:val="24"/>
                <w:highlight w:val="none"/>
              </w:rPr>
              <w:t>45</w:t>
            </w:r>
            <w:r>
              <w:rPr>
                <w:rFonts w:hint="eastAsia"/>
                <w:color w:val="auto"/>
                <w:sz w:val="24"/>
                <w:highlight w:val="none"/>
              </w:rPr>
              <w:t>%</w:t>
            </w:r>
          </w:p>
        </w:tc>
        <w:tc>
          <w:tcPr>
            <w:tcW w:w="2148" w:type="dxa"/>
            <w:tcBorders>
              <w:top w:val="single" w:color="000000" w:sz="4" w:space="0"/>
              <w:left w:val="single" w:color="000000" w:sz="4" w:space="0"/>
              <w:bottom w:val="single" w:color="000000" w:sz="4" w:space="0"/>
              <w:right w:val="single" w:color="000000" w:sz="4" w:space="0"/>
            </w:tcBorders>
            <w:shd w:val="clear" w:color="auto" w:fill="auto"/>
            <w:vAlign w:val="top"/>
          </w:tcPr>
          <w:p w14:paraId="737F6D83">
            <w:pPr>
              <w:widowControl/>
              <w:jc w:val="center"/>
              <w:rPr>
                <w:rFonts w:ascii="Times New Roman" w:hAnsi="Times New Roman" w:eastAsia="宋体" w:cs="Times New Roman"/>
                <w:color w:val="auto"/>
                <w:kern w:val="2"/>
                <w:sz w:val="24"/>
                <w:szCs w:val="24"/>
                <w:highlight w:val="none"/>
                <w:lang w:val="en-US" w:eastAsia="zh-CN" w:bidi="ar-SA"/>
              </w:rPr>
            </w:pPr>
            <w:r>
              <w:rPr>
                <w:rFonts w:hint="eastAsia"/>
                <w:color w:val="auto"/>
                <w:sz w:val="24"/>
                <w:highlight w:val="none"/>
                <w:lang w:val="en-US" w:eastAsia="zh-CN"/>
              </w:rPr>
              <w:t>98.80</w:t>
            </w:r>
            <w:r>
              <w:rPr>
                <w:rFonts w:hint="eastAsia"/>
                <w:color w:val="auto"/>
                <w:sz w:val="24"/>
                <w:highlight w:val="none"/>
              </w:rPr>
              <w:t>%</w:t>
            </w:r>
          </w:p>
        </w:tc>
      </w:tr>
      <w:tr w14:paraId="3F6045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top"/>
          </w:tcPr>
          <w:p w14:paraId="149F24ED">
            <w:pPr>
              <w:widowControl/>
              <w:jc w:val="center"/>
              <w:rPr>
                <w:rFonts w:ascii="Times New Roman" w:hAnsi="Times New Roman" w:eastAsia="宋体" w:cs="Times New Roman"/>
                <w:color w:val="auto"/>
                <w:kern w:val="2"/>
                <w:sz w:val="24"/>
                <w:szCs w:val="24"/>
                <w:highlight w:val="none"/>
                <w:lang w:val="en-US" w:eastAsia="zh-CN" w:bidi="ar-SA"/>
              </w:rPr>
            </w:pPr>
            <w:r>
              <w:rPr>
                <w:color w:val="auto"/>
                <w:sz w:val="24"/>
                <w:highlight w:val="none"/>
              </w:rPr>
              <w:t>12</w:t>
            </w:r>
          </w:p>
        </w:tc>
        <w:tc>
          <w:tcPr>
            <w:tcW w:w="1732" w:type="dxa"/>
            <w:vMerge w:val="continue"/>
            <w:tcBorders>
              <w:left w:val="single" w:color="000000" w:sz="4" w:space="0"/>
              <w:right w:val="single" w:color="000000" w:sz="4" w:space="0"/>
            </w:tcBorders>
            <w:shd w:val="clear" w:color="auto" w:fill="auto"/>
            <w:vAlign w:val="center"/>
          </w:tcPr>
          <w:p w14:paraId="6DF55E94">
            <w:pPr>
              <w:widowControl/>
              <w:jc w:val="center"/>
              <w:rPr>
                <w:rFonts w:ascii="Times New Roman" w:hAnsi="Times New Roman" w:eastAsia="宋体" w:cs="Times New Roman"/>
                <w:color w:val="auto"/>
                <w:kern w:val="2"/>
                <w:sz w:val="24"/>
                <w:szCs w:val="24"/>
                <w:highlight w:val="none"/>
                <w:vertAlign w:val="superscript"/>
                <w:lang w:val="en-US" w:eastAsia="zh-CN" w:bidi="ar-SA"/>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0DD78">
            <w:pPr>
              <w:widowControl/>
              <w:jc w:val="center"/>
              <w:rPr>
                <w:rFonts w:ascii="Times New Roman" w:hAnsi="Times New Roman" w:eastAsia="宋体" w:cs="Times New Roman"/>
                <w:color w:val="auto"/>
                <w:kern w:val="2"/>
                <w:sz w:val="24"/>
                <w:szCs w:val="24"/>
                <w:highlight w:val="none"/>
                <w:vertAlign w:val="superscript"/>
                <w:lang w:val="en-US" w:eastAsia="zh-CN" w:bidi="ar-SA"/>
              </w:rPr>
            </w:pPr>
            <w:r>
              <w:rPr>
                <w:rFonts w:hAnsi="宋体"/>
                <w:color w:val="auto"/>
                <w:sz w:val="24"/>
                <w:highlight w:val="none"/>
              </w:rPr>
              <w:t>单位硬化面积调蓄容积</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E8877">
            <w:pPr>
              <w:widowControl/>
              <w:spacing w:line="340" w:lineRule="exact"/>
              <w:jc w:val="center"/>
              <w:rPr>
                <w:rFonts w:ascii="Times New Roman" w:hAnsi="Times New Roman" w:eastAsia="宋体" w:cs="Times New Roman"/>
                <w:color w:val="auto"/>
                <w:kern w:val="2"/>
                <w:sz w:val="28"/>
                <w:szCs w:val="28"/>
                <w:highlight w:val="none"/>
                <w:lang w:val="en-US" w:eastAsia="zh-CN" w:bidi="ar-SA"/>
              </w:rPr>
            </w:pPr>
            <w:r>
              <w:rPr>
                <w:rFonts w:hint="eastAsia"/>
                <w:color w:val="auto"/>
                <w:sz w:val="24"/>
                <w:highlight w:val="none"/>
              </w:rPr>
              <w:t>500m</w:t>
            </w:r>
            <w:r>
              <w:rPr>
                <w:rFonts w:hint="eastAsia"/>
                <w:color w:val="auto"/>
                <w:sz w:val="24"/>
                <w:highlight w:val="none"/>
                <w:vertAlign w:val="superscript"/>
              </w:rPr>
              <w:t>3</w:t>
            </w:r>
            <w:r>
              <w:rPr>
                <w:rFonts w:hint="eastAsia"/>
                <w:color w:val="auto"/>
                <w:sz w:val="24"/>
                <w:highlight w:val="none"/>
              </w:rPr>
              <w:t>/ha</w:t>
            </w:r>
          </w:p>
        </w:tc>
        <w:tc>
          <w:tcPr>
            <w:tcW w:w="2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6F483">
            <w:pPr>
              <w:widowControl/>
              <w:jc w:val="center"/>
              <w:rPr>
                <w:rFonts w:ascii="Times New Roman" w:hAnsi="Times New Roman" w:eastAsia="宋体" w:cs="Times New Roman"/>
                <w:color w:val="auto"/>
                <w:kern w:val="2"/>
                <w:sz w:val="24"/>
                <w:szCs w:val="24"/>
                <w:highlight w:val="none"/>
                <w:lang w:val="en-US" w:eastAsia="zh-CN" w:bidi="ar-SA"/>
              </w:rPr>
            </w:pPr>
            <w:r>
              <w:rPr>
                <w:rFonts w:hint="eastAsia"/>
                <w:color w:val="auto"/>
                <w:sz w:val="24"/>
                <w:highlight w:val="none"/>
                <w:lang w:val="en-US" w:eastAsia="zh-CN"/>
              </w:rPr>
              <w:t>516.5</w:t>
            </w:r>
            <w:r>
              <w:rPr>
                <w:rFonts w:hint="eastAsia"/>
                <w:color w:val="auto"/>
                <w:sz w:val="24"/>
                <w:highlight w:val="none"/>
              </w:rPr>
              <w:t>m</w:t>
            </w:r>
            <w:r>
              <w:rPr>
                <w:rFonts w:hint="eastAsia"/>
                <w:color w:val="auto"/>
                <w:sz w:val="24"/>
                <w:highlight w:val="none"/>
                <w:vertAlign w:val="superscript"/>
              </w:rPr>
              <w:t>3</w:t>
            </w:r>
            <w:r>
              <w:rPr>
                <w:rFonts w:hint="eastAsia"/>
                <w:color w:val="auto"/>
                <w:sz w:val="24"/>
                <w:highlight w:val="none"/>
              </w:rPr>
              <w:t>/ha</w:t>
            </w:r>
          </w:p>
        </w:tc>
      </w:tr>
      <w:tr w14:paraId="2B7E6A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top"/>
          </w:tcPr>
          <w:p w14:paraId="1B834E17">
            <w:pPr>
              <w:widowControl/>
              <w:jc w:val="center"/>
              <w:rPr>
                <w:rFonts w:ascii="Times New Roman" w:hAnsi="Times New Roman" w:eastAsia="宋体" w:cs="Times New Roman"/>
                <w:color w:val="auto"/>
                <w:kern w:val="2"/>
                <w:sz w:val="24"/>
                <w:szCs w:val="24"/>
                <w:highlight w:val="none"/>
                <w:lang w:val="en-US" w:eastAsia="zh-CN" w:bidi="ar-SA"/>
              </w:rPr>
            </w:pPr>
            <w:r>
              <w:rPr>
                <w:color w:val="auto"/>
                <w:sz w:val="24"/>
                <w:highlight w:val="none"/>
              </w:rPr>
              <w:t>13</w:t>
            </w:r>
          </w:p>
        </w:tc>
        <w:tc>
          <w:tcPr>
            <w:tcW w:w="1732" w:type="dxa"/>
            <w:vMerge w:val="continue"/>
            <w:tcBorders>
              <w:left w:val="single" w:color="000000" w:sz="4" w:space="0"/>
              <w:right w:val="single" w:color="000000" w:sz="4" w:space="0"/>
            </w:tcBorders>
            <w:shd w:val="clear" w:color="auto" w:fill="auto"/>
            <w:vAlign w:val="center"/>
          </w:tcPr>
          <w:p w14:paraId="1F8ED2B5">
            <w:pPr>
              <w:widowControl/>
              <w:spacing w:line="340" w:lineRule="exact"/>
              <w:jc w:val="center"/>
              <w:rPr>
                <w:rFonts w:hint="eastAsia" w:ascii="Times New Roman" w:hAnsi="Times New Roman" w:eastAsia="宋体" w:cs="Times New Roman"/>
                <w:color w:val="auto"/>
                <w:kern w:val="2"/>
                <w:sz w:val="28"/>
                <w:szCs w:val="28"/>
                <w:highlight w:val="none"/>
                <w:lang w:val="en-US" w:eastAsia="zh-CN" w:bidi="ar-SA"/>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4AEFB">
            <w:pPr>
              <w:widowControl/>
              <w:spacing w:line="340" w:lineRule="exact"/>
              <w:jc w:val="center"/>
              <w:rPr>
                <w:rFonts w:hint="eastAsia" w:ascii="Times New Roman" w:hAnsi="Times New Roman" w:eastAsia="宋体" w:cs="Times New Roman"/>
                <w:color w:val="auto"/>
                <w:kern w:val="2"/>
                <w:sz w:val="28"/>
                <w:szCs w:val="28"/>
                <w:highlight w:val="none"/>
                <w:lang w:val="en-US" w:eastAsia="zh-CN" w:bidi="ar-SA"/>
              </w:rPr>
            </w:pPr>
            <w:r>
              <w:rPr>
                <w:rFonts w:hAnsi="宋体"/>
                <w:color w:val="auto"/>
                <w:sz w:val="24"/>
                <w:highlight w:val="none"/>
              </w:rPr>
              <w:t>下沉式绿地</w:t>
            </w:r>
            <w:r>
              <w:rPr>
                <w:rFonts w:hint="eastAsia" w:hAnsi="宋体"/>
                <w:color w:val="auto"/>
                <w:sz w:val="24"/>
                <w:highlight w:val="none"/>
                <w:lang w:eastAsia="zh-CN"/>
              </w:rPr>
              <w:t>（</w:t>
            </w:r>
            <w:r>
              <w:rPr>
                <w:rFonts w:hint="eastAsia" w:hAnsi="宋体"/>
                <w:color w:val="auto"/>
                <w:sz w:val="24"/>
                <w:highlight w:val="none"/>
                <w:lang w:val="en-US" w:eastAsia="zh-CN"/>
              </w:rPr>
              <w:t>雨水花园</w:t>
            </w:r>
            <w:r>
              <w:rPr>
                <w:rFonts w:hint="eastAsia" w:hAnsi="宋体"/>
                <w:color w:val="auto"/>
                <w:sz w:val="24"/>
                <w:highlight w:val="none"/>
                <w:lang w:eastAsia="zh-CN"/>
              </w:rPr>
              <w:t>）</w:t>
            </w:r>
            <w:r>
              <w:rPr>
                <w:rFonts w:hAnsi="宋体"/>
                <w:color w:val="auto"/>
                <w:sz w:val="24"/>
                <w:highlight w:val="none"/>
              </w:rPr>
              <w:t>率</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FD8FC">
            <w:pPr>
              <w:widowControl/>
              <w:spacing w:line="340" w:lineRule="exact"/>
              <w:jc w:val="center"/>
              <w:rPr>
                <w:rFonts w:ascii="Times New Roman" w:hAnsi="Times New Roman" w:eastAsia="宋体" w:cs="Times New Roman"/>
                <w:color w:val="auto"/>
                <w:kern w:val="2"/>
                <w:sz w:val="28"/>
                <w:szCs w:val="28"/>
                <w:highlight w:val="none"/>
                <w:lang w:val="en-US" w:eastAsia="zh-CN" w:bidi="ar-SA"/>
              </w:rPr>
            </w:pPr>
            <w:r>
              <w:rPr>
                <w:rFonts w:hint="eastAsia"/>
                <w:color w:val="auto"/>
                <w:sz w:val="24"/>
                <w:highlight w:val="none"/>
              </w:rPr>
              <w:t>50%</w:t>
            </w:r>
          </w:p>
        </w:tc>
        <w:tc>
          <w:tcPr>
            <w:tcW w:w="2148" w:type="dxa"/>
            <w:tcBorders>
              <w:top w:val="single" w:color="000000" w:sz="4" w:space="0"/>
              <w:left w:val="single" w:color="000000" w:sz="4" w:space="0"/>
              <w:bottom w:val="single" w:color="000000" w:sz="4" w:space="0"/>
              <w:right w:val="single" w:color="000000" w:sz="4" w:space="0"/>
            </w:tcBorders>
            <w:shd w:val="clear" w:color="auto" w:fill="auto"/>
            <w:vAlign w:val="top"/>
          </w:tcPr>
          <w:p w14:paraId="3B479BD3">
            <w:pPr>
              <w:widowControl/>
              <w:jc w:val="center"/>
              <w:rPr>
                <w:rFonts w:ascii="Times New Roman" w:hAnsi="Times New Roman" w:eastAsia="宋体" w:cs="Times New Roman"/>
                <w:color w:val="auto"/>
                <w:kern w:val="2"/>
                <w:sz w:val="28"/>
                <w:szCs w:val="28"/>
                <w:highlight w:val="none"/>
                <w:lang w:val="en-US" w:eastAsia="zh-CN" w:bidi="ar-SA"/>
              </w:rPr>
            </w:pPr>
            <w:r>
              <w:rPr>
                <w:rFonts w:hint="eastAsia"/>
                <w:color w:val="auto"/>
                <w:sz w:val="24"/>
                <w:highlight w:val="none"/>
                <w:lang w:val="en-US" w:eastAsia="zh-CN"/>
              </w:rPr>
              <w:t>50.03</w:t>
            </w:r>
            <w:r>
              <w:rPr>
                <w:rFonts w:hint="eastAsia"/>
                <w:color w:val="auto"/>
                <w:sz w:val="24"/>
                <w:highlight w:val="none"/>
              </w:rPr>
              <w:t>%</w:t>
            </w:r>
          </w:p>
        </w:tc>
      </w:tr>
      <w:tr w14:paraId="49E53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top"/>
          </w:tcPr>
          <w:p w14:paraId="4E39B5FB">
            <w:pPr>
              <w:widowControl/>
              <w:jc w:val="center"/>
              <w:rPr>
                <w:rFonts w:ascii="Times New Roman" w:hAnsi="Times New Roman" w:eastAsia="宋体" w:cs="Times New Roman"/>
                <w:color w:val="auto"/>
                <w:kern w:val="2"/>
                <w:sz w:val="24"/>
                <w:szCs w:val="24"/>
                <w:highlight w:val="none"/>
                <w:lang w:val="en-US" w:eastAsia="zh-CN" w:bidi="ar-SA"/>
              </w:rPr>
            </w:pPr>
            <w:r>
              <w:rPr>
                <w:color w:val="auto"/>
                <w:sz w:val="24"/>
                <w:highlight w:val="none"/>
              </w:rPr>
              <w:t>14</w:t>
            </w:r>
          </w:p>
        </w:tc>
        <w:tc>
          <w:tcPr>
            <w:tcW w:w="1732" w:type="dxa"/>
            <w:vMerge w:val="continue"/>
            <w:tcBorders>
              <w:left w:val="single" w:color="000000" w:sz="4" w:space="0"/>
              <w:bottom w:val="single" w:color="000000" w:sz="4" w:space="0"/>
              <w:right w:val="single" w:color="000000" w:sz="4" w:space="0"/>
            </w:tcBorders>
            <w:shd w:val="clear" w:color="auto" w:fill="auto"/>
            <w:vAlign w:val="center"/>
          </w:tcPr>
          <w:p w14:paraId="5F4F8C96">
            <w:pPr>
              <w:widowControl/>
              <w:spacing w:line="340" w:lineRule="exact"/>
              <w:jc w:val="center"/>
              <w:rPr>
                <w:rFonts w:hint="eastAsia" w:ascii="宋体" w:hAnsi="宋体" w:eastAsia="宋体" w:cs="Times New Roman"/>
                <w:color w:val="auto"/>
                <w:kern w:val="2"/>
                <w:sz w:val="24"/>
                <w:szCs w:val="24"/>
                <w:highlight w:val="none"/>
                <w:lang w:val="en-US" w:eastAsia="zh-CN" w:bidi="ar-SA"/>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212A2">
            <w:pPr>
              <w:widowControl/>
              <w:spacing w:line="340" w:lineRule="exact"/>
              <w:jc w:val="center"/>
              <w:rPr>
                <w:rFonts w:hint="eastAsia" w:ascii="宋体" w:hAnsi="宋体" w:eastAsia="宋体" w:cs="Times New Roman"/>
                <w:color w:val="auto"/>
                <w:kern w:val="2"/>
                <w:sz w:val="24"/>
                <w:szCs w:val="24"/>
                <w:highlight w:val="none"/>
                <w:lang w:val="en-US" w:eastAsia="zh-CN" w:bidi="ar-SA"/>
              </w:rPr>
            </w:pPr>
            <w:r>
              <w:rPr>
                <w:rFonts w:ascii="宋体" w:hAnsi="宋体"/>
                <w:color w:val="auto"/>
                <w:sz w:val="24"/>
                <w:highlight w:val="none"/>
              </w:rPr>
              <w:t>年径流污染削减率</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CCC39">
            <w:pPr>
              <w:widowControl/>
              <w:spacing w:line="340" w:lineRule="exact"/>
              <w:jc w:val="center"/>
              <w:rPr>
                <w:rFonts w:ascii="宋体" w:hAnsi="宋体" w:eastAsia="宋体" w:cs="Times New Roman"/>
                <w:color w:val="auto"/>
                <w:kern w:val="2"/>
                <w:sz w:val="24"/>
                <w:szCs w:val="24"/>
                <w:highlight w:val="none"/>
                <w:lang w:val="en-US" w:eastAsia="zh-CN" w:bidi="ar-SA"/>
              </w:rPr>
            </w:pPr>
            <w:r>
              <w:rPr>
                <w:rFonts w:hint="eastAsia"/>
                <w:color w:val="auto"/>
                <w:sz w:val="24"/>
                <w:highlight w:val="none"/>
              </w:rPr>
              <w:t>5</w:t>
            </w:r>
            <w:r>
              <w:rPr>
                <w:rFonts w:hint="eastAsia"/>
                <w:color w:val="auto"/>
                <w:sz w:val="24"/>
                <w:highlight w:val="none"/>
                <w:lang w:val="en-US" w:eastAsia="zh-CN"/>
              </w:rPr>
              <w:t>0</w:t>
            </w:r>
            <w:r>
              <w:rPr>
                <w:rFonts w:hint="eastAsia"/>
                <w:color w:val="auto"/>
                <w:sz w:val="24"/>
                <w:highlight w:val="none"/>
              </w:rPr>
              <w:t>%</w:t>
            </w:r>
          </w:p>
        </w:tc>
        <w:tc>
          <w:tcPr>
            <w:tcW w:w="2148" w:type="dxa"/>
            <w:tcBorders>
              <w:top w:val="single" w:color="000000" w:sz="4" w:space="0"/>
              <w:left w:val="single" w:color="000000" w:sz="4" w:space="0"/>
              <w:bottom w:val="single" w:color="000000" w:sz="4" w:space="0"/>
              <w:right w:val="single" w:color="000000" w:sz="4" w:space="0"/>
            </w:tcBorders>
            <w:shd w:val="clear" w:color="auto" w:fill="auto"/>
            <w:vAlign w:val="top"/>
          </w:tcPr>
          <w:p w14:paraId="3C0713C6">
            <w:pPr>
              <w:widowControl/>
              <w:jc w:val="center"/>
              <w:rPr>
                <w:rFonts w:ascii="宋体" w:hAnsi="宋体" w:eastAsia="宋体" w:cs="Times New Roman"/>
                <w:color w:val="auto"/>
                <w:kern w:val="2"/>
                <w:sz w:val="24"/>
                <w:szCs w:val="24"/>
                <w:highlight w:val="none"/>
                <w:lang w:val="en-US" w:eastAsia="zh-CN" w:bidi="ar-SA"/>
              </w:rPr>
            </w:pPr>
            <w:r>
              <w:rPr>
                <w:rFonts w:hint="eastAsia"/>
                <w:color w:val="auto"/>
                <w:sz w:val="24"/>
                <w:highlight w:val="none"/>
                <w:lang w:val="en-US" w:eastAsia="zh-CN"/>
              </w:rPr>
              <w:t>50.94</w:t>
            </w:r>
            <w:r>
              <w:rPr>
                <w:rFonts w:hint="eastAsia"/>
                <w:color w:val="auto"/>
                <w:sz w:val="24"/>
                <w:highlight w:val="none"/>
              </w:rPr>
              <w:t>%</w:t>
            </w:r>
          </w:p>
        </w:tc>
      </w:tr>
      <w:tr w14:paraId="3EB3C7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top"/>
          </w:tcPr>
          <w:p w14:paraId="0174C39D">
            <w:pPr>
              <w:widowControl/>
              <w:jc w:val="center"/>
              <w:rPr>
                <w:rFonts w:ascii="Times New Roman" w:hAnsi="Times New Roman" w:eastAsia="宋体" w:cs="Times New Roman"/>
                <w:color w:val="auto"/>
                <w:kern w:val="2"/>
                <w:sz w:val="24"/>
                <w:szCs w:val="24"/>
                <w:highlight w:val="none"/>
                <w:lang w:val="en-US" w:eastAsia="zh-CN" w:bidi="ar-SA"/>
              </w:rPr>
            </w:pPr>
            <w:r>
              <w:rPr>
                <w:color w:val="auto"/>
                <w:sz w:val="24"/>
                <w:highlight w:val="none"/>
              </w:rPr>
              <w:t>15</w:t>
            </w:r>
          </w:p>
        </w:tc>
        <w:tc>
          <w:tcPr>
            <w:tcW w:w="3964" w:type="dxa"/>
            <w:gridSpan w:val="2"/>
            <w:tcBorders>
              <w:top w:val="single" w:color="000000" w:sz="4" w:space="0"/>
              <w:left w:val="single" w:color="000000" w:sz="4" w:space="0"/>
              <w:bottom w:val="single" w:color="000000" w:sz="4" w:space="0"/>
              <w:right w:val="single" w:color="000000" w:sz="4" w:space="0"/>
            </w:tcBorders>
            <w:vAlign w:val="center"/>
          </w:tcPr>
          <w:p w14:paraId="0267491A">
            <w:pPr>
              <w:widowControl/>
              <w:spacing w:line="340" w:lineRule="exact"/>
              <w:jc w:val="center"/>
              <w:rPr>
                <w:rFonts w:ascii="宋体" w:hAnsi="宋体"/>
                <w:color w:val="auto"/>
                <w:sz w:val="24"/>
                <w:highlight w:val="none"/>
              </w:rPr>
            </w:pPr>
          </w:p>
        </w:tc>
        <w:tc>
          <w:tcPr>
            <w:tcW w:w="1663" w:type="dxa"/>
            <w:tcBorders>
              <w:top w:val="single" w:color="000000" w:sz="4" w:space="0"/>
              <w:left w:val="single" w:color="000000" w:sz="4" w:space="0"/>
              <w:bottom w:val="single" w:color="000000" w:sz="4" w:space="0"/>
              <w:right w:val="single" w:color="000000" w:sz="4" w:space="0"/>
            </w:tcBorders>
            <w:vAlign w:val="center"/>
          </w:tcPr>
          <w:p w14:paraId="21D432AA">
            <w:pPr>
              <w:widowControl/>
              <w:spacing w:line="340" w:lineRule="exact"/>
              <w:jc w:val="center"/>
              <w:rPr>
                <w:rFonts w:ascii="宋体" w:hAnsi="宋体"/>
                <w:color w:val="auto"/>
                <w:sz w:val="24"/>
                <w:highlight w:val="none"/>
              </w:rPr>
            </w:pPr>
          </w:p>
        </w:tc>
        <w:tc>
          <w:tcPr>
            <w:tcW w:w="2148" w:type="dxa"/>
            <w:tcBorders>
              <w:top w:val="single" w:color="000000" w:sz="4" w:space="0"/>
              <w:left w:val="single" w:color="000000" w:sz="4" w:space="0"/>
              <w:bottom w:val="single" w:color="000000" w:sz="4" w:space="0"/>
              <w:right w:val="single" w:color="000000" w:sz="4" w:space="0"/>
            </w:tcBorders>
          </w:tcPr>
          <w:p w14:paraId="69D89C5D">
            <w:pPr>
              <w:widowControl/>
              <w:jc w:val="center"/>
              <w:rPr>
                <w:rFonts w:ascii="宋体" w:hAnsi="宋体"/>
                <w:color w:val="auto"/>
                <w:sz w:val="24"/>
                <w:highlight w:val="none"/>
              </w:rPr>
            </w:pPr>
          </w:p>
        </w:tc>
      </w:tr>
      <w:tr w14:paraId="2EF795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top"/>
          </w:tcPr>
          <w:p w14:paraId="22385786">
            <w:pPr>
              <w:widowControl/>
              <w:jc w:val="center"/>
              <w:rPr>
                <w:rFonts w:ascii="Times New Roman" w:hAnsi="Times New Roman" w:eastAsia="宋体" w:cs="Times New Roman"/>
                <w:color w:val="auto"/>
                <w:kern w:val="2"/>
                <w:sz w:val="24"/>
                <w:szCs w:val="24"/>
                <w:highlight w:val="none"/>
                <w:lang w:val="en-US" w:eastAsia="zh-CN" w:bidi="ar-SA"/>
              </w:rPr>
            </w:pPr>
            <w:r>
              <w:rPr>
                <w:color w:val="auto"/>
                <w:sz w:val="24"/>
                <w:highlight w:val="none"/>
              </w:rPr>
              <w:t>16</w:t>
            </w:r>
          </w:p>
        </w:tc>
        <w:tc>
          <w:tcPr>
            <w:tcW w:w="3964" w:type="dxa"/>
            <w:gridSpan w:val="2"/>
            <w:tcBorders>
              <w:top w:val="single" w:color="000000" w:sz="4" w:space="0"/>
              <w:left w:val="single" w:color="000000" w:sz="4" w:space="0"/>
              <w:bottom w:val="single" w:color="000000" w:sz="4" w:space="0"/>
              <w:right w:val="single" w:color="000000" w:sz="4" w:space="0"/>
            </w:tcBorders>
            <w:vAlign w:val="center"/>
          </w:tcPr>
          <w:p w14:paraId="701F40EE">
            <w:pPr>
              <w:widowControl/>
              <w:spacing w:line="340" w:lineRule="exact"/>
              <w:jc w:val="center"/>
              <w:rPr>
                <w:color w:val="auto"/>
                <w:sz w:val="28"/>
                <w:szCs w:val="28"/>
                <w:highlight w:val="none"/>
              </w:rPr>
            </w:pPr>
          </w:p>
        </w:tc>
        <w:tc>
          <w:tcPr>
            <w:tcW w:w="1663" w:type="dxa"/>
            <w:tcBorders>
              <w:top w:val="single" w:color="000000" w:sz="4" w:space="0"/>
              <w:left w:val="single" w:color="000000" w:sz="4" w:space="0"/>
              <w:bottom w:val="single" w:color="000000" w:sz="4" w:space="0"/>
              <w:right w:val="single" w:color="000000" w:sz="4" w:space="0"/>
            </w:tcBorders>
            <w:vAlign w:val="center"/>
          </w:tcPr>
          <w:p w14:paraId="76F1DD50">
            <w:pPr>
              <w:widowControl/>
              <w:spacing w:line="340" w:lineRule="exact"/>
              <w:jc w:val="center"/>
              <w:rPr>
                <w:color w:val="auto"/>
                <w:sz w:val="28"/>
                <w:szCs w:val="28"/>
                <w:highlight w:val="none"/>
              </w:rPr>
            </w:pPr>
          </w:p>
        </w:tc>
        <w:tc>
          <w:tcPr>
            <w:tcW w:w="2148" w:type="dxa"/>
            <w:tcBorders>
              <w:top w:val="single" w:color="000000" w:sz="4" w:space="0"/>
              <w:left w:val="single" w:color="000000" w:sz="4" w:space="0"/>
              <w:bottom w:val="single" w:color="000000" w:sz="4" w:space="0"/>
              <w:right w:val="single" w:color="000000" w:sz="4" w:space="0"/>
            </w:tcBorders>
          </w:tcPr>
          <w:p w14:paraId="2E3EF75D">
            <w:pPr>
              <w:widowControl/>
              <w:jc w:val="center"/>
              <w:rPr>
                <w:color w:val="auto"/>
                <w:sz w:val="28"/>
                <w:szCs w:val="28"/>
                <w:highlight w:val="none"/>
              </w:rPr>
            </w:pPr>
          </w:p>
        </w:tc>
      </w:tr>
      <w:tr w14:paraId="00CEA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top"/>
          </w:tcPr>
          <w:p w14:paraId="3F8EA4C1">
            <w:pPr>
              <w:widowControl/>
              <w:jc w:val="center"/>
              <w:rPr>
                <w:rFonts w:ascii="Times New Roman" w:hAnsi="Times New Roman" w:eastAsia="宋体" w:cs="Times New Roman"/>
                <w:color w:val="auto"/>
                <w:kern w:val="2"/>
                <w:sz w:val="24"/>
                <w:szCs w:val="24"/>
                <w:highlight w:val="none"/>
                <w:lang w:val="en-US" w:eastAsia="zh-CN" w:bidi="ar-SA"/>
              </w:rPr>
            </w:pPr>
            <w:r>
              <w:rPr>
                <w:color w:val="auto"/>
                <w:sz w:val="24"/>
                <w:highlight w:val="none"/>
              </w:rPr>
              <w:t>17</w:t>
            </w:r>
          </w:p>
        </w:tc>
        <w:tc>
          <w:tcPr>
            <w:tcW w:w="3964" w:type="dxa"/>
            <w:gridSpan w:val="2"/>
            <w:tcBorders>
              <w:top w:val="single" w:color="000000" w:sz="4" w:space="0"/>
              <w:left w:val="single" w:color="000000" w:sz="4" w:space="0"/>
              <w:bottom w:val="single" w:color="000000" w:sz="4" w:space="0"/>
              <w:right w:val="single" w:color="000000" w:sz="4" w:space="0"/>
            </w:tcBorders>
            <w:vAlign w:val="center"/>
          </w:tcPr>
          <w:p w14:paraId="45172105">
            <w:pPr>
              <w:widowControl/>
              <w:spacing w:line="340" w:lineRule="exact"/>
              <w:jc w:val="center"/>
              <w:rPr>
                <w:color w:val="auto"/>
                <w:sz w:val="28"/>
                <w:szCs w:val="28"/>
                <w:highlight w:val="none"/>
              </w:rPr>
            </w:pPr>
          </w:p>
        </w:tc>
        <w:tc>
          <w:tcPr>
            <w:tcW w:w="1663" w:type="dxa"/>
            <w:tcBorders>
              <w:top w:val="single" w:color="000000" w:sz="4" w:space="0"/>
              <w:left w:val="single" w:color="000000" w:sz="4" w:space="0"/>
              <w:bottom w:val="single" w:color="000000" w:sz="4" w:space="0"/>
              <w:right w:val="single" w:color="000000" w:sz="4" w:space="0"/>
            </w:tcBorders>
            <w:vAlign w:val="center"/>
          </w:tcPr>
          <w:p w14:paraId="05BAD2BF">
            <w:pPr>
              <w:widowControl/>
              <w:spacing w:line="340" w:lineRule="exact"/>
              <w:jc w:val="center"/>
              <w:rPr>
                <w:color w:val="auto"/>
                <w:sz w:val="28"/>
                <w:szCs w:val="28"/>
                <w:highlight w:val="none"/>
              </w:rPr>
            </w:pPr>
          </w:p>
        </w:tc>
        <w:tc>
          <w:tcPr>
            <w:tcW w:w="2148" w:type="dxa"/>
            <w:tcBorders>
              <w:top w:val="single" w:color="000000" w:sz="4" w:space="0"/>
              <w:left w:val="single" w:color="000000" w:sz="4" w:space="0"/>
              <w:bottom w:val="single" w:color="000000" w:sz="4" w:space="0"/>
              <w:right w:val="single" w:color="000000" w:sz="4" w:space="0"/>
            </w:tcBorders>
          </w:tcPr>
          <w:p w14:paraId="66AB32E3">
            <w:pPr>
              <w:widowControl/>
              <w:jc w:val="center"/>
              <w:rPr>
                <w:color w:val="auto"/>
                <w:sz w:val="28"/>
                <w:szCs w:val="28"/>
                <w:highlight w:val="none"/>
              </w:rPr>
            </w:pPr>
          </w:p>
        </w:tc>
      </w:tr>
      <w:tr w14:paraId="5457C5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top"/>
          </w:tcPr>
          <w:p w14:paraId="69938482">
            <w:pPr>
              <w:widowControl/>
              <w:jc w:val="center"/>
              <w:rPr>
                <w:rFonts w:ascii="Times New Roman" w:hAnsi="Times New Roman" w:eastAsia="宋体" w:cs="Times New Roman"/>
                <w:color w:val="auto"/>
                <w:kern w:val="2"/>
                <w:sz w:val="24"/>
                <w:szCs w:val="24"/>
                <w:highlight w:val="none"/>
                <w:lang w:val="en-US" w:eastAsia="zh-CN" w:bidi="ar-SA"/>
              </w:rPr>
            </w:pPr>
            <w:r>
              <w:rPr>
                <w:color w:val="auto"/>
                <w:sz w:val="24"/>
                <w:highlight w:val="none"/>
              </w:rPr>
              <w:t>18</w:t>
            </w:r>
          </w:p>
        </w:tc>
        <w:tc>
          <w:tcPr>
            <w:tcW w:w="3964" w:type="dxa"/>
            <w:gridSpan w:val="2"/>
            <w:tcBorders>
              <w:top w:val="single" w:color="000000" w:sz="4" w:space="0"/>
              <w:left w:val="single" w:color="000000" w:sz="4" w:space="0"/>
              <w:bottom w:val="single" w:color="000000" w:sz="4" w:space="0"/>
              <w:right w:val="single" w:color="000000" w:sz="4" w:space="0"/>
            </w:tcBorders>
            <w:vAlign w:val="center"/>
          </w:tcPr>
          <w:p w14:paraId="4C30889F">
            <w:pPr>
              <w:widowControl/>
              <w:spacing w:line="340" w:lineRule="exact"/>
              <w:jc w:val="center"/>
              <w:rPr>
                <w:color w:val="auto"/>
                <w:sz w:val="28"/>
                <w:szCs w:val="28"/>
                <w:highlight w:val="none"/>
              </w:rPr>
            </w:pPr>
          </w:p>
        </w:tc>
        <w:tc>
          <w:tcPr>
            <w:tcW w:w="1663" w:type="dxa"/>
            <w:tcBorders>
              <w:top w:val="single" w:color="000000" w:sz="4" w:space="0"/>
              <w:left w:val="single" w:color="000000" w:sz="4" w:space="0"/>
              <w:bottom w:val="single" w:color="000000" w:sz="4" w:space="0"/>
              <w:right w:val="single" w:color="000000" w:sz="4" w:space="0"/>
            </w:tcBorders>
            <w:vAlign w:val="center"/>
          </w:tcPr>
          <w:p w14:paraId="100B7BAB">
            <w:pPr>
              <w:widowControl/>
              <w:spacing w:line="340" w:lineRule="exact"/>
              <w:jc w:val="center"/>
              <w:rPr>
                <w:color w:val="auto"/>
                <w:sz w:val="28"/>
                <w:szCs w:val="28"/>
                <w:highlight w:val="none"/>
              </w:rPr>
            </w:pPr>
          </w:p>
        </w:tc>
        <w:tc>
          <w:tcPr>
            <w:tcW w:w="2148" w:type="dxa"/>
            <w:tcBorders>
              <w:top w:val="single" w:color="000000" w:sz="4" w:space="0"/>
              <w:left w:val="single" w:color="000000" w:sz="4" w:space="0"/>
              <w:bottom w:val="single" w:color="000000" w:sz="4" w:space="0"/>
              <w:right w:val="single" w:color="000000" w:sz="4" w:space="0"/>
            </w:tcBorders>
          </w:tcPr>
          <w:p w14:paraId="304C1E81">
            <w:pPr>
              <w:widowControl/>
              <w:jc w:val="center"/>
              <w:rPr>
                <w:color w:val="auto"/>
                <w:sz w:val="28"/>
                <w:szCs w:val="28"/>
                <w:highlight w:val="none"/>
              </w:rPr>
            </w:pPr>
          </w:p>
        </w:tc>
      </w:tr>
    </w:tbl>
    <w:p w14:paraId="573B73E0">
      <w:pPr>
        <w:jc w:val="left"/>
        <w:rPr>
          <w:color w:val="auto"/>
          <w:sz w:val="28"/>
          <w:szCs w:val="28"/>
          <w:highlight w:val="none"/>
        </w:rPr>
        <w:sectPr>
          <w:pgSz w:w="11906" w:h="16838"/>
          <w:pgMar w:top="1440" w:right="1800" w:bottom="1440" w:left="1800" w:header="851" w:footer="850" w:gutter="0"/>
          <w:cols w:space="720" w:num="1"/>
          <w:docGrid w:type="lines" w:linePitch="435" w:charSpace="0"/>
        </w:sectPr>
      </w:pPr>
      <w:r>
        <w:rPr>
          <w:color w:val="auto"/>
          <w:sz w:val="24"/>
          <w:highlight w:val="none"/>
        </w:rPr>
        <w:t>备注：建设单位须根据具体项目类型对目标取值计算表内确定的海绵城市建设指标和目标值填写至上表，并根据采用海绵城市措施及规模，计算复核填报完成值。</w:t>
      </w:r>
    </w:p>
    <w:tbl>
      <w:tblPr>
        <w:tblStyle w:val="22"/>
        <w:tblW w:w="8946" w:type="dxa"/>
        <w:tblInd w:w="0" w:type="dxa"/>
        <w:tblLayout w:type="fixed"/>
        <w:tblCellMar>
          <w:top w:w="0" w:type="dxa"/>
          <w:left w:w="108" w:type="dxa"/>
          <w:bottom w:w="0" w:type="dxa"/>
          <w:right w:w="108" w:type="dxa"/>
        </w:tblCellMar>
      </w:tblPr>
      <w:tblGrid>
        <w:gridCol w:w="713"/>
        <w:gridCol w:w="1555"/>
        <w:gridCol w:w="851"/>
        <w:gridCol w:w="1134"/>
        <w:gridCol w:w="1134"/>
        <w:gridCol w:w="1417"/>
        <w:gridCol w:w="851"/>
        <w:gridCol w:w="1291"/>
      </w:tblGrid>
      <w:tr w14:paraId="30D02E6B">
        <w:tblPrEx>
          <w:tblCellMar>
            <w:top w:w="0" w:type="dxa"/>
            <w:left w:w="108" w:type="dxa"/>
            <w:bottom w:w="0" w:type="dxa"/>
            <w:right w:w="108" w:type="dxa"/>
          </w:tblCellMar>
        </w:tblPrEx>
        <w:trPr>
          <w:trHeight w:val="1095" w:hRule="atLeast"/>
        </w:trPr>
        <w:tc>
          <w:tcPr>
            <w:tcW w:w="8946" w:type="dxa"/>
            <w:gridSpan w:val="8"/>
            <w:tcBorders>
              <w:top w:val="nil"/>
              <w:left w:val="nil"/>
              <w:bottom w:val="single" w:color="auto" w:sz="4" w:space="0"/>
              <w:right w:val="nil"/>
            </w:tcBorders>
            <w:vAlign w:val="center"/>
          </w:tcPr>
          <w:p w14:paraId="01EA8990">
            <w:pPr>
              <w:widowControl/>
              <w:jc w:val="center"/>
              <w:rPr>
                <w:rFonts w:eastAsia="方正小标宋_GBK"/>
                <w:color w:val="auto"/>
                <w:sz w:val="36"/>
                <w:szCs w:val="36"/>
                <w:highlight w:val="none"/>
                <w:lang w:val="zh-CN"/>
              </w:rPr>
            </w:pPr>
            <w:bookmarkStart w:id="0" w:name="RANGE!A1:H22"/>
            <w:r>
              <w:rPr>
                <w:rFonts w:eastAsia="方正小标宋_GBK"/>
                <w:color w:val="auto"/>
                <w:sz w:val="36"/>
                <w:szCs w:val="36"/>
                <w:highlight w:val="none"/>
                <w:lang w:val="zh-CN"/>
              </w:rPr>
              <w:t>建设项目排水专项方案自评表（房屋建筑、线性</w:t>
            </w:r>
          </w:p>
          <w:p w14:paraId="4FDA09A8">
            <w:pPr>
              <w:widowControl/>
              <w:jc w:val="center"/>
              <w:rPr>
                <w:rFonts w:eastAsia="方正小标宋_GBK"/>
                <w:color w:val="auto"/>
                <w:kern w:val="0"/>
                <w:sz w:val="36"/>
                <w:szCs w:val="36"/>
                <w:highlight w:val="none"/>
              </w:rPr>
            </w:pPr>
            <w:r>
              <w:rPr>
                <w:rFonts w:eastAsia="方正小标宋_GBK"/>
                <w:color w:val="auto"/>
                <w:sz w:val="36"/>
                <w:szCs w:val="36"/>
                <w:highlight w:val="none"/>
                <w:lang w:val="zh-CN"/>
              </w:rPr>
              <w:t>工程类、园林绿化工程类和一般项目排水工程）</w:t>
            </w:r>
            <w:bookmarkEnd w:id="0"/>
          </w:p>
        </w:tc>
      </w:tr>
      <w:tr w14:paraId="4DB69F96">
        <w:tblPrEx>
          <w:tblCellMar>
            <w:top w:w="0" w:type="dxa"/>
            <w:left w:w="108" w:type="dxa"/>
            <w:bottom w:w="0" w:type="dxa"/>
            <w:right w:w="108" w:type="dxa"/>
          </w:tblCellMar>
        </w:tblPrEx>
        <w:trPr>
          <w:trHeight w:val="377" w:hRule="atLeast"/>
        </w:trPr>
        <w:tc>
          <w:tcPr>
            <w:tcW w:w="2268" w:type="dxa"/>
            <w:gridSpan w:val="2"/>
            <w:tcBorders>
              <w:top w:val="single" w:color="auto" w:sz="4" w:space="0"/>
              <w:left w:val="single" w:color="auto" w:sz="4" w:space="0"/>
              <w:bottom w:val="single" w:color="auto" w:sz="4" w:space="0"/>
              <w:right w:val="single" w:color="auto" w:sz="4" w:space="0"/>
            </w:tcBorders>
            <w:vAlign w:val="center"/>
          </w:tcPr>
          <w:p w14:paraId="2834BD76">
            <w:pPr>
              <w:widowControl/>
              <w:jc w:val="center"/>
              <w:rPr>
                <w:color w:val="auto"/>
                <w:kern w:val="0"/>
                <w:sz w:val="24"/>
                <w:highlight w:val="none"/>
              </w:rPr>
            </w:pPr>
            <w:r>
              <w:rPr>
                <w:color w:val="auto"/>
                <w:kern w:val="0"/>
                <w:sz w:val="24"/>
                <w:highlight w:val="none"/>
              </w:rPr>
              <w:t>项目名称：</w:t>
            </w:r>
          </w:p>
        </w:tc>
        <w:tc>
          <w:tcPr>
            <w:tcW w:w="6678" w:type="dxa"/>
            <w:gridSpan w:val="6"/>
            <w:tcBorders>
              <w:top w:val="single" w:color="auto" w:sz="4" w:space="0"/>
              <w:left w:val="single" w:color="auto" w:sz="4" w:space="0"/>
              <w:bottom w:val="single" w:color="auto" w:sz="4" w:space="0"/>
              <w:right w:val="single" w:color="auto" w:sz="4" w:space="0"/>
            </w:tcBorders>
          </w:tcPr>
          <w:p w14:paraId="3119267B">
            <w:pPr>
              <w:widowControl/>
              <w:jc w:val="center"/>
              <w:rPr>
                <w:color w:val="auto"/>
                <w:kern w:val="0"/>
                <w:sz w:val="24"/>
                <w:highlight w:val="none"/>
              </w:rPr>
            </w:pPr>
            <w:r>
              <w:rPr>
                <w:rFonts w:hint="eastAsia"/>
                <w:color w:val="auto"/>
                <w:sz w:val="24"/>
                <w:highlight w:val="none"/>
              </w:rPr>
              <w:t>黄埔区妇幼保健院（广州开发区医院永和院区）新建项目</w:t>
            </w:r>
          </w:p>
        </w:tc>
      </w:tr>
      <w:tr w14:paraId="1EF22BEB">
        <w:tblPrEx>
          <w:tblCellMar>
            <w:top w:w="0" w:type="dxa"/>
            <w:left w:w="108" w:type="dxa"/>
            <w:bottom w:w="0" w:type="dxa"/>
            <w:right w:w="108" w:type="dxa"/>
          </w:tblCellMar>
        </w:tblPrEx>
        <w:trPr>
          <w:trHeight w:val="373" w:hRule="atLeast"/>
        </w:trPr>
        <w:tc>
          <w:tcPr>
            <w:tcW w:w="2268" w:type="dxa"/>
            <w:gridSpan w:val="2"/>
            <w:tcBorders>
              <w:top w:val="single" w:color="auto" w:sz="4" w:space="0"/>
              <w:left w:val="single" w:color="auto" w:sz="4" w:space="0"/>
              <w:bottom w:val="single" w:color="auto" w:sz="4" w:space="0"/>
              <w:right w:val="single" w:color="auto" w:sz="4" w:space="0"/>
            </w:tcBorders>
            <w:vAlign w:val="center"/>
          </w:tcPr>
          <w:p w14:paraId="47C55D15">
            <w:pPr>
              <w:widowControl/>
              <w:jc w:val="center"/>
              <w:rPr>
                <w:color w:val="auto"/>
                <w:kern w:val="0"/>
                <w:sz w:val="24"/>
                <w:highlight w:val="none"/>
              </w:rPr>
            </w:pPr>
            <w:r>
              <w:rPr>
                <w:color w:val="auto"/>
                <w:kern w:val="0"/>
                <w:sz w:val="24"/>
                <w:highlight w:val="none"/>
              </w:rPr>
              <w:t>建设单位（盖章）</w:t>
            </w:r>
          </w:p>
        </w:tc>
        <w:tc>
          <w:tcPr>
            <w:tcW w:w="6678" w:type="dxa"/>
            <w:gridSpan w:val="6"/>
            <w:tcBorders>
              <w:top w:val="single" w:color="auto" w:sz="4" w:space="0"/>
              <w:left w:val="single" w:color="auto" w:sz="4" w:space="0"/>
              <w:bottom w:val="single" w:color="auto" w:sz="4" w:space="0"/>
              <w:right w:val="single" w:color="auto" w:sz="4" w:space="0"/>
            </w:tcBorders>
          </w:tcPr>
          <w:p w14:paraId="2DD124DB">
            <w:pPr>
              <w:widowControl/>
              <w:jc w:val="center"/>
              <w:rPr>
                <w:color w:val="auto"/>
                <w:kern w:val="0"/>
                <w:sz w:val="24"/>
                <w:highlight w:val="none"/>
              </w:rPr>
            </w:pPr>
          </w:p>
        </w:tc>
      </w:tr>
      <w:tr w14:paraId="443648E8">
        <w:tblPrEx>
          <w:tblCellMar>
            <w:top w:w="0" w:type="dxa"/>
            <w:left w:w="108" w:type="dxa"/>
            <w:bottom w:w="0" w:type="dxa"/>
            <w:right w:w="108" w:type="dxa"/>
          </w:tblCellMar>
        </w:tblPrEx>
        <w:trPr>
          <w:trHeight w:val="392" w:hRule="atLeast"/>
        </w:trPr>
        <w:tc>
          <w:tcPr>
            <w:tcW w:w="2268" w:type="dxa"/>
            <w:gridSpan w:val="2"/>
            <w:tcBorders>
              <w:top w:val="single" w:color="auto" w:sz="4" w:space="0"/>
              <w:left w:val="single" w:color="auto" w:sz="4" w:space="0"/>
              <w:bottom w:val="single" w:color="auto" w:sz="4" w:space="0"/>
              <w:right w:val="single" w:color="auto" w:sz="4" w:space="0"/>
            </w:tcBorders>
            <w:vAlign w:val="center"/>
          </w:tcPr>
          <w:p w14:paraId="0A43ED63">
            <w:pPr>
              <w:widowControl/>
              <w:jc w:val="center"/>
              <w:rPr>
                <w:color w:val="auto"/>
                <w:kern w:val="0"/>
                <w:sz w:val="24"/>
                <w:highlight w:val="none"/>
              </w:rPr>
            </w:pPr>
            <w:r>
              <w:rPr>
                <w:color w:val="auto"/>
                <w:kern w:val="0"/>
                <w:sz w:val="24"/>
                <w:highlight w:val="none"/>
              </w:rPr>
              <w:t>工程概况</w:t>
            </w:r>
          </w:p>
        </w:tc>
        <w:tc>
          <w:tcPr>
            <w:tcW w:w="6678" w:type="dxa"/>
            <w:gridSpan w:val="6"/>
            <w:tcBorders>
              <w:top w:val="single" w:color="auto" w:sz="4" w:space="0"/>
              <w:left w:val="nil"/>
              <w:bottom w:val="single" w:color="auto" w:sz="4" w:space="0"/>
              <w:right w:val="single" w:color="auto" w:sz="4" w:space="0"/>
            </w:tcBorders>
            <w:vAlign w:val="center"/>
          </w:tcPr>
          <w:p w14:paraId="7EBF5BFE">
            <w:pPr>
              <w:pStyle w:val="3"/>
              <w:ind w:firstLine="480" w:firstLineChars="200"/>
              <w:rPr>
                <w:color w:val="auto"/>
                <w:kern w:val="0"/>
                <w:sz w:val="24"/>
                <w:highlight w:val="none"/>
              </w:rPr>
            </w:pPr>
            <w:r>
              <w:rPr>
                <w:rFonts w:hint="eastAsia" w:ascii="宋体" w:hAnsi="宋体" w:cs="宋体"/>
                <w:b w:val="0"/>
                <w:color w:val="auto"/>
                <w:sz w:val="24"/>
                <w:highlight w:val="none"/>
              </w:rPr>
              <w:t>本项目位于黄埔区永和街道永安大道以南，华峰路以北。场地平整，现状无建筑。本项目总用地面积</w:t>
            </w:r>
            <w:r>
              <w:rPr>
                <w:rFonts w:hint="eastAsia" w:ascii="宋体" w:hAnsi="宋体" w:cs="宋体"/>
                <w:b w:val="0"/>
                <w:color w:val="auto"/>
                <w:sz w:val="24"/>
                <w:highlight w:val="none"/>
                <w:lang w:eastAsia="zh-CN"/>
              </w:rPr>
              <w:t>27851</w:t>
            </w:r>
            <w:r>
              <w:rPr>
                <w:rFonts w:hint="eastAsia" w:ascii="宋体" w:hAnsi="宋体" w:cs="宋体"/>
                <w:b w:val="0"/>
                <w:color w:val="auto"/>
                <w:sz w:val="24"/>
                <w:highlight w:val="none"/>
              </w:rPr>
              <w:t>平方米，总建筑面积约140126.38平方米，其中地上建筑面积82605.16平方米，地下建筑面积57521.22平方米，本次海绵设计规划建设用地</w:t>
            </w:r>
            <w:r>
              <w:rPr>
                <w:rFonts w:hint="eastAsia" w:ascii="宋体" w:hAnsi="宋体" w:cs="宋体"/>
                <w:b w:val="0"/>
                <w:color w:val="auto"/>
                <w:sz w:val="24"/>
                <w:highlight w:val="none"/>
                <w:lang w:eastAsia="zh-CN"/>
              </w:rPr>
              <w:t>27851</w:t>
            </w:r>
            <w:r>
              <w:rPr>
                <w:rFonts w:hint="eastAsia" w:ascii="宋体" w:hAnsi="宋体" w:cs="宋体"/>
                <w:b w:val="0"/>
                <w:color w:val="auto"/>
                <w:sz w:val="24"/>
                <w:highlight w:val="none"/>
              </w:rPr>
              <w:t>平方米，拟新建综合大楼功能包括：门诊医技楼、科研行政综合楼、住院综合楼、传染楼，设备及附属用房液氧站污水处理池等，地下共三层。</w:t>
            </w:r>
          </w:p>
        </w:tc>
      </w:tr>
      <w:tr w14:paraId="08678956">
        <w:tblPrEx>
          <w:tblCellMar>
            <w:top w:w="0" w:type="dxa"/>
            <w:left w:w="108" w:type="dxa"/>
            <w:bottom w:w="0" w:type="dxa"/>
            <w:right w:w="108" w:type="dxa"/>
          </w:tblCellMar>
        </w:tblPrEx>
        <w:trPr>
          <w:trHeight w:val="459" w:hRule="atLeast"/>
        </w:trPr>
        <w:tc>
          <w:tcPr>
            <w:tcW w:w="2268" w:type="dxa"/>
            <w:gridSpan w:val="2"/>
            <w:tcBorders>
              <w:top w:val="single" w:color="auto" w:sz="4" w:space="0"/>
              <w:left w:val="single" w:color="auto" w:sz="4" w:space="0"/>
              <w:bottom w:val="single" w:color="auto" w:sz="4" w:space="0"/>
              <w:right w:val="single" w:color="auto" w:sz="4" w:space="0"/>
            </w:tcBorders>
            <w:vAlign w:val="center"/>
          </w:tcPr>
          <w:p w14:paraId="2C546A78">
            <w:pPr>
              <w:widowControl/>
              <w:jc w:val="center"/>
              <w:rPr>
                <w:color w:val="auto"/>
                <w:kern w:val="0"/>
                <w:sz w:val="24"/>
                <w:highlight w:val="none"/>
              </w:rPr>
            </w:pPr>
            <w:r>
              <w:rPr>
                <w:color w:val="auto"/>
                <w:kern w:val="0"/>
                <w:sz w:val="24"/>
                <w:highlight w:val="none"/>
              </w:rPr>
              <w:t>排水体制</w:t>
            </w:r>
          </w:p>
        </w:tc>
        <w:tc>
          <w:tcPr>
            <w:tcW w:w="1985" w:type="dxa"/>
            <w:gridSpan w:val="2"/>
            <w:tcBorders>
              <w:top w:val="single" w:color="auto" w:sz="4" w:space="0"/>
              <w:left w:val="nil"/>
              <w:bottom w:val="single" w:color="auto" w:sz="4" w:space="0"/>
              <w:right w:val="single" w:color="auto" w:sz="4" w:space="0"/>
            </w:tcBorders>
            <w:vAlign w:val="center"/>
          </w:tcPr>
          <w:p w14:paraId="5DE8C74B">
            <w:pPr>
              <w:widowControl/>
              <w:jc w:val="center"/>
              <w:rPr>
                <w:color w:val="auto"/>
                <w:kern w:val="0"/>
                <w:sz w:val="24"/>
                <w:highlight w:val="none"/>
              </w:rPr>
            </w:pPr>
            <w:r>
              <w:rPr>
                <w:rFonts w:hint="eastAsia"/>
                <w:color w:val="auto"/>
                <w:kern w:val="0"/>
                <w:sz w:val="24"/>
                <w:highlight w:val="none"/>
              </w:rPr>
              <w:t>分流制</w:t>
            </w:r>
          </w:p>
        </w:tc>
        <w:tc>
          <w:tcPr>
            <w:tcW w:w="2551" w:type="dxa"/>
            <w:gridSpan w:val="2"/>
            <w:tcBorders>
              <w:top w:val="single" w:color="auto" w:sz="4" w:space="0"/>
              <w:left w:val="nil"/>
              <w:bottom w:val="single" w:color="auto" w:sz="4" w:space="0"/>
              <w:right w:val="single" w:color="auto" w:sz="4" w:space="0"/>
            </w:tcBorders>
            <w:vAlign w:val="center"/>
          </w:tcPr>
          <w:p w14:paraId="553EB1BD">
            <w:pPr>
              <w:widowControl/>
              <w:jc w:val="center"/>
              <w:rPr>
                <w:color w:val="auto"/>
                <w:kern w:val="0"/>
                <w:sz w:val="24"/>
                <w:highlight w:val="none"/>
              </w:rPr>
            </w:pPr>
            <w:r>
              <w:rPr>
                <w:color w:val="auto"/>
                <w:kern w:val="0"/>
                <w:sz w:val="24"/>
                <w:highlight w:val="none"/>
              </w:rPr>
              <w:t>化粪池设置(勾选）</w:t>
            </w:r>
          </w:p>
        </w:tc>
        <w:tc>
          <w:tcPr>
            <w:tcW w:w="851" w:type="dxa"/>
            <w:tcBorders>
              <w:top w:val="single" w:color="auto" w:sz="4" w:space="0"/>
              <w:left w:val="nil"/>
              <w:bottom w:val="single" w:color="auto" w:sz="4" w:space="0"/>
              <w:right w:val="single" w:color="auto" w:sz="4" w:space="0"/>
            </w:tcBorders>
            <w:vAlign w:val="center"/>
          </w:tcPr>
          <w:p w14:paraId="22F888BB">
            <w:pPr>
              <w:widowControl/>
              <w:jc w:val="center"/>
              <w:rPr>
                <w:color w:val="auto"/>
                <w:kern w:val="0"/>
                <w:sz w:val="24"/>
                <w:highlight w:val="none"/>
              </w:rPr>
            </w:pPr>
            <w:r>
              <w:rPr>
                <w:rFonts w:hint="eastAsia"/>
                <w:color w:val="auto"/>
                <w:kern w:val="0"/>
                <w:sz w:val="24"/>
                <w:highlight w:val="none"/>
              </w:rPr>
              <w:t>√</w:t>
            </w:r>
            <w:r>
              <w:rPr>
                <w:color w:val="auto"/>
                <w:kern w:val="0"/>
                <w:sz w:val="24"/>
                <w:highlight w:val="none"/>
              </w:rPr>
              <w:t>是</w:t>
            </w:r>
          </w:p>
        </w:tc>
        <w:tc>
          <w:tcPr>
            <w:tcW w:w="1291" w:type="dxa"/>
            <w:tcBorders>
              <w:top w:val="single" w:color="auto" w:sz="4" w:space="0"/>
              <w:left w:val="nil"/>
              <w:bottom w:val="single" w:color="auto" w:sz="4" w:space="0"/>
              <w:right w:val="single" w:color="auto" w:sz="4" w:space="0"/>
            </w:tcBorders>
            <w:vAlign w:val="center"/>
          </w:tcPr>
          <w:p w14:paraId="0FF85160">
            <w:pPr>
              <w:widowControl/>
              <w:jc w:val="center"/>
              <w:rPr>
                <w:color w:val="auto"/>
                <w:kern w:val="0"/>
                <w:sz w:val="24"/>
                <w:highlight w:val="none"/>
              </w:rPr>
            </w:pPr>
            <w:r>
              <w:rPr>
                <w:color w:val="auto"/>
                <w:kern w:val="0"/>
                <w:sz w:val="24"/>
                <w:highlight w:val="none"/>
              </w:rPr>
              <w:t>否</w:t>
            </w:r>
          </w:p>
        </w:tc>
      </w:tr>
      <w:tr w14:paraId="6CC29BAD">
        <w:tblPrEx>
          <w:tblCellMar>
            <w:top w:w="0" w:type="dxa"/>
            <w:left w:w="108" w:type="dxa"/>
            <w:bottom w:w="0" w:type="dxa"/>
            <w:right w:w="108" w:type="dxa"/>
          </w:tblCellMar>
        </w:tblPrEx>
        <w:trPr>
          <w:trHeight w:val="417" w:hRule="atLeast"/>
        </w:trPr>
        <w:tc>
          <w:tcPr>
            <w:tcW w:w="2268" w:type="dxa"/>
            <w:gridSpan w:val="2"/>
            <w:tcBorders>
              <w:top w:val="single" w:color="auto" w:sz="4" w:space="0"/>
              <w:left w:val="single" w:color="auto" w:sz="4" w:space="0"/>
              <w:bottom w:val="single" w:color="auto" w:sz="4" w:space="0"/>
              <w:right w:val="single" w:color="auto" w:sz="4" w:space="0"/>
            </w:tcBorders>
            <w:vAlign w:val="center"/>
          </w:tcPr>
          <w:p w14:paraId="4BEC6F5F">
            <w:pPr>
              <w:widowControl/>
              <w:jc w:val="center"/>
              <w:rPr>
                <w:color w:val="auto"/>
                <w:kern w:val="0"/>
                <w:sz w:val="24"/>
                <w:highlight w:val="none"/>
              </w:rPr>
            </w:pPr>
            <w:r>
              <w:rPr>
                <w:color w:val="auto"/>
                <w:kern w:val="0"/>
                <w:sz w:val="24"/>
                <w:highlight w:val="none"/>
              </w:rPr>
              <w:t>主要污染物</w:t>
            </w:r>
          </w:p>
        </w:tc>
        <w:tc>
          <w:tcPr>
            <w:tcW w:w="6678" w:type="dxa"/>
            <w:gridSpan w:val="6"/>
            <w:tcBorders>
              <w:top w:val="single" w:color="auto" w:sz="4" w:space="0"/>
              <w:left w:val="nil"/>
              <w:bottom w:val="single" w:color="auto" w:sz="4" w:space="0"/>
              <w:right w:val="single" w:color="auto" w:sz="4" w:space="0"/>
            </w:tcBorders>
            <w:vAlign w:val="center"/>
          </w:tcPr>
          <w:p w14:paraId="3EC976E3">
            <w:pPr>
              <w:widowControl/>
              <w:jc w:val="center"/>
              <w:rPr>
                <w:color w:val="auto"/>
                <w:kern w:val="0"/>
                <w:sz w:val="24"/>
                <w:highlight w:val="none"/>
              </w:rPr>
            </w:pPr>
            <w:r>
              <w:rPr>
                <w:rFonts w:hint="eastAsia"/>
                <w:color w:val="auto"/>
                <w:kern w:val="0"/>
                <w:sz w:val="24"/>
                <w:highlight w:val="none"/>
              </w:rPr>
              <w:t>生活污水</w:t>
            </w:r>
          </w:p>
        </w:tc>
      </w:tr>
      <w:tr w14:paraId="463FAB83">
        <w:tblPrEx>
          <w:tblCellMar>
            <w:top w:w="0" w:type="dxa"/>
            <w:left w:w="108" w:type="dxa"/>
            <w:bottom w:w="0" w:type="dxa"/>
            <w:right w:w="108" w:type="dxa"/>
          </w:tblCellMar>
        </w:tblPrEx>
        <w:trPr>
          <w:trHeight w:val="870" w:hRule="atLeast"/>
        </w:trPr>
        <w:tc>
          <w:tcPr>
            <w:tcW w:w="713" w:type="dxa"/>
            <w:vMerge w:val="restart"/>
            <w:tcBorders>
              <w:top w:val="single" w:color="auto" w:sz="4" w:space="0"/>
              <w:left w:val="single" w:color="auto" w:sz="4" w:space="0"/>
              <w:bottom w:val="single" w:color="auto" w:sz="4" w:space="0"/>
              <w:right w:val="single" w:color="auto" w:sz="4" w:space="0"/>
            </w:tcBorders>
            <w:vAlign w:val="center"/>
          </w:tcPr>
          <w:p w14:paraId="1355C8E3">
            <w:pPr>
              <w:widowControl/>
              <w:jc w:val="center"/>
              <w:rPr>
                <w:color w:val="auto"/>
                <w:kern w:val="0"/>
                <w:sz w:val="24"/>
                <w:highlight w:val="none"/>
              </w:rPr>
            </w:pPr>
            <w:r>
              <w:rPr>
                <w:color w:val="auto"/>
                <w:kern w:val="0"/>
                <w:sz w:val="24"/>
                <w:highlight w:val="none"/>
              </w:rPr>
              <w:t>污水管道设计</w:t>
            </w:r>
          </w:p>
        </w:tc>
        <w:tc>
          <w:tcPr>
            <w:tcW w:w="1555" w:type="dxa"/>
            <w:tcBorders>
              <w:top w:val="single" w:color="auto" w:sz="4" w:space="0"/>
              <w:left w:val="single" w:color="auto" w:sz="4" w:space="0"/>
              <w:bottom w:val="single" w:color="auto" w:sz="4" w:space="0"/>
              <w:right w:val="single" w:color="auto" w:sz="4" w:space="0"/>
            </w:tcBorders>
            <w:vAlign w:val="center"/>
          </w:tcPr>
          <w:p w14:paraId="608CB536">
            <w:pPr>
              <w:widowControl/>
              <w:jc w:val="center"/>
              <w:rPr>
                <w:color w:val="auto"/>
                <w:kern w:val="0"/>
                <w:sz w:val="24"/>
                <w:highlight w:val="none"/>
              </w:rPr>
            </w:pPr>
            <w:r>
              <w:rPr>
                <w:color w:val="auto"/>
                <w:kern w:val="0"/>
                <w:sz w:val="24"/>
                <w:highlight w:val="none"/>
              </w:rPr>
              <w:t>污水排放出口位置</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5ED29903">
            <w:pPr>
              <w:widowControl/>
              <w:jc w:val="center"/>
              <w:rPr>
                <w:color w:val="auto"/>
                <w:kern w:val="0"/>
                <w:sz w:val="24"/>
                <w:highlight w:val="none"/>
              </w:rPr>
            </w:pPr>
            <w:r>
              <w:rPr>
                <w:color w:val="auto"/>
                <w:kern w:val="0"/>
                <w:sz w:val="24"/>
                <w:highlight w:val="none"/>
              </w:rPr>
              <w:t>预测污水排放量（m</w:t>
            </w:r>
            <w:r>
              <w:rPr>
                <w:color w:val="auto"/>
                <w:kern w:val="0"/>
                <w:sz w:val="24"/>
                <w:highlight w:val="none"/>
                <w:vertAlign w:val="superscript"/>
              </w:rPr>
              <w:t>3</w:t>
            </w:r>
            <w:r>
              <w:rPr>
                <w:color w:val="auto"/>
                <w:kern w:val="0"/>
                <w:sz w:val="24"/>
                <w:highlight w:val="none"/>
              </w:rPr>
              <w:t>/d)</w:t>
            </w:r>
          </w:p>
        </w:tc>
        <w:tc>
          <w:tcPr>
            <w:tcW w:w="1134" w:type="dxa"/>
            <w:tcBorders>
              <w:top w:val="single" w:color="auto" w:sz="4" w:space="0"/>
              <w:left w:val="single" w:color="auto" w:sz="4" w:space="0"/>
              <w:bottom w:val="single" w:color="auto" w:sz="4" w:space="0"/>
              <w:right w:val="single" w:color="auto" w:sz="4" w:space="0"/>
            </w:tcBorders>
            <w:vAlign w:val="center"/>
          </w:tcPr>
          <w:p w14:paraId="06157DF3">
            <w:pPr>
              <w:widowControl/>
              <w:jc w:val="center"/>
              <w:rPr>
                <w:color w:val="auto"/>
                <w:kern w:val="0"/>
                <w:sz w:val="24"/>
                <w:highlight w:val="none"/>
              </w:rPr>
            </w:pPr>
            <w:r>
              <w:rPr>
                <w:color w:val="auto"/>
                <w:kern w:val="0"/>
                <w:sz w:val="24"/>
                <w:highlight w:val="none"/>
              </w:rPr>
              <w:t>管径</w:t>
            </w:r>
          </w:p>
        </w:tc>
        <w:tc>
          <w:tcPr>
            <w:tcW w:w="1417" w:type="dxa"/>
            <w:tcBorders>
              <w:top w:val="single" w:color="auto" w:sz="4" w:space="0"/>
              <w:left w:val="single" w:color="auto" w:sz="4" w:space="0"/>
              <w:bottom w:val="single" w:color="auto" w:sz="4" w:space="0"/>
              <w:right w:val="single" w:color="auto" w:sz="4" w:space="0"/>
            </w:tcBorders>
            <w:vAlign w:val="center"/>
          </w:tcPr>
          <w:p w14:paraId="28291ACD">
            <w:pPr>
              <w:widowControl/>
              <w:jc w:val="center"/>
              <w:rPr>
                <w:color w:val="auto"/>
                <w:kern w:val="0"/>
                <w:sz w:val="24"/>
                <w:highlight w:val="none"/>
              </w:rPr>
            </w:pPr>
            <w:r>
              <w:rPr>
                <w:color w:val="auto"/>
                <w:kern w:val="0"/>
                <w:sz w:val="24"/>
                <w:highlight w:val="none"/>
              </w:rPr>
              <w:t>拟接驳下游管道</w:t>
            </w:r>
          </w:p>
          <w:p w14:paraId="294C6F74">
            <w:pPr>
              <w:widowControl/>
              <w:jc w:val="center"/>
              <w:rPr>
                <w:color w:val="auto"/>
                <w:kern w:val="0"/>
                <w:sz w:val="24"/>
                <w:highlight w:val="none"/>
              </w:rPr>
            </w:pPr>
            <w:r>
              <w:rPr>
                <w:color w:val="auto"/>
                <w:kern w:val="0"/>
                <w:sz w:val="24"/>
                <w:highlight w:val="none"/>
              </w:rPr>
              <w:t>管径</w:t>
            </w:r>
          </w:p>
        </w:tc>
        <w:tc>
          <w:tcPr>
            <w:tcW w:w="2142" w:type="dxa"/>
            <w:gridSpan w:val="2"/>
            <w:tcBorders>
              <w:top w:val="single" w:color="auto" w:sz="4" w:space="0"/>
              <w:left w:val="single" w:color="auto" w:sz="4" w:space="0"/>
              <w:bottom w:val="single" w:color="auto" w:sz="4" w:space="0"/>
              <w:right w:val="single" w:color="auto" w:sz="4" w:space="0"/>
            </w:tcBorders>
            <w:vAlign w:val="center"/>
          </w:tcPr>
          <w:p w14:paraId="47C4F96E">
            <w:pPr>
              <w:widowControl/>
              <w:jc w:val="center"/>
              <w:rPr>
                <w:color w:val="auto"/>
                <w:kern w:val="0"/>
                <w:sz w:val="24"/>
                <w:highlight w:val="none"/>
              </w:rPr>
            </w:pPr>
            <w:r>
              <w:rPr>
                <w:color w:val="auto"/>
                <w:kern w:val="0"/>
                <w:sz w:val="24"/>
                <w:highlight w:val="none"/>
              </w:rPr>
              <w:t>备注</w:t>
            </w:r>
          </w:p>
        </w:tc>
      </w:tr>
      <w:tr w14:paraId="1667F135">
        <w:tblPrEx>
          <w:tblCellMar>
            <w:top w:w="0" w:type="dxa"/>
            <w:left w:w="108" w:type="dxa"/>
            <w:bottom w:w="0" w:type="dxa"/>
            <w:right w:w="108" w:type="dxa"/>
          </w:tblCellMar>
        </w:tblPrEx>
        <w:trPr>
          <w:trHeight w:val="423" w:hRule="atLeast"/>
        </w:trPr>
        <w:tc>
          <w:tcPr>
            <w:tcW w:w="713" w:type="dxa"/>
            <w:vMerge w:val="continue"/>
            <w:tcBorders>
              <w:top w:val="single" w:color="auto" w:sz="4" w:space="0"/>
              <w:left w:val="single" w:color="auto" w:sz="4" w:space="0"/>
              <w:bottom w:val="single" w:color="auto" w:sz="4" w:space="0"/>
              <w:right w:val="single" w:color="auto" w:sz="4" w:space="0"/>
            </w:tcBorders>
            <w:vAlign w:val="center"/>
          </w:tcPr>
          <w:p w14:paraId="1D3EE5AE">
            <w:pPr>
              <w:widowControl/>
              <w:jc w:val="center"/>
              <w:rPr>
                <w:color w:val="auto"/>
                <w:kern w:val="0"/>
                <w:sz w:val="24"/>
                <w:highlight w:val="none"/>
              </w:rPr>
            </w:pPr>
          </w:p>
        </w:tc>
        <w:tc>
          <w:tcPr>
            <w:tcW w:w="1555" w:type="dxa"/>
            <w:tcBorders>
              <w:top w:val="single" w:color="auto" w:sz="4" w:space="0"/>
              <w:left w:val="single" w:color="auto" w:sz="4" w:space="0"/>
              <w:bottom w:val="single" w:color="auto" w:sz="4" w:space="0"/>
              <w:right w:val="single" w:color="auto" w:sz="4" w:space="0"/>
            </w:tcBorders>
            <w:vAlign w:val="center"/>
          </w:tcPr>
          <w:p w14:paraId="25C5CBFA">
            <w:pPr>
              <w:widowControl/>
              <w:jc w:val="center"/>
              <w:rPr>
                <w:rFonts w:hint="eastAsia" w:eastAsia="宋体"/>
                <w:color w:val="auto"/>
                <w:kern w:val="0"/>
                <w:sz w:val="24"/>
                <w:highlight w:val="none"/>
                <w:lang w:eastAsia="zh-CN"/>
              </w:rPr>
            </w:pPr>
            <w:r>
              <w:rPr>
                <w:color w:val="auto"/>
                <w:kern w:val="0"/>
                <w:sz w:val="24"/>
                <w:highlight w:val="none"/>
              </w:rPr>
              <w:t>地块</w:t>
            </w:r>
            <w:r>
              <w:rPr>
                <w:rFonts w:hint="eastAsia"/>
                <w:color w:val="auto"/>
                <w:kern w:val="0"/>
                <w:sz w:val="24"/>
                <w:highlight w:val="none"/>
                <w:lang w:val="en-US" w:eastAsia="zh-CN"/>
              </w:rPr>
              <w:t>北侧</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31FF8B38">
            <w:pPr>
              <w:widowControl/>
              <w:jc w:val="center"/>
              <w:rPr>
                <w:rFonts w:hint="default" w:eastAsia="宋体"/>
                <w:color w:val="auto"/>
                <w:kern w:val="0"/>
                <w:sz w:val="24"/>
                <w:highlight w:val="none"/>
                <w:lang w:val="en-US" w:eastAsia="zh-CN"/>
              </w:rPr>
            </w:pPr>
            <w:r>
              <w:rPr>
                <w:rFonts w:hint="eastAsia"/>
                <w:color w:val="auto"/>
                <w:kern w:val="0"/>
                <w:sz w:val="24"/>
                <w:highlight w:val="none"/>
                <w:lang w:val="en-US" w:eastAsia="zh-CN"/>
              </w:rPr>
              <w:t>647.47</w:t>
            </w:r>
          </w:p>
        </w:tc>
        <w:tc>
          <w:tcPr>
            <w:tcW w:w="1134" w:type="dxa"/>
            <w:tcBorders>
              <w:top w:val="single" w:color="auto" w:sz="4" w:space="0"/>
              <w:left w:val="single" w:color="auto" w:sz="4" w:space="0"/>
              <w:bottom w:val="single" w:color="auto" w:sz="4" w:space="0"/>
              <w:right w:val="single" w:color="auto" w:sz="4" w:space="0"/>
            </w:tcBorders>
            <w:vAlign w:val="center"/>
          </w:tcPr>
          <w:p w14:paraId="0DD4750E">
            <w:pPr>
              <w:widowControl/>
              <w:jc w:val="center"/>
              <w:rPr>
                <w:color w:val="auto"/>
                <w:kern w:val="0"/>
                <w:sz w:val="24"/>
                <w:highlight w:val="none"/>
              </w:rPr>
            </w:pPr>
            <w:r>
              <w:rPr>
                <w:rFonts w:hint="eastAsia"/>
                <w:color w:val="auto"/>
                <w:kern w:val="0"/>
                <w:sz w:val="24"/>
                <w:highlight w:val="none"/>
              </w:rPr>
              <w:t>DN300</w:t>
            </w:r>
          </w:p>
        </w:tc>
        <w:tc>
          <w:tcPr>
            <w:tcW w:w="1417" w:type="dxa"/>
            <w:tcBorders>
              <w:top w:val="single" w:color="auto" w:sz="4" w:space="0"/>
              <w:left w:val="single" w:color="auto" w:sz="4" w:space="0"/>
              <w:bottom w:val="single" w:color="auto" w:sz="4" w:space="0"/>
              <w:right w:val="single" w:color="auto" w:sz="4" w:space="0"/>
            </w:tcBorders>
            <w:vAlign w:val="center"/>
          </w:tcPr>
          <w:p w14:paraId="3AF13168">
            <w:pPr>
              <w:widowControl/>
              <w:jc w:val="center"/>
              <w:rPr>
                <w:rFonts w:hint="default"/>
                <w:color w:val="auto"/>
                <w:kern w:val="0"/>
                <w:sz w:val="24"/>
                <w:highlight w:val="none"/>
                <w:lang w:val="en-US" w:eastAsia="zh-CN"/>
              </w:rPr>
            </w:pPr>
            <w:r>
              <w:rPr>
                <w:rFonts w:hint="eastAsia"/>
                <w:color w:val="auto"/>
                <w:kern w:val="0"/>
                <w:sz w:val="24"/>
                <w:highlight w:val="none"/>
              </w:rPr>
              <w:t>DN</w:t>
            </w:r>
            <w:r>
              <w:rPr>
                <w:rFonts w:hint="eastAsia"/>
                <w:color w:val="auto"/>
                <w:kern w:val="0"/>
                <w:sz w:val="24"/>
                <w:highlight w:val="none"/>
                <w:lang w:val="en-US" w:eastAsia="zh-CN"/>
              </w:rPr>
              <w:t>300</w:t>
            </w:r>
          </w:p>
        </w:tc>
        <w:tc>
          <w:tcPr>
            <w:tcW w:w="2142" w:type="dxa"/>
            <w:gridSpan w:val="2"/>
            <w:tcBorders>
              <w:top w:val="single" w:color="auto" w:sz="4" w:space="0"/>
              <w:left w:val="single" w:color="auto" w:sz="4" w:space="0"/>
              <w:bottom w:val="single" w:color="auto" w:sz="4" w:space="0"/>
              <w:right w:val="single" w:color="auto" w:sz="4" w:space="0"/>
            </w:tcBorders>
            <w:noWrap/>
            <w:vAlign w:val="center"/>
          </w:tcPr>
          <w:p w14:paraId="4D67E4E9">
            <w:pPr>
              <w:widowControl/>
              <w:jc w:val="center"/>
              <w:rPr>
                <w:color w:val="auto"/>
                <w:kern w:val="0"/>
                <w:sz w:val="24"/>
                <w:highlight w:val="none"/>
              </w:rPr>
            </w:pPr>
          </w:p>
        </w:tc>
      </w:tr>
      <w:tr w14:paraId="6B95F993">
        <w:tblPrEx>
          <w:tblCellMar>
            <w:top w:w="0" w:type="dxa"/>
            <w:left w:w="108" w:type="dxa"/>
            <w:bottom w:w="0" w:type="dxa"/>
            <w:right w:w="108" w:type="dxa"/>
          </w:tblCellMar>
        </w:tblPrEx>
        <w:trPr>
          <w:trHeight w:val="608" w:hRule="atLeast"/>
        </w:trPr>
        <w:tc>
          <w:tcPr>
            <w:tcW w:w="713" w:type="dxa"/>
            <w:vMerge w:val="restart"/>
            <w:tcBorders>
              <w:top w:val="single" w:color="auto" w:sz="4" w:space="0"/>
              <w:left w:val="single" w:color="auto" w:sz="4" w:space="0"/>
              <w:bottom w:val="single" w:color="auto" w:sz="4" w:space="0"/>
              <w:right w:val="single" w:color="auto" w:sz="4" w:space="0"/>
            </w:tcBorders>
            <w:vAlign w:val="center"/>
          </w:tcPr>
          <w:p w14:paraId="2882FCFC">
            <w:pPr>
              <w:widowControl/>
              <w:jc w:val="center"/>
              <w:rPr>
                <w:color w:val="auto"/>
                <w:kern w:val="0"/>
                <w:sz w:val="24"/>
                <w:highlight w:val="none"/>
              </w:rPr>
            </w:pPr>
            <w:r>
              <w:rPr>
                <w:color w:val="auto"/>
                <w:kern w:val="0"/>
                <w:sz w:val="24"/>
                <w:highlight w:val="none"/>
              </w:rPr>
              <w:t>雨水管道设计</w:t>
            </w:r>
          </w:p>
        </w:tc>
        <w:tc>
          <w:tcPr>
            <w:tcW w:w="2406" w:type="dxa"/>
            <w:gridSpan w:val="2"/>
            <w:tcBorders>
              <w:top w:val="single" w:color="auto" w:sz="4" w:space="0"/>
              <w:left w:val="nil"/>
              <w:bottom w:val="single" w:color="auto" w:sz="4" w:space="0"/>
              <w:right w:val="single" w:color="auto" w:sz="4" w:space="0"/>
            </w:tcBorders>
            <w:vAlign w:val="center"/>
          </w:tcPr>
          <w:p w14:paraId="6319ACB9">
            <w:pPr>
              <w:widowControl/>
              <w:jc w:val="center"/>
              <w:rPr>
                <w:color w:val="auto"/>
                <w:kern w:val="0"/>
                <w:sz w:val="24"/>
                <w:highlight w:val="none"/>
              </w:rPr>
            </w:pPr>
            <w:r>
              <w:rPr>
                <w:color w:val="auto"/>
                <w:kern w:val="0"/>
                <w:sz w:val="24"/>
                <w:highlight w:val="none"/>
              </w:rPr>
              <w:t>暴雨强度q(l/s.ha)</w:t>
            </w:r>
          </w:p>
        </w:tc>
        <w:tc>
          <w:tcPr>
            <w:tcW w:w="2268" w:type="dxa"/>
            <w:gridSpan w:val="2"/>
            <w:tcBorders>
              <w:top w:val="single" w:color="auto" w:sz="4" w:space="0"/>
              <w:left w:val="nil"/>
              <w:bottom w:val="single" w:color="auto" w:sz="4" w:space="0"/>
              <w:right w:val="single" w:color="auto" w:sz="4" w:space="0"/>
            </w:tcBorders>
            <w:vAlign w:val="center"/>
          </w:tcPr>
          <w:p w14:paraId="50144D7B">
            <w:pPr>
              <w:widowControl/>
              <w:jc w:val="center"/>
              <w:rPr>
                <w:color w:val="auto"/>
                <w:kern w:val="0"/>
                <w:sz w:val="24"/>
                <w:highlight w:val="none"/>
              </w:rPr>
            </w:pPr>
            <w:r>
              <w:rPr>
                <w:color w:val="auto"/>
                <w:kern w:val="0"/>
                <w:sz w:val="24"/>
                <w:highlight w:val="none"/>
              </w:rPr>
              <w:t>405.154</w:t>
            </w:r>
          </w:p>
        </w:tc>
        <w:tc>
          <w:tcPr>
            <w:tcW w:w="2268" w:type="dxa"/>
            <w:gridSpan w:val="2"/>
            <w:tcBorders>
              <w:top w:val="single" w:color="auto" w:sz="4" w:space="0"/>
              <w:left w:val="nil"/>
              <w:bottom w:val="single" w:color="auto" w:sz="4" w:space="0"/>
              <w:right w:val="single" w:color="auto" w:sz="4" w:space="0"/>
            </w:tcBorders>
            <w:vAlign w:val="center"/>
          </w:tcPr>
          <w:p w14:paraId="0A0BE35F">
            <w:pPr>
              <w:widowControl/>
              <w:jc w:val="center"/>
              <w:rPr>
                <w:color w:val="auto"/>
                <w:kern w:val="0"/>
                <w:sz w:val="24"/>
                <w:highlight w:val="none"/>
              </w:rPr>
            </w:pPr>
            <w:r>
              <w:rPr>
                <w:color w:val="auto"/>
                <w:kern w:val="0"/>
                <w:sz w:val="24"/>
                <w:highlight w:val="none"/>
              </w:rPr>
              <w:t>重现期P（年）</w:t>
            </w:r>
          </w:p>
        </w:tc>
        <w:tc>
          <w:tcPr>
            <w:tcW w:w="1291" w:type="dxa"/>
            <w:tcBorders>
              <w:top w:val="single" w:color="auto" w:sz="4" w:space="0"/>
              <w:left w:val="nil"/>
              <w:bottom w:val="single" w:color="auto" w:sz="4" w:space="0"/>
              <w:right w:val="single" w:color="auto" w:sz="4" w:space="0"/>
            </w:tcBorders>
            <w:vAlign w:val="center"/>
          </w:tcPr>
          <w:p w14:paraId="18511DD0">
            <w:pPr>
              <w:widowControl/>
              <w:jc w:val="center"/>
              <w:rPr>
                <w:color w:val="auto"/>
                <w:kern w:val="0"/>
                <w:sz w:val="24"/>
                <w:highlight w:val="none"/>
              </w:rPr>
            </w:pPr>
            <w:r>
              <w:rPr>
                <w:rFonts w:hint="eastAsia"/>
                <w:color w:val="auto"/>
                <w:kern w:val="0"/>
                <w:sz w:val="24"/>
                <w:highlight w:val="none"/>
              </w:rPr>
              <w:t>5</w:t>
            </w:r>
          </w:p>
        </w:tc>
      </w:tr>
      <w:tr w14:paraId="391A83CA">
        <w:tblPrEx>
          <w:tblCellMar>
            <w:top w:w="0" w:type="dxa"/>
            <w:left w:w="108" w:type="dxa"/>
            <w:bottom w:w="0" w:type="dxa"/>
            <w:right w:w="108" w:type="dxa"/>
          </w:tblCellMar>
        </w:tblPrEx>
        <w:trPr>
          <w:trHeight w:val="600" w:hRule="atLeast"/>
        </w:trPr>
        <w:tc>
          <w:tcPr>
            <w:tcW w:w="713" w:type="dxa"/>
            <w:vMerge w:val="continue"/>
            <w:tcBorders>
              <w:top w:val="single" w:color="auto" w:sz="4" w:space="0"/>
              <w:left w:val="single" w:color="auto" w:sz="4" w:space="0"/>
              <w:bottom w:val="single" w:color="auto" w:sz="4" w:space="0"/>
              <w:right w:val="single" w:color="auto" w:sz="4" w:space="0"/>
            </w:tcBorders>
            <w:vAlign w:val="center"/>
          </w:tcPr>
          <w:p w14:paraId="4EB27FDA">
            <w:pPr>
              <w:widowControl/>
              <w:jc w:val="center"/>
              <w:rPr>
                <w:color w:val="auto"/>
                <w:kern w:val="0"/>
                <w:sz w:val="24"/>
                <w:highlight w:val="none"/>
              </w:rPr>
            </w:pPr>
          </w:p>
        </w:tc>
        <w:tc>
          <w:tcPr>
            <w:tcW w:w="2406" w:type="dxa"/>
            <w:gridSpan w:val="2"/>
            <w:tcBorders>
              <w:top w:val="single" w:color="auto" w:sz="4" w:space="0"/>
              <w:left w:val="nil"/>
              <w:bottom w:val="single" w:color="auto" w:sz="4" w:space="0"/>
              <w:right w:val="single" w:color="auto" w:sz="4" w:space="0"/>
            </w:tcBorders>
            <w:vAlign w:val="center"/>
          </w:tcPr>
          <w:p w14:paraId="3F4C8980">
            <w:pPr>
              <w:widowControl/>
              <w:jc w:val="center"/>
              <w:rPr>
                <w:color w:val="auto"/>
                <w:kern w:val="0"/>
                <w:sz w:val="24"/>
                <w:highlight w:val="none"/>
              </w:rPr>
            </w:pPr>
            <w:r>
              <w:rPr>
                <w:color w:val="auto"/>
                <w:kern w:val="0"/>
                <w:sz w:val="24"/>
                <w:highlight w:val="none"/>
              </w:rPr>
              <w:t>建设前综合径流系数</w:t>
            </w:r>
          </w:p>
        </w:tc>
        <w:tc>
          <w:tcPr>
            <w:tcW w:w="2268" w:type="dxa"/>
            <w:gridSpan w:val="2"/>
            <w:tcBorders>
              <w:top w:val="single" w:color="auto" w:sz="4" w:space="0"/>
              <w:left w:val="nil"/>
              <w:bottom w:val="single" w:color="auto" w:sz="4" w:space="0"/>
              <w:right w:val="single" w:color="auto" w:sz="4" w:space="0"/>
            </w:tcBorders>
            <w:vAlign w:val="center"/>
          </w:tcPr>
          <w:p w14:paraId="137D6106">
            <w:pPr>
              <w:widowControl/>
              <w:jc w:val="center"/>
              <w:rPr>
                <w:color w:val="auto"/>
                <w:kern w:val="0"/>
                <w:sz w:val="24"/>
                <w:highlight w:val="none"/>
              </w:rPr>
            </w:pPr>
            <w:r>
              <w:rPr>
                <w:rFonts w:hint="eastAsia"/>
                <w:color w:val="auto"/>
                <w:kern w:val="0"/>
                <w:sz w:val="24"/>
                <w:highlight w:val="none"/>
              </w:rPr>
              <w:t>0.</w:t>
            </w:r>
            <w:r>
              <w:rPr>
                <w:color w:val="auto"/>
                <w:kern w:val="0"/>
                <w:sz w:val="24"/>
                <w:highlight w:val="none"/>
              </w:rPr>
              <w:t>30</w:t>
            </w:r>
          </w:p>
        </w:tc>
        <w:tc>
          <w:tcPr>
            <w:tcW w:w="2268" w:type="dxa"/>
            <w:gridSpan w:val="2"/>
            <w:tcBorders>
              <w:top w:val="single" w:color="auto" w:sz="4" w:space="0"/>
              <w:left w:val="nil"/>
              <w:bottom w:val="single" w:color="auto" w:sz="4" w:space="0"/>
              <w:right w:val="single" w:color="auto" w:sz="4" w:space="0"/>
            </w:tcBorders>
            <w:vAlign w:val="center"/>
          </w:tcPr>
          <w:p w14:paraId="145E77D5">
            <w:pPr>
              <w:widowControl/>
              <w:jc w:val="center"/>
              <w:rPr>
                <w:color w:val="auto"/>
                <w:kern w:val="0"/>
                <w:sz w:val="24"/>
                <w:highlight w:val="none"/>
              </w:rPr>
            </w:pPr>
            <w:r>
              <w:rPr>
                <w:color w:val="auto"/>
                <w:kern w:val="0"/>
                <w:sz w:val="24"/>
                <w:highlight w:val="none"/>
              </w:rPr>
              <w:t>建设后综合</w:t>
            </w:r>
          </w:p>
          <w:p w14:paraId="6D6050EE">
            <w:pPr>
              <w:widowControl/>
              <w:jc w:val="center"/>
              <w:rPr>
                <w:color w:val="auto"/>
                <w:kern w:val="0"/>
                <w:sz w:val="24"/>
                <w:highlight w:val="none"/>
              </w:rPr>
            </w:pPr>
            <w:r>
              <w:rPr>
                <w:color w:val="auto"/>
                <w:kern w:val="0"/>
                <w:sz w:val="24"/>
                <w:highlight w:val="none"/>
              </w:rPr>
              <w:t>径流系数</w:t>
            </w:r>
          </w:p>
        </w:tc>
        <w:tc>
          <w:tcPr>
            <w:tcW w:w="1291" w:type="dxa"/>
            <w:tcBorders>
              <w:top w:val="single" w:color="auto" w:sz="4" w:space="0"/>
              <w:left w:val="nil"/>
              <w:bottom w:val="single" w:color="auto" w:sz="4" w:space="0"/>
              <w:right w:val="single" w:color="auto" w:sz="4" w:space="0"/>
            </w:tcBorders>
            <w:vAlign w:val="center"/>
          </w:tcPr>
          <w:p w14:paraId="1BCBFD9B">
            <w:pPr>
              <w:widowControl/>
              <w:jc w:val="center"/>
              <w:rPr>
                <w:rFonts w:hint="default" w:eastAsia="宋体"/>
                <w:color w:val="auto"/>
                <w:kern w:val="0"/>
                <w:sz w:val="24"/>
                <w:highlight w:val="none"/>
                <w:lang w:val="en-US" w:eastAsia="zh-CN"/>
              </w:rPr>
            </w:pPr>
            <w:r>
              <w:rPr>
                <w:rFonts w:hint="eastAsia"/>
                <w:color w:val="auto"/>
                <w:kern w:val="0"/>
                <w:sz w:val="24"/>
                <w:highlight w:val="none"/>
                <w:lang w:val="en-US" w:eastAsia="zh-CN"/>
              </w:rPr>
              <w:t>0.54</w:t>
            </w:r>
          </w:p>
        </w:tc>
      </w:tr>
      <w:tr w14:paraId="49569CB2">
        <w:tblPrEx>
          <w:tblCellMar>
            <w:top w:w="0" w:type="dxa"/>
            <w:left w:w="108" w:type="dxa"/>
            <w:bottom w:w="0" w:type="dxa"/>
            <w:right w:w="108" w:type="dxa"/>
          </w:tblCellMar>
        </w:tblPrEx>
        <w:trPr>
          <w:trHeight w:val="570" w:hRule="atLeast"/>
        </w:trPr>
        <w:tc>
          <w:tcPr>
            <w:tcW w:w="713" w:type="dxa"/>
            <w:vMerge w:val="continue"/>
            <w:tcBorders>
              <w:top w:val="single" w:color="auto" w:sz="4" w:space="0"/>
              <w:left w:val="single" w:color="auto" w:sz="4" w:space="0"/>
              <w:bottom w:val="single" w:color="auto" w:sz="4" w:space="0"/>
              <w:right w:val="single" w:color="auto" w:sz="4" w:space="0"/>
            </w:tcBorders>
            <w:vAlign w:val="center"/>
          </w:tcPr>
          <w:p w14:paraId="3330A56E">
            <w:pPr>
              <w:widowControl/>
              <w:jc w:val="center"/>
              <w:rPr>
                <w:color w:val="auto"/>
                <w:kern w:val="0"/>
                <w:sz w:val="24"/>
                <w:highlight w:val="none"/>
              </w:rPr>
            </w:pPr>
          </w:p>
        </w:tc>
        <w:tc>
          <w:tcPr>
            <w:tcW w:w="2406" w:type="dxa"/>
            <w:gridSpan w:val="2"/>
            <w:tcBorders>
              <w:top w:val="single" w:color="auto" w:sz="4" w:space="0"/>
              <w:left w:val="nil"/>
              <w:bottom w:val="single" w:color="auto" w:sz="4" w:space="0"/>
              <w:right w:val="single" w:color="auto" w:sz="4" w:space="0"/>
            </w:tcBorders>
            <w:vAlign w:val="center"/>
          </w:tcPr>
          <w:p w14:paraId="73EE6594">
            <w:pPr>
              <w:widowControl/>
              <w:jc w:val="center"/>
              <w:rPr>
                <w:color w:val="auto"/>
                <w:kern w:val="0"/>
                <w:sz w:val="24"/>
                <w:highlight w:val="none"/>
              </w:rPr>
            </w:pPr>
            <w:r>
              <w:rPr>
                <w:color w:val="auto"/>
                <w:kern w:val="0"/>
                <w:sz w:val="24"/>
                <w:highlight w:val="none"/>
              </w:rPr>
              <w:t>建设前总雨水径流量</w:t>
            </w:r>
          </w:p>
        </w:tc>
        <w:tc>
          <w:tcPr>
            <w:tcW w:w="2268" w:type="dxa"/>
            <w:gridSpan w:val="2"/>
            <w:tcBorders>
              <w:top w:val="single" w:color="auto" w:sz="4" w:space="0"/>
              <w:left w:val="nil"/>
              <w:bottom w:val="single" w:color="auto" w:sz="4" w:space="0"/>
              <w:right w:val="single" w:color="auto" w:sz="4" w:space="0"/>
            </w:tcBorders>
            <w:vAlign w:val="center"/>
          </w:tcPr>
          <w:p w14:paraId="05976A81">
            <w:pPr>
              <w:widowControl/>
              <w:jc w:val="center"/>
              <w:rPr>
                <w:color w:val="auto"/>
                <w:kern w:val="0"/>
                <w:sz w:val="24"/>
                <w:highlight w:val="none"/>
              </w:rPr>
            </w:pPr>
            <w:r>
              <w:rPr>
                <w:rFonts w:hint="eastAsia"/>
                <w:color w:val="auto"/>
                <w:sz w:val="24"/>
                <w:highlight w:val="none"/>
                <w:lang w:val="en-US" w:eastAsia="zh-CN"/>
              </w:rPr>
              <w:t>338.52</w:t>
            </w:r>
            <w:r>
              <w:rPr>
                <w:rFonts w:hint="eastAsia"/>
                <w:color w:val="auto"/>
                <w:sz w:val="24"/>
                <w:highlight w:val="none"/>
              </w:rPr>
              <w:t>L/s</w:t>
            </w:r>
          </w:p>
        </w:tc>
        <w:tc>
          <w:tcPr>
            <w:tcW w:w="2268" w:type="dxa"/>
            <w:gridSpan w:val="2"/>
            <w:tcBorders>
              <w:top w:val="single" w:color="auto" w:sz="4" w:space="0"/>
              <w:left w:val="nil"/>
              <w:bottom w:val="single" w:color="auto" w:sz="4" w:space="0"/>
              <w:right w:val="single" w:color="auto" w:sz="4" w:space="0"/>
            </w:tcBorders>
            <w:vAlign w:val="center"/>
          </w:tcPr>
          <w:p w14:paraId="4B52737F">
            <w:pPr>
              <w:widowControl/>
              <w:jc w:val="center"/>
              <w:rPr>
                <w:color w:val="auto"/>
                <w:kern w:val="0"/>
                <w:sz w:val="24"/>
                <w:highlight w:val="none"/>
              </w:rPr>
            </w:pPr>
            <w:r>
              <w:rPr>
                <w:color w:val="auto"/>
                <w:kern w:val="0"/>
                <w:sz w:val="24"/>
                <w:highlight w:val="none"/>
              </w:rPr>
              <w:t>建设后总雨水</w:t>
            </w:r>
          </w:p>
          <w:p w14:paraId="560FE26B">
            <w:pPr>
              <w:widowControl/>
              <w:jc w:val="center"/>
              <w:rPr>
                <w:color w:val="auto"/>
                <w:kern w:val="0"/>
                <w:sz w:val="24"/>
                <w:highlight w:val="none"/>
              </w:rPr>
            </w:pPr>
            <w:r>
              <w:rPr>
                <w:color w:val="auto"/>
                <w:kern w:val="0"/>
                <w:sz w:val="24"/>
                <w:highlight w:val="none"/>
              </w:rPr>
              <w:t>径流量</w:t>
            </w:r>
          </w:p>
        </w:tc>
        <w:tc>
          <w:tcPr>
            <w:tcW w:w="1291" w:type="dxa"/>
            <w:tcBorders>
              <w:top w:val="single" w:color="auto" w:sz="4" w:space="0"/>
              <w:left w:val="nil"/>
              <w:bottom w:val="single" w:color="auto" w:sz="4" w:space="0"/>
              <w:right w:val="single" w:color="auto" w:sz="4" w:space="0"/>
            </w:tcBorders>
            <w:vAlign w:val="center"/>
          </w:tcPr>
          <w:p w14:paraId="654CEEFB">
            <w:pPr>
              <w:widowControl/>
              <w:jc w:val="center"/>
              <w:rPr>
                <w:color w:val="auto"/>
                <w:kern w:val="0"/>
                <w:sz w:val="24"/>
                <w:highlight w:val="none"/>
              </w:rPr>
            </w:pPr>
            <w:r>
              <w:rPr>
                <w:color w:val="auto"/>
                <w:sz w:val="24"/>
                <w:highlight w:val="none"/>
              </w:rPr>
              <w:t>-</w:t>
            </w:r>
            <w:r>
              <w:rPr>
                <w:rFonts w:hint="eastAsia"/>
                <w:color w:val="auto"/>
                <w:sz w:val="24"/>
                <w:highlight w:val="none"/>
                <w:lang w:val="en-US" w:eastAsia="zh-CN"/>
              </w:rPr>
              <w:t>460.79</w:t>
            </w:r>
            <w:r>
              <w:rPr>
                <w:rFonts w:hint="eastAsia"/>
                <w:color w:val="auto"/>
                <w:sz w:val="24"/>
                <w:highlight w:val="none"/>
              </w:rPr>
              <w:t>L/s</w:t>
            </w:r>
          </w:p>
        </w:tc>
      </w:tr>
      <w:tr w14:paraId="0B20D9CE">
        <w:tblPrEx>
          <w:tblCellMar>
            <w:top w:w="0" w:type="dxa"/>
            <w:left w:w="108" w:type="dxa"/>
            <w:bottom w:w="0" w:type="dxa"/>
            <w:right w:w="108" w:type="dxa"/>
          </w:tblCellMar>
        </w:tblPrEx>
        <w:trPr>
          <w:trHeight w:val="452" w:hRule="atLeast"/>
        </w:trPr>
        <w:tc>
          <w:tcPr>
            <w:tcW w:w="713" w:type="dxa"/>
            <w:vMerge w:val="continue"/>
            <w:tcBorders>
              <w:top w:val="single" w:color="auto" w:sz="4" w:space="0"/>
              <w:left w:val="single" w:color="auto" w:sz="4" w:space="0"/>
              <w:bottom w:val="single" w:color="auto" w:sz="4" w:space="0"/>
              <w:right w:val="single" w:color="auto" w:sz="4" w:space="0"/>
            </w:tcBorders>
            <w:vAlign w:val="center"/>
          </w:tcPr>
          <w:p w14:paraId="74DB0946">
            <w:pPr>
              <w:widowControl/>
              <w:jc w:val="center"/>
              <w:rPr>
                <w:color w:val="auto"/>
                <w:kern w:val="0"/>
                <w:sz w:val="24"/>
                <w:highlight w:val="none"/>
              </w:rPr>
            </w:pPr>
          </w:p>
        </w:tc>
        <w:tc>
          <w:tcPr>
            <w:tcW w:w="3540" w:type="dxa"/>
            <w:gridSpan w:val="3"/>
            <w:tcBorders>
              <w:top w:val="single" w:color="auto" w:sz="4" w:space="0"/>
              <w:left w:val="nil"/>
              <w:bottom w:val="single" w:color="auto" w:sz="4" w:space="0"/>
              <w:right w:val="single" w:color="auto" w:sz="4" w:space="0"/>
            </w:tcBorders>
            <w:vAlign w:val="center"/>
          </w:tcPr>
          <w:p w14:paraId="4860BD8F">
            <w:pPr>
              <w:widowControl/>
              <w:jc w:val="center"/>
              <w:rPr>
                <w:color w:val="auto"/>
                <w:kern w:val="0"/>
                <w:sz w:val="24"/>
                <w:highlight w:val="none"/>
              </w:rPr>
            </w:pPr>
            <w:r>
              <w:rPr>
                <w:color w:val="auto"/>
                <w:kern w:val="0"/>
                <w:sz w:val="24"/>
                <w:highlight w:val="none"/>
              </w:rPr>
              <w:t>红线范围内硬化面积（m</w:t>
            </w:r>
            <w:r>
              <w:rPr>
                <w:color w:val="auto"/>
                <w:kern w:val="0"/>
                <w:sz w:val="24"/>
                <w:highlight w:val="none"/>
                <w:vertAlign w:val="superscript"/>
              </w:rPr>
              <w:t>2</w:t>
            </w:r>
            <w:r>
              <w:rPr>
                <w:color w:val="auto"/>
                <w:kern w:val="0"/>
                <w:sz w:val="24"/>
                <w:highlight w:val="none"/>
              </w:rPr>
              <w:t>）</w:t>
            </w:r>
          </w:p>
        </w:tc>
        <w:tc>
          <w:tcPr>
            <w:tcW w:w="4693" w:type="dxa"/>
            <w:gridSpan w:val="4"/>
            <w:tcBorders>
              <w:top w:val="single" w:color="auto" w:sz="4" w:space="0"/>
              <w:left w:val="nil"/>
              <w:bottom w:val="single" w:color="auto" w:sz="4" w:space="0"/>
              <w:right w:val="single" w:color="auto" w:sz="4" w:space="0"/>
            </w:tcBorders>
            <w:vAlign w:val="center"/>
          </w:tcPr>
          <w:p w14:paraId="10628F66">
            <w:pPr>
              <w:widowControl/>
              <w:jc w:val="center"/>
              <w:rPr>
                <w:rFonts w:hint="default" w:eastAsia="宋体"/>
                <w:color w:val="auto"/>
                <w:kern w:val="0"/>
                <w:sz w:val="24"/>
                <w:highlight w:val="none"/>
                <w:lang w:val="en-US" w:eastAsia="zh-CN"/>
              </w:rPr>
            </w:pPr>
            <w:r>
              <w:rPr>
                <w:rFonts w:hint="eastAsia" w:ascii="宋体" w:hAnsi="宋体" w:cs="宋体"/>
                <w:color w:val="auto"/>
                <w:sz w:val="24"/>
                <w:highlight w:val="none"/>
                <w:lang w:val="en-US" w:eastAsia="zh-CN"/>
              </w:rPr>
              <w:t>26306</w:t>
            </w:r>
          </w:p>
        </w:tc>
      </w:tr>
      <w:tr w14:paraId="7EE07338">
        <w:tblPrEx>
          <w:tblCellMar>
            <w:top w:w="0" w:type="dxa"/>
            <w:left w:w="108" w:type="dxa"/>
            <w:bottom w:w="0" w:type="dxa"/>
            <w:right w:w="108" w:type="dxa"/>
          </w:tblCellMar>
        </w:tblPrEx>
        <w:trPr>
          <w:trHeight w:val="570" w:hRule="atLeast"/>
        </w:trPr>
        <w:tc>
          <w:tcPr>
            <w:tcW w:w="713" w:type="dxa"/>
            <w:vMerge w:val="continue"/>
            <w:tcBorders>
              <w:top w:val="single" w:color="auto" w:sz="4" w:space="0"/>
              <w:left w:val="single" w:color="auto" w:sz="4" w:space="0"/>
              <w:bottom w:val="single" w:color="auto" w:sz="4" w:space="0"/>
              <w:right w:val="single" w:color="auto" w:sz="4" w:space="0"/>
            </w:tcBorders>
            <w:vAlign w:val="center"/>
          </w:tcPr>
          <w:p w14:paraId="4BE992E9">
            <w:pPr>
              <w:widowControl/>
              <w:jc w:val="center"/>
              <w:rPr>
                <w:color w:val="auto"/>
                <w:kern w:val="0"/>
                <w:sz w:val="24"/>
                <w:highlight w:val="none"/>
              </w:rPr>
            </w:pPr>
          </w:p>
        </w:tc>
        <w:tc>
          <w:tcPr>
            <w:tcW w:w="2406" w:type="dxa"/>
            <w:gridSpan w:val="2"/>
            <w:vMerge w:val="restart"/>
            <w:tcBorders>
              <w:top w:val="single" w:color="auto" w:sz="4" w:space="0"/>
              <w:left w:val="single" w:color="auto" w:sz="4" w:space="0"/>
              <w:bottom w:val="single" w:color="auto" w:sz="4" w:space="0"/>
              <w:right w:val="single" w:color="auto" w:sz="4" w:space="0"/>
            </w:tcBorders>
            <w:vAlign w:val="center"/>
          </w:tcPr>
          <w:p w14:paraId="6FD6805A">
            <w:pPr>
              <w:widowControl/>
              <w:jc w:val="center"/>
              <w:rPr>
                <w:color w:val="auto"/>
                <w:kern w:val="0"/>
                <w:sz w:val="24"/>
                <w:highlight w:val="none"/>
              </w:rPr>
            </w:pPr>
            <w:r>
              <w:rPr>
                <w:color w:val="auto"/>
                <w:kern w:val="0"/>
                <w:sz w:val="24"/>
                <w:highlight w:val="none"/>
              </w:rPr>
              <w:t>配建雨水调蓄设施类型及其有效容积</w:t>
            </w:r>
          </w:p>
        </w:tc>
        <w:tc>
          <w:tcPr>
            <w:tcW w:w="1134" w:type="dxa"/>
            <w:tcBorders>
              <w:top w:val="single" w:color="auto" w:sz="4" w:space="0"/>
              <w:left w:val="single" w:color="auto" w:sz="4" w:space="0"/>
              <w:bottom w:val="single" w:color="auto" w:sz="4" w:space="0"/>
              <w:right w:val="single" w:color="auto" w:sz="4" w:space="0"/>
            </w:tcBorders>
            <w:vAlign w:val="center"/>
          </w:tcPr>
          <w:p w14:paraId="38E4824B">
            <w:pPr>
              <w:widowControl/>
              <w:jc w:val="center"/>
              <w:rPr>
                <w:color w:val="auto"/>
                <w:kern w:val="0"/>
                <w:sz w:val="24"/>
                <w:highlight w:val="none"/>
              </w:rPr>
            </w:pPr>
            <w:r>
              <w:rPr>
                <w:color w:val="auto"/>
                <w:kern w:val="0"/>
                <w:sz w:val="24"/>
                <w:highlight w:val="none"/>
              </w:rPr>
              <w:t>调蓄设施类型</w:t>
            </w:r>
          </w:p>
        </w:tc>
        <w:tc>
          <w:tcPr>
            <w:tcW w:w="2551" w:type="dxa"/>
            <w:gridSpan w:val="2"/>
            <w:tcBorders>
              <w:top w:val="single" w:color="auto" w:sz="4" w:space="0"/>
              <w:left w:val="single" w:color="auto" w:sz="4" w:space="0"/>
              <w:bottom w:val="single" w:color="auto" w:sz="4" w:space="0"/>
              <w:right w:val="single" w:color="auto" w:sz="4" w:space="0"/>
            </w:tcBorders>
            <w:vAlign w:val="center"/>
          </w:tcPr>
          <w:p w14:paraId="79359602">
            <w:pPr>
              <w:widowControl/>
              <w:jc w:val="center"/>
              <w:rPr>
                <w:color w:val="auto"/>
                <w:kern w:val="0"/>
                <w:sz w:val="24"/>
                <w:highlight w:val="none"/>
              </w:rPr>
            </w:pPr>
            <w:r>
              <w:rPr>
                <w:rFonts w:hint="eastAsia"/>
                <w:color w:val="auto"/>
                <w:kern w:val="0"/>
                <w:sz w:val="24"/>
                <w:highlight w:val="none"/>
              </w:rPr>
              <w:t>下沉式绿地</w:t>
            </w:r>
            <w:r>
              <w:rPr>
                <w:rFonts w:hint="eastAsia" w:hAnsi="宋体"/>
                <w:color w:val="auto"/>
                <w:sz w:val="24"/>
                <w:highlight w:val="none"/>
                <w:lang w:eastAsia="zh-CN"/>
              </w:rPr>
              <w:t>（</w:t>
            </w:r>
            <w:r>
              <w:rPr>
                <w:rFonts w:hint="eastAsia" w:hAnsi="宋体"/>
                <w:color w:val="auto"/>
                <w:sz w:val="24"/>
                <w:highlight w:val="none"/>
                <w:lang w:val="en-US" w:eastAsia="zh-CN"/>
              </w:rPr>
              <w:t>雨水花园</w:t>
            </w:r>
            <w:r>
              <w:rPr>
                <w:rFonts w:hint="eastAsia" w:hAnsi="宋体"/>
                <w:color w:val="auto"/>
                <w:sz w:val="24"/>
                <w:highlight w:val="none"/>
                <w:lang w:eastAsia="zh-CN"/>
              </w:rPr>
              <w:t>）</w:t>
            </w:r>
            <w:r>
              <w:rPr>
                <w:rFonts w:hint="eastAsia"/>
                <w:color w:val="auto"/>
                <w:kern w:val="0"/>
                <w:sz w:val="24"/>
                <w:highlight w:val="none"/>
              </w:rPr>
              <w:t>和</w:t>
            </w:r>
          </w:p>
          <w:p w14:paraId="4DD32272">
            <w:pPr>
              <w:widowControl/>
              <w:jc w:val="center"/>
              <w:rPr>
                <w:color w:val="auto"/>
                <w:kern w:val="0"/>
                <w:sz w:val="24"/>
                <w:highlight w:val="none"/>
              </w:rPr>
            </w:pPr>
            <w:r>
              <w:rPr>
                <w:rFonts w:hint="eastAsia"/>
                <w:color w:val="auto"/>
                <w:kern w:val="0"/>
                <w:sz w:val="24"/>
                <w:highlight w:val="none"/>
              </w:rPr>
              <w:t>蓄水池总容积</w:t>
            </w:r>
          </w:p>
        </w:tc>
        <w:tc>
          <w:tcPr>
            <w:tcW w:w="2142" w:type="dxa"/>
            <w:gridSpan w:val="2"/>
            <w:tcBorders>
              <w:top w:val="single" w:color="auto" w:sz="4" w:space="0"/>
              <w:left w:val="single" w:color="auto" w:sz="4" w:space="0"/>
              <w:bottom w:val="single" w:color="auto" w:sz="4" w:space="0"/>
              <w:right w:val="single" w:color="auto" w:sz="4" w:space="0"/>
            </w:tcBorders>
            <w:vAlign w:val="center"/>
          </w:tcPr>
          <w:p w14:paraId="7C274BAA">
            <w:pPr>
              <w:widowControl/>
              <w:jc w:val="center"/>
              <w:rPr>
                <w:color w:val="auto"/>
                <w:kern w:val="0"/>
                <w:sz w:val="24"/>
                <w:highlight w:val="none"/>
              </w:rPr>
            </w:pPr>
            <w:r>
              <w:rPr>
                <w:color w:val="auto"/>
                <w:kern w:val="0"/>
                <w:sz w:val="24"/>
                <w:highlight w:val="none"/>
              </w:rPr>
              <w:t>备注</w:t>
            </w:r>
          </w:p>
        </w:tc>
      </w:tr>
      <w:tr w14:paraId="2ED1C0F3">
        <w:tblPrEx>
          <w:tblCellMar>
            <w:top w:w="0" w:type="dxa"/>
            <w:left w:w="108" w:type="dxa"/>
            <w:bottom w:w="0" w:type="dxa"/>
            <w:right w:w="108" w:type="dxa"/>
          </w:tblCellMar>
        </w:tblPrEx>
        <w:trPr>
          <w:trHeight w:val="697" w:hRule="atLeast"/>
        </w:trPr>
        <w:tc>
          <w:tcPr>
            <w:tcW w:w="713" w:type="dxa"/>
            <w:vMerge w:val="continue"/>
            <w:tcBorders>
              <w:top w:val="single" w:color="auto" w:sz="4" w:space="0"/>
              <w:left w:val="single" w:color="auto" w:sz="4" w:space="0"/>
              <w:bottom w:val="single" w:color="auto" w:sz="4" w:space="0"/>
              <w:right w:val="single" w:color="auto" w:sz="4" w:space="0"/>
            </w:tcBorders>
            <w:vAlign w:val="center"/>
          </w:tcPr>
          <w:p w14:paraId="624C6D13">
            <w:pPr>
              <w:widowControl/>
              <w:jc w:val="center"/>
              <w:rPr>
                <w:color w:val="auto"/>
                <w:kern w:val="0"/>
                <w:sz w:val="24"/>
                <w:highlight w:val="none"/>
              </w:rPr>
            </w:pPr>
          </w:p>
        </w:tc>
        <w:tc>
          <w:tcPr>
            <w:tcW w:w="2406" w:type="dxa"/>
            <w:gridSpan w:val="2"/>
            <w:vMerge w:val="continue"/>
            <w:tcBorders>
              <w:top w:val="single" w:color="auto" w:sz="4" w:space="0"/>
              <w:left w:val="single" w:color="auto" w:sz="4" w:space="0"/>
              <w:bottom w:val="single" w:color="auto" w:sz="4" w:space="0"/>
              <w:right w:val="single" w:color="auto" w:sz="4" w:space="0"/>
            </w:tcBorders>
            <w:vAlign w:val="center"/>
          </w:tcPr>
          <w:p w14:paraId="1966BB15">
            <w:pPr>
              <w:widowControl/>
              <w:jc w:val="center"/>
              <w:rPr>
                <w:color w:val="auto"/>
                <w:kern w:val="0"/>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EABF36A">
            <w:pPr>
              <w:widowControl/>
              <w:jc w:val="center"/>
              <w:rPr>
                <w:color w:val="auto"/>
                <w:kern w:val="0"/>
                <w:sz w:val="24"/>
                <w:highlight w:val="none"/>
              </w:rPr>
            </w:pPr>
            <w:r>
              <w:rPr>
                <w:color w:val="auto"/>
                <w:kern w:val="0"/>
                <w:sz w:val="24"/>
                <w:highlight w:val="none"/>
              </w:rPr>
              <w:t>有效容积(m</w:t>
            </w:r>
            <w:r>
              <w:rPr>
                <w:color w:val="auto"/>
                <w:kern w:val="0"/>
                <w:sz w:val="24"/>
                <w:highlight w:val="none"/>
                <w:vertAlign w:val="superscript"/>
              </w:rPr>
              <w:t>3</w:t>
            </w:r>
            <w:r>
              <w:rPr>
                <w:color w:val="auto"/>
                <w:kern w:val="0"/>
                <w:sz w:val="24"/>
                <w:highlight w:val="none"/>
              </w:rPr>
              <w:t>）</w:t>
            </w:r>
          </w:p>
        </w:tc>
        <w:tc>
          <w:tcPr>
            <w:tcW w:w="2551" w:type="dxa"/>
            <w:gridSpan w:val="2"/>
            <w:tcBorders>
              <w:top w:val="single" w:color="auto" w:sz="4" w:space="0"/>
              <w:left w:val="single" w:color="auto" w:sz="4" w:space="0"/>
              <w:bottom w:val="single" w:color="auto" w:sz="4" w:space="0"/>
              <w:right w:val="single" w:color="auto" w:sz="4" w:space="0"/>
            </w:tcBorders>
            <w:vAlign w:val="center"/>
          </w:tcPr>
          <w:p w14:paraId="43B541DA">
            <w:pPr>
              <w:widowControl/>
              <w:jc w:val="center"/>
              <w:rPr>
                <w:rFonts w:hint="default" w:eastAsia="宋体"/>
                <w:color w:val="auto"/>
                <w:kern w:val="0"/>
                <w:sz w:val="24"/>
                <w:highlight w:val="none"/>
                <w:lang w:val="en-US" w:eastAsia="zh-CN"/>
              </w:rPr>
            </w:pPr>
            <w:r>
              <w:rPr>
                <w:rFonts w:hint="eastAsia"/>
                <w:color w:val="auto"/>
                <w:sz w:val="24"/>
                <w:highlight w:val="none"/>
                <w:lang w:val="en-US" w:eastAsia="zh-CN"/>
              </w:rPr>
              <w:t>1358.71</w:t>
            </w:r>
          </w:p>
        </w:tc>
        <w:tc>
          <w:tcPr>
            <w:tcW w:w="851" w:type="dxa"/>
            <w:tcBorders>
              <w:top w:val="single" w:color="auto" w:sz="4" w:space="0"/>
              <w:left w:val="single" w:color="auto" w:sz="4" w:space="0"/>
              <w:bottom w:val="single" w:color="auto" w:sz="4" w:space="0"/>
              <w:right w:val="single" w:color="auto" w:sz="4" w:space="0"/>
            </w:tcBorders>
            <w:vAlign w:val="center"/>
          </w:tcPr>
          <w:p w14:paraId="3F070500">
            <w:pPr>
              <w:widowControl/>
              <w:jc w:val="center"/>
              <w:rPr>
                <w:color w:val="auto"/>
                <w:kern w:val="0"/>
                <w:sz w:val="24"/>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14:paraId="42A53CBF">
            <w:pPr>
              <w:widowControl/>
              <w:jc w:val="center"/>
              <w:rPr>
                <w:color w:val="auto"/>
                <w:kern w:val="0"/>
                <w:sz w:val="24"/>
                <w:highlight w:val="none"/>
              </w:rPr>
            </w:pPr>
          </w:p>
        </w:tc>
      </w:tr>
      <w:tr w14:paraId="017F5120">
        <w:tblPrEx>
          <w:tblCellMar>
            <w:top w:w="0" w:type="dxa"/>
            <w:left w:w="108" w:type="dxa"/>
            <w:bottom w:w="0" w:type="dxa"/>
            <w:right w:w="108" w:type="dxa"/>
          </w:tblCellMar>
        </w:tblPrEx>
        <w:trPr>
          <w:trHeight w:val="960" w:hRule="atLeast"/>
        </w:trPr>
        <w:tc>
          <w:tcPr>
            <w:tcW w:w="713" w:type="dxa"/>
            <w:vMerge w:val="continue"/>
            <w:tcBorders>
              <w:top w:val="single" w:color="auto" w:sz="4" w:space="0"/>
              <w:left w:val="single" w:color="auto" w:sz="4" w:space="0"/>
              <w:bottom w:val="single" w:color="auto" w:sz="4" w:space="0"/>
              <w:right w:val="single" w:color="auto" w:sz="4" w:space="0"/>
            </w:tcBorders>
            <w:vAlign w:val="center"/>
          </w:tcPr>
          <w:p w14:paraId="65126104">
            <w:pPr>
              <w:widowControl/>
              <w:jc w:val="center"/>
              <w:rPr>
                <w:color w:val="auto"/>
                <w:kern w:val="0"/>
                <w:sz w:val="24"/>
                <w:highlight w:val="none"/>
              </w:rPr>
            </w:pPr>
          </w:p>
        </w:tc>
        <w:tc>
          <w:tcPr>
            <w:tcW w:w="1555" w:type="dxa"/>
            <w:tcBorders>
              <w:top w:val="single" w:color="auto" w:sz="4" w:space="0"/>
              <w:left w:val="single" w:color="auto" w:sz="4" w:space="0"/>
              <w:bottom w:val="single" w:color="auto" w:sz="4" w:space="0"/>
              <w:right w:val="single" w:color="auto" w:sz="4" w:space="0"/>
            </w:tcBorders>
            <w:vAlign w:val="center"/>
          </w:tcPr>
          <w:p w14:paraId="54246586">
            <w:pPr>
              <w:widowControl/>
              <w:jc w:val="center"/>
              <w:rPr>
                <w:color w:val="auto"/>
                <w:kern w:val="0"/>
                <w:sz w:val="24"/>
                <w:highlight w:val="none"/>
              </w:rPr>
            </w:pPr>
            <w:r>
              <w:rPr>
                <w:color w:val="auto"/>
                <w:kern w:val="0"/>
                <w:sz w:val="24"/>
                <w:highlight w:val="none"/>
              </w:rPr>
              <w:t>雨水排放出口位置</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14B5C1AA">
            <w:pPr>
              <w:widowControl/>
              <w:jc w:val="center"/>
              <w:rPr>
                <w:color w:val="auto"/>
                <w:kern w:val="0"/>
                <w:sz w:val="24"/>
                <w:highlight w:val="none"/>
              </w:rPr>
            </w:pPr>
            <w:r>
              <w:rPr>
                <w:color w:val="auto"/>
                <w:kern w:val="0"/>
                <w:sz w:val="24"/>
                <w:highlight w:val="none"/>
              </w:rPr>
              <w:t>预测雨水排放量（</w:t>
            </w:r>
            <w:r>
              <w:rPr>
                <w:rFonts w:hint="eastAsia"/>
                <w:color w:val="auto"/>
                <w:sz w:val="24"/>
                <w:highlight w:val="none"/>
              </w:rPr>
              <w:t>L/s</w:t>
            </w:r>
            <w:r>
              <w:rPr>
                <w:color w:val="auto"/>
                <w:kern w:val="0"/>
                <w:sz w:val="24"/>
                <w:highlight w:val="none"/>
              </w:rPr>
              <w:t>)</w:t>
            </w:r>
          </w:p>
        </w:tc>
        <w:tc>
          <w:tcPr>
            <w:tcW w:w="1134" w:type="dxa"/>
            <w:tcBorders>
              <w:top w:val="single" w:color="auto" w:sz="4" w:space="0"/>
              <w:left w:val="single" w:color="auto" w:sz="4" w:space="0"/>
              <w:bottom w:val="single" w:color="auto" w:sz="4" w:space="0"/>
              <w:right w:val="single" w:color="auto" w:sz="4" w:space="0"/>
            </w:tcBorders>
            <w:vAlign w:val="center"/>
          </w:tcPr>
          <w:p w14:paraId="1ABD751E">
            <w:pPr>
              <w:widowControl/>
              <w:jc w:val="center"/>
              <w:rPr>
                <w:color w:val="auto"/>
                <w:kern w:val="0"/>
                <w:sz w:val="24"/>
                <w:highlight w:val="none"/>
              </w:rPr>
            </w:pPr>
            <w:r>
              <w:rPr>
                <w:color w:val="auto"/>
                <w:kern w:val="0"/>
                <w:sz w:val="24"/>
                <w:highlight w:val="none"/>
              </w:rPr>
              <w:t>管径</w:t>
            </w:r>
          </w:p>
        </w:tc>
        <w:tc>
          <w:tcPr>
            <w:tcW w:w="1417" w:type="dxa"/>
            <w:tcBorders>
              <w:top w:val="single" w:color="auto" w:sz="4" w:space="0"/>
              <w:left w:val="single" w:color="auto" w:sz="4" w:space="0"/>
              <w:bottom w:val="single" w:color="auto" w:sz="4" w:space="0"/>
              <w:right w:val="single" w:color="auto" w:sz="4" w:space="0"/>
            </w:tcBorders>
            <w:vAlign w:val="center"/>
          </w:tcPr>
          <w:p w14:paraId="0C939160">
            <w:pPr>
              <w:widowControl/>
              <w:jc w:val="center"/>
              <w:rPr>
                <w:color w:val="auto"/>
                <w:kern w:val="0"/>
                <w:sz w:val="24"/>
                <w:highlight w:val="none"/>
              </w:rPr>
            </w:pPr>
            <w:r>
              <w:rPr>
                <w:color w:val="auto"/>
                <w:kern w:val="0"/>
                <w:sz w:val="24"/>
                <w:highlight w:val="none"/>
              </w:rPr>
              <w:t>拟接驳下游管道管径</w:t>
            </w:r>
          </w:p>
        </w:tc>
        <w:tc>
          <w:tcPr>
            <w:tcW w:w="851" w:type="dxa"/>
            <w:tcBorders>
              <w:top w:val="single" w:color="auto" w:sz="4" w:space="0"/>
              <w:left w:val="single" w:color="auto" w:sz="4" w:space="0"/>
              <w:bottom w:val="single" w:color="auto" w:sz="4" w:space="0"/>
              <w:right w:val="single" w:color="auto" w:sz="4" w:space="0"/>
            </w:tcBorders>
            <w:noWrap/>
            <w:vAlign w:val="center"/>
          </w:tcPr>
          <w:p w14:paraId="25070445">
            <w:pPr>
              <w:widowControl/>
              <w:jc w:val="center"/>
              <w:rPr>
                <w:color w:val="auto"/>
                <w:kern w:val="0"/>
                <w:sz w:val="24"/>
                <w:highlight w:val="none"/>
              </w:rPr>
            </w:pPr>
          </w:p>
        </w:tc>
        <w:tc>
          <w:tcPr>
            <w:tcW w:w="1291" w:type="dxa"/>
            <w:tcBorders>
              <w:top w:val="single" w:color="auto" w:sz="4" w:space="0"/>
              <w:left w:val="single" w:color="auto" w:sz="4" w:space="0"/>
              <w:bottom w:val="single" w:color="auto" w:sz="4" w:space="0"/>
              <w:right w:val="single" w:color="auto" w:sz="4" w:space="0"/>
            </w:tcBorders>
            <w:noWrap/>
            <w:vAlign w:val="center"/>
          </w:tcPr>
          <w:p w14:paraId="4856ACFF">
            <w:pPr>
              <w:widowControl/>
              <w:jc w:val="center"/>
              <w:rPr>
                <w:color w:val="auto"/>
                <w:kern w:val="0"/>
                <w:sz w:val="24"/>
                <w:highlight w:val="none"/>
              </w:rPr>
            </w:pPr>
          </w:p>
        </w:tc>
      </w:tr>
      <w:tr w14:paraId="362D25F0">
        <w:tblPrEx>
          <w:tblCellMar>
            <w:top w:w="0" w:type="dxa"/>
            <w:left w:w="108" w:type="dxa"/>
            <w:bottom w:w="0" w:type="dxa"/>
            <w:right w:w="108" w:type="dxa"/>
          </w:tblCellMar>
        </w:tblPrEx>
        <w:trPr>
          <w:trHeight w:val="421" w:hRule="atLeast"/>
        </w:trPr>
        <w:tc>
          <w:tcPr>
            <w:tcW w:w="713" w:type="dxa"/>
            <w:vMerge w:val="continue"/>
            <w:tcBorders>
              <w:top w:val="single" w:color="auto" w:sz="4" w:space="0"/>
              <w:left w:val="single" w:color="auto" w:sz="4" w:space="0"/>
              <w:bottom w:val="single" w:color="auto" w:sz="4" w:space="0"/>
              <w:right w:val="single" w:color="auto" w:sz="4" w:space="0"/>
            </w:tcBorders>
            <w:vAlign w:val="center"/>
          </w:tcPr>
          <w:p w14:paraId="0109C458">
            <w:pPr>
              <w:widowControl/>
              <w:jc w:val="center"/>
              <w:rPr>
                <w:color w:val="auto"/>
                <w:kern w:val="0"/>
                <w:sz w:val="24"/>
                <w:highlight w:val="none"/>
              </w:rPr>
            </w:pPr>
          </w:p>
        </w:tc>
        <w:tc>
          <w:tcPr>
            <w:tcW w:w="1555" w:type="dxa"/>
            <w:tcBorders>
              <w:top w:val="single" w:color="auto" w:sz="4" w:space="0"/>
              <w:left w:val="single" w:color="auto" w:sz="4" w:space="0"/>
              <w:bottom w:val="single" w:color="auto" w:sz="4" w:space="0"/>
              <w:right w:val="single" w:color="auto" w:sz="4" w:space="0"/>
            </w:tcBorders>
            <w:vAlign w:val="center"/>
          </w:tcPr>
          <w:p w14:paraId="07E0722E">
            <w:pPr>
              <w:widowControl/>
              <w:jc w:val="center"/>
              <w:rPr>
                <w:rFonts w:hint="eastAsia" w:eastAsia="宋体"/>
                <w:color w:val="auto"/>
                <w:kern w:val="0"/>
                <w:sz w:val="24"/>
                <w:highlight w:val="none"/>
                <w:lang w:val="en-US" w:eastAsia="zh-CN"/>
              </w:rPr>
            </w:pPr>
            <w:r>
              <w:rPr>
                <w:color w:val="auto"/>
                <w:kern w:val="0"/>
                <w:sz w:val="24"/>
                <w:highlight w:val="none"/>
              </w:rPr>
              <w:t>地块</w:t>
            </w:r>
            <w:r>
              <w:rPr>
                <w:rFonts w:hint="eastAsia"/>
                <w:color w:val="auto"/>
                <w:kern w:val="0"/>
                <w:sz w:val="24"/>
                <w:highlight w:val="none"/>
                <w:lang w:val="en-US" w:eastAsia="zh-CN"/>
              </w:rPr>
              <w:t>西北侧</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6DBD08F1">
            <w:pPr>
              <w:widowControl/>
              <w:jc w:val="center"/>
              <w:rPr>
                <w:rFonts w:hint="default" w:eastAsia="宋体"/>
                <w:color w:val="auto"/>
                <w:kern w:val="0"/>
                <w:sz w:val="24"/>
                <w:highlight w:val="none"/>
                <w:lang w:val="en-US" w:eastAsia="zh-CN"/>
              </w:rPr>
            </w:pPr>
            <w:r>
              <w:rPr>
                <w:rFonts w:hint="eastAsia"/>
                <w:color w:val="auto"/>
                <w:sz w:val="24"/>
                <w:highlight w:val="none"/>
                <w:lang w:val="en-US" w:eastAsia="zh-CN"/>
              </w:rPr>
              <w:t>609.33</w:t>
            </w:r>
          </w:p>
        </w:tc>
        <w:tc>
          <w:tcPr>
            <w:tcW w:w="1134" w:type="dxa"/>
            <w:tcBorders>
              <w:top w:val="single" w:color="auto" w:sz="4" w:space="0"/>
              <w:left w:val="single" w:color="auto" w:sz="4" w:space="0"/>
              <w:bottom w:val="single" w:color="auto" w:sz="4" w:space="0"/>
              <w:right w:val="single" w:color="auto" w:sz="4" w:space="0"/>
            </w:tcBorders>
            <w:vAlign w:val="center"/>
          </w:tcPr>
          <w:p w14:paraId="2E2F5715">
            <w:pPr>
              <w:widowControl/>
              <w:jc w:val="center"/>
              <w:rPr>
                <w:color w:val="auto"/>
                <w:kern w:val="0"/>
                <w:sz w:val="24"/>
                <w:highlight w:val="none"/>
              </w:rPr>
            </w:pPr>
            <w:r>
              <w:rPr>
                <w:color w:val="auto"/>
                <w:kern w:val="0"/>
                <w:sz w:val="24"/>
                <w:highlight w:val="none"/>
              </w:rPr>
              <w:t>DN1000</w:t>
            </w:r>
          </w:p>
        </w:tc>
        <w:tc>
          <w:tcPr>
            <w:tcW w:w="1417" w:type="dxa"/>
            <w:tcBorders>
              <w:top w:val="single" w:color="auto" w:sz="4" w:space="0"/>
              <w:left w:val="single" w:color="auto" w:sz="4" w:space="0"/>
              <w:bottom w:val="single" w:color="auto" w:sz="4" w:space="0"/>
              <w:right w:val="single" w:color="auto" w:sz="4" w:space="0"/>
            </w:tcBorders>
            <w:vAlign w:val="center"/>
          </w:tcPr>
          <w:p w14:paraId="4484D207">
            <w:pPr>
              <w:widowControl/>
              <w:jc w:val="center"/>
              <w:rPr>
                <w:rFonts w:hint="default" w:eastAsia="宋体"/>
                <w:color w:val="auto"/>
                <w:kern w:val="0"/>
                <w:sz w:val="24"/>
                <w:highlight w:val="none"/>
                <w:lang w:val="en-US" w:eastAsia="zh-CN"/>
              </w:rPr>
            </w:pPr>
            <w:r>
              <w:rPr>
                <w:rFonts w:hint="eastAsia"/>
                <w:color w:val="auto"/>
                <w:kern w:val="0"/>
                <w:sz w:val="24"/>
                <w:highlight w:val="none"/>
                <w:lang w:val="en-US" w:eastAsia="zh-CN"/>
              </w:rPr>
              <w:t>箱涵3000*1500</w:t>
            </w:r>
          </w:p>
        </w:tc>
        <w:tc>
          <w:tcPr>
            <w:tcW w:w="851" w:type="dxa"/>
            <w:tcBorders>
              <w:top w:val="single" w:color="auto" w:sz="4" w:space="0"/>
              <w:left w:val="single" w:color="auto" w:sz="4" w:space="0"/>
              <w:bottom w:val="single" w:color="auto" w:sz="4" w:space="0"/>
              <w:right w:val="single" w:color="auto" w:sz="4" w:space="0"/>
            </w:tcBorders>
            <w:noWrap/>
            <w:vAlign w:val="center"/>
          </w:tcPr>
          <w:p w14:paraId="1104ACB1">
            <w:pPr>
              <w:widowControl/>
              <w:jc w:val="center"/>
              <w:rPr>
                <w:color w:val="auto"/>
                <w:kern w:val="0"/>
                <w:sz w:val="24"/>
                <w:highlight w:val="none"/>
              </w:rPr>
            </w:pPr>
          </w:p>
        </w:tc>
        <w:tc>
          <w:tcPr>
            <w:tcW w:w="1291" w:type="dxa"/>
            <w:tcBorders>
              <w:top w:val="single" w:color="auto" w:sz="4" w:space="0"/>
              <w:left w:val="single" w:color="auto" w:sz="4" w:space="0"/>
              <w:bottom w:val="single" w:color="auto" w:sz="4" w:space="0"/>
              <w:right w:val="single" w:color="auto" w:sz="4" w:space="0"/>
            </w:tcBorders>
            <w:noWrap/>
            <w:vAlign w:val="center"/>
          </w:tcPr>
          <w:p w14:paraId="1E3533B6">
            <w:pPr>
              <w:widowControl/>
              <w:jc w:val="center"/>
              <w:rPr>
                <w:color w:val="auto"/>
                <w:kern w:val="0"/>
                <w:sz w:val="24"/>
                <w:highlight w:val="none"/>
              </w:rPr>
            </w:pPr>
          </w:p>
        </w:tc>
      </w:tr>
    </w:tbl>
    <w:p w14:paraId="673AC57F">
      <w:pPr>
        <w:spacing w:line="560" w:lineRule="exact"/>
        <w:rPr>
          <w:color w:val="auto"/>
          <w:highlight w:val="none"/>
        </w:rPr>
      </w:pPr>
      <w:r>
        <w:rPr>
          <w:color w:val="auto"/>
          <w:sz w:val="24"/>
          <w:highlight w:val="none"/>
        </w:rPr>
        <w:t>备注：本表适用于建筑小区、公园绿地及道路、河涌堤岸整治等线性工程。</w:t>
      </w:r>
    </w:p>
    <w:bookmarkEnd w:id="1"/>
    <w:sectPr>
      <w:pgSz w:w="11906" w:h="16838"/>
      <w:pgMar w:top="1134" w:right="1474" w:bottom="1134" w:left="1588" w:header="851"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BD48F6"/>
    <w:multiLevelType w:val="singleLevel"/>
    <w:tmpl w:val="43BD48F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3MWM3ZWFlNTkzNDdiNDlkNzE3NWFkMTZmZGQ3MjQifQ=="/>
  </w:docVars>
  <w:rsids>
    <w:rsidRoot w:val="00585D2B"/>
    <w:rsid w:val="0004153F"/>
    <w:rsid w:val="00055EAD"/>
    <w:rsid w:val="000630ED"/>
    <w:rsid w:val="00072177"/>
    <w:rsid w:val="0008199B"/>
    <w:rsid w:val="000A4865"/>
    <w:rsid w:val="000B2F58"/>
    <w:rsid w:val="00107539"/>
    <w:rsid w:val="00111ED8"/>
    <w:rsid w:val="001322E3"/>
    <w:rsid w:val="00141A38"/>
    <w:rsid w:val="00195B92"/>
    <w:rsid w:val="0019690C"/>
    <w:rsid w:val="001D012A"/>
    <w:rsid w:val="001F16ED"/>
    <w:rsid w:val="001F44C0"/>
    <w:rsid w:val="002111D6"/>
    <w:rsid w:val="002275B9"/>
    <w:rsid w:val="00233A25"/>
    <w:rsid w:val="00260777"/>
    <w:rsid w:val="00265530"/>
    <w:rsid w:val="00265829"/>
    <w:rsid w:val="00281D41"/>
    <w:rsid w:val="002874A4"/>
    <w:rsid w:val="002B0618"/>
    <w:rsid w:val="002B280C"/>
    <w:rsid w:val="002C368E"/>
    <w:rsid w:val="002F1366"/>
    <w:rsid w:val="00303AB3"/>
    <w:rsid w:val="003167EF"/>
    <w:rsid w:val="00327899"/>
    <w:rsid w:val="00341BA6"/>
    <w:rsid w:val="00370633"/>
    <w:rsid w:val="003822F9"/>
    <w:rsid w:val="00387219"/>
    <w:rsid w:val="0039265D"/>
    <w:rsid w:val="003A3F87"/>
    <w:rsid w:val="003D2BE6"/>
    <w:rsid w:val="003D5855"/>
    <w:rsid w:val="004741C5"/>
    <w:rsid w:val="00495F9F"/>
    <w:rsid w:val="00497378"/>
    <w:rsid w:val="0049742E"/>
    <w:rsid w:val="004A1510"/>
    <w:rsid w:val="004B0637"/>
    <w:rsid w:val="004C0A24"/>
    <w:rsid w:val="004D35AB"/>
    <w:rsid w:val="004D365F"/>
    <w:rsid w:val="004E31D2"/>
    <w:rsid w:val="004E4117"/>
    <w:rsid w:val="004F54B6"/>
    <w:rsid w:val="00527823"/>
    <w:rsid w:val="00585D2B"/>
    <w:rsid w:val="005909C3"/>
    <w:rsid w:val="00597719"/>
    <w:rsid w:val="005B0496"/>
    <w:rsid w:val="005B2A83"/>
    <w:rsid w:val="005D5ACD"/>
    <w:rsid w:val="00630F56"/>
    <w:rsid w:val="0063289F"/>
    <w:rsid w:val="00646A83"/>
    <w:rsid w:val="00663635"/>
    <w:rsid w:val="0067645B"/>
    <w:rsid w:val="006B698A"/>
    <w:rsid w:val="006F2340"/>
    <w:rsid w:val="0070040E"/>
    <w:rsid w:val="00704005"/>
    <w:rsid w:val="00770154"/>
    <w:rsid w:val="00774EF2"/>
    <w:rsid w:val="00776F95"/>
    <w:rsid w:val="0078765C"/>
    <w:rsid w:val="0079429D"/>
    <w:rsid w:val="007D697E"/>
    <w:rsid w:val="007E2F64"/>
    <w:rsid w:val="007E3A1C"/>
    <w:rsid w:val="007F3278"/>
    <w:rsid w:val="007F7516"/>
    <w:rsid w:val="007F7FAF"/>
    <w:rsid w:val="0081662E"/>
    <w:rsid w:val="00816BDE"/>
    <w:rsid w:val="008825D5"/>
    <w:rsid w:val="008B3D43"/>
    <w:rsid w:val="008C541C"/>
    <w:rsid w:val="008F4F15"/>
    <w:rsid w:val="00932035"/>
    <w:rsid w:val="00960BC5"/>
    <w:rsid w:val="009742B0"/>
    <w:rsid w:val="00986200"/>
    <w:rsid w:val="00997A28"/>
    <w:rsid w:val="009D6E93"/>
    <w:rsid w:val="00A060F7"/>
    <w:rsid w:val="00A178DC"/>
    <w:rsid w:val="00A32FB8"/>
    <w:rsid w:val="00A36137"/>
    <w:rsid w:val="00A5222B"/>
    <w:rsid w:val="00A85922"/>
    <w:rsid w:val="00A86E91"/>
    <w:rsid w:val="00AC43CE"/>
    <w:rsid w:val="00AD4D5C"/>
    <w:rsid w:val="00AF4672"/>
    <w:rsid w:val="00B13FDA"/>
    <w:rsid w:val="00B37E98"/>
    <w:rsid w:val="00B47496"/>
    <w:rsid w:val="00B53B97"/>
    <w:rsid w:val="00B76E9E"/>
    <w:rsid w:val="00B87715"/>
    <w:rsid w:val="00B92095"/>
    <w:rsid w:val="00B969A0"/>
    <w:rsid w:val="00BB0E10"/>
    <w:rsid w:val="00BB2234"/>
    <w:rsid w:val="00BB69FA"/>
    <w:rsid w:val="00BC6488"/>
    <w:rsid w:val="00BD2F35"/>
    <w:rsid w:val="00BD3CDF"/>
    <w:rsid w:val="00C05BFE"/>
    <w:rsid w:val="00C07F5F"/>
    <w:rsid w:val="00C10BCD"/>
    <w:rsid w:val="00C1703A"/>
    <w:rsid w:val="00C34868"/>
    <w:rsid w:val="00C422D7"/>
    <w:rsid w:val="00C67428"/>
    <w:rsid w:val="00C674AC"/>
    <w:rsid w:val="00C72DC8"/>
    <w:rsid w:val="00C76B55"/>
    <w:rsid w:val="00C87EE1"/>
    <w:rsid w:val="00C90159"/>
    <w:rsid w:val="00CA0F99"/>
    <w:rsid w:val="00CA61A4"/>
    <w:rsid w:val="00CB5A03"/>
    <w:rsid w:val="00CE76A2"/>
    <w:rsid w:val="00D07184"/>
    <w:rsid w:val="00D124C1"/>
    <w:rsid w:val="00D134EC"/>
    <w:rsid w:val="00D23B8A"/>
    <w:rsid w:val="00D252B1"/>
    <w:rsid w:val="00D57C2B"/>
    <w:rsid w:val="00D7657D"/>
    <w:rsid w:val="00D97CF3"/>
    <w:rsid w:val="00DF7EF1"/>
    <w:rsid w:val="00E153D5"/>
    <w:rsid w:val="00E16A86"/>
    <w:rsid w:val="00E64525"/>
    <w:rsid w:val="00ED54CC"/>
    <w:rsid w:val="00ED61E4"/>
    <w:rsid w:val="00ED7A92"/>
    <w:rsid w:val="00EE7044"/>
    <w:rsid w:val="00F0703B"/>
    <w:rsid w:val="00F207B8"/>
    <w:rsid w:val="00F45F32"/>
    <w:rsid w:val="00F83692"/>
    <w:rsid w:val="00FE7DF8"/>
    <w:rsid w:val="00FF1F4E"/>
    <w:rsid w:val="00FF318B"/>
    <w:rsid w:val="0151757B"/>
    <w:rsid w:val="018469F7"/>
    <w:rsid w:val="02836177"/>
    <w:rsid w:val="034806BD"/>
    <w:rsid w:val="037F33B4"/>
    <w:rsid w:val="03B05E53"/>
    <w:rsid w:val="03E1072B"/>
    <w:rsid w:val="044D71EC"/>
    <w:rsid w:val="04D166EF"/>
    <w:rsid w:val="05E942F0"/>
    <w:rsid w:val="063C1892"/>
    <w:rsid w:val="064A5629"/>
    <w:rsid w:val="069C5083"/>
    <w:rsid w:val="075D7781"/>
    <w:rsid w:val="077D323A"/>
    <w:rsid w:val="0889683A"/>
    <w:rsid w:val="08E55525"/>
    <w:rsid w:val="09095B15"/>
    <w:rsid w:val="09525C87"/>
    <w:rsid w:val="0AED2DD0"/>
    <w:rsid w:val="0B173026"/>
    <w:rsid w:val="0B9E444D"/>
    <w:rsid w:val="0BC1285E"/>
    <w:rsid w:val="0BE309C2"/>
    <w:rsid w:val="0C436795"/>
    <w:rsid w:val="0C5312DE"/>
    <w:rsid w:val="0C994C60"/>
    <w:rsid w:val="0CAB673B"/>
    <w:rsid w:val="0D936799"/>
    <w:rsid w:val="0D943FB2"/>
    <w:rsid w:val="0E5C414B"/>
    <w:rsid w:val="0EC55F9B"/>
    <w:rsid w:val="0F871DBD"/>
    <w:rsid w:val="10073006"/>
    <w:rsid w:val="10455B4B"/>
    <w:rsid w:val="10857BC5"/>
    <w:rsid w:val="11160F29"/>
    <w:rsid w:val="113F05A9"/>
    <w:rsid w:val="116B1032"/>
    <w:rsid w:val="11CC003C"/>
    <w:rsid w:val="11CF4341"/>
    <w:rsid w:val="12195523"/>
    <w:rsid w:val="1263022C"/>
    <w:rsid w:val="14791F36"/>
    <w:rsid w:val="14FF4D26"/>
    <w:rsid w:val="154A1D72"/>
    <w:rsid w:val="155630B3"/>
    <w:rsid w:val="156D450C"/>
    <w:rsid w:val="15C22C13"/>
    <w:rsid w:val="16AA02D1"/>
    <w:rsid w:val="17675FC0"/>
    <w:rsid w:val="18747758"/>
    <w:rsid w:val="18FD4FCD"/>
    <w:rsid w:val="19267830"/>
    <w:rsid w:val="1AB97C36"/>
    <w:rsid w:val="1B317F3F"/>
    <w:rsid w:val="1C933B15"/>
    <w:rsid w:val="1CA47163"/>
    <w:rsid w:val="1CD83C6E"/>
    <w:rsid w:val="1CE45C1A"/>
    <w:rsid w:val="1D0F167B"/>
    <w:rsid w:val="1DFE1E6D"/>
    <w:rsid w:val="1E18419A"/>
    <w:rsid w:val="1E4D7403"/>
    <w:rsid w:val="1E8F5E77"/>
    <w:rsid w:val="1F3E0910"/>
    <w:rsid w:val="1F941997"/>
    <w:rsid w:val="20091EF2"/>
    <w:rsid w:val="201C69FC"/>
    <w:rsid w:val="20DE30EE"/>
    <w:rsid w:val="210B6D0F"/>
    <w:rsid w:val="22986CD7"/>
    <w:rsid w:val="23904029"/>
    <w:rsid w:val="23CE1417"/>
    <w:rsid w:val="2485672E"/>
    <w:rsid w:val="24A8640F"/>
    <w:rsid w:val="24B147FA"/>
    <w:rsid w:val="2544104F"/>
    <w:rsid w:val="25EC2DF4"/>
    <w:rsid w:val="25FB22A6"/>
    <w:rsid w:val="262D4649"/>
    <w:rsid w:val="26725841"/>
    <w:rsid w:val="279C2B64"/>
    <w:rsid w:val="27B00A8C"/>
    <w:rsid w:val="28617651"/>
    <w:rsid w:val="28724767"/>
    <w:rsid w:val="28C946F8"/>
    <w:rsid w:val="29023226"/>
    <w:rsid w:val="29EB6261"/>
    <w:rsid w:val="2A526717"/>
    <w:rsid w:val="2AE17A5A"/>
    <w:rsid w:val="2AF04062"/>
    <w:rsid w:val="2C3301C6"/>
    <w:rsid w:val="2C3D0A2E"/>
    <w:rsid w:val="2C605B3C"/>
    <w:rsid w:val="2C857980"/>
    <w:rsid w:val="2D4C797B"/>
    <w:rsid w:val="2DDD4419"/>
    <w:rsid w:val="2DFC1AC7"/>
    <w:rsid w:val="2E204D3E"/>
    <w:rsid w:val="2E244413"/>
    <w:rsid w:val="2EBE07DF"/>
    <w:rsid w:val="2F3F3F5B"/>
    <w:rsid w:val="2F772D0E"/>
    <w:rsid w:val="2FEA5950"/>
    <w:rsid w:val="31707B80"/>
    <w:rsid w:val="32AE6E66"/>
    <w:rsid w:val="338825AA"/>
    <w:rsid w:val="33C71F49"/>
    <w:rsid w:val="33D37C23"/>
    <w:rsid w:val="341B2A24"/>
    <w:rsid w:val="344A413A"/>
    <w:rsid w:val="35141F31"/>
    <w:rsid w:val="360B2B82"/>
    <w:rsid w:val="364E2474"/>
    <w:rsid w:val="36961B78"/>
    <w:rsid w:val="37AA5E39"/>
    <w:rsid w:val="38203674"/>
    <w:rsid w:val="38CB0BA7"/>
    <w:rsid w:val="39361FD3"/>
    <w:rsid w:val="394538AA"/>
    <w:rsid w:val="3A761ECC"/>
    <w:rsid w:val="3B8E750C"/>
    <w:rsid w:val="3D0457A6"/>
    <w:rsid w:val="3D502D9B"/>
    <w:rsid w:val="3D8C47B0"/>
    <w:rsid w:val="3E2E0E86"/>
    <w:rsid w:val="3E2E578F"/>
    <w:rsid w:val="3F2342E3"/>
    <w:rsid w:val="3F9360FC"/>
    <w:rsid w:val="3F937477"/>
    <w:rsid w:val="41B8394C"/>
    <w:rsid w:val="42477F39"/>
    <w:rsid w:val="42812921"/>
    <w:rsid w:val="435C2999"/>
    <w:rsid w:val="444177A4"/>
    <w:rsid w:val="44476FF5"/>
    <w:rsid w:val="44572436"/>
    <w:rsid w:val="445D2FA8"/>
    <w:rsid w:val="46FE5A05"/>
    <w:rsid w:val="481A4D72"/>
    <w:rsid w:val="48D24908"/>
    <w:rsid w:val="494372C0"/>
    <w:rsid w:val="49704F06"/>
    <w:rsid w:val="4A976671"/>
    <w:rsid w:val="4AD5291D"/>
    <w:rsid w:val="4B7E2A99"/>
    <w:rsid w:val="4C0C72E9"/>
    <w:rsid w:val="4C2463F6"/>
    <w:rsid w:val="4E4C619B"/>
    <w:rsid w:val="4E8120CF"/>
    <w:rsid w:val="4ED03489"/>
    <w:rsid w:val="4F674BCA"/>
    <w:rsid w:val="503551D8"/>
    <w:rsid w:val="50901457"/>
    <w:rsid w:val="50D124F1"/>
    <w:rsid w:val="50EB5CBA"/>
    <w:rsid w:val="516338F0"/>
    <w:rsid w:val="523B4058"/>
    <w:rsid w:val="52D32FC1"/>
    <w:rsid w:val="534015F1"/>
    <w:rsid w:val="551F42AE"/>
    <w:rsid w:val="55322ADD"/>
    <w:rsid w:val="558B003D"/>
    <w:rsid w:val="56766E22"/>
    <w:rsid w:val="56771505"/>
    <w:rsid w:val="57D0068D"/>
    <w:rsid w:val="592866D1"/>
    <w:rsid w:val="598541F8"/>
    <w:rsid w:val="5A4B5218"/>
    <w:rsid w:val="5AAF6F15"/>
    <w:rsid w:val="5C2F4B2E"/>
    <w:rsid w:val="5CC93504"/>
    <w:rsid w:val="5CD85A7F"/>
    <w:rsid w:val="5EA16477"/>
    <w:rsid w:val="5EE271C6"/>
    <w:rsid w:val="5F646793"/>
    <w:rsid w:val="5FCC6AA8"/>
    <w:rsid w:val="60BC1F7E"/>
    <w:rsid w:val="619F3BDB"/>
    <w:rsid w:val="61CF1527"/>
    <w:rsid w:val="61F65DD1"/>
    <w:rsid w:val="62853498"/>
    <w:rsid w:val="62883E1F"/>
    <w:rsid w:val="63882A95"/>
    <w:rsid w:val="63A808F7"/>
    <w:rsid w:val="64786FF7"/>
    <w:rsid w:val="64D20F79"/>
    <w:rsid w:val="652573CA"/>
    <w:rsid w:val="65D26910"/>
    <w:rsid w:val="66127710"/>
    <w:rsid w:val="664B0BAB"/>
    <w:rsid w:val="66D33909"/>
    <w:rsid w:val="67B0523A"/>
    <w:rsid w:val="68AF6EE1"/>
    <w:rsid w:val="68D93544"/>
    <w:rsid w:val="69012A9A"/>
    <w:rsid w:val="69CC46F8"/>
    <w:rsid w:val="6A4F6A08"/>
    <w:rsid w:val="6B391778"/>
    <w:rsid w:val="6C562CEA"/>
    <w:rsid w:val="6EB32A89"/>
    <w:rsid w:val="6F355F17"/>
    <w:rsid w:val="700F781C"/>
    <w:rsid w:val="70724970"/>
    <w:rsid w:val="708C5B47"/>
    <w:rsid w:val="70BA12AC"/>
    <w:rsid w:val="70C054AA"/>
    <w:rsid w:val="70E60E46"/>
    <w:rsid w:val="70FF415F"/>
    <w:rsid w:val="717B75CD"/>
    <w:rsid w:val="71FE23AF"/>
    <w:rsid w:val="724C393A"/>
    <w:rsid w:val="725C50B7"/>
    <w:rsid w:val="72E44271"/>
    <w:rsid w:val="72F93445"/>
    <w:rsid w:val="737D3C90"/>
    <w:rsid w:val="74582BE2"/>
    <w:rsid w:val="750C27BD"/>
    <w:rsid w:val="755E66DA"/>
    <w:rsid w:val="768A40CF"/>
    <w:rsid w:val="76F51E90"/>
    <w:rsid w:val="772D22A1"/>
    <w:rsid w:val="77FE1A09"/>
    <w:rsid w:val="78273AE9"/>
    <w:rsid w:val="78615304"/>
    <w:rsid w:val="78975C9C"/>
    <w:rsid w:val="78BD4DFF"/>
    <w:rsid w:val="78D3481B"/>
    <w:rsid w:val="798340FD"/>
    <w:rsid w:val="7A067F11"/>
    <w:rsid w:val="7A247924"/>
    <w:rsid w:val="7AA80FC8"/>
    <w:rsid w:val="7B194AB0"/>
    <w:rsid w:val="7B9D29D5"/>
    <w:rsid w:val="7BCD7DF4"/>
    <w:rsid w:val="7BD22523"/>
    <w:rsid w:val="7C2814AE"/>
    <w:rsid w:val="7C460A98"/>
    <w:rsid w:val="7C8D4DEB"/>
    <w:rsid w:val="7D1D3E20"/>
    <w:rsid w:val="7E1D4988"/>
    <w:rsid w:val="7E3B788A"/>
    <w:rsid w:val="7E930E19"/>
    <w:rsid w:val="7EF63C4B"/>
    <w:rsid w:val="7F4A0D86"/>
    <w:rsid w:val="7FAC5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iPriority="99" w:semiHidden="0"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3"/>
    <w:qFormat/>
    <w:uiPriority w:val="0"/>
    <w:pPr>
      <w:keepNext/>
      <w:keepLines/>
      <w:spacing w:before="340" w:after="330" w:line="576" w:lineRule="auto"/>
      <w:outlineLvl w:val="0"/>
    </w:pPr>
    <w:rPr>
      <w:b/>
      <w:bCs/>
      <w:kern w:val="44"/>
      <w:sz w:val="36"/>
    </w:rPr>
  </w:style>
  <w:style w:type="paragraph" w:styleId="3">
    <w:name w:val="heading 2"/>
    <w:basedOn w:val="1"/>
    <w:next w:val="1"/>
    <w:link w:val="63"/>
    <w:unhideWhenUsed/>
    <w:qFormat/>
    <w:uiPriority w:val="0"/>
    <w:pPr>
      <w:keepNext/>
      <w:keepLines/>
      <w:spacing w:before="260" w:after="260" w:line="413" w:lineRule="auto"/>
      <w:outlineLvl w:val="1"/>
    </w:pPr>
    <w:rPr>
      <w:rFonts w:ascii="Arial" w:hAnsi="Arial"/>
      <w:b/>
      <w:sz w:val="32"/>
    </w:rPr>
  </w:style>
  <w:style w:type="paragraph" w:styleId="4">
    <w:name w:val="heading 3"/>
    <w:basedOn w:val="1"/>
    <w:next w:val="1"/>
    <w:link w:val="64"/>
    <w:unhideWhenUsed/>
    <w:qFormat/>
    <w:uiPriority w:val="0"/>
    <w:pPr>
      <w:keepNext/>
      <w:keepLines/>
      <w:spacing w:before="260" w:after="260" w:line="413" w:lineRule="auto"/>
      <w:outlineLvl w:val="2"/>
    </w:pPr>
    <w:rPr>
      <w:b/>
      <w:bCs/>
      <w:sz w:val="30"/>
    </w:rPr>
  </w:style>
  <w:style w:type="paragraph" w:styleId="5">
    <w:name w:val="heading 4"/>
    <w:basedOn w:val="1"/>
    <w:next w:val="1"/>
    <w:link w:val="65"/>
    <w:unhideWhenUsed/>
    <w:qFormat/>
    <w:uiPriority w:val="0"/>
    <w:pPr>
      <w:keepNext/>
      <w:keepLines/>
      <w:spacing w:before="280" w:after="290" w:line="372" w:lineRule="auto"/>
      <w:outlineLvl w:val="3"/>
    </w:pPr>
    <w:rPr>
      <w:rFonts w:ascii="Arial" w:hAnsi="Arial"/>
      <w:b/>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rPr>
      <w:rFonts w:asciiTheme="minorHAnsi" w:hAnsiTheme="minorHAnsi" w:eastAsiaTheme="minorEastAsia"/>
    </w:rPr>
  </w:style>
  <w:style w:type="paragraph" w:styleId="7">
    <w:name w:val="index 8"/>
    <w:basedOn w:val="1"/>
    <w:next w:val="1"/>
    <w:unhideWhenUsed/>
    <w:qFormat/>
    <w:uiPriority w:val="99"/>
    <w:pPr>
      <w:ind w:left="1400" w:leftChars="1400"/>
    </w:pPr>
  </w:style>
  <w:style w:type="paragraph" w:styleId="8">
    <w:name w:val="caption"/>
    <w:basedOn w:val="1"/>
    <w:next w:val="1"/>
    <w:qFormat/>
    <w:uiPriority w:val="0"/>
    <w:pPr>
      <w:widowControl/>
      <w:jc w:val="center"/>
    </w:pPr>
    <w:rPr>
      <w:rFonts w:eastAsia="黑体"/>
      <w:kern w:val="0"/>
      <w:szCs w:val="20"/>
    </w:rPr>
  </w:style>
  <w:style w:type="paragraph" w:styleId="9">
    <w:name w:val="Document Map"/>
    <w:basedOn w:val="1"/>
    <w:link w:val="73"/>
    <w:qFormat/>
    <w:uiPriority w:val="0"/>
    <w:rPr>
      <w:rFonts w:ascii="宋体"/>
      <w:sz w:val="18"/>
      <w:szCs w:val="18"/>
    </w:rPr>
  </w:style>
  <w:style w:type="paragraph" w:styleId="10">
    <w:name w:val="toc 5"/>
    <w:basedOn w:val="1"/>
    <w:next w:val="1"/>
    <w:unhideWhenUsed/>
    <w:qFormat/>
    <w:uiPriority w:val="39"/>
    <w:pPr>
      <w:ind w:left="1680" w:leftChars="800"/>
    </w:pPr>
    <w:rPr>
      <w:rFonts w:asciiTheme="minorHAnsi" w:hAnsiTheme="minorHAnsi" w:eastAsiaTheme="minorEastAsia"/>
    </w:rPr>
  </w:style>
  <w:style w:type="paragraph" w:styleId="11">
    <w:name w:val="toc 3"/>
    <w:basedOn w:val="1"/>
    <w:next w:val="1"/>
    <w:qFormat/>
    <w:uiPriority w:val="39"/>
    <w:pPr>
      <w:ind w:left="840" w:leftChars="400"/>
    </w:pPr>
  </w:style>
  <w:style w:type="paragraph" w:styleId="12">
    <w:name w:val="toc 8"/>
    <w:basedOn w:val="1"/>
    <w:next w:val="1"/>
    <w:unhideWhenUsed/>
    <w:qFormat/>
    <w:uiPriority w:val="39"/>
    <w:pPr>
      <w:ind w:left="2940" w:leftChars="1400"/>
    </w:pPr>
    <w:rPr>
      <w:rFonts w:asciiTheme="minorHAnsi" w:hAnsiTheme="minorHAnsi" w:eastAsiaTheme="minorEastAsia"/>
    </w:rPr>
  </w:style>
  <w:style w:type="paragraph" w:styleId="13">
    <w:name w:val="Balloon Text"/>
    <w:basedOn w:val="1"/>
    <w:link w:val="70"/>
    <w:qFormat/>
    <w:uiPriority w:val="0"/>
    <w:rPr>
      <w:sz w:val="18"/>
      <w:szCs w:val="18"/>
    </w:rPr>
  </w:style>
  <w:style w:type="paragraph" w:styleId="14">
    <w:name w:val="footer"/>
    <w:basedOn w:val="1"/>
    <w:link w:val="75"/>
    <w:unhideWhenUsed/>
    <w:qFormat/>
    <w:uiPriority w:val="99"/>
    <w:pPr>
      <w:tabs>
        <w:tab w:val="center" w:pos="4153"/>
        <w:tab w:val="right" w:pos="8306"/>
      </w:tabs>
      <w:snapToGrid w:val="0"/>
      <w:jc w:val="left"/>
    </w:pPr>
    <w:rPr>
      <w:sz w:val="18"/>
      <w:szCs w:val="18"/>
    </w:rPr>
  </w:style>
  <w:style w:type="paragraph" w:styleId="15">
    <w:name w:val="header"/>
    <w:basedOn w:val="1"/>
    <w:link w:val="76"/>
    <w:unhideWhenUsed/>
    <w:qFormat/>
    <w:uiPriority w:val="0"/>
    <w:pPr>
      <w:pBdr>
        <w:bottom w:val="single" w:color="auto" w:sz="6" w:space="1"/>
      </w:pBdr>
      <w:tabs>
        <w:tab w:val="center" w:pos="4153"/>
        <w:tab w:val="right" w:pos="8306"/>
      </w:tabs>
      <w:jc w:val="center"/>
    </w:pPr>
    <w:rPr>
      <w:sz w:val="18"/>
      <w:szCs w:val="18"/>
    </w:rPr>
  </w:style>
  <w:style w:type="paragraph" w:styleId="16">
    <w:name w:val="toc 1"/>
    <w:basedOn w:val="1"/>
    <w:next w:val="1"/>
    <w:qFormat/>
    <w:uiPriority w:val="39"/>
  </w:style>
  <w:style w:type="paragraph" w:styleId="17">
    <w:name w:val="toc 4"/>
    <w:basedOn w:val="1"/>
    <w:next w:val="1"/>
    <w:unhideWhenUsed/>
    <w:qFormat/>
    <w:uiPriority w:val="39"/>
    <w:pPr>
      <w:ind w:left="1260" w:leftChars="600"/>
    </w:pPr>
    <w:rPr>
      <w:rFonts w:asciiTheme="minorHAnsi" w:hAnsiTheme="minorHAnsi" w:eastAsiaTheme="minorEastAsia"/>
    </w:rPr>
  </w:style>
  <w:style w:type="paragraph" w:styleId="18">
    <w:name w:val="toc 6"/>
    <w:basedOn w:val="1"/>
    <w:next w:val="1"/>
    <w:unhideWhenUsed/>
    <w:qFormat/>
    <w:uiPriority w:val="39"/>
    <w:pPr>
      <w:ind w:left="2100" w:leftChars="1000"/>
    </w:pPr>
    <w:rPr>
      <w:rFonts w:asciiTheme="minorHAnsi" w:hAnsiTheme="minorHAnsi" w:eastAsiaTheme="minorEastAsia"/>
    </w:rPr>
  </w:style>
  <w:style w:type="paragraph" w:styleId="19">
    <w:name w:val="toc 2"/>
    <w:basedOn w:val="1"/>
    <w:next w:val="1"/>
    <w:qFormat/>
    <w:uiPriority w:val="39"/>
    <w:pPr>
      <w:ind w:left="420" w:leftChars="200"/>
    </w:pPr>
  </w:style>
  <w:style w:type="paragraph" w:styleId="20">
    <w:name w:val="toc 9"/>
    <w:basedOn w:val="1"/>
    <w:next w:val="1"/>
    <w:unhideWhenUsed/>
    <w:qFormat/>
    <w:uiPriority w:val="39"/>
    <w:pPr>
      <w:ind w:left="3360" w:leftChars="1600"/>
    </w:pPr>
    <w:rPr>
      <w:rFonts w:asciiTheme="minorHAnsi" w:hAnsiTheme="minorHAnsi" w:eastAsiaTheme="minorEastAsia"/>
    </w:rPr>
  </w:style>
  <w:style w:type="paragraph" w:styleId="21">
    <w:name w:val="Title"/>
    <w:basedOn w:val="1"/>
    <w:next w:val="1"/>
    <w:link w:val="62"/>
    <w:qFormat/>
    <w:uiPriority w:val="0"/>
    <w:pPr>
      <w:outlineLvl w:val="3"/>
    </w:pPr>
    <w:rPr>
      <w:rFonts w:cstheme="majorBidi"/>
      <w:bCs/>
      <w:szCs w:val="32"/>
    </w:rPr>
  </w:style>
  <w:style w:type="table" w:styleId="23">
    <w:name w:val="Table Grid"/>
    <w:basedOn w:val="2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5">
    <w:name w:val="FollowedHyperlink"/>
    <w:basedOn w:val="24"/>
    <w:semiHidden/>
    <w:unhideWhenUsed/>
    <w:qFormat/>
    <w:uiPriority w:val="99"/>
    <w:rPr>
      <w:color w:val="800080"/>
      <w:u w:val="single"/>
    </w:rPr>
  </w:style>
  <w:style w:type="character" w:styleId="26">
    <w:name w:val="Hyperlink"/>
    <w:basedOn w:val="24"/>
    <w:qFormat/>
    <w:uiPriority w:val="99"/>
    <w:rPr>
      <w:color w:val="0000FF"/>
      <w:u w:val="single"/>
    </w:rPr>
  </w:style>
  <w:style w:type="paragraph" w:customStyle="1" w:styleId="27">
    <w:name w:val="1111正文"/>
    <w:basedOn w:val="28"/>
    <w:qFormat/>
    <w:uiPriority w:val="0"/>
    <w:pPr>
      <w:ind w:firstLine="200"/>
    </w:pPr>
    <w:rPr>
      <w:color w:val="000000"/>
    </w:rPr>
  </w:style>
  <w:style w:type="paragraph" w:customStyle="1" w:styleId="28">
    <w:name w:val="1正文"/>
    <w:basedOn w:val="1"/>
    <w:qFormat/>
    <w:uiPriority w:val="0"/>
    <w:pPr>
      <w:ind w:firstLine="520"/>
    </w:pPr>
    <w:rPr>
      <w:rFonts w:ascii="宋体" w:hAnsi="宋体"/>
    </w:rPr>
  </w:style>
  <w:style w:type="paragraph" w:customStyle="1" w:styleId="29">
    <w:name w:val="AAAAAA正文看这里"/>
    <w:basedOn w:val="27"/>
    <w:qFormat/>
    <w:uiPriority w:val="0"/>
  </w:style>
  <w:style w:type="paragraph" w:customStyle="1" w:styleId="30">
    <w:name w:val="font5"/>
    <w:basedOn w:val="1"/>
    <w:qFormat/>
    <w:uiPriority w:val="0"/>
    <w:pPr>
      <w:widowControl/>
      <w:spacing w:before="100" w:beforeAutospacing="1" w:after="100" w:afterAutospacing="1"/>
      <w:jc w:val="left"/>
    </w:pPr>
    <w:rPr>
      <w:rFonts w:hAnsi="宋体" w:eastAsia="仿宋_GB2312" w:cs="宋体"/>
      <w:color w:val="000000"/>
      <w:kern w:val="0"/>
      <w:szCs w:val="28"/>
    </w:rPr>
  </w:style>
  <w:style w:type="paragraph" w:customStyle="1" w:styleId="31">
    <w:name w:val="font6"/>
    <w:basedOn w:val="1"/>
    <w:qFormat/>
    <w:uiPriority w:val="0"/>
    <w:pPr>
      <w:widowControl/>
      <w:spacing w:before="100" w:beforeAutospacing="1" w:after="100" w:afterAutospacing="1"/>
      <w:jc w:val="left"/>
    </w:pPr>
    <w:rPr>
      <w:rFonts w:ascii="宋体" w:hAnsi="宋体" w:cs="宋体"/>
      <w:color w:val="000000"/>
      <w:kern w:val="0"/>
      <w:szCs w:val="28"/>
    </w:rPr>
  </w:style>
  <w:style w:type="paragraph" w:customStyle="1" w:styleId="32">
    <w:name w:val="List Paragraph1"/>
    <w:basedOn w:val="1"/>
    <w:qFormat/>
    <w:uiPriority w:val="0"/>
    <w:pPr>
      <w:ind w:firstLine="420" w:firstLineChars="200"/>
    </w:pPr>
    <w:rPr>
      <w:rFonts w:hAnsi="宋体"/>
      <w:szCs w:val="28"/>
    </w:rPr>
  </w:style>
  <w:style w:type="character" w:customStyle="1" w:styleId="33">
    <w:name w:val="标题 1 字符"/>
    <w:basedOn w:val="24"/>
    <w:link w:val="2"/>
    <w:qFormat/>
    <w:uiPriority w:val="0"/>
    <w:rPr>
      <w:rFonts w:ascii="仿宋_GB2312" w:hAnsi="仿宋_GB2312" w:eastAsia="宋体"/>
      <w:b/>
      <w:bCs/>
      <w:kern w:val="44"/>
      <w:sz w:val="36"/>
    </w:rPr>
  </w:style>
  <w:style w:type="paragraph" w:customStyle="1" w:styleId="34">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TOC 标题1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6">
    <w:name w:val="Unresolved Mention"/>
    <w:basedOn w:val="24"/>
    <w:semiHidden/>
    <w:unhideWhenUsed/>
    <w:qFormat/>
    <w:uiPriority w:val="99"/>
    <w:rPr>
      <w:color w:val="605E5C"/>
      <w:shd w:val="clear" w:color="auto" w:fill="E1DFDD"/>
    </w:rPr>
  </w:style>
  <w:style w:type="paragraph" w:customStyle="1" w:styleId="37">
    <w:name w:val="WPSOffice手动目录 1"/>
    <w:qFormat/>
    <w:uiPriority w:val="0"/>
    <w:rPr>
      <w:rFonts w:ascii="Times New Roman" w:hAnsi="Times New Roman" w:eastAsia="宋体" w:cs="Times New Roman"/>
      <w:lang w:val="en-US" w:eastAsia="zh-CN" w:bidi="ar-SA"/>
    </w:rPr>
  </w:style>
  <w:style w:type="paragraph" w:customStyle="1" w:styleId="3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0">
    <w:name w:val="xl63"/>
    <w:basedOn w:val="1"/>
    <w:qFormat/>
    <w:uiPriority w:val="0"/>
    <w:pPr>
      <w:widowControl/>
      <w:pBdr>
        <w:bottom w:val="single" w:color="auto" w:sz="8" w:space="0"/>
        <w:right w:val="single" w:color="auto" w:sz="8" w:space="0"/>
      </w:pBdr>
      <w:shd w:val="clear" w:color="000000" w:fill="FFFFFF"/>
      <w:spacing w:before="100" w:beforeAutospacing="1" w:after="100" w:afterAutospacing="1"/>
      <w:jc w:val="center"/>
      <w:textAlignment w:val="center"/>
    </w:pPr>
    <w:rPr>
      <w:rFonts w:hAnsi="宋体" w:eastAsia="仿宋_GB2312" w:cs="宋体"/>
      <w:color w:val="000000"/>
      <w:kern w:val="0"/>
      <w:szCs w:val="28"/>
    </w:rPr>
  </w:style>
  <w:style w:type="paragraph" w:customStyle="1" w:styleId="41">
    <w:name w:val="xl64"/>
    <w:basedOn w:val="1"/>
    <w:qFormat/>
    <w:uiPriority w:val="0"/>
    <w:pPr>
      <w:widowControl/>
      <w:pBdr>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Cs w:val="28"/>
    </w:rPr>
  </w:style>
  <w:style w:type="paragraph" w:customStyle="1" w:styleId="42">
    <w:name w:val="xl65"/>
    <w:basedOn w:val="1"/>
    <w:qFormat/>
    <w:uiPriority w:val="0"/>
    <w:pPr>
      <w:widowControl/>
      <w:pBdr>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Cs w:val="28"/>
    </w:rPr>
  </w:style>
  <w:style w:type="paragraph" w:customStyle="1" w:styleId="43">
    <w:name w:val="xl66"/>
    <w:basedOn w:val="1"/>
    <w:qFormat/>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jc w:val="left"/>
      <w:textAlignment w:val="center"/>
    </w:pPr>
    <w:rPr>
      <w:rFonts w:ascii="等线" w:hAnsi="等线" w:eastAsia="等线" w:cs="宋体"/>
      <w:color w:val="000000"/>
      <w:kern w:val="0"/>
      <w:sz w:val="20"/>
      <w:szCs w:val="20"/>
    </w:rPr>
  </w:style>
  <w:style w:type="paragraph" w:customStyle="1" w:styleId="44">
    <w:name w:val="xl67"/>
    <w:basedOn w:val="1"/>
    <w:qFormat/>
    <w:uiPriority w:val="0"/>
    <w:pPr>
      <w:widowControl/>
      <w:pBdr>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Cs w:val="28"/>
    </w:rPr>
  </w:style>
  <w:style w:type="paragraph" w:customStyle="1" w:styleId="45">
    <w:name w:val="xl68"/>
    <w:basedOn w:val="1"/>
    <w:qFormat/>
    <w:uiPriority w:val="0"/>
    <w:pPr>
      <w:widowControl/>
      <w:pBdr>
        <w:bottom w:val="single" w:color="auto" w:sz="8" w:space="0"/>
        <w:right w:val="single" w:color="auto" w:sz="8" w:space="0"/>
      </w:pBdr>
      <w:shd w:val="clear" w:color="000000" w:fill="FFFFFF"/>
      <w:spacing w:before="100" w:beforeAutospacing="1" w:after="100" w:afterAutospacing="1"/>
      <w:jc w:val="left"/>
      <w:textAlignment w:val="center"/>
    </w:pPr>
    <w:rPr>
      <w:rFonts w:ascii="等线" w:hAnsi="等线" w:eastAsia="等线" w:cs="宋体"/>
      <w:color w:val="000000"/>
      <w:kern w:val="0"/>
      <w:sz w:val="20"/>
      <w:szCs w:val="20"/>
    </w:rPr>
  </w:style>
  <w:style w:type="paragraph" w:customStyle="1" w:styleId="46">
    <w:name w:val="xl69"/>
    <w:basedOn w:val="1"/>
    <w:qFormat/>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textAlignment w:val="center"/>
    </w:pPr>
    <w:rPr>
      <w:rFonts w:hAnsi="宋体" w:eastAsia="仿宋_GB2312" w:cs="宋体"/>
      <w:color w:val="000000"/>
      <w:kern w:val="0"/>
      <w:szCs w:val="28"/>
    </w:rPr>
  </w:style>
  <w:style w:type="paragraph" w:customStyle="1" w:styleId="47">
    <w:name w:val="xl70"/>
    <w:basedOn w:val="1"/>
    <w:qFormat/>
    <w:uiPriority w:val="0"/>
    <w:pPr>
      <w:widowControl/>
      <w:pBdr>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kern w:val="0"/>
      <w:szCs w:val="28"/>
    </w:rPr>
  </w:style>
  <w:style w:type="paragraph" w:customStyle="1" w:styleId="48">
    <w:name w:val="xl71"/>
    <w:basedOn w:val="1"/>
    <w:qFormat/>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textAlignment w:val="center"/>
    </w:pPr>
    <w:rPr>
      <w:rFonts w:hAnsi="宋体" w:eastAsia="仿宋_GB2312" w:cs="宋体"/>
      <w:color w:val="000000"/>
      <w:kern w:val="0"/>
      <w:szCs w:val="28"/>
    </w:rPr>
  </w:style>
  <w:style w:type="paragraph" w:customStyle="1" w:styleId="49">
    <w:name w:val="xl72"/>
    <w:basedOn w:val="1"/>
    <w:qFormat/>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textAlignment w:val="center"/>
    </w:pPr>
    <w:rPr>
      <w:rFonts w:ascii="宋体" w:hAnsi="宋体" w:cs="宋体"/>
      <w:color w:val="000000"/>
      <w:kern w:val="0"/>
      <w:szCs w:val="28"/>
    </w:rPr>
  </w:style>
  <w:style w:type="paragraph" w:customStyle="1" w:styleId="50">
    <w:name w:val="xl73"/>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Cs w:val="28"/>
    </w:rPr>
  </w:style>
  <w:style w:type="paragraph" w:customStyle="1" w:styleId="51">
    <w:name w:val="xl74"/>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Cs w:val="28"/>
    </w:rPr>
  </w:style>
  <w:style w:type="paragraph" w:customStyle="1" w:styleId="52">
    <w:name w:val="xl75"/>
    <w:basedOn w:val="1"/>
    <w:qFormat/>
    <w:uiPriority w:val="0"/>
    <w:pPr>
      <w:widowControl/>
      <w:pBdr>
        <w:left w:val="single" w:color="auto" w:sz="8" w:space="0"/>
        <w:bottom w:val="single" w:color="000000" w:sz="8" w:space="0"/>
        <w:right w:val="single" w:color="auto" w:sz="8" w:space="0"/>
      </w:pBdr>
      <w:spacing w:before="100" w:beforeAutospacing="1" w:after="100" w:afterAutospacing="1"/>
      <w:jc w:val="center"/>
      <w:textAlignment w:val="center"/>
    </w:pPr>
    <w:rPr>
      <w:rFonts w:ascii="宋体" w:hAnsi="宋体" w:cs="宋体"/>
      <w:color w:val="000000"/>
      <w:kern w:val="0"/>
      <w:szCs w:val="28"/>
    </w:rPr>
  </w:style>
  <w:style w:type="paragraph" w:customStyle="1" w:styleId="53">
    <w:name w:val="xl76"/>
    <w:basedOn w:val="1"/>
    <w:qFormat/>
    <w:uiPriority w:val="0"/>
    <w:pPr>
      <w:widowControl/>
      <w:pBdr>
        <w:top w:val="single" w:color="auto" w:sz="8" w:space="0"/>
        <w:left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Cs w:val="28"/>
    </w:rPr>
  </w:style>
  <w:style w:type="paragraph" w:customStyle="1" w:styleId="54">
    <w:name w:val="xl77"/>
    <w:basedOn w:val="1"/>
    <w:qFormat/>
    <w:uiPriority w:val="0"/>
    <w:pPr>
      <w:widowControl/>
      <w:pBdr>
        <w:left w:val="single" w:color="auto"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Cs w:val="28"/>
    </w:rPr>
  </w:style>
  <w:style w:type="paragraph" w:customStyle="1" w:styleId="55">
    <w:name w:val="xl78"/>
    <w:basedOn w:val="1"/>
    <w:qFormat/>
    <w:uiPriority w:val="0"/>
    <w:pPr>
      <w:widowControl/>
      <w:pBdr>
        <w:left w:val="single" w:color="auto" w:sz="8" w:space="0"/>
        <w:bottom w:val="single" w:color="000000" w:sz="8" w:space="0"/>
        <w:right w:val="single" w:color="auto" w:sz="8" w:space="0"/>
      </w:pBdr>
      <w:shd w:val="clear" w:color="000000" w:fill="FFFFFF"/>
      <w:spacing w:before="100" w:beforeAutospacing="1" w:after="100" w:afterAutospacing="1"/>
      <w:jc w:val="center"/>
      <w:textAlignment w:val="center"/>
    </w:pPr>
    <w:rPr>
      <w:rFonts w:ascii="宋体" w:hAnsi="宋体" w:cs="宋体"/>
      <w:color w:val="000000"/>
      <w:kern w:val="0"/>
      <w:szCs w:val="28"/>
    </w:rPr>
  </w:style>
  <w:style w:type="paragraph" w:customStyle="1" w:styleId="56">
    <w:name w:val="xl79"/>
    <w:basedOn w:val="1"/>
    <w:qFormat/>
    <w:uiPriority w:val="0"/>
    <w:pPr>
      <w:widowControl/>
      <w:pBdr>
        <w:top w:val="single" w:color="auto" w:sz="8" w:space="0"/>
        <w:bottom w:val="single" w:color="auto" w:sz="8" w:space="0"/>
      </w:pBdr>
      <w:shd w:val="clear" w:color="000000" w:fill="FFFFFF"/>
      <w:spacing w:before="100" w:beforeAutospacing="1" w:after="100" w:afterAutospacing="1"/>
      <w:jc w:val="center"/>
      <w:textAlignment w:val="center"/>
    </w:pPr>
    <w:rPr>
      <w:rFonts w:ascii="宋体" w:hAnsi="宋体" w:cs="宋体"/>
      <w:color w:val="000000"/>
      <w:kern w:val="0"/>
      <w:szCs w:val="28"/>
    </w:rPr>
  </w:style>
  <w:style w:type="paragraph" w:customStyle="1" w:styleId="57">
    <w:name w:val="xl80"/>
    <w:basedOn w:val="1"/>
    <w:qFormat/>
    <w:uiPriority w:val="0"/>
    <w:pPr>
      <w:widowControl/>
      <w:pBdr>
        <w:top w:val="single" w:color="auto" w:sz="8" w:space="0"/>
        <w:left w:val="single" w:color="auto" w:sz="8" w:space="0"/>
        <w:bottom w:val="single" w:color="auto" w:sz="8" w:space="0"/>
      </w:pBdr>
      <w:shd w:val="clear" w:color="000000" w:fill="FFFFFF"/>
      <w:spacing w:before="100" w:beforeAutospacing="1" w:after="100" w:afterAutospacing="1"/>
      <w:jc w:val="center"/>
      <w:textAlignment w:val="center"/>
    </w:pPr>
    <w:rPr>
      <w:rFonts w:ascii="宋体" w:hAnsi="宋体" w:cs="宋体"/>
      <w:color w:val="000000"/>
      <w:kern w:val="0"/>
      <w:szCs w:val="28"/>
    </w:rPr>
  </w:style>
  <w:style w:type="paragraph" w:customStyle="1" w:styleId="58">
    <w:name w:val="xl81"/>
    <w:basedOn w:val="1"/>
    <w:qFormat/>
    <w:uiPriority w:val="0"/>
    <w:pPr>
      <w:widowControl/>
      <w:pBdr>
        <w:top w:val="single" w:color="auto" w:sz="8" w:space="0"/>
        <w:bottom w:val="single" w:color="auto" w:sz="8" w:space="0"/>
        <w:right w:val="single" w:color="000000" w:sz="8" w:space="0"/>
      </w:pBdr>
      <w:shd w:val="clear" w:color="000000" w:fill="FFFFFF"/>
      <w:spacing w:before="100" w:beforeAutospacing="1" w:after="100" w:afterAutospacing="1"/>
      <w:jc w:val="center"/>
      <w:textAlignment w:val="center"/>
    </w:pPr>
    <w:rPr>
      <w:rFonts w:ascii="宋体" w:hAnsi="宋体" w:cs="宋体"/>
      <w:color w:val="000000"/>
      <w:kern w:val="0"/>
      <w:szCs w:val="28"/>
    </w:rPr>
  </w:style>
  <w:style w:type="paragraph" w:customStyle="1" w:styleId="59">
    <w:name w:val="xl82"/>
    <w:basedOn w:val="1"/>
    <w:qFormat/>
    <w:uiPriority w:val="0"/>
    <w:pPr>
      <w:widowControl/>
      <w:pBdr>
        <w:top w:val="single" w:color="auto" w:sz="8" w:space="0"/>
        <w:left w:val="single" w:color="000000" w:sz="8" w:space="0"/>
        <w:bottom w:val="single" w:color="auto" w:sz="8" w:space="0"/>
      </w:pBdr>
      <w:shd w:val="clear" w:color="000000" w:fill="FFFFFF"/>
      <w:spacing w:before="100" w:beforeAutospacing="1" w:after="100" w:afterAutospacing="1"/>
      <w:jc w:val="center"/>
      <w:textAlignment w:val="center"/>
    </w:pPr>
    <w:rPr>
      <w:rFonts w:ascii="宋体" w:hAnsi="宋体" w:cs="宋体"/>
      <w:color w:val="000000"/>
      <w:kern w:val="0"/>
      <w:szCs w:val="28"/>
    </w:rPr>
  </w:style>
  <w:style w:type="paragraph" w:customStyle="1" w:styleId="60">
    <w:name w:val="报告正文"/>
    <w:basedOn w:val="1"/>
    <w:qFormat/>
    <w:uiPriority w:val="0"/>
    <w:pPr>
      <w:ind w:firstLine="480"/>
    </w:pPr>
  </w:style>
  <w:style w:type="paragraph" w:customStyle="1" w:styleId="61">
    <w:name w:val="本文正文"/>
    <w:basedOn w:val="1"/>
    <w:qFormat/>
    <w:uiPriority w:val="0"/>
    <w:pPr>
      <w:tabs>
        <w:tab w:val="left" w:pos="4500"/>
        <w:tab w:val="left" w:pos="5670"/>
        <w:tab w:val="left" w:pos="5880"/>
      </w:tabs>
      <w:ind w:firstLine="480"/>
    </w:pPr>
    <w:rPr>
      <w:snapToGrid w:val="0"/>
      <w:kern w:val="0"/>
      <w:lang w:val="zh-CN"/>
    </w:rPr>
  </w:style>
  <w:style w:type="character" w:customStyle="1" w:styleId="62">
    <w:name w:val="标题 字符"/>
    <w:basedOn w:val="24"/>
    <w:link w:val="21"/>
    <w:qFormat/>
    <w:uiPriority w:val="0"/>
    <w:rPr>
      <w:rFonts w:ascii="仿宋_GB2312" w:hAnsi="仿宋_GB2312" w:eastAsia="宋体" w:cstheme="majorBidi"/>
      <w:bCs/>
      <w:sz w:val="28"/>
      <w:szCs w:val="32"/>
    </w:rPr>
  </w:style>
  <w:style w:type="character" w:customStyle="1" w:styleId="63">
    <w:name w:val="标题 2 字符"/>
    <w:basedOn w:val="24"/>
    <w:link w:val="3"/>
    <w:qFormat/>
    <w:uiPriority w:val="0"/>
    <w:rPr>
      <w:rFonts w:ascii="Arial" w:hAnsi="Arial" w:eastAsia="宋体"/>
      <w:b/>
      <w:sz w:val="32"/>
    </w:rPr>
  </w:style>
  <w:style w:type="character" w:customStyle="1" w:styleId="64">
    <w:name w:val="标题 3 字符"/>
    <w:basedOn w:val="24"/>
    <w:link w:val="4"/>
    <w:qFormat/>
    <w:uiPriority w:val="0"/>
    <w:rPr>
      <w:rFonts w:ascii="仿宋_GB2312" w:hAnsi="仿宋_GB2312" w:eastAsia="宋体"/>
      <w:b/>
      <w:bCs/>
      <w:sz w:val="30"/>
    </w:rPr>
  </w:style>
  <w:style w:type="character" w:customStyle="1" w:styleId="65">
    <w:name w:val="标题 4 字符"/>
    <w:basedOn w:val="24"/>
    <w:link w:val="5"/>
    <w:qFormat/>
    <w:uiPriority w:val="0"/>
    <w:rPr>
      <w:rFonts w:ascii="Arial" w:hAnsi="Arial" w:eastAsia="宋体"/>
      <w:b/>
      <w:sz w:val="28"/>
    </w:rPr>
  </w:style>
  <w:style w:type="paragraph" w:customStyle="1" w:styleId="66">
    <w:name w:val="表格样式"/>
    <w:basedOn w:val="61"/>
    <w:qFormat/>
    <w:uiPriority w:val="0"/>
    <w:pPr>
      <w:spacing w:beforeLines="50" w:afterLines="50"/>
      <w:ind w:firstLine="0"/>
      <w:contextualSpacing/>
      <w:jc w:val="center"/>
    </w:pPr>
    <w:rPr>
      <w:snapToGrid/>
      <w:szCs w:val="21"/>
    </w:rPr>
  </w:style>
  <w:style w:type="paragraph" w:customStyle="1" w:styleId="67">
    <w:name w:val="表名"/>
    <w:basedOn w:val="1"/>
    <w:qFormat/>
    <w:uiPriority w:val="0"/>
    <w:pPr>
      <w:spacing w:before="60" w:after="60"/>
      <w:ind w:left="100" w:leftChars="100" w:right="100" w:rightChars="100"/>
      <w:jc w:val="center"/>
    </w:pPr>
    <w:rPr>
      <w:rFonts w:eastAsia="黑体"/>
    </w:rPr>
  </w:style>
  <w:style w:type="paragraph" w:customStyle="1" w:styleId="68">
    <w:name w:val="表内文字(5号字）"/>
    <w:basedOn w:val="1"/>
    <w:qFormat/>
    <w:uiPriority w:val="0"/>
    <w:pPr>
      <w:spacing w:before="60"/>
      <w:jc w:val="center"/>
    </w:pPr>
    <w:rPr>
      <w:rFonts w:ascii="Arial" w:hAnsi="Arial"/>
      <w:kern w:val="24"/>
      <w:szCs w:val="20"/>
    </w:rPr>
  </w:style>
  <w:style w:type="paragraph" w:styleId="69">
    <w:name w:val="List Paragraph"/>
    <w:basedOn w:val="1"/>
    <w:qFormat/>
    <w:uiPriority w:val="99"/>
    <w:pPr>
      <w:ind w:firstLine="420" w:firstLineChars="200"/>
    </w:pPr>
  </w:style>
  <w:style w:type="character" w:customStyle="1" w:styleId="70">
    <w:name w:val="批注框文本 字符"/>
    <w:basedOn w:val="24"/>
    <w:link w:val="13"/>
    <w:qFormat/>
    <w:uiPriority w:val="0"/>
    <w:rPr>
      <w:rFonts w:ascii="仿宋_GB2312" w:hAnsi="仿宋_GB2312" w:eastAsia="宋体"/>
      <w:sz w:val="18"/>
      <w:szCs w:val="18"/>
    </w:rPr>
  </w:style>
  <w:style w:type="paragraph" w:customStyle="1" w:styleId="71">
    <w:name w:val="图名"/>
    <w:basedOn w:val="1"/>
    <w:qFormat/>
    <w:uiPriority w:val="0"/>
    <w:pPr>
      <w:spacing w:afterLines="50"/>
      <w:jc w:val="center"/>
    </w:pPr>
    <w:rPr>
      <w:rFonts w:ascii="Calibri" w:hAnsi="Calibri" w:eastAsia="黑体"/>
      <w:color w:val="080808"/>
    </w:rPr>
  </w:style>
  <w:style w:type="character" w:customStyle="1" w:styleId="72">
    <w:name w:val="未处理的提及1"/>
    <w:basedOn w:val="24"/>
    <w:semiHidden/>
    <w:unhideWhenUsed/>
    <w:qFormat/>
    <w:uiPriority w:val="99"/>
    <w:rPr>
      <w:color w:val="605E5C"/>
      <w:shd w:val="clear" w:color="auto" w:fill="E1DFDD"/>
    </w:rPr>
  </w:style>
  <w:style w:type="character" w:customStyle="1" w:styleId="73">
    <w:name w:val="文档结构图 字符"/>
    <w:basedOn w:val="24"/>
    <w:link w:val="9"/>
    <w:qFormat/>
    <w:uiPriority w:val="0"/>
    <w:rPr>
      <w:rFonts w:ascii="宋体" w:hAnsi="仿宋_GB2312" w:eastAsia="宋体"/>
      <w:sz w:val="18"/>
      <w:szCs w:val="18"/>
    </w:rPr>
  </w:style>
  <w:style w:type="paragraph" w:styleId="74">
    <w:name w:val="No Spacing"/>
    <w:basedOn w:val="1"/>
    <w:next w:val="1"/>
    <w:qFormat/>
    <w:uiPriority w:val="1"/>
  </w:style>
  <w:style w:type="character" w:customStyle="1" w:styleId="75">
    <w:name w:val="页脚 字符"/>
    <w:basedOn w:val="24"/>
    <w:link w:val="14"/>
    <w:qFormat/>
    <w:uiPriority w:val="99"/>
    <w:rPr>
      <w:rFonts w:ascii="仿宋_GB2312" w:hAnsi="仿宋_GB2312" w:eastAsia="宋体"/>
      <w:sz w:val="18"/>
      <w:szCs w:val="18"/>
    </w:rPr>
  </w:style>
  <w:style w:type="character" w:customStyle="1" w:styleId="76">
    <w:name w:val="页眉 字符"/>
    <w:basedOn w:val="24"/>
    <w:link w:val="15"/>
    <w:qFormat/>
    <w:uiPriority w:val="0"/>
    <w:rPr>
      <w:rFonts w:ascii="仿宋_GB2312" w:hAnsi="仿宋_GB2312" w:eastAsia="宋体"/>
      <w:sz w:val="18"/>
      <w:szCs w:val="18"/>
    </w:rPr>
  </w:style>
  <w:style w:type="paragraph" w:customStyle="1" w:styleId="77">
    <w:name w:val="正文格式"/>
    <w:basedOn w:val="74"/>
    <w:qFormat/>
    <w:uiPriority w:val="0"/>
    <w:pPr>
      <w:ind w:firstLine="200" w:firstLineChars="200"/>
    </w:pPr>
    <w:rPr>
      <w:szCs w:val="3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1450</Words>
  <Characters>1733</Characters>
  <Lines>5</Lines>
  <Paragraphs>4</Paragraphs>
  <TotalTime>172</TotalTime>
  <ScaleCrop>false</ScaleCrop>
  <LinksUpToDate>false</LinksUpToDate>
  <CharactersWithSpaces>1745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2024-10-28T10:57:00Z</dcterms:created>
  <dc:creator>&lt;%=userName%&gt;</dc:creator>
  <cp:lastModifiedBy>密密麻麻</cp:lastModifiedBy>
  <dcterms:modified xsi:type="dcterms:W3CDTF">2025-09-11T08:43:51Z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1593A09729EE45F9845F7DD2F20C869F</vt:lpwstr>
  </property>
  <property fmtid="{D5CDD505-2E9C-101B-9397-08002B2CF9AE}" pid="4" name="KSOTemplateDocerSaveRecord">
    <vt:lpwstr>eyJoZGlkIjoiZWM3MWM3ZWFlNTkzNDdiNDlkNzE3NWFkMTZmZGQ3MjQiLCJ1c2VySWQiOiI0MzQxNzg2OTkifQ==</vt:lpwstr>
  </property>
</Properties>
</file>