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003D5E">
      <w:pPr>
        <w:ind w:firstLine="0" w:firstLineChars="0"/>
        <w:rPr>
          <w:rFonts w:ascii="宋体" w:hAnsi="宋体"/>
          <w:b/>
          <w:color w:val="auto"/>
          <w:sz w:val="52"/>
          <w:szCs w:val="52"/>
          <w:highlight w:val="none"/>
        </w:rPr>
      </w:pPr>
    </w:p>
    <w:p w14:paraId="049B086E">
      <w:pPr>
        <w:ind w:firstLine="0" w:firstLineChars="0"/>
        <w:jc w:val="center"/>
        <w:outlineLvl w:val="0"/>
        <w:rPr>
          <w:rFonts w:ascii="宋体" w:hAnsi="宋体"/>
          <w:b/>
          <w:color w:val="auto"/>
          <w:sz w:val="52"/>
          <w:szCs w:val="52"/>
          <w:highlight w:val="none"/>
        </w:rPr>
      </w:pPr>
      <w:bookmarkStart w:id="0" w:name="_Toc29129"/>
      <w:r>
        <w:rPr>
          <w:rFonts w:hint="eastAsia" w:ascii="宋体" w:hAnsi="宋体"/>
          <w:b/>
          <w:color w:val="auto"/>
          <w:sz w:val="52"/>
          <w:szCs w:val="52"/>
          <w:highlight w:val="none"/>
        </w:rPr>
        <w:t>黄埔区妇幼保健院</w:t>
      </w:r>
    </w:p>
    <w:p w14:paraId="069E2CA3">
      <w:pPr>
        <w:ind w:firstLine="0" w:firstLineChars="0"/>
        <w:jc w:val="center"/>
        <w:outlineLvl w:val="0"/>
        <w:rPr>
          <w:rFonts w:ascii="宋体" w:hAnsi="宋体"/>
          <w:b/>
          <w:color w:val="auto"/>
          <w:sz w:val="52"/>
          <w:szCs w:val="52"/>
          <w:highlight w:val="none"/>
        </w:rPr>
      </w:pPr>
      <w:r>
        <w:rPr>
          <w:rFonts w:hint="eastAsia" w:ascii="宋体" w:hAnsi="宋体"/>
          <w:b/>
          <w:color w:val="auto"/>
          <w:sz w:val="52"/>
          <w:szCs w:val="52"/>
          <w:highlight w:val="none"/>
        </w:rPr>
        <w:t>（广州开发区医院永和院区）</w:t>
      </w:r>
    </w:p>
    <w:p w14:paraId="37B83812">
      <w:pPr>
        <w:ind w:firstLine="0" w:firstLineChars="0"/>
        <w:jc w:val="center"/>
        <w:outlineLvl w:val="0"/>
        <w:rPr>
          <w:rFonts w:ascii="宋体" w:hAnsi="宋体"/>
          <w:b/>
          <w:color w:val="auto"/>
          <w:sz w:val="52"/>
          <w:szCs w:val="52"/>
          <w:highlight w:val="none"/>
        </w:rPr>
      </w:pPr>
      <w:r>
        <w:rPr>
          <w:rFonts w:hint="eastAsia" w:ascii="宋体" w:hAnsi="宋体"/>
          <w:b/>
          <w:color w:val="auto"/>
          <w:sz w:val="52"/>
          <w:szCs w:val="52"/>
          <w:highlight w:val="none"/>
        </w:rPr>
        <w:t>新建项目</w:t>
      </w:r>
    </w:p>
    <w:p w14:paraId="20752C66">
      <w:pPr>
        <w:ind w:firstLine="0" w:firstLineChars="0"/>
        <w:jc w:val="center"/>
        <w:outlineLvl w:val="0"/>
        <w:rPr>
          <w:rFonts w:ascii="宋体" w:hAnsi="宋体"/>
          <w:color w:val="auto"/>
          <w:highlight w:val="none"/>
        </w:rPr>
      </w:pPr>
      <w:r>
        <w:rPr>
          <w:rFonts w:ascii="宋体" w:hAnsi="宋体"/>
          <w:b/>
          <w:color w:val="auto"/>
          <w:sz w:val="52"/>
          <w:szCs w:val="52"/>
          <w:highlight w:val="none"/>
        </w:rPr>
        <w:t>海绵城市设计说明</w:t>
      </w:r>
      <w:r>
        <w:rPr>
          <w:rFonts w:hint="eastAsia" w:ascii="宋体" w:hAnsi="宋体"/>
          <w:b/>
          <w:color w:val="auto"/>
          <w:sz w:val="52"/>
          <w:szCs w:val="52"/>
          <w:highlight w:val="none"/>
        </w:rPr>
        <w:t>专篇</w:t>
      </w:r>
      <w:bookmarkEnd w:id="0"/>
    </w:p>
    <w:p w14:paraId="01F3814F">
      <w:pPr>
        <w:ind w:firstLine="480"/>
        <w:jc w:val="center"/>
        <w:rPr>
          <w:rFonts w:ascii="宋体" w:hAnsi="宋体"/>
          <w:color w:val="auto"/>
          <w:highlight w:val="none"/>
        </w:rPr>
      </w:pPr>
    </w:p>
    <w:p w14:paraId="10C18119">
      <w:pPr>
        <w:pStyle w:val="36"/>
        <w:tabs>
          <w:tab w:val="right" w:leader="dot" w:pos="8306"/>
        </w:tabs>
        <w:ind w:left="480"/>
        <w:rPr>
          <w:rFonts w:ascii="宋体" w:hAnsi="宋体"/>
          <w:color w:val="auto"/>
          <w:highlight w:val="none"/>
        </w:rPr>
      </w:pPr>
    </w:p>
    <w:p w14:paraId="52F047AA">
      <w:pPr>
        <w:pStyle w:val="36"/>
        <w:tabs>
          <w:tab w:val="right" w:leader="dot" w:pos="8306"/>
        </w:tabs>
        <w:ind w:left="480"/>
        <w:rPr>
          <w:rFonts w:ascii="宋体" w:hAnsi="宋体"/>
          <w:color w:val="auto"/>
          <w:highlight w:val="none"/>
        </w:rPr>
      </w:pPr>
    </w:p>
    <w:p w14:paraId="0B4BF20F">
      <w:pPr>
        <w:pStyle w:val="36"/>
        <w:tabs>
          <w:tab w:val="right" w:leader="dot" w:pos="8306"/>
        </w:tabs>
        <w:ind w:left="480"/>
        <w:rPr>
          <w:rFonts w:ascii="宋体" w:hAnsi="宋体"/>
          <w:color w:val="auto"/>
          <w:highlight w:val="none"/>
        </w:rPr>
      </w:pPr>
    </w:p>
    <w:p w14:paraId="459E6E16">
      <w:pPr>
        <w:pStyle w:val="36"/>
        <w:tabs>
          <w:tab w:val="right" w:leader="dot" w:pos="8306"/>
        </w:tabs>
        <w:ind w:left="480"/>
        <w:rPr>
          <w:rFonts w:ascii="宋体" w:hAnsi="宋体"/>
          <w:color w:val="auto"/>
          <w:highlight w:val="none"/>
        </w:rPr>
      </w:pPr>
    </w:p>
    <w:p w14:paraId="5C6A79E9">
      <w:pPr>
        <w:pStyle w:val="36"/>
        <w:tabs>
          <w:tab w:val="right" w:leader="dot" w:pos="8306"/>
        </w:tabs>
        <w:ind w:left="480"/>
        <w:rPr>
          <w:rFonts w:ascii="宋体" w:hAnsi="宋体"/>
          <w:color w:val="auto"/>
          <w:highlight w:val="none"/>
        </w:rPr>
      </w:pPr>
    </w:p>
    <w:p w14:paraId="465EE250">
      <w:pPr>
        <w:pStyle w:val="36"/>
        <w:tabs>
          <w:tab w:val="right" w:leader="dot" w:pos="8306"/>
        </w:tabs>
        <w:ind w:left="480"/>
        <w:rPr>
          <w:rFonts w:ascii="宋体" w:hAnsi="宋体"/>
          <w:color w:val="auto"/>
          <w:highlight w:val="none"/>
        </w:rPr>
      </w:pPr>
    </w:p>
    <w:p w14:paraId="54B4DC7B">
      <w:pPr>
        <w:pStyle w:val="36"/>
        <w:tabs>
          <w:tab w:val="right" w:leader="dot" w:pos="8306"/>
        </w:tabs>
        <w:ind w:left="480"/>
        <w:rPr>
          <w:rFonts w:ascii="宋体" w:hAnsi="宋体"/>
          <w:color w:val="auto"/>
          <w:highlight w:val="none"/>
        </w:rPr>
      </w:pPr>
      <w:bookmarkStart w:id="73" w:name="_GoBack"/>
      <w:bookmarkEnd w:id="73"/>
    </w:p>
    <w:p w14:paraId="2CAACFF3">
      <w:pPr>
        <w:pStyle w:val="36"/>
        <w:tabs>
          <w:tab w:val="right" w:leader="dot" w:pos="8306"/>
        </w:tabs>
        <w:ind w:left="480"/>
        <w:rPr>
          <w:rFonts w:ascii="宋体" w:hAnsi="宋体"/>
          <w:color w:val="auto"/>
          <w:highlight w:val="none"/>
        </w:rPr>
      </w:pPr>
    </w:p>
    <w:p w14:paraId="3F722E58">
      <w:pPr>
        <w:pStyle w:val="36"/>
        <w:tabs>
          <w:tab w:val="right" w:leader="dot" w:pos="8306"/>
        </w:tabs>
        <w:ind w:left="480"/>
        <w:rPr>
          <w:rFonts w:ascii="宋体" w:hAnsi="宋体"/>
          <w:color w:val="auto"/>
          <w:highlight w:val="none"/>
        </w:rPr>
      </w:pPr>
    </w:p>
    <w:p w14:paraId="62104FAB">
      <w:pPr>
        <w:pStyle w:val="36"/>
        <w:tabs>
          <w:tab w:val="right" w:leader="dot" w:pos="8306"/>
        </w:tabs>
        <w:ind w:left="480"/>
        <w:rPr>
          <w:rFonts w:ascii="宋体" w:hAnsi="宋体"/>
          <w:color w:val="auto"/>
          <w:highlight w:val="none"/>
        </w:rPr>
      </w:pPr>
    </w:p>
    <w:p w14:paraId="04EB2237">
      <w:pPr>
        <w:pStyle w:val="36"/>
        <w:tabs>
          <w:tab w:val="right" w:leader="dot" w:pos="8306"/>
        </w:tabs>
        <w:ind w:left="480"/>
        <w:rPr>
          <w:rFonts w:ascii="宋体" w:hAnsi="宋体"/>
          <w:color w:val="auto"/>
          <w:highlight w:val="none"/>
        </w:rPr>
      </w:pPr>
    </w:p>
    <w:p w14:paraId="651035CB">
      <w:pPr>
        <w:pStyle w:val="36"/>
        <w:tabs>
          <w:tab w:val="right" w:leader="dot" w:pos="8306"/>
        </w:tabs>
        <w:ind w:left="480"/>
        <w:rPr>
          <w:rFonts w:ascii="宋体" w:hAnsi="宋体"/>
          <w:color w:val="auto"/>
          <w:highlight w:val="none"/>
        </w:rPr>
      </w:pPr>
    </w:p>
    <w:p w14:paraId="6BD2759F">
      <w:pPr>
        <w:pStyle w:val="36"/>
        <w:tabs>
          <w:tab w:val="right" w:leader="dot" w:pos="8306"/>
        </w:tabs>
        <w:ind w:left="480"/>
        <w:rPr>
          <w:rFonts w:ascii="宋体" w:hAnsi="宋体"/>
          <w:color w:val="auto"/>
          <w:highlight w:val="none"/>
        </w:rPr>
      </w:pPr>
    </w:p>
    <w:p w14:paraId="5F943984">
      <w:pPr>
        <w:pStyle w:val="36"/>
        <w:tabs>
          <w:tab w:val="right" w:leader="dot" w:pos="8306"/>
        </w:tabs>
        <w:ind w:left="480"/>
        <w:rPr>
          <w:rFonts w:ascii="宋体" w:hAnsi="宋体"/>
          <w:color w:val="auto"/>
          <w:highlight w:val="none"/>
        </w:rPr>
      </w:pPr>
    </w:p>
    <w:p w14:paraId="4A3F4B57">
      <w:pPr>
        <w:pStyle w:val="36"/>
        <w:tabs>
          <w:tab w:val="right" w:leader="dot" w:pos="8306"/>
        </w:tabs>
        <w:ind w:left="480"/>
        <w:rPr>
          <w:rFonts w:ascii="宋体" w:hAnsi="宋体"/>
          <w:color w:val="auto"/>
          <w:highlight w:val="none"/>
        </w:rPr>
      </w:pPr>
    </w:p>
    <w:p w14:paraId="32507077">
      <w:pPr>
        <w:pStyle w:val="36"/>
        <w:tabs>
          <w:tab w:val="right" w:leader="dot" w:pos="8306"/>
        </w:tabs>
        <w:ind w:left="480"/>
        <w:rPr>
          <w:rFonts w:ascii="宋体" w:hAnsi="宋体"/>
          <w:color w:val="auto"/>
          <w:highlight w:val="none"/>
        </w:rPr>
      </w:pPr>
    </w:p>
    <w:p w14:paraId="19742F3B">
      <w:pPr>
        <w:pStyle w:val="36"/>
        <w:tabs>
          <w:tab w:val="right" w:leader="dot" w:pos="8306"/>
        </w:tabs>
        <w:ind w:left="480"/>
        <w:rPr>
          <w:rFonts w:ascii="宋体" w:hAnsi="宋体"/>
          <w:color w:val="auto"/>
          <w:highlight w:val="none"/>
        </w:rPr>
      </w:pPr>
    </w:p>
    <w:p w14:paraId="38AEFDC7">
      <w:pPr>
        <w:pStyle w:val="36"/>
        <w:tabs>
          <w:tab w:val="right" w:leader="dot" w:pos="8306"/>
        </w:tabs>
        <w:ind w:left="480"/>
        <w:rPr>
          <w:rFonts w:ascii="宋体" w:hAnsi="宋体"/>
          <w:color w:val="auto"/>
          <w:highlight w:val="none"/>
        </w:rPr>
      </w:pPr>
    </w:p>
    <w:p w14:paraId="69E98E3F">
      <w:pPr>
        <w:pStyle w:val="36"/>
        <w:tabs>
          <w:tab w:val="right" w:leader="dot" w:pos="8306"/>
        </w:tabs>
        <w:ind w:left="480"/>
        <w:rPr>
          <w:rFonts w:ascii="宋体" w:hAnsi="宋体"/>
          <w:color w:val="auto"/>
          <w:highlight w:val="none"/>
        </w:rPr>
      </w:pPr>
    </w:p>
    <w:p w14:paraId="7554724F">
      <w:pPr>
        <w:pStyle w:val="36"/>
        <w:tabs>
          <w:tab w:val="right" w:leader="dot" w:pos="8306"/>
        </w:tabs>
        <w:ind w:left="480"/>
        <w:rPr>
          <w:rFonts w:ascii="宋体" w:hAnsi="宋体"/>
          <w:color w:val="auto"/>
          <w:highlight w:val="none"/>
        </w:rPr>
      </w:pPr>
    </w:p>
    <w:p w14:paraId="38F9C446">
      <w:pPr>
        <w:pStyle w:val="36"/>
        <w:tabs>
          <w:tab w:val="right" w:leader="dot" w:pos="8306"/>
        </w:tabs>
        <w:ind w:left="480"/>
        <w:rPr>
          <w:rFonts w:ascii="宋体" w:hAnsi="宋体"/>
          <w:color w:val="auto"/>
          <w:highlight w:val="none"/>
        </w:rPr>
      </w:pPr>
    </w:p>
    <w:p w14:paraId="490F9FC0">
      <w:pPr>
        <w:pStyle w:val="36"/>
        <w:tabs>
          <w:tab w:val="right" w:leader="dot" w:pos="8306"/>
        </w:tabs>
        <w:ind w:left="480"/>
        <w:rPr>
          <w:rFonts w:ascii="宋体" w:hAnsi="宋体"/>
          <w:color w:val="auto"/>
          <w:highlight w:val="none"/>
        </w:rPr>
      </w:pPr>
    </w:p>
    <w:p w14:paraId="73B7011B">
      <w:pPr>
        <w:spacing w:line="420" w:lineRule="auto"/>
        <w:ind w:firstLine="0" w:firstLineChars="0"/>
        <w:jc w:val="center"/>
        <w:outlineLvl w:val="0"/>
        <w:rPr>
          <w:rFonts w:ascii="宋体" w:hAnsi="宋体"/>
          <w:b/>
          <w:color w:val="auto"/>
          <w:sz w:val="30"/>
          <w:szCs w:val="30"/>
          <w:highlight w:val="none"/>
        </w:rPr>
      </w:pPr>
      <w:bookmarkStart w:id="1" w:name="_Toc6258"/>
      <w:r>
        <w:rPr>
          <w:rFonts w:hint="eastAsia" w:ascii="宋体" w:hAnsi="宋体"/>
          <w:b/>
          <w:color w:val="auto"/>
          <w:sz w:val="30"/>
          <w:szCs w:val="30"/>
          <w:highlight w:val="none"/>
        </w:rPr>
        <w:t>设计单位：</w:t>
      </w:r>
      <w:bookmarkEnd w:id="1"/>
      <w:r>
        <w:rPr>
          <w:rFonts w:hint="eastAsia" w:ascii="宋体" w:hAnsi="宋体"/>
          <w:b/>
          <w:color w:val="auto"/>
          <w:sz w:val="30"/>
          <w:szCs w:val="30"/>
          <w:highlight w:val="none"/>
        </w:rPr>
        <w:t>广州珠江</w:t>
      </w:r>
      <w:r>
        <w:rPr>
          <w:rFonts w:hint="eastAsia" w:ascii="宋体" w:hAnsi="宋体"/>
          <w:b/>
          <w:color w:val="auto"/>
          <w:sz w:val="30"/>
          <w:szCs w:val="30"/>
          <w:highlight w:val="none"/>
          <w:lang w:val="en-US" w:eastAsia="zh-CN"/>
        </w:rPr>
        <w:t>设计集团</w:t>
      </w:r>
      <w:r>
        <w:rPr>
          <w:rFonts w:hint="eastAsia" w:ascii="宋体" w:hAnsi="宋体"/>
          <w:b/>
          <w:color w:val="auto"/>
          <w:sz w:val="30"/>
          <w:szCs w:val="30"/>
          <w:highlight w:val="none"/>
        </w:rPr>
        <w:t>有限公司</w:t>
      </w:r>
    </w:p>
    <w:p w14:paraId="0A1A019E">
      <w:pPr>
        <w:spacing w:line="420" w:lineRule="auto"/>
        <w:ind w:firstLine="0" w:firstLineChars="0"/>
        <w:jc w:val="center"/>
        <w:rPr>
          <w:rFonts w:ascii="宋体" w:hAnsi="宋体"/>
          <w:b/>
          <w:color w:val="auto"/>
          <w:sz w:val="30"/>
          <w:szCs w:val="30"/>
          <w:highlight w:val="none"/>
        </w:rPr>
      </w:pPr>
      <w:r>
        <w:rPr>
          <w:rFonts w:ascii="宋体" w:hAnsi="宋体"/>
          <w:b/>
          <w:color w:val="auto"/>
          <w:sz w:val="30"/>
          <w:szCs w:val="30"/>
          <w:highlight w:val="none"/>
        </w:rPr>
        <w:t>二〇</w:t>
      </w:r>
      <w:r>
        <w:rPr>
          <w:rFonts w:hint="eastAsia" w:ascii="宋体" w:hAnsi="宋体"/>
          <w:b/>
          <w:color w:val="auto"/>
          <w:sz w:val="30"/>
          <w:szCs w:val="30"/>
          <w:highlight w:val="none"/>
        </w:rPr>
        <w:t>二五</w:t>
      </w:r>
      <w:r>
        <w:rPr>
          <w:rFonts w:ascii="宋体" w:hAnsi="宋体"/>
          <w:b/>
          <w:color w:val="auto"/>
          <w:sz w:val="30"/>
          <w:szCs w:val="30"/>
          <w:highlight w:val="none"/>
        </w:rPr>
        <w:t>年</w:t>
      </w:r>
      <w:r>
        <w:rPr>
          <w:rFonts w:hint="eastAsia" w:ascii="宋体" w:hAnsi="宋体"/>
          <w:b/>
          <w:color w:val="auto"/>
          <w:sz w:val="30"/>
          <w:szCs w:val="30"/>
          <w:highlight w:val="none"/>
          <w:lang w:val="en-US" w:eastAsia="zh-CN"/>
        </w:rPr>
        <w:t>十二</w:t>
      </w:r>
      <w:r>
        <w:rPr>
          <w:rFonts w:ascii="宋体" w:hAnsi="宋体"/>
          <w:b/>
          <w:color w:val="auto"/>
          <w:sz w:val="30"/>
          <w:szCs w:val="30"/>
          <w:highlight w:val="none"/>
        </w:rPr>
        <w:t>月</w:t>
      </w:r>
    </w:p>
    <w:p w14:paraId="30624BDE">
      <w:pPr>
        <w:ind w:firstLine="480"/>
        <w:jc w:val="center"/>
        <w:rPr>
          <w:color w:val="auto"/>
          <w:sz w:val="40"/>
          <w:highlight w:val="none"/>
        </w:rPr>
      </w:pPr>
      <w:r>
        <w:rPr>
          <w:rFonts w:ascii="宋体" w:hAnsi="宋体"/>
          <w:color w:val="auto"/>
          <w:highlight w:val="none"/>
        </w:rPr>
        <w:br w:type="page"/>
      </w:r>
    </w:p>
    <w:p w14:paraId="008DE5EA">
      <w:pPr>
        <w:pStyle w:val="2"/>
        <w:jc w:val="center"/>
        <w:rPr>
          <w:color w:val="auto"/>
          <w:sz w:val="40"/>
          <w:highlight w:val="none"/>
        </w:rPr>
      </w:pPr>
    </w:p>
    <w:p w14:paraId="59458239">
      <w:pPr>
        <w:pStyle w:val="2"/>
        <w:jc w:val="center"/>
        <w:rPr>
          <w:color w:val="auto"/>
          <w:sz w:val="40"/>
          <w:highlight w:val="none"/>
        </w:rPr>
      </w:pPr>
      <w:r>
        <w:rPr>
          <w:rFonts w:hint="eastAsia"/>
          <w:color w:val="auto"/>
          <w:sz w:val="40"/>
          <w:highlight w:val="none"/>
        </w:rPr>
        <w:t>目录</w:t>
      </w:r>
    </w:p>
    <w:p w14:paraId="22AC96C9">
      <w:pPr>
        <w:ind w:firstLine="480"/>
        <w:rPr>
          <w:color w:val="auto"/>
          <w:highlight w:val="none"/>
        </w:rPr>
      </w:pPr>
    </w:p>
    <w:p w14:paraId="0B98F2CE">
      <w:pPr>
        <w:pStyle w:val="42"/>
        <w:tabs>
          <w:tab w:val="right" w:leader="dot" w:pos="8306"/>
        </w:tabs>
        <w:rPr>
          <w:rFonts w:ascii="宋体" w:hAnsi="宋体" w:cs="宋体"/>
          <w:color w:val="auto"/>
          <w:sz w:val="24"/>
          <w:highlight w:val="none"/>
        </w:rPr>
      </w:pPr>
      <w:r>
        <w:rPr>
          <w:rFonts w:hint="eastAsia" w:ascii="宋体" w:hAnsi="宋体" w:cs="宋体"/>
          <w:color w:val="auto"/>
          <w:sz w:val="24"/>
          <w:highlight w:val="none"/>
        </w:rPr>
        <w:fldChar w:fldCharType="begin"/>
      </w:r>
      <w:r>
        <w:rPr>
          <w:rFonts w:hint="eastAsia" w:ascii="宋体" w:hAnsi="宋体" w:cs="宋体"/>
          <w:color w:val="auto"/>
          <w:sz w:val="24"/>
          <w:highlight w:val="none"/>
        </w:rPr>
        <w:instrText xml:space="preserve">TOC \o "1-2" \h \u </w:instrText>
      </w:r>
      <w:r>
        <w:rPr>
          <w:rFonts w:hint="eastAsia" w:ascii="宋体" w:hAnsi="宋体" w:cs="宋体"/>
          <w:color w:val="auto"/>
          <w:sz w:val="24"/>
          <w:highlight w:val="none"/>
        </w:rPr>
        <w:fldChar w:fldCharType="separate"/>
      </w:r>
      <w:r>
        <w:rPr>
          <w:color w:val="auto"/>
          <w:highlight w:val="none"/>
        </w:rPr>
        <w:fldChar w:fldCharType="begin"/>
      </w:r>
      <w:r>
        <w:rPr>
          <w:color w:val="auto"/>
          <w:highlight w:val="none"/>
        </w:rPr>
        <w:instrText xml:space="preserve"> HYPERLINK \l "_Toc5309" </w:instrText>
      </w:r>
      <w:r>
        <w:rPr>
          <w:color w:val="auto"/>
          <w:highlight w:val="none"/>
        </w:rPr>
        <w:fldChar w:fldCharType="separate"/>
      </w:r>
      <w:r>
        <w:rPr>
          <w:rFonts w:hint="eastAsia" w:ascii="宋体" w:hAnsi="宋体" w:cs="宋体"/>
          <w:color w:val="auto"/>
          <w:kern w:val="2"/>
          <w:sz w:val="24"/>
          <w:highlight w:val="none"/>
        </w:rPr>
        <w:t>一、项目概况</w:t>
      </w:r>
      <w:r>
        <w:rPr>
          <w:rFonts w:hint="eastAsia" w:ascii="宋体" w:hAnsi="宋体" w:cs="宋体"/>
          <w:color w:val="auto"/>
          <w:sz w:val="24"/>
          <w:highlight w:val="none"/>
        </w:rPr>
        <w:tab/>
      </w:r>
      <w:r>
        <w:rPr>
          <w:rFonts w:hint="eastAsia" w:ascii="宋体" w:hAnsi="宋体" w:cs="宋体"/>
          <w:color w:val="auto"/>
          <w:sz w:val="24"/>
          <w:highlight w:val="none"/>
        </w:rPr>
        <w:fldChar w:fldCharType="begin"/>
      </w:r>
      <w:r>
        <w:rPr>
          <w:rFonts w:hint="eastAsia" w:ascii="宋体" w:hAnsi="宋体" w:cs="宋体"/>
          <w:color w:val="auto"/>
          <w:sz w:val="24"/>
          <w:highlight w:val="none"/>
        </w:rPr>
        <w:instrText xml:space="preserve"> PAGEREF _Toc5309 \h </w:instrText>
      </w:r>
      <w:r>
        <w:rPr>
          <w:rFonts w:hint="eastAsia" w:ascii="宋体" w:hAnsi="宋体" w:cs="宋体"/>
          <w:color w:val="auto"/>
          <w:sz w:val="24"/>
          <w:highlight w:val="none"/>
        </w:rPr>
        <w:fldChar w:fldCharType="separate"/>
      </w:r>
      <w:r>
        <w:rPr>
          <w:rFonts w:hint="eastAsia" w:ascii="宋体" w:hAnsi="宋体" w:cs="宋体"/>
          <w:color w:val="auto"/>
          <w:sz w:val="24"/>
          <w:highlight w:val="none"/>
        </w:rPr>
        <w:t>1</w:t>
      </w:r>
      <w:r>
        <w:rPr>
          <w:rFonts w:hint="eastAsia" w:ascii="宋体" w:hAnsi="宋体" w:cs="宋体"/>
          <w:color w:val="auto"/>
          <w:sz w:val="24"/>
          <w:highlight w:val="none"/>
        </w:rPr>
        <w:fldChar w:fldCharType="end"/>
      </w:r>
      <w:r>
        <w:rPr>
          <w:rFonts w:hint="eastAsia" w:ascii="宋体" w:hAnsi="宋体" w:cs="宋体"/>
          <w:color w:val="auto"/>
          <w:sz w:val="24"/>
          <w:highlight w:val="none"/>
        </w:rPr>
        <w:fldChar w:fldCharType="end"/>
      </w:r>
    </w:p>
    <w:p w14:paraId="4E4BAE08">
      <w:pPr>
        <w:pStyle w:val="36"/>
        <w:tabs>
          <w:tab w:val="right" w:leader="dot" w:pos="8306"/>
        </w:tabs>
        <w:ind w:left="480"/>
        <w:rPr>
          <w:rFonts w:ascii="宋体" w:hAnsi="宋体" w:cs="宋体"/>
          <w:color w:val="auto"/>
          <w:sz w:val="24"/>
          <w:highlight w:val="none"/>
        </w:rPr>
      </w:pPr>
    </w:p>
    <w:p w14:paraId="3D329D4C">
      <w:pPr>
        <w:pStyle w:val="36"/>
        <w:tabs>
          <w:tab w:val="right" w:leader="dot" w:pos="8306"/>
        </w:tabs>
        <w:ind w:left="480"/>
        <w:rPr>
          <w:rFonts w:ascii="宋体" w:hAnsi="宋体" w:cs="宋体"/>
          <w:color w:val="auto"/>
          <w:sz w:val="24"/>
          <w:highlight w:val="none"/>
        </w:rPr>
      </w:pPr>
      <w:r>
        <w:rPr>
          <w:color w:val="auto"/>
          <w:highlight w:val="none"/>
        </w:rPr>
        <w:fldChar w:fldCharType="begin"/>
      </w:r>
      <w:r>
        <w:rPr>
          <w:color w:val="auto"/>
          <w:highlight w:val="none"/>
        </w:rPr>
        <w:instrText xml:space="preserve"> HYPERLINK \l "_Toc22389" </w:instrText>
      </w:r>
      <w:r>
        <w:rPr>
          <w:color w:val="auto"/>
          <w:highlight w:val="none"/>
        </w:rPr>
        <w:fldChar w:fldCharType="separate"/>
      </w:r>
      <w:r>
        <w:rPr>
          <w:rFonts w:hint="eastAsia" w:ascii="宋体" w:hAnsi="宋体" w:cs="宋体"/>
          <w:color w:val="auto"/>
          <w:sz w:val="24"/>
          <w:highlight w:val="none"/>
        </w:rPr>
        <w:t>1.1 工程概况</w:t>
      </w:r>
      <w:r>
        <w:rPr>
          <w:rFonts w:hint="eastAsia" w:ascii="宋体" w:hAnsi="宋体" w:cs="宋体"/>
          <w:color w:val="auto"/>
          <w:sz w:val="24"/>
          <w:highlight w:val="none"/>
        </w:rPr>
        <w:tab/>
      </w:r>
      <w:r>
        <w:rPr>
          <w:rFonts w:hint="eastAsia" w:ascii="宋体" w:hAnsi="宋体" w:cs="宋体"/>
          <w:color w:val="auto"/>
          <w:sz w:val="24"/>
          <w:highlight w:val="none"/>
        </w:rPr>
        <w:fldChar w:fldCharType="begin"/>
      </w:r>
      <w:r>
        <w:rPr>
          <w:rFonts w:hint="eastAsia" w:ascii="宋体" w:hAnsi="宋体" w:cs="宋体"/>
          <w:color w:val="auto"/>
          <w:sz w:val="24"/>
          <w:highlight w:val="none"/>
        </w:rPr>
        <w:instrText xml:space="preserve"> PAGEREF _Toc22389 \h </w:instrText>
      </w:r>
      <w:r>
        <w:rPr>
          <w:rFonts w:hint="eastAsia" w:ascii="宋体" w:hAnsi="宋体" w:cs="宋体"/>
          <w:color w:val="auto"/>
          <w:sz w:val="24"/>
          <w:highlight w:val="none"/>
        </w:rPr>
        <w:fldChar w:fldCharType="separate"/>
      </w:r>
      <w:r>
        <w:rPr>
          <w:rFonts w:hint="eastAsia" w:ascii="宋体" w:hAnsi="宋体" w:cs="宋体"/>
          <w:color w:val="auto"/>
          <w:sz w:val="24"/>
          <w:highlight w:val="none"/>
        </w:rPr>
        <w:t>1</w:t>
      </w:r>
      <w:r>
        <w:rPr>
          <w:rFonts w:hint="eastAsia" w:ascii="宋体" w:hAnsi="宋体" w:cs="宋体"/>
          <w:color w:val="auto"/>
          <w:sz w:val="24"/>
          <w:highlight w:val="none"/>
        </w:rPr>
        <w:fldChar w:fldCharType="end"/>
      </w:r>
      <w:r>
        <w:rPr>
          <w:rFonts w:hint="eastAsia" w:ascii="宋体" w:hAnsi="宋体" w:cs="宋体"/>
          <w:color w:val="auto"/>
          <w:sz w:val="24"/>
          <w:highlight w:val="none"/>
        </w:rPr>
        <w:fldChar w:fldCharType="end"/>
      </w:r>
    </w:p>
    <w:p w14:paraId="79E9D82A">
      <w:pPr>
        <w:pStyle w:val="36"/>
        <w:tabs>
          <w:tab w:val="right" w:leader="dot" w:pos="8306"/>
        </w:tabs>
        <w:ind w:left="480"/>
        <w:rPr>
          <w:rFonts w:ascii="宋体" w:hAnsi="宋体" w:cs="宋体"/>
          <w:color w:val="auto"/>
          <w:sz w:val="24"/>
          <w:highlight w:val="none"/>
        </w:rPr>
      </w:pPr>
    </w:p>
    <w:p w14:paraId="3F5668DF">
      <w:pPr>
        <w:pStyle w:val="36"/>
        <w:tabs>
          <w:tab w:val="right" w:leader="dot" w:pos="8306"/>
        </w:tabs>
        <w:ind w:left="480"/>
        <w:rPr>
          <w:rFonts w:ascii="宋体" w:hAnsi="宋体" w:cs="宋体"/>
          <w:color w:val="auto"/>
          <w:sz w:val="24"/>
          <w:highlight w:val="none"/>
        </w:rPr>
      </w:pPr>
      <w:r>
        <w:rPr>
          <w:color w:val="auto"/>
          <w:highlight w:val="none"/>
        </w:rPr>
        <w:fldChar w:fldCharType="begin"/>
      </w:r>
      <w:r>
        <w:rPr>
          <w:color w:val="auto"/>
          <w:highlight w:val="none"/>
        </w:rPr>
        <w:instrText xml:space="preserve"> HYPERLINK \l "_Toc13384" </w:instrText>
      </w:r>
      <w:r>
        <w:rPr>
          <w:color w:val="auto"/>
          <w:highlight w:val="none"/>
        </w:rPr>
        <w:fldChar w:fldCharType="separate"/>
      </w:r>
      <w:r>
        <w:rPr>
          <w:rFonts w:hint="eastAsia" w:ascii="宋体" w:hAnsi="宋体" w:cs="宋体"/>
          <w:color w:val="auto"/>
          <w:sz w:val="24"/>
          <w:highlight w:val="none"/>
        </w:rPr>
        <w:t>1.2 设计依据</w:t>
      </w:r>
      <w:r>
        <w:rPr>
          <w:rFonts w:hint="eastAsia" w:ascii="宋体" w:hAnsi="宋体" w:cs="宋体"/>
          <w:color w:val="auto"/>
          <w:sz w:val="24"/>
          <w:highlight w:val="none"/>
        </w:rPr>
        <w:tab/>
      </w:r>
      <w:r>
        <w:rPr>
          <w:rFonts w:ascii="宋体" w:hAnsi="宋体" w:cs="宋体"/>
          <w:color w:val="auto"/>
          <w:sz w:val="24"/>
          <w:highlight w:val="none"/>
        </w:rPr>
        <w:t>3</w:t>
      </w:r>
      <w:r>
        <w:rPr>
          <w:rFonts w:ascii="宋体" w:hAnsi="宋体" w:cs="宋体"/>
          <w:color w:val="auto"/>
          <w:sz w:val="24"/>
          <w:highlight w:val="none"/>
        </w:rPr>
        <w:fldChar w:fldCharType="end"/>
      </w:r>
    </w:p>
    <w:p w14:paraId="2C1281A9">
      <w:pPr>
        <w:pStyle w:val="36"/>
        <w:tabs>
          <w:tab w:val="right" w:leader="dot" w:pos="8306"/>
        </w:tabs>
        <w:ind w:left="480"/>
        <w:rPr>
          <w:rFonts w:ascii="宋体" w:hAnsi="宋体" w:cs="宋体"/>
          <w:color w:val="auto"/>
          <w:sz w:val="24"/>
          <w:highlight w:val="none"/>
        </w:rPr>
      </w:pPr>
    </w:p>
    <w:p w14:paraId="383B8F0B">
      <w:pPr>
        <w:pStyle w:val="36"/>
        <w:tabs>
          <w:tab w:val="right" w:leader="dot" w:pos="8306"/>
        </w:tabs>
        <w:ind w:left="480"/>
        <w:rPr>
          <w:rFonts w:ascii="宋体" w:hAnsi="宋体" w:cs="宋体"/>
          <w:color w:val="auto"/>
          <w:sz w:val="24"/>
          <w:highlight w:val="none"/>
        </w:rPr>
      </w:pPr>
      <w:r>
        <w:rPr>
          <w:color w:val="auto"/>
          <w:highlight w:val="none"/>
        </w:rPr>
        <w:fldChar w:fldCharType="begin"/>
      </w:r>
      <w:r>
        <w:rPr>
          <w:color w:val="auto"/>
          <w:highlight w:val="none"/>
        </w:rPr>
        <w:instrText xml:space="preserve"> HYPERLINK \l "_Toc15444" </w:instrText>
      </w:r>
      <w:r>
        <w:rPr>
          <w:color w:val="auto"/>
          <w:highlight w:val="none"/>
        </w:rPr>
        <w:fldChar w:fldCharType="separate"/>
      </w:r>
      <w:r>
        <w:rPr>
          <w:rFonts w:hint="eastAsia" w:ascii="宋体" w:hAnsi="宋体" w:cs="宋体"/>
          <w:color w:val="auto"/>
          <w:sz w:val="24"/>
          <w:highlight w:val="none"/>
        </w:rPr>
        <w:t>1.3 区域自然条件</w:t>
      </w:r>
      <w:r>
        <w:rPr>
          <w:rFonts w:hint="eastAsia" w:ascii="宋体" w:hAnsi="宋体" w:cs="宋体"/>
          <w:color w:val="auto"/>
          <w:sz w:val="24"/>
          <w:highlight w:val="none"/>
        </w:rPr>
        <w:tab/>
      </w:r>
      <w:r>
        <w:rPr>
          <w:rFonts w:hint="eastAsia" w:ascii="宋体" w:hAnsi="宋体" w:cs="宋体"/>
          <w:color w:val="auto"/>
          <w:sz w:val="24"/>
          <w:highlight w:val="none"/>
        </w:rPr>
        <w:fldChar w:fldCharType="begin"/>
      </w:r>
      <w:r>
        <w:rPr>
          <w:rFonts w:hint="eastAsia" w:ascii="宋体" w:hAnsi="宋体" w:cs="宋体"/>
          <w:color w:val="auto"/>
          <w:sz w:val="24"/>
          <w:highlight w:val="none"/>
        </w:rPr>
        <w:instrText xml:space="preserve"> PAGEREF _Toc15444 \h </w:instrText>
      </w:r>
      <w:r>
        <w:rPr>
          <w:rFonts w:hint="eastAsia" w:ascii="宋体" w:hAnsi="宋体" w:cs="宋体"/>
          <w:color w:val="auto"/>
          <w:sz w:val="24"/>
          <w:highlight w:val="none"/>
        </w:rPr>
        <w:fldChar w:fldCharType="separate"/>
      </w:r>
      <w:r>
        <w:rPr>
          <w:rFonts w:hint="eastAsia" w:ascii="宋体" w:hAnsi="宋体" w:cs="宋体"/>
          <w:color w:val="auto"/>
          <w:sz w:val="24"/>
          <w:highlight w:val="none"/>
        </w:rPr>
        <w:t>2</w:t>
      </w:r>
      <w:r>
        <w:rPr>
          <w:rFonts w:hint="eastAsia" w:ascii="宋体" w:hAnsi="宋体" w:cs="宋体"/>
          <w:color w:val="auto"/>
          <w:sz w:val="24"/>
          <w:highlight w:val="none"/>
        </w:rPr>
        <w:fldChar w:fldCharType="end"/>
      </w:r>
      <w:r>
        <w:rPr>
          <w:rFonts w:hint="eastAsia" w:ascii="宋体" w:hAnsi="宋体" w:cs="宋体"/>
          <w:color w:val="auto"/>
          <w:sz w:val="24"/>
          <w:highlight w:val="none"/>
        </w:rPr>
        <w:fldChar w:fldCharType="end"/>
      </w:r>
    </w:p>
    <w:p w14:paraId="56E994BB">
      <w:pPr>
        <w:pStyle w:val="36"/>
        <w:tabs>
          <w:tab w:val="right" w:leader="dot" w:pos="8306"/>
        </w:tabs>
        <w:ind w:left="480"/>
        <w:rPr>
          <w:rFonts w:ascii="宋体" w:hAnsi="宋体" w:cs="宋体"/>
          <w:color w:val="auto"/>
          <w:sz w:val="24"/>
          <w:highlight w:val="none"/>
        </w:rPr>
      </w:pPr>
    </w:p>
    <w:p w14:paraId="05CD91ED">
      <w:pPr>
        <w:pStyle w:val="36"/>
        <w:tabs>
          <w:tab w:val="right" w:leader="dot" w:pos="8306"/>
        </w:tabs>
        <w:ind w:left="480"/>
        <w:rPr>
          <w:rFonts w:ascii="宋体" w:hAnsi="宋体" w:cs="宋体"/>
          <w:color w:val="auto"/>
          <w:sz w:val="24"/>
          <w:highlight w:val="none"/>
        </w:rPr>
      </w:pPr>
      <w:r>
        <w:rPr>
          <w:color w:val="auto"/>
          <w:highlight w:val="none"/>
        </w:rPr>
        <w:fldChar w:fldCharType="begin"/>
      </w:r>
      <w:r>
        <w:rPr>
          <w:color w:val="auto"/>
          <w:highlight w:val="none"/>
        </w:rPr>
        <w:instrText xml:space="preserve"> HYPERLINK \l "_Toc27045" </w:instrText>
      </w:r>
      <w:r>
        <w:rPr>
          <w:color w:val="auto"/>
          <w:highlight w:val="none"/>
        </w:rPr>
        <w:fldChar w:fldCharType="separate"/>
      </w:r>
      <w:r>
        <w:rPr>
          <w:rFonts w:hint="eastAsia" w:ascii="宋体" w:hAnsi="宋体" w:cs="宋体"/>
          <w:color w:val="auto"/>
          <w:sz w:val="24"/>
          <w:highlight w:val="none"/>
        </w:rPr>
        <w:t>1.4 现状情况分析</w:t>
      </w:r>
      <w:r>
        <w:rPr>
          <w:rFonts w:hint="eastAsia" w:ascii="宋体" w:hAnsi="宋体" w:cs="宋体"/>
          <w:color w:val="auto"/>
          <w:sz w:val="24"/>
          <w:highlight w:val="none"/>
        </w:rPr>
        <w:tab/>
      </w:r>
      <w:r>
        <w:rPr>
          <w:rFonts w:ascii="宋体" w:hAnsi="宋体" w:cs="宋体"/>
          <w:color w:val="auto"/>
          <w:sz w:val="24"/>
          <w:highlight w:val="none"/>
        </w:rPr>
        <w:t>6</w:t>
      </w:r>
      <w:r>
        <w:rPr>
          <w:rFonts w:ascii="宋体" w:hAnsi="宋体" w:cs="宋体"/>
          <w:color w:val="auto"/>
          <w:sz w:val="24"/>
          <w:highlight w:val="none"/>
        </w:rPr>
        <w:fldChar w:fldCharType="end"/>
      </w:r>
    </w:p>
    <w:p w14:paraId="4D9CF676">
      <w:pPr>
        <w:pStyle w:val="42"/>
        <w:tabs>
          <w:tab w:val="right" w:leader="dot" w:pos="8306"/>
        </w:tabs>
        <w:rPr>
          <w:rFonts w:ascii="宋体" w:hAnsi="宋体" w:cs="宋体"/>
          <w:color w:val="auto"/>
          <w:sz w:val="24"/>
          <w:highlight w:val="none"/>
        </w:rPr>
      </w:pPr>
    </w:p>
    <w:p w14:paraId="474BF6D1">
      <w:pPr>
        <w:pStyle w:val="42"/>
        <w:tabs>
          <w:tab w:val="right" w:leader="dot" w:pos="8306"/>
        </w:tabs>
        <w:rPr>
          <w:rFonts w:ascii="宋体" w:hAnsi="宋体" w:cs="宋体"/>
          <w:color w:val="auto"/>
          <w:sz w:val="24"/>
          <w:highlight w:val="none"/>
        </w:rPr>
      </w:pPr>
      <w:r>
        <w:rPr>
          <w:color w:val="auto"/>
          <w:highlight w:val="none"/>
        </w:rPr>
        <w:fldChar w:fldCharType="begin"/>
      </w:r>
      <w:r>
        <w:rPr>
          <w:color w:val="auto"/>
          <w:highlight w:val="none"/>
        </w:rPr>
        <w:instrText xml:space="preserve"> HYPERLINK \l "_Toc20231" </w:instrText>
      </w:r>
      <w:r>
        <w:rPr>
          <w:color w:val="auto"/>
          <w:highlight w:val="none"/>
        </w:rPr>
        <w:fldChar w:fldCharType="separate"/>
      </w:r>
      <w:r>
        <w:rPr>
          <w:rFonts w:hint="eastAsia" w:ascii="宋体" w:hAnsi="宋体" w:cs="宋体"/>
          <w:color w:val="auto"/>
          <w:sz w:val="24"/>
          <w:highlight w:val="none"/>
        </w:rPr>
        <w:t>二、 海绵城市方案设计</w:t>
      </w:r>
      <w:r>
        <w:rPr>
          <w:rFonts w:hint="eastAsia" w:ascii="宋体" w:hAnsi="宋体" w:cs="宋体"/>
          <w:color w:val="auto"/>
          <w:sz w:val="24"/>
          <w:highlight w:val="none"/>
        </w:rPr>
        <w:tab/>
      </w:r>
      <w:r>
        <w:rPr>
          <w:rFonts w:hint="eastAsia" w:ascii="宋体" w:hAnsi="宋体" w:cs="宋体"/>
          <w:color w:val="auto"/>
          <w:sz w:val="24"/>
          <w:highlight w:val="none"/>
        </w:rPr>
        <w:fldChar w:fldCharType="begin"/>
      </w:r>
      <w:r>
        <w:rPr>
          <w:rFonts w:hint="eastAsia" w:ascii="宋体" w:hAnsi="宋体" w:cs="宋体"/>
          <w:color w:val="auto"/>
          <w:sz w:val="24"/>
          <w:highlight w:val="none"/>
        </w:rPr>
        <w:instrText xml:space="preserve"> PAGEREF _Toc20231 \h </w:instrText>
      </w:r>
      <w:r>
        <w:rPr>
          <w:rFonts w:hint="eastAsia" w:ascii="宋体" w:hAnsi="宋体" w:cs="宋体"/>
          <w:color w:val="auto"/>
          <w:sz w:val="24"/>
          <w:highlight w:val="none"/>
        </w:rPr>
        <w:fldChar w:fldCharType="separate"/>
      </w:r>
      <w:r>
        <w:rPr>
          <w:rFonts w:hint="eastAsia" w:ascii="宋体" w:hAnsi="宋体" w:cs="宋体"/>
          <w:color w:val="auto"/>
          <w:sz w:val="24"/>
          <w:highlight w:val="none"/>
        </w:rPr>
        <w:t>5</w:t>
      </w:r>
      <w:r>
        <w:rPr>
          <w:rFonts w:hint="eastAsia" w:ascii="宋体" w:hAnsi="宋体" w:cs="宋体"/>
          <w:color w:val="auto"/>
          <w:sz w:val="24"/>
          <w:highlight w:val="none"/>
        </w:rPr>
        <w:fldChar w:fldCharType="end"/>
      </w:r>
      <w:r>
        <w:rPr>
          <w:rFonts w:hint="eastAsia" w:ascii="宋体" w:hAnsi="宋体" w:cs="宋体"/>
          <w:color w:val="auto"/>
          <w:sz w:val="24"/>
          <w:highlight w:val="none"/>
        </w:rPr>
        <w:fldChar w:fldCharType="end"/>
      </w:r>
    </w:p>
    <w:p w14:paraId="7987E3DD">
      <w:pPr>
        <w:pStyle w:val="36"/>
        <w:tabs>
          <w:tab w:val="right" w:leader="dot" w:pos="8306"/>
        </w:tabs>
        <w:ind w:left="480"/>
        <w:rPr>
          <w:rFonts w:ascii="宋体" w:hAnsi="宋体" w:cs="宋体"/>
          <w:color w:val="auto"/>
          <w:sz w:val="24"/>
          <w:highlight w:val="none"/>
        </w:rPr>
      </w:pPr>
    </w:p>
    <w:p w14:paraId="2D4ABDFD">
      <w:pPr>
        <w:pStyle w:val="36"/>
        <w:tabs>
          <w:tab w:val="right" w:leader="dot" w:pos="8306"/>
        </w:tabs>
        <w:ind w:left="480"/>
        <w:rPr>
          <w:rFonts w:ascii="宋体" w:hAnsi="宋体" w:cs="宋体"/>
          <w:color w:val="auto"/>
          <w:sz w:val="24"/>
          <w:highlight w:val="none"/>
        </w:rPr>
      </w:pPr>
      <w:r>
        <w:rPr>
          <w:color w:val="auto"/>
          <w:highlight w:val="none"/>
        </w:rPr>
        <w:fldChar w:fldCharType="begin"/>
      </w:r>
      <w:r>
        <w:rPr>
          <w:color w:val="auto"/>
          <w:highlight w:val="none"/>
        </w:rPr>
        <w:instrText xml:space="preserve"> HYPERLINK \l "_Toc24018" </w:instrText>
      </w:r>
      <w:r>
        <w:rPr>
          <w:color w:val="auto"/>
          <w:highlight w:val="none"/>
        </w:rPr>
        <w:fldChar w:fldCharType="separate"/>
      </w:r>
      <w:r>
        <w:rPr>
          <w:rFonts w:hint="eastAsia" w:ascii="宋体" w:hAnsi="宋体" w:cs="宋体"/>
          <w:color w:val="auto"/>
          <w:sz w:val="24"/>
          <w:highlight w:val="none"/>
        </w:rPr>
        <w:t>2.1设计原则</w:t>
      </w:r>
      <w:r>
        <w:rPr>
          <w:rFonts w:hint="eastAsia" w:ascii="宋体" w:hAnsi="宋体" w:cs="宋体"/>
          <w:color w:val="auto"/>
          <w:sz w:val="24"/>
          <w:highlight w:val="none"/>
        </w:rPr>
        <w:tab/>
      </w:r>
      <w:r>
        <w:rPr>
          <w:rFonts w:hint="eastAsia" w:ascii="宋体" w:hAnsi="宋体" w:cs="宋体"/>
          <w:color w:val="auto"/>
          <w:sz w:val="24"/>
          <w:highlight w:val="none"/>
        </w:rPr>
        <w:fldChar w:fldCharType="begin"/>
      </w:r>
      <w:r>
        <w:rPr>
          <w:rFonts w:hint="eastAsia" w:ascii="宋体" w:hAnsi="宋体" w:cs="宋体"/>
          <w:color w:val="auto"/>
          <w:sz w:val="24"/>
          <w:highlight w:val="none"/>
        </w:rPr>
        <w:instrText xml:space="preserve"> PAGEREF _Toc24018 \h </w:instrText>
      </w:r>
      <w:r>
        <w:rPr>
          <w:rFonts w:hint="eastAsia" w:ascii="宋体" w:hAnsi="宋体" w:cs="宋体"/>
          <w:color w:val="auto"/>
          <w:sz w:val="24"/>
          <w:highlight w:val="none"/>
        </w:rPr>
        <w:fldChar w:fldCharType="separate"/>
      </w:r>
      <w:r>
        <w:rPr>
          <w:rFonts w:hint="eastAsia" w:ascii="宋体" w:hAnsi="宋体" w:cs="宋体"/>
          <w:color w:val="auto"/>
          <w:sz w:val="24"/>
          <w:highlight w:val="none"/>
        </w:rPr>
        <w:t>5</w:t>
      </w:r>
      <w:r>
        <w:rPr>
          <w:rFonts w:hint="eastAsia" w:ascii="宋体" w:hAnsi="宋体" w:cs="宋体"/>
          <w:color w:val="auto"/>
          <w:sz w:val="24"/>
          <w:highlight w:val="none"/>
        </w:rPr>
        <w:fldChar w:fldCharType="end"/>
      </w:r>
      <w:r>
        <w:rPr>
          <w:rFonts w:hint="eastAsia" w:ascii="宋体" w:hAnsi="宋体" w:cs="宋体"/>
          <w:color w:val="auto"/>
          <w:sz w:val="24"/>
          <w:highlight w:val="none"/>
        </w:rPr>
        <w:fldChar w:fldCharType="end"/>
      </w:r>
    </w:p>
    <w:p w14:paraId="56930DFA">
      <w:pPr>
        <w:pStyle w:val="36"/>
        <w:tabs>
          <w:tab w:val="right" w:leader="dot" w:pos="8306"/>
        </w:tabs>
        <w:ind w:left="480"/>
        <w:rPr>
          <w:rFonts w:ascii="宋体" w:hAnsi="宋体" w:cs="宋体"/>
          <w:color w:val="auto"/>
          <w:sz w:val="24"/>
          <w:highlight w:val="none"/>
        </w:rPr>
      </w:pPr>
    </w:p>
    <w:p w14:paraId="3B9058A4">
      <w:pPr>
        <w:pStyle w:val="36"/>
        <w:tabs>
          <w:tab w:val="right" w:leader="dot" w:pos="8306"/>
        </w:tabs>
        <w:ind w:left="480"/>
        <w:rPr>
          <w:rFonts w:ascii="宋体" w:hAnsi="宋体" w:cs="宋体"/>
          <w:color w:val="auto"/>
          <w:sz w:val="24"/>
          <w:highlight w:val="none"/>
        </w:rPr>
      </w:pPr>
      <w:r>
        <w:rPr>
          <w:color w:val="auto"/>
          <w:highlight w:val="none"/>
        </w:rPr>
        <w:fldChar w:fldCharType="begin"/>
      </w:r>
      <w:r>
        <w:rPr>
          <w:color w:val="auto"/>
          <w:highlight w:val="none"/>
        </w:rPr>
        <w:instrText xml:space="preserve"> HYPERLINK \l "_Toc8142" </w:instrText>
      </w:r>
      <w:r>
        <w:rPr>
          <w:color w:val="auto"/>
          <w:highlight w:val="none"/>
        </w:rPr>
        <w:fldChar w:fldCharType="separate"/>
      </w:r>
      <w:r>
        <w:rPr>
          <w:rFonts w:hint="eastAsia" w:ascii="宋体" w:hAnsi="宋体" w:cs="宋体"/>
          <w:color w:val="auto"/>
          <w:sz w:val="24"/>
          <w:highlight w:val="none"/>
        </w:rPr>
        <w:t>2.2技术路线</w:t>
      </w:r>
      <w:r>
        <w:rPr>
          <w:rFonts w:hint="eastAsia" w:ascii="宋体" w:hAnsi="宋体" w:cs="宋体"/>
          <w:color w:val="auto"/>
          <w:sz w:val="24"/>
          <w:highlight w:val="none"/>
        </w:rPr>
        <w:tab/>
      </w:r>
      <w:r>
        <w:rPr>
          <w:rFonts w:ascii="宋体" w:hAnsi="宋体" w:cs="宋体"/>
          <w:color w:val="auto"/>
          <w:sz w:val="24"/>
          <w:highlight w:val="none"/>
        </w:rPr>
        <w:t>9</w:t>
      </w:r>
      <w:r>
        <w:rPr>
          <w:rFonts w:ascii="宋体" w:hAnsi="宋体" w:cs="宋体"/>
          <w:color w:val="auto"/>
          <w:sz w:val="24"/>
          <w:highlight w:val="none"/>
        </w:rPr>
        <w:fldChar w:fldCharType="end"/>
      </w:r>
    </w:p>
    <w:p w14:paraId="7FBD012B">
      <w:pPr>
        <w:pStyle w:val="36"/>
        <w:tabs>
          <w:tab w:val="right" w:leader="dot" w:pos="8306"/>
        </w:tabs>
        <w:ind w:left="480"/>
        <w:rPr>
          <w:rFonts w:ascii="宋体" w:hAnsi="宋体" w:cs="宋体"/>
          <w:color w:val="auto"/>
          <w:sz w:val="24"/>
          <w:highlight w:val="none"/>
        </w:rPr>
      </w:pPr>
    </w:p>
    <w:p w14:paraId="5AC77981">
      <w:pPr>
        <w:pStyle w:val="36"/>
        <w:tabs>
          <w:tab w:val="right" w:leader="dot" w:pos="8306"/>
        </w:tabs>
        <w:ind w:left="480"/>
        <w:rPr>
          <w:rFonts w:ascii="宋体" w:hAnsi="宋体" w:cs="宋体"/>
          <w:color w:val="auto"/>
          <w:sz w:val="24"/>
          <w:highlight w:val="none"/>
        </w:rPr>
      </w:pPr>
      <w:r>
        <w:rPr>
          <w:color w:val="auto"/>
          <w:highlight w:val="none"/>
        </w:rPr>
        <w:fldChar w:fldCharType="begin"/>
      </w:r>
      <w:r>
        <w:rPr>
          <w:color w:val="auto"/>
          <w:highlight w:val="none"/>
        </w:rPr>
        <w:instrText xml:space="preserve"> HYPERLINK \l "_Toc19763" </w:instrText>
      </w:r>
      <w:r>
        <w:rPr>
          <w:color w:val="auto"/>
          <w:highlight w:val="none"/>
        </w:rPr>
        <w:fldChar w:fldCharType="separate"/>
      </w:r>
      <w:r>
        <w:rPr>
          <w:rFonts w:hint="eastAsia" w:ascii="宋体" w:hAnsi="宋体" w:cs="宋体"/>
          <w:color w:val="auto"/>
          <w:sz w:val="24"/>
          <w:highlight w:val="none"/>
        </w:rPr>
        <w:t>2.3采取措施</w:t>
      </w:r>
      <w:r>
        <w:rPr>
          <w:rFonts w:hint="eastAsia" w:ascii="宋体" w:hAnsi="宋体" w:cs="宋体"/>
          <w:color w:val="auto"/>
          <w:sz w:val="24"/>
          <w:highlight w:val="none"/>
        </w:rPr>
        <w:tab/>
      </w:r>
      <w:r>
        <w:rPr>
          <w:rFonts w:ascii="宋体" w:hAnsi="宋体" w:cs="宋体"/>
          <w:color w:val="auto"/>
          <w:sz w:val="24"/>
          <w:highlight w:val="none"/>
        </w:rPr>
        <w:t>9</w:t>
      </w:r>
      <w:r>
        <w:rPr>
          <w:rFonts w:ascii="宋体" w:hAnsi="宋体" w:cs="宋体"/>
          <w:color w:val="auto"/>
          <w:sz w:val="24"/>
          <w:highlight w:val="none"/>
        </w:rPr>
        <w:fldChar w:fldCharType="end"/>
      </w:r>
    </w:p>
    <w:p w14:paraId="042ED8D8">
      <w:pPr>
        <w:pStyle w:val="42"/>
        <w:tabs>
          <w:tab w:val="right" w:leader="dot" w:pos="8306"/>
        </w:tabs>
        <w:rPr>
          <w:rFonts w:ascii="宋体" w:hAnsi="宋体" w:cs="宋体"/>
          <w:color w:val="auto"/>
          <w:sz w:val="24"/>
          <w:highlight w:val="none"/>
        </w:rPr>
      </w:pPr>
    </w:p>
    <w:p w14:paraId="749617DB">
      <w:pPr>
        <w:pStyle w:val="42"/>
        <w:tabs>
          <w:tab w:val="right" w:leader="dot" w:pos="8306"/>
        </w:tabs>
        <w:rPr>
          <w:rFonts w:ascii="宋体" w:hAnsi="宋体" w:cs="宋体"/>
          <w:color w:val="auto"/>
          <w:sz w:val="24"/>
          <w:highlight w:val="none"/>
        </w:rPr>
      </w:pPr>
      <w:r>
        <w:rPr>
          <w:color w:val="auto"/>
          <w:highlight w:val="none"/>
        </w:rPr>
        <w:fldChar w:fldCharType="begin"/>
      </w:r>
      <w:r>
        <w:rPr>
          <w:color w:val="auto"/>
          <w:highlight w:val="none"/>
        </w:rPr>
        <w:instrText xml:space="preserve"> HYPERLINK \l "_Toc28585" </w:instrText>
      </w:r>
      <w:r>
        <w:rPr>
          <w:color w:val="auto"/>
          <w:highlight w:val="none"/>
        </w:rPr>
        <w:fldChar w:fldCharType="separate"/>
      </w:r>
      <w:r>
        <w:rPr>
          <w:rFonts w:hint="eastAsia" w:ascii="宋体" w:hAnsi="宋体" w:cs="宋体"/>
          <w:color w:val="auto"/>
          <w:sz w:val="24"/>
          <w:highlight w:val="none"/>
        </w:rPr>
        <w:t>三、海绵城市计算</w:t>
      </w:r>
      <w:r>
        <w:rPr>
          <w:rFonts w:hint="eastAsia" w:ascii="宋体" w:hAnsi="宋体" w:cs="宋体"/>
          <w:color w:val="auto"/>
          <w:sz w:val="24"/>
          <w:highlight w:val="none"/>
        </w:rPr>
        <w:tab/>
      </w:r>
      <w:r>
        <w:rPr>
          <w:rFonts w:ascii="宋体" w:hAnsi="宋体" w:cs="宋体"/>
          <w:color w:val="auto"/>
          <w:sz w:val="24"/>
          <w:highlight w:val="none"/>
        </w:rPr>
        <w:t>12</w:t>
      </w:r>
      <w:r>
        <w:rPr>
          <w:rFonts w:ascii="宋体" w:hAnsi="宋体" w:cs="宋体"/>
          <w:color w:val="auto"/>
          <w:sz w:val="24"/>
          <w:highlight w:val="none"/>
        </w:rPr>
        <w:fldChar w:fldCharType="end"/>
      </w:r>
    </w:p>
    <w:p w14:paraId="4837FD05">
      <w:pPr>
        <w:pStyle w:val="36"/>
        <w:tabs>
          <w:tab w:val="right" w:leader="dot" w:pos="8306"/>
        </w:tabs>
        <w:ind w:left="480"/>
        <w:rPr>
          <w:rFonts w:ascii="宋体" w:hAnsi="宋体" w:cs="宋体"/>
          <w:color w:val="auto"/>
          <w:sz w:val="24"/>
          <w:highlight w:val="none"/>
        </w:rPr>
      </w:pPr>
    </w:p>
    <w:p w14:paraId="16B280D5">
      <w:pPr>
        <w:pStyle w:val="36"/>
        <w:tabs>
          <w:tab w:val="right" w:leader="dot" w:pos="8306"/>
        </w:tabs>
        <w:ind w:left="480"/>
        <w:rPr>
          <w:rFonts w:ascii="宋体" w:hAnsi="宋体" w:cs="宋体"/>
          <w:color w:val="auto"/>
          <w:sz w:val="24"/>
          <w:highlight w:val="none"/>
        </w:rPr>
      </w:pPr>
      <w:r>
        <w:rPr>
          <w:color w:val="auto"/>
          <w:highlight w:val="none"/>
        </w:rPr>
        <w:fldChar w:fldCharType="begin"/>
      </w:r>
      <w:r>
        <w:rPr>
          <w:color w:val="auto"/>
          <w:highlight w:val="none"/>
        </w:rPr>
        <w:instrText xml:space="preserve"> HYPERLINK \l "_Toc14923" </w:instrText>
      </w:r>
      <w:r>
        <w:rPr>
          <w:color w:val="auto"/>
          <w:highlight w:val="none"/>
        </w:rPr>
        <w:fldChar w:fldCharType="separate"/>
      </w:r>
      <w:r>
        <w:rPr>
          <w:rFonts w:hint="eastAsia" w:ascii="宋体" w:hAnsi="宋体" w:cs="宋体"/>
          <w:color w:val="auto"/>
          <w:sz w:val="24"/>
          <w:highlight w:val="none"/>
        </w:rPr>
        <w:t>3.1设计目标</w:t>
      </w:r>
      <w:r>
        <w:rPr>
          <w:rFonts w:hint="eastAsia" w:ascii="宋体" w:hAnsi="宋体" w:cs="宋体"/>
          <w:color w:val="auto"/>
          <w:sz w:val="24"/>
          <w:highlight w:val="none"/>
        </w:rPr>
        <w:tab/>
      </w:r>
      <w:r>
        <w:rPr>
          <w:rFonts w:ascii="宋体" w:hAnsi="宋体" w:cs="宋体"/>
          <w:color w:val="auto"/>
          <w:sz w:val="24"/>
          <w:highlight w:val="none"/>
        </w:rPr>
        <w:t>12</w:t>
      </w:r>
      <w:r>
        <w:rPr>
          <w:rFonts w:ascii="宋体" w:hAnsi="宋体" w:cs="宋体"/>
          <w:color w:val="auto"/>
          <w:sz w:val="24"/>
          <w:highlight w:val="none"/>
        </w:rPr>
        <w:fldChar w:fldCharType="end"/>
      </w:r>
    </w:p>
    <w:p w14:paraId="0096F26D">
      <w:pPr>
        <w:pStyle w:val="36"/>
        <w:tabs>
          <w:tab w:val="right" w:leader="dot" w:pos="8306"/>
        </w:tabs>
        <w:ind w:left="480"/>
        <w:rPr>
          <w:rFonts w:ascii="宋体" w:hAnsi="宋体" w:cs="宋体"/>
          <w:color w:val="auto"/>
          <w:sz w:val="24"/>
          <w:highlight w:val="none"/>
        </w:rPr>
      </w:pPr>
    </w:p>
    <w:p w14:paraId="3D7732D7">
      <w:pPr>
        <w:pStyle w:val="36"/>
        <w:tabs>
          <w:tab w:val="right" w:leader="dot" w:pos="8306"/>
        </w:tabs>
        <w:ind w:left="480"/>
        <w:rPr>
          <w:rFonts w:ascii="宋体" w:hAnsi="宋体" w:cs="宋体"/>
          <w:color w:val="auto"/>
          <w:sz w:val="24"/>
          <w:highlight w:val="none"/>
        </w:rPr>
      </w:pPr>
      <w:r>
        <w:rPr>
          <w:color w:val="auto"/>
          <w:highlight w:val="none"/>
        </w:rPr>
        <w:fldChar w:fldCharType="begin"/>
      </w:r>
      <w:r>
        <w:rPr>
          <w:color w:val="auto"/>
          <w:highlight w:val="none"/>
        </w:rPr>
        <w:instrText xml:space="preserve"> HYPERLINK \l "_Toc28294" </w:instrText>
      </w:r>
      <w:r>
        <w:rPr>
          <w:color w:val="auto"/>
          <w:highlight w:val="none"/>
        </w:rPr>
        <w:fldChar w:fldCharType="separate"/>
      </w:r>
      <w:r>
        <w:rPr>
          <w:rFonts w:hint="eastAsia" w:ascii="宋体" w:hAnsi="宋体" w:cs="宋体"/>
          <w:color w:val="auto"/>
          <w:sz w:val="24"/>
          <w:highlight w:val="none"/>
        </w:rPr>
        <w:t>3.2 LID设施方案</w:t>
      </w:r>
      <w:r>
        <w:rPr>
          <w:rFonts w:hint="eastAsia" w:ascii="宋体" w:hAnsi="宋体" w:cs="宋体"/>
          <w:color w:val="auto"/>
          <w:sz w:val="24"/>
          <w:highlight w:val="none"/>
        </w:rPr>
        <w:tab/>
      </w:r>
      <w:r>
        <w:rPr>
          <w:rFonts w:ascii="宋体" w:hAnsi="宋体" w:cs="宋体"/>
          <w:color w:val="auto"/>
          <w:sz w:val="24"/>
          <w:highlight w:val="none"/>
        </w:rPr>
        <w:t>16</w:t>
      </w:r>
      <w:r>
        <w:rPr>
          <w:rFonts w:ascii="宋体" w:hAnsi="宋体" w:cs="宋体"/>
          <w:color w:val="auto"/>
          <w:sz w:val="24"/>
          <w:highlight w:val="none"/>
        </w:rPr>
        <w:fldChar w:fldCharType="end"/>
      </w:r>
    </w:p>
    <w:p w14:paraId="5F351188">
      <w:pPr>
        <w:pStyle w:val="36"/>
        <w:tabs>
          <w:tab w:val="right" w:leader="dot" w:pos="8306"/>
        </w:tabs>
        <w:ind w:left="480"/>
        <w:rPr>
          <w:rFonts w:ascii="宋体" w:hAnsi="宋体" w:cs="宋体"/>
          <w:color w:val="auto"/>
          <w:sz w:val="24"/>
          <w:highlight w:val="none"/>
        </w:rPr>
      </w:pPr>
    </w:p>
    <w:p w14:paraId="7C1A7CDE">
      <w:pPr>
        <w:pStyle w:val="36"/>
        <w:tabs>
          <w:tab w:val="right" w:leader="dot" w:pos="8306"/>
        </w:tabs>
        <w:ind w:left="480"/>
        <w:rPr>
          <w:rFonts w:ascii="宋体" w:hAnsi="宋体" w:cs="宋体"/>
          <w:color w:val="auto"/>
          <w:sz w:val="24"/>
          <w:highlight w:val="none"/>
        </w:rPr>
      </w:pPr>
      <w:r>
        <w:rPr>
          <w:color w:val="auto"/>
          <w:highlight w:val="none"/>
        </w:rPr>
        <w:fldChar w:fldCharType="begin"/>
      </w:r>
      <w:r>
        <w:rPr>
          <w:color w:val="auto"/>
          <w:highlight w:val="none"/>
        </w:rPr>
        <w:instrText xml:space="preserve"> HYPERLINK \l "_Toc2660" </w:instrText>
      </w:r>
      <w:r>
        <w:rPr>
          <w:color w:val="auto"/>
          <w:highlight w:val="none"/>
        </w:rPr>
        <w:fldChar w:fldCharType="separate"/>
      </w:r>
      <w:r>
        <w:rPr>
          <w:rFonts w:hint="eastAsia" w:ascii="宋体" w:hAnsi="宋体" w:cs="宋体"/>
          <w:color w:val="auto"/>
          <w:sz w:val="24"/>
          <w:highlight w:val="none"/>
        </w:rPr>
        <w:t>3.3 校核其他指标</w:t>
      </w:r>
      <w:r>
        <w:rPr>
          <w:rFonts w:hint="eastAsia" w:ascii="宋体" w:hAnsi="宋体" w:cs="宋体"/>
          <w:color w:val="auto"/>
          <w:sz w:val="24"/>
          <w:highlight w:val="none"/>
        </w:rPr>
        <w:tab/>
      </w:r>
      <w:r>
        <w:rPr>
          <w:rFonts w:ascii="宋体" w:hAnsi="宋体" w:cs="宋体"/>
          <w:color w:val="auto"/>
          <w:sz w:val="24"/>
          <w:highlight w:val="none"/>
        </w:rPr>
        <w:t>21</w:t>
      </w:r>
      <w:r>
        <w:rPr>
          <w:rFonts w:ascii="宋体" w:hAnsi="宋体" w:cs="宋体"/>
          <w:color w:val="auto"/>
          <w:sz w:val="24"/>
          <w:highlight w:val="none"/>
        </w:rPr>
        <w:fldChar w:fldCharType="end"/>
      </w:r>
    </w:p>
    <w:p w14:paraId="483D8C56">
      <w:pPr>
        <w:pStyle w:val="36"/>
        <w:tabs>
          <w:tab w:val="right" w:leader="dot" w:pos="8306"/>
        </w:tabs>
        <w:ind w:left="480"/>
        <w:rPr>
          <w:rFonts w:ascii="宋体" w:hAnsi="宋体" w:cs="宋体"/>
          <w:color w:val="auto"/>
          <w:sz w:val="24"/>
          <w:highlight w:val="none"/>
        </w:rPr>
      </w:pPr>
    </w:p>
    <w:p w14:paraId="4600F586">
      <w:pPr>
        <w:pStyle w:val="36"/>
        <w:tabs>
          <w:tab w:val="right" w:leader="dot" w:pos="8306"/>
        </w:tabs>
        <w:ind w:left="480"/>
        <w:rPr>
          <w:rFonts w:ascii="宋体" w:hAnsi="宋体" w:cs="宋体"/>
          <w:color w:val="auto"/>
          <w:sz w:val="24"/>
          <w:highlight w:val="none"/>
        </w:rPr>
      </w:pPr>
      <w:r>
        <w:rPr>
          <w:color w:val="auto"/>
          <w:highlight w:val="none"/>
        </w:rPr>
        <w:fldChar w:fldCharType="begin"/>
      </w:r>
      <w:r>
        <w:rPr>
          <w:color w:val="auto"/>
          <w:highlight w:val="none"/>
        </w:rPr>
        <w:instrText xml:space="preserve"> HYPERLINK \l "_Toc30489" </w:instrText>
      </w:r>
      <w:r>
        <w:rPr>
          <w:color w:val="auto"/>
          <w:highlight w:val="none"/>
        </w:rPr>
        <w:fldChar w:fldCharType="separate"/>
      </w:r>
      <w:r>
        <w:rPr>
          <w:rFonts w:hint="eastAsia" w:ascii="宋体" w:hAnsi="宋体" w:cs="宋体"/>
          <w:color w:val="auto"/>
          <w:sz w:val="24"/>
          <w:highlight w:val="none"/>
        </w:rPr>
        <w:t>3.4 内涝防治分析</w:t>
      </w:r>
      <w:r>
        <w:rPr>
          <w:rFonts w:hint="eastAsia" w:ascii="宋体" w:hAnsi="宋体" w:cs="宋体"/>
          <w:color w:val="auto"/>
          <w:sz w:val="24"/>
          <w:highlight w:val="none"/>
        </w:rPr>
        <w:tab/>
      </w:r>
      <w:r>
        <w:rPr>
          <w:rFonts w:ascii="宋体" w:hAnsi="宋体" w:cs="宋体"/>
          <w:color w:val="auto"/>
          <w:sz w:val="24"/>
          <w:highlight w:val="none"/>
        </w:rPr>
        <w:t>23</w:t>
      </w:r>
      <w:r>
        <w:rPr>
          <w:rFonts w:ascii="宋体" w:hAnsi="宋体" w:cs="宋体"/>
          <w:color w:val="auto"/>
          <w:sz w:val="24"/>
          <w:highlight w:val="none"/>
        </w:rPr>
        <w:fldChar w:fldCharType="end"/>
      </w:r>
    </w:p>
    <w:p w14:paraId="1D6EA879">
      <w:pPr>
        <w:pStyle w:val="42"/>
        <w:tabs>
          <w:tab w:val="right" w:leader="dot" w:pos="8306"/>
        </w:tabs>
        <w:rPr>
          <w:rFonts w:ascii="宋体" w:hAnsi="宋体" w:cs="宋体"/>
          <w:color w:val="auto"/>
          <w:sz w:val="24"/>
          <w:highlight w:val="none"/>
        </w:rPr>
      </w:pPr>
    </w:p>
    <w:p w14:paraId="532AE4A3">
      <w:pPr>
        <w:pStyle w:val="42"/>
        <w:tabs>
          <w:tab w:val="right" w:leader="dot" w:pos="8306"/>
        </w:tabs>
        <w:rPr>
          <w:rFonts w:ascii="宋体" w:hAnsi="宋体" w:cs="宋体"/>
          <w:color w:val="auto"/>
          <w:sz w:val="24"/>
          <w:highlight w:val="none"/>
        </w:rPr>
      </w:pPr>
      <w:r>
        <w:rPr>
          <w:color w:val="auto"/>
          <w:highlight w:val="none"/>
        </w:rPr>
        <w:fldChar w:fldCharType="begin"/>
      </w:r>
      <w:r>
        <w:rPr>
          <w:color w:val="auto"/>
          <w:highlight w:val="none"/>
        </w:rPr>
        <w:instrText xml:space="preserve"> HYPERLINK \l "_Toc29788" </w:instrText>
      </w:r>
      <w:r>
        <w:rPr>
          <w:color w:val="auto"/>
          <w:highlight w:val="none"/>
        </w:rPr>
        <w:fldChar w:fldCharType="separate"/>
      </w:r>
      <w:r>
        <w:rPr>
          <w:rFonts w:hint="eastAsia" w:ascii="宋体" w:hAnsi="宋体" w:cs="宋体"/>
          <w:color w:val="auto"/>
          <w:sz w:val="24"/>
          <w:highlight w:val="none"/>
        </w:rPr>
        <w:t>四、维护管理</w:t>
      </w:r>
      <w:r>
        <w:rPr>
          <w:rFonts w:hint="eastAsia" w:ascii="宋体" w:hAnsi="宋体" w:cs="宋体"/>
          <w:color w:val="auto"/>
          <w:sz w:val="24"/>
          <w:highlight w:val="none"/>
        </w:rPr>
        <w:tab/>
      </w:r>
      <w:r>
        <w:rPr>
          <w:rFonts w:hint="eastAsia" w:ascii="宋体" w:hAnsi="宋体" w:cs="宋体"/>
          <w:color w:val="auto"/>
          <w:sz w:val="24"/>
          <w:highlight w:val="none"/>
        </w:rPr>
        <w:fldChar w:fldCharType="begin"/>
      </w:r>
      <w:r>
        <w:rPr>
          <w:rFonts w:hint="eastAsia" w:ascii="宋体" w:hAnsi="宋体" w:cs="宋体"/>
          <w:color w:val="auto"/>
          <w:sz w:val="24"/>
          <w:highlight w:val="none"/>
        </w:rPr>
        <w:instrText xml:space="preserve"> PAGEREF _Toc29788 \h </w:instrText>
      </w:r>
      <w:r>
        <w:rPr>
          <w:rFonts w:hint="eastAsia" w:ascii="宋体" w:hAnsi="宋体" w:cs="宋体"/>
          <w:color w:val="auto"/>
          <w:sz w:val="24"/>
          <w:highlight w:val="none"/>
        </w:rPr>
        <w:fldChar w:fldCharType="separate"/>
      </w:r>
      <w:r>
        <w:rPr>
          <w:rFonts w:hint="eastAsia" w:ascii="宋体" w:hAnsi="宋体" w:cs="宋体"/>
          <w:color w:val="auto"/>
          <w:sz w:val="24"/>
          <w:highlight w:val="none"/>
        </w:rPr>
        <w:t>22</w:t>
      </w:r>
      <w:r>
        <w:rPr>
          <w:rFonts w:hint="eastAsia" w:ascii="宋体" w:hAnsi="宋体" w:cs="宋体"/>
          <w:color w:val="auto"/>
          <w:sz w:val="24"/>
          <w:highlight w:val="none"/>
        </w:rPr>
        <w:fldChar w:fldCharType="end"/>
      </w:r>
      <w:r>
        <w:rPr>
          <w:rFonts w:hint="eastAsia" w:ascii="宋体" w:hAnsi="宋体" w:cs="宋体"/>
          <w:color w:val="auto"/>
          <w:sz w:val="24"/>
          <w:highlight w:val="none"/>
        </w:rPr>
        <w:fldChar w:fldCharType="end"/>
      </w:r>
    </w:p>
    <w:p w14:paraId="0655D43B">
      <w:pPr>
        <w:pStyle w:val="36"/>
        <w:tabs>
          <w:tab w:val="right" w:leader="dot" w:pos="8306"/>
        </w:tabs>
        <w:ind w:left="480"/>
        <w:rPr>
          <w:rFonts w:ascii="宋体" w:hAnsi="宋体" w:cs="宋体"/>
          <w:color w:val="auto"/>
          <w:sz w:val="24"/>
          <w:highlight w:val="none"/>
        </w:rPr>
      </w:pPr>
    </w:p>
    <w:p w14:paraId="74FB9BBA">
      <w:pPr>
        <w:pStyle w:val="36"/>
        <w:tabs>
          <w:tab w:val="right" w:leader="dot" w:pos="8306"/>
        </w:tabs>
        <w:ind w:left="480"/>
        <w:rPr>
          <w:rFonts w:ascii="宋体" w:hAnsi="宋体" w:cs="宋体"/>
          <w:color w:val="auto"/>
          <w:sz w:val="24"/>
          <w:highlight w:val="none"/>
        </w:rPr>
      </w:pPr>
      <w:r>
        <w:rPr>
          <w:color w:val="auto"/>
          <w:highlight w:val="none"/>
        </w:rPr>
        <w:fldChar w:fldCharType="begin"/>
      </w:r>
      <w:r>
        <w:rPr>
          <w:color w:val="auto"/>
          <w:highlight w:val="none"/>
        </w:rPr>
        <w:instrText xml:space="preserve"> HYPERLINK \l "_Toc26334" </w:instrText>
      </w:r>
      <w:r>
        <w:rPr>
          <w:color w:val="auto"/>
          <w:highlight w:val="none"/>
        </w:rPr>
        <w:fldChar w:fldCharType="separate"/>
      </w:r>
      <w:r>
        <w:rPr>
          <w:rFonts w:hint="eastAsia" w:ascii="宋体" w:hAnsi="宋体" w:cs="宋体"/>
          <w:color w:val="auto"/>
          <w:sz w:val="24"/>
          <w:highlight w:val="none"/>
        </w:rPr>
        <w:t>4.1基本要求</w:t>
      </w:r>
      <w:r>
        <w:rPr>
          <w:rFonts w:hint="eastAsia" w:ascii="宋体" w:hAnsi="宋体" w:cs="宋体"/>
          <w:color w:val="auto"/>
          <w:sz w:val="24"/>
          <w:highlight w:val="none"/>
        </w:rPr>
        <w:tab/>
      </w:r>
      <w:r>
        <w:rPr>
          <w:rFonts w:hint="eastAsia" w:ascii="宋体" w:hAnsi="宋体" w:cs="宋体"/>
          <w:color w:val="auto"/>
          <w:sz w:val="24"/>
          <w:highlight w:val="none"/>
        </w:rPr>
        <w:fldChar w:fldCharType="begin"/>
      </w:r>
      <w:r>
        <w:rPr>
          <w:rFonts w:hint="eastAsia" w:ascii="宋体" w:hAnsi="宋体" w:cs="宋体"/>
          <w:color w:val="auto"/>
          <w:sz w:val="24"/>
          <w:highlight w:val="none"/>
        </w:rPr>
        <w:instrText xml:space="preserve"> PAGEREF _Toc26334 \h </w:instrText>
      </w:r>
      <w:r>
        <w:rPr>
          <w:rFonts w:hint="eastAsia" w:ascii="宋体" w:hAnsi="宋体" w:cs="宋体"/>
          <w:color w:val="auto"/>
          <w:sz w:val="24"/>
          <w:highlight w:val="none"/>
        </w:rPr>
        <w:fldChar w:fldCharType="separate"/>
      </w:r>
      <w:r>
        <w:rPr>
          <w:rFonts w:hint="eastAsia" w:ascii="宋体" w:hAnsi="宋体" w:cs="宋体"/>
          <w:color w:val="auto"/>
          <w:sz w:val="24"/>
          <w:highlight w:val="none"/>
        </w:rPr>
        <w:t>22</w:t>
      </w:r>
      <w:r>
        <w:rPr>
          <w:rFonts w:hint="eastAsia" w:ascii="宋体" w:hAnsi="宋体" w:cs="宋体"/>
          <w:color w:val="auto"/>
          <w:sz w:val="24"/>
          <w:highlight w:val="none"/>
        </w:rPr>
        <w:fldChar w:fldCharType="end"/>
      </w:r>
      <w:r>
        <w:rPr>
          <w:rFonts w:hint="eastAsia" w:ascii="宋体" w:hAnsi="宋体" w:cs="宋体"/>
          <w:color w:val="auto"/>
          <w:sz w:val="24"/>
          <w:highlight w:val="none"/>
        </w:rPr>
        <w:fldChar w:fldCharType="end"/>
      </w:r>
    </w:p>
    <w:p w14:paraId="5DB6015E">
      <w:pPr>
        <w:pStyle w:val="36"/>
        <w:tabs>
          <w:tab w:val="right" w:leader="dot" w:pos="8306"/>
        </w:tabs>
        <w:ind w:left="480"/>
        <w:rPr>
          <w:rFonts w:ascii="宋体" w:hAnsi="宋体" w:cs="宋体"/>
          <w:color w:val="auto"/>
          <w:sz w:val="24"/>
          <w:highlight w:val="none"/>
        </w:rPr>
      </w:pPr>
    </w:p>
    <w:p w14:paraId="4CEE4F95">
      <w:pPr>
        <w:pStyle w:val="36"/>
        <w:tabs>
          <w:tab w:val="right" w:leader="dot" w:pos="8306"/>
        </w:tabs>
        <w:ind w:left="480"/>
        <w:rPr>
          <w:rFonts w:ascii="宋体" w:hAnsi="宋体" w:cs="宋体"/>
          <w:color w:val="auto"/>
          <w:sz w:val="24"/>
          <w:highlight w:val="none"/>
        </w:rPr>
      </w:pPr>
      <w:r>
        <w:rPr>
          <w:color w:val="auto"/>
          <w:highlight w:val="none"/>
        </w:rPr>
        <w:fldChar w:fldCharType="begin"/>
      </w:r>
      <w:r>
        <w:rPr>
          <w:color w:val="auto"/>
          <w:highlight w:val="none"/>
        </w:rPr>
        <w:instrText xml:space="preserve"> HYPERLINK \l "_Toc29485" </w:instrText>
      </w:r>
      <w:r>
        <w:rPr>
          <w:color w:val="auto"/>
          <w:highlight w:val="none"/>
        </w:rPr>
        <w:fldChar w:fldCharType="separate"/>
      </w:r>
      <w:r>
        <w:rPr>
          <w:rFonts w:hint="eastAsia" w:ascii="宋体" w:hAnsi="宋体" w:cs="宋体"/>
          <w:color w:val="auto"/>
          <w:sz w:val="24"/>
          <w:highlight w:val="none"/>
        </w:rPr>
        <w:t>4.2设施维护</w:t>
      </w:r>
      <w:r>
        <w:rPr>
          <w:rFonts w:hint="eastAsia" w:ascii="宋体" w:hAnsi="宋体" w:cs="宋体"/>
          <w:color w:val="auto"/>
          <w:sz w:val="24"/>
          <w:highlight w:val="none"/>
        </w:rPr>
        <w:tab/>
      </w:r>
      <w:r>
        <w:rPr>
          <w:rFonts w:hint="eastAsia" w:ascii="宋体" w:hAnsi="宋体" w:cs="宋体"/>
          <w:color w:val="auto"/>
          <w:sz w:val="24"/>
          <w:highlight w:val="none"/>
        </w:rPr>
        <w:fldChar w:fldCharType="begin"/>
      </w:r>
      <w:r>
        <w:rPr>
          <w:rFonts w:hint="eastAsia" w:ascii="宋体" w:hAnsi="宋体" w:cs="宋体"/>
          <w:color w:val="auto"/>
          <w:sz w:val="24"/>
          <w:highlight w:val="none"/>
        </w:rPr>
        <w:instrText xml:space="preserve"> PAGEREF _Toc29485 \h </w:instrText>
      </w:r>
      <w:r>
        <w:rPr>
          <w:rFonts w:hint="eastAsia" w:ascii="宋体" w:hAnsi="宋体" w:cs="宋体"/>
          <w:color w:val="auto"/>
          <w:sz w:val="24"/>
          <w:highlight w:val="none"/>
        </w:rPr>
        <w:fldChar w:fldCharType="separate"/>
      </w:r>
      <w:r>
        <w:rPr>
          <w:rFonts w:hint="eastAsia" w:ascii="宋体" w:hAnsi="宋体" w:cs="宋体"/>
          <w:color w:val="auto"/>
          <w:sz w:val="24"/>
          <w:highlight w:val="none"/>
        </w:rPr>
        <w:t>22</w:t>
      </w:r>
      <w:r>
        <w:rPr>
          <w:rFonts w:hint="eastAsia" w:ascii="宋体" w:hAnsi="宋体" w:cs="宋体"/>
          <w:color w:val="auto"/>
          <w:sz w:val="24"/>
          <w:highlight w:val="none"/>
        </w:rPr>
        <w:fldChar w:fldCharType="end"/>
      </w:r>
      <w:r>
        <w:rPr>
          <w:rFonts w:hint="eastAsia" w:ascii="宋体" w:hAnsi="宋体" w:cs="宋体"/>
          <w:color w:val="auto"/>
          <w:sz w:val="24"/>
          <w:highlight w:val="none"/>
        </w:rPr>
        <w:fldChar w:fldCharType="end"/>
      </w:r>
    </w:p>
    <w:p w14:paraId="03030AD3">
      <w:pPr>
        <w:pStyle w:val="42"/>
        <w:tabs>
          <w:tab w:val="right" w:leader="dot" w:pos="8306"/>
        </w:tabs>
        <w:rPr>
          <w:rFonts w:ascii="宋体" w:hAnsi="宋体" w:cs="宋体"/>
          <w:color w:val="auto"/>
          <w:sz w:val="24"/>
          <w:highlight w:val="none"/>
        </w:rPr>
      </w:pPr>
    </w:p>
    <w:p w14:paraId="1340E443">
      <w:pPr>
        <w:pStyle w:val="42"/>
        <w:tabs>
          <w:tab w:val="right" w:leader="dot" w:pos="8306"/>
        </w:tabs>
        <w:rPr>
          <w:rFonts w:ascii="宋体" w:hAnsi="宋体" w:cs="宋体"/>
          <w:color w:val="auto"/>
          <w:sz w:val="24"/>
          <w:highlight w:val="none"/>
        </w:rPr>
      </w:pPr>
      <w:r>
        <w:rPr>
          <w:color w:val="auto"/>
          <w:highlight w:val="none"/>
        </w:rPr>
        <w:fldChar w:fldCharType="begin"/>
      </w:r>
      <w:r>
        <w:rPr>
          <w:color w:val="auto"/>
          <w:highlight w:val="none"/>
        </w:rPr>
        <w:instrText xml:space="preserve"> HYPERLINK \l "_Toc31408" </w:instrText>
      </w:r>
      <w:r>
        <w:rPr>
          <w:color w:val="auto"/>
          <w:highlight w:val="none"/>
        </w:rPr>
        <w:fldChar w:fldCharType="separate"/>
      </w:r>
      <w:r>
        <w:rPr>
          <w:rFonts w:hint="eastAsia" w:ascii="宋体" w:hAnsi="宋体" w:cs="宋体"/>
          <w:color w:val="auto"/>
          <w:sz w:val="24"/>
          <w:highlight w:val="none"/>
        </w:rPr>
        <w:t>五 、海绵城市工程投资表</w:t>
      </w:r>
      <w:r>
        <w:rPr>
          <w:rFonts w:hint="eastAsia" w:ascii="宋体" w:hAnsi="宋体" w:cs="宋体"/>
          <w:color w:val="auto"/>
          <w:sz w:val="24"/>
          <w:highlight w:val="none"/>
        </w:rPr>
        <w:tab/>
      </w:r>
      <w:r>
        <w:rPr>
          <w:rFonts w:hint="eastAsia" w:ascii="宋体" w:hAnsi="宋体" w:cs="宋体"/>
          <w:color w:val="auto"/>
          <w:sz w:val="24"/>
          <w:highlight w:val="none"/>
        </w:rPr>
        <w:fldChar w:fldCharType="begin"/>
      </w:r>
      <w:r>
        <w:rPr>
          <w:rFonts w:hint="eastAsia" w:ascii="宋体" w:hAnsi="宋体" w:cs="宋体"/>
          <w:color w:val="auto"/>
          <w:sz w:val="24"/>
          <w:highlight w:val="none"/>
        </w:rPr>
        <w:instrText xml:space="preserve"> PAGEREF _Toc31408 \h </w:instrText>
      </w:r>
      <w:r>
        <w:rPr>
          <w:rFonts w:hint="eastAsia" w:ascii="宋体" w:hAnsi="宋体" w:cs="宋体"/>
          <w:color w:val="auto"/>
          <w:sz w:val="24"/>
          <w:highlight w:val="none"/>
        </w:rPr>
        <w:fldChar w:fldCharType="separate"/>
      </w:r>
      <w:r>
        <w:rPr>
          <w:rFonts w:hint="eastAsia" w:ascii="宋体" w:hAnsi="宋体" w:cs="宋体"/>
          <w:color w:val="auto"/>
          <w:sz w:val="24"/>
          <w:highlight w:val="none"/>
        </w:rPr>
        <w:t>23</w:t>
      </w:r>
      <w:r>
        <w:rPr>
          <w:rFonts w:hint="eastAsia" w:ascii="宋体" w:hAnsi="宋体" w:cs="宋体"/>
          <w:color w:val="auto"/>
          <w:sz w:val="24"/>
          <w:highlight w:val="none"/>
        </w:rPr>
        <w:fldChar w:fldCharType="end"/>
      </w:r>
      <w:r>
        <w:rPr>
          <w:rFonts w:hint="eastAsia" w:ascii="宋体" w:hAnsi="宋体" w:cs="宋体"/>
          <w:color w:val="auto"/>
          <w:sz w:val="24"/>
          <w:highlight w:val="none"/>
        </w:rPr>
        <w:fldChar w:fldCharType="end"/>
      </w:r>
    </w:p>
    <w:p w14:paraId="1CAF873B">
      <w:pPr>
        <w:ind w:firstLine="480"/>
        <w:jc w:val="center"/>
        <w:rPr>
          <w:rFonts w:ascii="宋体" w:hAnsi="宋体"/>
          <w:bCs/>
          <w:color w:val="auto"/>
          <w:szCs w:val="32"/>
          <w:highlight w:val="none"/>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1440" w:right="1800" w:bottom="1440" w:left="1800" w:header="851" w:footer="992" w:gutter="0"/>
          <w:pgNumType w:start="1"/>
          <w:cols w:space="720" w:num="1"/>
          <w:docGrid w:type="lines" w:linePitch="312" w:charSpace="0"/>
        </w:sectPr>
      </w:pPr>
      <w:r>
        <w:rPr>
          <w:rFonts w:hint="eastAsia" w:ascii="宋体" w:hAnsi="宋体" w:cs="宋体"/>
          <w:color w:val="auto"/>
          <w:szCs w:val="20"/>
          <w:highlight w:val="none"/>
        </w:rPr>
        <w:fldChar w:fldCharType="end"/>
      </w:r>
      <w:bookmarkStart w:id="2" w:name="_Toc13652_WPSOffice_Level1"/>
      <w:bookmarkStart w:id="3" w:name="_Toc14589"/>
    </w:p>
    <w:p w14:paraId="5D6739D8">
      <w:pPr>
        <w:pStyle w:val="2"/>
        <w:rPr>
          <w:rStyle w:val="33"/>
          <w:rFonts w:hAnsi="宋体" w:cs="Times New Roman"/>
          <w:color w:val="auto"/>
          <w:sz w:val="36"/>
          <w:szCs w:val="36"/>
          <w:highlight w:val="none"/>
        </w:rPr>
      </w:pPr>
      <w:bookmarkStart w:id="4" w:name="_Toc5309"/>
      <w:r>
        <w:rPr>
          <w:rFonts w:ascii="宋体" w:hAnsi="宋体"/>
          <w:bCs w:val="0"/>
          <w:color w:val="auto"/>
          <w:kern w:val="2"/>
          <w:szCs w:val="32"/>
          <w:highlight w:val="none"/>
        </w:rPr>
        <w:t>一、项目概况</w:t>
      </w:r>
      <w:bookmarkEnd w:id="2"/>
      <w:bookmarkEnd w:id="3"/>
      <w:bookmarkEnd w:id="4"/>
    </w:p>
    <w:p w14:paraId="28349701">
      <w:pPr>
        <w:pStyle w:val="3"/>
        <w:rPr>
          <w:rFonts w:ascii="宋体" w:hAnsi="宋体"/>
          <w:color w:val="auto"/>
          <w:sz w:val="30"/>
          <w:szCs w:val="30"/>
          <w:highlight w:val="none"/>
        </w:rPr>
      </w:pPr>
      <w:bookmarkStart w:id="5" w:name="_Toc15739_WPSOffice_Level2"/>
      <w:bookmarkStart w:id="6" w:name="_Toc22389"/>
      <w:r>
        <w:rPr>
          <w:rFonts w:ascii="宋体" w:hAnsi="宋体"/>
          <w:color w:val="auto"/>
          <w:sz w:val="30"/>
          <w:szCs w:val="30"/>
          <w:highlight w:val="none"/>
        </w:rPr>
        <w:t>1.1工程</w:t>
      </w:r>
      <w:bookmarkEnd w:id="5"/>
      <w:r>
        <w:rPr>
          <w:rFonts w:ascii="宋体" w:hAnsi="宋体"/>
          <w:color w:val="auto"/>
          <w:sz w:val="30"/>
          <w:szCs w:val="30"/>
          <w:highlight w:val="none"/>
        </w:rPr>
        <w:t>概况</w:t>
      </w:r>
      <w:bookmarkEnd w:id="6"/>
    </w:p>
    <w:p w14:paraId="4DA80B26">
      <w:pPr>
        <w:pStyle w:val="3"/>
        <w:ind w:firstLine="482" w:firstLineChars="200"/>
        <w:rPr>
          <w:rFonts w:ascii="宋体" w:hAnsi="宋体" w:cs="宋体"/>
          <w:color w:val="auto"/>
          <w:sz w:val="24"/>
          <w:szCs w:val="24"/>
          <w:highlight w:val="none"/>
        </w:rPr>
      </w:pPr>
      <w:bookmarkStart w:id="7" w:name="_Toc3888"/>
      <w:bookmarkStart w:id="8" w:name="_Toc15660_WPSOffice_Level1"/>
      <w:r>
        <w:rPr>
          <w:rFonts w:ascii="宋体" w:hAnsi="宋体" w:cs="宋体"/>
          <w:color w:val="auto"/>
          <w:sz w:val="24"/>
          <w:szCs w:val="24"/>
          <w:highlight w:val="none"/>
        </w:rPr>
        <w:t>本项目位于</w:t>
      </w:r>
      <w:r>
        <w:rPr>
          <w:rFonts w:hint="eastAsia" w:ascii="宋体" w:hAnsi="宋体" w:cs="宋体"/>
          <w:color w:val="auto"/>
          <w:sz w:val="24"/>
          <w:szCs w:val="24"/>
          <w:highlight w:val="none"/>
        </w:rPr>
        <w:t>黄埔区永和街道永安大道以南，华峰路以北。</w:t>
      </w:r>
      <w:r>
        <w:rPr>
          <w:rFonts w:ascii="宋体" w:hAnsi="宋体" w:cs="宋体"/>
          <w:color w:val="auto"/>
          <w:sz w:val="24"/>
          <w:szCs w:val="24"/>
          <w:highlight w:val="none"/>
        </w:rPr>
        <w:t>场地平整，现状无建筑。</w:t>
      </w:r>
      <w:r>
        <w:rPr>
          <w:rFonts w:hint="eastAsia" w:ascii="宋体" w:hAnsi="宋体" w:cs="宋体"/>
          <w:color w:val="auto"/>
          <w:sz w:val="24"/>
          <w:szCs w:val="24"/>
          <w:highlight w:val="none"/>
        </w:rPr>
        <w:t>本项目总用地面积</w:t>
      </w:r>
      <w:r>
        <w:rPr>
          <w:rFonts w:hint="eastAsia" w:ascii="宋体" w:hAnsi="宋体" w:cs="宋体"/>
          <w:color w:val="auto"/>
          <w:sz w:val="24"/>
          <w:szCs w:val="24"/>
          <w:highlight w:val="none"/>
          <w:lang w:val="en-US" w:eastAsia="zh-CN"/>
        </w:rPr>
        <w:t>29052</w:t>
      </w:r>
      <w:r>
        <w:rPr>
          <w:rFonts w:hint="eastAsia" w:ascii="宋体" w:hAnsi="宋体" w:cs="宋体"/>
          <w:color w:val="auto"/>
          <w:sz w:val="24"/>
          <w:szCs w:val="24"/>
          <w:highlight w:val="none"/>
        </w:rPr>
        <w:t>平方米，总建筑面积140251.88平方米，其中地上建筑面积</w:t>
      </w:r>
      <w:r>
        <w:rPr>
          <w:rFonts w:hint="eastAsia" w:ascii="宋体" w:hAnsi="宋体" w:cs="宋体"/>
          <w:color w:val="auto"/>
          <w:sz w:val="24"/>
          <w:szCs w:val="24"/>
          <w:highlight w:val="none"/>
          <w:lang w:val="en-US" w:eastAsia="zh-CN"/>
        </w:rPr>
        <w:t>83083.35</w:t>
      </w:r>
      <w:r>
        <w:rPr>
          <w:rFonts w:hint="eastAsia" w:ascii="宋体" w:hAnsi="宋体" w:cs="宋体"/>
          <w:color w:val="auto"/>
          <w:sz w:val="24"/>
          <w:szCs w:val="24"/>
          <w:highlight w:val="none"/>
        </w:rPr>
        <w:t>平方米，地下建筑面积</w:t>
      </w:r>
      <w:r>
        <w:rPr>
          <w:rFonts w:hint="eastAsia" w:ascii="宋体" w:hAnsi="宋体" w:cs="宋体"/>
          <w:color w:val="auto"/>
          <w:sz w:val="24"/>
          <w:szCs w:val="24"/>
          <w:highlight w:val="none"/>
          <w:lang w:val="en-US" w:eastAsia="zh-CN"/>
        </w:rPr>
        <w:t>57168.53</w:t>
      </w:r>
      <w:r>
        <w:rPr>
          <w:rFonts w:hint="eastAsia" w:ascii="宋体" w:hAnsi="宋体" w:cs="宋体"/>
          <w:color w:val="auto"/>
          <w:sz w:val="24"/>
          <w:szCs w:val="24"/>
          <w:highlight w:val="none"/>
        </w:rPr>
        <w:t>平方米，</w:t>
      </w:r>
      <w:r>
        <w:rPr>
          <w:rFonts w:ascii="宋体" w:hAnsi="宋体" w:cs="宋体"/>
          <w:color w:val="auto"/>
          <w:sz w:val="24"/>
          <w:szCs w:val="24"/>
          <w:highlight w:val="none"/>
        </w:rPr>
        <w:t>本次海绵设计规划建设用地</w:t>
      </w:r>
      <w:r>
        <w:rPr>
          <w:rFonts w:hint="eastAsia" w:ascii="宋体" w:hAnsi="宋体" w:cs="宋体"/>
          <w:color w:val="auto"/>
          <w:sz w:val="24"/>
          <w:szCs w:val="24"/>
          <w:highlight w:val="none"/>
          <w:lang w:eastAsia="zh-CN"/>
        </w:rPr>
        <w:t>27851</w:t>
      </w:r>
      <w:r>
        <w:rPr>
          <w:rFonts w:ascii="宋体" w:hAnsi="宋体" w:cs="宋体"/>
          <w:color w:val="auto"/>
          <w:sz w:val="24"/>
          <w:szCs w:val="24"/>
          <w:highlight w:val="none"/>
        </w:rPr>
        <w:t>平方米，</w:t>
      </w:r>
      <w:bookmarkEnd w:id="7"/>
      <w:r>
        <w:rPr>
          <w:rFonts w:hint="eastAsia" w:ascii="宋体" w:hAnsi="宋体" w:cs="宋体"/>
          <w:color w:val="auto"/>
          <w:sz w:val="24"/>
          <w:szCs w:val="24"/>
          <w:highlight w:val="none"/>
        </w:rPr>
        <w:t>拟新建综合大楼功能包括：门诊医技楼、科研行政综合楼、住院综合楼、传染楼，设备及附属用房液氧站污水处理池等，地下共三层（其中负三层部分为人防地下室）。</w:t>
      </w:r>
    </w:p>
    <w:p w14:paraId="7882561B">
      <w:pPr>
        <w:pStyle w:val="3"/>
        <w:rPr>
          <w:rFonts w:ascii="宋体" w:hAnsi="宋体"/>
          <w:color w:val="auto"/>
          <w:sz w:val="30"/>
          <w:szCs w:val="30"/>
          <w:highlight w:val="none"/>
        </w:rPr>
      </w:pPr>
      <w:bookmarkStart w:id="9" w:name="_Toc13384"/>
      <w:r>
        <w:rPr>
          <w:rFonts w:ascii="宋体" w:hAnsi="宋体"/>
          <w:color w:val="auto"/>
          <w:sz w:val="30"/>
          <w:szCs w:val="30"/>
          <w:highlight w:val="none"/>
        </w:rPr>
        <w:t>1.2设计依据</w:t>
      </w:r>
      <w:bookmarkEnd w:id="8"/>
      <w:bookmarkEnd w:id="9"/>
    </w:p>
    <w:p w14:paraId="609F3E65">
      <w:pPr>
        <w:pStyle w:val="38"/>
        <w:numPr>
          <w:ilvl w:val="0"/>
          <w:numId w:val="1"/>
        </w:numPr>
        <w:ind w:firstLineChars="0"/>
        <w:rPr>
          <w:rFonts w:ascii="宋体" w:hAnsi="宋体"/>
          <w:color w:val="auto"/>
          <w:highlight w:val="none"/>
        </w:rPr>
      </w:pPr>
      <w:bookmarkStart w:id="10" w:name="_Toc10120_WPSOffice_Level2"/>
      <w:r>
        <w:rPr>
          <w:rFonts w:ascii="宋体" w:hAnsi="宋体"/>
          <w:color w:val="auto"/>
          <w:highlight w:val="none"/>
        </w:rPr>
        <w:t>《防洪标准》（GB50201-2014）</w:t>
      </w:r>
      <w:bookmarkEnd w:id="10"/>
    </w:p>
    <w:p w14:paraId="2CE9A6DC">
      <w:pPr>
        <w:pStyle w:val="38"/>
        <w:numPr>
          <w:ilvl w:val="0"/>
          <w:numId w:val="1"/>
        </w:numPr>
        <w:ind w:firstLineChars="0"/>
        <w:rPr>
          <w:rFonts w:ascii="宋体" w:hAnsi="宋体"/>
          <w:color w:val="auto"/>
          <w:highlight w:val="none"/>
        </w:rPr>
      </w:pPr>
      <w:bookmarkStart w:id="11" w:name="_Toc31145_WPSOffice_Level2"/>
      <w:r>
        <w:rPr>
          <w:rFonts w:ascii="宋体" w:hAnsi="宋体"/>
          <w:color w:val="auto"/>
          <w:highlight w:val="none"/>
        </w:rPr>
        <w:t>《城市防洪工程设计规范》（GB/T50805-2012）</w:t>
      </w:r>
      <w:bookmarkEnd w:id="11"/>
    </w:p>
    <w:p w14:paraId="3410B877">
      <w:pPr>
        <w:pStyle w:val="38"/>
        <w:numPr>
          <w:ilvl w:val="0"/>
          <w:numId w:val="1"/>
        </w:numPr>
        <w:ind w:firstLineChars="0"/>
        <w:rPr>
          <w:rFonts w:ascii="宋体" w:hAnsi="宋体"/>
          <w:color w:val="auto"/>
          <w:highlight w:val="none"/>
        </w:rPr>
      </w:pPr>
      <w:bookmarkStart w:id="12" w:name="_Toc90_WPSOffice_Level2"/>
      <w:r>
        <w:rPr>
          <w:rFonts w:ascii="宋体" w:hAnsi="宋体"/>
          <w:color w:val="auto"/>
          <w:highlight w:val="none"/>
        </w:rPr>
        <w:t>《地表水环境质量标准》（GB3838-2002）</w:t>
      </w:r>
      <w:bookmarkEnd w:id="12"/>
    </w:p>
    <w:p w14:paraId="543C41B1">
      <w:pPr>
        <w:pStyle w:val="38"/>
        <w:numPr>
          <w:ilvl w:val="0"/>
          <w:numId w:val="1"/>
        </w:numPr>
        <w:ind w:firstLineChars="0"/>
        <w:rPr>
          <w:rFonts w:ascii="宋体" w:hAnsi="宋体"/>
          <w:color w:val="auto"/>
          <w:highlight w:val="none"/>
        </w:rPr>
      </w:pPr>
      <w:bookmarkStart w:id="13" w:name="_Toc8957_WPSOffice_Level2"/>
      <w:r>
        <w:rPr>
          <w:rFonts w:ascii="宋体" w:hAnsi="宋体"/>
          <w:color w:val="auto"/>
          <w:highlight w:val="none"/>
        </w:rPr>
        <w:t>《城市排水工程规划规范》（GB50318-2017）</w:t>
      </w:r>
      <w:bookmarkEnd w:id="13"/>
    </w:p>
    <w:p w14:paraId="360117F9">
      <w:pPr>
        <w:pStyle w:val="38"/>
        <w:numPr>
          <w:ilvl w:val="0"/>
          <w:numId w:val="1"/>
        </w:numPr>
        <w:ind w:firstLineChars="0"/>
        <w:rPr>
          <w:rFonts w:ascii="宋体" w:hAnsi="宋体"/>
          <w:color w:val="auto"/>
          <w:highlight w:val="none"/>
        </w:rPr>
      </w:pPr>
      <w:bookmarkStart w:id="14" w:name="_Toc19742_WPSOffice_Level2"/>
      <w:r>
        <w:rPr>
          <w:rFonts w:ascii="宋体" w:hAnsi="宋体"/>
          <w:color w:val="auto"/>
          <w:highlight w:val="none"/>
        </w:rPr>
        <w:t>《室外排水设计</w:t>
      </w:r>
      <w:r>
        <w:rPr>
          <w:rFonts w:hint="eastAsia" w:ascii="宋体" w:hAnsi="宋体"/>
          <w:color w:val="auto"/>
          <w:highlight w:val="none"/>
        </w:rPr>
        <w:t>标准</w:t>
      </w:r>
      <w:r>
        <w:rPr>
          <w:rFonts w:ascii="宋体" w:hAnsi="宋体"/>
          <w:color w:val="auto"/>
          <w:highlight w:val="none"/>
        </w:rPr>
        <w:t>》（GB50014-2</w:t>
      </w:r>
      <w:r>
        <w:rPr>
          <w:rFonts w:hint="eastAsia" w:ascii="宋体" w:hAnsi="宋体"/>
          <w:color w:val="auto"/>
          <w:highlight w:val="none"/>
        </w:rPr>
        <w:t>021</w:t>
      </w:r>
      <w:r>
        <w:rPr>
          <w:rFonts w:ascii="宋体" w:hAnsi="宋体"/>
          <w:color w:val="auto"/>
          <w:highlight w:val="none"/>
        </w:rPr>
        <w:t>）</w:t>
      </w:r>
      <w:bookmarkEnd w:id="14"/>
    </w:p>
    <w:p w14:paraId="15C24665">
      <w:pPr>
        <w:pStyle w:val="38"/>
        <w:numPr>
          <w:ilvl w:val="0"/>
          <w:numId w:val="1"/>
        </w:numPr>
        <w:ind w:firstLineChars="0"/>
        <w:rPr>
          <w:rFonts w:ascii="宋体" w:hAnsi="宋体"/>
          <w:color w:val="auto"/>
          <w:highlight w:val="none"/>
        </w:rPr>
      </w:pPr>
      <w:bookmarkStart w:id="15" w:name="_Toc13840_WPSOffice_Level2"/>
      <w:r>
        <w:rPr>
          <w:rFonts w:ascii="宋体" w:hAnsi="宋体"/>
          <w:color w:val="auto"/>
          <w:highlight w:val="none"/>
        </w:rPr>
        <w:t>《城市工程管线综合规划规范》（GB50289-2016）</w:t>
      </w:r>
      <w:bookmarkEnd w:id="15"/>
    </w:p>
    <w:p w14:paraId="743CCF12">
      <w:pPr>
        <w:pStyle w:val="38"/>
        <w:numPr>
          <w:ilvl w:val="0"/>
          <w:numId w:val="1"/>
        </w:numPr>
        <w:ind w:firstLineChars="0"/>
        <w:rPr>
          <w:rFonts w:ascii="宋体" w:hAnsi="宋体"/>
          <w:color w:val="auto"/>
          <w:highlight w:val="none"/>
        </w:rPr>
      </w:pPr>
      <w:bookmarkStart w:id="16" w:name="_Toc11497_WPSOffice_Level2"/>
      <w:r>
        <w:rPr>
          <w:rFonts w:ascii="宋体" w:hAnsi="宋体"/>
          <w:color w:val="auto"/>
          <w:highlight w:val="none"/>
        </w:rPr>
        <w:t>《建筑与小区雨水利用工程技术规范》（GB50400-2016）</w:t>
      </w:r>
      <w:bookmarkEnd w:id="16"/>
    </w:p>
    <w:p w14:paraId="010F6A61">
      <w:pPr>
        <w:pStyle w:val="38"/>
        <w:numPr>
          <w:ilvl w:val="0"/>
          <w:numId w:val="1"/>
        </w:numPr>
        <w:ind w:firstLineChars="0"/>
        <w:rPr>
          <w:rFonts w:ascii="宋体" w:hAnsi="宋体"/>
          <w:color w:val="auto"/>
          <w:highlight w:val="none"/>
        </w:rPr>
      </w:pPr>
      <w:bookmarkStart w:id="17" w:name="_Toc15427_WPSOffice_Level2"/>
      <w:r>
        <w:rPr>
          <w:rFonts w:ascii="宋体" w:hAnsi="宋体"/>
          <w:color w:val="auto"/>
          <w:highlight w:val="none"/>
        </w:rPr>
        <w:t>《城市水系规划导则》（SL431-2008）</w:t>
      </w:r>
      <w:bookmarkEnd w:id="17"/>
    </w:p>
    <w:p w14:paraId="76E201F1">
      <w:pPr>
        <w:pStyle w:val="38"/>
        <w:numPr>
          <w:ilvl w:val="0"/>
          <w:numId w:val="1"/>
        </w:numPr>
        <w:ind w:firstLineChars="0"/>
        <w:rPr>
          <w:rFonts w:ascii="宋体" w:hAnsi="宋体"/>
          <w:color w:val="auto"/>
          <w:highlight w:val="none"/>
        </w:rPr>
      </w:pPr>
      <w:bookmarkStart w:id="18" w:name="_Toc22447_WPSOffice_Level2"/>
      <w:r>
        <w:rPr>
          <w:rFonts w:ascii="宋体" w:hAnsi="宋体"/>
          <w:color w:val="auto"/>
          <w:highlight w:val="none"/>
        </w:rPr>
        <w:t>《城市水系规划规范》（GB50513-2009）（2016年版）</w:t>
      </w:r>
      <w:bookmarkEnd w:id="18"/>
    </w:p>
    <w:p w14:paraId="2679214C">
      <w:pPr>
        <w:pStyle w:val="38"/>
        <w:numPr>
          <w:ilvl w:val="0"/>
          <w:numId w:val="1"/>
        </w:numPr>
        <w:ind w:firstLineChars="0"/>
        <w:rPr>
          <w:rFonts w:ascii="宋体" w:hAnsi="宋体"/>
          <w:color w:val="auto"/>
          <w:highlight w:val="none"/>
        </w:rPr>
      </w:pPr>
      <w:bookmarkStart w:id="19" w:name="_Toc31088_WPSOffice_Level2"/>
      <w:r>
        <w:rPr>
          <w:rFonts w:ascii="宋体" w:hAnsi="宋体"/>
          <w:color w:val="auto"/>
          <w:highlight w:val="none"/>
        </w:rPr>
        <w:t>《水污染物排放限值》（DB44/26-2001）</w:t>
      </w:r>
      <w:bookmarkEnd w:id="19"/>
    </w:p>
    <w:p w14:paraId="6F2FDCBD">
      <w:pPr>
        <w:pStyle w:val="38"/>
        <w:numPr>
          <w:ilvl w:val="0"/>
          <w:numId w:val="1"/>
        </w:numPr>
        <w:ind w:firstLineChars="0"/>
        <w:rPr>
          <w:rFonts w:ascii="宋体" w:hAnsi="宋体"/>
          <w:color w:val="auto"/>
          <w:highlight w:val="none"/>
        </w:rPr>
      </w:pPr>
      <w:bookmarkStart w:id="20" w:name="_Toc1744_WPSOffice_Level2"/>
      <w:r>
        <w:rPr>
          <w:rFonts w:ascii="宋体" w:hAnsi="宋体"/>
          <w:color w:val="auto"/>
          <w:highlight w:val="none"/>
        </w:rPr>
        <w:t>《海绵城市建设技术指南—</w:t>
      </w:r>
      <w:r>
        <w:rPr>
          <w:rFonts w:hint="eastAsia" w:ascii="宋体" w:hAnsi="宋体"/>
          <w:color w:val="auto"/>
          <w:highlight w:val="none"/>
        </w:rPr>
        <w:t>—</w:t>
      </w:r>
      <w:r>
        <w:rPr>
          <w:rFonts w:ascii="宋体" w:hAnsi="宋体"/>
          <w:color w:val="auto"/>
          <w:highlight w:val="none"/>
        </w:rPr>
        <w:t>低影响开发雨水系统构建</w:t>
      </w:r>
      <w:r>
        <w:rPr>
          <w:rFonts w:hint="eastAsia" w:ascii="宋体" w:hAnsi="宋体"/>
          <w:color w:val="auto"/>
          <w:highlight w:val="none"/>
        </w:rPr>
        <w:t>（试行）</w:t>
      </w:r>
      <w:r>
        <w:rPr>
          <w:rFonts w:ascii="宋体" w:hAnsi="宋体"/>
          <w:color w:val="auto"/>
          <w:highlight w:val="none"/>
        </w:rPr>
        <w:t>》</w:t>
      </w:r>
      <w:bookmarkEnd w:id="20"/>
    </w:p>
    <w:p w14:paraId="3FBDB27F">
      <w:pPr>
        <w:pStyle w:val="38"/>
        <w:numPr>
          <w:ilvl w:val="0"/>
          <w:numId w:val="1"/>
        </w:numPr>
        <w:ind w:firstLineChars="0"/>
        <w:rPr>
          <w:rFonts w:ascii="宋体" w:hAnsi="宋体"/>
          <w:color w:val="auto"/>
          <w:highlight w:val="none"/>
        </w:rPr>
      </w:pPr>
      <w:bookmarkStart w:id="21" w:name="_Toc13503_WPSOffice_Level2"/>
      <w:r>
        <w:rPr>
          <w:rFonts w:ascii="宋体" w:hAnsi="宋体"/>
          <w:color w:val="auto"/>
          <w:highlight w:val="none"/>
        </w:rPr>
        <w:t>《城市道路工程设计规范》（CJJ37-2012）2016年版</w:t>
      </w:r>
      <w:bookmarkEnd w:id="21"/>
    </w:p>
    <w:p w14:paraId="069EF867">
      <w:pPr>
        <w:pStyle w:val="38"/>
        <w:numPr>
          <w:ilvl w:val="0"/>
          <w:numId w:val="1"/>
        </w:numPr>
        <w:ind w:firstLineChars="0"/>
        <w:rPr>
          <w:rFonts w:ascii="宋体" w:hAnsi="宋体"/>
          <w:color w:val="auto"/>
          <w:highlight w:val="none"/>
        </w:rPr>
      </w:pPr>
      <w:bookmarkStart w:id="22" w:name="_Toc194_WPSOffice_Level2"/>
      <w:r>
        <w:rPr>
          <w:rFonts w:ascii="宋体" w:hAnsi="宋体"/>
          <w:color w:val="auto"/>
          <w:highlight w:val="none"/>
        </w:rPr>
        <w:t>《城市道路路基设计规范》（CJJ194-2013）</w:t>
      </w:r>
      <w:bookmarkEnd w:id="22"/>
    </w:p>
    <w:p w14:paraId="4F6B92AC">
      <w:pPr>
        <w:pStyle w:val="38"/>
        <w:numPr>
          <w:ilvl w:val="0"/>
          <w:numId w:val="1"/>
        </w:numPr>
        <w:ind w:firstLineChars="0"/>
        <w:rPr>
          <w:rFonts w:ascii="宋体" w:hAnsi="宋体"/>
          <w:color w:val="auto"/>
          <w:highlight w:val="none"/>
        </w:rPr>
      </w:pPr>
      <w:bookmarkStart w:id="23" w:name="_Toc5509_WPSOffice_Level2"/>
      <w:r>
        <w:rPr>
          <w:rFonts w:ascii="宋体" w:hAnsi="宋体"/>
          <w:color w:val="auto"/>
          <w:highlight w:val="none"/>
        </w:rPr>
        <w:t>《城市绿地设计规范》（GB50420-2007）2016年版</w:t>
      </w:r>
      <w:bookmarkEnd w:id="23"/>
    </w:p>
    <w:p w14:paraId="253ECE5D">
      <w:pPr>
        <w:pStyle w:val="38"/>
        <w:numPr>
          <w:ilvl w:val="0"/>
          <w:numId w:val="1"/>
        </w:numPr>
        <w:ind w:firstLineChars="0"/>
        <w:rPr>
          <w:rFonts w:ascii="宋体" w:hAnsi="宋体"/>
          <w:color w:val="auto"/>
          <w:highlight w:val="none"/>
        </w:rPr>
      </w:pPr>
      <w:bookmarkStart w:id="24" w:name="_Toc11_WPSOffice_Level2"/>
      <w:r>
        <w:rPr>
          <w:rFonts w:ascii="宋体" w:hAnsi="宋体"/>
          <w:color w:val="auto"/>
          <w:highlight w:val="none"/>
        </w:rPr>
        <w:t>《城市园林绿化评价标准》（GB/T50563-2010）</w:t>
      </w:r>
      <w:bookmarkEnd w:id="24"/>
    </w:p>
    <w:p w14:paraId="60F43B3A">
      <w:pPr>
        <w:pStyle w:val="38"/>
        <w:numPr>
          <w:ilvl w:val="0"/>
          <w:numId w:val="1"/>
        </w:numPr>
        <w:ind w:firstLineChars="0"/>
        <w:rPr>
          <w:rFonts w:ascii="宋体" w:hAnsi="宋体"/>
          <w:color w:val="auto"/>
          <w:highlight w:val="none"/>
        </w:rPr>
      </w:pPr>
      <w:bookmarkStart w:id="25" w:name="_Toc19579_WPSOffice_Level2"/>
      <w:r>
        <w:rPr>
          <w:rFonts w:ascii="宋体" w:hAnsi="宋体"/>
          <w:color w:val="auto"/>
          <w:highlight w:val="none"/>
        </w:rPr>
        <w:t>《公园设计规范》（GB51192-2016）</w:t>
      </w:r>
      <w:bookmarkEnd w:id="25"/>
    </w:p>
    <w:p w14:paraId="0C609B91">
      <w:pPr>
        <w:pStyle w:val="38"/>
        <w:numPr>
          <w:ilvl w:val="0"/>
          <w:numId w:val="1"/>
        </w:numPr>
        <w:ind w:firstLineChars="0"/>
        <w:rPr>
          <w:rFonts w:ascii="宋体" w:hAnsi="宋体"/>
          <w:color w:val="auto"/>
          <w:highlight w:val="none"/>
        </w:rPr>
      </w:pPr>
      <w:bookmarkStart w:id="26" w:name="_Toc28625_WPSOffice_Level2"/>
      <w:r>
        <w:rPr>
          <w:rFonts w:ascii="宋体" w:hAnsi="宋体"/>
          <w:color w:val="auto"/>
          <w:highlight w:val="none"/>
        </w:rPr>
        <w:t>《园林绿化工程施工及验收规范》（CJJ82-2012）</w:t>
      </w:r>
      <w:bookmarkEnd w:id="26"/>
    </w:p>
    <w:p w14:paraId="617104F6">
      <w:pPr>
        <w:pStyle w:val="38"/>
        <w:numPr>
          <w:ilvl w:val="0"/>
          <w:numId w:val="1"/>
        </w:numPr>
        <w:ind w:firstLineChars="0"/>
        <w:rPr>
          <w:rFonts w:ascii="宋体" w:hAnsi="宋体"/>
          <w:color w:val="auto"/>
          <w:highlight w:val="none"/>
        </w:rPr>
      </w:pPr>
      <w:bookmarkStart w:id="27" w:name="_Toc9679_WPSOffice_Level2"/>
      <w:r>
        <w:rPr>
          <w:rFonts w:ascii="宋体" w:hAnsi="宋体"/>
          <w:color w:val="auto"/>
          <w:highlight w:val="none"/>
        </w:rPr>
        <w:t>《绿色建筑评价标准》（GB/T50378-201</w:t>
      </w:r>
      <w:r>
        <w:rPr>
          <w:rFonts w:hint="eastAsia" w:ascii="宋体" w:hAnsi="宋体"/>
          <w:color w:val="auto"/>
          <w:highlight w:val="none"/>
        </w:rPr>
        <w:t>9</w:t>
      </w:r>
      <w:r>
        <w:rPr>
          <w:rFonts w:ascii="宋体" w:hAnsi="宋体"/>
          <w:color w:val="auto"/>
          <w:highlight w:val="none"/>
        </w:rPr>
        <w:t>）</w:t>
      </w:r>
      <w:bookmarkEnd w:id="27"/>
      <w:r>
        <w:rPr>
          <w:rFonts w:hint="eastAsia" w:ascii="宋体" w:hAnsi="宋体"/>
          <w:color w:val="auto"/>
          <w:highlight w:val="none"/>
        </w:rPr>
        <w:t>2</w:t>
      </w:r>
      <w:r>
        <w:rPr>
          <w:rFonts w:ascii="宋体" w:hAnsi="宋体"/>
          <w:color w:val="auto"/>
          <w:highlight w:val="none"/>
        </w:rPr>
        <w:t>024</w:t>
      </w:r>
      <w:r>
        <w:rPr>
          <w:rFonts w:hint="eastAsia" w:ascii="宋体" w:hAnsi="宋体"/>
          <w:color w:val="auto"/>
          <w:highlight w:val="none"/>
        </w:rPr>
        <w:t>年版</w:t>
      </w:r>
    </w:p>
    <w:p w14:paraId="00874B55">
      <w:pPr>
        <w:pStyle w:val="38"/>
        <w:numPr>
          <w:ilvl w:val="0"/>
          <w:numId w:val="1"/>
        </w:numPr>
        <w:ind w:firstLineChars="0"/>
        <w:rPr>
          <w:rFonts w:ascii="宋体" w:hAnsi="宋体"/>
          <w:color w:val="auto"/>
          <w:highlight w:val="none"/>
        </w:rPr>
      </w:pPr>
      <w:bookmarkStart w:id="28" w:name="_Toc13831_WPSOffice_Level2"/>
      <w:r>
        <w:rPr>
          <w:rFonts w:ascii="宋体" w:hAnsi="宋体"/>
          <w:color w:val="auto"/>
          <w:highlight w:val="none"/>
        </w:rPr>
        <w:t>《广州市海绵城市规划建设管理暂行办法》</w:t>
      </w:r>
      <w:bookmarkEnd w:id="28"/>
    </w:p>
    <w:p w14:paraId="269789F0">
      <w:pPr>
        <w:pStyle w:val="38"/>
        <w:numPr>
          <w:ilvl w:val="0"/>
          <w:numId w:val="1"/>
        </w:numPr>
        <w:ind w:firstLineChars="0"/>
        <w:rPr>
          <w:rFonts w:ascii="宋体" w:hAnsi="宋体"/>
          <w:color w:val="auto"/>
          <w:highlight w:val="none"/>
        </w:rPr>
      </w:pPr>
      <w:bookmarkStart w:id="29" w:name="_Toc30771_WPSOffice_Level2"/>
      <w:r>
        <w:rPr>
          <w:rFonts w:ascii="宋体" w:hAnsi="宋体"/>
          <w:color w:val="auto"/>
          <w:highlight w:val="none"/>
        </w:rPr>
        <w:t>《广州市海绵城市规划设计导则</w:t>
      </w:r>
      <w:bookmarkEnd w:id="29"/>
      <w:r>
        <w:rPr>
          <w:rFonts w:ascii="宋体" w:hAnsi="宋体"/>
          <w:color w:val="auto"/>
          <w:highlight w:val="none"/>
        </w:rPr>
        <w:t>（试行）》</w:t>
      </w:r>
    </w:p>
    <w:p w14:paraId="765016D4">
      <w:pPr>
        <w:pStyle w:val="38"/>
        <w:numPr>
          <w:ilvl w:val="0"/>
          <w:numId w:val="1"/>
        </w:numPr>
        <w:ind w:firstLineChars="0"/>
        <w:rPr>
          <w:rFonts w:ascii="宋体" w:hAnsi="宋体"/>
          <w:color w:val="auto"/>
          <w:highlight w:val="none"/>
        </w:rPr>
      </w:pPr>
      <w:bookmarkStart w:id="30" w:name="_Toc31969_WPSOffice_Level2"/>
      <w:r>
        <w:rPr>
          <w:rFonts w:ascii="宋体" w:hAnsi="宋体"/>
          <w:color w:val="auto"/>
          <w:highlight w:val="none"/>
        </w:rPr>
        <w:t>《广州市海绵城市建设技术指引及标准图集（试行）</w:t>
      </w:r>
      <w:bookmarkEnd w:id="30"/>
      <w:r>
        <w:rPr>
          <w:rFonts w:ascii="宋体" w:hAnsi="宋体"/>
          <w:color w:val="auto"/>
          <w:highlight w:val="none"/>
        </w:rPr>
        <w:t>》</w:t>
      </w:r>
    </w:p>
    <w:p w14:paraId="37D36F7C">
      <w:pPr>
        <w:pStyle w:val="38"/>
        <w:numPr>
          <w:ilvl w:val="0"/>
          <w:numId w:val="1"/>
        </w:numPr>
        <w:ind w:firstLineChars="0"/>
        <w:rPr>
          <w:rFonts w:ascii="宋体" w:hAnsi="宋体"/>
          <w:color w:val="auto"/>
          <w:highlight w:val="none"/>
        </w:rPr>
      </w:pPr>
      <w:bookmarkStart w:id="31" w:name="_Toc25143_WPSOffice_Level2"/>
      <w:r>
        <w:rPr>
          <w:rFonts w:ascii="宋体" w:hAnsi="宋体"/>
          <w:color w:val="auto"/>
          <w:highlight w:val="none"/>
        </w:rPr>
        <w:t>《广州市海绵城市专项规划（2016-2030）</w:t>
      </w:r>
      <w:bookmarkEnd w:id="31"/>
      <w:r>
        <w:rPr>
          <w:rFonts w:ascii="宋体" w:hAnsi="宋体"/>
          <w:color w:val="auto"/>
          <w:highlight w:val="none"/>
        </w:rPr>
        <w:t>》</w:t>
      </w:r>
    </w:p>
    <w:p w14:paraId="256382BD">
      <w:pPr>
        <w:pStyle w:val="38"/>
        <w:numPr>
          <w:ilvl w:val="0"/>
          <w:numId w:val="1"/>
        </w:numPr>
        <w:ind w:firstLineChars="0"/>
        <w:rPr>
          <w:rFonts w:ascii="宋体" w:hAnsi="宋体"/>
          <w:color w:val="auto"/>
          <w:highlight w:val="none"/>
        </w:rPr>
      </w:pPr>
      <w:bookmarkStart w:id="32" w:name="_Toc6472_WPSOffice_Level2"/>
      <w:r>
        <w:rPr>
          <w:rFonts w:ascii="宋体" w:hAnsi="宋体"/>
          <w:color w:val="auto"/>
          <w:highlight w:val="none"/>
        </w:rPr>
        <w:t>《广州市海绵城市建设指标体系（试行）</w:t>
      </w:r>
      <w:bookmarkEnd w:id="32"/>
      <w:r>
        <w:rPr>
          <w:rFonts w:ascii="宋体" w:hAnsi="宋体"/>
          <w:color w:val="auto"/>
          <w:highlight w:val="none"/>
        </w:rPr>
        <w:t>》</w:t>
      </w:r>
    </w:p>
    <w:p w14:paraId="64063DFF">
      <w:pPr>
        <w:pStyle w:val="38"/>
        <w:numPr>
          <w:ilvl w:val="0"/>
          <w:numId w:val="1"/>
        </w:numPr>
        <w:ind w:firstLineChars="0"/>
        <w:rPr>
          <w:rFonts w:ascii="宋体" w:hAnsi="宋体"/>
          <w:color w:val="auto"/>
          <w:highlight w:val="none"/>
        </w:rPr>
      </w:pPr>
      <w:r>
        <w:rPr>
          <w:rFonts w:ascii="宋体" w:hAnsi="宋体"/>
          <w:color w:val="auto"/>
          <w:highlight w:val="none"/>
        </w:rPr>
        <w:t>《广东省城市基础设施“十三五”规划一一海绵城市专题》</w:t>
      </w:r>
    </w:p>
    <w:p w14:paraId="170324EC">
      <w:pPr>
        <w:pStyle w:val="38"/>
        <w:numPr>
          <w:ilvl w:val="0"/>
          <w:numId w:val="1"/>
        </w:numPr>
        <w:ind w:firstLineChars="0"/>
        <w:rPr>
          <w:rFonts w:ascii="宋体" w:hAnsi="宋体"/>
          <w:color w:val="auto"/>
          <w:highlight w:val="none"/>
        </w:rPr>
      </w:pPr>
      <w:r>
        <w:rPr>
          <w:rFonts w:ascii="宋体" w:hAnsi="宋体"/>
          <w:color w:val="auto"/>
          <w:highlight w:val="none"/>
        </w:rPr>
        <w:t>《广州市雨水系统总体规划</w:t>
      </w:r>
      <w:r>
        <w:rPr>
          <w:rFonts w:hint="eastAsia" w:ascii="宋体" w:hAnsi="宋体"/>
          <w:color w:val="auto"/>
          <w:highlight w:val="none"/>
        </w:rPr>
        <w:t>（</w:t>
      </w:r>
      <w:r>
        <w:rPr>
          <w:rFonts w:ascii="宋体" w:hAnsi="宋体"/>
          <w:color w:val="auto"/>
          <w:highlight w:val="none"/>
        </w:rPr>
        <w:t>2021-2035</w:t>
      </w:r>
      <w:r>
        <w:rPr>
          <w:rFonts w:hint="eastAsia" w:ascii="宋体" w:hAnsi="宋体"/>
          <w:color w:val="auto"/>
          <w:highlight w:val="none"/>
        </w:rPr>
        <w:t>）</w:t>
      </w:r>
      <w:r>
        <w:rPr>
          <w:rFonts w:ascii="宋体" w:hAnsi="宋体"/>
          <w:color w:val="auto"/>
          <w:highlight w:val="none"/>
        </w:rPr>
        <w:t>》</w:t>
      </w:r>
    </w:p>
    <w:p w14:paraId="7B36C717">
      <w:pPr>
        <w:pStyle w:val="38"/>
        <w:numPr>
          <w:ilvl w:val="0"/>
          <w:numId w:val="1"/>
        </w:numPr>
        <w:ind w:firstLineChars="0"/>
        <w:rPr>
          <w:rFonts w:ascii="宋体" w:hAnsi="宋体"/>
          <w:color w:val="auto"/>
          <w:highlight w:val="none"/>
        </w:rPr>
      </w:pPr>
      <w:r>
        <w:rPr>
          <w:rFonts w:ascii="宋体" w:hAnsi="宋体"/>
          <w:color w:val="auto"/>
          <w:highlight w:val="none"/>
        </w:rPr>
        <w:t>《广州市海绵城市建设技术指引及标准图集（试行）》</w:t>
      </w:r>
    </w:p>
    <w:p w14:paraId="716DC22F">
      <w:pPr>
        <w:pStyle w:val="38"/>
        <w:numPr>
          <w:ilvl w:val="0"/>
          <w:numId w:val="1"/>
        </w:numPr>
        <w:ind w:firstLineChars="0"/>
        <w:rPr>
          <w:rFonts w:ascii="宋体" w:hAnsi="宋体"/>
          <w:color w:val="auto"/>
          <w:highlight w:val="none"/>
        </w:rPr>
      </w:pPr>
      <w:r>
        <w:rPr>
          <w:rFonts w:ascii="宋体" w:hAnsi="宋体"/>
          <w:color w:val="auto"/>
          <w:highlight w:val="none"/>
        </w:rPr>
        <w:t>《雨水集蓄利用工程技术规范》（GB/T50596-2010</w:t>
      </w:r>
      <w:r>
        <w:rPr>
          <w:rFonts w:hint="eastAsia" w:ascii="宋体" w:hAnsi="宋体"/>
          <w:color w:val="auto"/>
          <w:highlight w:val="none"/>
        </w:rPr>
        <w:t>）</w:t>
      </w:r>
    </w:p>
    <w:p w14:paraId="3CFAEBCD">
      <w:pPr>
        <w:pStyle w:val="38"/>
        <w:numPr>
          <w:ilvl w:val="0"/>
          <w:numId w:val="1"/>
        </w:numPr>
        <w:ind w:firstLineChars="0"/>
        <w:rPr>
          <w:rFonts w:ascii="宋体" w:hAnsi="宋体"/>
          <w:color w:val="auto"/>
          <w:highlight w:val="none"/>
        </w:rPr>
      </w:pPr>
      <w:r>
        <w:rPr>
          <w:rFonts w:ascii="宋体" w:hAnsi="宋体"/>
          <w:color w:val="auto"/>
          <w:highlight w:val="none"/>
        </w:rPr>
        <w:t>《广州市建设项目雨水径流控制管理办法》</w:t>
      </w:r>
    </w:p>
    <w:p w14:paraId="0E8E7153">
      <w:pPr>
        <w:pStyle w:val="38"/>
        <w:numPr>
          <w:ilvl w:val="0"/>
          <w:numId w:val="1"/>
        </w:numPr>
        <w:ind w:firstLineChars="0"/>
        <w:rPr>
          <w:rFonts w:ascii="宋体" w:hAnsi="宋体"/>
          <w:color w:val="auto"/>
          <w:highlight w:val="none"/>
        </w:rPr>
      </w:pPr>
      <w:r>
        <w:rPr>
          <w:rFonts w:hint="eastAsia" w:ascii="宋体" w:hAnsi="宋体"/>
          <w:color w:val="auto"/>
          <w:highlight w:val="none"/>
        </w:rPr>
        <w:t>《海绵城市建设项目设计、施工和运行维护技术规程》（D</w:t>
      </w:r>
      <w:r>
        <w:rPr>
          <w:rFonts w:ascii="宋体" w:hAnsi="宋体"/>
          <w:color w:val="auto"/>
          <w:highlight w:val="none"/>
        </w:rPr>
        <w:t>B4401/T253-2024</w:t>
      </w:r>
      <w:r>
        <w:rPr>
          <w:rFonts w:hint="eastAsia" w:ascii="宋体" w:hAnsi="宋体"/>
          <w:color w:val="auto"/>
          <w:highlight w:val="none"/>
        </w:rPr>
        <w:t>）</w:t>
      </w:r>
    </w:p>
    <w:p w14:paraId="01692E6F">
      <w:pPr>
        <w:pStyle w:val="38"/>
        <w:numPr>
          <w:ilvl w:val="0"/>
          <w:numId w:val="1"/>
        </w:numPr>
        <w:ind w:firstLineChars="0"/>
        <w:rPr>
          <w:rFonts w:ascii="宋体" w:hAnsi="宋体"/>
          <w:color w:val="auto"/>
          <w:highlight w:val="none"/>
        </w:rPr>
      </w:pPr>
      <w:r>
        <w:rPr>
          <w:rFonts w:hint="eastAsia" w:ascii="宋体" w:hAnsi="宋体"/>
          <w:color w:val="auto"/>
          <w:highlight w:val="none"/>
        </w:rPr>
        <w:t>《广州市建设项目（建筑与小区）海绵城市建设施工图审查要点（试行）》</w:t>
      </w:r>
    </w:p>
    <w:p w14:paraId="18A8DA0A">
      <w:pPr>
        <w:pStyle w:val="38"/>
        <w:numPr>
          <w:ilvl w:val="0"/>
          <w:numId w:val="1"/>
        </w:numPr>
        <w:ind w:firstLineChars="0"/>
        <w:rPr>
          <w:rFonts w:ascii="宋体" w:hAnsi="宋体"/>
          <w:color w:val="auto"/>
          <w:highlight w:val="none"/>
        </w:rPr>
      </w:pPr>
      <w:r>
        <w:rPr>
          <w:rFonts w:hint="eastAsia" w:ascii="宋体" w:hAnsi="宋体"/>
          <w:color w:val="auto"/>
          <w:highlight w:val="none"/>
        </w:rPr>
        <w:t>《广州市建设项目海绵城市建设管控指标分类指引（试行）》</w:t>
      </w:r>
    </w:p>
    <w:p w14:paraId="2EE49387">
      <w:pPr>
        <w:pStyle w:val="38"/>
        <w:numPr>
          <w:ilvl w:val="0"/>
          <w:numId w:val="1"/>
        </w:numPr>
        <w:ind w:firstLineChars="0"/>
        <w:rPr>
          <w:rFonts w:ascii="宋体" w:hAnsi="宋体"/>
          <w:color w:val="auto"/>
          <w:highlight w:val="none"/>
        </w:rPr>
      </w:pPr>
      <w:r>
        <w:rPr>
          <w:rFonts w:ascii="宋体" w:hAnsi="宋体"/>
          <w:color w:val="auto"/>
          <w:highlight w:val="none"/>
        </w:rPr>
        <w:t>设计委托书（或设计合同）</w:t>
      </w:r>
    </w:p>
    <w:p w14:paraId="56408FFE">
      <w:pPr>
        <w:pStyle w:val="38"/>
        <w:numPr>
          <w:ilvl w:val="0"/>
          <w:numId w:val="1"/>
        </w:numPr>
        <w:ind w:firstLineChars="0"/>
        <w:rPr>
          <w:rFonts w:ascii="宋体" w:hAnsi="宋体"/>
          <w:color w:val="auto"/>
          <w:highlight w:val="none"/>
        </w:rPr>
      </w:pPr>
      <w:r>
        <w:rPr>
          <w:rFonts w:ascii="宋体" w:hAnsi="宋体"/>
          <w:color w:val="auto"/>
          <w:highlight w:val="none"/>
        </w:rPr>
        <w:t>设计要求的工程地质勘察资料</w:t>
      </w:r>
    </w:p>
    <w:p w14:paraId="22BF4CA3">
      <w:pPr>
        <w:pStyle w:val="38"/>
        <w:numPr>
          <w:ilvl w:val="0"/>
          <w:numId w:val="1"/>
        </w:numPr>
        <w:ind w:firstLineChars="0"/>
        <w:rPr>
          <w:rFonts w:ascii="宋体" w:hAnsi="宋体"/>
          <w:color w:val="auto"/>
          <w:highlight w:val="none"/>
        </w:rPr>
      </w:pPr>
      <w:r>
        <w:rPr>
          <w:rFonts w:ascii="宋体" w:hAnsi="宋体"/>
          <w:color w:val="auto"/>
          <w:highlight w:val="none"/>
        </w:rPr>
        <w:t>相关技术资料（工程测量、综合管网等）</w:t>
      </w:r>
      <w:bookmarkStart w:id="33" w:name="_Toc15444"/>
      <w:bookmarkStart w:id="34" w:name="_Toc30433_WPSOffice_Level2"/>
    </w:p>
    <w:p w14:paraId="49ADDC6C">
      <w:pPr>
        <w:pStyle w:val="3"/>
        <w:rPr>
          <w:rFonts w:ascii="宋体" w:hAnsi="宋体"/>
          <w:color w:val="auto"/>
          <w:sz w:val="30"/>
          <w:szCs w:val="30"/>
          <w:highlight w:val="none"/>
        </w:rPr>
      </w:pPr>
      <w:r>
        <w:rPr>
          <w:rFonts w:ascii="宋体" w:hAnsi="宋体"/>
          <w:color w:val="auto"/>
          <w:sz w:val="30"/>
          <w:szCs w:val="30"/>
          <w:highlight w:val="none"/>
        </w:rPr>
        <w:t>1.3区域自然条件</w:t>
      </w:r>
      <w:bookmarkEnd w:id="33"/>
      <w:bookmarkEnd w:id="34"/>
    </w:p>
    <w:p w14:paraId="4BF285B8">
      <w:pPr>
        <w:pStyle w:val="3"/>
        <w:rPr>
          <w:rFonts w:ascii="宋体" w:hAnsi="宋体" w:cs="宋体"/>
          <w:color w:val="auto"/>
          <w:szCs w:val="24"/>
          <w:highlight w:val="none"/>
        </w:rPr>
      </w:pPr>
      <w:r>
        <w:rPr>
          <w:rFonts w:hint="eastAsia" w:ascii="宋体" w:hAnsi="宋体" w:cs="宋体"/>
          <w:color w:val="auto"/>
          <w:szCs w:val="24"/>
          <w:highlight w:val="none"/>
        </w:rPr>
        <w:t>1</w:t>
      </w:r>
      <w:r>
        <w:rPr>
          <w:rFonts w:ascii="宋体" w:hAnsi="宋体" w:cs="宋体"/>
          <w:color w:val="auto"/>
          <w:szCs w:val="24"/>
          <w:highlight w:val="none"/>
        </w:rPr>
        <w:t>.3.1</w:t>
      </w:r>
      <w:r>
        <w:rPr>
          <w:rFonts w:hint="eastAsia" w:ascii="宋体" w:hAnsi="宋体" w:cs="宋体"/>
          <w:color w:val="auto"/>
          <w:szCs w:val="24"/>
          <w:highlight w:val="none"/>
        </w:rPr>
        <w:t>气候特征</w:t>
      </w:r>
    </w:p>
    <w:p w14:paraId="7350558F">
      <w:pPr>
        <w:pStyle w:val="32"/>
        <w:jc w:val="left"/>
        <w:rPr>
          <w:rFonts w:ascii="宋体" w:hAnsi="宋体" w:cs="宋体"/>
          <w:color w:val="auto"/>
          <w:highlight w:val="none"/>
        </w:rPr>
      </w:pPr>
      <w:r>
        <w:rPr>
          <w:rFonts w:hint="eastAsia" w:ascii="宋体" w:hAnsi="宋体" w:cs="宋体"/>
          <w:color w:val="auto"/>
          <w:highlight w:val="none"/>
        </w:rPr>
        <w:t>本项目拟建区域位于广州市黄埔区，广州市黄埔区属亚热带季风气候，热源丰富，无霜期长，雨量充沛。日照黄埔区地处北回归线以南，纬度较低，太阳辐射角度较大，太阳年辐射热量106.7千卡/平方厘米，年平均日照射时数1906小时，日照率43%，热量资源丰富，有利于热带亚热带农林作物生长。气温黄埔区具有夏长冬短，终年温暖，偶有奇寒，无霜期长，四季宜耕的特点。年平均温度为21℃，最冷月1月份平均为13.3℃，最热月7月份平均为28.4℃，气温年际变化很少，气温年较差为15.1℃，日均≥10℃的年积温7599.3℃，持续日数350天，如以候均温≤10℃为冬季，大于22℃为夏季，黄埔地区夏季长达194天，小于10℃的日数每年有40多天。冬季强寒潮南下会引起急剧降温，出现低温霜冻天气。小于5℃每年有2—8天，极端最低温可达0℃。典型亚热带作物要注意防寒。夏季虽然气温较高，但因地处珠江口，受海风调节，也没有酷暑。雨量全区年降雨量1694毫米，主要集中在4—9月，这6个月占全年降雨量的82%。4—6月为前汛期，主要是锋面雨；7—9月为后汛期，主要是对流降雨和台风雨。以日雨量≥30毫米为雨季，雨季长达200天。降雨充沛，雨热同期，对水稻、甘蔗等喜温需水量大的作物生长十分有利。年际各季雨量是：夏雨占雨量的45%—50%，春雨占26%—34%，秋雨占16%—20%，冬雨占5%—8%。旱季4个月（10—1月）。降雨量的年际变化和雨量季节分配不均匀，引起夏洪涝和春秋干旱灾害。</w:t>
      </w:r>
    </w:p>
    <w:p w14:paraId="15337E6A">
      <w:pPr>
        <w:pStyle w:val="3"/>
        <w:rPr>
          <w:rFonts w:ascii="宋体" w:hAnsi="宋体" w:cs="宋体"/>
          <w:color w:val="auto"/>
          <w:szCs w:val="24"/>
          <w:highlight w:val="none"/>
        </w:rPr>
      </w:pPr>
      <w:r>
        <w:rPr>
          <w:rFonts w:hint="eastAsia" w:ascii="宋体" w:hAnsi="宋体" w:cs="宋体"/>
          <w:color w:val="auto"/>
          <w:szCs w:val="24"/>
          <w:highlight w:val="none"/>
        </w:rPr>
        <w:t>1</w:t>
      </w:r>
      <w:r>
        <w:rPr>
          <w:rFonts w:ascii="宋体" w:hAnsi="宋体" w:cs="宋体"/>
          <w:color w:val="auto"/>
          <w:szCs w:val="24"/>
          <w:highlight w:val="none"/>
        </w:rPr>
        <w:t>.3.2</w:t>
      </w:r>
      <w:r>
        <w:rPr>
          <w:rFonts w:hint="eastAsia" w:ascii="宋体" w:hAnsi="宋体" w:cs="宋体"/>
          <w:color w:val="auto"/>
          <w:szCs w:val="24"/>
          <w:highlight w:val="none"/>
        </w:rPr>
        <w:t>水文</w:t>
      </w:r>
    </w:p>
    <w:p w14:paraId="3BC3BCC0">
      <w:pPr>
        <w:pStyle w:val="32"/>
        <w:spacing w:line="360" w:lineRule="auto"/>
        <w:ind w:firstLine="480" w:firstLineChars="200"/>
        <w:jc w:val="left"/>
        <w:rPr>
          <w:rFonts w:ascii="宋体" w:hAnsi="宋体" w:cs="宋体"/>
          <w:color w:val="auto"/>
          <w:highlight w:val="none"/>
        </w:rPr>
      </w:pPr>
      <w:r>
        <w:rPr>
          <w:rFonts w:hint="eastAsia" w:ascii="宋体" w:hAnsi="宋体" w:cs="宋体"/>
          <w:color w:val="auto"/>
          <w:highlight w:val="none"/>
        </w:rPr>
        <w:t>地表水：根据现场沿线工程地质调绘，现场调查未发现地表水</w:t>
      </w:r>
    </w:p>
    <w:p w14:paraId="199A0D66">
      <w:pPr>
        <w:ind w:firstLine="480"/>
        <w:rPr>
          <w:rFonts w:ascii="宋体" w:hAnsi="宋体" w:cs="宋体"/>
          <w:color w:val="auto"/>
          <w:szCs w:val="24"/>
          <w:highlight w:val="none"/>
        </w:rPr>
      </w:pPr>
      <w:r>
        <w:rPr>
          <w:rFonts w:hint="eastAsia" w:ascii="宋体" w:hAnsi="宋体" w:cs="宋体"/>
          <w:color w:val="auto"/>
          <w:szCs w:val="24"/>
          <w:highlight w:val="none"/>
        </w:rPr>
        <w:t>地下水位：根据勘察报告：场地地下水以潜水为主，但含水量不大，其动态受季节控制。地下水主要接受大气降水补给。深部以基岩裂隙水为主，具承压性，水量受基岩裂隙分布控制。场地地下水埋藏一般较浅。勘察期间，测得地下水混合稳定水位为3.30~13.50m，相当于标高41.08~51.53m；初见水位3.20~13.10m，相当于标高41.38~51.93m。孔隙水主要受大气降水补给，以蒸发形式排泄，地下水水位随气候、季节而变化，与地势高低有关，丰水季节，地下水位上升，根据区域水文地质资料和调查访问，本区地下水水位一般年变化幅度为2～3m。</w:t>
      </w:r>
    </w:p>
    <w:p w14:paraId="2EE5E9E3">
      <w:pPr>
        <w:pStyle w:val="3"/>
        <w:rPr>
          <w:rFonts w:ascii="宋体" w:hAnsi="宋体"/>
          <w:color w:val="auto"/>
          <w:sz w:val="30"/>
          <w:szCs w:val="30"/>
          <w:highlight w:val="none"/>
        </w:rPr>
      </w:pPr>
      <w:bookmarkStart w:id="35" w:name="_Toc8090_WPSOffice_Level2"/>
      <w:bookmarkStart w:id="36" w:name="_Toc27045"/>
      <w:r>
        <w:rPr>
          <w:rFonts w:ascii="宋体" w:hAnsi="宋体"/>
          <w:color w:val="auto"/>
          <w:sz w:val="30"/>
          <w:szCs w:val="30"/>
          <w:highlight w:val="none"/>
        </w:rPr>
        <w:t>1.4现状情况分析</w:t>
      </w:r>
      <w:bookmarkEnd w:id="35"/>
      <w:bookmarkEnd w:id="36"/>
    </w:p>
    <w:p w14:paraId="0D9D4DAA">
      <w:pPr>
        <w:pStyle w:val="3"/>
        <w:rPr>
          <w:rFonts w:ascii="宋体" w:hAnsi="宋体" w:cs="宋体"/>
          <w:color w:val="auto"/>
          <w:szCs w:val="24"/>
          <w:highlight w:val="none"/>
        </w:rPr>
      </w:pPr>
      <w:r>
        <w:rPr>
          <w:rFonts w:hint="eastAsia" w:ascii="宋体" w:hAnsi="宋体" w:cs="宋体"/>
          <w:color w:val="auto"/>
          <w:szCs w:val="24"/>
          <w:highlight w:val="none"/>
        </w:rPr>
        <w:t>1</w:t>
      </w:r>
      <w:r>
        <w:rPr>
          <w:rFonts w:ascii="宋体" w:hAnsi="宋体" w:cs="宋体"/>
          <w:color w:val="auto"/>
          <w:szCs w:val="24"/>
          <w:highlight w:val="none"/>
        </w:rPr>
        <w:t>.4.1</w:t>
      </w:r>
      <w:r>
        <w:rPr>
          <w:rFonts w:hint="eastAsia" w:ascii="宋体" w:hAnsi="宋体" w:cs="宋体"/>
          <w:color w:val="auto"/>
          <w:szCs w:val="24"/>
          <w:highlight w:val="none"/>
        </w:rPr>
        <w:t>下垫面</w:t>
      </w:r>
    </w:p>
    <w:p w14:paraId="05AF354D">
      <w:pPr>
        <w:ind w:firstLine="480"/>
        <w:rPr>
          <w:rFonts w:ascii="宋体" w:hAnsi="宋体"/>
          <w:color w:val="auto"/>
          <w:szCs w:val="24"/>
          <w:highlight w:val="none"/>
        </w:rPr>
      </w:pPr>
      <w:r>
        <w:rPr>
          <w:rFonts w:ascii="宋体" w:hAnsi="宋体" w:cs="宋体"/>
          <w:color w:val="auto"/>
          <w:sz w:val="24"/>
          <w:szCs w:val="24"/>
          <w:highlight w:val="none"/>
        </w:rPr>
        <w:t>本次海绵设计规划建设用地</w:t>
      </w:r>
      <w:r>
        <w:rPr>
          <w:rFonts w:hint="eastAsia" w:ascii="宋体" w:hAnsi="宋体" w:cs="宋体"/>
          <w:color w:val="auto"/>
          <w:sz w:val="24"/>
          <w:szCs w:val="24"/>
          <w:highlight w:val="none"/>
          <w:lang w:eastAsia="zh-CN"/>
        </w:rPr>
        <w:t>27851</w:t>
      </w:r>
      <w:r>
        <w:rPr>
          <w:rFonts w:ascii="宋体" w:hAnsi="宋体" w:cs="宋体"/>
          <w:color w:val="auto"/>
          <w:sz w:val="24"/>
          <w:szCs w:val="24"/>
          <w:highlight w:val="none"/>
        </w:rPr>
        <w:t>平方米</w:t>
      </w:r>
      <w:r>
        <w:rPr>
          <w:rFonts w:ascii="宋体" w:hAnsi="宋体"/>
          <w:color w:val="auto"/>
          <w:szCs w:val="24"/>
          <w:highlight w:val="none"/>
        </w:rPr>
        <w:t>，其中，</w:t>
      </w:r>
      <w:r>
        <w:rPr>
          <w:rFonts w:hint="eastAsia" w:ascii="宋体" w:hAnsi="宋体"/>
          <w:color w:val="auto"/>
          <w:szCs w:val="24"/>
          <w:highlight w:val="none"/>
        </w:rPr>
        <w:t>硬质屋顶</w:t>
      </w:r>
      <w:r>
        <w:rPr>
          <w:rFonts w:ascii="宋体" w:hAnsi="宋体"/>
          <w:color w:val="auto"/>
          <w:szCs w:val="24"/>
          <w:highlight w:val="none"/>
        </w:rPr>
        <w:t>面积为</w:t>
      </w:r>
      <w:r>
        <w:rPr>
          <w:rFonts w:hint="eastAsia" w:ascii="宋体" w:hAnsi="宋体"/>
          <w:color w:val="auto"/>
          <w:szCs w:val="24"/>
          <w:highlight w:val="none"/>
          <w:lang w:val="en-US" w:eastAsia="zh-CN"/>
        </w:rPr>
        <w:t>11596</w:t>
      </w:r>
      <w:r>
        <w:rPr>
          <w:rFonts w:ascii="宋体" w:hAnsi="宋体"/>
          <w:color w:val="auto"/>
          <w:szCs w:val="24"/>
          <w:highlight w:val="none"/>
        </w:rPr>
        <w:t>㎡，</w:t>
      </w:r>
      <w:r>
        <w:rPr>
          <w:rFonts w:hint="eastAsia" w:ascii="宋体" w:hAnsi="宋体"/>
          <w:color w:val="auto"/>
          <w:szCs w:val="24"/>
          <w:highlight w:val="none"/>
        </w:rPr>
        <w:t>绿化屋顶</w:t>
      </w:r>
      <w:r>
        <w:rPr>
          <w:rFonts w:ascii="宋体" w:hAnsi="宋体"/>
          <w:color w:val="auto"/>
          <w:szCs w:val="24"/>
          <w:highlight w:val="none"/>
        </w:rPr>
        <w:t>面积为</w:t>
      </w:r>
      <w:r>
        <w:rPr>
          <w:rFonts w:hint="eastAsia" w:ascii="宋体" w:hAnsi="宋体"/>
          <w:color w:val="auto"/>
          <w:highlight w:val="none"/>
          <w:lang w:val="en-US" w:eastAsia="zh-CN" w:bidi="ar"/>
        </w:rPr>
        <w:t>1980</w:t>
      </w:r>
      <w:r>
        <w:rPr>
          <w:rFonts w:ascii="宋体" w:hAnsi="宋体"/>
          <w:color w:val="auto"/>
          <w:szCs w:val="24"/>
          <w:highlight w:val="none"/>
        </w:rPr>
        <w:t>㎡，</w:t>
      </w:r>
      <w:r>
        <w:rPr>
          <w:rFonts w:hint="eastAsia" w:ascii="宋体" w:hAnsi="宋体"/>
          <w:color w:val="auto"/>
          <w:szCs w:val="24"/>
          <w:highlight w:val="none"/>
        </w:rPr>
        <w:t>硬质铺装地面</w:t>
      </w:r>
      <w:r>
        <w:rPr>
          <w:rFonts w:hint="eastAsia" w:ascii="宋体" w:hAnsi="宋体"/>
          <w:color w:val="auto"/>
          <w:szCs w:val="24"/>
          <w:highlight w:val="none"/>
          <w:lang w:eastAsia="zh-CN"/>
        </w:rPr>
        <w:t>153</w:t>
      </w:r>
      <w:r>
        <w:rPr>
          <w:rFonts w:ascii="宋体" w:hAnsi="宋体"/>
          <w:color w:val="auto"/>
          <w:szCs w:val="24"/>
          <w:highlight w:val="none"/>
        </w:rPr>
        <w:t>㎡，</w:t>
      </w:r>
      <w:r>
        <w:rPr>
          <w:rFonts w:hint="eastAsia" w:ascii="宋体" w:hAnsi="宋体"/>
          <w:color w:val="auto"/>
          <w:szCs w:val="24"/>
          <w:highlight w:val="none"/>
        </w:rPr>
        <w:t>透水铺装地面</w:t>
      </w:r>
      <w:r>
        <w:rPr>
          <w:rFonts w:hint="eastAsia" w:ascii="宋体" w:hAnsi="宋体"/>
          <w:color w:val="auto"/>
          <w:szCs w:val="24"/>
          <w:highlight w:val="none"/>
          <w:lang w:eastAsia="zh-CN"/>
        </w:rPr>
        <w:t>12577</w:t>
      </w:r>
      <w:r>
        <w:rPr>
          <w:rFonts w:ascii="宋体" w:hAnsi="宋体"/>
          <w:color w:val="auto"/>
          <w:szCs w:val="24"/>
          <w:highlight w:val="none"/>
        </w:rPr>
        <w:t>㎡</w:t>
      </w:r>
      <w:r>
        <w:rPr>
          <w:rFonts w:hint="eastAsia" w:ascii="宋体" w:hAnsi="宋体"/>
          <w:color w:val="auto"/>
          <w:szCs w:val="24"/>
          <w:highlight w:val="none"/>
        </w:rPr>
        <w:t>，</w:t>
      </w:r>
      <w:r>
        <w:rPr>
          <w:rFonts w:ascii="宋体" w:hAnsi="宋体"/>
          <w:color w:val="auto"/>
          <w:szCs w:val="24"/>
          <w:highlight w:val="none"/>
        </w:rPr>
        <w:t>绿化面积为</w:t>
      </w:r>
      <w:r>
        <w:rPr>
          <w:rFonts w:hint="eastAsia" w:ascii="宋体" w:hAnsi="宋体"/>
          <w:color w:val="auto"/>
          <w:szCs w:val="24"/>
          <w:highlight w:val="none"/>
          <w:lang w:eastAsia="zh-CN"/>
        </w:rPr>
        <w:t>1545</w:t>
      </w:r>
      <w:r>
        <w:rPr>
          <w:rFonts w:ascii="宋体" w:hAnsi="宋体"/>
          <w:color w:val="auto"/>
          <w:szCs w:val="24"/>
          <w:highlight w:val="none"/>
        </w:rPr>
        <w:t>㎡</w:t>
      </w:r>
      <w:r>
        <w:rPr>
          <w:rFonts w:hint="eastAsia" w:ascii="宋体" w:hAnsi="宋体"/>
          <w:color w:val="auto"/>
          <w:szCs w:val="24"/>
          <w:highlight w:val="none"/>
        </w:rPr>
        <w:t>，</w:t>
      </w:r>
      <w:r>
        <w:rPr>
          <w:rFonts w:hint="eastAsia" w:ascii="宋体" w:hAnsi="宋体"/>
          <w:color w:val="auto"/>
          <w:szCs w:val="24"/>
          <w:highlight w:val="none"/>
          <w:lang w:eastAsia="zh-CN"/>
        </w:rPr>
        <w:t>下沉绿地（雨水花园）</w:t>
      </w:r>
      <w:r>
        <w:rPr>
          <w:rFonts w:hint="eastAsia" w:ascii="宋体" w:hAnsi="宋体"/>
          <w:color w:val="auto"/>
          <w:szCs w:val="24"/>
          <w:highlight w:val="none"/>
        </w:rPr>
        <w:t>面积为</w:t>
      </w:r>
      <w:r>
        <w:rPr>
          <w:rFonts w:hint="eastAsia" w:ascii="宋体" w:hAnsi="宋体"/>
          <w:color w:val="auto"/>
          <w:szCs w:val="24"/>
          <w:highlight w:val="none"/>
          <w:lang w:val="en-US" w:eastAsia="zh-CN"/>
        </w:rPr>
        <w:t>773</w:t>
      </w:r>
      <w:r>
        <w:rPr>
          <w:rFonts w:ascii="宋体" w:hAnsi="宋体"/>
          <w:color w:val="auto"/>
          <w:szCs w:val="24"/>
          <w:highlight w:val="none"/>
        </w:rPr>
        <w:t>㎡</w:t>
      </w:r>
      <w:r>
        <w:rPr>
          <w:rFonts w:hint="eastAsia" w:ascii="宋体" w:hAnsi="宋体"/>
          <w:color w:val="auto"/>
          <w:szCs w:val="24"/>
          <w:highlight w:val="none"/>
        </w:rPr>
        <w:t>，普通绿地</w:t>
      </w:r>
      <w:r>
        <w:rPr>
          <w:rFonts w:hint="eastAsia" w:ascii="宋体" w:hAnsi="宋体"/>
          <w:color w:val="auto"/>
          <w:szCs w:val="24"/>
          <w:highlight w:val="none"/>
          <w:lang w:val="en-US" w:eastAsia="zh-CN"/>
        </w:rPr>
        <w:t>772</w:t>
      </w:r>
      <w:r>
        <w:rPr>
          <w:rFonts w:ascii="宋体" w:hAnsi="宋体"/>
          <w:color w:val="auto"/>
          <w:szCs w:val="24"/>
          <w:highlight w:val="none"/>
        </w:rPr>
        <w:t>㎡。</w:t>
      </w:r>
    </w:p>
    <w:p w14:paraId="1F8E7AB1">
      <w:pPr>
        <w:spacing w:line="240" w:lineRule="auto"/>
        <w:ind w:firstLine="482"/>
        <w:jc w:val="center"/>
        <w:rPr>
          <w:rFonts w:ascii="宋体" w:hAnsi="宋体"/>
          <w:b/>
          <w:bCs/>
          <w:color w:val="auto"/>
          <w:szCs w:val="21"/>
          <w:highlight w:val="none"/>
        </w:rPr>
      </w:pPr>
      <w:r>
        <w:rPr>
          <w:rFonts w:ascii="宋体" w:hAnsi="宋体"/>
          <w:b/>
          <w:bCs/>
          <w:color w:val="auto"/>
          <w:szCs w:val="21"/>
          <w:highlight w:val="none"/>
        </w:rPr>
        <w:t>项目下垫面分析一览表</w:t>
      </w:r>
    </w:p>
    <w:tbl>
      <w:tblPr>
        <w:tblStyle w:val="19"/>
        <w:tblW w:w="8797" w:type="dxa"/>
        <w:jc w:val="center"/>
        <w:tblLayout w:type="fixed"/>
        <w:tblCellMar>
          <w:top w:w="0" w:type="dxa"/>
          <w:left w:w="0" w:type="dxa"/>
          <w:bottom w:w="0" w:type="dxa"/>
          <w:right w:w="0" w:type="dxa"/>
        </w:tblCellMar>
      </w:tblPr>
      <w:tblGrid>
        <w:gridCol w:w="1484"/>
        <w:gridCol w:w="1913"/>
        <w:gridCol w:w="1433"/>
        <w:gridCol w:w="1065"/>
        <w:gridCol w:w="1357"/>
        <w:gridCol w:w="1545"/>
      </w:tblGrid>
      <w:tr w14:paraId="23C538CC">
        <w:tblPrEx>
          <w:tblCellMar>
            <w:top w:w="0" w:type="dxa"/>
            <w:left w:w="0" w:type="dxa"/>
            <w:bottom w:w="0" w:type="dxa"/>
            <w:right w:w="0" w:type="dxa"/>
          </w:tblCellMar>
        </w:tblPrEx>
        <w:trPr>
          <w:trHeight w:val="27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74ADB81">
            <w:pPr>
              <w:pStyle w:val="34"/>
              <w:rPr>
                <w:rFonts w:ascii="宋体" w:hAnsi="宋体"/>
                <w:color w:val="auto"/>
                <w:highlight w:val="none"/>
              </w:rPr>
            </w:pPr>
            <w:bookmarkStart w:id="37" w:name="_Toc8279"/>
            <w:bookmarkStart w:id="38" w:name="_Toc522198242"/>
            <w:r>
              <w:rPr>
                <w:rFonts w:hint="eastAsia" w:ascii="宋体" w:hAnsi="宋体"/>
                <w:color w:val="auto"/>
                <w:highlight w:val="none"/>
              </w:rPr>
              <w:t>序号</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6858445">
            <w:pPr>
              <w:pStyle w:val="34"/>
              <w:rPr>
                <w:rFonts w:ascii="宋体" w:hAnsi="宋体"/>
                <w:color w:val="auto"/>
                <w:highlight w:val="none"/>
              </w:rPr>
            </w:pPr>
            <w:r>
              <w:rPr>
                <w:rFonts w:hint="eastAsia" w:ascii="宋体" w:hAnsi="宋体"/>
                <w:color w:val="auto"/>
                <w:highlight w:val="none"/>
              </w:rPr>
              <w:t>下垫面类型</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2416D29">
            <w:pPr>
              <w:pStyle w:val="34"/>
              <w:rPr>
                <w:rFonts w:ascii="宋体" w:hAnsi="宋体"/>
                <w:color w:val="auto"/>
                <w:highlight w:val="none"/>
              </w:rPr>
            </w:pPr>
            <w:r>
              <w:rPr>
                <w:rFonts w:hint="eastAsia" w:ascii="宋体" w:hAnsi="宋体"/>
                <w:color w:val="auto"/>
                <w:highlight w:val="none"/>
              </w:rPr>
              <w:t>面积（㎡）</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FE8CBDA">
            <w:pPr>
              <w:pStyle w:val="34"/>
              <w:rPr>
                <w:rFonts w:ascii="宋体" w:hAnsi="宋体"/>
                <w:color w:val="auto"/>
                <w:highlight w:val="none"/>
              </w:rPr>
            </w:pPr>
            <w:r>
              <w:rPr>
                <w:rFonts w:hint="eastAsia" w:ascii="宋体" w:hAnsi="宋体"/>
                <w:color w:val="auto"/>
                <w:highlight w:val="none"/>
              </w:rPr>
              <w:t>径流系数</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2B60906">
            <w:pPr>
              <w:pStyle w:val="34"/>
              <w:rPr>
                <w:rFonts w:ascii="宋体" w:hAnsi="宋体"/>
                <w:color w:val="auto"/>
                <w:highlight w:val="none"/>
              </w:rPr>
            </w:pPr>
            <w:r>
              <w:rPr>
                <w:rFonts w:hint="eastAsia" w:ascii="宋体" w:hAnsi="宋体"/>
                <w:color w:val="auto"/>
                <w:highlight w:val="none"/>
              </w:rPr>
              <w:t>面积比例</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C0AF9B0">
            <w:pPr>
              <w:pStyle w:val="34"/>
              <w:rPr>
                <w:rFonts w:ascii="宋体" w:hAnsi="宋体"/>
                <w:color w:val="auto"/>
                <w:highlight w:val="none"/>
              </w:rPr>
            </w:pPr>
            <w:r>
              <w:rPr>
                <w:rFonts w:hint="eastAsia" w:ascii="宋体" w:hAnsi="宋体"/>
                <w:color w:val="auto"/>
                <w:highlight w:val="none"/>
              </w:rPr>
              <w:t>综合径流系数</w:t>
            </w:r>
          </w:p>
        </w:tc>
      </w:tr>
      <w:tr w14:paraId="634B9574">
        <w:tblPrEx>
          <w:tblCellMar>
            <w:top w:w="0" w:type="dxa"/>
            <w:left w:w="0" w:type="dxa"/>
            <w:bottom w:w="0" w:type="dxa"/>
            <w:right w:w="0" w:type="dxa"/>
          </w:tblCellMar>
        </w:tblPrEx>
        <w:trPr>
          <w:trHeight w:val="27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026B543">
            <w:pPr>
              <w:pStyle w:val="34"/>
              <w:rPr>
                <w:rFonts w:ascii="宋体" w:hAnsi="宋体"/>
                <w:color w:val="auto"/>
                <w:highlight w:val="none"/>
              </w:rPr>
            </w:pPr>
            <w:r>
              <w:rPr>
                <w:rFonts w:hint="eastAsia" w:ascii="宋体" w:hAnsi="宋体"/>
                <w:color w:val="auto"/>
                <w:highlight w:val="none"/>
              </w:rPr>
              <w:t>1</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C593CE9">
            <w:pPr>
              <w:pStyle w:val="34"/>
              <w:rPr>
                <w:rFonts w:ascii="宋体" w:hAnsi="宋体"/>
                <w:color w:val="auto"/>
                <w:highlight w:val="none"/>
              </w:rPr>
            </w:pPr>
            <w:r>
              <w:rPr>
                <w:rFonts w:hint="eastAsia" w:ascii="宋体" w:hAnsi="宋体"/>
                <w:color w:val="auto"/>
                <w:highlight w:val="none"/>
              </w:rPr>
              <w:t>绿化屋面</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DE1BEAB">
            <w:pPr>
              <w:pStyle w:val="34"/>
              <w:rPr>
                <w:rFonts w:hint="default" w:ascii="宋体" w:hAnsi="宋体" w:eastAsia="宋体"/>
                <w:color w:val="auto"/>
                <w:szCs w:val="24"/>
                <w:highlight w:val="none"/>
                <w:lang w:val="en-US" w:eastAsia="zh-CN"/>
              </w:rPr>
            </w:pPr>
            <w:r>
              <w:rPr>
                <w:rFonts w:hint="eastAsia" w:ascii="宋体" w:hAnsi="宋体"/>
                <w:color w:val="auto"/>
                <w:szCs w:val="24"/>
                <w:highlight w:val="none"/>
                <w:lang w:val="en-US" w:eastAsia="zh-CN"/>
              </w:rPr>
              <w:t>1980</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00A52D8">
            <w:pPr>
              <w:pStyle w:val="34"/>
              <w:rPr>
                <w:rFonts w:ascii="宋体" w:hAnsi="宋体"/>
                <w:color w:val="auto"/>
                <w:szCs w:val="24"/>
                <w:highlight w:val="none"/>
              </w:rPr>
            </w:pPr>
            <w:r>
              <w:rPr>
                <w:rFonts w:hint="eastAsia" w:ascii="宋体" w:hAnsi="宋体"/>
                <w:color w:val="auto"/>
                <w:szCs w:val="24"/>
                <w:highlight w:val="none"/>
              </w:rPr>
              <w:t xml:space="preserve">0.30 </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C0316DA">
            <w:pPr>
              <w:pStyle w:val="34"/>
              <w:rPr>
                <w:rFonts w:hint="default" w:ascii="宋体" w:hAnsi="宋体" w:eastAsia="宋体"/>
                <w:color w:val="auto"/>
                <w:szCs w:val="24"/>
                <w:highlight w:val="none"/>
                <w:lang w:val="en-US" w:eastAsia="zh-CN"/>
              </w:rPr>
            </w:pPr>
            <w:r>
              <w:rPr>
                <w:rFonts w:hint="eastAsia" w:ascii="宋体" w:hAnsi="宋体"/>
                <w:color w:val="auto"/>
                <w:szCs w:val="24"/>
                <w:highlight w:val="none"/>
                <w:lang w:val="en-US" w:eastAsia="zh-CN"/>
              </w:rPr>
              <w:t>0.071</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5394C4E">
            <w:pPr>
              <w:pStyle w:val="34"/>
              <w:rPr>
                <w:rFonts w:ascii="宋体" w:hAnsi="宋体"/>
                <w:color w:val="auto"/>
                <w:szCs w:val="24"/>
                <w:highlight w:val="none"/>
              </w:rPr>
            </w:pPr>
            <w:r>
              <w:rPr>
                <w:rFonts w:hint="eastAsia" w:ascii="宋体" w:hAnsi="宋体"/>
                <w:color w:val="auto"/>
                <w:szCs w:val="24"/>
                <w:highlight w:val="none"/>
              </w:rPr>
              <w:t>-</w:t>
            </w:r>
          </w:p>
        </w:tc>
      </w:tr>
      <w:tr w14:paraId="4EF5DD5C">
        <w:tblPrEx>
          <w:tblCellMar>
            <w:top w:w="0" w:type="dxa"/>
            <w:left w:w="0" w:type="dxa"/>
            <w:bottom w:w="0" w:type="dxa"/>
            <w:right w:w="0" w:type="dxa"/>
          </w:tblCellMar>
        </w:tblPrEx>
        <w:trPr>
          <w:trHeight w:val="27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09816ED">
            <w:pPr>
              <w:pStyle w:val="34"/>
              <w:rPr>
                <w:rFonts w:ascii="宋体" w:hAnsi="宋体"/>
                <w:color w:val="auto"/>
                <w:highlight w:val="none"/>
              </w:rPr>
            </w:pPr>
            <w:r>
              <w:rPr>
                <w:rFonts w:hint="eastAsia" w:ascii="宋体" w:hAnsi="宋体"/>
                <w:color w:val="auto"/>
                <w:highlight w:val="none"/>
              </w:rPr>
              <w:t>2</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E17037D">
            <w:pPr>
              <w:pStyle w:val="34"/>
              <w:rPr>
                <w:rFonts w:ascii="宋体" w:hAnsi="宋体"/>
                <w:color w:val="auto"/>
                <w:highlight w:val="none"/>
              </w:rPr>
            </w:pPr>
            <w:r>
              <w:rPr>
                <w:rFonts w:hint="eastAsia" w:ascii="宋体" w:hAnsi="宋体"/>
                <w:color w:val="auto"/>
                <w:highlight w:val="none"/>
              </w:rPr>
              <w:t>硬化屋面</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18E059C">
            <w:pPr>
              <w:pStyle w:val="34"/>
              <w:rPr>
                <w:rFonts w:ascii="宋体" w:hAnsi="宋体"/>
                <w:color w:val="auto"/>
                <w:szCs w:val="24"/>
                <w:highlight w:val="none"/>
              </w:rPr>
            </w:pPr>
            <w:r>
              <w:rPr>
                <w:rFonts w:hint="eastAsia" w:ascii="宋体" w:hAnsi="宋体"/>
                <w:color w:val="auto"/>
                <w:szCs w:val="24"/>
                <w:highlight w:val="none"/>
                <w:lang w:eastAsia="zh-CN"/>
              </w:rPr>
              <w:t>11596</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ECBF8D0">
            <w:pPr>
              <w:pStyle w:val="34"/>
              <w:rPr>
                <w:rFonts w:ascii="宋体" w:hAnsi="宋体"/>
                <w:color w:val="auto"/>
                <w:szCs w:val="24"/>
                <w:highlight w:val="none"/>
              </w:rPr>
            </w:pPr>
            <w:r>
              <w:rPr>
                <w:rFonts w:hint="eastAsia" w:ascii="宋体" w:hAnsi="宋体"/>
                <w:color w:val="auto"/>
                <w:szCs w:val="24"/>
                <w:highlight w:val="none"/>
              </w:rPr>
              <w:t xml:space="preserve">0.90 </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6E54547">
            <w:pPr>
              <w:pStyle w:val="34"/>
              <w:rPr>
                <w:rFonts w:hint="eastAsia" w:ascii="宋体" w:hAnsi="宋体" w:eastAsia="宋体"/>
                <w:color w:val="auto"/>
                <w:szCs w:val="24"/>
                <w:highlight w:val="none"/>
                <w:lang w:val="en-US" w:eastAsia="zh-CN"/>
              </w:rPr>
            </w:pPr>
            <w:r>
              <w:rPr>
                <w:rFonts w:hint="eastAsia" w:ascii="宋体" w:hAnsi="宋体"/>
                <w:color w:val="auto"/>
                <w:szCs w:val="24"/>
                <w:highlight w:val="none"/>
                <w:lang w:eastAsia="zh-CN"/>
              </w:rPr>
              <w:t>0.416</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BF9B975">
            <w:pPr>
              <w:pStyle w:val="34"/>
              <w:rPr>
                <w:rFonts w:ascii="宋体" w:hAnsi="宋体"/>
                <w:color w:val="auto"/>
                <w:szCs w:val="24"/>
                <w:highlight w:val="none"/>
              </w:rPr>
            </w:pPr>
            <w:r>
              <w:rPr>
                <w:rFonts w:hint="eastAsia" w:ascii="宋体" w:hAnsi="宋体"/>
                <w:color w:val="auto"/>
                <w:szCs w:val="24"/>
                <w:highlight w:val="none"/>
              </w:rPr>
              <w:t>-</w:t>
            </w:r>
          </w:p>
        </w:tc>
      </w:tr>
      <w:tr w14:paraId="08AA9497">
        <w:tblPrEx>
          <w:tblCellMar>
            <w:top w:w="0" w:type="dxa"/>
            <w:left w:w="0" w:type="dxa"/>
            <w:bottom w:w="0" w:type="dxa"/>
            <w:right w:w="0" w:type="dxa"/>
          </w:tblCellMar>
        </w:tblPrEx>
        <w:trPr>
          <w:trHeight w:val="9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8090B7A">
            <w:pPr>
              <w:pStyle w:val="34"/>
              <w:rPr>
                <w:rFonts w:ascii="宋体" w:hAnsi="宋体"/>
                <w:color w:val="auto"/>
                <w:highlight w:val="none"/>
              </w:rPr>
            </w:pPr>
            <w:r>
              <w:rPr>
                <w:rFonts w:hint="eastAsia" w:ascii="宋体" w:hAnsi="宋体"/>
                <w:color w:val="auto"/>
                <w:highlight w:val="none"/>
              </w:rPr>
              <w:t>3</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C12E643">
            <w:pPr>
              <w:pStyle w:val="34"/>
              <w:rPr>
                <w:rFonts w:ascii="宋体" w:hAnsi="宋体"/>
                <w:color w:val="auto"/>
                <w:highlight w:val="none"/>
              </w:rPr>
            </w:pPr>
            <w:r>
              <w:rPr>
                <w:rFonts w:hint="eastAsia" w:ascii="宋体" w:hAnsi="宋体"/>
                <w:color w:val="auto"/>
                <w:highlight w:val="none"/>
              </w:rPr>
              <w:t>透水铺装地面</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FBD4641">
            <w:pPr>
              <w:pStyle w:val="34"/>
              <w:rPr>
                <w:rFonts w:ascii="宋体" w:hAnsi="宋体"/>
                <w:color w:val="auto"/>
                <w:szCs w:val="24"/>
                <w:highlight w:val="none"/>
              </w:rPr>
            </w:pPr>
            <w:r>
              <w:rPr>
                <w:rFonts w:hint="eastAsia" w:ascii="宋体" w:hAnsi="宋体"/>
                <w:color w:val="auto"/>
                <w:szCs w:val="24"/>
                <w:highlight w:val="none"/>
                <w:lang w:eastAsia="zh-CN"/>
              </w:rPr>
              <w:t>12577</w:t>
            </w:r>
            <w:r>
              <w:rPr>
                <w:rFonts w:hint="eastAsia" w:ascii="宋体" w:hAnsi="宋体"/>
                <w:color w:val="auto"/>
                <w:szCs w:val="24"/>
                <w:highlight w:val="none"/>
              </w:rPr>
              <w:t xml:space="preserve"> </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4CF9EB0">
            <w:pPr>
              <w:pStyle w:val="34"/>
              <w:rPr>
                <w:rFonts w:ascii="宋体" w:hAnsi="宋体"/>
                <w:color w:val="auto"/>
                <w:szCs w:val="24"/>
                <w:highlight w:val="none"/>
              </w:rPr>
            </w:pPr>
            <w:r>
              <w:rPr>
                <w:rFonts w:hint="eastAsia" w:ascii="宋体" w:hAnsi="宋体"/>
                <w:color w:val="auto"/>
                <w:szCs w:val="24"/>
                <w:highlight w:val="none"/>
              </w:rPr>
              <w:t xml:space="preserve">0.30 </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8D0F287">
            <w:pPr>
              <w:pStyle w:val="34"/>
              <w:rPr>
                <w:rFonts w:hint="default" w:ascii="宋体" w:hAnsi="宋体" w:eastAsia="宋体"/>
                <w:color w:val="auto"/>
                <w:szCs w:val="24"/>
                <w:highlight w:val="none"/>
                <w:lang w:val="en-US" w:eastAsia="zh-CN"/>
              </w:rPr>
            </w:pPr>
            <w:r>
              <w:rPr>
                <w:rFonts w:ascii="宋体" w:hAnsi="宋体"/>
                <w:color w:val="auto"/>
                <w:szCs w:val="24"/>
                <w:highlight w:val="none"/>
              </w:rPr>
              <w:t>0.</w:t>
            </w:r>
            <w:r>
              <w:rPr>
                <w:rFonts w:hint="eastAsia" w:ascii="宋体" w:hAnsi="宋体"/>
                <w:color w:val="auto"/>
                <w:szCs w:val="24"/>
                <w:highlight w:val="none"/>
                <w:lang w:val="en-US" w:eastAsia="zh-CN"/>
              </w:rPr>
              <w:t>452</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F537C41">
            <w:pPr>
              <w:pStyle w:val="34"/>
              <w:rPr>
                <w:rFonts w:ascii="宋体" w:hAnsi="宋体"/>
                <w:color w:val="auto"/>
                <w:szCs w:val="24"/>
                <w:highlight w:val="none"/>
              </w:rPr>
            </w:pPr>
            <w:r>
              <w:rPr>
                <w:rFonts w:hint="eastAsia" w:ascii="宋体" w:hAnsi="宋体"/>
                <w:color w:val="auto"/>
                <w:szCs w:val="24"/>
                <w:highlight w:val="none"/>
              </w:rPr>
              <w:t>-</w:t>
            </w:r>
          </w:p>
        </w:tc>
      </w:tr>
      <w:tr w14:paraId="4FBF460D">
        <w:tblPrEx>
          <w:tblCellMar>
            <w:top w:w="0" w:type="dxa"/>
            <w:left w:w="0" w:type="dxa"/>
            <w:bottom w:w="0" w:type="dxa"/>
            <w:right w:w="0" w:type="dxa"/>
          </w:tblCellMar>
        </w:tblPrEx>
        <w:trPr>
          <w:trHeight w:val="27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8DDFF34">
            <w:pPr>
              <w:pStyle w:val="34"/>
              <w:rPr>
                <w:rFonts w:ascii="宋体" w:hAnsi="宋体"/>
                <w:color w:val="auto"/>
                <w:highlight w:val="none"/>
              </w:rPr>
            </w:pPr>
            <w:r>
              <w:rPr>
                <w:rFonts w:hint="eastAsia" w:ascii="宋体" w:hAnsi="宋体"/>
                <w:color w:val="auto"/>
                <w:highlight w:val="none"/>
              </w:rPr>
              <w:t>4</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9B47F22">
            <w:pPr>
              <w:pStyle w:val="34"/>
              <w:rPr>
                <w:rFonts w:ascii="宋体" w:hAnsi="宋体"/>
                <w:color w:val="auto"/>
                <w:highlight w:val="none"/>
              </w:rPr>
            </w:pPr>
            <w:r>
              <w:rPr>
                <w:rFonts w:hint="eastAsia" w:ascii="宋体" w:hAnsi="宋体"/>
                <w:color w:val="auto"/>
                <w:highlight w:val="none"/>
              </w:rPr>
              <w:t>硬质铺装地面</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ED44464">
            <w:pPr>
              <w:pStyle w:val="34"/>
              <w:rPr>
                <w:rFonts w:hint="eastAsia" w:ascii="宋体" w:hAnsi="宋体" w:eastAsia="宋体"/>
                <w:color w:val="auto"/>
                <w:szCs w:val="24"/>
                <w:highlight w:val="none"/>
                <w:lang w:eastAsia="zh-CN"/>
              </w:rPr>
            </w:pPr>
            <w:r>
              <w:rPr>
                <w:rFonts w:hint="eastAsia" w:ascii="宋体" w:hAnsi="宋体"/>
                <w:color w:val="auto"/>
                <w:szCs w:val="24"/>
                <w:highlight w:val="none"/>
                <w:lang w:eastAsia="zh-CN"/>
              </w:rPr>
              <w:t>153</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901D440">
            <w:pPr>
              <w:pStyle w:val="34"/>
              <w:rPr>
                <w:rFonts w:ascii="宋体" w:hAnsi="宋体"/>
                <w:color w:val="auto"/>
                <w:szCs w:val="24"/>
                <w:highlight w:val="none"/>
              </w:rPr>
            </w:pPr>
            <w:r>
              <w:rPr>
                <w:rFonts w:hint="eastAsia" w:ascii="宋体" w:hAnsi="宋体"/>
                <w:color w:val="auto"/>
                <w:szCs w:val="24"/>
                <w:highlight w:val="none"/>
              </w:rPr>
              <w:t xml:space="preserve">0.90 </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483EEDE">
            <w:pPr>
              <w:pStyle w:val="34"/>
              <w:rPr>
                <w:rFonts w:hint="default" w:ascii="宋体" w:hAnsi="宋体" w:eastAsia="宋体"/>
                <w:color w:val="auto"/>
                <w:szCs w:val="24"/>
                <w:highlight w:val="none"/>
                <w:lang w:val="en-US" w:eastAsia="zh-CN"/>
              </w:rPr>
            </w:pPr>
            <w:r>
              <w:rPr>
                <w:rFonts w:hint="eastAsia" w:ascii="宋体" w:hAnsi="宋体"/>
                <w:color w:val="auto"/>
                <w:szCs w:val="24"/>
                <w:highlight w:val="none"/>
              </w:rPr>
              <w:t>0</w:t>
            </w:r>
            <w:r>
              <w:rPr>
                <w:rFonts w:ascii="宋体" w:hAnsi="宋体"/>
                <w:color w:val="auto"/>
                <w:szCs w:val="24"/>
                <w:highlight w:val="none"/>
              </w:rPr>
              <w:t>.</w:t>
            </w:r>
            <w:r>
              <w:rPr>
                <w:rFonts w:hint="eastAsia" w:ascii="宋体" w:hAnsi="宋体"/>
                <w:color w:val="auto"/>
                <w:szCs w:val="24"/>
                <w:highlight w:val="none"/>
                <w:lang w:val="en-US" w:eastAsia="zh-CN"/>
              </w:rPr>
              <w:t>005</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41C09FF">
            <w:pPr>
              <w:pStyle w:val="34"/>
              <w:rPr>
                <w:rFonts w:ascii="宋体" w:hAnsi="宋体"/>
                <w:color w:val="auto"/>
                <w:szCs w:val="24"/>
                <w:highlight w:val="none"/>
              </w:rPr>
            </w:pPr>
            <w:r>
              <w:rPr>
                <w:rFonts w:hint="eastAsia" w:ascii="宋体" w:hAnsi="宋体"/>
                <w:color w:val="auto"/>
                <w:szCs w:val="24"/>
                <w:highlight w:val="none"/>
              </w:rPr>
              <w:t>-</w:t>
            </w:r>
          </w:p>
        </w:tc>
      </w:tr>
      <w:tr w14:paraId="1E4FC5E1">
        <w:tblPrEx>
          <w:tblCellMar>
            <w:top w:w="0" w:type="dxa"/>
            <w:left w:w="0" w:type="dxa"/>
            <w:bottom w:w="0" w:type="dxa"/>
            <w:right w:w="0" w:type="dxa"/>
          </w:tblCellMar>
        </w:tblPrEx>
        <w:trPr>
          <w:trHeight w:val="27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F7DE3F7">
            <w:pPr>
              <w:pStyle w:val="34"/>
              <w:rPr>
                <w:rFonts w:ascii="宋体" w:hAnsi="宋体"/>
                <w:color w:val="auto"/>
                <w:highlight w:val="none"/>
              </w:rPr>
            </w:pPr>
            <w:r>
              <w:rPr>
                <w:rFonts w:hint="eastAsia" w:ascii="宋体" w:hAnsi="宋体"/>
                <w:color w:val="auto"/>
                <w:highlight w:val="none"/>
              </w:rPr>
              <w:t>5</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53B55B0">
            <w:pPr>
              <w:pStyle w:val="34"/>
              <w:rPr>
                <w:rFonts w:ascii="宋体" w:hAnsi="宋体"/>
                <w:color w:val="auto"/>
                <w:highlight w:val="none"/>
              </w:rPr>
            </w:pPr>
            <w:r>
              <w:rPr>
                <w:rFonts w:hint="eastAsia" w:ascii="宋体" w:hAnsi="宋体"/>
                <w:color w:val="auto"/>
                <w:highlight w:val="none"/>
              </w:rPr>
              <w:t>绿地</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4CD9F76">
            <w:pPr>
              <w:pStyle w:val="34"/>
              <w:rPr>
                <w:rFonts w:hint="eastAsia" w:ascii="宋体" w:hAnsi="宋体" w:eastAsia="宋体"/>
                <w:color w:val="auto"/>
                <w:szCs w:val="24"/>
                <w:highlight w:val="none"/>
                <w:lang w:eastAsia="zh-CN"/>
              </w:rPr>
            </w:pPr>
            <w:r>
              <w:rPr>
                <w:rFonts w:hint="eastAsia" w:ascii="宋体" w:hAnsi="宋体"/>
                <w:color w:val="auto"/>
                <w:szCs w:val="24"/>
                <w:highlight w:val="none"/>
                <w:lang w:eastAsia="zh-CN"/>
              </w:rPr>
              <w:t>1545</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B00FA7A">
            <w:pPr>
              <w:pStyle w:val="34"/>
              <w:rPr>
                <w:rFonts w:ascii="宋体" w:hAnsi="宋体"/>
                <w:color w:val="auto"/>
                <w:szCs w:val="24"/>
                <w:highlight w:val="none"/>
              </w:rPr>
            </w:pPr>
            <w:r>
              <w:rPr>
                <w:rFonts w:hint="eastAsia" w:ascii="宋体" w:hAnsi="宋体"/>
                <w:color w:val="auto"/>
                <w:szCs w:val="24"/>
                <w:highlight w:val="none"/>
              </w:rPr>
              <w:t xml:space="preserve">0.15 </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DF68313">
            <w:pPr>
              <w:pStyle w:val="34"/>
              <w:rPr>
                <w:rFonts w:hint="default" w:ascii="宋体" w:hAnsi="宋体" w:eastAsia="宋体"/>
                <w:color w:val="auto"/>
                <w:szCs w:val="24"/>
                <w:highlight w:val="none"/>
                <w:lang w:val="en-US" w:eastAsia="zh-CN"/>
              </w:rPr>
            </w:pPr>
            <w:r>
              <w:rPr>
                <w:rFonts w:ascii="宋体" w:hAnsi="宋体"/>
                <w:color w:val="auto"/>
                <w:szCs w:val="24"/>
                <w:highlight w:val="none"/>
              </w:rPr>
              <w:t>0.</w:t>
            </w:r>
            <w:r>
              <w:rPr>
                <w:rFonts w:hint="eastAsia" w:ascii="宋体" w:hAnsi="宋体"/>
                <w:color w:val="auto"/>
                <w:szCs w:val="24"/>
                <w:highlight w:val="none"/>
                <w:lang w:val="en-US" w:eastAsia="zh-CN"/>
              </w:rPr>
              <w:t>056</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6071129">
            <w:pPr>
              <w:pStyle w:val="34"/>
              <w:rPr>
                <w:rFonts w:ascii="宋体" w:hAnsi="宋体"/>
                <w:color w:val="auto"/>
                <w:szCs w:val="24"/>
                <w:highlight w:val="none"/>
              </w:rPr>
            </w:pPr>
            <w:r>
              <w:rPr>
                <w:rFonts w:hint="eastAsia" w:ascii="宋体" w:hAnsi="宋体"/>
                <w:color w:val="auto"/>
                <w:szCs w:val="24"/>
                <w:highlight w:val="none"/>
              </w:rPr>
              <w:t>-</w:t>
            </w:r>
          </w:p>
        </w:tc>
      </w:tr>
      <w:tr w14:paraId="5F766D0B">
        <w:tblPrEx>
          <w:tblCellMar>
            <w:top w:w="0" w:type="dxa"/>
            <w:left w:w="0" w:type="dxa"/>
            <w:bottom w:w="0" w:type="dxa"/>
            <w:right w:w="0" w:type="dxa"/>
          </w:tblCellMar>
        </w:tblPrEx>
        <w:trPr>
          <w:trHeight w:val="27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FF5E0B6">
            <w:pPr>
              <w:pStyle w:val="34"/>
              <w:rPr>
                <w:rFonts w:ascii="宋体" w:hAnsi="宋体"/>
                <w:color w:val="auto"/>
                <w:highlight w:val="none"/>
              </w:rPr>
            </w:pPr>
            <w:r>
              <w:rPr>
                <w:rFonts w:hint="eastAsia" w:ascii="宋体" w:hAnsi="宋体"/>
                <w:color w:val="auto"/>
                <w:highlight w:val="none"/>
              </w:rPr>
              <w:t>合计</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48F08A7">
            <w:pPr>
              <w:pStyle w:val="34"/>
              <w:rPr>
                <w:rFonts w:ascii="宋体" w:hAnsi="宋体"/>
                <w:color w:val="auto"/>
                <w:highlight w:val="none"/>
              </w:rPr>
            </w:pPr>
            <w:r>
              <w:rPr>
                <w:rFonts w:hint="eastAsia" w:ascii="宋体" w:hAnsi="宋体"/>
                <w:color w:val="auto"/>
                <w:highlight w:val="none"/>
              </w:rPr>
              <w:t>-</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0F9B4D3">
            <w:pPr>
              <w:pStyle w:val="34"/>
              <w:rPr>
                <w:rFonts w:ascii="宋体" w:hAnsi="宋体"/>
                <w:color w:val="auto"/>
                <w:szCs w:val="24"/>
                <w:highlight w:val="none"/>
              </w:rPr>
            </w:pPr>
            <w:r>
              <w:rPr>
                <w:rFonts w:hint="eastAsia" w:ascii="宋体" w:hAnsi="宋体"/>
                <w:color w:val="auto"/>
                <w:szCs w:val="24"/>
                <w:highlight w:val="none"/>
                <w:lang w:eastAsia="zh-CN"/>
              </w:rPr>
              <w:t>27851</w:t>
            </w:r>
            <w:r>
              <w:rPr>
                <w:rFonts w:hint="eastAsia" w:ascii="宋体" w:hAnsi="宋体"/>
                <w:color w:val="auto"/>
                <w:szCs w:val="24"/>
                <w:highlight w:val="none"/>
              </w:rPr>
              <w:t xml:space="preserve"> </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8C21C81">
            <w:pPr>
              <w:pStyle w:val="34"/>
              <w:rPr>
                <w:rFonts w:ascii="宋体" w:hAnsi="宋体"/>
                <w:color w:val="auto"/>
                <w:szCs w:val="24"/>
                <w:highlight w:val="none"/>
              </w:rPr>
            </w:pPr>
            <w:r>
              <w:rPr>
                <w:rFonts w:hint="eastAsia" w:ascii="宋体" w:hAnsi="宋体"/>
                <w:color w:val="auto"/>
                <w:szCs w:val="24"/>
                <w:highlight w:val="none"/>
              </w:rPr>
              <w:t>-</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4019A77">
            <w:pPr>
              <w:pStyle w:val="34"/>
              <w:rPr>
                <w:rFonts w:ascii="宋体" w:hAnsi="宋体"/>
                <w:color w:val="auto"/>
                <w:szCs w:val="24"/>
                <w:highlight w:val="none"/>
              </w:rPr>
            </w:pPr>
            <w:r>
              <w:rPr>
                <w:rFonts w:hint="eastAsia" w:ascii="宋体" w:hAnsi="宋体"/>
                <w:color w:val="auto"/>
                <w:szCs w:val="24"/>
                <w:highlight w:val="none"/>
              </w:rPr>
              <w:t>1.00</w:t>
            </w:r>
            <w:r>
              <w:rPr>
                <w:rFonts w:ascii="宋体" w:hAnsi="宋体"/>
                <w:color w:val="auto"/>
                <w:szCs w:val="24"/>
                <w:highlight w:val="none"/>
              </w:rPr>
              <w:t>0</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927A008">
            <w:pPr>
              <w:pStyle w:val="34"/>
              <w:rPr>
                <w:rFonts w:hint="eastAsia" w:ascii="宋体" w:hAnsi="宋体" w:eastAsia="宋体"/>
                <w:color w:val="auto"/>
                <w:szCs w:val="24"/>
                <w:highlight w:val="none"/>
                <w:lang w:val="en-US" w:eastAsia="zh-CN"/>
              </w:rPr>
            </w:pPr>
            <w:r>
              <w:rPr>
                <w:rFonts w:hint="eastAsia" w:ascii="宋体" w:hAnsi="宋体"/>
                <w:color w:val="auto"/>
                <w:szCs w:val="24"/>
                <w:highlight w:val="none"/>
                <w:lang w:eastAsia="zh-CN"/>
              </w:rPr>
              <w:t>0.54</w:t>
            </w:r>
          </w:p>
        </w:tc>
      </w:tr>
    </w:tbl>
    <w:p w14:paraId="46A0D2A2">
      <w:pPr>
        <w:ind w:firstLine="480"/>
        <w:jc w:val="left"/>
        <w:rPr>
          <w:rFonts w:ascii="宋体" w:hAnsi="宋体"/>
          <w:bCs/>
          <w:color w:val="auto"/>
          <w:szCs w:val="24"/>
          <w:highlight w:val="none"/>
        </w:rPr>
      </w:pPr>
      <w:r>
        <w:rPr>
          <w:rFonts w:hint="eastAsia" w:ascii="宋体" w:hAnsi="宋体"/>
          <w:bCs/>
          <w:color w:val="auto"/>
          <w:szCs w:val="24"/>
          <w:highlight w:val="none"/>
        </w:rPr>
        <w:t>下垫面类型径流系数取值于《广州市海绵城市规划设计导则》表4.2.7各类地面径流系数。</w:t>
      </w:r>
    </w:p>
    <w:p w14:paraId="4B503B12">
      <w:pPr>
        <w:ind w:firstLine="480"/>
        <w:rPr>
          <w:rFonts w:ascii="宋体" w:hAnsi="宋体"/>
          <w:color w:val="auto"/>
          <w:highlight w:val="none"/>
        </w:rPr>
      </w:pPr>
      <w:r>
        <w:rPr>
          <w:rFonts w:ascii="宋体" w:hAnsi="宋体"/>
          <w:color w:val="auto"/>
          <w:highlight w:val="none"/>
        </w:rPr>
        <w:drawing>
          <wp:inline distT="0" distB="0" distL="0" distR="0">
            <wp:extent cx="5715000" cy="3162300"/>
            <wp:effectExtent l="0" t="0" r="0" b="0"/>
            <wp:docPr id="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2"/>
                    <pic:cNvPicPr>
                      <a:picLocks noChangeAspect="1" noChangeArrowheads="1"/>
                    </pic:cNvPicPr>
                  </pic:nvPicPr>
                  <pic:blipFill>
                    <a:blip r:embed="rId13">
                      <a:extLst>
                        <a:ext uri="{28A0092B-C50C-407E-A947-70E740481C1C}">
                          <a14:useLocalDpi xmlns:a14="http://schemas.microsoft.com/office/drawing/2010/main" val="0"/>
                        </a:ext>
                      </a:extLst>
                    </a:blip>
                    <a:srcRect t="1465"/>
                    <a:stretch>
                      <a:fillRect/>
                    </a:stretch>
                  </pic:blipFill>
                  <pic:spPr>
                    <a:xfrm>
                      <a:off x="0" y="0"/>
                      <a:ext cx="5715000" cy="3162300"/>
                    </a:xfrm>
                    <a:prstGeom prst="rect">
                      <a:avLst/>
                    </a:prstGeom>
                    <a:noFill/>
                    <a:ln>
                      <a:noFill/>
                    </a:ln>
                    <a:effectLst/>
                  </pic:spPr>
                </pic:pic>
              </a:graphicData>
            </a:graphic>
          </wp:inline>
        </w:drawing>
      </w:r>
    </w:p>
    <w:bookmarkEnd w:id="37"/>
    <w:bookmarkEnd w:id="38"/>
    <w:p w14:paraId="33AA8783">
      <w:pPr>
        <w:pStyle w:val="3"/>
        <w:rPr>
          <w:rFonts w:ascii="宋体" w:hAnsi="宋体" w:cs="宋体"/>
          <w:color w:val="auto"/>
          <w:szCs w:val="24"/>
          <w:highlight w:val="none"/>
        </w:rPr>
      </w:pPr>
      <w:bookmarkStart w:id="39" w:name="_Toc1122"/>
      <w:bookmarkStart w:id="40" w:name="_Toc522198243"/>
      <w:r>
        <w:rPr>
          <w:rFonts w:hint="eastAsia" w:ascii="宋体" w:hAnsi="宋体" w:cs="宋体"/>
          <w:color w:val="auto"/>
          <w:szCs w:val="24"/>
          <w:highlight w:val="none"/>
        </w:rPr>
        <w:t>1</w:t>
      </w:r>
      <w:r>
        <w:rPr>
          <w:rFonts w:ascii="宋体" w:hAnsi="宋体" w:cs="宋体"/>
          <w:color w:val="auto"/>
          <w:szCs w:val="24"/>
          <w:highlight w:val="none"/>
        </w:rPr>
        <w:t>.3.1</w:t>
      </w:r>
      <w:r>
        <w:rPr>
          <w:rFonts w:hint="eastAsia" w:ascii="宋体" w:hAnsi="宋体" w:cs="宋体"/>
          <w:color w:val="auto"/>
          <w:szCs w:val="24"/>
          <w:highlight w:val="none"/>
        </w:rPr>
        <w:t>现状排水分析</w:t>
      </w:r>
    </w:p>
    <w:bookmarkEnd w:id="39"/>
    <w:bookmarkEnd w:id="40"/>
    <w:p w14:paraId="72022C1D">
      <w:pPr>
        <w:ind w:firstLine="480"/>
        <w:rPr>
          <w:rFonts w:ascii="宋体" w:hAnsi="宋体"/>
          <w:color w:val="auto"/>
          <w:szCs w:val="24"/>
          <w:highlight w:val="none"/>
        </w:rPr>
      </w:pPr>
      <w:r>
        <w:rPr>
          <w:rFonts w:hint="eastAsia" w:ascii="宋体" w:hAnsi="宋体"/>
          <w:color w:val="auto"/>
          <w:szCs w:val="24"/>
          <w:highlight w:val="none"/>
        </w:rPr>
        <w:t>在本项目地块内，</w:t>
      </w:r>
      <w:r>
        <w:rPr>
          <w:rFonts w:ascii="宋体" w:hAnsi="宋体"/>
          <w:color w:val="auto"/>
          <w:szCs w:val="24"/>
          <w:highlight w:val="none"/>
        </w:rPr>
        <w:t>沿道路布置DN300~DN500的雨水管网。建筑屋面雨水经雨水管收集</w:t>
      </w:r>
      <w:r>
        <w:rPr>
          <w:rFonts w:hint="eastAsia" w:ascii="宋体" w:hAnsi="宋体"/>
          <w:color w:val="auto"/>
          <w:szCs w:val="24"/>
          <w:highlight w:val="none"/>
        </w:rPr>
        <w:t>断接</w:t>
      </w:r>
      <w:r>
        <w:rPr>
          <w:rFonts w:ascii="宋体" w:hAnsi="宋体"/>
          <w:color w:val="auto"/>
          <w:szCs w:val="24"/>
          <w:highlight w:val="none"/>
        </w:rPr>
        <w:t>排入室外</w:t>
      </w:r>
      <w:r>
        <w:rPr>
          <w:rFonts w:hint="eastAsia" w:ascii="宋体" w:hAnsi="宋体"/>
          <w:color w:val="auto"/>
          <w:szCs w:val="24"/>
          <w:highlight w:val="none"/>
          <w:lang w:eastAsia="zh-CN"/>
        </w:rPr>
        <w:t>下沉绿地（雨水花园）</w:t>
      </w:r>
      <w:r>
        <w:rPr>
          <w:rFonts w:ascii="宋体" w:hAnsi="宋体"/>
          <w:color w:val="auto"/>
          <w:szCs w:val="24"/>
          <w:highlight w:val="none"/>
        </w:rPr>
        <w:t>；室外道路边适当位置设置铸铁雨水口，收集道路、人行道等地面雨水。雨水经雨水管（沟）汇集排入道路雨水干管，最终排入邻近市政雨水管。</w:t>
      </w:r>
      <w:r>
        <w:rPr>
          <w:rFonts w:hint="eastAsia" w:ascii="宋体" w:hAnsi="宋体"/>
          <w:color w:val="auto"/>
          <w:szCs w:val="24"/>
          <w:highlight w:val="none"/>
        </w:rPr>
        <w:t>地块</w:t>
      </w:r>
      <w:r>
        <w:rPr>
          <w:rFonts w:ascii="宋体" w:hAnsi="宋体"/>
          <w:color w:val="auto"/>
          <w:szCs w:val="24"/>
          <w:highlight w:val="none"/>
        </w:rPr>
        <w:t>内设置</w:t>
      </w:r>
      <w:r>
        <w:rPr>
          <w:rFonts w:hint="eastAsia" w:ascii="宋体" w:hAnsi="宋体"/>
          <w:color w:val="auto"/>
          <w:szCs w:val="24"/>
          <w:highlight w:val="none"/>
        </w:rPr>
        <w:t>一个D</w:t>
      </w:r>
      <w:r>
        <w:rPr>
          <w:rFonts w:ascii="宋体" w:hAnsi="宋体"/>
          <w:color w:val="auto"/>
          <w:szCs w:val="24"/>
          <w:highlight w:val="none"/>
        </w:rPr>
        <w:t>N</w:t>
      </w:r>
      <w:r>
        <w:rPr>
          <w:rFonts w:hint="eastAsia" w:ascii="宋体" w:hAnsi="宋体"/>
          <w:color w:val="auto"/>
          <w:szCs w:val="24"/>
          <w:highlight w:val="none"/>
          <w:lang w:val="en-US" w:eastAsia="zh-CN"/>
        </w:rPr>
        <w:t>10</w:t>
      </w:r>
      <w:r>
        <w:rPr>
          <w:rFonts w:ascii="宋体" w:hAnsi="宋体"/>
          <w:color w:val="auto"/>
          <w:szCs w:val="24"/>
          <w:highlight w:val="none"/>
        </w:rPr>
        <w:t>00雨水排出口。</w:t>
      </w:r>
    </w:p>
    <w:p w14:paraId="6FFFD658">
      <w:pPr>
        <w:ind w:firstLine="480"/>
        <w:rPr>
          <w:rFonts w:ascii="宋体" w:hAnsi="宋体"/>
          <w:color w:val="auto"/>
          <w:szCs w:val="24"/>
          <w:highlight w:val="none"/>
        </w:rPr>
      </w:pPr>
      <w:bookmarkStart w:id="41" w:name="_Toc15177_WPSOffice_Level1"/>
      <w:r>
        <w:rPr>
          <w:rFonts w:ascii="宋体" w:hAnsi="宋体"/>
          <w:color w:val="auto"/>
          <w:szCs w:val="24"/>
          <w:highlight w:val="none"/>
        </w:rPr>
        <w:t>室外雨水管</w:t>
      </w:r>
      <w:r>
        <w:rPr>
          <w:rFonts w:hint="eastAsia" w:ascii="宋体" w:hAnsi="宋体"/>
          <w:color w:val="auto"/>
          <w:szCs w:val="24"/>
          <w:highlight w:val="none"/>
        </w:rPr>
        <w:t>采用</w:t>
      </w:r>
      <w:r>
        <w:rPr>
          <w:rFonts w:ascii="宋体" w:hAnsi="宋体"/>
          <w:color w:val="auto"/>
          <w:szCs w:val="24"/>
          <w:highlight w:val="none"/>
        </w:rPr>
        <w:t>双壁波纹排水管，</w:t>
      </w:r>
      <w:r>
        <w:rPr>
          <w:rFonts w:hint="eastAsia" w:ascii="宋体" w:hAnsi="宋体"/>
          <w:color w:val="auto"/>
          <w:szCs w:val="24"/>
          <w:highlight w:val="none"/>
        </w:rPr>
        <w:t>丁腈橡胶密封圈T型承插式连接</w:t>
      </w:r>
      <w:r>
        <w:rPr>
          <w:rFonts w:ascii="宋体" w:hAnsi="宋体"/>
          <w:color w:val="auto"/>
          <w:szCs w:val="24"/>
          <w:highlight w:val="none"/>
        </w:rPr>
        <w:t>。管道覆土深度0.7~2.</w:t>
      </w:r>
      <w:r>
        <w:rPr>
          <w:rFonts w:hint="eastAsia" w:ascii="宋体" w:hAnsi="宋体"/>
          <w:color w:val="auto"/>
          <w:szCs w:val="24"/>
          <w:highlight w:val="none"/>
        </w:rPr>
        <w:t>0</w:t>
      </w:r>
      <w:r>
        <w:rPr>
          <w:rFonts w:ascii="宋体" w:hAnsi="宋体"/>
          <w:color w:val="auto"/>
          <w:szCs w:val="24"/>
          <w:highlight w:val="none"/>
        </w:rPr>
        <w:t>m，满足地块内排水要求。</w:t>
      </w:r>
    </w:p>
    <w:p w14:paraId="3EC624EE">
      <w:pPr>
        <w:widowControl/>
        <w:spacing w:line="240" w:lineRule="auto"/>
        <w:ind w:firstLine="0" w:firstLineChars="0"/>
        <w:jc w:val="left"/>
        <w:rPr>
          <w:rFonts w:ascii="宋体" w:hAnsi="宋体"/>
          <w:b/>
          <w:bCs/>
          <w:color w:val="auto"/>
          <w:kern w:val="44"/>
          <w:sz w:val="21"/>
          <w:szCs w:val="21"/>
          <w:highlight w:val="none"/>
        </w:rPr>
      </w:pPr>
      <w:r>
        <w:rPr>
          <w:rFonts w:ascii="宋体" w:hAnsi="宋体"/>
          <w:b/>
          <w:bCs/>
          <w:color w:val="auto"/>
          <w:kern w:val="44"/>
          <w:sz w:val="21"/>
          <w:szCs w:val="21"/>
          <w:highlight w:val="none"/>
        </w:rPr>
        <w:br w:type="page"/>
      </w:r>
    </w:p>
    <w:p w14:paraId="6BF8841F">
      <w:pPr>
        <w:pStyle w:val="2"/>
        <w:rPr>
          <w:rFonts w:ascii="宋体" w:hAnsi="宋体"/>
          <w:color w:val="auto"/>
          <w:highlight w:val="none"/>
        </w:rPr>
      </w:pPr>
      <w:bookmarkStart w:id="42" w:name="_Toc20231"/>
      <w:r>
        <w:rPr>
          <w:rFonts w:ascii="宋体" w:hAnsi="宋体"/>
          <w:color w:val="auto"/>
          <w:highlight w:val="none"/>
        </w:rPr>
        <w:t>二、海绵城市方案设计</w:t>
      </w:r>
      <w:bookmarkEnd w:id="41"/>
      <w:bookmarkEnd w:id="42"/>
    </w:p>
    <w:p w14:paraId="739B2939">
      <w:pPr>
        <w:pStyle w:val="3"/>
        <w:rPr>
          <w:rFonts w:ascii="宋体" w:hAnsi="宋体"/>
          <w:color w:val="auto"/>
          <w:sz w:val="30"/>
          <w:szCs w:val="30"/>
          <w:highlight w:val="none"/>
        </w:rPr>
      </w:pPr>
      <w:bookmarkStart w:id="43" w:name="_Toc7630_WPSOffice_Level2"/>
      <w:bookmarkStart w:id="44" w:name="_Toc24018"/>
      <w:r>
        <w:rPr>
          <w:rFonts w:ascii="宋体" w:hAnsi="宋体"/>
          <w:color w:val="auto"/>
          <w:sz w:val="30"/>
          <w:szCs w:val="30"/>
          <w:highlight w:val="none"/>
        </w:rPr>
        <w:t>2.1设计原则</w:t>
      </w:r>
      <w:bookmarkEnd w:id="43"/>
      <w:bookmarkEnd w:id="44"/>
    </w:p>
    <w:p w14:paraId="12FCB6EF">
      <w:pPr>
        <w:ind w:firstLine="480"/>
        <w:rPr>
          <w:rFonts w:ascii="宋体" w:hAnsi="宋体"/>
          <w:color w:val="auto"/>
          <w:szCs w:val="24"/>
          <w:highlight w:val="none"/>
        </w:rPr>
      </w:pPr>
      <w:r>
        <w:rPr>
          <w:rFonts w:ascii="宋体" w:hAnsi="宋体"/>
          <w:color w:val="auto"/>
          <w:szCs w:val="24"/>
          <w:highlight w:val="none"/>
        </w:rPr>
        <w:t>根据</w:t>
      </w:r>
      <w:r>
        <w:rPr>
          <w:rFonts w:hint="eastAsia" w:ascii="宋体" w:hAnsi="宋体"/>
          <w:color w:val="auto"/>
          <w:szCs w:val="24"/>
          <w:highlight w:val="none"/>
        </w:rPr>
        <w:t>项目用地性质、用地规模、项目定位及规划要求等</w:t>
      </w:r>
      <w:r>
        <w:rPr>
          <w:rFonts w:ascii="宋体" w:hAnsi="宋体"/>
          <w:color w:val="auto"/>
          <w:szCs w:val="24"/>
          <w:highlight w:val="none"/>
        </w:rPr>
        <w:t>实际情况合理布置海绵城市设施，对</w:t>
      </w:r>
      <w:r>
        <w:rPr>
          <w:rFonts w:hint="eastAsia" w:ascii="宋体" w:hAnsi="宋体"/>
          <w:color w:val="auto"/>
          <w:szCs w:val="24"/>
          <w:highlight w:val="none"/>
        </w:rPr>
        <w:t>雨水</w:t>
      </w:r>
      <w:r>
        <w:rPr>
          <w:rFonts w:ascii="宋体" w:hAnsi="宋体"/>
          <w:color w:val="auto"/>
          <w:szCs w:val="24"/>
          <w:highlight w:val="none"/>
        </w:rPr>
        <w:t>排水系统、绿地系统、道路系统等区域的雨水进行有效吸纳、蓄渗和缓释，有效控制雨水径流，实现海绵建设总体控制目标。</w:t>
      </w:r>
    </w:p>
    <w:p w14:paraId="7C4BB3D6">
      <w:pPr>
        <w:ind w:firstLine="480"/>
        <w:rPr>
          <w:rFonts w:ascii="宋体" w:hAnsi="宋体"/>
          <w:color w:val="auto"/>
          <w:highlight w:val="none"/>
        </w:rPr>
      </w:pPr>
      <w:r>
        <w:rPr>
          <w:rFonts w:ascii="宋体" w:hAnsi="宋体"/>
          <w:color w:val="auto"/>
          <w:highlight w:val="none"/>
        </w:rPr>
        <w:t>具体</w:t>
      </w:r>
      <w:r>
        <w:rPr>
          <w:rFonts w:hint="eastAsia" w:ascii="宋体" w:hAnsi="宋体"/>
          <w:color w:val="auto"/>
          <w:highlight w:val="none"/>
        </w:rPr>
        <w:t>设计方案思路</w:t>
      </w:r>
      <w:r>
        <w:rPr>
          <w:rFonts w:ascii="宋体" w:hAnsi="宋体"/>
          <w:color w:val="auto"/>
          <w:highlight w:val="none"/>
        </w:rPr>
        <w:t>如下：</w:t>
      </w:r>
    </w:p>
    <w:p w14:paraId="295BABE1">
      <w:pPr>
        <w:pStyle w:val="38"/>
        <w:numPr>
          <w:ilvl w:val="0"/>
          <w:numId w:val="2"/>
        </w:numPr>
        <w:ind w:firstLineChars="0"/>
        <w:rPr>
          <w:rFonts w:ascii="宋体" w:hAnsi="宋体"/>
          <w:color w:val="auto"/>
          <w:highlight w:val="none"/>
        </w:rPr>
      </w:pPr>
      <w:r>
        <w:rPr>
          <w:rFonts w:hint="eastAsia" w:ascii="宋体" w:hAnsi="宋体"/>
          <w:color w:val="auto"/>
          <w:highlight w:val="none"/>
        </w:rPr>
        <w:t>项目室外公共区域中的绿地可以设计为</w:t>
      </w:r>
      <w:r>
        <w:rPr>
          <w:rFonts w:hint="eastAsia" w:ascii="宋体" w:hAnsi="宋体"/>
          <w:color w:val="auto"/>
          <w:highlight w:val="none"/>
          <w:lang w:eastAsia="zh-CN"/>
        </w:rPr>
        <w:t>下沉绿地（雨水花园）</w:t>
      </w:r>
      <w:r>
        <w:rPr>
          <w:rFonts w:hint="eastAsia" w:ascii="宋体" w:hAnsi="宋体"/>
          <w:color w:val="auto"/>
          <w:highlight w:val="none"/>
        </w:rPr>
        <w:t>，用来收集其周边硬质铺装、普通绿地以及建筑屋面的雨水。</w:t>
      </w:r>
    </w:p>
    <w:p w14:paraId="170514E6">
      <w:pPr>
        <w:pStyle w:val="38"/>
        <w:numPr>
          <w:ilvl w:val="0"/>
          <w:numId w:val="2"/>
        </w:numPr>
        <w:ind w:firstLineChars="0"/>
        <w:rPr>
          <w:rFonts w:ascii="宋体" w:hAnsi="宋体"/>
          <w:color w:val="auto"/>
          <w:highlight w:val="none"/>
        </w:rPr>
      </w:pPr>
      <w:r>
        <w:rPr>
          <w:rFonts w:hint="eastAsia" w:ascii="宋体" w:hAnsi="宋体"/>
          <w:color w:val="auto"/>
          <w:kern w:val="0"/>
          <w:szCs w:val="24"/>
          <w:highlight w:val="none"/>
        </w:rPr>
        <w:t>通过竖向设计，</w:t>
      </w:r>
      <w:r>
        <w:rPr>
          <w:rFonts w:ascii="宋体" w:hAnsi="宋体"/>
          <w:color w:val="auto"/>
          <w:kern w:val="0"/>
          <w:szCs w:val="24"/>
          <w:highlight w:val="none"/>
        </w:rPr>
        <w:t>项目区域中的道路结合景观设计，</w:t>
      </w:r>
      <w:r>
        <w:rPr>
          <w:rFonts w:hint="eastAsia" w:ascii="宋体" w:hAnsi="宋体"/>
          <w:color w:val="auto"/>
          <w:kern w:val="0"/>
          <w:szCs w:val="24"/>
          <w:highlight w:val="none"/>
        </w:rPr>
        <w:t>使道路、铺装雨水进入</w:t>
      </w:r>
      <w:r>
        <w:rPr>
          <w:rFonts w:hint="eastAsia" w:ascii="宋体" w:hAnsi="宋体"/>
          <w:color w:val="auto"/>
          <w:kern w:val="0"/>
          <w:szCs w:val="24"/>
          <w:highlight w:val="none"/>
          <w:lang w:eastAsia="zh-CN"/>
        </w:rPr>
        <w:t>下沉绿地（雨水花园）</w:t>
      </w:r>
      <w:r>
        <w:rPr>
          <w:rFonts w:hint="eastAsia" w:ascii="宋体" w:hAnsi="宋体"/>
          <w:color w:val="auto"/>
          <w:kern w:val="0"/>
          <w:szCs w:val="24"/>
          <w:highlight w:val="none"/>
        </w:rPr>
        <w:t>等海绵技术设施，不同设施之间可以通过雨水管连接，形成连续的地表排水系统。</w:t>
      </w:r>
    </w:p>
    <w:p w14:paraId="3B59C645">
      <w:pPr>
        <w:pStyle w:val="38"/>
        <w:numPr>
          <w:ilvl w:val="0"/>
          <w:numId w:val="2"/>
        </w:numPr>
        <w:ind w:firstLineChars="0"/>
        <w:rPr>
          <w:rFonts w:ascii="宋体" w:hAnsi="宋体"/>
          <w:color w:val="auto"/>
          <w:highlight w:val="none"/>
        </w:rPr>
      </w:pPr>
      <w:r>
        <w:rPr>
          <w:rFonts w:hint="eastAsia" w:ascii="宋体" w:hAnsi="宋体"/>
          <w:color w:val="auto"/>
          <w:highlight w:val="none"/>
        </w:rPr>
        <w:t>室外</w:t>
      </w:r>
      <w:r>
        <w:rPr>
          <w:rFonts w:ascii="宋体" w:hAnsi="宋体"/>
          <w:color w:val="auto"/>
          <w:highlight w:val="none"/>
        </w:rPr>
        <w:t>停车场</w:t>
      </w:r>
      <w:r>
        <w:rPr>
          <w:rFonts w:hint="eastAsia" w:ascii="宋体" w:hAnsi="宋体"/>
          <w:color w:val="auto"/>
          <w:highlight w:val="none"/>
        </w:rPr>
        <w:t>尽量采用透水植草砖铺装，</w:t>
      </w:r>
      <w:r>
        <w:rPr>
          <w:rFonts w:ascii="宋体" w:hAnsi="宋体"/>
          <w:color w:val="auto"/>
          <w:highlight w:val="none"/>
        </w:rPr>
        <w:t>广场及人行道</w:t>
      </w:r>
      <w:r>
        <w:rPr>
          <w:rFonts w:hint="eastAsia" w:ascii="宋体" w:hAnsi="宋体"/>
          <w:color w:val="auto"/>
          <w:highlight w:val="none"/>
        </w:rPr>
        <w:t>区域</w:t>
      </w:r>
      <w:r>
        <w:rPr>
          <w:rFonts w:ascii="宋体" w:hAnsi="宋体"/>
          <w:color w:val="auto"/>
          <w:highlight w:val="none"/>
        </w:rPr>
        <w:t>尽量采用</w:t>
      </w:r>
      <w:r>
        <w:rPr>
          <w:rFonts w:hint="eastAsia" w:ascii="宋体" w:hAnsi="宋体"/>
          <w:color w:val="auto"/>
          <w:highlight w:val="none"/>
        </w:rPr>
        <w:t>普通</w:t>
      </w:r>
      <w:r>
        <w:rPr>
          <w:rFonts w:ascii="宋体" w:hAnsi="宋体"/>
          <w:color w:val="auto"/>
          <w:highlight w:val="none"/>
        </w:rPr>
        <w:t>透水铺装</w:t>
      </w:r>
      <w:r>
        <w:rPr>
          <w:rFonts w:hint="eastAsia" w:ascii="宋体" w:hAnsi="宋体"/>
          <w:color w:val="auto"/>
          <w:highlight w:val="none"/>
        </w:rPr>
        <w:t>，在面对强降雨时可以减少地面径流，增加下渗面积。</w:t>
      </w:r>
    </w:p>
    <w:p w14:paraId="1A1C9582">
      <w:pPr>
        <w:pStyle w:val="38"/>
        <w:numPr>
          <w:ilvl w:val="0"/>
          <w:numId w:val="2"/>
        </w:numPr>
        <w:ind w:firstLineChars="0"/>
        <w:jc w:val="left"/>
        <w:rPr>
          <w:rFonts w:ascii="宋体" w:hAnsi="宋体"/>
          <w:color w:val="auto"/>
          <w:szCs w:val="24"/>
          <w:highlight w:val="none"/>
        </w:rPr>
      </w:pPr>
      <w:r>
        <w:rPr>
          <w:rFonts w:ascii="宋体" w:hAnsi="宋体"/>
          <w:color w:val="auto"/>
          <w:szCs w:val="24"/>
          <w:highlight w:val="none"/>
        </w:rPr>
        <w:t>遵循暴雨处理为主、景观设计为辅的方针。</w:t>
      </w:r>
    </w:p>
    <w:p w14:paraId="3259B0ED">
      <w:pPr>
        <w:pStyle w:val="3"/>
        <w:rPr>
          <w:rFonts w:ascii="宋体" w:hAnsi="宋体"/>
          <w:color w:val="auto"/>
          <w:sz w:val="30"/>
          <w:szCs w:val="30"/>
          <w:highlight w:val="none"/>
        </w:rPr>
      </w:pPr>
      <w:bookmarkStart w:id="45" w:name="_Toc8142"/>
      <w:r>
        <w:rPr>
          <w:rFonts w:ascii="宋体" w:hAnsi="宋体"/>
          <w:color w:val="auto"/>
          <w:sz w:val="30"/>
          <w:szCs w:val="30"/>
          <w:highlight w:val="none"/>
        </w:rPr>
        <w:t>2.2技术路线</w:t>
      </w:r>
      <w:bookmarkEnd w:id="45"/>
    </w:p>
    <w:p w14:paraId="11C46A7F">
      <w:pPr>
        <w:ind w:firstLine="480"/>
        <w:rPr>
          <w:rFonts w:ascii="宋体" w:hAnsi="宋体"/>
          <w:color w:val="auto"/>
          <w:highlight w:val="none"/>
        </w:rPr>
      </w:pPr>
      <w:r>
        <w:rPr>
          <w:rFonts w:ascii="宋体" w:hAnsi="宋体"/>
          <w:color w:val="auto"/>
          <w:highlight w:val="none"/>
        </w:rPr>
        <w:t>本项目主要</w:t>
      </w:r>
      <w:r>
        <w:rPr>
          <w:rFonts w:hint="eastAsia" w:ascii="宋体" w:hAnsi="宋体"/>
          <w:color w:val="auto"/>
          <w:highlight w:val="none"/>
        </w:rPr>
        <w:t>设置</w:t>
      </w:r>
      <w:r>
        <w:rPr>
          <w:rFonts w:ascii="宋体" w:hAnsi="宋体"/>
          <w:color w:val="auto"/>
          <w:highlight w:val="none"/>
        </w:rPr>
        <w:t>海绵措施有</w:t>
      </w:r>
      <w:r>
        <w:rPr>
          <w:rFonts w:hint="eastAsia" w:ascii="宋体" w:hAnsi="宋体"/>
          <w:color w:val="auto"/>
          <w:highlight w:val="none"/>
          <w:lang w:eastAsia="zh-CN"/>
        </w:rPr>
        <w:t>下沉绿地（雨水花园）</w:t>
      </w:r>
      <w:r>
        <w:rPr>
          <w:rFonts w:hint="eastAsia" w:ascii="宋体" w:hAnsi="宋体"/>
          <w:color w:val="auto"/>
          <w:highlight w:val="none"/>
        </w:rPr>
        <w:t>、</w:t>
      </w:r>
      <w:r>
        <w:rPr>
          <w:rFonts w:ascii="宋体" w:hAnsi="宋体"/>
          <w:color w:val="auto"/>
          <w:highlight w:val="none"/>
        </w:rPr>
        <w:t>透水铺装</w:t>
      </w:r>
      <w:r>
        <w:rPr>
          <w:rFonts w:hint="eastAsia" w:ascii="宋体" w:hAnsi="宋体"/>
          <w:color w:val="auto"/>
          <w:highlight w:val="none"/>
        </w:rPr>
        <w:t>和雨水调蓄池</w:t>
      </w:r>
      <w:r>
        <w:rPr>
          <w:rFonts w:ascii="宋体" w:hAnsi="宋体"/>
          <w:color w:val="auto"/>
          <w:highlight w:val="none"/>
        </w:rPr>
        <w:t>等。主要对屋面及道路雨水进行引流，屋面雨水及道路雨水优先排入海绵设施内，通过</w:t>
      </w:r>
      <w:r>
        <w:rPr>
          <w:rFonts w:hint="eastAsia" w:ascii="宋体" w:hAnsi="宋体"/>
          <w:color w:val="auto"/>
          <w:highlight w:val="none"/>
          <w:lang w:eastAsia="zh-CN"/>
        </w:rPr>
        <w:t>下沉绿地（雨水花园）</w:t>
      </w:r>
      <w:r>
        <w:rPr>
          <w:rFonts w:ascii="宋体" w:hAnsi="宋体"/>
          <w:color w:val="auto"/>
          <w:highlight w:val="none"/>
        </w:rPr>
        <w:t>对雨水进行消纳。若场地内不能进行消纳，项目有进行合理的竖向设计，雨水溢流排出雨水管网，通过市政排水口进行排放。主要示意如下</w:t>
      </w:r>
      <w:r>
        <w:rPr>
          <w:rFonts w:hint="eastAsia" w:ascii="宋体" w:hAnsi="宋体"/>
          <w:color w:val="auto"/>
          <w:highlight w:val="none"/>
        </w:rPr>
        <w:t>图</w:t>
      </w:r>
      <w:r>
        <w:rPr>
          <w:rFonts w:ascii="宋体" w:hAnsi="宋体"/>
          <w:color w:val="auto"/>
          <w:highlight w:val="none"/>
        </w:rPr>
        <w:t>。</w:t>
      </w:r>
    </w:p>
    <w:p w14:paraId="1244DBE3">
      <w:pPr>
        <w:ind w:firstLine="0" w:firstLineChars="0"/>
        <w:rPr>
          <w:rFonts w:ascii="宋体" w:hAnsi="宋体"/>
          <w:color w:val="auto"/>
          <w:highlight w:val="none"/>
        </w:rPr>
      </w:pPr>
      <w:r>
        <w:rPr>
          <w:rFonts w:ascii="宋体" w:hAnsi="宋体"/>
          <w:color w:val="auto"/>
          <w:highlight w:val="none"/>
        </w:rPr>
        <w:drawing>
          <wp:inline distT="0" distB="0" distL="0" distR="0">
            <wp:extent cx="5716905" cy="3199765"/>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5716905" cy="3199765"/>
                    </a:xfrm>
                    <a:prstGeom prst="rect">
                      <a:avLst/>
                    </a:prstGeom>
                  </pic:spPr>
                </pic:pic>
              </a:graphicData>
            </a:graphic>
          </wp:inline>
        </w:drawing>
      </w:r>
    </w:p>
    <w:p w14:paraId="4D11E05C">
      <w:pPr>
        <w:spacing w:line="240" w:lineRule="auto"/>
        <w:ind w:firstLine="0" w:firstLineChars="0"/>
        <w:jc w:val="center"/>
        <w:rPr>
          <w:rFonts w:ascii="宋体" w:hAnsi="宋体"/>
          <w:b/>
          <w:bCs/>
          <w:color w:val="auto"/>
          <w:szCs w:val="21"/>
          <w:highlight w:val="none"/>
        </w:rPr>
      </w:pPr>
      <w:r>
        <w:rPr>
          <w:rFonts w:ascii="宋体" w:hAnsi="宋体"/>
          <w:b/>
          <w:bCs/>
          <w:color w:val="auto"/>
          <w:szCs w:val="21"/>
          <w:highlight w:val="none"/>
        </w:rPr>
        <w:t>雨水排放流程图</w:t>
      </w:r>
    </w:p>
    <w:p w14:paraId="567DE0C0">
      <w:pPr>
        <w:pStyle w:val="3"/>
        <w:rPr>
          <w:rFonts w:ascii="宋体" w:hAnsi="宋体"/>
          <w:color w:val="auto"/>
          <w:sz w:val="30"/>
          <w:szCs w:val="30"/>
          <w:highlight w:val="none"/>
        </w:rPr>
      </w:pPr>
      <w:bookmarkStart w:id="46" w:name="_Toc19763"/>
      <w:bookmarkStart w:id="47" w:name="_Toc16341_WPSOffice_Level2"/>
      <w:r>
        <w:rPr>
          <w:rFonts w:ascii="宋体" w:hAnsi="宋体"/>
          <w:color w:val="auto"/>
          <w:sz w:val="30"/>
          <w:szCs w:val="30"/>
          <w:highlight w:val="none"/>
        </w:rPr>
        <w:t>2.3采取措施</w:t>
      </w:r>
      <w:bookmarkEnd w:id="46"/>
    </w:p>
    <w:bookmarkEnd w:id="47"/>
    <w:p w14:paraId="0980F637">
      <w:pPr>
        <w:pStyle w:val="3"/>
        <w:rPr>
          <w:rFonts w:hint="eastAsia" w:ascii="宋体" w:hAnsi="宋体" w:eastAsia="宋体" w:cs="宋体"/>
          <w:color w:val="auto"/>
          <w:highlight w:val="none"/>
          <w:lang w:eastAsia="zh-CN"/>
        </w:rPr>
      </w:pPr>
      <w:r>
        <w:rPr>
          <w:rFonts w:ascii="宋体" w:hAnsi="宋体" w:cs="宋体"/>
          <w:color w:val="auto"/>
          <w:highlight w:val="none"/>
        </w:rPr>
        <w:t>2.3.1</w:t>
      </w:r>
      <w:r>
        <w:rPr>
          <w:rFonts w:hint="eastAsia" w:ascii="宋体" w:hAnsi="宋体" w:cs="宋体"/>
          <w:color w:val="auto"/>
          <w:highlight w:val="none"/>
          <w:lang w:eastAsia="zh-CN"/>
        </w:rPr>
        <w:t>下沉绿地（雨水花园）</w:t>
      </w:r>
    </w:p>
    <w:p w14:paraId="7F38E16F">
      <w:pPr>
        <w:ind w:firstLine="480"/>
        <w:jc w:val="left"/>
        <w:rPr>
          <w:rFonts w:ascii="宋体" w:hAnsi="宋体"/>
          <w:color w:val="auto"/>
          <w:szCs w:val="24"/>
          <w:highlight w:val="none"/>
        </w:rPr>
      </w:pPr>
      <w:r>
        <w:rPr>
          <w:rFonts w:hint="eastAsia" w:ascii="宋体" w:hAnsi="宋体"/>
          <w:color w:val="auto"/>
          <w:szCs w:val="24"/>
          <w:highlight w:val="none"/>
          <w:lang w:eastAsia="zh-CN"/>
        </w:rPr>
        <w:t>下沉绿地（雨水花园）</w:t>
      </w:r>
      <w:r>
        <w:rPr>
          <w:rFonts w:hint="eastAsia" w:ascii="宋体" w:hAnsi="宋体"/>
          <w:color w:val="auto"/>
          <w:szCs w:val="24"/>
          <w:highlight w:val="none"/>
        </w:rPr>
        <w:t>的种植选择以花灌木和草本花卉为主，合理的季相的搭配保证</w:t>
      </w:r>
      <w:r>
        <w:rPr>
          <w:rFonts w:hint="eastAsia" w:ascii="宋体" w:hAnsi="宋体"/>
          <w:color w:val="auto"/>
          <w:szCs w:val="24"/>
          <w:highlight w:val="none"/>
          <w:lang w:eastAsia="zh-CN"/>
        </w:rPr>
        <w:t>下沉绿地（雨水花园）</w:t>
      </w:r>
      <w:r>
        <w:rPr>
          <w:rFonts w:hint="eastAsia" w:ascii="宋体" w:hAnsi="宋体"/>
          <w:color w:val="auto"/>
          <w:szCs w:val="24"/>
          <w:highlight w:val="none"/>
        </w:rPr>
        <w:t>内的四季色彩、顽强耐旱的植物，应沿</w:t>
      </w:r>
      <w:r>
        <w:rPr>
          <w:rFonts w:hint="eastAsia" w:ascii="宋体" w:hAnsi="宋体"/>
          <w:color w:val="auto"/>
          <w:szCs w:val="24"/>
          <w:highlight w:val="none"/>
          <w:lang w:eastAsia="zh-CN"/>
        </w:rPr>
        <w:t>下沉绿地（雨水花园）</w:t>
      </w:r>
      <w:r>
        <w:rPr>
          <w:rFonts w:hint="eastAsia" w:ascii="宋体" w:hAnsi="宋体"/>
          <w:color w:val="auto"/>
          <w:szCs w:val="24"/>
          <w:highlight w:val="none"/>
        </w:rPr>
        <w:t>周边密集种植，以形成一个防止行人踏入的保护边界。在</w:t>
      </w:r>
      <w:r>
        <w:rPr>
          <w:rFonts w:hint="eastAsia" w:ascii="宋体" w:hAnsi="宋体"/>
          <w:color w:val="auto"/>
          <w:szCs w:val="24"/>
          <w:highlight w:val="none"/>
          <w:lang w:eastAsia="zh-CN"/>
        </w:rPr>
        <w:t>下沉绿地（雨水花园）</w:t>
      </w:r>
      <w:r>
        <w:rPr>
          <w:rFonts w:hint="eastAsia" w:ascii="宋体" w:hAnsi="宋体"/>
          <w:color w:val="auto"/>
          <w:szCs w:val="24"/>
          <w:highlight w:val="none"/>
        </w:rPr>
        <w:t>中心附近的植物要求耐淹，其根系能凝聚土壤并抑制杂草生长。在大量径流通过时，这些植物也应能被冲平，使洪峰顺利通过。在道路交叉口处植物的大小和形式必须考虑交通视线问题。</w:t>
      </w:r>
      <w:r>
        <w:rPr>
          <w:rFonts w:hint="eastAsia" w:ascii="宋体" w:hAnsi="宋体"/>
          <w:color w:val="auto"/>
          <w:szCs w:val="24"/>
          <w:highlight w:val="none"/>
          <w:lang w:eastAsia="zh-CN"/>
        </w:rPr>
        <w:t>下沉绿地（雨水花园）</w:t>
      </w:r>
      <w:r>
        <w:rPr>
          <w:rFonts w:hint="eastAsia" w:ascii="宋体" w:hAnsi="宋体"/>
          <w:color w:val="auto"/>
          <w:szCs w:val="24"/>
          <w:highlight w:val="none"/>
        </w:rPr>
        <w:t>中心的植物可以选择根系发达的湿生植物。</w:t>
      </w:r>
    </w:p>
    <w:p w14:paraId="609281A5">
      <w:pPr>
        <w:pStyle w:val="38"/>
        <w:numPr>
          <w:ilvl w:val="0"/>
          <w:numId w:val="3"/>
        </w:numPr>
        <w:ind w:firstLineChars="0"/>
        <w:jc w:val="left"/>
        <w:rPr>
          <w:rFonts w:ascii="宋体" w:hAnsi="宋体"/>
          <w:color w:val="auto"/>
          <w:szCs w:val="24"/>
          <w:highlight w:val="none"/>
        </w:rPr>
      </w:pPr>
      <w:r>
        <w:rPr>
          <w:rFonts w:hint="eastAsia" w:ascii="宋体" w:hAnsi="宋体"/>
          <w:color w:val="auto"/>
          <w:szCs w:val="24"/>
          <w:highlight w:val="none"/>
          <w:lang w:eastAsia="zh-CN"/>
        </w:rPr>
        <w:t>下沉绿地（雨水花园）</w:t>
      </w:r>
      <w:r>
        <w:rPr>
          <w:rFonts w:ascii="宋体" w:hAnsi="宋体"/>
          <w:color w:val="auto"/>
          <w:szCs w:val="24"/>
          <w:highlight w:val="none"/>
        </w:rPr>
        <w:t>的下沉深度应根据植物耐淹性能和土壤渗透能力确定，</w:t>
      </w:r>
      <w:r>
        <w:rPr>
          <w:rFonts w:hint="eastAsia" w:ascii="宋体" w:hAnsi="宋体"/>
          <w:color w:val="auto"/>
          <w:szCs w:val="24"/>
          <w:highlight w:val="none"/>
        </w:rPr>
        <w:t>本项目</w:t>
      </w:r>
      <w:r>
        <w:rPr>
          <w:rFonts w:ascii="宋体" w:hAnsi="宋体"/>
          <w:color w:val="auto"/>
          <w:szCs w:val="24"/>
          <w:highlight w:val="none"/>
        </w:rPr>
        <w:t>为</w:t>
      </w:r>
      <w:r>
        <w:rPr>
          <w:rFonts w:hint="eastAsia" w:ascii="宋体" w:hAnsi="宋体"/>
          <w:color w:val="auto"/>
          <w:szCs w:val="24"/>
          <w:highlight w:val="none"/>
          <w:lang w:val="en-US" w:eastAsia="zh-CN"/>
        </w:rPr>
        <w:t>400mm</w:t>
      </w:r>
      <w:r>
        <w:rPr>
          <w:rFonts w:ascii="宋体" w:hAnsi="宋体"/>
          <w:color w:val="auto"/>
          <w:szCs w:val="24"/>
          <w:highlight w:val="none"/>
        </w:rPr>
        <w:t>。</w:t>
      </w:r>
    </w:p>
    <w:p w14:paraId="33D652C0">
      <w:pPr>
        <w:pStyle w:val="38"/>
        <w:numPr>
          <w:ilvl w:val="0"/>
          <w:numId w:val="3"/>
        </w:numPr>
        <w:ind w:firstLineChars="0"/>
        <w:jc w:val="left"/>
        <w:rPr>
          <w:rFonts w:ascii="宋体" w:hAnsi="宋体"/>
          <w:color w:val="auto"/>
          <w:szCs w:val="24"/>
          <w:highlight w:val="none"/>
        </w:rPr>
      </w:pPr>
      <w:r>
        <w:rPr>
          <w:rFonts w:hint="eastAsia" w:ascii="宋体" w:hAnsi="宋体"/>
          <w:color w:val="auto"/>
          <w:szCs w:val="24"/>
          <w:highlight w:val="none"/>
          <w:lang w:eastAsia="zh-CN"/>
        </w:rPr>
        <w:t>下沉绿地（雨水花园）</w:t>
      </w:r>
      <w:r>
        <w:rPr>
          <w:rFonts w:ascii="宋体" w:hAnsi="宋体"/>
          <w:color w:val="auto"/>
          <w:szCs w:val="24"/>
          <w:highlight w:val="none"/>
        </w:rPr>
        <w:t>内应设置溢流口，保证暴雨时径流的溢流排放、溢流口顶部标高一般应高于</w:t>
      </w:r>
      <w:r>
        <w:rPr>
          <w:rFonts w:hint="eastAsia" w:ascii="宋体" w:hAnsi="宋体"/>
          <w:color w:val="auto"/>
          <w:szCs w:val="24"/>
          <w:highlight w:val="none"/>
          <w:lang w:eastAsia="zh-CN"/>
        </w:rPr>
        <w:t>下沉绿地（雨水花园）</w:t>
      </w:r>
      <w:r>
        <w:rPr>
          <w:rFonts w:hint="eastAsia" w:ascii="宋体" w:hAnsi="宋体"/>
          <w:color w:val="auto"/>
          <w:szCs w:val="24"/>
          <w:highlight w:val="none"/>
        </w:rPr>
        <w:t>底部完成面</w:t>
      </w:r>
      <w:r>
        <w:rPr>
          <w:rFonts w:ascii="宋体" w:hAnsi="宋体"/>
          <w:color w:val="auto"/>
          <w:szCs w:val="24"/>
          <w:highlight w:val="none"/>
        </w:rPr>
        <w:t>300mm。</w:t>
      </w:r>
      <w:r>
        <w:rPr>
          <w:rFonts w:hint="eastAsia" w:ascii="宋体" w:hAnsi="宋体"/>
          <w:color w:val="auto"/>
          <w:szCs w:val="24"/>
          <w:highlight w:val="none"/>
          <w:lang w:val="en-US" w:eastAsia="zh-CN"/>
        </w:rPr>
        <w:t xml:space="preserve"> </w:t>
      </w:r>
    </w:p>
    <w:p w14:paraId="67C54EDE">
      <w:pPr>
        <w:ind w:firstLine="0" w:firstLineChars="0"/>
        <w:jc w:val="center"/>
        <w:rPr>
          <w:rFonts w:ascii="宋体" w:hAnsi="宋体"/>
          <w:color w:val="auto"/>
          <w:szCs w:val="24"/>
          <w:highlight w:val="none"/>
        </w:rPr>
      </w:pPr>
      <w:r>
        <w:rPr>
          <w:rFonts w:ascii="宋体" w:hAnsi="宋体"/>
          <w:color w:val="auto"/>
          <w:szCs w:val="24"/>
          <w:highlight w:val="none"/>
        </w:rPr>
        <w:drawing>
          <wp:inline distT="0" distB="0" distL="0" distR="0">
            <wp:extent cx="3790950" cy="28765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791479" cy="2876951"/>
                    </a:xfrm>
                    <a:prstGeom prst="rect">
                      <a:avLst/>
                    </a:prstGeom>
                  </pic:spPr>
                </pic:pic>
              </a:graphicData>
            </a:graphic>
          </wp:inline>
        </w:drawing>
      </w:r>
    </w:p>
    <w:p w14:paraId="251FF7DA">
      <w:pPr>
        <w:spacing w:line="240" w:lineRule="auto"/>
        <w:ind w:firstLine="0" w:firstLineChars="0"/>
        <w:jc w:val="center"/>
        <w:rPr>
          <w:rFonts w:ascii="宋体" w:hAnsi="宋体"/>
          <w:b/>
          <w:bCs/>
          <w:color w:val="auto"/>
          <w:szCs w:val="21"/>
          <w:highlight w:val="none"/>
        </w:rPr>
      </w:pPr>
      <w:bookmarkStart w:id="48" w:name="_Toc7431_WPSOffice_Level2"/>
      <w:r>
        <w:rPr>
          <w:rFonts w:hint="eastAsia" w:ascii="宋体" w:hAnsi="宋体"/>
          <w:b/>
          <w:bCs/>
          <w:color w:val="auto"/>
          <w:szCs w:val="21"/>
          <w:highlight w:val="none"/>
          <w:lang w:eastAsia="zh-CN"/>
        </w:rPr>
        <w:t>下沉绿地（雨水花园）</w:t>
      </w:r>
      <w:r>
        <w:rPr>
          <w:rFonts w:ascii="宋体" w:hAnsi="宋体"/>
          <w:b/>
          <w:bCs/>
          <w:color w:val="auto"/>
          <w:szCs w:val="21"/>
          <w:highlight w:val="none"/>
        </w:rPr>
        <w:t>实景图</w:t>
      </w:r>
      <w:bookmarkEnd w:id="48"/>
    </w:p>
    <w:p w14:paraId="5115E31B">
      <w:pPr>
        <w:spacing w:line="240" w:lineRule="auto"/>
        <w:ind w:firstLine="0" w:firstLineChars="0"/>
        <w:jc w:val="center"/>
        <w:rPr>
          <w:rFonts w:ascii="宋体" w:hAnsi="宋体"/>
          <w:bCs/>
          <w:color w:val="auto"/>
          <w:sz w:val="21"/>
          <w:szCs w:val="21"/>
          <w:highlight w:val="none"/>
        </w:rPr>
      </w:pPr>
      <w:r>
        <w:rPr>
          <w:rFonts w:ascii="宋体" w:hAnsi="宋体"/>
          <w:bCs/>
          <w:color w:val="auto"/>
          <w:sz w:val="21"/>
          <w:szCs w:val="21"/>
          <w:highlight w:val="none"/>
        </w:rPr>
        <w:drawing>
          <wp:inline distT="0" distB="0" distL="0" distR="0">
            <wp:extent cx="5716905" cy="167957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16905" cy="1679575"/>
                    </a:xfrm>
                    <a:prstGeom prst="rect">
                      <a:avLst/>
                    </a:prstGeom>
                  </pic:spPr>
                </pic:pic>
              </a:graphicData>
            </a:graphic>
          </wp:inline>
        </w:drawing>
      </w:r>
    </w:p>
    <w:p w14:paraId="38D08A8C">
      <w:pPr>
        <w:spacing w:line="240" w:lineRule="auto"/>
        <w:ind w:firstLine="0" w:firstLineChars="0"/>
        <w:jc w:val="center"/>
        <w:rPr>
          <w:rFonts w:ascii="宋体" w:hAnsi="宋体"/>
          <w:b/>
          <w:bCs/>
          <w:color w:val="auto"/>
          <w:szCs w:val="21"/>
          <w:highlight w:val="none"/>
        </w:rPr>
      </w:pPr>
      <w:r>
        <w:rPr>
          <w:rFonts w:hint="eastAsia" w:ascii="宋体" w:hAnsi="宋体"/>
          <w:b/>
          <w:bCs/>
          <w:color w:val="auto"/>
          <w:szCs w:val="21"/>
          <w:highlight w:val="none"/>
          <w:lang w:eastAsia="zh-CN"/>
        </w:rPr>
        <w:t>下沉绿地（雨水花园）</w:t>
      </w:r>
      <w:r>
        <w:rPr>
          <w:rFonts w:ascii="宋体" w:hAnsi="宋体"/>
          <w:b/>
          <w:bCs/>
          <w:color w:val="auto"/>
          <w:szCs w:val="21"/>
          <w:highlight w:val="none"/>
        </w:rPr>
        <w:t>做法大样图</w:t>
      </w:r>
    </w:p>
    <w:p w14:paraId="0D69551C">
      <w:pPr>
        <w:pStyle w:val="3"/>
        <w:rPr>
          <w:rFonts w:ascii="宋体" w:hAnsi="宋体" w:cs="宋体"/>
          <w:color w:val="auto"/>
          <w:highlight w:val="none"/>
        </w:rPr>
      </w:pPr>
      <w:r>
        <w:rPr>
          <w:rFonts w:ascii="宋体" w:hAnsi="宋体" w:cs="宋体"/>
          <w:color w:val="auto"/>
          <w:highlight w:val="none"/>
        </w:rPr>
        <w:t>2.3.2</w:t>
      </w:r>
      <w:r>
        <w:rPr>
          <w:rFonts w:hint="eastAsia" w:ascii="宋体" w:hAnsi="宋体" w:cs="宋体"/>
          <w:color w:val="auto"/>
          <w:highlight w:val="none"/>
        </w:rPr>
        <w:t>透水铺装</w:t>
      </w:r>
    </w:p>
    <w:p w14:paraId="061B557C">
      <w:pPr>
        <w:ind w:firstLine="480"/>
        <w:jc w:val="left"/>
        <w:rPr>
          <w:rFonts w:ascii="宋体" w:hAnsi="宋体"/>
          <w:color w:val="auto"/>
          <w:szCs w:val="24"/>
          <w:highlight w:val="none"/>
        </w:rPr>
      </w:pPr>
      <w:r>
        <w:rPr>
          <w:rFonts w:hint="eastAsia" w:ascii="宋体" w:hAnsi="宋体"/>
          <w:color w:val="auto"/>
          <w:szCs w:val="24"/>
          <w:highlight w:val="none"/>
        </w:rPr>
        <w:t>本</w:t>
      </w:r>
      <w:r>
        <w:rPr>
          <w:rFonts w:ascii="宋体" w:hAnsi="宋体"/>
          <w:color w:val="auto"/>
          <w:szCs w:val="24"/>
          <w:highlight w:val="none"/>
        </w:rPr>
        <w:t>项目在</w:t>
      </w:r>
      <w:r>
        <w:rPr>
          <w:rFonts w:hint="eastAsia" w:ascii="宋体" w:hAnsi="宋体"/>
          <w:color w:val="auto"/>
          <w:szCs w:val="24"/>
          <w:highlight w:val="none"/>
        </w:rPr>
        <w:t>室外停车区和铺装人行道</w:t>
      </w:r>
      <w:r>
        <w:rPr>
          <w:rFonts w:ascii="宋体" w:hAnsi="宋体"/>
          <w:color w:val="auto"/>
          <w:szCs w:val="24"/>
          <w:highlight w:val="none"/>
        </w:rPr>
        <w:t>采用透水铺装。</w:t>
      </w:r>
    </w:p>
    <w:p w14:paraId="1BEDD4BE">
      <w:pPr>
        <w:ind w:firstLine="0" w:firstLineChars="0"/>
        <w:jc w:val="center"/>
        <w:rPr>
          <w:rFonts w:ascii="宋体" w:hAnsi="宋体"/>
          <w:color w:val="auto"/>
          <w:highlight w:val="none"/>
        </w:rPr>
      </w:pPr>
      <w:r>
        <w:rPr>
          <w:rFonts w:ascii="宋体" w:hAnsi="宋体"/>
          <w:color w:val="auto"/>
          <w:highlight w:val="none"/>
        </w:rPr>
        <w:drawing>
          <wp:inline distT="0" distB="0" distL="0" distR="0">
            <wp:extent cx="4752975" cy="3800475"/>
            <wp:effectExtent l="0" t="0" r="0" b="0"/>
            <wp:docPr id="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752975" cy="3800475"/>
                    </a:xfrm>
                    <a:prstGeom prst="rect">
                      <a:avLst/>
                    </a:prstGeom>
                    <a:noFill/>
                    <a:ln>
                      <a:noFill/>
                    </a:ln>
                  </pic:spPr>
                </pic:pic>
              </a:graphicData>
            </a:graphic>
          </wp:inline>
        </w:drawing>
      </w:r>
    </w:p>
    <w:p w14:paraId="62F59F45">
      <w:pPr>
        <w:spacing w:line="240" w:lineRule="auto"/>
        <w:ind w:firstLine="0" w:firstLineChars="0"/>
        <w:jc w:val="center"/>
        <w:rPr>
          <w:rFonts w:ascii="宋体" w:hAnsi="宋体"/>
          <w:bCs/>
          <w:color w:val="auto"/>
          <w:sz w:val="21"/>
          <w:szCs w:val="21"/>
          <w:highlight w:val="none"/>
        </w:rPr>
      </w:pPr>
      <w:r>
        <w:rPr>
          <w:rFonts w:ascii="宋体" w:hAnsi="宋体"/>
          <w:bCs/>
          <w:color w:val="auto"/>
          <w:sz w:val="21"/>
          <w:szCs w:val="21"/>
          <w:highlight w:val="none"/>
        </w:rPr>
        <w:t>图2-4 透水铺装实景图</w:t>
      </w:r>
    </w:p>
    <w:p w14:paraId="5F6C724A">
      <w:pPr>
        <w:ind w:firstLine="480"/>
        <w:jc w:val="center"/>
        <w:rPr>
          <w:rFonts w:ascii="宋体" w:hAnsi="宋体"/>
          <w:color w:val="auto"/>
          <w:highlight w:val="none"/>
        </w:rPr>
      </w:pPr>
      <w:r>
        <w:rPr>
          <w:rFonts w:ascii="宋体" w:hAnsi="宋体"/>
          <w:color w:val="auto"/>
          <w:highlight w:val="none"/>
        </w:rPr>
        <w:drawing>
          <wp:inline distT="0" distB="0" distL="0" distR="0">
            <wp:extent cx="2886075" cy="2114550"/>
            <wp:effectExtent l="0" t="0" r="0" b="0"/>
            <wp:docPr id="8" name="图片 33" descr="305516ce-2bed-45ca-81fa-8776643657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3" descr="305516ce-2bed-45ca-81fa-87766436574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86075" cy="2114550"/>
                    </a:xfrm>
                    <a:prstGeom prst="rect">
                      <a:avLst/>
                    </a:prstGeom>
                    <a:noFill/>
                    <a:ln>
                      <a:noFill/>
                    </a:ln>
                  </pic:spPr>
                </pic:pic>
              </a:graphicData>
            </a:graphic>
          </wp:inline>
        </w:drawing>
      </w:r>
    </w:p>
    <w:p w14:paraId="36795D1E">
      <w:pPr>
        <w:ind w:firstLine="482"/>
        <w:jc w:val="center"/>
        <w:rPr>
          <w:rFonts w:ascii="宋体" w:hAnsi="宋体"/>
          <w:b/>
          <w:bCs/>
          <w:color w:val="auto"/>
          <w:szCs w:val="21"/>
          <w:highlight w:val="none"/>
        </w:rPr>
      </w:pPr>
      <w:r>
        <w:rPr>
          <w:rFonts w:ascii="宋体" w:hAnsi="宋体"/>
          <w:b/>
          <w:bCs/>
          <w:color w:val="auto"/>
          <w:szCs w:val="21"/>
          <w:highlight w:val="none"/>
        </w:rPr>
        <w:t>透水铺装路面做法大样图</w:t>
      </w:r>
    </w:p>
    <w:p w14:paraId="472AE2F1">
      <w:pPr>
        <w:pStyle w:val="35"/>
        <w:jc w:val="center"/>
        <w:rPr>
          <w:rFonts w:ascii="宋体" w:hAnsi="宋体"/>
          <w:b/>
          <w:color w:val="auto"/>
          <w:sz w:val="21"/>
          <w:szCs w:val="21"/>
          <w:highlight w:val="none"/>
        </w:rPr>
      </w:pPr>
    </w:p>
    <w:p w14:paraId="3974324A">
      <w:pPr>
        <w:pStyle w:val="2"/>
        <w:rPr>
          <w:rFonts w:ascii="宋体" w:hAnsi="宋体"/>
          <w:color w:val="auto"/>
          <w:highlight w:val="none"/>
        </w:rPr>
      </w:pPr>
      <w:bookmarkStart w:id="49" w:name="_Toc16808_WPSOffice_Level2"/>
      <w:r>
        <w:rPr>
          <w:rFonts w:ascii="宋体" w:hAnsi="宋体"/>
          <w:color w:val="auto"/>
          <w:highlight w:val="none"/>
        </w:rPr>
        <w:br w:type="page"/>
      </w:r>
      <w:bookmarkStart w:id="50" w:name="_Toc28585"/>
      <w:r>
        <w:rPr>
          <w:rFonts w:ascii="宋体" w:hAnsi="宋体"/>
          <w:color w:val="auto"/>
          <w:highlight w:val="none"/>
        </w:rPr>
        <w:t>三、海绵城市计算</w:t>
      </w:r>
      <w:bookmarkEnd w:id="50"/>
      <w:bookmarkStart w:id="51" w:name="_Toc14923"/>
    </w:p>
    <w:p w14:paraId="405D6F53">
      <w:pPr>
        <w:pStyle w:val="2"/>
        <w:rPr>
          <w:rFonts w:ascii="宋体" w:hAnsi="宋体"/>
          <w:color w:val="auto"/>
          <w:sz w:val="30"/>
          <w:szCs w:val="30"/>
          <w:highlight w:val="none"/>
        </w:rPr>
      </w:pPr>
      <w:r>
        <w:rPr>
          <w:rFonts w:ascii="宋体" w:hAnsi="宋体"/>
          <w:color w:val="auto"/>
          <w:sz w:val="30"/>
          <w:szCs w:val="30"/>
          <w:highlight w:val="none"/>
        </w:rPr>
        <w:t>3.1设计目标</w:t>
      </w:r>
      <w:bookmarkEnd w:id="49"/>
      <w:bookmarkEnd w:id="51"/>
    </w:p>
    <w:p w14:paraId="3C21B3F2">
      <w:pPr>
        <w:ind w:firstLine="480"/>
        <w:rPr>
          <w:rFonts w:ascii="宋体" w:hAnsi="宋体"/>
          <w:color w:val="auto"/>
          <w:szCs w:val="24"/>
          <w:highlight w:val="none"/>
        </w:rPr>
      </w:pPr>
      <w:r>
        <w:rPr>
          <w:rFonts w:ascii="宋体" w:hAnsi="宋体"/>
          <w:color w:val="auto"/>
          <w:szCs w:val="24"/>
          <w:highlight w:val="none"/>
        </w:rPr>
        <w:t>根据《海绵城市建设技术指南—低影响开发雨水系统构建（试行）》，广州属于年径流总量控制率的V区，年径流总量控制率应为（60%≤α≤85%），</w:t>
      </w:r>
      <w:r>
        <w:rPr>
          <w:rFonts w:ascii="宋体" w:hAnsi="宋体"/>
          <w:color w:val="auto"/>
          <w:kern w:val="0"/>
          <w:szCs w:val="24"/>
          <w:highlight w:val="none"/>
        </w:rPr>
        <w:t>综合确定</w:t>
      </w:r>
      <w:r>
        <w:rPr>
          <w:rFonts w:ascii="宋体" w:hAnsi="宋体"/>
          <w:color w:val="auto"/>
          <w:szCs w:val="24"/>
          <w:highlight w:val="none"/>
        </w:rPr>
        <w:t>广州</w:t>
      </w:r>
      <w:r>
        <w:rPr>
          <w:rFonts w:ascii="宋体" w:hAnsi="宋体"/>
          <w:color w:val="auto"/>
          <w:kern w:val="0"/>
          <w:szCs w:val="24"/>
          <w:highlight w:val="none"/>
        </w:rPr>
        <w:t>市建成区年径流总量控制率为</w:t>
      </w:r>
      <w:r>
        <w:rPr>
          <w:rFonts w:hint="eastAsia" w:ascii="宋体" w:hAnsi="宋体"/>
          <w:color w:val="auto"/>
          <w:kern w:val="0"/>
          <w:szCs w:val="24"/>
          <w:highlight w:val="none"/>
        </w:rPr>
        <w:t>70</w:t>
      </w:r>
      <w:r>
        <w:rPr>
          <w:rFonts w:ascii="宋体" w:hAnsi="宋体"/>
          <w:color w:val="auto"/>
          <w:kern w:val="0"/>
          <w:szCs w:val="24"/>
          <w:highlight w:val="none"/>
        </w:rPr>
        <w:t>%。</w:t>
      </w:r>
    </w:p>
    <w:p w14:paraId="38A9DCDC">
      <w:pPr>
        <w:ind w:firstLine="0" w:firstLineChars="0"/>
        <w:rPr>
          <w:rFonts w:ascii="宋体" w:hAnsi="宋体"/>
          <w:color w:val="auto"/>
          <w:szCs w:val="21"/>
          <w:highlight w:val="none"/>
        </w:rPr>
      </w:pPr>
      <w:r>
        <w:rPr>
          <w:rFonts w:ascii="宋体" w:hAnsi="宋体"/>
          <w:color w:val="auto"/>
          <w:highlight w:val="none"/>
        </w:rPr>
        <w:drawing>
          <wp:inline distT="0" distB="0" distL="0" distR="0">
            <wp:extent cx="5276850" cy="3609975"/>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76850" cy="3609975"/>
                    </a:xfrm>
                    <a:prstGeom prst="rect">
                      <a:avLst/>
                    </a:prstGeom>
                    <a:noFill/>
                    <a:ln>
                      <a:noFill/>
                    </a:ln>
                  </pic:spPr>
                </pic:pic>
              </a:graphicData>
            </a:graphic>
          </wp:inline>
        </w:drawing>
      </w:r>
    </w:p>
    <w:p w14:paraId="78D38CA0">
      <w:pPr>
        <w:ind w:firstLine="482"/>
        <w:jc w:val="center"/>
        <w:rPr>
          <w:rFonts w:ascii="宋体" w:hAnsi="宋体"/>
          <w:b/>
          <w:bCs/>
          <w:color w:val="auto"/>
          <w:szCs w:val="21"/>
          <w:highlight w:val="none"/>
        </w:rPr>
      </w:pPr>
      <w:r>
        <w:rPr>
          <w:rFonts w:ascii="宋体" w:hAnsi="宋体"/>
          <w:b/>
          <w:bCs/>
          <w:color w:val="auto"/>
          <w:szCs w:val="21"/>
          <w:highlight w:val="none"/>
        </w:rPr>
        <w:t>我国大陆地区年径流总量控制率分区图</w:t>
      </w:r>
    </w:p>
    <w:p w14:paraId="1D0F0D3B">
      <w:pPr>
        <w:pStyle w:val="3"/>
        <w:rPr>
          <w:color w:val="auto"/>
          <w:highlight w:val="none"/>
        </w:rPr>
      </w:pPr>
      <w:r>
        <w:rPr>
          <w:rFonts w:hint="eastAsia"/>
          <w:color w:val="auto"/>
          <w:highlight w:val="none"/>
        </w:rPr>
        <w:t>3</w:t>
      </w:r>
      <w:r>
        <w:rPr>
          <w:color w:val="auto"/>
          <w:highlight w:val="none"/>
        </w:rPr>
        <w:t>.1.1</w:t>
      </w:r>
      <w:r>
        <w:rPr>
          <w:rFonts w:hint="eastAsia"/>
          <w:color w:val="auto"/>
          <w:highlight w:val="none"/>
        </w:rPr>
        <w:t>《广州市海绵城市专项规划（2016-2030）》规划目标</w:t>
      </w:r>
    </w:p>
    <w:p w14:paraId="015A41E2">
      <w:pPr>
        <w:ind w:firstLine="480"/>
        <w:rPr>
          <w:rFonts w:ascii="宋体" w:hAnsi="宋体"/>
          <w:bCs/>
          <w:color w:val="auto"/>
          <w:szCs w:val="24"/>
          <w:highlight w:val="none"/>
        </w:rPr>
      </w:pPr>
      <w:r>
        <w:rPr>
          <w:rFonts w:hint="eastAsia" w:ascii="宋体" w:hAnsi="宋体"/>
          <w:bCs/>
          <w:color w:val="auto"/>
          <w:szCs w:val="24"/>
          <w:highlight w:val="none"/>
        </w:rPr>
        <w:t>根据《广东省人民政府办公厅关于推进海绵城市建设的实施意见》和《广州市海绵城市规划建设管理暂行办法》，通过海绵城市建设，综合采取“渗、滞、蓄、净、用、排”等措施，构建低影响开发雨水系统，使70%以上的降雨就地消纳和利用，到2020年，城市建成区20%以上的面积达到目标要求；到2030年，城市建成区80%以上的面积应达到目标要求。</w:t>
      </w:r>
    </w:p>
    <w:p w14:paraId="70F2125C">
      <w:pPr>
        <w:ind w:firstLine="480"/>
        <w:rPr>
          <w:rFonts w:ascii="宋体" w:hAnsi="宋体"/>
          <w:bCs/>
          <w:color w:val="auto"/>
          <w:sz w:val="21"/>
          <w:szCs w:val="21"/>
          <w:highlight w:val="none"/>
        </w:rPr>
      </w:pPr>
      <w:r>
        <w:rPr>
          <w:rFonts w:hint="eastAsia" w:ascii="宋体" w:hAnsi="宋体"/>
          <w:bCs/>
          <w:color w:val="auto"/>
          <w:szCs w:val="24"/>
          <w:highlight w:val="none"/>
        </w:rPr>
        <w:t>根据《</w:t>
      </w:r>
      <w:bookmarkStart w:id="52" w:name="OLE_LINK6"/>
      <w:bookmarkStart w:id="53" w:name="OLE_LINK5"/>
      <w:r>
        <w:rPr>
          <w:rFonts w:hint="eastAsia" w:ascii="宋体" w:hAnsi="宋体"/>
          <w:bCs/>
          <w:color w:val="auto"/>
          <w:szCs w:val="24"/>
          <w:highlight w:val="none"/>
        </w:rPr>
        <w:t>广州市海绵城市专项规划（2016-2030年）</w:t>
      </w:r>
      <w:bookmarkEnd w:id="52"/>
      <w:bookmarkEnd w:id="53"/>
      <w:r>
        <w:rPr>
          <w:rFonts w:hint="eastAsia" w:ascii="宋体" w:hAnsi="宋体"/>
          <w:bCs/>
          <w:color w:val="auto"/>
          <w:szCs w:val="24"/>
          <w:highlight w:val="none"/>
        </w:rPr>
        <w:t>》、《广州市建设项目海绵城市建设管控指标分类指引（试行）》、《广州市国土资源和规划委员会用地规划条件》，确定本项目位于广州黄埔区永和河片区H</w:t>
      </w:r>
      <w:r>
        <w:rPr>
          <w:rFonts w:ascii="宋体" w:hAnsi="宋体"/>
          <w:bCs/>
          <w:color w:val="auto"/>
          <w:szCs w:val="24"/>
          <w:highlight w:val="none"/>
        </w:rPr>
        <w:t>P-006</w:t>
      </w:r>
      <w:r>
        <w:rPr>
          <w:rFonts w:hint="eastAsia" w:ascii="宋体" w:hAnsi="宋体"/>
          <w:bCs/>
          <w:color w:val="auto"/>
          <w:szCs w:val="24"/>
          <w:highlight w:val="none"/>
        </w:rPr>
        <w:t>，年径流总量控制率</w:t>
      </w:r>
      <w:r>
        <w:rPr>
          <w:rFonts w:ascii="宋体" w:hAnsi="宋体"/>
          <w:bCs/>
          <w:color w:val="auto"/>
          <w:szCs w:val="24"/>
          <w:highlight w:val="none"/>
        </w:rPr>
        <w:t>76</w:t>
      </w:r>
      <w:r>
        <w:rPr>
          <w:rFonts w:hint="eastAsia" w:ascii="宋体" w:hAnsi="宋体"/>
          <w:bCs/>
          <w:color w:val="auto"/>
          <w:szCs w:val="24"/>
          <w:highlight w:val="none"/>
        </w:rPr>
        <w:t>%，设计降雨量为3</w:t>
      </w:r>
      <w:r>
        <w:rPr>
          <w:rFonts w:ascii="宋体" w:hAnsi="宋体"/>
          <w:bCs/>
          <w:color w:val="auto"/>
          <w:szCs w:val="24"/>
          <w:highlight w:val="none"/>
        </w:rPr>
        <w:t>1.8</w:t>
      </w:r>
      <w:r>
        <w:rPr>
          <w:rFonts w:hint="eastAsia" w:ascii="宋体" w:hAnsi="宋体"/>
          <w:bCs/>
          <w:color w:val="auto"/>
          <w:szCs w:val="24"/>
          <w:highlight w:val="none"/>
        </w:rPr>
        <w:t>mm。</w:t>
      </w:r>
    </w:p>
    <w:p w14:paraId="025E0CD0">
      <w:pPr>
        <w:pStyle w:val="3"/>
        <w:rPr>
          <w:color w:val="auto"/>
          <w:sz w:val="24"/>
          <w:highlight w:val="none"/>
        </w:rPr>
      </w:pPr>
      <w:r>
        <w:rPr>
          <w:rFonts w:hint="eastAsia"/>
          <w:color w:val="auto"/>
          <w:highlight w:val="none"/>
        </w:rPr>
        <w:t>3</w:t>
      </w:r>
      <w:r>
        <w:rPr>
          <w:color w:val="auto"/>
          <w:highlight w:val="none"/>
        </w:rPr>
        <w:t>.1.2</w:t>
      </w:r>
      <w:r>
        <w:rPr>
          <w:rFonts w:hint="eastAsia"/>
          <w:color w:val="auto"/>
          <w:highlight w:val="none"/>
        </w:rPr>
        <w:t>广州市海绵城市分类项目规划指标</w:t>
      </w:r>
    </w:p>
    <w:p w14:paraId="2F76AAD8">
      <w:pPr>
        <w:ind w:firstLine="480"/>
        <w:rPr>
          <w:rFonts w:ascii="宋体" w:hAnsi="宋体"/>
          <w:bCs/>
          <w:color w:val="auto"/>
          <w:szCs w:val="24"/>
          <w:highlight w:val="none"/>
        </w:rPr>
      </w:pPr>
      <w:r>
        <w:rPr>
          <w:rFonts w:hint="eastAsia" w:ascii="宋体" w:hAnsi="宋体"/>
          <w:bCs/>
          <w:color w:val="auto"/>
          <w:szCs w:val="24"/>
          <w:highlight w:val="none"/>
        </w:rPr>
        <w:t>根据广州地方规范DB4401/T253-2024《海绵城市建设项目设计,施工和运行维护技术规程》规定，建筑与小区指标管控类项目应按表1落实海绵城市建设指标要求。如下表所示：</w:t>
      </w:r>
    </w:p>
    <w:p w14:paraId="25B60609">
      <w:pPr>
        <w:ind w:firstLine="480"/>
        <w:rPr>
          <w:rFonts w:ascii="宋体" w:hAnsi="宋体"/>
          <w:bCs/>
          <w:color w:val="auto"/>
          <w:szCs w:val="24"/>
          <w:highlight w:val="none"/>
        </w:rPr>
      </w:pPr>
      <w:r>
        <w:rPr>
          <w:rFonts w:hint="eastAsia" w:ascii="宋体" w:hAnsi="宋体"/>
          <w:bCs/>
          <w:color w:val="auto"/>
          <w:szCs w:val="24"/>
          <w:highlight w:val="none"/>
        </w:rPr>
        <w:drawing>
          <wp:inline distT="0" distB="0" distL="0" distR="0">
            <wp:extent cx="5716905" cy="3047365"/>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716905" cy="3047365"/>
                    </a:xfrm>
                    <a:prstGeom prst="rect">
                      <a:avLst/>
                    </a:prstGeom>
                  </pic:spPr>
                </pic:pic>
              </a:graphicData>
            </a:graphic>
          </wp:inline>
        </w:drawing>
      </w:r>
    </w:p>
    <w:p w14:paraId="4E79FAAA">
      <w:pPr>
        <w:pStyle w:val="3"/>
        <w:rPr>
          <w:color w:val="auto"/>
          <w:highlight w:val="none"/>
        </w:rPr>
      </w:pPr>
      <w:r>
        <w:rPr>
          <w:rFonts w:hint="eastAsia"/>
          <w:color w:val="auto"/>
          <w:highlight w:val="none"/>
        </w:rPr>
        <w:t>3</w:t>
      </w:r>
      <w:r>
        <w:rPr>
          <w:color w:val="auto"/>
          <w:highlight w:val="none"/>
        </w:rPr>
        <w:t>.1.3</w:t>
      </w:r>
      <w:r>
        <w:rPr>
          <w:rFonts w:hint="eastAsia"/>
          <w:color w:val="auto"/>
          <w:highlight w:val="none"/>
        </w:rPr>
        <w:t>黄埔区海绵城市专项规划设计目标</w:t>
      </w:r>
    </w:p>
    <w:p w14:paraId="45905126">
      <w:pPr>
        <w:ind w:firstLine="480"/>
        <w:rPr>
          <w:rFonts w:ascii="宋体" w:hAnsi="宋体"/>
          <w:bCs/>
          <w:color w:val="auto"/>
          <w:szCs w:val="24"/>
          <w:highlight w:val="none"/>
        </w:rPr>
      </w:pPr>
      <w:r>
        <w:rPr>
          <w:rFonts w:hint="eastAsia" w:ascii="宋体" w:hAnsi="宋体"/>
          <w:bCs/>
          <w:color w:val="auto"/>
          <w:szCs w:val="24"/>
          <w:highlight w:val="none"/>
        </w:rPr>
        <w:t>根据《</w:t>
      </w:r>
      <w:bookmarkStart w:id="54" w:name="OLE_LINK8"/>
      <w:bookmarkStart w:id="55" w:name="OLE_LINK7"/>
      <w:r>
        <w:rPr>
          <w:rFonts w:hint="eastAsia" w:ascii="宋体" w:hAnsi="宋体"/>
          <w:bCs/>
          <w:color w:val="auto"/>
          <w:szCs w:val="24"/>
          <w:highlight w:val="none"/>
        </w:rPr>
        <w:t>黄埔区海绵专规图则专册</w:t>
      </w:r>
      <w:bookmarkEnd w:id="54"/>
      <w:bookmarkEnd w:id="55"/>
      <w:r>
        <w:rPr>
          <w:rFonts w:hint="eastAsia" w:ascii="宋体" w:hAnsi="宋体"/>
          <w:bCs/>
          <w:color w:val="auto"/>
          <w:szCs w:val="24"/>
          <w:highlight w:val="none"/>
        </w:rPr>
        <w:t>》，本项目所在的永和河分区Y</w:t>
      </w:r>
      <w:r>
        <w:rPr>
          <w:rFonts w:ascii="宋体" w:hAnsi="宋体"/>
          <w:bCs/>
          <w:color w:val="auto"/>
          <w:szCs w:val="24"/>
          <w:highlight w:val="none"/>
        </w:rPr>
        <w:t>H-09</w:t>
      </w:r>
      <w:r>
        <w:rPr>
          <w:rFonts w:hint="eastAsia" w:ascii="宋体" w:hAnsi="宋体"/>
          <w:bCs/>
          <w:color w:val="auto"/>
          <w:szCs w:val="24"/>
          <w:highlight w:val="none"/>
        </w:rPr>
        <w:t>，年径流总量控制率为7</w:t>
      </w:r>
      <w:r>
        <w:rPr>
          <w:rFonts w:ascii="宋体" w:hAnsi="宋体"/>
          <w:bCs/>
          <w:color w:val="auto"/>
          <w:szCs w:val="24"/>
          <w:highlight w:val="none"/>
        </w:rPr>
        <w:t>4%</w:t>
      </w:r>
      <w:r>
        <w:rPr>
          <w:rFonts w:hint="eastAsia" w:ascii="宋体" w:hAnsi="宋体"/>
          <w:bCs/>
          <w:color w:val="auto"/>
          <w:szCs w:val="24"/>
          <w:highlight w:val="none"/>
        </w:rPr>
        <w:t>，下沉式绿地率不低于</w:t>
      </w:r>
      <w:r>
        <w:rPr>
          <w:rFonts w:ascii="宋体" w:hAnsi="宋体"/>
          <w:bCs/>
          <w:color w:val="auto"/>
          <w:szCs w:val="24"/>
          <w:highlight w:val="none"/>
        </w:rPr>
        <w:t>25%</w:t>
      </w:r>
      <w:r>
        <w:rPr>
          <w:rFonts w:hint="eastAsia" w:ascii="宋体" w:hAnsi="宋体"/>
          <w:bCs/>
          <w:color w:val="auto"/>
          <w:szCs w:val="24"/>
          <w:highlight w:val="none"/>
        </w:rPr>
        <w:t>，如下图所示：</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93"/>
      </w:tblGrid>
      <w:tr w14:paraId="0E93F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993" w:type="dxa"/>
          </w:tcPr>
          <w:p w14:paraId="0A392AB8">
            <w:pPr>
              <w:ind w:firstLine="0" w:firstLineChars="0"/>
              <w:rPr>
                <w:color w:val="auto"/>
                <w:highlight w:val="none"/>
              </w:rPr>
            </w:pPr>
            <w:r>
              <w:rPr>
                <w:color w:val="auto"/>
                <w:highlight w:val="none"/>
              </w:rPr>
              <w:drawing>
                <wp:inline distT="0" distB="0" distL="0" distR="0">
                  <wp:extent cx="4062730" cy="21596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063201" cy="2160000"/>
                          </a:xfrm>
                          <a:prstGeom prst="rect">
                            <a:avLst/>
                          </a:prstGeom>
                        </pic:spPr>
                      </pic:pic>
                    </a:graphicData>
                  </a:graphic>
                </wp:inline>
              </w:drawing>
            </w:r>
          </w:p>
        </w:tc>
      </w:tr>
      <w:tr w14:paraId="7323E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993" w:type="dxa"/>
          </w:tcPr>
          <w:p w14:paraId="5B395CDE">
            <w:pPr>
              <w:ind w:firstLine="0" w:firstLineChars="0"/>
              <w:rPr>
                <w:color w:val="auto"/>
                <w:highlight w:val="none"/>
              </w:rPr>
            </w:pPr>
            <w:r>
              <w:rPr>
                <w:color w:val="auto"/>
                <w:highlight w:val="none"/>
              </w:rPr>
              <w:drawing>
                <wp:inline distT="0" distB="0" distL="0" distR="0">
                  <wp:extent cx="2881630" cy="539940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881700" cy="5400000"/>
                          </a:xfrm>
                          <a:prstGeom prst="rect">
                            <a:avLst/>
                          </a:prstGeom>
                        </pic:spPr>
                      </pic:pic>
                    </a:graphicData>
                  </a:graphic>
                </wp:inline>
              </w:drawing>
            </w:r>
          </w:p>
        </w:tc>
      </w:tr>
    </w:tbl>
    <w:p w14:paraId="4A015E40">
      <w:pPr>
        <w:pStyle w:val="3"/>
        <w:rPr>
          <w:color w:val="auto"/>
          <w:highlight w:val="none"/>
        </w:rPr>
      </w:pPr>
      <w:r>
        <w:rPr>
          <w:rFonts w:hint="eastAsia"/>
          <w:color w:val="auto"/>
          <w:highlight w:val="none"/>
        </w:rPr>
        <w:t>3</w:t>
      </w:r>
      <w:r>
        <w:rPr>
          <w:color w:val="auto"/>
          <w:highlight w:val="none"/>
        </w:rPr>
        <w:t>.1.4</w:t>
      </w:r>
      <w:r>
        <w:rPr>
          <w:rFonts w:hint="eastAsia"/>
          <w:color w:val="auto"/>
          <w:highlight w:val="none"/>
        </w:rPr>
        <w:t>本项目海绵城市设计目标</w:t>
      </w:r>
    </w:p>
    <w:p w14:paraId="20795119">
      <w:pPr>
        <w:ind w:firstLine="480"/>
        <w:rPr>
          <w:rFonts w:ascii="宋体" w:hAnsi="宋体"/>
          <w:bCs/>
          <w:color w:val="auto"/>
          <w:szCs w:val="24"/>
          <w:highlight w:val="none"/>
        </w:rPr>
      </w:pPr>
      <w:r>
        <w:rPr>
          <w:rFonts w:hint="eastAsia" w:ascii="宋体" w:hAnsi="宋体"/>
          <w:bCs/>
          <w:color w:val="auto"/>
          <w:szCs w:val="24"/>
          <w:highlight w:val="none"/>
        </w:rPr>
        <w:t>根据3.1</w:t>
      </w:r>
      <w:r>
        <w:rPr>
          <w:rFonts w:ascii="宋体" w:hAnsi="宋体"/>
          <w:bCs/>
          <w:color w:val="auto"/>
          <w:szCs w:val="24"/>
          <w:highlight w:val="none"/>
        </w:rPr>
        <w:t>.1</w:t>
      </w:r>
      <w:r>
        <w:rPr>
          <w:rFonts w:hint="eastAsia" w:ascii="宋体" w:hAnsi="宋体"/>
          <w:bCs/>
          <w:color w:val="auto"/>
          <w:szCs w:val="24"/>
          <w:highlight w:val="none"/>
        </w:rPr>
        <w:t>~3.</w:t>
      </w:r>
      <w:r>
        <w:rPr>
          <w:rFonts w:ascii="宋体" w:hAnsi="宋体"/>
          <w:bCs/>
          <w:color w:val="auto"/>
          <w:szCs w:val="24"/>
          <w:highlight w:val="none"/>
        </w:rPr>
        <w:t>1.3</w:t>
      </w:r>
      <w:r>
        <w:rPr>
          <w:rFonts w:hint="eastAsia" w:ascii="宋体" w:hAnsi="宋体"/>
          <w:bCs/>
          <w:color w:val="auto"/>
          <w:szCs w:val="24"/>
          <w:highlight w:val="none"/>
        </w:rPr>
        <w:t>的《广州市海绵城市专项规划（2016-2030）》、《广州市海绵城市分类项目规划指标》以及《黄埔区海绵专规图则专册》，确定本项目控制目标为：</w:t>
      </w:r>
      <w:r>
        <w:rPr>
          <w:rFonts w:hint="eastAsia" w:ascii="宋体" w:hAnsi="宋体"/>
          <w:b/>
          <w:bCs/>
          <w:color w:val="auto"/>
          <w:szCs w:val="24"/>
          <w:highlight w:val="none"/>
        </w:rPr>
        <w:t>年径流总量控制率不低于</w:t>
      </w:r>
      <w:r>
        <w:rPr>
          <w:rFonts w:ascii="宋体" w:hAnsi="宋体"/>
          <w:b/>
          <w:bCs/>
          <w:color w:val="auto"/>
          <w:szCs w:val="24"/>
          <w:highlight w:val="none"/>
        </w:rPr>
        <w:t>76</w:t>
      </w:r>
      <w:r>
        <w:rPr>
          <w:rFonts w:hint="eastAsia" w:ascii="宋体" w:hAnsi="宋体"/>
          <w:b/>
          <w:bCs/>
          <w:color w:val="auto"/>
          <w:szCs w:val="24"/>
          <w:highlight w:val="none"/>
        </w:rPr>
        <w:t>%，对应的设计降雨量</w:t>
      </w:r>
      <w:r>
        <w:rPr>
          <w:rFonts w:ascii="宋体" w:hAnsi="宋体"/>
          <w:b/>
          <w:bCs/>
          <w:color w:val="auto"/>
          <w:szCs w:val="24"/>
          <w:highlight w:val="none"/>
        </w:rPr>
        <w:t>31.80</w:t>
      </w:r>
      <w:r>
        <w:rPr>
          <w:rFonts w:hint="eastAsia" w:ascii="宋体" w:hAnsi="宋体"/>
          <w:b/>
          <w:bCs/>
          <w:color w:val="auto"/>
          <w:szCs w:val="24"/>
          <w:highlight w:val="none"/>
        </w:rPr>
        <w:t>mm。年径流污染物削减率（以TSS计）为</w:t>
      </w:r>
      <w:r>
        <w:rPr>
          <w:rFonts w:hint="eastAsia" w:ascii="宋体" w:hAnsi="宋体"/>
          <w:b/>
          <w:bCs/>
          <w:color w:val="auto"/>
          <w:szCs w:val="24"/>
          <w:highlight w:val="none"/>
          <w:lang w:eastAsia="zh-CN"/>
        </w:rPr>
        <w:t>50%</w:t>
      </w:r>
      <w:r>
        <w:rPr>
          <w:rFonts w:hint="eastAsia" w:ascii="宋体" w:hAnsi="宋体"/>
          <w:b/>
          <w:bCs/>
          <w:color w:val="auto"/>
          <w:szCs w:val="24"/>
          <w:highlight w:val="none"/>
        </w:rPr>
        <w:t>。</w:t>
      </w:r>
      <w:r>
        <w:rPr>
          <w:rFonts w:hint="eastAsia" w:ascii="宋体" w:hAnsi="宋体"/>
          <w:bCs/>
          <w:color w:val="auto"/>
          <w:szCs w:val="24"/>
          <w:highlight w:val="none"/>
        </w:rPr>
        <w:t>本项目地块海绵城市建设目标如下表：</w:t>
      </w:r>
    </w:p>
    <w:p w14:paraId="5993EE3B">
      <w:pPr>
        <w:spacing w:line="240" w:lineRule="auto"/>
        <w:ind w:firstLine="482"/>
        <w:jc w:val="center"/>
        <w:rPr>
          <w:rFonts w:ascii="宋体" w:hAnsi="宋体"/>
          <w:b/>
          <w:bCs/>
          <w:color w:val="auto"/>
          <w:szCs w:val="24"/>
          <w:highlight w:val="none"/>
          <w:lang w:val="zh-TW"/>
        </w:rPr>
      </w:pPr>
      <w:r>
        <w:rPr>
          <w:rFonts w:hint="eastAsia" w:ascii="宋体" w:hAnsi="宋体"/>
          <w:b/>
          <w:bCs/>
          <w:color w:val="auto"/>
          <w:szCs w:val="24"/>
          <w:highlight w:val="none"/>
          <w:lang w:val="zh-TW"/>
        </w:rPr>
        <w:t>本项目地块海绵城市建设目标表</w:t>
      </w:r>
    </w:p>
    <w:tbl>
      <w:tblPr>
        <w:tblStyle w:val="20"/>
        <w:tblW w:w="0" w:type="auto"/>
        <w:tblInd w:w="9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3"/>
        <w:gridCol w:w="709"/>
        <w:gridCol w:w="2693"/>
        <w:gridCol w:w="1418"/>
        <w:gridCol w:w="1910"/>
      </w:tblGrid>
      <w:tr w14:paraId="756EB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1" w:hRule="atLeast"/>
        </w:trPr>
        <w:tc>
          <w:tcPr>
            <w:tcW w:w="1313" w:type="dxa"/>
            <w:vAlign w:val="center"/>
          </w:tcPr>
          <w:p w14:paraId="6624298A">
            <w:pPr>
              <w:widowControl/>
              <w:ind w:firstLine="0" w:firstLineChars="0"/>
              <w:jc w:val="center"/>
              <w:rPr>
                <w:rFonts w:ascii="宋体" w:hAnsi="宋体"/>
                <w:color w:val="auto"/>
                <w:szCs w:val="24"/>
                <w:highlight w:val="none"/>
              </w:rPr>
            </w:pPr>
          </w:p>
        </w:tc>
        <w:tc>
          <w:tcPr>
            <w:tcW w:w="709" w:type="dxa"/>
            <w:vAlign w:val="center"/>
          </w:tcPr>
          <w:p w14:paraId="23003EA0">
            <w:pPr>
              <w:widowControl/>
              <w:ind w:firstLine="0" w:firstLineChars="0"/>
              <w:jc w:val="center"/>
              <w:rPr>
                <w:rFonts w:ascii="宋体" w:hAnsi="宋体"/>
                <w:color w:val="auto"/>
                <w:szCs w:val="24"/>
                <w:highlight w:val="none"/>
              </w:rPr>
            </w:pPr>
            <w:r>
              <w:rPr>
                <w:rFonts w:hint="eastAsia" w:ascii="宋体" w:hAnsi="宋体"/>
                <w:color w:val="auto"/>
                <w:szCs w:val="24"/>
                <w:highlight w:val="none"/>
              </w:rPr>
              <w:t>序号</w:t>
            </w:r>
          </w:p>
        </w:tc>
        <w:tc>
          <w:tcPr>
            <w:tcW w:w="2693" w:type="dxa"/>
            <w:vAlign w:val="center"/>
          </w:tcPr>
          <w:p w14:paraId="16C7F48F">
            <w:pPr>
              <w:widowControl/>
              <w:ind w:firstLine="0" w:firstLineChars="0"/>
              <w:jc w:val="center"/>
              <w:rPr>
                <w:rFonts w:ascii="宋体" w:hAnsi="宋体"/>
                <w:color w:val="auto"/>
                <w:szCs w:val="24"/>
                <w:highlight w:val="none"/>
              </w:rPr>
            </w:pPr>
            <w:r>
              <w:rPr>
                <w:rFonts w:hint="eastAsia" w:ascii="宋体" w:hAnsi="宋体"/>
                <w:color w:val="auto"/>
                <w:szCs w:val="24"/>
                <w:highlight w:val="none"/>
              </w:rPr>
              <w:t>指标名称</w:t>
            </w:r>
          </w:p>
        </w:tc>
        <w:tc>
          <w:tcPr>
            <w:tcW w:w="1418" w:type="dxa"/>
            <w:vAlign w:val="center"/>
          </w:tcPr>
          <w:p w14:paraId="761FD5AB">
            <w:pPr>
              <w:widowControl/>
              <w:ind w:firstLine="0" w:firstLineChars="0"/>
              <w:jc w:val="center"/>
              <w:rPr>
                <w:rFonts w:ascii="宋体" w:hAnsi="宋体"/>
                <w:color w:val="auto"/>
                <w:szCs w:val="24"/>
                <w:highlight w:val="none"/>
              </w:rPr>
            </w:pPr>
            <w:r>
              <w:rPr>
                <w:rFonts w:hint="eastAsia" w:ascii="宋体" w:hAnsi="宋体"/>
                <w:color w:val="auto"/>
                <w:szCs w:val="24"/>
                <w:highlight w:val="none"/>
              </w:rPr>
              <w:t>建设目标值</w:t>
            </w:r>
          </w:p>
        </w:tc>
        <w:tc>
          <w:tcPr>
            <w:tcW w:w="1910" w:type="dxa"/>
            <w:vAlign w:val="center"/>
          </w:tcPr>
          <w:p w14:paraId="62D9AFA2">
            <w:pPr>
              <w:widowControl/>
              <w:ind w:firstLine="0" w:firstLineChars="0"/>
              <w:jc w:val="center"/>
              <w:rPr>
                <w:rFonts w:ascii="宋体" w:hAnsi="宋体"/>
                <w:color w:val="auto"/>
                <w:szCs w:val="24"/>
                <w:highlight w:val="none"/>
              </w:rPr>
            </w:pPr>
            <w:r>
              <w:rPr>
                <w:rFonts w:hint="eastAsia" w:ascii="宋体" w:hAnsi="宋体"/>
                <w:color w:val="auto"/>
                <w:szCs w:val="24"/>
                <w:highlight w:val="none"/>
              </w:rPr>
              <w:t>备注</w:t>
            </w:r>
          </w:p>
        </w:tc>
      </w:tr>
      <w:tr w14:paraId="0F893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3" w:type="dxa"/>
            <w:vMerge w:val="restart"/>
            <w:vAlign w:val="center"/>
          </w:tcPr>
          <w:p w14:paraId="2B23814C">
            <w:pPr>
              <w:widowControl/>
              <w:ind w:firstLine="0" w:firstLineChars="0"/>
              <w:jc w:val="center"/>
              <w:rPr>
                <w:rFonts w:ascii="宋体" w:hAnsi="宋体"/>
                <w:color w:val="auto"/>
                <w:szCs w:val="24"/>
                <w:highlight w:val="none"/>
              </w:rPr>
            </w:pPr>
            <w:r>
              <w:rPr>
                <w:rFonts w:hint="eastAsia" w:ascii="宋体" w:hAnsi="宋体"/>
                <w:b/>
                <w:bCs/>
                <w:color w:val="auto"/>
                <w:szCs w:val="24"/>
                <w:highlight w:val="none"/>
              </w:rPr>
              <w:t>约束性</w:t>
            </w:r>
          </w:p>
        </w:tc>
        <w:tc>
          <w:tcPr>
            <w:tcW w:w="709" w:type="dxa"/>
            <w:vAlign w:val="center"/>
          </w:tcPr>
          <w:p w14:paraId="03DC4469">
            <w:pPr>
              <w:widowControl/>
              <w:ind w:firstLine="0" w:firstLineChars="0"/>
              <w:jc w:val="center"/>
              <w:rPr>
                <w:rFonts w:ascii="宋体" w:hAnsi="宋体"/>
                <w:color w:val="auto"/>
                <w:szCs w:val="24"/>
                <w:highlight w:val="none"/>
              </w:rPr>
            </w:pPr>
            <w:r>
              <w:rPr>
                <w:rFonts w:hint="eastAsia" w:ascii="宋体" w:hAnsi="宋体"/>
                <w:color w:val="auto"/>
                <w:szCs w:val="24"/>
                <w:highlight w:val="none"/>
              </w:rPr>
              <w:t>1</w:t>
            </w:r>
          </w:p>
        </w:tc>
        <w:tc>
          <w:tcPr>
            <w:tcW w:w="2693" w:type="dxa"/>
            <w:vAlign w:val="center"/>
          </w:tcPr>
          <w:p w14:paraId="737223F1">
            <w:pPr>
              <w:widowControl/>
              <w:ind w:firstLine="0" w:firstLineChars="0"/>
              <w:jc w:val="center"/>
              <w:rPr>
                <w:rFonts w:ascii="宋体" w:hAnsi="宋体"/>
                <w:color w:val="auto"/>
                <w:szCs w:val="24"/>
                <w:highlight w:val="none"/>
              </w:rPr>
            </w:pPr>
            <w:r>
              <w:rPr>
                <w:rFonts w:hint="eastAsia" w:ascii="宋体" w:hAnsi="宋体"/>
                <w:color w:val="auto"/>
                <w:szCs w:val="24"/>
                <w:highlight w:val="none"/>
              </w:rPr>
              <w:t>年径流总量控制率</w:t>
            </w:r>
          </w:p>
        </w:tc>
        <w:tc>
          <w:tcPr>
            <w:tcW w:w="1418" w:type="dxa"/>
            <w:vAlign w:val="center"/>
          </w:tcPr>
          <w:p w14:paraId="1705177E">
            <w:pPr>
              <w:widowControl/>
              <w:ind w:firstLine="0" w:firstLineChars="0"/>
              <w:jc w:val="center"/>
              <w:rPr>
                <w:rFonts w:ascii="宋体" w:hAnsi="宋体"/>
                <w:b/>
                <w:bCs/>
                <w:color w:val="auto"/>
                <w:szCs w:val="24"/>
                <w:highlight w:val="none"/>
              </w:rPr>
            </w:pPr>
            <w:r>
              <w:rPr>
                <w:rFonts w:ascii="宋体" w:hAnsi="宋体"/>
                <w:b/>
                <w:bCs/>
                <w:color w:val="auto"/>
                <w:szCs w:val="24"/>
                <w:highlight w:val="none"/>
              </w:rPr>
              <w:t>76%</w:t>
            </w:r>
          </w:p>
        </w:tc>
        <w:tc>
          <w:tcPr>
            <w:tcW w:w="1910" w:type="dxa"/>
            <w:vAlign w:val="center"/>
          </w:tcPr>
          <w:p w14:paraId="7C704F0D">
            <w:pPr>
              <w:widowControl/>
              <w:ind w:firstLine="0" w:firstLineChars="0"/>
              <w:jc w:val="center"/>
              <w:rPr>
                <w:rFonts w:ascii="宋体" w:hAnsi="宋体"/>
                <w:color w:val="auto"/>
                <w:szCs w:val="24"/>
                <w:highlight w:val="none"/>
              </w:rPr>
            </w:pPr>
          </w:p>
        </w:tc>
      </w:tr>
      <w:tr w14:paraId="64DB4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3" w:type="dxa"/>
            <w:vMerge w:val="continue"/>
            <w:vAlign w:val="center"/>
          </w:tcPr>
          <w:p w14:paraId="6EFBC25C">
            <w:pPr>
              <w:widowControl/>
              <w:ind w:firstLine="0" w:firstLineChars="0"/>
              <w:jc w:val="center"/>
              <w:rPr>
                <w:rFonts w:ascii="宋体" w:hAnsi="宋体"/>
                <w:color w:val="auto"/>
                <w:szCs w:val="24"/>
                <w:highlight w:val="none"/>
              </w:rPr>
            </w:pPr>
          </w:p>
        </w:tc>
        <w:tc>
          <w:tcPr>
            <w:tcW w:w="709" w:type="dxa"/>
            <w:vAlign w:val="center"/>
          </w:tcPr>
          <w:p w14:paraId="14B0C763">
            <w:pPr>
              <w:widowControl/>
              <w:ind w:firstLine="0" w:firstLineChars="0"/>
              <w:jc w:val="center"/>
              <w:rPr>
                <w:rFonts w:ascii="宋体" w:hAnsi="宋体"/>
                <w:color w:val="auto"/>
                <w:szCs w:val="24"/>
                <w:highlight w:val="none"/>
              </w:rPr>
            </w:pPr>
            <w:r>
              <w:rPr>
                <w:rFonts w:hint="eastAsia" w:ascii="宋体" w:hAnsi="宋体"/>
                <w:color w:val="auto"/>
                <w:szCs w:val="24"/>
                <w:highlight w:val="none"/>
              </w:rPr>
              <w:t>2</w:t>
            </w:r>
          </w:p>
        </w:tc>
        <w:tc>
          <w:tcPr>
            <w:tcW w:w="2693" w:type="dxa"/>
            <w:vAlign w:val="center"/>
          </w:tcPr>
          <w:p w14:paraId="1A96E310">
            <w:pPr>
              <w:widowControl/>
              <w:ind w:firstLine="0" w:firstLineChars="0"/>
              <w:jc w:val="center"/>
              <w:rPr>
                <w:rFonts w:ascii="宋体" w:hAnsi="宋体"/>
                <w:color w:val="auto"/>
                <w:szCs w:val="24"/>
                <w:highlight w:val="none"/>
              </w:rPr>
            </w:pPr>
            <w:r>
              <w:rPr>
                <w:rFonts w:hint="eastAsia" w:ascii="宋体" w:hAnsi="宋体"/>
                <w:color w:val="auto"/>
                <w:szCs w:val="24"/>
                <w:highlight w:val="none"/>
              </w:rPr>
              <w:t>室外可渗透地面率</w:t>
            </w:r>
          </w:p>
        </w:tc>
        <w:tc>
          <w:tcPr>
            <w:tcW w:w="1418" w:type="dxa"/>
            <w:vAlign w:val="center"/>
          </w:tcPr>
          <w:p w14:paraId="2C0EE6B7">
            <w:pPr>
              <w:widowControl/>
              <w:ind w:firstLine="0" w:firstLineChars="0"/>
              <w:jc w:val="center"/>
              <w:rPr>
                <w:rFonts w:ascii="宋体" w:hAnsi="宋体"/>
                <w:b/>
                <w:bCs/>
                <w:color w:val="auto"/>
                <w:szCs w:val="24"/>
                <w:highlight w:val="none"/>
              </w:rPr>
            </w:pPr>
            <w:r>
              <w:rPr>
                <w:rFonts w:hint="eastAsia" w:ascii="宋体" w:hAnsi="宋体"/>
                <w:b/>
                <w:bCs/>
                <w:color w:val="auto"/>
                <w:szCs w:val="24"/>
                <w:highlight w:val="none"/>
              </w:rPr>
              <w:t>4</w:t>
            </w:r>
            <w:r>
              <w:rPr>
                <w:rFonts w:ascii="宋体" w:hAnsi="宋体"/>
                <w:b/>
                <w:bCs/>
                <w:color w:val="auto"/>
                <w:szCs w:val="24"/>
                <w:highlight w:val="none"/>
              </w:rPr>
              <w:t>0%</w:t>
            </w:r>
          </w:p>
        </w:tc>
        <w:tc>
          <w:tcPr>
            <w:tcW w:w="1910" w:type="dxa"/>
            <w:vAlign w:val="center"/>
          </w:tcPr>
          <w:p w14:paraId="6F4448FF">
            <w:pPr>
              <w:widowControl/>
              <w:ind w:firstLine="0" w:firstLineChars="0"/>
              <w:jc w:val="center"/>
              <w:rPr>
                <w:rFonts w:ascii="宋体" w:hAnsi="宋体"/>
                <w:color w:val="auto"/>
                <w:szCs w:val="24"/>
                <w:highlight w:val="none"/>
              </w:rPr>
            </w:pPr>
          </w:p>
        </w:tc>
      </w:tr>
      <w:tr w14:paraId="66031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3" w:type="dxa"/>
            <w:vMerge w:val="continue"/>
            <w:vAlign w:val="center"/>
          </w:tcPr>
          <w:p w14:paraId="23F1EF91">
            <w:pPr>
              <w:widowControl/>
              <w:ind w:firstLine="0" w:firstLineChars="0"/>
              <w:jc w:val="center"/>
              <w:rPr>
                <w:rFonts w:ascii="宋体" w:hAnsi="宋体"/>
                <w:color w:val="auto"/>
                <w:szCs w:val="24"/>
                <w:highlight w:val="none"/>
              </w:rPr>
            </w:pPr>
          </w:p>
        </w:tc>
        <w:tc>
          <w:tcPr>
            <w:tcW w:w="709" w:type="dxa"/>
            <w:vAlign w:val="center"/>
          </w:tcPr>
          <w:p w14:paraId="3783AC01">
            <w:pPr>
              <w:widowControl/>
              <w:ind w:firstLine="0" w:firstLineChars="0"/>
              <w:jc w:val="center"/>
              <w:rPr>
                <w:rFonts w:ascii="宋体" w:hAnsi="宋体"/>
                <w:color w:val="auto"/>
                <w:szCs w:val="24"/>
                <w:highlight w:val="none"/>
              </w:rPr>
            </w:pPr>
            <w:r>
              <w:rPr>
                <w:rFonts w:hint="eastAsia" w:ascii="宋体" w:hAnsi="宋体"/>
                <w:color w:val="auto"/>
                <w:szCs w:val="24"/>
                <w:highlight w:val="none"/>
              </w:rPr>
              <w:t>3</w:t>
            </w:r>
          </w:p>
        </w:tc>
        <w:tc>
          <w:tcPr>
            <w:tcW w:w="2693" w:type="dxa"/>
            <w:vAlign w:val="center"/>
          </w:tcPr>
          <w:p w14:paraId="4A2B70C3">
            <w:pPr>
              <w:widowControl/>
              <w:ind w:firstLine="0" w:firstLineChars="0"/>
              <w:jc w:val="center"/>
              <w:rPr>
                <w:rFonts w:ascii="宋体" w:hAnsi="宋体"/>
                <w:color w:val="auto"/>
                <w:szCs w:val="24"/>
                <w:highlight w:val="none"/>
              </w:rPr>
            </w:pPr>
            <w:r>
              <w:rPr>
                <w:rFonts w:hint="eastAsia" w:ascii="宋体" w:hAnsi="宋体"/>
                <w:color w:val="auto"/>
                <w:szCs w:val="24"/>
                <w:highlight w:val="none"/>
                <w:lang w:eastAsia="zh-CN"/>
              </w:rPr>
              <w:t>下沉绿地（雨水花园）</w:t>
            </w:r>
            <w:r>
              <w:rPr>
                <w:rFonts w:hint="eastAsia" w:ascii="宋体" w:hAnsi="宋体"/>
                <w:color w:val="auto"/>
                <w:szCs w:val="24"/>
                <w:highlight w:val="none"/>
              </w:rPr>
              <w:t>率</w:t>
            </w:r>
          </w:p>
        </w:tc>
        <w:tc>
          <w:tcPr>
            <w:tcW w:w="1418" w:type="dxa"/>
            <w:vAlign w:val="center"/>
          </w:tcPr>
          <w:p w14:paraId="203C56DD">
            <w:pPr>
              <w:widowControl/>
              <w:ind w:firstLine="0" w:firstLineChars="0"/>
              <w:jc w:val="center"/>
              <w:rPr>
                <w:rFonts w:ascii="宋体" w:hAnsi="宋体"/>
                <w:b/>
                <w:bCs/>
                <w:color w:val="auto"/>
                <w:szCs w:val="24"/>
                <w:highlight w:val="none"/>
              </w:rPr>
            </w:pPr>
            <w:r>
              <w:rPr>
                <w:rFonts w:hint="eastAsia" w:ascii="宋体" w:hAnsi="宋体"/>
                <w:b/>
                <w:bCs/>
                <w:color w:val="auto"/>
                <w:szCs w:val="24"/>
                <w:highlight w:val="none"/>
              </w:rPr>
              <w:t>5</w:t>
            </w:r>
            <w:r>
              <w:rPr>
                <w:rFonts w:ascii="宋体" w:hAnsi="宋体"/>
                <w:b/>
                <w:bCs/>
                <w:color w:val="auto"/>
                <w:szCs w:val="24"/>
                <w:highlight w:val="none"/>
              </w:rPr>
              <w:t>0%</w:t>
            </w:r>
          </w:p>
        </w:tc>
        <w:tc>
          <w:tcPr>
            <w:tcW w:w="1910" w:type="dxa"/>
            <w:vAlign w:val="center"/>
          </w:tcPr>
          <w:p w14:paraId="0EAB0698">
            <w:pPr>
              <w:widowControl/>
              <w:ind w:firstLine="0" w:firstLineChars="0"/>
              <w:jc w:val="center"/>
              <w:rPr>
                <w:rFonts w:ascii="宋体" w:hAnsi="宋体"/>
                <w:color w:val="auto"/>
                <w:szCs w:val="24"/>
                <w:highlight w:val="none"/>
              </w:rPr>
            </w:pPr>
          </w:p>
        </w:tc>
      </w:tr>
      <w:tr w14:paraId="5C1BA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3" w:type="dxa"/>
            <w:vMerge w:val="continue"/>
            <w:vAlign w:val="center"/>
          </w:tcPr>
          <w:p w14:paraId="0684854A">
            <w:pPr>
              <w:widowControl/>
              <w:ind w:firstLine="0" w:firstLineChars="0"/>
              <w:jc w:val="center"/>
              <w:rPr>
                <w:rFonts w:ascii="宋体" w:hAnsi="宋体"/>
                <w:color w:val="auto"/>
                <w:szCs w:val="24"/>
                <w:highlight w:val="none"/>
              </w:rPr>
            </w:pPr>
          </w:p>
        </w:tc>
        <w:tc>
          <w:tcPr>
            <w:tcW w:w="709" w:type="dxa"/>
            <w:vAlign w:val="center"/>
          </w:tcPr>
          <w:p w14:paraId="52E71EC3">
            <w:pPr>
              <w:widowControl/>
              <w:ind w:firstLine="0" w:firstLineChars="0"/>
              <w:jc w:val="center"/>
              <w:rPr>
                <w:rFonts w:ascii="宋体" w:hAnsi="宋体"/>
                <w:color w:val="auto"/>
                <w:szCs w:val="24"/>
                <w:highlight w:val="none"/>
              </w:rPr>
            </w:pPr>
            <w:r>
              <w:rPr>
                <w:rFonts w:hint="eastAsia" w:ascii="宋体" w:hAnsi="宋体"/>
                <w:color w:val="auto"/>
                <w:szCs w:val="24"/>
                <w:highlight w:val="none"/>
              </w:rPr>
              <w:t>4</w:t>
            </w:r>
          </w:p>
        </w:tc>
        <w:tc>
          <w:tcPr>
            <w:tcW w:w="2693" w:type="dxa"/>
            <w:vAlign w:val="center"/>
          </w:tcPr>
          <w:p w14:paraId="27752626">
            <w:pPr>
              <w:widowControl/>
              <w:ind w:firstLine="0" w:firstLineChars="0"/>
              <w:jc w:val="center"/>
              <w:rPr>
                <w:rFonts w:ascii="宋体" w:hAnsi="宋体"/>
                <w:color w:val="auto"/>
                <w:szCs w:val="24"/>
                <w:highlight w:val="none"/>
              </w:rPr>
            </w:pPr>
            <w:r>
              <w:rPr>
                <w:rFonts w:hint="eastAsia" w:ascii="宋体" w:hAnsi="宋体"/>
                <w:color w:val="auto"/>
                <w:szCs w:val="24"/>
                <w:highlight w:val="none"/>
              </w:rPr>
              <w:t>年径流污物削减率</w:t>
            </w:r>
          </w:p>
        </w:tc>
        <w:tc>
          <w:tcPr>
            <w:tcW w:w="1418" w:type="dxa"/>
            <w:vAlign w:val="center"/>
          </w:tcPr>
          <w:p w14:paraId="72D686FE">
            <w:pPr>
              <w:widowControl/>
              <w:ind w:firstLine="0" w:firstLineChars="0"/>
              <w:jc w:val="center"/>
              <w:rPr>
                <w:rFonts w:hint="eastAsia" w:ascii="宋体" w:hAnsi="宋体" w:eastAsia="宋体"/>
                <w:b/>
                <w:bCs/>
                <w:color w:val="auto"/>
                <w:szCs w:val="24"/>
                <w:highlight w:val="none"/>
                <w:lang w:eastAsia="zh-CN"/>
              </w:rPr>
            </w:pPr>
            <w:r>
              <w:rPr>
                <w:rFonts w:hint="eastAsia" w:ascii="宋体" w:hAnsi="宋体"/>
                <w:b/>
                <w:bCs/>
                <w:color w:val="auto"/>
                <w:szCs w:val="24"/>
                <w:highlight w:val="none"/>
                <w:lang w:eastAsia="zh-CN"/>
              </w:rPr>
              <w:t>50%</w:t>
            </w:r>
          </w:p>
        </w:tc>
        <w:tc>
          <w:tcPr>
            <w:tcW w:w="1910" w:type="dxa"/>
            <w:vAlign w:val="center"/>
          </w:tcPr>
          <w:p w14:paraId="20C89A90">
            <w:pPr>
              <w:widowControl/>
              <w:ind w:firstLine="0" w:firstLineChars="0"/>
              <w:jc w:val="center"/>
              <w:rPr>
                <w:rFonts w:ascii="宋体" w:hAnsi="宋体"/>
                <w:color w:val="auto"/>
                <w:szCs w:val="24"/>
                <w:highlight w:val="none"/>
              </w:rPr>
            </w:pPr>
          </w:p>
        </w:tc>
      </w:tr>
      <w:tr w14:paraId="4D618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3" w:type="dxa"/>
            <w:vMerge w:val="continue"/>
            <w:vAlign w:val="center"/>
          </w:tcPr>
          <w:p w14:paraId="223355E1">
            <w:pPr>
              <w:widowControl/>
              <w:ind w:firstLine="0" w:firstLineChars="0"/>
              <w:jc w:val="center"/>
              <w:rPr>
                <w:rFonts w:ascii="宋体" w:hAnsi="宋体"/>
                <w:color w:val="auto"/>
                <w:szCs w:val="24"/>
                <w:highlight w:val="none"/>
              </w:rPr>
            </w:pPr>
          </w:p>
        </w:tc>
        <w:tc>
          <w:tcPr>
            <w:tcW w:w="709" w:type="dxa"/>
            <w:vAlign w:val="center"/>
          </w:tcPr>
          <w:p w14:paraId="385F69CF">
            <w:pPr>
              <w:widowControl/>
              <w:ind w:firstLine="0" w:firstLineChars="0"/>
              <w:jc w:val="center"/>
              <w:rPr>
                <w:rFonts w:ascii="宋体" w:hAnsi="宋体"/>
                <w:color w:val="auto"/>
                <w:szCs w:val="24"/>
                <w:highlight w:val="none"/>
              </w:rPr>
            </w:pPr>
            <w:r>
              <w:rPr>
                <w:rFonts w:hint="eastAsia" w:ascii="宋体" w:hAnsi="宋体"/>
                <w:color w:val="auto"/>
                <w:szCs w:val="24"/>
                <w:highlight w:val="none"/>
              </w:rPr>
              <w:t>5</w:t>
            </w:r>
          </w:p>
        </w:tc>
        <w:tc>
          <w:tcPr>
            <w:tcW w:w="2693" w:type="dxa"/>
            <w:vAlign w:val="center"/>
          </w:tcPr>
          <w:p w14:paraId="60F66372">
            <w:pPr>
              <w:widowControl/>
              <w:ind w:firstLine="0" w:firstLineChars="0"/>
              <w:jc w:val="center"/>
              <w:rPr>
                <w:rFonts w:ascii="宋体" w:hAnsi="宋体"/>
                <w:color w:val="auto"/>
                <w:szCs w:val="24"/>
                <w:highlight w:val="none"/>
              </w:rPr>
            </w:pPr>
            <w:r>
              <w:rPr>
                <w:rFonts w:hint="eastAsia" w:ascii="宋体" w:hAnsi="宋体"/>
                <w:color w:val="auto"/>
                <w:szCs w:val="24"/>
                <w:highlight w:val="none"/>
              </w:rPr>
              <w:t>透水铺装率</w:t>
            </w:r>
          </w:p>
        </w:tc>
        <w:tc>
          <w:tcPr>
            <w:tcW w:w="1418" w:type="dxa"/>
            <w:vAlign w:val="center"/>
          </w:tcPr>
          <w:p w14:paraId="197921A9">
            <w:pPr>
              <w:widowControl/>
              <w:ind w:firstLine="0" w:firstLineChars="0"/>
              <w:jc w:val="center"/>
              <w:rPr>
                <w:rFonts w:ascii="宋体" w:hAnsi="宋体"/>
                <w:b/>
                <w:bCs/>
                <w:color w:val="auto"/>
                <w:szCs w:val="24"/>
                <w:highlight w:val="none"/>
              </w:rPr>
            </w:pPr>
            <w:r>
              <w:rPr>
                <w:rFonts w:ascii="宋体" w:hAnsi="宋体"/>
                <w:b/>
                <w:bCs/>
                <w:color w:val="auto"/>
                <w:szCs w:val="24"/>
                <w:highlight w:val="none"/>
              </w:rPr>
              <w:t>45%</w:t>
            </w:r>
          </w:p>
        </w:tc>
        <w:tc>
          <w:tcPr>
            <w:tcW w:w="1910" w:type="dxa"/>
            <w:vAlign w:val="center"/>
          </w:tcPr>
          <w:p w14:paraId="40A4010B">
            <w:pPr>
              <w:widowControl/>
              <w:ind w:firstLine="0" w:firstLineChars="0"/>
              <w:jc w:val="center"/>
              <w:rPr>
                <w:rFonts w:ascii="宋体" w:hAnsi="宋体"/>
                <w:color w:val="auto"/>
                <w:szCs w:val="24"/>
                <w:highlight w:val="none"/>
              </w:rPr>
            </w:pPr>
          </w:p>
        </w:tc>
      </w:tr>
      <w:tr w14:paraId="7A711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3" w:type="dxa"/>
            <w:vMerge w:val="continue"/>
            <w:vAlign w:val="center"/>
          </w:tcPr>
          <w:p w14:paraId="2833AF49">
            <w:pPr>
              <w:widowControl/>
              <w:ind w:firstLine="0" w:firstLineChars="0"/>
              <w:jc w:val="center"/>
              <w:rPr>
                <w:rFonts w:ascii="宋体" w:hAnsi="宋体"/>
                <w:color w:val="auto"/>
                <w:szCs w:val="24"/>
                <w:highlight w:val="none"/>
              </w:rPr>
            </w:pPr>
          </w:p>
        </w:tc>
        <w:tc>
          <w:tcPr>
            <w:tcW w:w="709" w:type="dxa"/>
            <w:vAlign w:val="center"/>
          </w:tcPr>
          <w:p w14:paraId="5C23781D">
            <w:pPr>
              <w:widowControl/>
              <w:ind w:firstLine="0" w:firstLineChars="0"/>
              <w:jc w:val="center"/>
              <w:rPr>
                <w:rFonts w:ascii="宋体" w:hAnsi="宋体"/>
                <w:color w:val="auto"/>
                <w:szCs w:val="24"/>
                <w:highlight w:val="none"/>
              </w:rPr>
            </w:pPr>
            <w:r>
              <w:rPr>
                <w:rFonts w:hint="eastAsia" w:ascii="宋体" w:hAnsi="宋体"/>
                <w:color w:val="auto"/>
                <w:szCs w:val="24"/>
                <w:highlight w:val="none"/>
              </w:rPr>
              <w:t>6</w:t>
            </w:r>
          </w:p>
        </w:tc>
        <w:tc>
          <w:tcPr>
            <w:tcW w:w="2693" w:type="dxa"/>
            <w:vAlign w:val="center"/>
          </w:tcPr>
          <w:p w14:paraId="2A1F76DC">
            <w:pPr>
              <w:widowControl/>
              <w:ind w:firstLine="0" w:firstLineChars="0"/>
              <w:jc w:val="center"/>
              <w:rPr>
                <w:rFonts w:ascii="宋体" w:hAnsi="宋体"/>
                <w:color w:val="auto"/>
                <w:szCs w:val="24"/>
                <w:highlight w:val="none"/>
              </w:rPr>
            </w:pPr>
            <w:r>
              <w:rPr>
                <w:rFonts w:hint="eastAsia" w:ascii="宋体" w:hAnsi="宋体"/>
                <w:color w:val="auto"/>
                <w:szCs w:val="24"/>
                <w:highlight w:val="none"/>
              </w:rPr>
              <w:t>单位硬化面积调蓄容积</w:t>
            </w:r>
          </w:p>
        </w:tc>
        <w:tc>
          <w:tcPr>
            <w:tcW w:w="1418" w:type="dxa"/>
            <w:vAlign w:val="center"/>
          </w:tcPr>
          <w:p w14:paraId="5369F3A1">
            <w:pPr>
              <w:widowControl/>
              <w:ind w:firstLine="0" w:firstLineChars="0"/>
              <w:jc w:val="center"/>
              <w:rPr>
                <w:rFonts w:ascii="宋体" w:hAnsi="宋体"/>
                <w:b/>
                <w:bCs/>
                <w:color w:val="auto"/>
                <w:szCs w:val="24"/>
                <w:highlight w:val="none"/>
              </w:rPr>
            </w:pPr>
            <w:r>
              <w:rPr>
                <w:rFonts w:hint="eastAsia" w:ascii="宋体" w:hAnsi="宋体"/>
                <w:b/>
                <w:bCs/>
                <w:color w:val="auto"/>
                <w:szCs w:val="24"/>
                <w:highlight w:val="none"/>
              </w:rPr>
              <w:t>5</w:t>
            </w:r>
            <w:r>
              <w:rPr>
                <w:rFonts w:ascii="宋体" w:hAnsi="宋体"/>
                <w:b/>
                <w:bCs/>
                <w:color w:val="auto"/>
                <w:szCs w:val="24"/>
                <w:highlight w:val="none"/>
              </w:rPr>
              <w:t>00</w:t>
            </w:r>
            <w:r>
              <w:rPr>
                <w:rFonts w:hint="eastAsia" w:ascii="宋体" w:hAnsi="宋体"/>
                <w:b/>
                <w:bCs/>
                <w:color w:val="auto"/>
                <w:szCs w:val="24"/>
                <w:highlight w:val="none"/>
              </w:rPr>
              <w:t>㎡/ha</w:t>
            </w:r>
          </w:p>
        </w:tc>
        <w:tc>
          <w:tcPr>
            <w:tcW w:w="1910" w:type="dxa"/>
            <w:vAlign w:val="center"/>
          </w:tcPr>
          <w:p w14:paraId="7595C7BB">
            <w:pPr>
              <w:widowControl/>
              <w:ind w:firstLine="0" w:firstLineChars="0"/>
              <w:jc w:val="center"/>
              <w:rPr>
                <w:rFonts w:ascii="宋体" w:hAnsi="宋体"/>
                <w:color w:val="auto"/>
                <w:szCs w:val="24"/>
                <w:highlight w:val="none"/>
              </w:rPr>
            </w:pPr>
          </w:p>
        </w:tc>
      </w:tr>
      <w:tr w14:paraId="37426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3" w:type="dxa"/>
            <w:vAlign w:val="center"/>
          </w:tcPr>
          <w:p w14:paraId="281AEAA2">
            <w:pPr>
              <w:widowControl/>
              <w:ind w:firstLine="0" w:firstLineChars="0"/>
              <w:jc w:val="center"/>
              <w:rPr>
                <w:rFonts w:ascii="宋体" w:hAnsi="宋体"/>
                <w:color w:val="auto"/>
                <w:szCs w:val="24"/>
                <w:highlight w:val="none"/>
              </w:rPr>
            </w:pPr>
            <w:r>
              <w:rPr>
                <w:rFonts w:hint="eastAsia" w:ascii="宋体" w:hAnsi="宋体"/>
                <w:color w:val="auto"/>
                <w:szCs w:val="24"/>
                <w:highlight w:val="none"/>
              </w:rPr>
              <w:t>鼓励性</w:t>
            </w:r>
          </w:p>
        </w:tc>
        <w:tc>
          <w:tcPr>
            <w:tcW w:w="709" w:type="dxa"/>
            <w:vAlign w:val="center"/>
          </w:tcPr>
          <w:p w14:paraId="3563EC55">
            <w:pPr>
              <w:widowControl/>
              <w:ind w:firstLine="0" w:firstLineChars="0"/>
              <w:jc w:val="center"/>
              <w:rPr>
                <w:rFonts w:ascii="宋体" w:hAnsi="宋体"/>
                <w:color w:val="auto"/>
                <w:szCs w:val="24"/>
                <w:highlight w:val="none"/>
              </w:rPr>
            </w:pPr>
            <w:r>
              <w:rPr>
                <w:rFonts w:hint="eastAsia" w:ascii="宋体" w:hAnsi="宋体"/>
                <w:color w:val="auto"/>
                <w:szCs w:val="24"/>
                <w:highlight w:val="none"/>
              </w:rPr>
              <w:t>7</w:t>
            </w:r>
          </w:p>
        </w:tc>
        <w:tc>
          <w:tcPr>
            <w:tcW w:w="2693" w:type="dxa"/>
            <w:vAlign w:val="center"/>
          </w:tcPr>
          <w:p w14:paraId="6F890EEB">
            <w:pPr>
              <w:widowControl/>
              <w:ind w:firstLine="0" w:firstLineChars="0"/>
              <w:jc w:val="center"/>
              <w:rPr>
                <w:rFonts w:ascii="宋体" w:hAnsi="宋体"/>
                <w:color w:val="auto"/>
                <w:szCs w:val="24"/>
                <w:highlight w:val="none"/>
              </w:rPr>
            </w:pPr>
            <w:r>
              <w:rPr>
                <w:rFonts w:hint="eastAsia" w:ascii="宋体" w:hAnsi="宋体"/>
                <w:color w:val="auto"/>
                <w:szCs w:val="24"/>
                <w:highlight w:val="none"/>
              </w:rPr>
              <w:t>绿色屋顶率</w:t>
            </w:r>
          </w:p>
        </w:tc>
        <w:tc>
          <w:tcPr>
            <w:tcW w:w="1418" w:type="dxa"/>
            <w:vAlign w:val="center"/>
          </w:tcPr>
          <w:p w14:paraId="08C8E2D8">
            <w:pPr>
              <w:widowControl/>
              <w:ind w:firstLine="0" w:firstLineChars="0"/>
              <w:jc w:val="center"/>
              <w:rPr>
                <w:rFonts w:ascii="宋体" w:hAnsi="宋体"/>
                <w:color w:val="auto"/>
                <w:szCs w:val="24"/>
                <w:highlight w:val="none"/>
              </w:rPr>
            </w:pPr>
            <w:r>
              <w:rPr>
                <w:rFonts w:hint="eastAsia" w:ascii="宋体" w:hAnsi="宋体"/>
                <w:color w:val="auto"/>
                <w:szCs w:val="24"/>
                <w:highlight w:val="none"/>
                <w:lang w:val="en-US" w:eastAsia="zh-CN"/>
              </w:rPr>
              <w:t>60</w:t>
            </w:r>
            <w:r>
              <w:rPr>
                <w:rFonts w:ascii="宋体" w:hAnsi="宋体"/>
                <w:color w:val="auto"/>
                <w:szCs w:val="24"/>
                <w:highlight w:val="none"/>
              </w:rPr>
              <w:t>%</w:t>
            </w:r>
          </w:p>
        </w:tc>
        <w:tc>
          <w:tcPr>
            <w:tcW w:w="1910" w:type="dxa"/>
            <w:vAlign w:val="center"/>
          </w:tcPr>
          <w:p w14:paraId="39C6B19C">
            <w:pPr>
              <w:widowControl/>
              <w:ind w:firstLine="0" w:firstLineChars="0"/>
              <w:jc w:val="center"/>
              <w:rPr>
                <w:rFonts w:ascii="宋体" w:hAnsi="宋体"/>
                <w:color w:val="auto"/>
                <w:szCs w:val="24"/>
                <w:highlight w:val="none"/>
              </w:rPr>
            </w:pPr>
          </w:p>
        </w:tc>
      </w:tr>
      <w:tr w14:paraId="0BEC6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3" w:type="dxa"/>
            <w:vAlign w:val="center"/>
          </w:tcPr>
          <w:p w14:paraId="2248AB6E">
            <w:pPr>
              <w:widowControl/>
              <w:ind w:firstLine="0" w:firstLineChars="0"/>
              <w:jc w:val="center"/>
              <w:rPr>
                <w:rFonts w:ascii="宋体" w:hAnsi="宋体"/>
                <w:color w:val="auto"/>
                <w:szCs w:val="24"/>
                <w:highlight w:val="none"/>
              </w:rPr>
            </w:pPr>
            <w:r>
              <w:rPr>
                <w:rFonts w:hint="eastAsia" w:ascii="宋体" w:hAnsi="宋体"/>
                <w:color w:val="auto"/>
                <w:szCs w:val="24"/>
                <w:highlight w:val="none"/>
              </w:rPr>
              <w:t>-</w:t>
            </w:r>
          </w:p>
        </w:tc>
        <w:tc>
          <w:tcPr>
            <w:tcW w:w="709" w:type="dxa"/>
            <w:vAlign w:val="center"/>
          </w:tcPr>
          <w:p w14:paraId="55D5354C">
            <w:pPr>
              <w:widowControl/>
              <w:ind w:firstLine="0" w:firstLineChars="0"/>
              <w:jc w:val="center"/>
              <w:rPr>
                <w:rFonts w:ascii="宋体" w:hAnsi="宋体"/>
                <w:color w:val="auto"/>
                <w:szCs w:val="24"/>
                <w:highlight w:val="none"/>
              </w:rPr>
            </w:pPr>
            <w:r>
              <w:rPr>
                <w:rFonts w:hint="eastAsia" w:ascii="宋体" w:hAnsi="宋体"/>
                <w:color w:val="auto"/>
                <w:szCs w:val="24"/>
                <w:highlight w:val="none"/>
              </w:rPr>
              <w:t>8</w:t>
            </w:r>
          </w:p>
        </w:tc>
        <w:tc>
          <w:tcPr>
            <w:tcW w:w="2693" w:type="dxa"/>
            <w:vAlign w:val="center"/>
          </w:tcPr>
          <w:p w14:paraId="59130014">
            <w:pPr>
              <w:widowControl/>
              <w:ind w:firstLine="0" w:firstLineChars="0"/>
              <w:jc w:val="center"/>
              <w:rPr>
                <w:rFonts w:ascii="宋体" w:hAnsi="宋体"/>
                <w:color w:val="auto"/>
                <w:szCs w:val="24"/>
                <w:highlight w:val="none"/>
              </w:rPr>
            </w:pPr>
            <w:r>
              <w:rPr>
                <w:rFonts w:hint="eastAsia" w:ascii="宋体" w:hAnsi="宋体"/>
                <w:color w:val="auto"/>
                <w:szCs w:val="24"/>
                <w:highlight w:val="none"/>
              </w:rPr>
              <w:t>雨水管网重现期</w:t>
            </w:r>
          </w:p>
        </w:tc>
        <w:tc>
          <w:tcPr>
            <w:tcW w:w="1418" w:type="dxa"/>
            <w:vAlign w:val="center"/>
          </w:tcPr>
          <w:p w14:paraId="01286DE1">
            <w:pPr>
              <w:widowControl/>
              <w:ind w:firstLine="0" w:firstLineChars="0"/>
              <w:jc w:val="center"/>
              <w:rPr>
                <w:rFonts w:ascii="宋体" w:hAnsi="宋体"/>
                <w:color w:val="auto"/>
                <w:szCs w:val="24"/>
                <w:highlight w:val="none"/>
              </w:rPr>
            </w:pPr>
            <w:r>
              <w:rPr>
                <w:rFonts w:hint="eastAsia" w:ascii="宋体" w:hAnsi="宋体"/>
                <w:color w:val="auto"/>
                <w:szCs w:val="24"/>
                <w:highlight w:val="none"/>
              </w:rPr>
              <w:t>5年</w:t>
            </w:r>
          </w:p>
        </w:tc>
        <w:tc>
          <w:tcPr>
            <w:tcW w:w="1910" w:type="dxa"/>
            <w:vAlign w:val="center"/>
          </w:tcPr>
          <w:p w14:paraId="5CB52066">
            <w:pPr>
              <w:widowControl/>
              <w:ind w:firstLine="0" w:firstLineChars="0"/>
              <w:jc w:val="center"/>
              <w:rPr>
                <w:rFonts w:ascii="宋体" w:hAnsi="宋体"/>
                <w:color w:val="auto"/>
                <w:szCs w:val="24"/>
                <w:highlight w:val="none"/>
              </w:rPr>
            </w:pPr>
          </w:p>
        </w:tc>
      </w:tr>
    </w:tbl>
    <w:p w14:paraId="3F4A8556">
      <w:pPr>
        <w:pStyle w:val="3"/>
        <w:rPr>
          <w:rFonts w:ascii="宋体" w:hAnsi="宋体"/>
          <w:color w:val="auto"/>
          <w:sz w:val="30"/>
          <w:szCs w:val="30"/>
          <w:highlight w:val="none"/>
        </w:rPr>
      </w:pPr>
      <w:bookmarkStart w:id="56" w:name="_Toc8743_WPSOffice_Level2"/>
      <w:bookmarkStart w:id="57" w:name="_Toc28294"/>
      <w:r>
        <w:rPr>
          <w:rFonts w:ascii="宋体" w:hAnsi="宋体"/>
          <w:color w:val="auto"/>
          <w:sz w:val="30"/>
          <w:szCs w:val="30"/>
          <w:highlight w:val="none"/>
        </w:rPr>
        <w:t>3.2 LID设施方案</w:t>
      </w:r>
      <w:bookmarkEnd w:id="56"/>
      <w:bookmarkEnd w:id="57"/>
      <w:r>
        <w:rPr>
          <w:rFonts w:hint="eastAsia" w:ascii="宋体" w:hAnsi="宋体"/>
          <w:color w:val="auto"/>
          <w:sz w:val="30"/>
          <w:szCs w:val="30"/>
          <w:highlight w:val="none"/>
        </w:rPr>
        <w:t>设计</w:t>
      </w:r>
    </w:p>
    <w:p w14:paraId="1B842882">
      <w:pPr>
        <w:ind w:firstLine="480"/>
        <w:jc w:val="left"/>
        <w:rPr>
          <w:rFonts w:ascii="宋体" w:hAnsi="宋体"/>
          <w:color w:val="auto"/>
          <w:szCs w:val="24"/>
          <w:highlight w:val="none"/>
        </w:rPr>
      </w:pPr>
      <w:r>
        <w:rPr>
          <w:rFonts w:ascii="宋体" w:hAnsi="宋体"/>
          <w:color w:val="auto"/>
          <w:szCs w:val="24"/>
          <w:highlight w:val="none"/>
        </w:rPr>
        <w:t>本项目采用容积法设计，即以径流总量控制为目标，控制地块内各低影响开发设施的设计调蓄容积之和，即总调蓄容积，一般不低于该地块“单位面积控制容积”的控制要求。</w:t>
      </w:r>
    </w:p>
    <w:p w14:paraId="4F541D0A">
      <w:pPr>
        <w:ind w:firstLine="0" w:firstLineChars="0"/>
        <w:jc w:val="left"/>
        <w:rPr>
          <w:rFonts w:ascii="宋体" w:hAnsi="宋体"/>
          <w:b/>
          <w:color w:val="auto"/>
          <w:szCs w:val="24"/>
          <w:highlight w:val="none"/>
        </w:rPr>
      </w:pPr>
      <w:r>
        <w:rPr>
          <w:rFonts w:ascii="宋体" w:hAnsi="宋体"/>
          <w:b/>
          <w:color w:val="auto"/>
          <w:szCs w:val="24"/>
          <w:highlight w:val="none"/>
        </w:rPr>
        <w:t>步骤一：</w:t>
      </w:r>
      <w:r>
        <w:rPr>
          <w:rFonts w:hint="eastAsia" w:ascii="宋体" w:hAnsi="宋体"/>
          <w:b/>
          <w:color w:val="auto"/>
          <w:szCs w:val="24"/>
          <w:highlight w:val="none"/>
        </w:rPr>
        <w:t>场地LID设施</w:t>
      </w:r>
      <w:r>
        <w:rPr>
          <w:rFonts w:ascii="宋体" w:hAnsi="宋体"/>
          <w:b/>
          <w:color w:val="auto"/>
          <w:szCs w:val="24"/>
          <w:highlight w:val="none"/>
        </w:rPr>
        <w:t>综合雨量径流系数</w:t>
      </w:r>
      <w:r>
        <w:rPr>
          <w:rFonts w:hint="eastAsia" w:ascii="宋体" w:hAnsi="宋体"/>
          <w:b/>
          <w:color w:val="auto"/>
          <w:szCs w:val="24"/>
          <w:highlight w:val="none"/>
        </w:rPr>
        <w:t>的计算</w:t>
      </w:r>
    </w:p>
    <w:p w14:paraId="4312DF9A">
      <w:pPr>
        <w:ind w:firstLine="480"/>
        <w:rPr>
          <w:rFonts w:ascii="宋体" w:hAnsi="宋体"/>
          <w:color w:val="auto"/>
          <w:szCs w:val="24"/>
          <w:highlight w:val="none"/>
        </w:rPr>
      </w:pPr>
      <w:r>
        <w:rPr>
          <w:rFonts w:hint="eastAsia" w:ascii="宋体" w:hAnsi="宋体"/>
          <w:color w:val="auto"/>
          <w:szCs w:val="24"/>
          <w:highlight w:val="none"/>
        </w:rPr>
        <w:t>拟建场地</w:t>
      </w:r>
      <w:r>
        <w:rPr>
          <w:rFonts w:hint="eastAsia" w:ascii="宋体" w:hAnsi="宋体"/>
          <w:color w:val="auto"/>
          <w:szCs w:val="24"/>
          <w:highlight w:val="none"/>
          <w:lang w:val="en-US" w:eastAsia="zh-CN"/>
        </w:rPr>
        <w:t>规划建设</w:t>
      </w:r>
      <w:r>
        <w:rPr>
          <w:rFonts w:ascii="宋体" w:hAnsi="宋体"/>
          <w:color w:val="auto"/>
          <w:szCs w:val="24"/>
          <w:highlight w:val="none"/>
        </w:rPr>
        <w:t>用地面积为</w:t>
      </w:r>
      <w:r>
        <w:rPr>
          <w:rFonts w:hint="eastAsia" w:ascii="宋体" w:hAnsi="宋体"/>
          <w:color w:val="auto"/>
          <w:szCs w:val="24"/>
          <w:highlight w:val="none"/>
          <w:lang w:eastAsia="zh-CN"/>
        </w:rPr>
        <w:t>27851</w:t>
      </w:r>
      <w:r>
        <w:rPr>
          <w:rFonts w:hint="eastAsia" w:ascii="宋体" w:hAnsi="宋体"/>
          <w:color w:val="auto"/>
          <w:szCs w:val="24"/>
          <w:highlight w:val="none"/>
        </w:rPr>
        <w:t>㎡</w:t>
      </w:r>
      <w:r>
        <w:rPr>
          <w:rFonts w:ascii="宋体" w:hAnsi="宋体"/>
          <w:color w:val="auto"/>
          <w:szCs w:val="24"/>
          <w:highlight w:val="none"/>
        </w:rPr>
        <w:t>，</w:t>
      </w:r>
      <w:r>
        <w:rPr>
          <w:rFonts w:hint="eastAsia" w:ascii="宋体" w:hAnsi="宋体"/>
          <w:color w:val="auto"/>
          <w:szCs w:val="24"/>
          <w:highlight w:val="none"/>
        </w:rPr>
        <w:t>进行LID设施开发前，场地现状如下图：</w:t>
      </w:r>
    </w:p>
    <w:p w14:paraId="77375FA4">
      <w:pPr>
        <w:ind w:firstLine="480"/>
        <w:rPr>
          <w:rFonts w:ascii="宋体" w:hAnsi="宋体"/>
          <w:color w:val="auto"/>
          <w:highlight w:val="none"/>
        </w:rPr>
      </w:pPr>
      <w:r>
        <w:rPr>
          <w:rFonts w:ascii="宋体" w:hAnsi="宋体"/>
          <w:color w:val="auto"/>
          <w:highlight w:val="none"/>
        </w:rPr>
        <w:drawing>
          <wp:inline distT="0" distB="0" distL="0" distR="0">
            <wp:extent cx="5716905" cy="59575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716905" cy="5957570"/>
                    </a:xfrm>
                    <a:prstGeom prst="rect">
                      <a:avLst/>
                    </a:prstGeom>
                  </pic:spPr>
                </pic:pic>
              </a:graphicData>
            </a:graphic>
          </wp:inline>
        </w:drawing>
      </w:r>
    </w:p>
    <w:p w14:paraId="2EEE53C0">
      <w:pPr>
        <w:ind w:firstLine="3614" w:firstLineChars="1500"/>
        <w:rPr>
          <w:rFonts w:ascii="宋体" w:hAnsi="宋体"/>
          <w:color w:val="auto"/>
          <w:szCs w:val="24"/>
          <w:highlight w:val="none"/>
        </w:rPr>
      </w:pPr>
      <w:r>
        <w:rPr>
          <w:rFonts w:ascii="宋体" w:hAnsi="宋体"/>
          <w:b/>
          <w:bCs/>
          <w:color w:val="auto"/>
          <w:szCs w:val="21"/>
          <w:highlight w:val="none"/>
        </w:rPr>
        <w:t>项目</w:t>
      </w:r>
      <w:r>
        <w:rPr>
          <w:rFonts w:hint="eastAsia" w:ascii="宋体" w:hAnsi="宋体"/>
          <w:b/>
          <w:bCs/>
          <w:color w:val="auto"/>
          <w:szCs w:val="21"/>
          <w:highlight w:val="none"/>
        </w:rPr>
        <w:t>场地实景图</w:t>
      </w:r>
    </w:p>
    <w:p w14:paraId="2CB427A5">
      <w:pPr>
        <w:ind w:firstLine="480"/>
        <w:rPr>
          <w:rFonts w:ascii="宋体" w:hAnsi="宋体"/>
          <w:b/>
          <w:bCs/>
          <w:color w:val="auto"/>
          <w:szCs w:val="21"/>
          <w:highlight w:val="none"/>
        </w:rPr>
      </w:pPr>
      <w:r>
        <w:rPr>
          <w:rFonts w:hint="eastAsia" w:ascii="宋体" w:hAnsi="宋体"/>
          <w:color w:val="auto"/>
          <w:szCs w:val="24"/>
          <w:highlight w:val="none"/>
        </w:rPr>
        <w:t>显然可知，场地建设前各下垫面布置情况以及年径流总量分析计算表所下表所示</w:t>
      </w:r>
      <w:r>
        <w:rPr>
          <w:rFonts w:ascii="宋体" w:hAnsi="宋体"/>
          <w:color w:val="auto"/>
          <w:szCs w:val="24"/>
          <w:highlight w:val="none"/>
        </w:rPr>
        <w:t>。</w:t>
      </w:r>
    </w:p>
    <w:p w14:paraId="4DEC56FD">
      <w:pPr>
        <w:ind w:firstLine="482"/>
        <w:jc w:val="center"/>
        <w:rPr>
          <w:rFonts w:ascii="宋体" w:hAnsi="宋体"/>
          <w:color w:val="auto"/>
          <w:szCs w:val="24"/>
          <w:highlight w:val="none"/>
        </w:rPr>
      </w:pPr>
      <w:r>
        <w:rPr>
          <w:rFonts w:hint="eastAsia" w:ascii="宋体" w:hAnsi="宋体"/>
          <w:b/>
          <w:bCs/>
          <w:color w:val="auto"/>
          <w:szCs w:val="21"/>
          <w:highlight w:val="none"/>
        </w:rPr>
        <w:t>场地建设前LID设施</w:t>
      </w:r>
      <w:r>
        <w:rPr>
          <w:rFonts w:ascii="宋体" w:hAnsi="宋体"/>
          <w:b/>
          <w:color w:val="auto"/>
          <w:szCs w:val="21"/>
          <w:highlight w:val="none"/>
        </w:rPr>
        <w:t>综合雨量径流系数</w:t>
      </w:r>
      <w:r>
        <w:rPr>
          <w:rFonts w:hint="eastAsia" w:ascii="宋体" w:hAnsi="宋体"/>
          <w:b/>
          <w:bCs/>
          <w:color w:val="auto"/>
          <w:szCs w:val="21"/>
          <w:highlight w:val="none"/>
        </w:rPr>
        <w:t>分析计算表</w:t>
      </w:r>
    </w:p>
    <w:tbl>
      <w:tblPr>
        <w:tblStyle w:val="19"/>
        <w:tblpPr w:leftFromText="180" w:rightFromText="180" w:vertAnchor="text" w:horzAnchor="page" w:tblpX="2225" w:tblpY="427"/>
        <w:tblOverlap w:val="never"/>
        <w:tblW w:w="8445" w:type="dxa"/>
        <w:tblInd w:w="0" w:type="dxa"/>
        <w:tblLayout w:type="fixed"/>
        <w:tblCellMar>
          <w:top w:w="0" w:type="dxa"/>
          <w:left w:w="0" w:type="dxa"/>
          <w:bottom w:w="0" w:type="dxa"/>
          <w:right w:w="0" w:type="dxa"/>
        </w:tblCellMar>
      </w:tblPr>
      <w:tblGrid>
        <w:gridCol w:w="1695"/>
        <w:gridCol w:w="975"/>
        <w:gridCol w:w="3047"/>
        <w:gridCol w:w="2728"/>
      </w:tblGrid>
      <w:tr w14:paraId="2429CFF2">
        <w:tblPrEx>
          <w:tblCellMar>
            <w:top w:w="0" w:type="dxa"/>
            <w:left w:w="0" w:type="dxa"/>
            <w:bottom w:w="0" w:type="dxa"/>
            <w:right w:w="0" w:type="dxa"/>
          </w:tblCellMar>
        </w:tblPrEx>
        <w:trPr>
          <w:trHeight w:val="285" w:hRule="atLeast"/>
        </w:trPr>
        <w:tc>
          <w:tcPr>
            <w:tcW w:w="1695" w:type="dxa"/>
            <w:vMerge w:val="restart"/>
            <w:tcBorders>
              <w:top w:val="single" w:color="000000" w:sz="12" w:space="0"/>
              <w:left w:val="single" w:color="000000" w:sz="12" w:space="0"/>
              <w:bottom w:val="single" w:color="000000" w:sz="8" w:space="0"/>
              <w:right w:val="single" w:color="000000" w:sz="8" w:space="0"/>
            </w:tcBorders>
            <w:tcMar>
              <w:top w:w="15" w:type="dxa"/>
              <w:left w:w="15" w:type="dxa"/>
              <w:right w:w="15" w:type="dxa"/>
            </w:tcMar>
            <w:vAlign w:val="center"/>
          </w:tcPr>
          <w:p w14:paraId="5E839241">
            <w:pPr>
              <w:pStyle w:val="34"/>
              <w:rPr>
                <w:rFonts w:ascii="宋体" w:hAnsi="宋体"/>
                <w:color w:val="auto"/>
                <w:highlight w:val="none"/>
              </w:rPr>
            </w:pPr>
            <w:r>
              <w:rPr>
                <w:rFonts w:hint="eastAsia" w:ascii="宋体" w:hAnsi="宋体"/>
                <w:color w:val="auto"/>
                <w:highlight w:val="none"/>
              </w:rPr>
              <w:t>下垫面类型</w:t>
            </w:r>
          </w:p>
        </w:tc>
        <w:tc>
          <w:tcPr>
            <w:tcW w:w="975" w:type="dxa"/>
            <w:vMerge w:val="restart"/>
            <w:tcBorders>
              <w:top w:val="single" w:color="000000" w:sz="12" w:space="0"/>
              <w:left w:val="nil"/>
              <w:right w:val="single" w:color="000000" w:sz="8" w:space="0"/>
            </w:tcBorders>
            <w:tcMar>
              <w:top w:w="15" w:type="dxa"/>
              <w:left w:w="15" w:type="dxa"/>
              <w:right w:w="15" w:type="dxa"/>
            </w:tcMar>
            <w:vAlign w:val="center"/>
          </w:tcPr>
          <w:p w14:paraId="6F3EEA66">
            <w:pPr>
              <w:pStyle w:val="34"/>
              <w:rPr>
                <w:rFonts w:ascii="宋体" w:hAnsi="宋体"/>
                <w:color w:val="auto"/>
                <w:highlight w:val="none"/>
              </w:rPr>
            </w:pPr>
            <w:r>
              <w:rPr>
                <w:rFonts w:hint="eastAsia" w:ascii="宋体" w:hAnsi="宋体"/>
                <w:color w:val="auto"/>
                <w:highlight w:val="none"/>
              </w:rPr>
              <w:t>编号</w:t>
            </w:r>
          </w:p>
        </w:tc>
        <w:tc>
          <w:tcPr>
            <w:tcW w:w="3047" w:type="dxa"/>
            <w:tcBorders>
              <w:top w:val="single" w:color="000000" w:sz="12" w:space="0"/>
              <w:left w:val="nil"/>
              <w:bottom w:val="single" w:color="000000" w:sz="8" w:space="0"/>
              <w:right w:val="single" w:color="000000" w:sz="8" w:space="0"/>
            </w:tcBorders>
            <w:tcMar>
              <w:top w:w="15" w:type="dxa"/>
              <w:left w:w="15" w:type="dxa"/>
              <w:right w:w="15" w:type="dxa"/>
            </w:tcMar>
            <w:vAlign w:val="center"/>
          </w:tcPr>
          <w:p w14:paraId="71E8CFA2">
            <w:pPr>
              <w:pStyle w:val="34"/>
              <w:rPr>
                <w:rFonts w:ascii="宋体" w:hAnsi="宋体"/>
                <w:color w:val="auto"/>
                <w:highlight w:val="none"/>
              </w:rPr>
            </w:pPr>
            <w:r>
              <w:rPr>
                <w:rFonts w:hint="eastAsia" w:ascii="宋体" w:hAnsi="宋体"/>
                <w:color w:val="auto"/>
                <w:highlight w:val="none"/>
              </w:rPr>
              <w:t>面积（㎡）</w:t>
            </w:r>
          </w:p>
        </w:tc>
        <w:tc>
          <w:tcPr>
            <w:tcW w:w="2728" w:type="dxa"/>
            <w:tcBorders>
              <w:top w:val="single" w:color="000000" w:sz="12" w:space="0"/>
              <w:left w:val="nil"/>
              <w:bottom w:val="single" w:color="000000" w:sz="8" w:space="0"/>
              <w:right w:val="single" w:color="000000" w:sz="12" w:space="0"/>
            </w:tcBorders>
            <w:tcMar>
              <w:top w:w="15" w:type="dxa"/>
              <w:left w:w="15" w:type="dxa"/>
              <w:right w:w="15" w:type="dxa"/>
            </w:tcMar>
            <w:vAlign w:val="center"/>
          </w:tcPr>
          <w:p w14:paraId="086C3FB1">
            <w:pPr>
              <w:pStyle w:val="34"/>
              <w:rPr>
                <w:rFonts w:ascii="宋体" w:hAnsi="宋体"/>
                <w:color w:val="auto"/>
                <w:highlight w:val="none"/>
              </w:rPr>
            </w:pPr>
            <w:r>
              <w:rPr>
                <w:rFonts w:hint="eastAsia" w:ascii="宋体" w:hAnsi="宋体"/>
                <w:color w:val="auto"/>
                <w:highlight w:val="none"/>
              </w:rPr>
              <w:t>综合雨量径流系数取值</w:t>
            </w:r>
          </w:p>
        </w:tc>
      </w:tr>
      <w:tr w14:paraId="576FBB19">
        <w:tblPrEx>
          <w:tblCellMar>
            <w:top w:w="0" w:type="dxa"/>
            <w:left w:w="0" w:type="dxa"/>
            <w:bottom w:w="0" w:type="dxa"/>
            <w:right w:w="0" w:type="dxa"/>
          </w:tblCellMar>
        </w:tblPrEx>
        <w:trPr>
          <w:trHeight w:val="285" w:hRule="atLeast"/>
        </w:trPr>
        <w:tc>
          <w:tcPr>
            <w:tcW w:w="1695" w:type="dxa"/>
            <w:vMerge w:val="continue"/>
            <w:tcBorders>
              <w:top w:val="single" w:color="000000" w:sz="12" w:space="0"/>
              <w:left w:val="single" w:color="000000" w:sz="12" w:space="0"/>
              <w:bottom w:val="single" w:color="000000" w:sz="8" w:space="0"/>
              <w:right w:val="single" w:color="000000" w:sz="8" w:space="0"/>
            </w:tcBorders>
            <w:tcMar>
              <w:top w:w="15" w:type="dxa"/>
              <w:left w:w="15" w:type="dxa"/>
              <w:right w:w="15" w:type="dxa"/>
            </w:tcMar>
            <w:vAlign w:val="center"/>
          </w:tcPr>
          <w:p w14:paraId="1761A987">
            <w:pPr>
              <w:pStyle w:val="34"/>
              <w:rPr>
                <w:rFonts w:ascii="宋体" w:hAnsi="宋体"/>
                <w:color w:val="auto"/>
                <w:highlight w:val="none"/>
              </w:rPr>
            </w:pPr>
          </w:p>
        </w:tc>
        <w:tc>
          <w:tcPr>
            <w:tcW w:w="975" w:type="dxa"/>
            <w:vMerge w:val="continue"/>
            <w:tcBorders>
              <w:left w:val="nil"/>
              <w:bottom w:val="single" w:color="000000" w:sz="8" w:space="0"/>
              <w:right w:val="single" w:color="000000" w:sz="8" w:space="0"/>
            </w:tcBorders>
            <w:tcMar>
              <w:top w:w="15" w:type="dxa"/>
              <w:left w:w="15" w:type="dxa"/>
              <w:right w:w="15" w:type="dxa"/>
            </w:tcMar>
            <w:vAlign w:val="center"/>
          </w:tcPr>
          <w:p w14:paraId="11D47123">
            <w:pPr>
              <w:pStyle w:val="34"/>
              <w:rPr>
                <w:rFonts w:ascii="宋体" w:hAnsi="宋体"/>
                <w:color w:val="auto"/>
                <w:highlight w:val="none"/>
              </w:rPr>
            </w:pPr>
          </w:p>
        </w:tc>
        <w:tc>
          <w:tcPr>
            <w:tcW w:w="3047" w:type="dxa"/>
            <w:tcBorders>
              <w:top w:val="nil"/>
              <w:left w:val="nil"/>
              <w:bottom w:val="single" w:color="000000" w:sz="8" w:space="0"/>
              <w:right w:val="single" w:color="000000" w:sz="8" w:space="0"/>
            </w:tcBorders>
            <w:tcMar>
              <w:top w:w="15" w:type="dxa"/>
              <w:left w:w="15" w:type="dxa"/>
              <w:right w:w="15" w:type="dxa"/>
            </w:tcMar>
            <w:vAlign w:val="center"/>
          </w:tcPr>
          <w:p w14:paraId="52AD1388">
            <w:pPr>
              <w:pStyle w:val="34"/>
              <w:rPr>
                <w:rFonts w:ascii="宋体" w:hAnsi="宋体"/>
                <w:color w:val="auto"/>
                <w:highlight w:val="none"/>
              </w:rPr>
            </w:pPr>
            <w:r>
              <w:rPr>
                <w:rFonts w:ascii="宋体" w:hAnsi="宋体"/>
                <w:color w:val="auto"/>
                <w:highlight w:val="none"/>
              </w:rPr>
              <w:t>A</w:t>
            </w:r>
          </w:p>
        </w:tc>
        <w:tc>
          <w:tcPr>
            <w:tcW w:w="2728" w:type="dxa"/>
            <w:tcBorders>
              <w:top w:val="nil"/>
              <w:left w:val="nil"/>
              <w:bottom w:val="single" w:color="000000" w:sz="8" w:space="0"/>
              <w:right w:val="single" w:color="000000" w:sz="12" w:space="0"/>
            </w:tcBorders>
            <w:tcMar>
              <w:top w:w="15" w:type="dxa"/>
              <w:left w:w="15" w:type="dxa"/>
              <w:right w:w="15" w:type="dxa"/>
            </w:tcMar>
            <w:vAlign w:val="center"/>
          </w:tcPr>
          <w:p w14:paraId="54E2218B">
            <w:pPr>
              <w:pStyle w:val="34"/>
              <w:rPr>
                <w:rFonts w:ascii="宋体" w:hAnsi="宋体"/>
                <w:color w:val="auto"/>
                <w:highlight w:val="none"/>
              </w:rPr>
            </w:pPr>
            <w:r>
              <w:rPr>
                <w:rFonts w:ascii="宋体" w:hAnsi="宋体"/>
                <w:color w:val="auto"/>
                <w:highlight w:val="none"/>
              </w:rPr>
              <w:t>B</w:t>
            </w:r>
          </w:p>
        </w:tc>
      </w:tr>
      <w:tr w14:paraId="781C4695">
        <w:tblPrEx>
          <w:tblCellMar>
            <w:top w:w="0" w:type="dxa"/>
            <w:left w:w="0" w:type="dxa"/>
            <w:bottom w:w="0" w:type="dxa"/>
            <w:right w:w="0" w:type="dxa"/>
          </w:tblCellMar>
        </w:tblPrEx>
        <w:trPr>
          <w:trHeight w:val="285" w:hRule="atLeast"/>
        </w:trPr>
        <w:tc>
          <w:tcPr>
            <w:tcW w:w="1695" w:type="dxa"/>
            <w:tcBorders>
              <w:top w:val="nil"/>
              <w:left w:val="single" w:color="000000" w:sz="12" w:space="0"/>
              <w:bottom w:val="single" w:color="000000" w:sz="8" w:space="0"/>
              <w:right w:val="single" w:color="000000" w:sz="8" w:space="0"/>
            </w:tcBorders>
            <w:tcMar>
              <w:top w:w="15" w:type="dxa"/>
              <w:left w:w="15" w:type="dxa"/>
              <w:right w:w="15" w:type="dxa"/>
            </w:tcMar>
            <w:vAlign w:val="center"/>
          </w:tcPr>
          <w:p w14:paraId="2D0989CD">
            <w:pPr>
              <w:pStyle w:val="34"/>
              <w:rPr>
                <w:rFonts w:ascii="宋体" w:hAnsi="宋体"/>
                <w:color w:val="auto"/>
                <w:highlight w:val="none"/>
              </w:rPr>
            </w:pPr>
            <w:r>
              <w:rPr>
                <w:rFonts w:hint="eastAsia" w:ascii="宋体" w:hAnsi="宋体"/>
                <w:color w:val="auto"/>
                <w:highlight w:val="none"/>
              </w:rPr>
              <w:t>荒地</w:t>
            </w:r>
          </w:p>
        </w:tc>
        <w:tc>
          <w:tcPr>
            <w:tcW w:w="975" w:type="dxa"/>
            <w:tcBorders>
              <w:top w:val="nil"/>
              <w:left w:val="nil"/>
              <w:bottom w:val="single" w:color="000000" w:sz="8" w:space="0"/>
              <w:right w:val="single" w:color="000000" w:sz="8" w:space="0"/>
            </w:tcBorders>
            <w:tcMar>
              <w:top w:w="15" w:type="dxa"/>
              <w:left w:w="15" w:type="dxa"/>
              <w:right w:w="15" w:type="dxa"/>
            </w:tcMar>
            <w:vAlign w:val="center"/>
          </w:tcPr>
          <w:p w14:paraId="7BE9B265">
            <w:pPr>
              <w:pStyle w:val="34"/>
              <w:rPr>
                <w:rFonts w:ascii="宋体" w:hAnsi="宋体"/>
                <w:color w:val="auto"/>
                <w:highlight w:val="none"/>
              </w:rPr>
            </w:pPr>
            <w:r>
              <w:rPr>
                <w:rFonts w:ascii="宋体" w:hAnsi="宋体"/>
                <w:color w:val="auto"/>
                <w:highlight w:val="none"/>
              </w:rPr>
              <w:t>1</w:t>
            </w:r>
          </w:p>
        </w:tc>
        <w:tc>
          <w:tcPr>
            <w:tcW w:w="3047" w:type="dxa"/>
            <w:tcBorders>
              <w:top w:val="nil"/>
              <w:left w:val="nil"/>
              <w:bottom w:val="single" w:color="000000" w:sz="8" w:space="0"/>
              <w:right w:val="single" w:color="000000" w:sz="8" w:space="0"/>
            </w:tcBorders>
            <w:tcMar>
              <w:top w:w="15" w:type="dxa"/>
              <w:left w:w="15" w:type="dxa"/>
              <w:right w:w="15" w:type="dxa"/>
            </w:tcMar>
            <w:vAlign w:val="center"/>
          </w:tcPr>
          <w:p w14:paraId="7C790247">
            <w:pPr>
              <w:pStyle w:val="34"/>
              <w:rPr>
                <w:rFonts w:hint="eastAsia" w:ascii="宋体" w:hAnsi="宋体" w:eastAsia="宋体"/>
                <w:color w:val="auto"/>
                <w:szCs w:val="24"/>
                <w:highlight w:val="none"/>
                <w:lang w:eastAsia="zh-CN"/>
              </w:rPr>
            </w:pPr>
            <w:r>
              <w:rPr>
                <w:rFonts w:hint="eastAsia" w:ascii="宋体" w:hAnsi="宋体"/>
                <w:color w:val="auto"/>
                <w:szCs w:val="24"/>
                <w:highlight w:val="none"/>
                <w:lang w:eastAsia="zh-CN"/>
              </w:rPr>
              <w:t>27851</w:t>
            </w:r>
          </w:p>
        </w:tc>
        <w:tc>
          <w:tcPr>
            <w:tcW w:w="2728" w:type="dxa"/>
            <w:tcBorders>
              <w:top w:val="nil"/>
              <w:left w:val="nil"/>
              <w:bottom w:val="single" w:color="000000" w:sz="8" w:space="0"/>
              <w:right w:val="single" w:color="000000" w:sz="12" w:space="0"/>
            </w:tcBorders>
            <w:tcMar>
              <w:top w:w="15" w:type="dxa"/>
              <w:left w:w="15" w:type="dxa"/>
              <w:right w:w="15" w:type="dxa"/>
            </w:tcMar>
            <w:vAlign w:val="center"/>
          </w:tcPr>
          <w:p w14:paraId="0710EC8C">
            <w:pPr>
              <w:pStyle w:val="34"/>
              <w:rPr>
                <w:rFonts w:ascii="宋体" w:hAnsi="宋体"/>
                <w:color w:val="auto"/>
                <w:highlight w:val="none"/>
              </w:rPr>
            </w:pPr>
            <w:r>
              <w:rPr>
                <w:rFonts w:ascii="宋体" w:hAnsi="宋体"/>
                <w:color w:val="auto"/>
                <w:highlight w:val="none"/>
              </w:rPr>
              <w:t>0.30</w:t>
            </w:r>
          </w:p>
        </w:tc>
      </w:tr>
      <w:tr w14:paraId="6CC46C34">
        <w:tblPrEx>
          <w:tblCellMar>
            <w:top w:w="0" w:type="dxa"/>
            <w:left w:w="0" w:type="dxa"/>
            <w:bottom w:w="0" w:type="dxa"/>
            <w:right w:w="0" w:type="dxa"/>
          </w:tblCellMar>
        </w:tblPrEx>
        <w:trPr>
          <w:trHeight w:val="285" w:hRule="atLeast"/>
        </w:trPr>
        <w:tc>
          <w:tcPr>
            <w:tcW w:w="1695" w:type="dxa"/>
            <w:tcBorders>
              <w:top w:val="nil"/>
              <w:left w:val="single" w:color="000000" w:sz="12" w:space="0"/>
              <w:bottom w:val="single" w:color="000000" w:sz="8" w:space="0"/>
              <w:right w:val="single" w:color="000000" w:sz="8" w:space="0"/>
            </w:tcBorders>
            <w:tcMar>
              <w:top w:w="15" w:type="dxa"/>
              <w:left w:w="15" w:type="dxa"/>
              <w:right w:w="15" w:type="dxa"/>
            </w:tcMar>
            <w:vAlign w:val="center"/>
          </w:tcPr>
          <w:p w14:paraId="1656742E">
            <w:pPr>
              <w:pStyle w:val="34"/>
              <w:rPr>
                <w:rFonts w:ascii="宋体" w:hAnsi="宋体"/>
                <w:color w:val="auto"/>
                <w:highlight w:val="none"/>
              </w:rPr>
            </w:pPr>
            <w:r>
              <w:rPr>
                <w:rFonts w:hint="eastAsia" w:ascii="宋体" w:hAnsi="宋体"/>
                <w:color w:val="auto"/>
                <w:highlight w:val="none"/>
              </w:rPr>
              <w:t>钢筋混凝土</w:t>
            </w:r>
          </w:p>
        </w:tc>
        <w:tc>
          <w:tcPr>
            <w:tcW w:w="975" w:type="dxa"/>
            <w:tcBorders>
              <w:top w:val="nil"/>
              <w:left w:val="nil"/>
              <w:bottom w:val="single" w:color="000000" w:sz="8" w:space="0"/>
              <w:right w:val="single" w:color="000000" w:sz="8" w:space="0"/>
            </w:tcBorders>
            <w:tcMar>
              <w:top w:w="15" w:type="dxa"/>
              <w:left w:w="15" w:type="dxa"/>
              <w:right w:w="15" w:type="dxa"/>
            </w:tcMar>
            <w:vAlign w:val="center"/>
          </w:tcPr>
          <w:p w14:paraId="17F7CB6F">
            <w:pPr>
              <w:pStyle w:val="34"/>
              <w:rPr>
                <w:rFonts w:ascii="宋体" w:hAnsi="宋体"/>
                <w:color w:val="auto"/>
                <w:highlight w:val="none"/>
              </w:rPr>
            </w:pPr>
            <w:r>
              <w:rPr>
                <w:rFonts w:ascii="宋体" w:hAnsi="宋体"/>
                <w:color w:val="auto"/>
                <w:highlight w:val="none"/>
              </w:rPr>
              <w:t>2</w:t>
            </w:r>
          </w:p>
        </w:tc>
        <w:tc>
          <w:tcPr>
            <w:tcW w:w="3047" w:type="dxa"/>
            <w:tcBorders>
              <w:top w:val="nil"/>
              <w:left w:val="nil"/>
              <w:bottom w:val="single" w:color="000000" w:sz="8" w:space="0"/>
              <w:right w:val="single" w:color="000000" w:sz="8" w:space="0"/>
            </w:tcBorders>
            <w:tcMar>
              <w:top w:w="15" w:type="dxa"/>
              <w:left w:w="15" w:type="dxa"/>
              <w:right w:w="15" w:type="dxa"/>
            </w:tcMar>
            <w:vAlign w:val="center"/>
          </w:tcPr>
          <w:p w14:paraId="048D9A23">
            <w:pPr>
              <w:pStyle w:val="34"/>
              <w:rPr>
                <w:rFonts w:ascii="宋体" w:hAnsi="宋体"/>
                <w:color w:val="auto"/>
                <w:szCs w:val="24"/>
                <w:highlight w:val="none"/>
              </w:rPr>
            </w:pPr>
            <w:r>
              <w:rPr>
                <w:rFonts w:ascii="宋体" w:hAnsi="宋体"/>
                <w:color w:val="auto"/>
                <w:szCs w:val="24"/>
                <w:highlight w:val="none"/>
              </w:rPr>
              <w:t>0</w:t>
            </w:r>
          </w:p>
        </w:tc>
        <w:tc>
          <w:tcPr>
            <w:tcW w:w="2728" w:type="dxa"/>
            <w:tcBorders>
              <w:top w:val="nil"/>
              <w:left w:val="nil"/>
              <w:bottom w:val="single" w:color="000000" w:sz="8" w:space="0"/>
              <w:right w:val="single" w:color="000000" w:sz="12" w:space="0"/>
            </w:tcBorders>
            <w:tcMar>
              <w:top w:w="15" w:type="dxa"/>
              <w:left w:w="15" w:type="dxa"/>
              <w:right w:w="15" w:type="dxa"/>
            </w:tcMar>
            <w:vAlign w:val="center"/>
          </w:tcPr>
          <w:p w14:paraId="2D574341">
            <w:pPr>
              <w:pStyle w:val="34"/>
              <w:rPr>
                <w:rFonts w:ascii="宋体" w:hAnsi="宋体"/>
                <w:color w:val="auto"/>
                <w:highlight w:val="none"/>
              </w:rPr>
            </w:pPr>
            <w:r>
              <w:rPr>
                <w:rFonts w:ascii="宋体" w:hAnsi="宋体"/>
                <w:color w:val="auto"/>
                <w:highlight w:val="none"/>
              </w:rPr>
              <w:t>0.90</w:t>
            </w:r>
          </w:p>
        </w:tc>
      </w:tr>
      <w:tr w14:paraId="1B49200F">
        <w:tblPrEx>
          <w:tblCellMar>
            <w:top w:w="0" w:type="dxa"/>
            <w:left w:w="0" w:type="dxa"/>
            <w:bottom w:w="0" w:type="dxa"/>
            <w:right w:w="0" w:type="dxa"/>
          </w:tblCellMar>
        </w:tblPrEx>
        <w:trPr>
          <w:trHeight w:val="285" w:hRule="atLeast"/>
        </w:trPr>
        <w:tc>
          <w:tcPr>
            <w:tcW w:w="1695" w:type="dxa"/>
            <w:tcBorders>
              <w:top w:val="nil"/>
              <w:left w:val="single" w:color="000000" w:sz="12" w:space="0"/>
              <w:bottom w:val="single" w:color="000000" w:sz="8" w:space="0"/>
              <w:right w:val="single" w:color="000000" w:sz="8" w:space="0"/>
            </w:tcBorders>
            <w:tcMar>
              <w:top w:w="15" w:type="dxa"/>
              <w:left w:w="15" w:type="dxa"/>
              <w:right w:w="15" w:type="dxa"/>
            </w:tcMar>
            <w:vAlign w:val="center"/>
          </w:tcPr>
          <w:p w14:paraId="58105F40">
            <w:pPr>
              <w:pStyle w:val="34"/>
              <w:rPr>
                <w:rFonts w:ascii="宋体" w:hAnsi="宋体"/>
                <w:color w:val="auto"/>
                <w:highlight w:val="none"/>
              </w:rPr>
            </w:pPr>
            <w:r>
              <w:rPr>
                <w:rFonts w:hint="eastAsia" w:ascii="宋体" w:hAnsi="宋体"/>
                <w:color w:val="auto"/>
                <w:highlight w:val="none"/>
              </w:rPr>
              <w:t>绿地</w:t>
            </w:r>
          </w:p>
        </w:tc>
        <w:tc>
          <w:tcPr>
            <w:tcW w:w="975" w:type="dxa"/>
            <w:tcBorders>
              <w:top w:val="nil"/>
              <w:left w:val="nil"/>
              <w:bottom w:val="single" w:color="000000" w:sz="8" w:space="0"/>
              <w:right w:val="single" w:color="000000" w:sz="8" w:space="0"/>
            </w:tcBorders>
            <w:tcMar>
              <w:top w:w="15" w:type="dxa"/>
              <w:left w:w="15" w:type="dxa"/>
              <w:right w:w="15" w:type="dxa"/>
            </w:tcMar>
            <w:vAlign w:val="center"/>
          </w:tcPr>
          <w:p w14:paraId="493410F8">
            <w:pPr>
              <w:pStyle w:val="34"/>
              <w:rPr>
                <w:rFonts w:ascii="宋体" w:hAnsi="宋体"/>
                <w:color w:val="auto"/>
                <w:highlight w:val="none"/>
              </w:rPr>
            </w:pPr>
            <w:r>
              <w:rPr>
                <w:rFonts w:ascii="宋体" w:hAnsi="宋体"/>
                <w:color w:val="auto"/>
                <w:highlight w:val="none"/>
              </w:rPr>
              <w:t>3</w:t>
            </w:r>
          </w:p>
        </w:tc>
        <w:tc>
          <w:tcPr>
            <w:tcW w:w="3047" w:type="dxa"/>
            <w:tcBorders>
              <w:top w:val="nil"/>
              <w:left w:val="nil"/>
              <w:bottom w:val="single" w:color="000000" w:sz="8" w:space="0"/>
              <w:right w:val="single" w:color="000000" w:sz="8" w:space="0"/>
            </w:tcBorders>
            <w:tcMar>
              <w:top w:w="15" w:type="dxa"/>
              <w:left w:w="15" w:type="dxa"/>
              <w:right w:w="15" w:type="dxa"/>
            </w:tcMar>
            <w:vAlign w:val="center"/>
          </w:tcPr>
          <w:p w14:paraId="0B9E30C8">
            <w:pPr>
              <w:pStyle w:val="34"/>
              <w:rPr>
                <w:rFonts w:ascii="宋体" w:hAnsi="宋体"/>
                <w:color w:val="auto"/>
                <w:szCs w:val="24"/>
                <w:highlight w:val="none"/>
              </w:rPr>
            </w:pPr>
            <w:r>
              <w:rPr>
                <w:rFonts w:ascii="宋体" w:hAnsi="宋体"/>
                <w:color w:val="auto"/>
                <w:szCs w:val="24"/>
                <w:highlight w:val="none"/>
              </w:rPr>
              <w:t>0</w:t>
            </w:r>
          </w:p>
        </w:tc>
        <w:tc>
          <w:tcPr>
            <w:tcW w:w="2728" w:type="dxa"/>
            <w:tcBorders>
              <w:top w:val="nil"/>
              <w:left w:val="nil"/>
              <w:bottom w:val="single" w:color="000000" w:sz="8" w:space="0"/>
              <w:right w:val="single" w:color="000000" w:sz="12" w:space="0"/>
            </w:tcBorders>
            <w:tcMar>
              <w:top w:w="15" w:type="dxa"/>
              <w:left w:w="15" w:type="dxa"/>
              <w:right w:w="15" w:type="dxa"/>
            </w:tcMar>
            <w:vAlign w:val="center"/>
          </w:tcPr>
          <w:p w14:paraId="65B045E5">
            <w:pPr>
              <w:pStyle w:val="34"/>
              <w:rPr>
                <w:rFonts w:ascii="宋体" w:hAnsi="宋体"/>
                <w:color w:val="auto"/>
                <w:highlight w:val="none"/>
              </w:rPr>
            </w:pPr>
            <w:r>
              <w:rPr>
                <w:rFonts w:ascii="宋体" w:hAnsi="宋体"/>
                <w:color w:val="auto"/>
                <w:highlight w:val="none"/>
              </w:rPr>
              <w:t>0.15</w:t>
            </w:r>
          </w:p>
        </w:tc>
      </w:tr>
      <w:tr w14:paraId="618FF55B">
        <w:tblPrEx>
          <w:tblCellMar>
            <w:top w:w="0" w:type="dxa"/>
            <w:left w:w="0" w:type="dxa"/>
            <w:bottom w:w="0" w:type="dxa"/>
            <w:right w:w="0" w:type="dxa"/>
          </w:tblCellMar>
        </w:tblPrEx>
        <w:trPr>
          <w:trHeight w:val="285" w:hRule="atLeast"/>
        </w:trPr>
        <w:tc>
          <w:tcPr>
            <w:tcW w:w="1695" w:type="dxa"/>
            <w:tcBorders>
              <w:top w:val="nil"/>
              <w:left w:val="single" w:color="000000" w:sz="12" w:space="0"/>
              <w:bottom w:val="single" w:color="000000" w:sz="8" w:space="0"/>
              <w:right w:val="single" w:color="000000" w:sz="8" w:space="0"/>
            </w:tcBorders>
            <w:tcMar>
              <w:top w:w="15" w:type="dxa"/>
              <w:left w:w="15" w:type="dxa"/>
              <w:right w:w="15" w:type="dxa"/>
            </w:tcMar>
            <w:vAlign w:val="center"/>
          </w:tcPr>
          <w:p w14:paraId="6D80B2CB">
            <w:pPr>
              <w:pStyle w:val="34"/>
              <w:rPr>
                <w:rFonts w:ascii="宋体" w:hAnsi="宋体"/>
                <w:color w:val="auto"/>
                <w:highlight w:val="none"/>
              </w:rPr>
            </w:pPr>
            <w:r>
              <w:rPr>
                <w:rFonts w:hint="eastAsia" w:ascii="宋体" w:hAnsi="宋体"/>
                <w:color w:val="auto"/>
                <w:highlight w:val="none"/>
              </w:rPr>
              <w:t>合计</w:t>
            </w:r>
          </w:p>
        </w:tc>
        <w:tc>
          <w:tcPr>
            <w:tcW w:w="975" w:type="dxa"/>
            <w:tcBorders>
              <w:top w:val="nil"/>
              <w:left w:val="nil"/>
              <w:bottom w:val="single" w:color="000000" w:sz="8" w:space="0"/>
              <w:right w:val="single" w:color="000000" w:sz="8" w:space="0"/>
            </w:tcBorders>
            <w:tcMar>
              <w:top w:w="15" w:type="dxa"/>
              <w:left w:w="15" w:type="dxa"/>
              <w:right w:w="15" w:type="dxa"/>
            </w:tcMar>
            <w:vAlign w:val="center"/>
          </w:tcPr>
          <w:p w14:paraId="55049E30">
            <w:pPr>
              <w:pStyle w:val="34"/>
              <w:rPr>
                <w:rFonts w:ascii="宋体" w:hAnsi="宋体"/>
                <w:color w:val="auto"/>
                <w:highlight w:val="none"/>
              </w:rPr>
            </w:pPr>
            <w:r>
              <w:rPr>
                <w:rFonts w:ascii="宋体" w:hAnsi="宋体"/>
                <w:color w:val="auto"/>
                <w:highlight w:val="none"/>
              </w:rPr>
              <w:t>4</w:t>
            </w:r>
          </w:p>
        </w:tc>
        <w:tc>
          <w:tcPr>
            <w:tcW w:w="3047" w:type="dxa"/>
            <w:tcBorders>
              <w:top w:val="nil"/>
              <w:left w:val="nil"/>
              <w:bottom w:val="single" w:color="000000" w:sz="8" w:space="0"/>
              <w:right w:val="single" w:color="000000" w:sz="8" w:space="0"/>
            </w:tcBorders>
            <w:tcMar>
              <w:top w:w="15" w:type="dxa"/>
              <w:left w:w="15" w:type="dxa"/>
              <w:right w:w="15" w:type="dxa"/>
            </w:tcMar>
            <w:vAlign w:val="center"/>
          </w:tcPr>
          <w:p w14:paraId="65E8B55D">
            <w:pPr>
              <w:pStyle w:val="34"/>
              <w:rPr>
                <w:rFonts w:hint="eastAsia" w:ascii="宋体" w:hAnsi="宋体" w:eastAsia="宋体"/>
                <w:color w:val="auto"/>
                <w:highlight w:val="none"/>
                <w:lang w:eastAsia="zh-CN"/>
              </w:rPr>
            </w:pPr>
            <w:r>
              <w:rPr>
                <w:rFonts w:hint="eastAsia" w:ascii="宋体" w:hAnsi="宋体"/>
                <w:color w:val="auto"/>
                <w:szCs w:val="24"/>
                <w:highlight w:val="none"/>
                <w:lang w:eastAsia="zh-CN"/>
              </w:rPr>
              <w:t>27851</w:t>
            </w:r>
          </w:p>
        </w:tc>
        <w:tc>
          <w:tcPr>
            <w:tcW w:w="2728" w:type="dxa"/>
            <w:tcBorders>
              <w:top w:val="nil"/>
              <w:left w:val="nil"/>
              <w:bottom w:val="single" w:color="000000" w:sz="8" w:space="0"/>
              <w:right w:val="single" w:color="000000" w:sz="12" w:space="0"/>
            </w:tcBorders>
            <w:tcMar>
              <w:top w:w="15" w:type="dxa"/>
              <w:left w:w="15" w:type="dxa"/>
              <w:right w:w="15" w:type="dxa"/>
            </w:tcMar>
            <w:vAlign w:val="center"/>
          </w:tcPr>
          <w:p w14:paraId="1A9FDB28">
            <w:pPr>
              <w:pStyle w:val="34"/>
              <w:rPr>
                <w:rFonts w:ascii="宋体" w:hAnsi="宋体"/>
                <w:color w:val="auto"/>
                <w:highlight w:val="none"/>
              </w:rPr>
            </w:pPr>
            <w:r>
              <w:rPr>
                <w:rFonts w:ascii="宋体" w:hAnsi="宋体"/>
                <w:color w:val="auto"/>
                <w:highlight w:val="none"/>
              </w:rPr>
              <w:t>0.30</w:t>
            </w:r>
          </w:p>
        </w:tc>
      </w:tr>
      <w:tr w14:paraId="4CA9B2CE">
        <w:tblPrEx>
          <w:tblCellMar>
            <w:top w:w="0" w:type="dxa"/>
            <w:left w:w="0" w:type="dxa"/>
            <w:bottom w:w="0" w:type="dxa"/>
            <w:right w:w="0" w:type="dxa"/>
          </w:tblCellMar>
        </w:tblPrEx>
        <w:trPr>
          <w:trHeight w:val="270" w:hRule="atLeast"/>
        </w:trPr>
        <w:tc>
          <w:tcPr>
            <w:tcW w:w="1695" w:type="dxa"/>
            <w:tcBorders>
              <w:top w:val="nil"/>
              <w:left w:val="single" w:color="000000" w:sz="12" w:space="0"/>
              <w:bottom w:val="single" w:color="000000" w:sz="12" w:space="0"/>
              <w:right w:val="single" w:color="000000" w:sz="8" w:space="0"/>
            </w:tcBorders>
            <w:tcMar>
              <w:top w:w="15" w:type="dxa"/>
              <w:left w:w="15" w:type="dxa"/>
              <w:right w:w="15" w:type="dxa"/>
            </w:tcMar>
            <w:vAlign w:val="center"/>
          </w:tcPr>
          <w:p w14:paraId="3C265832">
            <w:pPr>
              <w:pStyle w:val="34"/>
              <w:rPr>
                <w:rFonts w:ascii="宋体" w:hAnsi="宋体"/>
                <w:color w:val="auto"/>
                <w:highlight w:val="none"/>
              </w:rPr>
            </w:pPr>
            <w:r>
              <w:rPr>
                <w:rFonts w:hint="eastAsia" w:ascii="宋体" w:hAnsi="宋体"/>
                <w:color w:val="auto"/>
                <w:highlight w:val="none"/>
              </w:rPr>
              <w:t>综合径流系数</w:t>
            </w:r>
          </w:p>
        </w:tc>
        <w:tc>
          <w:tcPr>
            <w:tcW w:w="6750" w:type="dxa"/>
            <w:gridSpan w:val="3"/>
            <w:tcBorders>
              <w:top w:val="nil"/>
              <w:left w:val="nil"/>
              <w:bottom w:val="single" w:color="000000" w:sz="12" w:space="0"/>
              <w:right w:val="single" w:color="000000" w:sz="12" w:space="0"/>
            </w:tcBorders>
            <w:tcMar>
              <w:top w:w="15" w:type="dxa"/>
              <w:left w:w="15" w:type="dxa"/>
              <w:right w:w="15" w:type="dxa"/>
            </w:tcMar>
            <w:vAlign w:val="center"/>
          </w:tcPr>
          <w:p w14:paraId="1AE748FF">
            <w:pPr>
              <w:pStyle w:val="34"/>
              <w:rPr>
                <w:rFonts w:ascii="宋体" w:hAnsi="宋体"/>
                <w:color w:val="auto"/>
                <w:highlight w:val="none"/>
              </w:rPr>
            </w:pPr>
            <w:r>
              <w:rPr>
                <w:rFonts w:hint="eastAsia" w:ascii="宋体" w:hAnsi="宋体"/>
                <w:color w:val="auto"/>
                <w:highlight w:val="none"/>
              </w:rPr>
              <w:t>ψZ=(A1*B1+A2*B2+A3*B3)/A4=</w:t>
            </w:r>
            <w:r>
              <w:rPr>
                <w:rFonts w:ascii="宋体" w:hAnsi="宋体"/>
                <w:color w:val="auto"/>
                <w:highlight w:val="none"/>
              </w:rPr>
              <w:t>0.30</w:t>
            </w:r>
          </w:p>
        </w:tc>
      </w:tr>
    </w:tbl>
    <w:p w14:paraId="7111D3F3">
      <w:pPr>
        <w:ind w:firstLine="0" w:firstLineChars="0"/>
        <w:jc w:val="center"/>
        <w:rPr>
          <w:rFonts w:ascii="宋体" w:hAnsi="宋体"/>
          <w:b/>
          <w:bCs/>
          <w:color w:val="auto"/>
          <w:szCs w:val="21"/>
          <w:highlight w:val="none"/>
        </w:rPr>
      </w:pPr>
    </w:p>
    <w:p w14:paraId="441441D2">
      <w:pPr>
        <w:ind w:firstLine="480"/>
        <w:jc w:val="left"/>
        <w:rPr>
          <w:rFonts w:ascii="宋体" w:hAnsi="宋体"/>
          <w:color w:val="auto"/>
          <w:szCs w:val="24"/>
          <w:highlight w:val="none"/>
        </w:rPr>
      </w:pPr>
      <w:r>
        <w:rPr>
          <w:rFonts w:hint="eastAsia" w:ascii="宋体" w:hAnsi="宋体"/>
          <w:bCs/>
          <w:color w:val="auto"/>
          <w:szCs w:val="24"/>
          <w:highlight w:val="none"/>
        </w:rPr>
        <w:t>下垫面类型径流系数取值于《广州市海绵城市规划设计导则》表4.2.7各类地面径流系数。</w:t>
      </w:r>
    </w:p>
    <w:p w14:paraId="6E20A64F">
      <w:pPr>
        <w:ind w:firstLine="0" w:firstLineChars="0"/>
        <w:jc w:val="left"/>
        <w:rPr>
          <w:rFonts w:ascii="宋体" w:hAnsi="宋体"/>
          <w:b/>
          <w:color w:val="auto"/>
          <w:szCs w:val="24"/>
          <w:highlight w:val="none"/>
        </w:rPr>
      </w:pPr>
      <w:r>
        <w:rPr>
          <w:rFonts w:ascii="宋体" w:hAnsi="宋体"/>
          <w:b/>
          <w:color w:val="auto"/>
          <w:szCs w:val="24"/>
          <w:highlight w:val="none"/>
        </w:rPr>
        <w:t>步骤</w:t>
      </w:r>
      <w:r>
        <w:rPr>
          <w:rFonts w:hint="eastAsia" w:ascii="宋体" w:hAnsi="宋体"/>
          <w:b/>
          <w:color w:val="auto"/>
          <w:szCs w:val="24"/>
          <w:highlight w:val="none"/>
        </w:rPr>
        <w:t>二</w:t>
      </w:r>
      <w:r>
        <w:rPr>
          <w:rFonts w:ascii="宋体" w:hAnsi="宋体"/>
          <w:b/>
          <w:color w:val="auto"/>
          <w:szCs w:val="24"/>
          <w:highlight w:val="none"/>
        </w:rPr>
        <w:t>：依据项目现状地形标高进行汇水分区的划分。</w:t>
      </w:r>
    </w:p>
    <w:p w14:paraId="09709BBC">
      <w:pPr>
        <w:ind w:firstLine="0" w:firstLineChars="0"/>
        <w:jc w:val="left"/>
        <w:rPr>
          <w:rFonts w:ascii="宋体" w:hAnsi="宋体"/>
          <w:bCs/>
          <w:color w:val="auto"/>
          <w:szCs w:val="24"/>
          <w:highlight w:val="none"/>
        </w:rPr>
      </w:pPr>
      <w:r>
        <w:rPr>
          <w:rFonts w:hint="eastAsia" w:ascii="宋体" w:hAnsi="宋体"/>
          <w:bCs/>
          <w:color w:val="auto"/>
          <w:szCs w:val="24"/>
          <w:highlight w:val="none"/>
        </w:rPr>
        <w:t xml:space="preserve">    本项目建设区域为同一个汇水分区，详海绵城市图纸。</w:t>
      </w:r>
    </w:p>
    <w:p w14:paraId="2691A2DB">
      <w:pPr>
        <w:ind w:firstLine="0" w:firstLineChars="0"/>
        <w:rPr>
          <w:rFonts w:ascii="宋体" w:hAnsi="宋体"/>
          <w:b/>
          <w:color w:val="auto"/>
          <w:szCs w:val="24"/>
          <w:highlight w:val="none"/>
        </w:rPr>
      </w:pPr>
      <w:r>
        <w:rPr>
          <w:rFonts w:ascii="宋体" w:hAnsi="宋体"/>
          <w:b/>
          <w:color w:val="auto"/>
          <w:szCs w:val="24"/>
          <w:highlight w:val="none"/>
        </w:rPr>
        <w:t>步骤</w:t>
      </w:r>
      <w:r>
        <w:rPr>
          <w:rFonts w:hint="eastAsia" w:ascii="宋体" w:hAnsi="宋体"/>
          <w:b/>
          <w:color w:val="auto"/>
          <w:szCs w:val="24"/>
          <w:highlight w:val="none"/>
        </w:rPr>
        <w:t>三</w:t>
      </w:r>
      <w:r>
        <w:rPr>
          <w:rFonts w:ascii="宋体" w:hAnsi="宋体"/>
          <w:b/>
          <w:color w:val="auto"/>
          <w:szCs w:val="24"/>
          <w:highlight w:val="none"/>
        </w:rPr>
        <w:t>：通过综合雨量径流系数的方法计算汇水分区所需的调蓄容积</w:t>
      </w:r>
    </w:p>
    <w:p w14:paraId="2D77309A">
      <w:pPr>
        <w:pStyle w:val="38"/>
        <w:numPr>
          <w:ilvl w:val="0"/>
          <w:numId w:val="4"/>
        </w:numPr>
        <w:ind w:firstLineChars="0"/>
        <w:jc w:val="left"/>
        <w:rPr>
          <w:rFonts w:ascii="宋体" w:hAnsi="宋体"/>
          <w:color w:val="auto"/>
          <w:szCs w:val="24"/>
          <w:highlight w:val="none"/>
        </w:rPr>
      </w:pPr>
      <w:r>
        <w:rPr>
          <w:rFonts w:ascii="宋体" w:hAnsi="宋体"/>
          <w:color w:val="auto"/>
          <w:szCs w:val="24"/>
          <w:highlight w:val="none"/>
        </w:rPr>
        <w:t>屋面雨水</w:t>
      </w:r>
      <w:r>
        <w:rPr>
          <w:rFonts w:hint="eastAsia" w:ascii="宋体" w:hAnsi="宋体"/>
          <w:color w:val="auto"/>
          <w:szCs w:val="24"/>
          <w:highlight w:val="none"/>
        </w:rPr>
        <w:t>先</w:t>
      </w:r>
      <w:r>
        <w:rPr>
          <w:rFonts w:ascii="宋体" w:hAnsi="宋体"/>
          <w:color w:val="auto"/>
          <w:szCs w:val="24"/>
          <w:highlight w:val="none"/>
        </w:rPr>
        <w:t>经过雨落管</w:t>
      </w:r>
      <w:r>
        <w:rPr>
          <w:rFonts w:hint="eastAsia" w:ascii="宋体" w:hAnsi="宋体"/>
          <w:color w:val="auto"/>
          <w:szCs w:val="24"/>
          <w:highlight w:val="none"/>
        </w:rPr>
        <w:t>排入</w:t>
      </w:r>
      <w:r>
        <w:rPr>
          <w:rFonts w:ascii="宋体" w:hAnsi="宋体"/>
          <w:color w:val="auto"/>
          <w:szCs w:val="24"/>
          <w:highlight w:val="none"/>
        </w:rPr>
        <w:t>雨水口，引导进入建筑周围的绿地入渗。</w:t>
      </w:r>
    </w:p>
    <w:p w14:paraId="5A342B7B">
      <w:pPr>
        <w:pStyle w:val="38"/>
        <w:numPr>
          <w:ilvl w:val="0"/>
          <w:numId w:val="4"/>
        </w:numPr>
        <w:ind w:firstLineChars="0"/>
        <w:jc w:val="left"/>
        <w:rPr>
          <w:rFonts w:ascii="宋体" w:hAnsi="宋体"/>
          <w:color w:val="auto"/>
          <w:szCs w:val="24"/>
          <w:highlight w:val="none"/>
        </w:rPr>
      </w:pPr>
      <w:r>
        <w:rPr>
          <w:rFonts w:ascii="宋体" w:hAnsi="宋体"/>
          <w:color w:val="auto"/>
          <w:szCs w:val="24"/>
          <w:highlight w:val="none"/>
        </w:rPr>
        <w:t>项目采用</w:t>
      </w:r>
      <w:r>
        <w:rPr>
          <w:rFonts w:hint="eastAsia" w:ascii="宋体" w:hAnsi="宋体"/>
          <w:color w:val="auto"/>
          <w:szCs w:val="24"/>
          <w:highlight w:val="none"/>
          <w:lang w:eastAsia="zh-CN"/>
        </w:rPr>
        <w:t>下沉绿地（雨水花园）</w:t>
      </w:r>
      <w:r>
        <w:rPr>
          <w:rFonts w:ascii="宋体" w:hAnsi="宋体"/>
          <w:color w:val="auto"/>
          <w:szCs w:val="24"/>
          <w:highlight w:val="none"/>
        </w:rPr>
        <w:t>进行雨水调蓄，并在</w:t>
      </w:r>
      <w:r>
        <w:rPr>
          <w:rFonts w:hint="eastAsia" w:ascii="宋体" w:hAnsi="宋体"/>
          <w:color w:val="auto"/>
          <w:szCs w:val="24"/>
          <w:highlight w:val="none"/>
          <w:lang w:eastAsia="zh-CN"/>
        </w:rPr>
        <w:t>下沉绿地（雨水花园）</w:t>
      </w:r>
      <w:r>
        <w:rPr>
          <w:rFonts w:hint="eastAsia" w:ascii="宋体" w:hAnsi="宋体"/>
          <w:color w:val="auto"/>
          <w:szCs w:val="24"/>
          <w:highlight w:val="none"/>
        </w:rPr>
        <w:t>内</w:t>
      </w:r>
      <w:r>
        <w:rPr>
          <w:rFonts w:ascii="宋体" w:hAnsi="宋体"/>
          <w:color w:val="auto"/>
          <w:szCs w:val="24"/>
          <w:highlight w:val="none"/>
        </w:rPr>
        <w:t>内增设溢流口。本项目地下室顶板设计覆土厚度为1.2</w:t>
      </w:r>
      <w:r>
        <w:rPr>
          <w:rFonts w:hint="eastAsia" w:ascii="宋体" w:hAnsi="宋体"/>
          <w:color w:val="auto"/>
          <w:szCs w:val="24"/>
          <w:highlight w:val="none"/>
        </w:rPr>
        <w:t>~1.5</w:t>
      </w:r>
      <w:r>
        <w:rPr>
          <w:rFonts w:ascii="宋体" w:hAnsi="宋体"/>
          <w:color w:val="auto"/>
          <w:szCs w:val="24"/>
          <w:highlight w:val="none"/>
        </w:rPr>
        <w:t>米，绿化种植选择耐旱、耐短时水淹的低维护植物。</w:t>
      </w:r>
    </w:p>
    <w:p w14:paraId="7905AB83">
      <w:pPr>
        <w:pStyle w:val="38"/>
        <w:numPr>
          <w:ilvl w:val="0"/>
          <w:numId w:val="4"/>
        </w:numPr>
        <w:ind w:firstLineChars="0"/>
        <w:jc w:val="left"/>
        <w:rPr>
          <w:rFonts w:ascii="宋体" w:hAnsi="宋体"/>
          <w:color w:val="auto"/>
          <w:szCs w:val="24"/>
          <w:highlight w:val="none"/>
        </w:rPr>
      </w:pPr>
      <w:r>
        <w:rPr>
          <w:rFonts w:ascii="宋体" w:hAnsi="宋体"/>
          <w:color w:val="auto"/>
          <w:szCs w:val="24"/>
          <w:highlight w:val="none"/>
        </w:rPr>
        <w:t>地面选用透水砖铺</w:t>
      </w:r>
      <w:r>
        <w:rPr>
          <w:rFonts w:hint="eastAsia" w:ascii="宋体" w:hAnsi="宋体"/>
          <w:color w:val="auto"/>
          <w:szCs w:val="24"/>
          <w:highlight w:val="none"/>
        </w:rPr>
        <w:t>装、透水沥青铺装和植草砖铺装</w:t>
      </w:r>
      <w:r>
        <w:rPr>
          <w:rFonts w:ascii="宋体" w:hAnsi="宋体"/>
          <w:color w:val="auto"/>
          <w:szCs w:val="24"/>
          <w:highlight w:val="none"/>
        </w:rPr>
        <w:t>。</w:t>
      </w:r>
    </w:p>
    <w:p w14:paraId="7BB02E0D">
      <w:pPr>
        <w:ind w:firstLine="480"/>
        <w:jc w:val="left"/>
        <w:rPr>
          <w:rFonts w:ascii="宋体" w:hAnsi="宋体"/>
          <w:color w:val="auto"/>
          <w:szCs w:val="24"/>
          <w:highlight w:val="none"/>
        </w:rPr>
      </w:pPr>
      <w:r>
        <w:rPr>
          <w:rFonts w:ascii="宋体" w:hAnsi="宋体"/>
          <w:color w:val="auto"/>
          <w:szCs w:val="24"/>
          <w:highlight w:val="none"/>
        </w:rPr>
        <w:t>本项目下垫面类型包括建筑硬化屋面、绿地</w:t>
      </w:r>
      <w:r>
        <w:rPr>
          <w:rFonts w:hint="eastAsia" w:ascii="宋体" w:hAnsi="宋体"/>
          <w:color w:val="auto"/>
          <w:szCs w:val="24"/>
          <w:highlight w:val="none"/>
        </w:rPr>
        <w:t>（包括</w:t>
      </w:r>
      <w:r>
        <w:rPr>
          <w:rFonts w:hint="eastAsia" w:ascii="宋体" w:hAnsi="宋体"/>
          <w:color w:val="auto"/>
          <w:szCs w:val="24"/>
          <w:highlight w:val="none"/>
          <w:lang w:eastAsia="zh-CN"/>
        </w:rPr>
        <w:t>下沉绿地（雨水花园）</w:t>
      </w:r>
      <w:r>
        <w:rPr>
          <w:rFonts w:hint="eastAsia" w:ascii="宋体" w:hAnsi="宋体"/>
          <w:color w:val="auto"/>
          <w:szCs w:val="24"/>
          <w:highlight w:val="none"/>
        </w:rPr>
        <w:t>和普通绿地）、</w:t>
      </w:r>
      <w:r>
        <w:rPr>
          <w:rFonts w:ascii="宋体" w:hAnsi="宋体"/>
          <w:color w:val="auto"/>
          <w:szCs w:val="24"/>
          <w:highlight w:val="none"/>
        </w:rPr>
        <w:t>不透水铺装</w:t>
      </w:r>
      <w:r>
        <w:rPr>
          <w:rFonts w:hint="eastAsia" w:ascii="宋体" w:hAnsi="宋体"/>
          <w:color w:val="auto"/>
          <w:szCs w:val="24"/>
          <w:highlight w:val="none"/>
        </w:rPr>
        <w:t>（硬质铺装）</w:t>
      </w:r>
      <w:r>
        <w:rPr>
          <w:rFonts w:ascii="宋体" w:hAnsi="宋体"/>
          <w:color w:val="auto"/>
          <w:szCs w:val="24"/>
          <w:highlight w:val="none"/>
        </w:rPr>
        <w:t>、透水铺装，根据《海绵城市建设技术指南——低影响开发雨水系统构建》中表4-3，分别确定各类下垫面的综合雨量径流系数取值，然后进行加权平均，求得项目汇水分区综合雨量径流系数。具体计算过程如下表所示。</w:t>
      </w:r>
    </w:p>
    <w:p w14:paraId="725042EA">
      <w:pPr>
        <w:keepLines/>
        <w:widowControl/>
        <w:ind w:firstLine="482"/>
        <w:jc w:val="center"/>
        <w:rPr>
          <w:rFonts w:ascii="宋体" w:hAnsi="宋体"/>
          <w:b/>
          <w:bCs/>
          <w:color w:val="auto"/>
          <w:szCs w:val="21"/>
          <w:highlight w:val="none"/>
        </w:rPr>
      </w:pPr>
      <w:r>
        <w:rPr>
          <w:rFonts w:ascii="宋体" w:hAnsi="宋体"/>
          <w:b/>
          <w:bCs/>
          <w:color w:val="auto"/>
          <w:szCs w:val="21"/>
          <w:highlight w:val="none"/>
        </w:rPr>
        <w:t>汇水</w:t>
      </w:r>
      <w:r>
        <w:rPr>
          <w:rFonts w:hint="eastAsia" w:ascii="宋体" w:hAnsi="宋体"/>
          <w:b/>
          <w:bCs/>
          <w:color w:val="auto"/>
          <w:szCs w:val="21"/>
          <w:highlight w:val="none"/>
        </w:rPr>
        <w:t>分</w:t>
      </w:r>
      <w:r>
        <w:rPr>
          <w:rFonts w:ascii="宋体" w:hAnsi="宋体"/>
          <w:b/>
          <w:bCs/>
          <w:color w:val="auto"/>
          <w:szCs w:val="21"/>
          <w:highlight w:val="none"/>
        </w:rPr>
        <w:t>区雨量径流系数</w:t>
      </w:r>
      <w:r>
        <w:rPr>
          <w:rFonts w:hint="eastAsia" w:ascii="宋体" w:hAnsi="宋体"/>
          <w:b/>
          <w:bCs/>
          <w:color w:val="auto"/>
          <w:szCs w:val="21"/>
          <w:highlight w:val="none"/>
        </w:rPr>
        <w:t>表</w:t>
      </w:r>
    </w:p>
    <w:tbl>
      <w:tblPr>
        <w:tblStyle w:val="19"/>
        <w:tblW w:w="0" w:type="auto"/>
        <w:jc w:val="center"/>
        <w:tblLayout w:type="fixed"/>
        <w:tblCellMar>
          <w:top w:w="0" w:type="dxa"/>
          <w:left w:w="0" w:type="dxa"/>
          <w:bottom w:w="0" w:type="dxa"/>
          <w:right w:w="0" w:type="dxa"/>
        </w:tblCellMar>
      </w:tblPr>
      <w:tblGrid>
        <w:gridCol w:w="1484"/>
        <w:gridCol w:w="1913"/>
        <w:gridCol w:w="1433"/>
        <w:gridCol w:w="1065"/>
        <w:gridCol w:w="1357"/>
        <w:gridCol w:w="1545"/>
      </w:tblGrid>
      <w:tr w14:paraId="3CE47D2E">
        <w:tblPrEx>
          <w:tblCellMar>
            <w:top w:w="0" w:type="dxa"/>
            <w:left w:w="0" w:type="dxa"/>
            <w:bottom w:w="0" w:type="dxa"/>
            <w:right w:w="0" w:type="dxa"/>
          </w:tblCellMar>
        </w:tblPrEx>
        <w:trPr>
          <w:trHeight w:val="27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867340A">
            <w:pPr>
              <w:pStyle w:val="34"/>
              <w:rPr>
                <w:rFonts w:ascii="宋体" w:hAnsi="宋体"/>
                <w:color w:val="auto"/>
                <w:highlight w:val="none"/>
              </w:rPr>
            </w:pPr>
            <w:r>
              <w:rPr>
                <w:rFonts w:hint="eastAsia" w:ascii="宋体" w:hAnsi="宋体"/>
                <w:color w:val="auto"/>
                <w:highlight w:val="none"/>
              </w:rPr>
              <w:t>序号</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4D8F797">
            <w:pPr>
              <w:pStyle w:val="34"/>
              <w:rPr>
                <w:rFonts w:ascii="宋体" w:hAnsi="宋体"/>
                <w:color w:val="auto"/>
                <w:highlight w:val="none"/>
              </w:rPr>
            </w:pPr>
            <w:r>
              <w:rPr>
                <w:rFonts w:hint="eastAsia" w:ascii="宋体" w:hAnsi="宋体"/>
                <w:color w:val="auto"/>
                <w:highlight w:val="none"/>
              </w:rPr>
              <w:t>下垫面类型</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CA08DD3">
            <w:pPr>
              <w:pStyle w:val="34"/>
              <w:rPr>
                <w:rFonts w:ascii="宋体" w:hAnsi="宋体"/>
                <w:color w:val="auto"/>
                <w:highlight w:val="none"/>
              </w:rPr>
            </w:pPr>
            <w:r>
              <w:rPr>
                <w:rFonts w:hint="eastAsia" w:ascii="宋体" w:hAnsi="宋体"/>
                <w:color w:val="auto"/>
                <w:highlight w:val="none"/>
              </w:rPr>
              <w:t>面积（㎡）</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2B9ECE6">
            <w:pPr>
              <w:pStyle w:val="34"/>
              <w:rPr>
                <w:rFonts w:ascii="宋体" w:hAnsi="宋体"/>
                <w:color w:val="auto"/>
                <w:highlight w:val="none"/>
              </w:rPr>
            </w:pPr>
            <w:r>
              <w:rPr>
                <w:rFonts w:hint="eastAsia" w:ascii="宋体" w:hAnsi="宋体"/>
                <w:color w:val="auto"/>
                <w:highlight w:val="none"/>
              </w:rPr>
              <w:t>径流系数</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5C31161">
            <w:pPr>
              <w:pStyle w:val="34"/>
              <w:rPr>
                <w:rFonts w:ascii="宋体" w:hAnsi="宋体"/>
                <w:color w:val="auto"/>
                <w:highlight w:val="none"/>
              </w:rPr>
            </w:pPr>
            <w:r>
              <w:rPr>
                <w:rFonts w:hint="eastAsia" w:ascii="宋体" w:hAnsi="宋体"/>
                <w:color w:val="auto"/>
                <w:highlight w:val="none"/>
              </w:rPr>
              <w:t>面积比例</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5245F4D">
            <w:pPr>
              <w:pStyle w:val="34"/>
              <w:rPr>
                <w:rFonts w:ascii="宋体" w:hAnsi="宋体"/>
                <w:color w:val="auto"/>
                <w:highlight w:val="none"/>
              </w:rPr>
            </w:pPr>
            <w:r>
              <w:rPr>
                <w:rFonts w:hint="eastAsia" w:ascii="宋体" w:hAnsi="宋体"/>
                <w:color w:val="auto"/>
                <w:highlight w:val="none"/>
              </w:rPr>
              <w:t>综合径流系数</w:t>
            </w:r>
          </w:p>
        </w:tc>
      </w:tr>
      <w:tr w14:paraId="5986E2BE">
        <w:tblPrEx>
          <w:tblCellMar>
            <w:top w:w="0" w:type="dxa"/>
            <w:left w:w="0" w:type="dxa"/>
            <w:bottom w:w="0" w:type="dxa"/>
            <w:right w:w="0" w:type="dxa"/>
          </w:tblCellMar>
        </w:tblPrEx>
        <w:trPr>
          <w:trHeight w:val="27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EBBFF25">
            <w:pPr>
              <w:pStyle w:val="34"/>
              <w:rPr>
                <w:rFonts w:ascii="宋体" w:hAnsi="宋体"/>
                <w:color w:val="auto"/>
                <w:highlight w:val="none"/>
              </w:rPr>
            </w:pPr>
            <w:r>
              <w:rPr>
                <w:rFonts w:hint="eastAsia" w:ascii="宋体" w:hAnsi="宋体"/>
                <w:color w:val="auto"/>
                <w:highlight w:val="none"/>
              </w:rPr>
              <w:t>1</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63831D6">
            <w:pPr>
              <w:pStyle w:val="34"/>
              <w:rPr>
                <w:rFonts w:ascii="宋体" w:hAnsi="宋体"/>
                <w:color w:val="auto"/>
                <w:highlight w:val="none"/>
              </w:rPr>
            </w:pPr>
            <w:r>
              <w:rPr>
                <w:rFonts w:hint="eastAsia" w:ascii="宋体" w:hAnsi="宋体"/>
                <w:color w:val="auto"/>
                <w:highlight w:val="none"/>
              </w:rPr>
              <w:t>绿化屋面</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78FE664">
            <w:pPr>
              <w:pStyle w:val="34"/>
              <w:rPr>
                <w:rFonts w:hint="default" w:ascii="宋体" w:hAnsi="宋体" w:eastAsia="宋体"/>
                <w:color w:val="auto"/>
                <w:highlight w:val="none"/>
                <w:lang w:val="en-US" w:eastAsia="zh-CN"/>
              </w:rPr>
            </w:pPr>
            <w:r>
              <w:rPr>
                <w:rFonts w:hint="eastAsia" w:ascii="宋体" w:hAnsi="宋体"/>
                <w:color w:val="auto"/>
                <w:highlight w:val="none"/>
                <w:lang w:val="en-US" w:eastAsia="zh-CN"/>
              </w:rPr>
              <w:t>1980</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1B42D4A">
            <w:pPr>
              <w:pStyle w:val="34"/>
              <w:rPr>
                <w:rFonts w:ascii="宋体" w:hAnsi="宋体"/>
                <w:color w:val="auto"/>
                <w:highlight w:val="none"/>
              </w:rPr>
            </w:pPr>
            <w:r>
              <w:rPr>
                <w:rFonts w:hint="eastAsia" w:ascii="宋体" w:hAnsi="宋体"/>
                <w:color w:val="auto"/>
                <w:highlight w:val="none"/>
              </w:rPr>
              <w:t>0.30</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13EBED8">
            <w:pPr>
              <w:pStyle w:val="34"/>
              <w:ind w:firstLine="0" w:firstLineChars="0"/>
              <w:rPr>
                <w:rFonts w:ascii="宋体" w:hAnsi="宋体"/>
                <w:color w:val="auto"/>
                <w:highlight w:val="none"/>
              </w:rPr>
            </w:pPr>
            <w:r>
              <w:rPr>
                <w:rFonts w:hint="eastAsia" w:ascii="宋体" w:hAnsi="宋体"/>
                <w:color w:val="auto"/>
                <w:szCs w:val="24"/>
                <w:highlight w:val="none"/>
                <w:lang w:val="en-US" w:eastAsia="zh-CN"/>
              </w:rPr>
              <w:t>0.071</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F314D63">
            <w:pPr>
              <w:pStyle w:val="34"/>
              <w:rPr>
                <w:rFonts w:ascii="宋体" w:hAnsi="宋体"/>
                <w:color w:val="auto"/>
                <w:highlight w:val="none"/>
              </w:rPr>
            </w:pPr>
            <w:r>
              <w:rPr>
                <w:rFonts w:hint="eastAsia" w:ascii="宋体" w:hAnsi="宋体"/>
                <w:color w:val="auto"/>
                <w:highlight w:val="none"/>
              </w:rPr>
              <w:t>-</w:t>
            </w:r>
          </w:p>
        </w:tc>
      </w:tr>
      <w:tr w14:paraId="451A717E">
        <w:tblPrEx>
          <w:tblCellMar>
            <w:top w:w="0" w:type="dxa"/>
            <w:left w:w="0" w:type="dxa"/>
            <w:bottom w:w="0" w:type="dxa"/>
            <w:right w:w="0" w:type="dxa"/>
          </w:tblCellMar>
        </w:tblPrEx>
        <w:trPr>
          <w:trHeight w:val="27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EB1ED19">
            <w:pPr>
              <w:pStyle w:val="34"/>
              <w:rPr>
                <w:rFonts w:ascii="宋体" w:hAnsi="宋体"/>
                <w:color w:val="auto"/>
                <w:highlight w:val="none"/>
              </w:rPr>
            </w:pPr>
            <w:r>
              <w:rPr>
                <w:rFonts w:hint="eastAsia" w:ascii="宋体" w:hAnsi="宋体"/>
                <w:color w:val="auto"/>
                <w:highlight w:val="none"/>
              </w:rPr>
              <w:t>2</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EDA5291">
            <w:pPr>
              <w:pStyle w:val="34"/>
              <w:rPr>
                <w:rFonts w:ascii="宋体" w:hAnsi="宋体"/>
                <w:color w:val="auto"/>
                <w:highlight w:val="none"/>
              </w:rPr>
            </w:pPr>
            <w:r>
              <w:rPr>
                <w:rFonts w:hint="eastAsia" w:ascii="宋体" w:hAnsi="宋体"/>
                <w:color w:val="auto"/>
                <w:highlight w:val="none"/>
              </w:rPr>
              <w:t>硬化屋面</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430737F">
            <w:pPr>
              <w:pStyle w:val="34"/>
              <w:rPr>
                <w:rFonts w:hint="default" w:ascii="宋体" w:hAnsi="宋体" w:eastAsia="宋体"/>
                <w:color w:val="auto"/>
                <w:highlight w:val="none"/>
                <w:lang w:val="en-US" w:eastAsia="zh-CN"/>
              </w:rPr>
            </w:pPr>
            <w:r>
              <w:rPr>
                <w:rFonts w:hint="eastAsia" w:ascii="宋体" w:hAnsi="宋体"/>
                <w:color w:val="auto"/>
                <w:highlight w:val="none"/>
                <w:lang w:val="en-US" w:eastAsia="zh-CN"/>
              </w:rPr>
              <w:t>11596</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3352061">
            <w:pPr>
              <w:pStyle w:val="34"/>
              <w:rPr>
                <w:rFonts w:ascii="宋体" w:hAnsi="宋体"/>
                <w:color w:val="auto"/>
                <w:highlight w:val="none"/>
              </w:rPr>
            </w:pPr>
            <w:r>
              <w:rPr>
                <w:rFonts w:hint="eastAsia" w:ascii="宋体" w:hAnsi="宋体"/>
                <w:color w:val="auto"/>
                <w:highlight w:val="none"/>
              </w:rPr>
              <w:t>0.90</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08FD6E5">
            <w:pPr>
              <w:pStyle w:val="34"/>
              <w:ind w:firstLine="0" w:firstLineChars="0"/>
              <w:rPr>
                <w:rFonts w:hint="eastAsia" w:ascii="宋体" w:hAnsi="宋体" w:eastAsia="宋体"/>
                <w:color w:val="auto"/>
                <w:highlight w:val="none"/>
                <w:lang w:val="en-US" w:eastAsia="zh-CN"/>
              </w:rPr>
            </w:pPr>
            <w:r>
              <w:rPr>
                <w:rFonts w:hint="eastAsia" w:ascii="宋体" w:hAnsi="宋体"/>
                <w:color w:val="auto"/>
                <w:szCs w:val="24"/>
                <w:highlight w:val="none"/>
                <w:lang w:eastAsia="zh-CN"/>
              </w:rPr>
              <w:t>0.416</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2D7D004">
            <w:pPr>
              <w:pStyle w:val="34"/>
              <w:rPr>
                <w:rFonts w:ascii="宋体" w:hAnsi="宋体"/>
                <w:color w:val="auto"/>
                <w:highlight w:val="none"/>
              </w:rPr>
            </w:pPr>
            <w:r>
              <w:rPr>
                <w:rFonts w:hint="eastAsia" w:ascii="宋体" w:hAnsi="宋体"/>
                <w:color w:val="auto"/>
                <w:szCs w:val="24"/>
                <w:highlight w:val="none"/>
              </w:rPr>
              <w:t>-</w:t>
            </w:r>
          </w:p>
        </w:tc>
      </w:tr>
      <w:tr w14:paraId="2E1A587A">
        <w:tblPrEx>
          <w:tblCellMar>
            <w:top w:w="0" w:type="dxa"/>
            <w:left w:w="0" w:type="dxa"/>
            <w:bottom w:w="0" w:type="dxa"/>
            <w:right w:w="0" w:type="dxa"/>
          </w:tblCellMar>
        </w:tblPrEx>
        <w:trPr>
          <w:trHeight w:val="27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49782F8">
            <w:pPr>
              <w:pStyle w:val="34"/>
              <w:rPr>
                <w:rFonts w:ascii="宋体" w:hAnsi="宋体"/>
                <w:color w:val="auto"/>
                <w:highlight w:val="none"/>
              </w:rPr>
            </w:pPr>
            <w:r>
              <w:rPr>
                <w:rFonts w:hint="eastAsia" w:ascii="宋体" w:hAnsi="宋体"/>
                <w:color w:val="auto"/>
                <w:highlight w:val="none"/>
              </w:rPr>
              <w:t>3</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F4B4075">
            <w:pPr>
              <w:pStyle w:val="34"/>
              <w:rPr>
                <w:rFonts w:ascii="宋体" w:hAnsi="宋体"/>
                <w:color w:val="auto"/>
                <w:highlight w:val="none"/>
              </w:rPr>
            </w:pPr>
            <w:r>
              <w:rPr>
                <w:rFonts w:hint="eastAsia" w:ascii="宋体" w:hAnsi="宋体"/>
                <w:color w:val="auto"/>
                <w:highlight w:val="none"/>
              </w:rPr>
              <w:t>透水铺装地面</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1AAE603">
            <w:pPr>
              <w:pStyle w:val="34"/>
              <w:rPr>
                <w:rFonts w:hint="eastAsia" w:ascii="宋体" w:hAnsi="宋体" w:eastAsia="宋体"/>
                <w:color w:val="auto"/>
                <w:highlight w:val="none"/>
                <w:lang w:eastAsia="zh-CN"/>
              </w:rPr>
            </w:pPr>
            <w:r>
              <w:rPr>
                <w:rFonts w:hint="eastAsia" w:ascii="宋体" w:hAnsi="宋体"/>
                <w:color w:val="auto"/>
                <w:highlight w:val="none"/>
                <w:lang w:eastAsia="zh-CN"/>
              </w:rPr>
              <w:t>12577</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AFDA023">
            <w:pPr>
              <w:pStyle w:val="34"/>
              <w:rPr>
                <w:rFonts w:ascii="宋体" w:hAnsi="宋体"/>
                <w:color w:val="auto"/>
                <w:highlight w:val="none"/>
              </w:rPr>
            </w:pPr>
            <w:r>
              <w:rPr>
                <w:rFonts w:hint="eastAsia" w:ascii="宋体" w:hAnsi="宋体"/>
                <w:color w:val="auto"/>
                <w:highlight w:val="none"/>
              </w:rPr>
              <w:t>0.30</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0AE648B">
            <w:pPr>
              <w:pStyle w:val="34"/>
              <w:ind w:firstLine="0" w:firstLineChars="0"/>
              <w:rPr>
                <w:rFonts w:ascii="宋体" w:hAnsi="宋体"/>
                <w:color w:val="auto"/>
                <w:highlight w:val="none"/>
              </w:rPr>
            </w:pPr>
            <w:r>
              <w:rPr>
                <w:rFonts w:ascii="宋体" w:hAnsi="宋体"/>
                <w:color w:val="auto"/>
                <w:szCs w:val="24"/>
                <w:highlight w:val="none"/>
              </w:rPr>
              <w:t>0.</w:t>
            </w:r>
            <w:r>
              <w:rPr>
                <w:rFonts w:hint="eastAsia" w:ascii="宋体" w:hAnsi="宋体"/>
                <w:color w:val="auto"/>
                <w:szCs w:val="24"/>
                <w:highlight w:val="none"/>
                <w:lang w:val="en-US" w:eastAsia="zh-CN"/>
              </w:rPr>
              <w:t>452</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B9D7E71">
            <w:pPr>
              <w:pStyle w:val="34"/>
              <w:rPr>
                <w:rFonts w:ascii="宋体" w:hAnsi="宋体"/>
                <w:color w:val="auto"/>
                <w:highlight w:val="none"/>
              </w:rPr>
            </w:pPr>
            <w:r>
              <w:rPr>
                <w:rFonts w:hint="eastAsia" w:ascii="宋体" w:hAnsi="宋体"/>
                <w:color w:val="auto"/>
                <w:szCs w:val="24"/>
                <w:highlight w:val="none"/>
              </w:rPr>
              <w:t>-</w:t>
            </w:r>
          </w:p>
        </w:tc>
      </w:tr>
      <w:tr w14:paraId="21DC71B2">
        <w:tblPrEx>
          <w:tblCellMar>
            <w:top w:w="0" w:type="dxa"/>
            <w:left w:w="0" w:type="dxa"/>
            <w:bottom w:w="0" w:type="dxa"/>
            <w:right w:w="0" w:type="dxa"/>
          </w:tblCellMar>
        </w:tblPrEx>
        <w:trPr>
          <w:trHeight w:val="27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85CA0CD">
            <w:pPr>
              <w:pStyle w:val="34"/>
              <w:rPr>
                <w:rFonts w:ascii="宋体" w:hAnsi="宋体"/>
                <w:color w:val="auto"/>
                <w:highlight w:val="none"/>
              </w:rPr>
            </w:pPr>
            <w:r>
              <w:rPr>
                <w:rFonts w:hint="eastAsia" w:ascii="宋体" w:hAnsi="宋体"/>
                <w:color w:val="auto"/>
                <w:highlight w:val="none"/>
              </w:rPr>
              <w:t>4</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5A17D95">
            <w:pPr>
              <w:pStyle w:val="34"/>
              <w:rPr>
                <w:rFonts w:ascii="宋体" w:hAnsi="宋体"/>
                <w:color w:val="auto"/>
                <w:highlight w:val="none"/>
              </w:rPr>
            </w:pPr>
            <w:r>
              <w:rPr>
                <w:rFonts w:hint="eastAsia" w:ascii="宋体" w:hAnsi="宋体"/>
                <w:color w:val="auto"/>
                <w:highlight w:val="none"/>
              </w:rPr>
              <w:t>硬质铺装地面</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9DE2EDA">
            <w:pPr>
              <w:pStyle w:val="34"/>
              <w:rPr>
                <w:rFonts w:hint="eastAsia" w:ascii="宋体" w:hAnsi="宋体" w:eastAsia="宋体"/>
                <w:color w:val="auto"/>
                <w:highlight w:val="none"/>
                <w:lang w:eastAsia="zh-CN"/>
              </w:rPr>
            </w:pPr>
            <w:r>
              <w:rPr>
                <w:rFonts w:hint="eastAsia" w:ascii="宋体" w:hAnsi="宋体"/>
                <w:color w:val="auto"/>
                <w:highlight w:val="none"/>
                <w:lang w:eastAsia="zh-CN"/>
              </w:rPr>
              <w:t>153</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868292F">
            <w:pPr>
              <w:pStyle w:val="34"/>
              <w:rPr>
                <w:rFonts w:ascii="宋体" w:hAnsi="宋体"/>
                <w:color w:val="auto"/>
                <w:highlight w:val="none"/>
              </w:rPr>
            </w:pPr>
            <w:r>
              <w:rPr>
                <w:rFonts w:hint="eastAsia" w:ascii="宋体" w:hAnsi="宋体"/>
                <w:color w:val="auto"/>
                <w:highlight w:val="none"/>
              </w:rPr>
              <w:t>0.90</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D40C320">
            <w:pPr>
              <w:pStyle w:val="34"/>
              <w:ind w:firstLine="0" w:firstLineChars="0"/>
              <w:rPr>
                <w:rFonts w:ascii="宋体" w:hAnsi="宋体"/>
                <w:color w:val="auto"/>
                <w:highlight w:val="none"/>
              </w:rPr>
            </w:pPr>
            <w:r>
              <w:rPr>
                <w:rFonts w:hint="eastAsia" w:ascii="宋体" w:hAnsi="宋体"/>
                <w:color w:val="auto"/>
                <w:szCs w:val="24"/>
                <w:highlight w:val="none"/>
              </w:rPr>
              <w:t>0</w:t>
            </w:r>
            <w:r>
              <w:rPr>
                <w:rFonts w:ascii="宋体" w:hAnsi="宋体"/>
                <w:color w:val="auto"/>
                <w:szCs w:val="24"/>
                <w:highlight w:val="none"/>
              </w:rPr>
              <w:t>.</w:t>
            </w:r>
            <w:r>
              <w:rPr>
                <w:rFonts w:hint="eastAsia" w:ascii="宋体" w:hAnsi="宋体"/>
                <w:color w:val="auto"/>
                <w:szCs w:val="24"/>
                <w:highlight w:val="none"/>
                <w:lang w:val="en-US" w:eastAsia="zh-CN"/>
              </w:rPr>
              <w:t>005</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CC60C9A">
            <w:pPr>
              <w:pStyle w:val="34"/>
              <w:rPr>
                <w:rFonts w:ascii="宋体" w:hAnsi="宋体"/>
                <w:color w:val="auto"/>
                <w:highlight w:val="none"/>
              </w:rPr>
            </w:pPr>
            <w:r>
              <w:rPr>
                <w:rFonts w:hint="eastAsia" w:ascii="宋体" w:hAnsi="宋体"/>
                <w:color w:val="auto"/>
                <w:szCs w:val="24"/>
                <w:highlight w:val="none"/>
              </w:rPr>
              <w:t>-</w:t>
            </w:r>
          </w:p>
        </w:tc>
      </w:tr>
      <w:tr w14:paraId="37015BE9">
        <w:tblPrEx>
          <w:tblCellMar>
            <w:top w:w="0" w:type="dxa"/>
            <w:left w:w="0" w:type="dxa"/>
            <w:bottom w:w="0" w:type="dxa"/>
            <w:right w:w="0" w:type="dxa"/>
          </w:tblCellMar>
        </w:tblPrEx>
        <w:trPr>
          <w:trHeight w:val="27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06A52BD">
            <w:pPr>
              <w:pStyle w:val="34"/>
              <w:rPr>
                <w:rFonts w:ascii="宋体" w:hAnsi="宋体"/>
                <w:color w:val="auto"/>
                <w:highlight w:val="none"/>
              </w:rPr>
            </w:pPr>
            <w:r>
              <w:rPr>
                <w:rFonts w:hint="eastAsia" w:ascii="宋体" w:hAnsi="宋体"/>
                <w:color w:val="auto"/>
                <w:highlight w:val="none"/>
              </w:rPr>
              <w:t>5</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7092B22">
            <w:pPr>
              <w:pStyle w:val="34"/>
              <w:rPr>
                <w:rFonts w:ascii="宋体" w:hAnsi="宋体"/>
                <w:color w:val="auto"/>
                <w:highlight w:val="none"/>
              </w:rPr>
            </w:pPr>
            <w:r>
              <w:rPr>
                <w:rFonts w:hint="eastAsia" w:ascii="宋体" w:hAnsi="宋体"/>
                <w:color w:val="auto"/>
                <w:highlight w:val="none"/>
              </w:rPr>
              <w:t>绿地（包含普通绿地和</w:t>
            </w:r>
            <w:r>
              <w:rPr>
                <w:rFonts w:hint="eastAsia" w:ascii="宋体" w:hAnsi="宋体"/>
                <w:color w:val="auto"/>
                <w:highlight w:val="none"/>
                <w:lang w:eastAsia="zh-CN"/>
              </w:rPr>
              <w:t>下沉绿地（雨水花园）</w:t>
            </w:r>
            <w:r>
              <w:rPr>
                <w:rFonts w:hint="eastAsia" w:ascii="宋体" w:hAnsi="宋体"/>
                <w:color w:val="auto"/>
                <w:highlight w:val="none"/>
              </w:rPr>
              <w:t>）</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A922994">
            <w:pPr>
              <w:pStyle w:val="34"/>
              <w:rPr>
                <w:rFonts w:hint="eastAsia" w:ascii="宋体" w:hAnsi="宋体" w:eastAsia="宋体"/>
                <w:color w:val="auto"/>
                <w:highlight w:val="none"/>
                <w:lang w:eastAsia="zh-CN"/>
              </w:rPr>
            </w:pPr>
            <w:r>
              <w:rPr>
                <w:rFonts w:hint="eastAsia" w:ascii="宋体" w:hAnsi="宋体"/>
                <w:color w:val="auto"/>
                <w:highlight w:val="none"/>
                <w:lang w:eastAsia="zh-CN"/>
              </w:rPr>
              <w:t>1545</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67C807C">
            <w:pPr>
              <w:pStyle w:val="34"/>
              <w:rPr>
                <w:rFonts w:ascii="宋体" w:hAnsi="宋体"/>
                <w:color w:val="auto"/>
                <w:highlight w:val="none"/>
              </w:rPr>
            </w:pPr>
            <w:r>
              <w:rPr>
                <w:rFonts w:hint="eastAsia" w:ascii="宋体" w:hAnsi="宋体"/>
                <w:color w:val="auto"/>
                <w:highlight w:val="none"/>
              </w:rPr>
              <w:t>0.15</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3F3E4D9">
            <w:pPr>
              <w:pStyle w:val="34"/>
              <w:ind w:firstLine="0" w:firstLineChars="0"/>
              <w:rPr>
                <w:rFonts w:ascii="宋体" w:hAnsi="宋体"/>
                <w:color w:val="auto"/>
                <w:highlight w:val="none"/>
              </w:rPr>
            </w:pPr>
            <w:r>
              <w:rPr>
                <w:rFonts w:ascii="宋体" w:hAnsi="宋体"/>
                <w:color w:val="auto"/>
                <w:szCs w:val="24"/>
                <w:highlight w:val="none"/>
              </w:rPr>
              <w:t>0.</w:t>
            </w:r>
            <w:r>
              <w:rPr>
                <w:rFonts w:hint="eastAsia" w:ascii="宋体" w:hAnsi="宋体"/>
                <w:color w:val="auto"/>
                <w:szCs w:val="24"/>
                <w:highlight w:val="none"/>
                <w:lang w:val="en-US" w:eastAsia="zh-CN"/>
              </w:rPr>
              <w:t>056</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58E2B8E">
            <w:pPr>
              <w:pStyle w:val="34"/>
              <w:rPr>
                <w:rFonts w:ascii="宋体" w:hAnsi="宋体"/>
                <w:color w:val="auto"/>
                <w:highlight w:val="none"/>
              </w:rPr>
            </w:pPr>
            <w:r>
              <w:rPr>
                <w:rFonts w:hint="eastAsia" w:ascii="宋体" w:hAnsi="宋体"/>
                <w:color w:val="auto"/>
                <w:szCs w:val="24"/>
                <w:highlight w:val="none"/>
              </w:rPr>
              <w:t>-</w:t>
            </w:r>
          </w:p>
        </w:tc>
      </w:tr>
      <w:tr w14:paraId="7AEE8879">
        <w:tblPrEx>
          <w:tblCellMar>
            <w:top w:w="0" w:type="dxa"/>
            <w:left w:w="0" w:type="dxa"/>
            <w:bottom w:w="0" w:type="dxa"/>
            <w:right w:w="0" w:type="dxa"/>
          </w:tblCellMar>
        </w:tblPrEx>
        <w:trPr>
          <w:trHeight w:val="270" w:hRule="atLeast"/>
          <w:jc w:val="center"/>
        </w:trPr>
        <w:tc>
          <w:tcPr>
            <w:tcW w:w="148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0395534">
            <w:pPr>
              <w:pStyle w:val="34"/>
              <w:rPr>
                <w:rFonts w:ascii="宋体" w:hAnsi="宋体"/>
                <w:color w:val="auto"/>
                <w:highlight w:val="none"/>
              </w:rPr>
            </w:pPr>
            <w:r>
              <w:rPr>
                <w:rFonts w:hint="eastAsia" w:ascii="宋体" w:hAnsi="宋体"/>
                <w:color w:val="auto"/>
                <w:highlight w:val="none"/>
              </w:rPr>
              <w:t>合计</w:t>
            </w:r>
          </w:p>
        </w:tc>
        <w:tc>
          <w:tcPr>
            <w:tcW w:w="191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A244AEC">
            <w:pPr>
              <w:pStyle w:val="34"/>
              <w:rPr>
                <w:rFonts w:ascii="宋体" w:hAnsi="宋体"/>
                <w:color w:val="auto"/>
                <w:highlight w:val="none"/>
              </w:rPr>
            </w:pPr>
            <w:r>
              <w:rPr>
                <w:rFonts w:hint="eastAsia" w:ascii="宋体" w:hAnsi="宋体"/>
                <w:color w:val="auto"/>
                <w:highlight w:val="none"/>
              </w:rPr>
              <w:t>-</w:t>
            </w:r>
          </w:p>
        </w:tc>
        <w:tc>
          <w:tcPr>
            <w:tcW w:w="143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EF17983">
            <w:pPr>
              <w:pStyle w:val="34"/>
              <w:rPr>
                <w:rFonts w:hint="eastAsia" w:ascii="宋体" w:hAnsi="宋体" w:eastAsia="宋体"/>
                <w:color w:val="auto"/>
                <w:highlight w:val="none"/>
                <w:lang w:eastAsia="zh-CN"/>
              </w:rPr>
            </w:pPr>
            <w:r>
              <w:rPr>
                <w:rFonts w:hint="eastAsia" w:ascii="宋体" w:hAnsi="宋体"/>
                <w:color w:val="auto"/>
                <w:highlight w:val="none"/>
                <w:lang w:eastAsia="zh-CN"/>
              </w:rPr>
              <w:t>27851</w:t>
            </w:r>
          </w:p>
        </w:tc>
        <w:tc>
          <w:tcPr>
            <w:tcW w:w="106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44C6A81">
            <w:pPr>
              <w:pStyle w:val="34"/>
              <w:rPr>
                <w:rFonts w:ascii="宋体" w:hAnsi="宋体"/>
                <w:color w:val="auto"/>
                <w:highlight w:val="none"/>
              </w:rPr>
            </w:pPr>
            <w:r>
              <w:rPr>
                <w:rFonts w:hint="eastAsia" w:ascii="宋体" w:hAnsi="宋体"/>
                <w:color w:val="auto"/>
                <w:highlight w:val="none"/>
              </w:rPr>
              <w:t>-</w:t>
            </w:r>
          </w:p>
        </w:tc>
        <w:tc>
          <w:tcPr>
            <w:tcW w:w="135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35B7C24">
            <w:pPr>
              <w:pStyle w:val="34"/>
              <w:rPr>
                <w:rFonts w:ascii="宋体" w:hAnsi="宋体"/>
                <w:color w:val="auto"/>
                <w:highlight w:val="none"/>
              </w:rPr>
            </w:pPr>
            <w:r>
              <w:rPr>
                <w:rFonts w:hint="eastAsia" w:ascii="宋体" w:hAnsi="宋体"/>
                <w:color w:val="auto"/>
                <w:szCs w:val="24"/>
                <w:highlight w:val="none"/>
              </w:rPr>
              <w:t>1.00</w:t>
            </w:r>
            <w:r>
              <w:rPr>
                <w:rFonts w:ascii="宋体" w:hAnsi="宋体"/>
                <w:color w:val="auto"/>
                <w:szCs w:val="24"/>
                <w:highlight w:val="none"/>
              </w:rPr>
              <w:t>0</w:t>
            </w:r>
          </w:p>
        </w:tc>
        <w:tc>
          <w:tcPr>
            <w:tcW w:w="1545"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9D64B42">
            <w:pPr>
              <w:pStyle w:val="34"/>
              <w:rPr>
                <w:rFonts w:hint="default" w:ascii="宋体" w:hAnsi="宋体" w:eastAsia="宋体"/>
                <w:color w:val="auto"/>
                <w:highlight w:val="none"/>
                <w:lang w:val="en-US" w:eastAsia="zh-CN"/>
              </w:rPr>
            </w:pPr>
            <w:r>
              <w:rPr>
                <w:rFonts w:hint="eastAsia" w:ascii="宋体" w:hAnsi="宋体"/>
                <w:color w:val="auto"/>
                <w:szCs w:val="24"/>
                <w:highlight w:val="none"/>
                <w:lang w:val="en-US" w:eastAsia="zh-CN"/>
              </w:rPr>
              <w:t>0.54</w:t>
            </w:r>
          </w:p>
        </w:tc>
      </w:tr>
    </w:tbl>
    <w:p w14:paraId="7653F3DE">
      <w:pPr>
        <w:ind w:firstLine="480"/>
        <w:jc w:val="left"/>
        <w:rPr>
          <w:rFonts w:ascii="宋体" w:hAnsi="宋体"/>
          <w:color w:val="auto"/>
          <w:szCs w:val="24"/>
          <w:highlight w:val="none"/>
        </w:rPr>
      </w:pPr>
      <w:r>
        <w:rPr>
          <w:rFonts w:ascii="宋体" w:hAnsi="宋体"/>
          <w:color w:val="auto"/>
          <w:szCs w:val="24"/>
          <w:highlight w:val="none"/>
        </w:rPr>
        <w:t>根据径流系数，需要的调蓄容积计算过程如下表所示。</w:t>
      </w:r>
    </w:p>
    <w:p w14:paraId="238985E2">
      <w:pPr>
        <w:keepLines/>
        <w:widowControl/>
        <w:ind w:firstLine="482"/>
        <w:jc w:val="center"/>
        <w:rPr>
          <w:rFonts w:ascii="宋体" w:hAnsi="宋体"/>
          <w:b/>
          <w:bCs/>
          <w:color w:val="auto"/>
          <w:szCs w:val="21"/>
          <w:highlight w:val="none"/>
        </w:rPr>
      </w:pPr>
      <w:r>
        <w:rPr>
          <w:rFonts w:ascii="宋体" w:hAnsi="宋体"/>
          <w:b/>
          <w:bCs/>
          <w:color w:val="auto"/>
          <w:szCs w:val="21"/>
          <w:highlight w:val="none"/>
        </w:rPr>
        <w:t>设计调蓄容积计算</w:t>
      </w:r>
      <w:r>
        <w:rPr>
          <w:rFonts w:hint="eastAsia" w:ascii="宋体" w:hAnsi="宋体"/>
          <w:b/>
          <w:bCs/>
          <w:color w:val="auto"/>
          <w:szCs w:val="21"/>
          <w:highlight w:val="none"/>
        </w:rPr>
        <w:t>表</w:t>
      </w:r>
    </w:p>
    <w:tbl>
      <w:tblPr>
        <w:tblStyle w:val="1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603"/>
        <w:gridCol w:w="1603"/>
        <w:gridCol w:w="1314"/>
        <w:gridCol w:w="1645"/>
        <w:gridCol w:w="2357"/>
      </w:tblGrid>
      <w:tr w14:paraId="70D03F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603" w:type="dxa"/>
            <w:vMerge w:val="restart"/>
            <w:tcBorders>
              <w:tl2br w:val="single" w:color="000000" w:sz="4" w:space="0"/>
            </w:tcBorders>
          </w:tcPr>
          <w:p w14:paraId="4D52ADE1">
            <w:pPr>
              <w:pStyle w:val="34"/>
              <w:rPr>
                <w:rFonts w:ascii="宋体" w:hAnsi="宋体"/>
                <w:color w:val="auto"/>
                <w:highlight w:val="none"/>
              </w:rPr>
            </w:pPr>
            <w:r>
              <w:rPr>
                <w:rFonts w:ascii="宋体" w:hAnsi="宋体"/>
                <w:color w:val="auto"/>
                <w:highlight w:val="none"/>
              </w:rPr>
              <w:t>参数</w:t>
            </w:r>
          </w:p>
          <w:p w14:paraId="5F1A2EB6">
            <w:pPr>
              <w:pStyle w:val="34"/>
              <w:rPr>
                <w:rFonts w:ascii="宋体" w:hAnsi="宋体"/>
                <w:color w:val="auto"/>
                <w:highlight w:val="none"/>
              </w:rPr>
            </w:pPr>
            <w:r>
              <w:rPr>
                <w:rFonts w:ascii="宋体" w:hAnsi="宋体"/>
                <w:color w:val="auto"/>
                <w:highlight w:val="none"/>
              </w:rPr>
              <w:t xml:space="preserve">     </w:t>
            </w:r>
          </w:p>
          <w:p w14:paraId="482BF119">
            <w:pPr>
              <w:pStyle w:val="34"/>
              <w:rPr>
                <w:rFonts w:ascii="宋体" w:hAnsi="宋体"/>
                <w:color w:val="auto"/>
                <w:highlight w:val="none"/>
              </w:rPr>
            </w:pPr>
            <w:r>
              <w:rPr>
                <w:rFonts w:ascii="宋体" w:hAnsi="宋体"/>
                <w:color w:val="auto"/>
                <w:highlight w:val="none"/>
              </w:rPr>
              <w:t>分区</w:t>
            </w:r>
          </w:p>
        </w:tc>
        <w:tc>
          <w:tcPr>
            <w:tcW w:w="1603" w:type="dxa"/>
          </w:tcPr>
          <w:p w14:paraId="2CBBED67">
            <w:pPr>
              <w:pStyle w:val="34"/>
              <w:rPr>
                <w:rFonts w:ascii="宋体" w:hAnsi="宋体"/>
                <w:color w:val="auto"/>
                <w:highlight w:val="none"/>
              </w:rPr>
            </w:pPr>
            <w:r>
              <w:rPr>
                <w:rFonts w:ascii="宋体" w:hAnsi="宋体"/>
                <w:color w:val="auto"/>
                <w:highlight w:val="none"/>
              </w:rPr>
              <w:t>总面积</w:t>
            </w:r>
          </w:p>
          <w:p w14:paraId="25D7F5BB">
            <w:pPr>
              <w:pStyle w:val="34"/>
              <w:rPr>
                <w:rFonts w:ascii="宋体" w:hAnsi="宋体"/>
                <w:color w:val="auto"/>
                <w:highlight w:val="none"/>
              </w:rPr>
            </w:pPr>
            <w:r>
              <w:rPr>
                <w:rFonts w:ascii="宋体" w:hAnsi="宋体"/>
                <w:color w:val="auto"/>
                <w:highlight w:val="none"/>
              </w:rPr>
              <w:t>（㎡）</w:t>
            </w:r>
          </w:p>
        </w:tc>
        <w:tc>
          <w:tcPr>
            <w:tcW w:w="1314" w:type="dxa"/>
          </w:tcPr>
          <w:p w14:paraId="5A8B8765">
            <w:pPr>
              <w:pStyle w:val="34"/>
              <w:rPr>
                <w:rFonts w:ascii="宋体" w:hAnsi="宋体"/>
                <w:color w:val="auto"/>
                <w:highlight w:val="none"/>
              </w:rPr>
            </w:pPr>
            <w:r>
              <w:rPr>
                <w:rFonts w:ascii="宋体" w:hAnsi="宋体"/>
                <w:color w:val="auto"/>
                <w:highlight w:val="none"/>
              </w:rPr>
              <w:t>径流系数</w:t>
            </w:r>
          </w:p>
        </w:tc>
        <w:tc>
          <w:tcPr>
            <w:tcW w:w="1645" w:type="dxa"/>
          </w:tcPr>
          <w:p w14:paraId="7DFB8C8E">
            <w:pPr>
              <w:pStyle w:val="34"/>
              <w:rPr>
                <w:rFonts w:ascii="宋体" w:hAnsi="宋体"/>
                <w:color w:val="auto"/>
                <w:highlight w:val="none"/>
              </w:rPr>
            </w:pPr>
            <w:r>
              <w:rPr>
                <w:rFonts w:ascii="宋体" w:hAnsi="宋体"/>
                <w:color w:val="auto"/>
                <w:highlight w:val="none"/>
              </w:rPr>
              <w:t>设计降雨量（mm）</w:t>
            </w:r>
          </w:p>
        </w:tc>
        <w:tc>
          <w:tcPr>
            <w:tcW w:w="2357" w:type="dxa"/>
          </w:tcPr>
          <w:p w14:paraId="44C1D458">
            <w:pPr>
              <w:pStyle w:val="34"/>
              <w:rPr>
                <w:rFonts w:ascii="宋体" w:hAnsi="宋体"/>
                <w:color w:val="auto"/>
                <w:highlight w:val="none"/>
              </w:rPr>
            </w:pPr>
            <w:r>
              <w:rPr>
                <w:rFonts w:ascii="宋体" w:hAnsi="宋体"/>
                <w:color w:val="auto"/>
                <w:highlight w:val="none"/>
              </w:rPr>
              <w:t>设计调蓄容量</w:t>
            </w:r>
          </w:p>
          <w:p w14:paraId="06948CA0">
            <w:pPr>
              <w:pStyle w:val="34"/>
              <w:rPr>
                <w:rFonts w:ascii="宋体" w:hAnsi="宋体"/>
                <w:color w:val="auto"/>
                <w:highlight w:val="none"/>
              </w:rPr>
            </w:pPr>
            <w:r>
              <w:rPr>
                <w:rFonts w:ascii="宋体" w:hAnsi="宋体"/>
                <w:color w:val="auto"/>
                <w:highlight w:val="none"/>
              </w:rPr>
              <w:t>（m³）</w:t>
            </w:r>
          </w:p>
        </w:tc>
      </w:tr>
      <w:tr w14:paraId="1A5BF1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603" w:type="dxa"/>
            <w:vMerge w:val="continue"/>
          </w:tcPr>
          <w:p w14:paraId="151E8449">
            <w:pPr>
              <w:pStyle w:val="34"/>
              <w:rPr>
                <w:rFonts w:ascii="宋体" w:hAnsi="宋体"/>
                <w:color w:val="auto"/>
                <w:highlight w:val="none"/>
              </w:rPr>
            </w:pPr>
          </w:p>
        </w:tc>
        <w:tc>
          <w:tcPr>
            <w:tcW w:w="1603" w:type="dxa"/>
          </w:tcPr>
          <w:p w14:paraId="2395E20B">
            <w:pPr>
              <w:pStyle w:val="34"/>
              <w:rPr>
                <w:rFonts w:ascii="宋体" w:hAnsi="宋体"/>
                <w:color w:val="auto"/>
                <w:highlight w:val="none"/>
              </w:rPr>
            </w:pPr>
            <w:r>
              <w:rPr>
                <w:rFonts w:ascii="宋体" w:hAnsi="宋体"/>
                <w:color w:val="auto"/>
                <w:highlight w:val="none"/>
              </w:rPr>
              <w:t>a</w:t>
            </w:r>
          </w:p>
        </w:tc>
        <w:tc>
          <w:tcPr>
            <w:tcW w:w="1314" w:type="dxa"/>
          </w:tcPr>
          <w:p w14:paraId="6409E213">
            <w:pPr>
              <w:pStyle w:val="34"/>
              <w:rPr>
                <w:rFonts w:ascii="宋体" w:hAnsi="宋体"/>
                <w:color w:val="auto"/>
                <w:highlight w:val="none"/>
              </w:rPr>
            </w:pPr>
            <w:r>
              <w:rPr>
                <w:rFonts w:hint="eastAsia" w:ascii="宋体" w:hAnsi="宋体"/>
                <w:color w:val="auto"/>
                <w:highlight w:val="none"/>
              </w:rPr>
              <w:t>b</w:t>
            </w:r>
          </w:p>
        </w:tc>
        <w:tc>
          <w:tcPr>
            <w:tcW w:w="1645" w:type="dxa"/>
          </w:tcPr>
          <w:p w14:paraId="7A542A06">
            <w:pPr>
              <w:pStyle w:val="34"/>
              <w:rPr>
                <w:rFonts w:ascii="宋体" w:hAnsi="宋体"/>
                <w:color w:val="auto"/>
                <w:highlight w:val="none"/>
              </w:rPr>
            </w:pPr>
            <w:r>
              <w:rPr>
                <w:rFonts w:hint="eastAsia" w:ascii="宋体" w:hAnsi="宋体"/>
                <w:color w:val="auto"/>
                <w:highlight w:val="none"/>
              </w:rPr>
              <w:t>c</w:t>
            </w:r>
          </w:p>
        </w:tc>
        <w:tc>
          <w:tcPr>
            <w:tcW w:w="2357" w:type="dxa"/>
          </w:tcPr>
          <w:p w14:paraId="67C44BDC">
            <w:pPr>
              <w:pStyle w:val="34"/>
              <w:rPr>
                <w:rFonts w:ascii="宋体" w:hAnsi="宋体"/>
                <w:color w:val="auto"/>
                <w:highlight w:val="none"/>
              </w:rPr>
            </w:pPr>
            <w:r>
              <w:rPr>
                <w:rFonts w:ascii="宋体" w:hAnsi="宋体"/>
                <w:color w:val="auto"/>
                <w:highlight w:val="none"/>
              </w:rPr>
              <w:t>=10*a*</w:t>
            </w:r>
            <w:r>
              <w:rPr>
                <w:rFonts w:hint="eastAsia" w:ascii="宋体" w:hAnsi="宋体"/>
                <w:color w:val="auto"/>
                <w:highlight w:val="none"/>
              </w:rPr>
              <w:t>b</w:t>
            </w:r>
            <w:r>
              <w:rPr>
                <w:rFonts w:ascii="宋体" w:hAnsi="宋体"/>
                <w:color w:val="auto"/>
                <w:highlight w:val="none"/>
              </w:rPr>
              <w:t>*</w:t>
            </w:r>
            <w:r>
              <w:rPr>
                <w:rFonts w:hint="eastAsia" w:ascii="宋体" w:hAnsi="宋体"/>
                <w:color w:val="auto"/>
                <w:highlight w:val="none"/>
              </w:rPr>
              <w:t>c</w:t>
            </w:r>
            <w:r>
              <w:rPr>
                <w:rFonts w:ascii="宋体" w:hAnsi="宋体"/>
                <w:color w:val="auto"/>
                <w:highlight w:val="none"/>
              </w:rPr>
              <w:t>/10000</w:t>
            </w:r>
          </w:p>
        </w:tc>
      </w:tr>
      <w:tr w14:paraId="0A7F73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603" w:type="dxa"/>
            <w:vAlign w:val="center"/>
          </w:tcPr>
          <w:p w14:paraId="5B701EE3">
            <w:pPr>
              <w:pStyle w:val="34"/>
              <w:rPr>
                <w:rFonts w:ascii="宋体" w:hAnsi="宋体"/>
                <w:color w:val="auto"/>
                <w:highlight w:val="none"/>
              </w:rPr>
            </w:pPr>
            <w:r>
              <w:rPr>
                <w:rFonts w:hint="eastAsia" w:ascii="宋体" w:hAnsi="宋体"/>
                <w:color w:val="auto"/>
                <w:highlight w:val="none"/>
              </w:rPr>
              <w:t>-</w:t>
            </w:r>
          </w:p>
        </w:tc>
        <w:tc>
          <w:tcPr>
            <w:tcW w:w="1603" w:type="dxa"/>
            <w:vAlign w:val="center"/>
          </w:tcPr>
          <w:p w14:paraId="25C6C36B">
            <w:pPr>
              <w:pStyle w:val="34"/>
              <w:rPr>
                <w:rFonts w:hint="eastAsia" w:ascii="宋体" w:hAnsi="宋体" w:eastAsia="宋体"/>
                <w:color w:val="auto"/>
                <w:highlight w:val="none"/>
                <w:lang w:eastAsia="zh-CN"/>
              </w:rPr>
            </w:pPr>
            <w:r>
              <w:rPr>
                <w:rFonts w:hint="eastAsia" w:ascii="宋体" w:hAnsi="宋体"/>
                <w:color w:val="auto"/>
                <w:highlight w:val="none"/>
                <w:lang w:eastAsia="zh-CN"/>
              </w:rPr>
              <w:t>27851</w:t>
            </w:r>
          </w:p>
        </w:tc>
        <w:tc>
          <w:tcPr>
            <w:tcW w:w="1314" w:type="dxa"/>
            <w:vAlign w:val="center"/>
          </w:tcPr>
          <w:p w14:paraId="7C21C872">
            <w:pPr>
              <w:pStyle w:val="34"/>
              <w:rPr>
                <w:rFonts w:hint="eastAsia" w:ascii="宋体" w:hAnsi="宋体" w:eastAsia="宋体"/>
                <w:color w:val="auto"/>
                <w:highlight w:val="none"/>
                <w:lang w:val="en-US" w:eastAsia="zh-CN"/>
              </w:rPr>
            </w:pPr>
            <w:r>
              <w:rPr>
                <w:rFonts w:hint="eastAsia" w:ascii="宋体" w:hAnsi="宋体"/>
                <w:color w:val="auto"/>
                <w:highlight w:val="none"/>
                <w:lang w:eastAsia="zh-CN"/>
              </w:rPr>
              <w:t>0.54</w:t>
            </w:r>
          </w:p>
        </w:tc>
        <w:tc>
          <w:tcPr>
            <w:tcW w:w="1645" w:type="dxa"/>
            <w:vAlign w:val="center"/>
          </w:tcPr>
          <w:p w14:paraId="1993F2D4">
            <w:pPr>
              <w:pStyle w:val="34"/>
              <w:rPr>
                <w:rFonts w:ascii="宋体" w:hAnsi="宋体"/>
                <w:color w:val="auto"/>
                <w:highlight w:val="none"/>
              </w:rPr>
            </w:pPr>
            <w:r>
              <w:rPr>
                <w:rFonts w:ascii="宋体" w:hAnsi="宋体"/>
                <w:bCs/>
                <w:color w:val="auto"/>
                <w:szCs w:val="24"/>
                <w:highlight w:val="none"/>
              </w:rPr>
              <w:t>31.80</w:t>
            </w:r>
          </w:p>
        </w:tc>
        <w:tc>
          <w:tcPr>
            <w:tcW w:w="2357" w:type="dxa"/>
            <w:vAlign w:val="center"/>
          </w:tcPr>
          <w:p w14:paraId="53EB195B">
            <w:pPr>
              <w:pStyle w:val="34"/>
              <w:tabs>
                <w:tab w:val="center" w:pos="1130"/>
                <w:tab w:val="right" w:pos="2141"/>
              </w:tabs>
              <w:rPr>
                <w:rFonts w:hint="default" w:ascii="宋体" w:hAnsi="宋体" w:eastAsia="宋体"/>
                <w:color w:val="auto"/>
                <w:highlight w:val="none"/>
                <w:lang w:val="en-US" w:eastAsia="zh-CN"/>
              </w:rPr>
            </w:pPr>
            <w:r>
              <w:rPr>
                <w:rFonts w:hint="eastAsia" w:ascii="宋体" w:hAnsi="宋体"/>
                <w:color w:val="auto"/>
                <w:highlight w:val="none"/>
                <w:lang w:val="en-US" w:eastAsia="zh-CN"/>
              </w:rPr>
              <w:t>482.50</w:t>
            </w:r>
          </w:p>
        </w:tc>
      </w:tr>
    </w:tbl>
    <w:p w14:paraId="4A63E270">
      <w:pPr>
        <w:ind w:firstLine="480"/>
        <w:jc w:val="left"/>
        <w:rPr>
          <w:rFonts w:ascii="宋体" w:hAnsi="宋体"/>
          <w:color w:val="auto"/>
          <w:szCs w:val="24"/>
          <w:highlight w:val="none"/>
        </w:rPr>
      </w:pPr>
      <w:r>
        <w:rPr>
          <w:rFonts w:hint="eastAsia" w:ascii="宋体" w:hAnsi="宋体"/>
          <w:color w:val="auto"/>
          <w:szCs w:val="24"/>
          <w:highlight w:val="none"/>
        </w:rPr>
        <w:t>设计调蓄容量即</w:t>
      </w:r>
      <w:r>
        <w:rPr>
          <w:rFonts w:ascii="宋体" w:hAnsi="宋体"/>
          <w:color w:val="auto"/>
          <w:szCs w:val="24"/>
          <w:highlight w:val="none"/>
        </w:rPr>
        <w:t>为消纳在设计降雨量条件下产生的所有雨水</w:t>
      </w:r>
      <w:r>
        <w:rPr>
          <w:rFonts w:hint="eastAsia" w:ascii="宋体" w:hAnsi="宋体"/>
          <w:color w:val="auto"/>
          <w:szCs w:val="24"/>
          <w:highlight w:val="none"/>
        </w:rPr>
        <w:t>量</w:t>
      </w:r>
      <w:r>
        <w:rPr>
          <w:rFonts w:ascii="宋体" w:hAnsi="宋体"/>
          <w:color w:val="auto"/>
          <w:szCs w:val="24"/>
          <w:highlight w:val="none"/>
        </w:rPr>
        <w:t>，</w:t>
      </w:r>
      <w:r>
        <w:rPr>
          <w:rFonts w:hint="eastAsia" w:ascii="宋体" w:hAnsi="宋体"/>
          <w:color w:val="auto"/>
          <w:szCs w:val="24"/>
          <w:highlight w:val="none"/>
        </w:rPr>
        <w:t>故</w:t>
      </w:r>
      <w:r>
        <w:rPr>
          <w:rFonts w:ascii="宋体" w:hAnsi="宋体"/>
          <w:color w:val="auto"/>
          <w:szCs w:val="24"/>
          <w:highlight w:val="none"/>
        </w:rPr>
        <w:t>本项目地块应设置不小于</w:t>
      </w:r>
      <w:r>
        <w:rPr>
          <w:rFonts w:hint="eastAsia" w:ascii="宋体" w:hAnsi="宋体"/>
          <w:color w:val="auto"/>
          <w:highlight w:val="none"/>
          <w:lang w:eastAsia="zh-CN"/>
        </w:rPr>
        <w:t>482.50</w:t>
      </w:r>
      <w:r>
        <w:rPr>
          <w:rFonts w:ascii="宋体" w:hAnsi="宋体"/>
          <w:color w:val="auto"/>
          <w:szCs w:val="24"/>
          <w:highlight w:val="none"/>
        </w:rPr>
        <w:t>m³的调蓄容积。</w:t>
      </w:r>
    </w:p>
    <w:p w14:paraId="1DA3709D">
      <w:pPr>
        <w:ind w:firstLine="480"/>
        <w:rPr>
          <w:rFonts w:ascii="宋体" w:hAnsi="宋体"/>
          <w:color w:val="auto"/>
          <w:szCs w:val="24"/>
          <w:highlight w:val="none"/>
        </w:rPr>
      </w:pPr>
      <w:r>
        <w:rPr>
          <w:rFonts w:ascii="宋体" w:hAnsi="宋体"/>
          <w:color w:val="auto"/>
          <w:szCs w:val="24"/>
          <w:highlight w:val="none"/>
        </w:rPr>
        <w:t>本项目设置</w:t>
      </w:r>
      <w:r>
        <w:rPr>
          <w:rFonts w:hint="eastAsia" w:ascii="宋体" w:hAnsi="宋体"/>
          <w:bCs/>
          <w:color w:val="auto"/>
          <w:szCs w:val="24"/>
          <w:highlight w:val="none"/>
          <w:lang w:eastAsia="zh-CN"/>
        </w:rPr>
        <w:t>下沉绿地（雨水花园）</w:t>
      </w:r>
      <w:r>
        <w:rPr>
          <w:rFonts w:hint="eastAsia" w:ascii="宋体" w:hAnsi="宋体"/>
          <w:bCs/>
          <w:color w:val="auto"/>
          <w:szCs w:val="24"/>
          <w:highlight w:val="none"/>
        </w:rPr>
        <w:t>的</w:t>
      </w:r>
      <w:r>
        <w:rPr>
          <w:rFonts w:ascii="宋体" w:hAnsi="宋体"/>
          <w:bCs/>
          <w:color w:val="auto"/>
          <w:szCs w:val="24"/>
          <w:highlight w:val="none"/>
        </w:rPr>
        <w:t>下凹深</w:t>
      </w:r>
      <w:r>
        <w:rPr>
          <w:rFonts w:hint="eastAsia" w:ascii="宋体" w:hAnsi="宋体"/>
          <w:bCs/>
          <w:color w:val="auto"/>
          <w:szCs w:val="24"/>
          <w:highlight w:val="none"/>
        </w:rPr>
        <w:t>度</w:t>
      </w:r>
      <w:r>
        <w:rPr>
          <w:rFonts w:hint="eastAsia" w:ascii="宋体" w:hAnsi="宋体"/>
          <w:bCs/>
          <w:color w:val="auto"/>
          <w:szCs w:val="24"/>
          <w:highlight w:val="none"/>
          <w:lang w:val="en-US" w:eastAsia="zh-CN"/>
        </w:rPr>
        <w:t>40</w:t>
      </w:r>
      <w:r>
        <w:rPr>
          <w:rFonts w:ascii="宋体" w:hAnsi="宋体"/>
          <w:bCs/>
          <w:color w:val="auto"/>
          <w:szCs w:val="24"/>
          <w:highlight w:val="none"/>
        </w:rPr>
        <w:t>0mm，</w:t>
      </w:r>
      <w:r>
        <w:rPr>
          <w:rFonts w:hint="eastAsia" w:ascii="宋体" w:hAnsi="宋体"/>
          <w:bCs/>
          <w:color w:val="auto"/>
          <w:szCs w:val="24"/>
          <w:highlight w:val="none"/>
        </w:rPr>
        <w:t>蓄积深度</w:t>
      </w:r>
      <w:r>
        <w:rPr>
          <w:rFonts w:ascii="宋体" w:hAnsi="宋体"/>
          <w:bCs/>
          <w:color w:val="auto"/>
          <w:szCs w:val="24"/>
          <w:highlight w:val="none"/>
        </w:rPr>
        <w:t>300</w:t>
      </w:r>
      <w:r>
        <w:rPr>
          <w:rFonts w:hint="eastAsia" w:ascii="宋体" w:hAnsi="宋体"/>
          <w:bCs/>
          <w:color w:val="auto"/>
          <w:szCs w:val="24"/>
          <w:highlight w:val="none"/>
        </w:rPr>
        <w:t>mm，</w:t>
      </w:r>
      <w:r>
        <w:rPr>
          <w:rFonts w:ascii="宋体" w:hAnsi="宋体"/>
          <w:color w:val="auto"/>
          <w:szCs w:val="24"/>
          <w:highlight w:val="none"/>
        </w:rPr>
        <w:t>收集屋面、道路及广场径流雨水。通过雨落管引导屋面雨水进入建筑周边绿地，通过道路坡度汇流收集道路和广场径流引入</w:t>
      </w:r>
      <w:r>
        <w:rPr>
          <w:rFonts w:hint="eastAsia" w:ascii="宋体" w:hAnsi="宋体"/>
          <w:color w:val="auto"/>
          <w:szCs w:val="24"/>
          <w:highlight w:val="none"/>
          <w:lang w:eastAsia="zh-CN"/>
        </w:rPr>
        <w:t>下沉绿地（雨水花园）</w:t>
      </w:r>
      <w:r>
        <w:rPr>
          <w:rFonts w:ascii="宋体" w:hAnsi="宋体"/>
          <w:color w:val="auto"/>
          <w:szCs w:val="24"/>
          <w:highlight w:val="none"/>
        </w:rPr>
        <w:t>进行消纳。</w:t>
      </w:r>
    </w:p>
    <w:p w14:paraId="7E6904F6">
      <w:pPr>
        <w:ind w:firstLine="480"/>
        <w:jc w:val="left"/>
        <w:rPr>
          <w:rFonts w:ascii="宋体" w:hAnsi="宋体"/>
          <w:color w:val="auto"/>
          <w:szCs w:val="24"/>
          <w:highlight w:val="none"/>
        </w:rPr>
      </w:pPr>
      <w:r>
        <w:rPr>
          <w:rFonts w:hint="eastAsia" w:ascii="宋体" w:hAnsi="宋体"/>
          <w:bCs/>
          <w:color w:val="auto"/>
          <w:szCs w:val="24"/>
          <w:highlight w:val="none"/>
        </w:rPr>
        <w:t>下垫面类型径流系数取值于《广州市海绵城市规划设计导则》表4.2.7各类地面径流系数。</w:t>
      </w:r>
    </w:p>
    <w:p w14:paraId="56C21994">
      <w:pPr>
        <w:ind w:firstLine="0" w:firstLineChars="0"/>
        <w:jc w:val="left"/>
        <w:rPr>
          <w:rFonts w:ascii="宋体" w:hAnsi="宋体"/>
          <w:b/>
          <w:color w:val="auto"/>
          <w:szCs w:val="24"/>
          <w:highlight w:val="none"/>
        </w:rPr>
      </w:pPr>
      <w:r>
        <w:rPr>
          <w:rFonts w:ascii="宋体" w:hAnsi="宋体"/>
          <w:b/>
          <w:color w:val="auto"/>
          <w:szCs w:val="24"/>
          <w:highlight w:val="none"/>
        </w:rPr>
        <w:t>步骤</w:t>
      </w:r>
      <w:r>
        <w:rPr>
          <w:rFonts w:hint="eastAsia" w:ascii="宋体" w:hAnsi="宋体"/>
          <w:b/>
          <w:color w:val="auto"/>
          <w:szCs w:val="24"/>
          <w:highlight w:val="none"/>
        </w:rPr>
        <w:t>四</w:t>
      </w:r>
      <w:r>
        <w:rPr>
          <w:rFonts w:ascii="宋体" w:hAnsi="宋体"/>
          <w:b/>
          <w:color w:val="auto"/>
          <w:szCs w:val="24"/>
          <w:highlight w:val="none"/>
        </w:rPr>
        <w:t>：汇水区调蓄容积，并完成各个地块各类设施布置，最终形成如下表所示的调蓄容积</w:t>
      </w:r>
    </w:p>
    <w:p w14:paraId="3AFFECC8">
      <w:pPr>
        <w:keepLines/>
        <w:spacing w:line="240" w:lineRule="auto"/>
        <w:ind w:firstLine="482"/>
        <w:jc w:val="center"/>
        <w:rPr>
          <w:rFonts w:ascii="宋体" w:hAnsi="宋体"/>
          <w:b/>
          <w:bCs/>
          <w:color w:val="auto"/>
          <w:szCs w:val="21"/>
          <w:highlight w:val="none"/>
        </w:rPr>
      </w:pPr>
      <w:r>
        <w:rPr>
          <w:rFonts w:ascii="宋体" w:hAnsi="宋体"/>
          <w:b/>
          <w:bCs/>
          <w:color w:val="auto"/>
          <w:szCs w:val="21"/>
          <w:highlight w:val="none"/>
        </w:rPr>
        <w:t>汇水区调蓄容积</w:t>
      </w:r>
      <w:r>
        <w:rPr>
          <w:rFonts w:hint="eastAsia" w:ascii="宋体" w:hAnsi="宋体"/>
          <w:b/>
          <w:bCs/>
          <w:color w:val="auto"/>
          <w:szCs w:val="21"/>
          <w:highlight w:val="none"/>
        </w:rPr>
        <w:t>计算表</w:t>
      </w:r>
    </w:p>
    <w:tbl>
      <w:tblPr>
        <w:tblStyle w:val="1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263"/>
        <w:gridCol w:w="1479"/>
        <w:gridCol w:w="1318"/>
        <w:gridCol w:w="1483"/>
        <w:gridCol w:w="1483"/>
        <w:gridCol w:w="1499"/>
        <w:gridCol w:w="1499"/>
      </w:tblGrid>
      <w:tr w14:paraId="6C336C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44" w:hRule="atLeast"/>
          <w:tblHeader/>
          <w:jc w:val="center"/>
        </w:trPr>
        <w:tc>
          <w:tcPr>
            <w:tcW w:w="1263" w:type="dxa"/>
            <w:tcBorders>
              <w:tl2br w:val="single" w:color="000000" w:sz="4" w:space="0"/>
            </w:tcBorders>
          </w:tcPr>
          <w:p w14:paraId="26E6D919">
            <w:pPr>
              <w:pStyle w:val="34"/>
              <w:rPr>
                <w:rFonts w:ascii="宋体" w:hAnsi="宋体"/>
                <w:color w:val="auto"/>
                <w:highlight w:val="none"/>
              </w:rPr>
            </w:pPr>
            <w:r>
              <w:rPr>
                <w:rFonts w:ascii="宋体" w:hAnsi="宋体"/>
                <w:color w:val="auto"/>
                <w:highlight w:val="none"/>
              </w:rPr>
              <w:t>参数</w:t>
            </w:r>
          </w:p>
          <w:p w14:paraId="7E5F5B5F">
            <w:pPr>
              <w:pStyle w:val="34"/>
              <w:rPr>
                <w:rFonts w:ascii="宋体" w:hAnsi="宋体"/>
                <w:color w:val="auto"/>
                <w:highlight w:val="none"/>
              </w:rPr>
            </w:pPr>
          </w:p>
          <w:p w14:paraId="757897E0">
            <w:pPr>
              <w:pStyle w:val="34"/>
              <w:rPr>
                <w:rFonts w:ascii="宋体" w:hAnsi="宋体"/>
                <w:color w:val="auto"/>
                <w:highlight w:val="none"/>
              </w:rPr>
            </w:pPr>
          </w:p>
          <w:p w14:paraId="283291D7">
            <w:pPr>
              <w:pStyle w:val="34"/>
              <w:rPr>
                <w:rFonts w:ascii="宋体" w:hAnsi="宋体"/>
                <w:color w:val="auto"/>
                <w:highlight w:val="none"/>
              </w:rPr>
            </w:pPr>
            <w:r>
              <w:rPr>
                <w:rFonts w:ascii="宋体" w:hAnsi="宋体"/>
                <w:color w:val="auto"/>
                <w:highlight w:val="none"/>
              </w:rPr>
              <w:t>分区</w:t>
            </w:r>
          </w:p>
        </w:tc>
        <w:tc>
          <w:tcPr>
            <w:tcW w:w="1479" w:type="dxa"/>
            <w:vAlign w:val="center"/>
          </w:tcPr>
          <w:p w14:paraId="6E4505BA">
            <w:pPr>
              <w:pStyle w:val="34"/>
              <w:rPr>
                <w:rFonts w:ascii="宋体" w:hAnsi="宋体"/>
                <w:color w:val="auto"/>
                <w:highlight w:val="none"/>
              </w:rPr>
            </w:pPr>
            <w:r>
              <w:rPr>
                <w:rFonts w:ascii="宋体" w:hAnsi="宋体"/>
                <w:color w:val="auto"/>
                <w:highlight w:val="none"/>
              </w:rPr>
              <w:t>汇水面积（m2）</w:t>
            </w:r>
          </w:p>
        </w:tc>
        <w:tc>
          <w:tcPr>
            <w:tcW w:w="1318" w:type="dxa"/>
            <w:vAlign w:val="center"/>
          </w:tcPr>
          <w:p w14:paraId="56B20914">
            <w:pPr>
              <w:pStyle w:val="34"/>
              <w:rPr>
                <w:rFonts w:ascii="宋体" w:hAnsi="宋体"/>
                <w:color w:val="auto"/>
                <w:highlight w:val="none"/>
              </w:rPr>
            </w:pPr>
            <w:r>
              <w:rPr>
                <w:rFonts w:hint="eastAsia" w:ascii="宋体" w:hAnsi="宋体"/>
                <w:color w:val="auto"/>
                <w:highlight w:val="none"/>
                <w:lang w:eastAsia="zh-CN"/>
              </w:rPr>
              <w:t>下沉绿地（雨水花园）</w:t>
            </w:r>
            <w:r>
              <w:rPr>
                <w:rFonts w:hint="eastAsia" w:ascii="宋体" w:hAnsi="宋体"/>
                <w:color w:val="auto"/>
                <w:highlight w:val="none"/>
              </w:rPr>
              <w:t>实际</w:t>
            </w:r>
            <w:r>
              <w:rPr>
                <w:rFonts w:ascii="宋体" w:hAnsi="宋体"/>
                <w:color w:val="auto"/>
                <w:highlight w:val="none"/>
              </w:rPr>
              <w:t>调蓄容积（m³）</w:t>
            </w:r>
          </w:p>
        </w:tc>
        <w:tc>
          <w:tcPr>
            <w:tcW w:w="1483" w:type="dxa"/>
          </w:tcPr>
          <w:p w14:paraId="3C096C6F">
            <w:pPr>
              <w:pStyle w:val="34"/>
              <w:rPr>
                <w:rFonts w:ascii="宋体" w:hAnsi="宋体"/>
                <w:color w:val="auto"/>
                <w:highlight w:val="none"/>
              </w:rPr>
            </w:pPr>
            <w:r>
              <w:rPr>
                <w:rFonts w:hint="eastAsia" w:ascii="宋体" w:hAnsi="宋体"/>
                <w:color w:val="auto"/>
                <w:highlight w:val="none"/>
              </w:rPr>
              <w:t>雨水调蓄池调蓄容积</w:t>
            </w:r>
            <w:r>
              <w:rPr>
                <w:rFonts w:ascii="宋体" w:hAnsi="宋体"/>
                <w:color w:val="auto"/>
                <w:highlight w:val="none"/>
              </w:rPr>
              <w:t>（m³）</w:t>
            </w:r>
          </w:p>
        </w:tc>
        <w:tc>
          <w:tcPr>
            <w:tcW w:w="1483" w:type="dxa"/>
            <w:vAlign w:val="center"/>
          </w:tcPr>
          <w:p w14:paraId="49AEBF07">
            <w:pPr>
              <w:pStyle w:val="34"/>
              <w:rPr>
                <w:rFonts w:ascii="宋体" w:hAnsi="宋体"/>
                <w:color w:val="auto"/>
                <w:highlight w:val="none"/>
              </w:rPr>
            </w:pPr>
            <w:r>
              <w:rPr>
                <w:rFonts w:hint="eastAsia" w:ascii="宋体" w:hAnsi="宋体"/>
                <w:color w:val="auto"/>
                <w:highlight w:val="none"/>
              </w:rPr>
              <w:t>设计</w:t>
            </w:r>
            <w:r>
              <w:rPr>
                <w:rFonts w:ascii="宋体" w:hAnsi="宋体"/>
                <w:color w:val="auto"/>
                <w:highlight w:val="none"/>
              </w:rPr>
              <w:t>调蓄容积（m³）</w:t>
            </w:r>
          </w:p>
        </w:tc>
        <w:tc>
          <w:tcPr>
            <w:tcW w:w="1499" w:type="dxa"/>
            <w:vAlign w:val="center"/>
          </w:tcPr>
          <w:p w14:paraId="5D67D52E">
            <w:pPr>
              <w:pStyle w:val="34"/>
              <w:rPr>
                <w:rFonts w:ascii="宋体" w:hAnsi="宋体"/>
                <w:color w:val="auto"/>
                <w:highlight w:val="none"/>
              </w:rPr>
            </w:pPr>
            <w:r>
              <w:rPr>
                <w:rFonts w:hint="eastAsia" w:ascii="宋体" w:hAnsi="宋体"/>
                <w:color w:val="auto"/>
                <w:highlight w:val="none"/>
              </w:rPr>
              <w:t>实际控制降雨量（mm）</w:t>
            </w:r>
          </w:p>
        </w:tc>
        <w:tc>
          <w:tcPr>
            <w:tcW w:w="1499" w:type="dxa"/>
            <w:vAlign w:val="center"/>
          </w:tcPr>
          <w:p w14:paraId="69F80616">
            <w:pPr>
              <w:pStyle w:val="34"/>
              <w:rPr>
                <w:rFonts w:ascii="宋体" w:hAnsi="宋体"/>
                <w:color w:val="auto"/>
                <w:highlight w:val="none"/>
              </w:rPr>
            </w:pPr>
            <w:r>
              <w:rPr>
                <w:rFonts w:hint="eastAsia" w:ascii="宋体" w:hAnsi="宋体"/>
                <w:color w:val="auto"/>
                <w:highlight w:val="none"/>
              </w:rPr>
              <w:t>年径流总量控制率（%）</w:t>
            </w:r>
          </w:p>
        </w:tc>
      </w:tr>
      <w:tr w14:paraId="43875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263" w:type="dxa"/>
            <w:vAlign w:val="center"/>
          </w:tcPr>
          <w:p w14:paraId="50BD3E4E">
            <w:pPr>
              <w:pStyle w:val="34"/>
              <w:rPr>
                <w:rFonts w:ascii="宋体" w:hAnsi="宋体"/>
                <w:color w:val="auto"/>
                <w:highlight w:val="none"/>
              </w:rPr>
            </w:pPr>
            <w:r>
              <w:rPr>
                <w:rFonts w:hint="eastAsia" w:ascii="宋体" w:hAnsi="宋体"/>
                <w:color w:val="auto"/>
                <w:highlight w:val="none"/>
              </w:rPr>
              <w:t>汇水分区</w:t>
            </w:r>
          </w:p>
        </w:tc>
        <w:tc>
          <w:tcPr>
            <w:tcW w:w="1479" w:type="dxa"/>
            <w:vAlign w:val="center"/>
          </w:tcPr>
          <w:p w14:paraId="7D9A696E">
            <w:pPr>
              <w:pStyle w:val="34"/>
              <w:rPr>
                <w:rFonts w:ascii="宋体" w:hAnsi="宋体"/>
                <w:color w:val="auto"/>
                <w:highlight w:val="none"/>
              </w:rPr>
            </w:pPr>
            <w:r>
              <w:rPr>
                <w:rFonts w:hint="eastAsia" w:ascii="宋体" w:hAnsi="宋体"/>
                <w:color w:val="auto"/>
                <w:highlight w:val="none"/>
                <w:lang w:eastAsia="zh-CN"/>
              </w:rPr>
              <w:t>27851</w:t>
            </w:r>
            <w:r>
              <w:rPr>
                <w:rFonts w:hint="eastAsia" w:ascii="宋体" w:hAnsi="宋体"/>
                <w:color w:val="auto"/>
                <w:highlight w:val="none"/>
              </w:rPr>
              <w:t xml:space="preserve"> </w:t>
            </w:r>
          </w:p>
        </w:tc>
        <w:tc>
          <w:tcPr>
            <w:tcW w:w="1318" w:type="dxa"/>
            <w:vAlign w:val="center"/>
          </w:tcPr>
          <w:p w14:paraId="2FC6EC56">
            <w:pPr>
              <w:pStyle w:val="34"/>
              <w:rPr>
                <w:rFonts w:hint="default" w:ascii="宋体" w:hAnsi="宋体" w:eastAsia="宋体"/>
                <w:color w:val="auto"/>
                <w:highlight w:val="none"/>
                <w:lang w:val="en-US" w:eastAsia="zh-CN"/>
              </w:rPr>
            </w:pPr>
            <w:r>
              <w:rPr>
                <w:rFonts w:hint="eastAsia" w:ascii="宋体" w:hAnsi="宋体"/>
                <w:color w:val="auto"/>
                <w:highlight w:val="none"/>
                <w:lang w:val="en-US" w:eastAsia="zh-CN"/>
              </w:rPr>
              <w:t>208.71</w:t>
            </w:r>
          </w:p>
        </w:tc>
        <w:tc>
          <w:tcPr>
            <w:tcW w:w="1483" w:type="dxa"/>
          </w:tcPr>
          <w:p w14:paraId="0B66AC5C">
            <w:pPr>
              <w:pStyle w:val="34"/>
              <w:tabs>
                <w:tab w:val="center" w:pos="1130"/>
                <w:tab w:val="right" w:pos="2141"/>
              </w:tabs>
              <w:ind w:firstLine="240" w:firstLineChars="100"/>
              <w:jc w:val="both"/>
              <w:rPr>
                <w:rFonts w:ascii="宋体" w:hAnsi="宋体"/>
                <w:color w:val="auto"/>
                <w:highlight w:val="none"/>
              </w:rPr>
            </w:pPr>
            <w:r>
              <w:rPr>
                <w:rFonts w:hint="eastAsia" w:ascii="宋体" w:hAnsi="宋体"/>
                <w:color w:val="auto"/>
                <w:highlight w:val="none"/>
              </w:rPr>
              <w:t>1150</w:t>
            </w:r>
          </w:p>
        </w:tc>
        <w:tc>
          <w:tcPr>
            <w:tcW w:w="1483" w:type="dxa"/>
            <w:vAlign w:val="center"/>
          </w:tcPr>
          <w:p w14:paraId="24108F27">
            <w:pPr>
              <w:pStyle w:val="34"/>
              <w:tabs>
                <w:tab w:val="center" w:pos="1130"/>
                <w:tab w:val="right" w:pos="2141"/>
              </w:tabs>
              <w:ind w:firstLine="240" w:firstLineChars="100"/>
              <w:jc w:val="both"/>
              <w:rPr>
                <w:rFonts w:hint="default" w:ascii="宋体" w:hAnsi="宋体" w:eastAsia="宋体"/>
                <w:color w:val="auto"/>
                <w:highlight w:val="none"/>
                <w:lang w:val="en-US" w:eastAsia="zh-CN"/>
              </w:rPr>
            </w:pPr>
            <w:r>
              <w:rPr>
                <w:rFonts w:hint="eastAsia" w:ascii="宋体" w:hAnsi="宋体"/>
                <w:color w:val="auto"/>
                <w:highlight w:val="none"/>
                <w:lang w:val="en-US" w:eastAsia="zh-CN"/>
              </w:rPr>
              <w:t>482.50</w:t>
            </w:r>
          </w:p>
        </w:tc>
        <w:tc>
          <w:tcPr>
            <w:tcW w:w="1499" w:type="dxa"/>
          </w:tcPr>
          <w:p w14:paraId="75304434">
            <w:pPr>
              <w:pStyle w:val="34"/>
              <w:rPr>
                <w:rFonts w:hint="default" w:ascii="宋体" w:hAnsi="宋体" w:eastAsia="宋体"/>
                <w:color w:val="auto"/>
                <w:highlight w:val="none"/>
                <w:lang w:val="en-US" w:eastAsia="zh-CN"/>
              </w:rPr>
            </w:pPr>
            <w:r>
              <w:rPr>
                <w:rFonts w:hint="eastAsia" w:ascii="宋体" w:hAnsi="宋体"/>
                <w:bCs/>
                <w:color w:val="auto"/>
                <w:szCs w:val="24"/>
                <w:highlight w:val="none"/>
                <w:lang w:val="en-US" w:eastAsia="zh-CN"/>
              </w:rPr>
              <w:t>89.55</w:t>
            </w:r>
          </w:p>
        </w:tc>
        <w:tc>
          <w:tcPr>
            <w:tcW w:w="1499" w:type="dxa"/>
            <w:vAlign w:val="center"/>
          </w:tcPr>
          <w:p w14:paraId="4682864B">
            <w:pPr>
              <w:pStyle w:val="34"/>
              <w:rPr>
                <w:rFonts w:ascii="宋体" w:hAnsi="宋体"/>
                <w:color w:val="auto"/>
                <w:highlight w:val="none"/>
              </w:rPr>
            </w:pPr>
            <w:r>
              <w:rPr>
                <w:rFonts w:hint="eastAsia" w:ascii="宋体" w:hAnsi="宋体"/>
                <w:color w:val="auto"/>
                <w:highlight w:val="none"/>
                <w:lang w:val="en-US" w:eastAsia="zh-CN"/>
              </w:rPr>
              <w:t>97.69%</w:t>
            </w:r>
          </w:p>
        </w:tc>
      </w:tr>
    </w:tbl>
    <w:p w14:paraId="1A52546D">
      <w:pPr>
        <w:ind w:firstLine="480"/>
        <w:jc w:val="left"/>
        <w:rPr>
          <w:rFonts w:ascii="宋体" w:hAnsi="宋体"/>
          <w:bCs/>
          <w:color w:val="auto"/>
          <w:szCs w:val="24"/>
          <w:highlight w:val="none"/>
        </w:rPr>
      </w:pPr>
      <w:r>
        <w:rPr>
          <w:rFonts w:hint="eastAsia" w:ascii="宋体" w:hAnsi="宋体"/>
          <w:bCs/>
          <w:color w:val="auto"/>
          <w:szCs w:val="24"/>
          <w:highlight w:val="none"/>
        </w:rPr>
        <w:t>计算过程如下：</w:t>
      </w:r>
    </w:p>
    <w:p w14:paraId="1601AEC1">
      <w:pPr>
        <w:ind w:firstLine="0" w:firstLineChars="0"/>
        <w:jc w:val="left"/>
        <w:rPr>
          <w:rFonts w:ascii="宋体" w:hAnsi="宋体"/>
          <w:bCs/>
          <w:color w:val="auto"/>
          <w:szCs w:val="24"/>
          <w:highlight w:val="none"/>
        </w:rPr>
      </w:pPr>
      <w:r>
        <w:rPr>
          <w:rFonts w:hint="eastAsia" w:ascii="宋体" w:hAnsi="宋体"/>
          <w:bCs/>
          <w:color w:val="auto"/>
          <w:szCs w:val="24"/>
          <w:highlight w:val="none"/>
        </w:rPr>
        <w:t>（1）</w:t>
      </w:r>
      <w:r>
        <w:rPr>
          <w:rFonts w:ascii="宋体" w:hAnsi="宋体"/>
          <w:bCs/>
          <w:color w:val="auto"/>
          <w:szCs w:val="24"/>
          <w:highlight w:val="none"/>
        </w:rPr>
        <w:t>实际调蓄容积为</w:t>
      </w:r>
      <w:r>
        <w:rPr>
          <w:rFonts w:hint="eastAsia" w:ascii="宋体" w:hAnsi="宋体"/>
          <w:bCs/>
          <w:color w:val="auto"/>
          <w:szCs w:val="24"/>
          <w:highlight w:val="none"/>
          <w:lang w:eastAsia="zh-CN"/>
        </w:rPr>
        <w:t>下沉绿地（雨水花园）</w:t>
      </w:r>
      <w:r>
        <w:rPr>
          <w:rFonts w:hint="eastAsia" w:ascii="宋体" w:hAnsi="宋体"/>
          <w:bCs/>
          <w:color w:val="auto"/>
          <w:szCs w:val="24"/>
          <w:highlight w:val="none"/>
        </w:rPr>
        <w:t>和雨水调蓄容积之和：</w:t>
      </w:r>
    </w:p>
    <w:p w14:paraId="01962645">
      <w:pPr>
        <w:ind w:firstLine="480"/>
        <w:jc w:val="left"/>
        <w:rPr>
          <w:rFonts w:ascii="宋体" w:hAnsi="宋体"/>
          <w:b/>
          <w:color w:val="auto"/>
          <w:szCs w:val="24"/>
          <w:highlight w:val="none"/>
        </w:rPr>
      </w:pPr>
      <w:r>
        <w:rPr>
          <w:rFonts w:hint="eastAsia" w:ascii="宋体" w:hAnsi="宋体"/>
          <w:bCs/>
          <w:color w:val="auto"/>
          <w:szCs w:val="24"/>
          <w:highlight w:val="none"/>
          <w:lang w:val="en-US" w:eastAsia="zh-CN"/>
        </w:rPr>
        <w:t>208.71</w:t>
      </w:r>
      <w:r>
        <w:rPr>
          <w:rFonts w:hint="eastAsia" w:ascii="宋体" w:hAnsi="宋体"/>
          <w:bCs/>
          <w:color w:val="auto"/>
          <w:szCs w:val="24"/>
          <w:highlight w:val="none"/>
        </w:rPr>
        <w:t>+</w:t>
      </w:r>
      <w:r>
        <w:rPr>
          <w:rFonts w:ascii="宋体" w:hAnsi="宋体"/>
          <w:bCs/>
          <w:color w:val="auto"/>
          <w:szCs w:val="24"/>
          <w:highlight w:val="none"/>
        </w:rPr>
        <w:t>1150</w:t>
      </w:r>
      <w:r>
        <w:rPr>
          <w:rFonts w:hint="eastAsia" w:ascii="宋体" w:hAnsi="宋体"/>
          <w:bCs/>
          <w:color w:val="auto"/>
          <w:szCs w:val="24"/>
          <w:highlight w:val="none"/>
        </w:rPr>
        <w:t>=</w:t>
      </w:r>
      <w:r>
        <w:rPr>
          <w:rFonts w:hint="eastAsia" w:ascii="宋体" w:hAnsi="宋体"/>
          <w:b/>
          <w:color w:val="auto"/>
          <w:highlight w:val="none"/>
          <w:lang w:val="en-US" w:eastAsia="zh-CN"/>
        </w:rPr>
        <w:t>1358.71</w:t>
      </w:r>
      <w:r>
        <w:rPr>
          <w:rFonts w:ascii="宋体" w:hAnsi="宋体"/>
          <w:b/>
          <w:color w:val="auto"/>
          <w:szCs w:val="24"/>
          <w:highlight w:val="none"/>
        </w:rPr>
        <w:t>m</w:t>
      </w:r>
      <w:r>
        <w:rPr>
          <w:rFonts w:ascii="宋体" w:hAnsi="宋体"/>
          <w:b/>
          <w:color w:val="auto"/>
          <w:szCs w:val="24"/>
          <w:highlight w:val="none"/>
          <w:vertAlign w:val="superscript"/>
        </w:rPr>
        <w:t>3</w:t>
      </w:r>
      <w:r>
        <w:rPr>
          <w:rFonts w:hint="eastAsia" w:ascii="宋体" w:hAnsi="宋体"/>
          <w:b/>
          <w:color w:val="auto"/>
          <w:szCs w:val="24"/>
          <w:highlight w:val="none"/>
        </w:rPr>
        <w:t>＞设计调蓄容积</w:t>
      </w:r>
      <w:r>
        <w:rPr>
          <w:rFonts w:hint="eastAsia" w:ascii="宋体" w:hAnsi="宋体"/>
          <w:b/>
          <w:color w:val="auto"/>
          <w:szCs w:val="24"/>
          <w:highlight w:val="none"/>
          <w:lang w:eastAsia="zh-CN"/>
        </w:rPr>
        <w:t>482.50</w:t>
      </w:r>
      <w:r>
        <w:rPr>
          <w:rFonts w:ascii="宋体" w:hAnsi="宋体"/>
          <w:b/>
          <w:color w:val="auto"/>
          <w:szCs w:val="24"/>
          <w:highlight w:val="none"/>
        </w:rPr>
        <w:t>m</w:t>
      </w:r>
      <w:r>
        <w:rPr>
          <w:rFonts w:ascii="宋体" w:hAnsi="宋体"/>
          <w:b/>
          <w:color w:val="auto"/>
          <w:szCs w:val="24"/>
          <w:highlight w:val="none"/>
          <w:vertAlign w:val="superscript"/>
        </w:rPr>
        <w:t>3</w:t>
      </w:r>
      <w:r>
        <w:rPr>
          <w:rFonts w:hint="eastAsia" w:ascii="宋体" w:hAnsi="宋体"/>
          <w:b/>
          <w:color w:val="auto"/>
          <w:szCs w:val="24"/>
          <w:highlight w:val="none"/>
        </w:rPr>
        <w:t>；</w:t>
      </w:r>
    </w:p>
    <w:p w14:paraId="1FEF1DE5">
      <w:pPr>
        <w:ind w:firstLine="0" w:firstLineChars="0"/>
        <w:jc w:val="left"/>
        <w:rPr>
          <w:rFonts w:ascii="宋体" w:hAnsi="宋体"/>
          <w:b/>
          <w:color w:val="auto"/>
          <w:szCs w:val="24"/>
          <w:highlight w:val="none"/>
        </w:rPr>
      </w:pPr>
      <w:r>
        <w:rPr>
          <w:rFonts w:hint="eastAsia" w:ascii="宋体" w:hAnsi="宋体"/>
          <w:bCs/>
          <w:color w:val="auto"/>
          <w:szCs w:val="24"/>
          <w:highlight w:val="none"/>
        </w:rPr>
        <w:t>（2）实际控制降雨量由实际调蓄容积反算：</w:t>
      </w:r>
    </w:p>
    <w:p w14:paraId="34881E17">
      <w:pPr>
        <w:ind w:firstLine="480"/>
        <w:jc w:val="left"/>
        <w:rPr>
          <w:rFonts w:ascii="宋体" w:hAnsi="宋体"/>
          <w:b/>
          <w:color w:val="auto"/>
          <w:szCs w:val="24"/>
          <w:highlight w:val="none"/>
        </w:rPr>
      </w:pPr>
      <w:r>
        <w:rPr>
          <w:rFonts w:hint="eastAsia" w:ascii="宋体" w:hAnsi="宋体"/>
          <w:bCs/>
          <w:color w:val="auto"/>
          <w:szCs w:val="24"/>
          <w:highlight w:val="none"/>
        </w:rPr>
        <w:t>10000*</w:t>
      </w:r>
      <w:r>
        <w:rPr>
          <w:rFonts w:hint="eastAsia" w:ascii="宋体" w:hAnsi="宋体"/>
          <w:bCs/>
          <w:color w:val="auto"/>
          <w:szCs w:val="24"/>
          <w:highlight w:val="none"/>
          <w:lang w:eastAsia="zh-CN"/>
        </w:rPr>
        <w:t>1358.71</w:t>
      </w:r>
      <w:r>
        <w:rPr>
          <w:rFonts w:hint="eastAsia" w:ascii="宋体" w:hAnsi="宋体"/>
          <w:bCs/>
          <w:color w:val="auto"/>
          <w:szCs w:val="24"/>
          <w:highlight w:val="none"/>
        </w:rPr>
        <w:t>/（10*0.70*</w:t>
      </w:r>
      <w:r>
        <w:rPr>
          <w:rFonts w:hint="eastAsia" w:ascii="宋体" w:hAnsi="宋体"/>
          <w:bCs/>
          <w:color w:val="auto"/>
          <w:szCs w:val="24"/>
          <w:highlight w:val="none"/>
          <w:lang w:eastAsia="zh-CN"/>
        </w:rPr>
        <w:t>27851</w:t>
      </w:r>
      <w:r>
        <w:rPr>
          <w:rFonts w:hint="eastAsia" w:ascii="宋体" w:hAnsi="宋体"/>
          <w:bCs/>
          <w:color w:val="auto"/>
          <w:szCs w:val="24"/>
          <w:highlight w:val="none"/>
        </w:rPr>
        <w:t>）=</w:t>
      </w:r>
      <w:r>
        <w:rPr>
          <w:rFonts w:hint="eastAsia" w:ascii="宋体" w:hAnsi="宋体"/>
          <w:b/>
          <w:color w:val="auto"/>
          <w:szCs w:val="24"/>
          <w:highlight w:val="none"/>
          <w:lang w:eastAsia="zh-CN"/>
        </w:rPr>
        <w:t>89.55</w:t>
      </w:r>
      <w:r>
        <w:rPr>
          <w:rFonts w:hint="eastAsia" w:ascii="宋体" w:hAnsi="宋体"/>
          <w:b/>
          <w:color w:val="auto"/>
          <w:szCs w:val="24"/>
          <w:highlight w:val="none"/>
        </w:rPr>
        <w:t>mm＞设计降雨量</w:t>
      </w:r>
      <w:r>
        <w:rPr>
          <w:rFonts w:ascii="宋体" w:hAnsi="宋体"/>
          <w:b/>
          <w:color w:val="auto"/>
          <w:szCs w:val="24"/>
          <w:highlight w:val="none"/>
        </w:rPr>
        <w:t>31.80</w:t>
      </w:r>
      <w:r>
        <w:rPr>
          <w:rFonts w:hint="eastAsia" w:ascii="宋体" w:hAnsi="宋体"/>
          <w:b/>
          <w:color w:val="auto"/>
          <w:szCs w:val="24"/>
          <w:highlight w:val="none"/>
        </w:rPr>
        <w:t>mm；</w:t>
      </w:r>
    </w:p>
    <w:p w14:paraId="13258C54">
      <w:pPr>
        <w:ind w:firstLine="0" w:firstLineChars="0"/>
        <w:jc w:val="left"/>
        <w:rPr>
          <w:rFonts w:ascii="宋体" w:hAnsi="宋体"/>
          <w:bCs/>
          <w:color w:val="auto"/>
          <w:szCs w:val="24"/>
          <w:highlight w:val="none"/>
        </w:rPr>
      </w:pPr>
      <w:r>
        <w:rPr>
          <w:rFonts w:hint="eastAsia" w:ascii="宋体" w:hAnsi="宋体"/>
          <w:bCs/>
          <w:color w:val="auto"/>
          <w:szCs w:val="24"/>
          <w:highlight w:val="none"/>
        </w:rPr>
        <w:t>（3）根据黄埔区“径流总量控制率-设计雨量”曲线，年径流总量控制率为85%时，对应的设计降雨量为44.5mm，年径流总量控制率为95%时，对应的设计降雨量为80mm，带入实际控制降雨量</w:t>
      </w:r>
      <w:r>
        <w:rPr>
          <w:rFonts w:hint="eastAsia" w:ascii="宋体" w:hAnsi="宋体"/>
          <w:bCs/>
          <w:color w:val="auto"/>
          <w:szCs w:val="24"/>
          <w:highlight w:val="none"/>
          <w:lang w:eastAsia="zh-CN"/>
        </w:rPr>
        <w:t>89.55</w:t>
      </w:r>
      <w:r>
        <w:rPr>
          <w:rFonts w:hint="eastAsia" w:ascii="宋体" w:hAnsi="宋体"/>
          <w:bCs/>
          <w:color w:val="auto"/>
          <w:szCs w:val="24"/>
          <w:highlight w:val="none"/>
        </w:rPr>
        <w:t>mm，带入内插值计算，求得实际年径流总量控制率：</w:t>
      </w:r>
    </w:p>
    <w:p w14:paraId="2A50128F">
      <w:pPr>
        <w:ind w:firstLine="0" w:firstLineChars="0"/>
        <w:jc w:val="left"/>
        <w:rPr>
          <w:rFonts w:ascii="宋体" w:hAnsi="宋体"/>
          <w:bCs/>
          <w:color w:val="auto"/>
          <w:szCs w:val="24"/>
          <w:highlight w:val="none"/>
        </w:rPr>
      </w:pPr>
      <w:r>
        <w:rPr>
          <w:rFonts w:hint="eastAsia" w:ascii="宋体" w:hAnsi="宋体"/>
          <w:bCs/>
          <w:color w:val="auto"/>
          <w:szCs w:val="24"/>
          <w:highlight w:val="none"/>
        </w:rPr>
        <w:t xml:space="preserve">    95%-(95%-85%)*(80-</w:t>
      </w:r>
      <w:r>
        <w:rPr>
          <w:rFonts w:hint="eastAsia" w:ascii="宋体" w:hAnsi="宋体"/>
          <w:bCs/>
          <w:color w:val="auto"/>
          <w:szCs w:val="24"/>
          <w:highlight w:val="none"/>
          <w:lang w:eastAsia="zh-CN"/>
        </w:rPr>
        <w:t>89.55</w:t>
      </w:r>
      <w:r>
        <w:rPr>
          <w:rFonts w:hint="eastAsia" w:ascii="宋体" w:hAnsi="宋体"/>
          <w:bCs/>
          <w:color w:val="auto"/>
          <w:szCs w:val="24"/>
          <w:highlight w:val="none"/>
        </w:rPr>
        <w:t>)/(80-44.5)=</w:t>
      </w:r>
      <w:r>
        <w:rPr>
          <w:rFonts w:hint="eastAsia" w:ascii="宋体" w:hAnsi="宋体"/>
          <w:b/>
          <w:color w:val="auto"/>
          <w:szCs w:val="24"/>
          <w:highlight w:val="none"/>
          <w:lang w:eastAsia="zh-CN"/>
        </w:rPr>
        <w:t>97.69%</w:t>
      </w:r>
      <w:r>
        <w:rPr>
          <w:rFonts w:hint="eastAsia" w:ascii="宋体" w:hAnsi="宋体"/>
          <w:b/>
          <w:color w:val="auto"/>
          <w:szCs w:val="24"/>
          <w:highlight w:val="none"/>
        </w:rPr>
        <w:t>＞年径流总量控制率目标</w:t>
      </w:r>
      <w:r>
        <w:rPr>
          <w:rFonts w:ascii="宋体" w:hAnsi="宋体"/>
          <w:b/>
          <w:color w:val="auto"/>
          <w:szCs w:val="24"/>
          <w:highlight w:val="none"/>
        </w:rPr>
        <w:t>76</w:t>
      </w:r>
      <w:r>
        <w:rPr>
          <w:rFonts w:hint="eastAsia" w:ascii="宋体" w:hAnsi="宋体"/>
          <w:b/>
          <w:color w:val="auto"/>
          <w:szCs w:val="24"/>
          <w:highlight w:val="none"/>
        </w:rPr>
        <w:t>%。</w:t>
      </w:r>
    </w:p>
    <w:p w14:paraId="7EB2C52D">
      <w:pPr>
        <w:ind w:firstLine="482"/>
        <w:jc w:val="left"/>
        <w:rPr>
          <w:rFonts w:ascii="宋体" w:hAnsi="宋体"/>
          <w:b/>
          <w:color w:val="auto"/>
          <w:szCs w:val="24"/>
          <w:highlight w:val="none"/>
        </w:rPr>
      </w:pPr>
      <w:r>
        <w:rPr>
          <w:rFonts w:hint="eastAsia" w:ascii="宋体" w:hAnsi="宋体"/>
          <w:b/>
          <w:color w:val="auto"/>
          <w:szCs w:val="24"/>
          <w:highlight w:val="none"/>
        </w:rPr>
        <w:t>故本项目年径流总量控制率和实际控制降雨量满足海绵城市设计目标</w:t>
      </w:r>
      <w:r>
        <w:rPr>
          <w:rFonts w:ascii="宋体" w:hAnsi="宋体"/>
          <w:b/>
          <w:color w:val="auto"/>
          <w:szCs w:val="24"/>
          <w:highlight w:val="none"/>
        </w:rPr>
        <w:t>。</w:t>
      </w:r>
    </w:p>
    <w:p w14:paraId="608165E3">
      <w:pPr>
        <w:ind w:firstLine="0" w:firstLineChars="0"/>
        <w:jc w:val="left"/>
        <w:rPr>
          <w:rFonts w:ascii="宋体" w:hAnsi="宋体"/>
          <w:b/>
          <w:color w:val="auto"/>
          <w:szCs w:val="24"/>
          <w:highlight w:val="none"/>
        </w:rPr>
      </w:pPr>
      <w:r>
        <w:rPr>
          <w:rFonts w:ascii="宋体" w:hAnsi="宋体"/>
          <w:b/>
          <w:color w:val="auto"/>
          <w:szCs w:val="24"/>
          <w:highlight w:val="none"/>
        </w:rPr>
        <w:t>步骤</w:t>
      </w:r>
      <w:r>
        <w:rPr>
          <w:rFonts w:hint="eastAsia" w:ascii="宋体" w:hAnsi="宋体"/>
          <w:b/>
          <w:color w:val="auto"/>
          <w:szCs w:val="24"/>
          <w:highlight w:val="none"/>
        </w:rPr>
        <w:t>五</w:t>
      </w:r>
      <w:r>
        <w:rPr>
          <w:rFonts w:ascii="宋体" w:hAnsi="宋体"/>
          <w:b/>
          <w:color w:val="auto"/>
          <w:szCs w:val="24"/>
          <w:highlight w:val="none"/>
        </w:rPr>
        <w:t>：项目全部分区设施布局及调蓄类设施规模计算</w:t>
      </w:r>
      <w:r>
        <w:rPr>
          <w:rFonts w:hint="eastAsia" w:ascii="宋体" w:hAnsi="宋体"/>
          <w:b/>
          <w:color w:val="auto"/>
          <w:szCs w:val="24"/>
          <w:highlight w:val="none"/>
        </w:rPr>
        <w:t>。</w:t>
      </w:r>
    </w:p>
    <w:p w14:paraId="4FA08CF7">
      <w:pPr>
        <w:ind w:firstLine="482"/>
        <w:jc w:val="center"/>
        <w:rPr>
          <w:rFonts w:ascii="宋体" w:hAnsi="宋体"/>
          <w:b/>
          <w:bCs/>
          <w:color w:val="auto"/>
          <w:szCs w:val="21"/>
          <w:highlight w:val="none"/>
        </w:rPr>
      </w:pPr>
      <w:r>
        <w:rPr>
          <w:rFonts w:hint="eastAsia" w:ascii="宋体" w:hAnsi="宋体"/>
          <w:b/>
          <w:bCs/>
          <w:color w:val="auto"/>
          <w:szCs w:val="21"/>
          <w:highlight w:val="none"/>
        </w:rPr>
        <w:t>本项目</w:t>
      </w:r>
      <w:r>
        <w:rPr>
          <w:rFonts w:ascii="宋体" w:hAnsi="宋体"/>
          <w:b/>
          <w:bCs/>
          <w:color w:val="auto"/>
          <w:szCs w:val="21"/>
          <w:highlight w:val="none"/>
        </w:rPr>
        <w:t>各类设施面积及调蓄容积汇总</w:t>
      </w:r>
      <w:r>
        <w:rPr>
          <w:rFonts w:hint="eastAsia" w:ascii="宋体" w:hAnsi="宋体"/>
          <w:b/>
          <w:bCs/>
          <w:color w:val="auto"/>
          <w:szCs w:val="21"/>
          <w:highlight w:val="none"/>
        </w:rPr>
        <w:t>表</w:t>
      </w:r>
    </w:p>
    <w:tbl>
      <w:tblPr>
        <w:tblStyle w:val="19"/>
        <w:tblW w:w="893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167"/>
        <w:gridCol w:w="1802"/>
        <w:gridCol w:w="1843"/>
        <w:gridCol w:w="1559"/>
        <w:gridCol w:w="1559"/>
      </w:tblGrid>
      <w:tr w14:paraId="66379E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167" w:type="dxa"/>
          </w:tcPr>
          <w:p w14:paraId="38C5E238">
            <w:pPr>
              <w:pStyle w:val="34"/>
              <w:rPr>
                <w:rFonts w:ascii="宋体" w:hAnsi="宋体"/>
                <w:color w:val="auto"/>
                <w:highlight w:val="none"/>
              </w:rPr>
            </w:pPr>
            <w:r>
              <w:rPr>
                <w:rFonts w:ascii="宋体" w:hAnsi="宋体"/>
                <w:color w:val="auto"/>
                <w:highlight w:val="none"/>
              </w:rPr>
              <w:t>设施类型</w:t>
            </w:r>
          </w:p>
        </w:tc>
        <w:tc>
          <w:tcPr>
            <w:tcW w:w="1802" w:type="dxa"/>
          </w:tcPr>
          <w:p w14:paraId="177B22AC">
            <w:pPr>
              <w:pStyle w:val="34"/>
              <w:rPr>
                <w:rFonts w:ascii="宋体" w:hAnsi="宋体"/>
                <w:color w:val="auto"/>
                <w:highlight w:val="none"/>
              </w:rPr>
            </w:pPr>
            <w:r>
              <w:rPr>
                <w:rFonts w:ascii="宋体" w:hAnsi="宋体"/>
                <w:color w:val="auto"/>
                <w:highlight w:val="none"/>
              </w:rPr>
              <w:t>面积/m</w:t>
            </w:r>
            <w:r>
              <w:rPr>
                <w:rFonts w:ascii="宋体" w:hAnsi="宋体"/>
                <w:color w:val="auto"/>
                <w:highlight w:val="none"/>
                <w:vertAlign w:val="superscript"/>
              </w:rPr>
              <w:t>2</w:t>
            </w:r>
          </w:p>
        </w:tc>
        <w:tc>
          <w:tcPr>
            <w:tcW w:w="1843" w:type="dxa"/>
          </w:tcPr>
          <w:p w14:paraId="67EBA659">
            <w:pPr>
              <w:pStyle w:val="34"/>
              <w:rPr>
                <w:rFonts w:ascii="宋体" w:hAnsi="宋体"/>
                <w:color w:val="auto"/>
                <w:highlight w:val="none"/>
              </w:rPr>
            </w:pPr>
            <w:r>
              <w:rPr>
                <w:rFonts w:hint="eastAsia" w:ascii="宋体" w:hAnsi="宋体"/>
                <w:color w:val="auto"/>
                <w:highlight w:val="none"/>
              </w:rPr>
              <w:t>蓄积深度</w:t>
            </w:r>
          </w:p>
        </w:tc>
        <w:tc>
          <w:tcPr>
            <w:tcW w:w="1559" w:type="dxa"/>
          </w:tcPr>
          <w:p w14:paraId="479AA62C">
            <w:pPr>
              <w:pStyle w:val="34"/>
              <w:rPr>
                <w:rFonts w:ascii="宋体" w:hAnsi="宋体"/>
                <w:color w:val="auto"/>
                <w:highlight w:val="none"/>
              </w:rPr>
            </w:pPr>
            <w:r>
              <w:rPr>
                <w:rFonts w:hint="eastAsia" w:ascii="宋体" w:hAnsi="宋体"/>
                <w:color w:val="auto"/>
                <w:highlight w:val="none"/>
              </w:rPr>
              <w:t>折减系数</w:t>
            </w:r>
          </w:p>
        </w:tc>
        <w:tc>
          <w:tcPr>
            <w:tcW w:w="1559" w:type="dxa"/>
          </w:tcPr>
          <w:p w14:paraId="56E24BC6">
            <w:pPr>
              <w:pStyle w:val="34"/>
              <w:rPr>
                <w:rFonts w:ascii="宋体" w:hAnsi="宋体"/>
                <w:color w:val="auto"/>
                <w:highlight w:val="none"/>
              </w:rPr>
            </w:pPr>
            <w:r>
              <w:rPr>
                <w:rFonts w:ascii="宋体" w:hAnsi="宋体"/>
                <w:color w:val="auto"/>
                <w:highlight w:val="none"/>
              </w:rPr>
              <w:t>调蓄容积/m³</w:t>
            </w:r>
          </w:p>
        </w:tc>
      </w:tr>
      <w:tr w14:paraId="2E099A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167" w:type="dxa"/>
          </w:tcPr>
          <w:p w14:paraId="132A7EEA">
            <w:pPr>
              <w:pStyle w:val="34"/>
              <w:rPr>
                <w:rFonts w:hint="eastAsia" w:ascii="宋体" w:hAnsi="宋体" w:eastAsia="宋体"/>
                <w:color w:val="auto"/>
                <w:highlight w:val="none"/>
                <w:lang w:eastAsia="zh-CN"/>
              </w:rPr>
            </w:pPr>
            <w:r>
              <w:rPr>
                <w:rFonts w:hint="eastAsia" w:ascii="宋体" w:hAnsi="宋体"/>
                <w:color w:val="auto"/>
                <w:highlight w:val="none"/>
                <w:lang w:eastAsia="zh-CN"/>
              </w:rPr>
              <w:t>下沉绿地（雨水花园）</w:t>
            </w:r>
          </w:p>
        </w:tc>
        <w:tc>
          <w:tcPr>
            <w:tcW w:w="1802" w:type="dxa"/>
          </w:tcPr>
          <w:p w14:paraId="64802BC2">
            <w:pPr>
              <w:pStyle w:val="34"/>
              <w:rPr>
                <w:rFonts w:hint="eastAsia" w:ascii="宋体" w:hAnsi="宋体" w:eastAsia="宋体"/>
                <w:color w:val="auto"/>
                <w:highlight w:val="none"/>
                <w:lang w:eastAsia="zh-CN"/>
              </w:rPr>
            </w:pPr>
            <w:r>
              <w:rPr>
                <w:rFonts w:hint="eastAsia" w:ascii="宋体" w:hAnsi="宋体"/>
                <w:color w:val="auto"/>
                <w:highlight w:val="none"/>
                <w:lang w:eastAsia="zh-CN"/>
              </w:rPr>
              <w:t>773</w:t>
            </w:r>
          </w:p>
        </w:tc>
        <w:tc>
          <w:tcPr>
            <w:tcW w:w="1843" w:type="dxa"/>
          </w:tcPr>
          <w:p w14:paraId="7F06DFE3">
            <w:pPr>
              <w:widowControl/>
              <w:ind w:firstLine="0" w:firstLineChars="0"/>
              <w:jc w:val="center"/>
              <w:textAlignment w:val="center"/>
              <w:rPr>
                <w:rFonts w:ascii="宋体" w:hAnsi="宋体"/>
                <w:color w:val="auto"/>
                <w:highlight w:val="none"/>
              </w:rPr>
            </w:pPr>
            <w:r>
              <w:rPr>
                <w:rFonts w:ascii="宋体" w:hAnsi="宋体"/>
                <w:color w:val="auto"/>
                <w:highlight w:val="none"/>
              </w:rPr>
              <w:t>0.30</w:t>
            </w:r>
            <w:r>
              <w:rPr>
                <w:rFonts w:hint="eastAsia" w:ascii="宋体" w:hAnsi="宋体"/>
                <w:color w:val="auto"/>
                <w:highlight w:val="none"/>
              </w:rPr>
              <w:t>m</w:t>
            </w:r>
          </w:p>
        </w:tc>
        <w:tc>
          <w:tcPr>
            <w:tcW w:w="1559" w:type="dxa"/>
          </w:tcPr>
          <w:p w14:paraId="78A45DEE">
            <w:pPr>
              <w:widowControl/>
              <w:ind w:firstLine="480"/>
              <w:textAlignment w:val="center"/>
              <w:rPr>
                <w:rFonts w:ascii="宋体" w:hAnsi="宋体"/>
                <w:color w:val="auto"/>
                <w:highlight w:val="none"/>
              </w:rPr>
            </w:pPr>
            <w:r>
              <w:rPr>
                <w:rFonts w:hint="eastAsia" w:ascii="宋体" w:hAnsi="宋体"/>
                <w:color w:val="auto"/>
                <w:highlight w:val="none"/>
              </w:rPr>
              <w:t>0</w:t>
            </w:r>
            <w:r>
              <w:rPr>
                <w:rFonts w:ascii="宋体" w:hAnsi="宋体"/>
                <w:color w:val="auto"/>
                <w:highlight w:val="none"/>
              </w:rPr>
              <w:t>.</w:t>
            </w:r>
            <w:r>
              <w:rPr>
                <w:rFonts w:hint="eastAsia" w:ascii="宋体" w:hAnsi="宋体"/>
                <w:color w:val="auto"/>
                <w:highlight w:val="none"/>
              </w:rPr>
              <w:t>90</w:t>
            </w:r>
          </w:p>
        </w:tc>
        <w:tc>
          <w:tcPr>
            <w:tcW w:w="1559" w:type="dxa"/>
          </w:tcPr>
          <w:p w14:paraId="288EBA99">
            <w:pPr>
              <w:widowControl/>
              <w:ind w:firstLine="0" w:firstLineChars="0"/>
              <w:jc w:val="center"/>
              <w:textAlignment w:val="center"/>
              <w:rPr>
                <w:rFonts w:hint="default" w:ascii="宋体" w:hAnsi="宋体" w:eastAsia="宋体" w:cs="宋体"/>
                <w:color w:val="auto"/>
                <w:sz w:val="22"/>
                <w:highlight w:val="none"/>
                <w:lang w:val="en-US" w:eastAsia="zh-CN"/>
              </w:rPr>
            </w:pPr>
            <w:r>
              <w:rPr>
                <w:rFonts w:hint="eastAsia" w:ascii="宋体" w:hAnsi="宋体"/>
                <w:color w:val="auto"/>
                <w:highlight w:val="none"/>
                <w:lang w:val="en-US" w:eastAsia="zh-CN"/>
              </w:rPr>
              <w:t>208.71</w:t>
            </w:r>
          </w:p>
        </w:tc>
      </w:tr>
      <w:tr w14:paraId="313C4D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167" w:type="dxa"/>
          </w:tcPr>
          <w:p w14:paraId="0CC168CE">
            <w:pPr>
              <w:pStyle w:val="34"/>
              <w:rPr>
                <w:rFonts w:ascii="宋体" w:hAnsi="宋体"/>
                <w:color w:val="auto"/>
                <w:highlight w:val="none"/>
              </w:rPr>
            </w:pPr>
            <w:r>
              <w:rPr>
                <w:rFonts w:ascii="宋体" w:hAnsi="宋体"/>
                <w:color w:val="auto"/>
                <w:highlight w:val="none"/>
              </w:rPr>
              <w:t>生态草沟</w:t>
            </w:r>
          </w:p>
        </w:tc>
        <w:tc>
          <w:tcPr>
            <w:tcW w:w="1802" w:type="dxa"/>
          </w:tcPr>
          <w:p w14:paraId="6639FF78">
            <w:pPr>
              <w:pStyle w:val="34"/>
              <w:rPr>
                <w:rFonts w:ascii="宋体" w:hAnsi="宋体"/>
                <w:color w:val="auto"/>
                <w:highlight w:val="none"/>
              </w:rPr>
            </w:pPr>
            <w:r>
              <w:rPr>
                <w:rFonts w:ascii="宋体" w:hAnsi="宋体"/>
                <w:color w:val="auto"/>
                <w:highlight w:val="none"/>
              </w:rPr>
              <w:t>0</w:t>
            </w:r>
          </w:p>
        </w:tc>
        <w:tc>
          <w:tcPr>
            <w:tcW w:w="1843" w:type="dxa"/>
          </w:tcPr>
          <w:p w14:paraId="150FB328">
            <w:pPr>
              <w:pStyle w:val="34"/>
              <w:rPr>
                <w:rFonts w:ascii="宋体" w:hAnsi="宋体"/>
                <w:color w:val="auto"/>
                <w:highlight w:val="none"/>
              </w:rPr>
            </w:pPr>
            <w:r>
              <w:rPr>
                <w:rFonts w:hint="eastAsia" w:ascii="宋体" w:hAnsi="宋体"/>
                <w:color w:val="auto"/>
                <w:highlight w:val="none"/>
              </w:rPr>
              <w:t>-</w:t>
            </w:r>
          </w:p>
        </w:tc>
        <w:tc>
          <w:tcPr>
            <w:tcW w:w="1559" w:type="dxa"/>
          </w:tcPr>
          <w:p w14:paraId="2B4D668C">
            <w:pPr>
              <w:pStyle w:val="34"/>
              <w:rPr>
                <w:rFonts w:ascii="宋体" w:hAnsi="宋体"/>
                <w:color w:val="auto"/>
                <w:highlight w:val="none"/>
              </w:rPr>
            </w:pPr>
            <w:r>
              <w:rPr>
                <w:rFonts w:hint="eastAsia" w:ascii="宋体" w:hAnsi="宋体"/>
                <w:color w:val="auto"/>
                <w:highlight w:val="none"/>
              </w:rPr>
              <w:t>-</w:t>
            </w:r>
          </w:p>
        </w:tc>
        <w:tc>
          <w:tcPr>
            <w:tcW w:w="1559" w:type="dxa"/>
          </w:tcPr>
          <w:p w14:paraId="1113FBC5">
            <w:pPr>
              <w:pStyle w:val="34"/>
              <w:rPr>
                <w:rFonts w:ascii="宋体" w:hAnsi="宋体"/>
                <w:color w:val="auto"/>
                <w:highlight w:val="none"/>
              </w:rPr>
            </w:pPr>
            <w:r>
              <w:rPr>
                <w:rFonts w:ascii="宋体" w:hAnsi="宋体"/>
                <w:color w:val="auto"/>
                <w:highlight w:val="none"/>
              </w:rPr>
              <w:t>-</w:t>
            </w:r>
          </w:p>
        </w:tc>
      </w:tr>
      <w:tr w14:paraId="68F49E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167" w:type="dxa"/>
          </w:tcPr>
          <w:p w14:paraId="222986FF">
            <w:pPr>
              <w:pStyle w:val="34"/>
              <w:rPr>
                <w:rFonts w:ascii="宋体" w:hAnsi="宋体"/>
                <w:color w:val="auto"/>
                <w:highlight w:val="none"/>
              </w:rPr>
            </w:pPr>
            <w:r>
              <w:rPr>
                <w:rFonts w:ascii="宋体" w:hAnsi="宋体"/>
                <w:color w:val="auto"/>
                <w:highlight w:val="none"/>
              </w:rPr>
              <w:t>蓄水池</w:t>
            </w:r>
          </w:p>
        </w:tc>
        <w:tc>
          <w:tcPr>
            <w:tcW w:w="1802" w:type="dxa"/>
          </w:tcPr>
          <w:p w14:paraId="2C8F8C93">
            <w:pPr>
              <w:pStyle w:val="34"/>
              <w:rPr>
                <w:rFonts w:ascii="宋体" w:hAnsi="宋体"/>
                <w:color w:val="auto"/>
                <w:highlight w:val="none"/>
              </w:rPr>
            </w:pPr>
            <w:r>
              <w:rPr>
                <w:rFonts w:hint="eastAsia" w:ascii="宋体" w:hAnsi="宋体"/>
                <w:color w:val="auto"/>
                <w:highlight w:val="none"/>
              </w:rPr>
              <w:t>-</w:t>
            </w:r>
          </w:p>
        </w:tc>
        <w:tc>
          <w:tcPr>
            <w:tcW w:w="1843" w:type="dxa"/>
          </w:tcPr>
          <w:p w14:paraId="4BF42ADE">
            <w:pPr>
              <w:pStyle w:val="34"/>
              <w:rPr>
                <w:rFonts w:ascii="宋体" w:hAnsi="宋体"/>
                <w:color w:val="auto"/>
                <w:highlight w:val="none"/>
              </w:rPr>
            </w:pPr>
            <w:r>
              <w:rPr>
                <w:rFonts w:hint="eastAsia" w:ascii="宋体" w:hAnsi="宋体"/>
                <w:color w:val="auto"/>
                <w:highlight w:val="none"/>
              </w:rPr>
              <w:t>-</w:t>
            </w:r>
          </w:p>
        </w:tc>
        <w:tc>
          <w:tcPr>
            <w:tcW w:w="1559" w:type="dxa"/>
          </w:tcPr>
          <w:p w14:paraId="2DAD6B9D">
            <w:pPr>
              <w:pStyle w:val="34"/>
              <w:rPr>
                <w:rFonts w:ascii="宋体" w:hAnsi="宋体"/>
                <w:color w:val="auto"/>
                <w:highlight w:val="none"/>
              </w:rPr>
            </w:pPr>
            <w:r>
              <w:rPr>
                <w:rFonts w:hint="eastAsia" w:ascii="宋体" w:hAnsi="宋体"/>
                <w:color w:val="auto"/>
                <w:highlight w:val="none"/>
              </w:rPr>
              <w:t>-</w:t>
            </w:r>
          </w:p>
        </w:tc>
        <w:tc>
          <w:tcPr>
            <w:tcW w:w="1559" w:type="dxa"/>
          </w:tcPr>
          <w:p w14:paraId="3A12C0F9">
            <w:pPr>
              <w:pStyle w:val="34"/>
              <w:rPr>
                <w:rFonts w:ascii="宋体" w:hAnsi="宋体"/>
                <w:color w:val="auto"/>
                <w:highlight w:val="none"/>
              </w:rPr>
            </w:pPr>
            <w:r>
              <w:rPr>
                <w:rFonts w:ascii="宋体" w:hAnsi="宋体"/>
                <w:color w:val="auto"/>
                <w:highlight w:val="none"/>
              </w:rPr>
              <w:t>1150</w:t>
            </w:r>
          </w:p>
        </w:tc>
      </w:tr>
      <w:tr w14:paraId="16BE9D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167" w:type="dxa"/>
          </w:tcPr>
          <w:p w14:paraId="1DABDCD0">
            <w:pPr>
              <w:pStyle w:val="34"/>
              <w:rPr>
                <w:rFonts w:ascii="宋体" w:hAnsi="宋体"/>
                <w:color w:val="auto"/>
                <w:highlight w:val="none"/>
              </w:rPr>
            </w:pPr>
            <w:r>
              <w:rPr>
                <w:rFonts w:ascii="宋体" w:hAnsi="宋体"/>
                <w:color w:val="auto"/>
                <w:highlight w:val="none"/>
              </w:rPr>
              <w:t>屋顶绿化</w:t>
            </w:r>
          </w:p>
        </w:tc>
        <w:tc>
          <w:tcPr>
            <w:tcW w:w="1802" w:type="dxa"/>
          </w:tcPr>
          <w:p w14:paraId="7EB0497F">
            <w:pPr>
              <w:pStyle w:val="34"/>
              <w:rPr>
                <w:rFonts w:hint="default" w:ascii="宋体" w:hAnsi="宋体" w:eastAsia="宋体"/>
                <w:color w:val="auto"/>
                <w:highlight w:val="none"/>
                <w:lang w:val="en-US" w:eastAsia="zh-CN"/>
              </w:rPr>
            </w:pPr>
            <w:r>
              <w:rPr>
                <w:rFonts w:hint="eastAsia" w:ascii="宋体" w:hAnsi="宋体"/>
                <w:color w:val="auto"/>
                <w:highlight w:val="none"/>
                <w:lang w:val="en-US" w:eastAsia="zh-CN"/>
              </w:rPr>
              <w:t>0</w:t>
            </w:r>
          </w:p>
        </w:tc>
        <w:tc>
          <w:tcPr>
            <w:tcW w:w="1843" w:type="dxa"/>
          </w:tcPr>
          <w:p w14:paraId="36A147B6">
            <w:pPr>
              <w:pStyle w:val="34"/>
              <w:rPr>
                <w:rFonts w:ascii="宋体" w:hAnsi="宋体"/>
                <w:color w:val="auto"/>
                <w:highlight w:val="none"/>
              </w:rPr>
            </w:pPr>
            <w:r>
              <w:rPr>
                <w:rFonts w:hint="eastAsia" w:ascii="宋体" w:hAnsi="宋体"/>
                <w:color w:val="auto"/>
                <w:highlight w:val="none"/>
              </w:rPr>
              <w:t>-</w:t>
            </w:r>
          </w:p>
        </w:tc>
        <w:tc>
          <w:tcPr>
            <w:tcW w:w="1559" w:type="dxa"/>
          </w:tcPr>
          <w:p w14:paraId="6797118E">
            <w:pPr>
              <w:pStyle w:val="34"/>
              <w:rPr>
                <w:rFonts w:ascii="宋体" w:hAnsi="宋体"/>
                <w:color w:val="auto"/>
                <w:highlight w:val="none"/>
              </w:rPr>
            </w:pPr>
            <w:r>
              <w:rPr>
                <w:rFonts w:hint="eastAsia" w:ascii="宋体" w:hAnsi="宋体"/>
                <w:color w:val="auto"/>
                <w:highlight w:val="none"/>
              </w:rPr>
              <w:t>-</w:t>
            </w:r>
          </w:p>
        </w:tc>
        <w:tc>
          <w:tcPr>
            <w:tcW w:w="1559" w:type="dxa"/>
          </w:tcPr>
          <w:p w14:paraId="03C7F93D">
            <w:pPr>
              <w:pStyle w:val="34"/>
              <w:rPr>
                <w:rFonts w:ascii="宋体" w:hAnsi="宋体"/>
                <w:color w:val="auto"/>
                <w:highlight w:val="none"/>
              </w:rPr>
            </w:pPr>
            <w:r>
              <w:rPr>
                <w:rFonts w:ascii="宋体" w:hAnsi="宋体"/>
                <w:color w:val="auto"/>
                <w:highlight w:val="none"/>
              </w:rPr>
              <w:t>-</w:t>
            </w:r>
          </w:p>
        </w:tc>
      </w:tr>
      <w:tr w14:paraId="462E62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167" w:type="dxa"/>
          </w:tcPr>
          <w:p w14:paraId="5D5390FD">
            <w:pPr>
              <w:pStyle w:val="34"/>
              <w:rPr>
                <w:rFonts w:ascii="宋体" w:hAnsi="宋体"/>
                <w:color w:val="auto"/>
                <w:highlight w:val="none"/>
              </w:rPr>
            </w:pPr>
            <w:r>
              <w:rPr>
                <w:rFonts w:ascii="宋体" w:hAnsi="宋体"/>
                <w:color w:val="auto"/>
                <w:highlight w:val="none"/>
              </w:rPr>
              <w:t>透水铺装</w:t>
            </w:r>
          </w:p>
        </w:tc>
        <w:tc>
          <w:tcPr>
            <w:tcW w:w="1802" w:type="dxa"/>
          </w:tcPr>
          <w:p w14:paraId="503A2ED2">
            <w:pPr>
              <w:pStyle w:val="34"/>
              <w:rPr>
                <w:rFonts w:hint="eastAsia" w:ascii="宋体" w:hAnsi="宋体" w:eastAsia="宋体"/>
                <w:color w:val="auto"/>
                <w:highlight w:val="none"/>
                <w:lang w:eastAsia="zh-CN"/>
              </w:rPr>
            </w:pPr>
            <w:r>
              <w:rPr>
                <w:rFonts w:hint="eastAsia" w:ascii="宋体" w:hAnsi="宋体"/>
                <w:color w:val="auto"/>
                <w:highlight w:val="none"/>
                <w:lang w:eastAsia="zh-CN"/>
              </w:rPr>
              <w:t>12577</w:t>
            </w:r>
          </w:p>
        </w:tc>
        <w:tc>
          <w:tcPr>
            <w:tcW w:w="1843" w:type="dxa"/>
          </w:tcPr>
          <w:p w14:paraId="5B549CF8">
            <w:pPr>
              <w:pStyle w:val="34"/>
              <w:rPr>
                <w:rFonts w:ascii="宋体" w:hAnsi="宋体"/>
                <w:color w:val="auto"/>
                <w:highlight w:val="none"/>
              </w:rPr>
            </w:pPr>
            <w:r>
              <w:rPr>
                <w:rFonts w:hint="eastAsia" w:ascii="宋体" w:hAnsi="宋体"/>
                <w:color w:val="auto"/>
                <w:highlight w:val="none"/>
              </w:rPr>
              <w:t>-</w:t>
            </w:r>
          </w:p>
        </w:tc>
        <w:tc>
          <w:tcPr>
            <w:tcW w:w="1559" w:type="dxa"/>
          </w:tcPr>
          <w:p w14:paraId="32C73633">
            <w:pPr>
              <w:pStyle w:val="34"/>
              <w:rPr>
                <w:rFonts w:ascii="宋体" w:hAnsi="宋体"/>
                <w:color w:val="auto"/>
                <w:highlight w:val="none"/>
              </w:rPr>
            </w:pPr>
            <w:r>
              <w:rPr>
                <w:rFonts w:hint="eastAsia" w:ascii="宋体" w:hAnsi="宋体"/>
                <w:color w:val="auto"/>
                <w:highlight w:val="none"/>
              </w:rPr>
              <w:t>-</w:t>
            </w:r>
          </w:p>
        </w:tc>
        <w:tc>
          <w:tcPr>
            <w:tcW w:w="1559" w:type="dxa"/>
          </w:tcPr>
          <w:p w14:paraId="6442C171">
            <w:pPr>
              <w:pStyle w:val="34"/>
              <w:rPr>
                <w:rFonts w:ascii="宋体" w:hAnsi="宋体"/>
                <w:color w:val="auto"/>
                <w:highlight w:val="none"/>
              </w:rPr>
            </w:pPr>
            <w:r>
              <w:rPr>
                <w:rFonts w:ascii="宋体" w:hAnsi="宋体"/>
                <w:color w:val="auto"/>
                <w:highlight w:val="none"/>
              </w:rPr>
              <w:t>-</w:t>
            </w:r>
          </w:p>
        </w:tc>
      </w:tr>
      <w:tr w14:paraId="44722A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371" w:type="dxa"/>
            <w:gridSpan w:val="4"/>
          </w:tcPr>
          <w:p w14:paraId="3B30686B">
            <w:pPr>
              <w:widowControl/>
              <w:ind w:firstLine="480"/>
              <w:jc w:val="center"/>
              <w:textAlignment w:val="center"/>
              <w:rPr>
                <w:rFonts w:ascii="宋体" w:hAnsi="宋体"/>
                <w:color w:val="auto"/>
                <w:highlight w:val="none"/>
              </w:rPr>
            </w:pPr>
            <w:r>
              <w:rPr>
                <w:rFonts w:ascii="宋体" w:hAnsi="宋体"/>
                <w:color w:val="auto"/>
                <w:highlight w:val="none"/>
              </w:rPr>
              <w:t>总计</w:t>
            </w:r>
          </w:p>
        </w:tc>
        <w:tc>
          <w:tcPr>
            <w:tcW w:w="1559" w:type="dxa"/>
          </w:tcPr>
          <w:p w14:paraId="1FD2E608">
            <w:pPr>
              <w:widowControl/>
              <w:ind w:firstLine="0" w:firstLineChars="0"/>
              <w:jc w:val="center"/>
              <w:textAlignment w:val="center"/>
              <w:rPr>
                <w:rFonts w:hint="eastAsia" w:ascii="宋体" w:hAnsi="宋体" w:eastAsia="宋体" w:cs="宋体"/>
                <w:color w:val="auto"/>
                <w:sz w:val="22"/>
                <w:highlight w:val="none"/>
                <w:lang w:eastAsia="zh-CN"/>
              </w:rPr>
            </w:pPr>
            <w:r>
              <w:rPr>
                <w:rFonts w:hint="eastAsia" w:ascii="宋体" w:hAnsi="宋体"/>
                <w:color w:val="auto"/>
                <w:highlight w:val="none"/>
                <w:lang w:eastAsia="zh-CN"/>
              </w:rPr>
              <w:t>1358.71</w:t>
            </w:r>
          </w:p>
        </w:tc>
      </w:tr>
    </w:tbl>
    <w:p w14:paraId="37B7CC33">
      <w:pPr>
        <w:ind w:firstLine="0" w:firstLineChars="0"/>
        <w:jc w:val="left"/>
        <w:rPr>
          <w:rFonts w:ascii="宋体" w:hAnsi="宋体"/>
          <w:b/>
          <w:bCs/>
          <w:color w:val="auto"/>
          <w:szCs w:val="24"/>
          <w:highlight w:val="none"/>
        </w:rPr>
      </w:pPr>
      <w:r>
        <w:rPr>
          <w:rFonts w:ascii="宋体" w:hAnsi="宋体"/>
          <w:b/>
          <w:bCs/>
          <w:color w:val="auto"/>
          <w:szCs w:val="24"/>
          <w:highlight w:val="none"/>
        </w:rPr>
        <w:t>步骤</w:t>
      </w:r>
      <w:r>
        <w:rPr>
          <w:rFonts w:hint="eastAsia" w:ascii="宋体" w:hAnsi="宋体"/>
          <w:b/>
          <w:bCs/>
          <w:color w:val="auto"/>
          <w:szCs w:val="24"/>
          <w:highlight w:val="none"/>
        </w:rPr>
        <w:t>六</w:t>
      </w:r>
      <w:r>
        <w:rPr>
          <w:rFonts w:ascii="宋体" w:hAnsi="宋体"/>
          <w:b/>
          <w:bCs/>
          <w:color w:val="auto"/>
          <w:szCs w:val="24"/>
          <w:highlight w:val="none"/>
        </w:rPr>
        <w:t>：</w:t>
      </w:r>
      <w:r>
        <w:rPr>
          <w:rFonts w:hint="eastAsia" w:ascii="宋体" w:hAnsi="宋体"/>
          <w:b/>
          <w:bCs/>
          <w:color w:val="auto"/>
          <w:szCs w:val="24"/>
          <w:highlight w:val="none"/>
        </w:rPr>
        <w:t>排空时间的计算</w:t>
      </w:r>
    </w:p>
    <w:p w14:paraId="1FE9729F">
      <w:pPr>
        <w:ind w:firstLine="480"/>
        <w:rPr>
          <w:rFonts w:ascii="宋体" w:hAnsi="宋体"/>
          <w:bCs/>
          <w:color w:val="auto"/>
          <w:highlight w:val="none"/>
        </w:rPr>
      </w:pPr>
      <w:r>
        <w:rPr>
          <w:rFonts w:hint="eastAsia" w:ascii="宋体" w:hAnsi="宋体"/>
          <w:color w:val="auto"/>
          <w:kern w:val="0"/>
          <w:szCs w:val="24"/>
          <w:highlight w:val="none"/>
        </w:rPr>
        <w:t>根据工程前期对场地下渗速率的现场观测，确定雨水下渗速率的设计参数为2.3*10</w:t>
      </w:r>
      <w:r>
        <w:rPr>
          <w:rFonts w:ascii="宋体" w:hAnsi="宋体"/>
          <w:color w:val="auto"/>
          <w:kern w:val="0"/>
          <w:szCs w:val="24"/>
          <w:highlight w:val="none"/>
          <w:vertAlign w:val="superscript"/>
        </w:rPr>
        <w:t>-5</w:t>
      </w:r>
      <w:r>
        <w:rPr>
          <w:rFonts w:ascii="宋体" w:hAnsi="宋体"/>
          <w:color w:val="auto"/>
          <w:kern w:val="0"/>
          <w:szCs w:val="24"/>
          <w:highlight w:val="none"/>
        </w:rPr>
        <w:t>m/s</w:t>
      </w:r>
      <w:r>
        <w:rPr>
          <w:rFonts w:hint="eastAsia" w:ascii="宋体" w:hAnsi="宋体"/>
          <w:color w:val="auto"/>
          <w:kern w:val="0"/>
          <w:szCs w:val="24"/>
          <w:highlight w:val="none"/>
        </w:rPr>
        <w:t>，</w:t>
      </w:r>
      <w:r>
        <w:rPr>
          <w:rFonts w:hint="eastAsia" w:ascii="宋体" w:hAnsi="宋体"/>
          <w:bCs/>
          <w:color w:val="auto"/>
          <w:highlight w:val="none"/>
        </w:rPr>
        <w:t>根据DB4401/T 253-2024《海绵城市建设项目设计、施工和运行维护技术规程》6.2.13.1</w:t>
      </w:r>
      <w:r>
        <w:rPr>
          <w:rFonts w:hint="eastAsia" w:ascii="宋体" w:hAnsi="宋体"/>
          <w:bCs/>
          <w:color w:val="auto"/>
          <w:highlight w:val="none"/>
          <w:lang w:eastAsia="zh-CN"/>
        </w:rPr>
        <w:t>下沉绿地（雨水花园）</w:t>
      </w:r>
      <w:r>
        <w:rPr>
          <w:rFonts w:hint="eastAsia" w:ascii="宋体" w:hAnsi="宋体"/>
          <w:bCs/>
          <w:color w:val="auto"/>
          <w:highlight w:val="none"/>
        </w:rPr>
        <w:t>排空时间计算公式：</w:t>
      </w:r>
    </w:p>
    <w:p w14:paraId="39303373">
      <w:pPr>
        <w:ind w:firstLine="480"/>
        <w:jc w:val="left"/>
        <w:rPr>
          <w:color w:val="auto"/>
          <w:highlight w:val="none"/>
        </w:rPr>
      </w:pPr>
      <w:r>
        <w:rPr>
          <w:color w:val="auto"/>
          <w:highlight w:val="none"/>
        </w:rPr>
        <w:drawing>
          <wp:inline distT="0" distB="0" distL="114300" distR="114300">
            <wp:extent cx="1714500" cy="657225"/>
            <wp:effectExtent l="0" t="0" r="0" b="952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4"/>
                    <a:stretch>
                      <a:fillRect/>
                    </a:stretch>
                  </pic:blipFill>
                  <pic:spPr>
                    <a:xfrm>
                      <a:off x="0" y="0"/>
                      <a:ext cx="1714500" cy="657225"/>
                    </a:xfrm>
                    <a:prstGeom prst="rect">
                      <a:avLst/>
                    </a:prstGeom>
                    <a:noFill/>
                    <a:ln>
                      <a:noFill/>
                    </a:ln>
                  </pic:spPr>
                </pic:pic>
              </a:graphicData>
            </a:graphic>
          </wp:inline>
        </w:drawing>
      </w:r>
    </w:p>
    <w:p w14:paraId="7348748E">
      <w:pPr>
        <w:ind w:firstLine="0" w:firstLineChars="0"/>
        <w:jc w:val="left"/>
        <w:rPr>
          <w:color w:val="auto"/>
          <w:highlight w:val="none"/>
        </w:rPr>
      </w:pPr>
      <w:r>
        <w:rPr>
          <w:rFonts w:hint="eastAsia"/>
          <w:color w:val="auto"/>
          <w:highlight w:val="none"/>
        </w:rPr>
        <w:t>式中：ts——渗透排空时间，h；</w:t>
      </w:r>
    </w:p>
    <w:p w14:paraId="26024522">
      <w:pPr>
        <w:ind w:firstLine="720" w:firstLineChars="300"/>
        <w:jc w:val="left"/>
        <w:rPr>
          <w:color w:val="auto"/>
          <w:highlight w:val="none"/>
        </w:rPr>
      </w:pPr>
      <w:r>
        <w:rPr>
          <w:rFonts w:hint="eastAsia"/>
          <w:color w:val="auto"/>
          <w:highlight w:val="none"/>
        </w:rPr>
        <w:t>V</w:t>
      </w:r>
      <w:r>
        <w:rPr>
          <w:rFonts w:hint="eastAsia"/>
          <w:color w:val="auto"/>
          <w:highlight w:val="none"/>
          <w:vertAlign w:val="subscript"/>
        </w:rPr>
        <w:t>sj</w:t>
      </w:r>
      <w:r>
        <w:rPr>
          <w:rFonts w:hint="eastAsia"/>
          <w:color w:val="auto"/>
          <w:highlight w:val="none"/>
        </w:rPr>
        <w:t>——设施的设计有效调蓄容积，本项目取值</w:t>
      </w:r>
      <w:r>
        <w:rPr>
          <w:rFonts w:hint="eastAsia" w:ascii="宋体" w:hAnsi="宋体"/>
          <w:color w:val="auto"/>
          <w:highlight w:val="none"/>
          <w:lang w:eastAsia="zh-CN"/>
        </w:rPr>
        <w:t>208.71</w:t>
      </w:r>
      <w:r>
        <w:rPr>
          <w:rFonts w:hint="eastAsia" w:ascii="宋体" w:hAnsi="宋体"/>
          <w:color w:val="auto"/>
          <w:highlight w:val="none"/>
        </w:rPr>
        <w:t>m³</w:t>
      </w:r>
      <w:r>
        <w:rPr>
          <w:rFonts w:hint="eastAsia"/>
          <w:color w:val="auto"/>
          <w:highlight w:val="none"/>
        </w:rPr>
        <w:t>；</w:t>
      </w:r>
    </w:p>
    <w:p w14:paraId="20C4B605">
      <w:pPr>
        <w:ind w:firstLine="720" w:firstLineChars="300"/>
        <w:jc w:val="left"/>
        <w:rPr>
          <w:color w:val="auto"/>
          <w:highlight w:val="none"/>
        </w:rPr>
      </w:pPr>
      <w:r>
        <w:rPr>
          <w:rFonts w:hint="eastAsia"/>
          <w:color w:val="auto"/>
          <w:highlight w:val="none"/>
        </w:rPr>
        <w:t>α——综合安全系数，本项目取值0.5；</w:t>
      </w:r>
    </w:p>
    <w:p w14:paraId="3B287AEB">
      <w:pPr>
        <w:ind w:firstLine="720" w:firstLineChars="300"/>
        <w:jc w:val="left"/>
        <w:rPr>
          <w:color w:val="auto"/>
          <w:highlight w:val="none"/>
        </w:rPr>
      </w:pPr>
      <w:r>
        <w:rPr>
          <w:rFonts w:hint="eastAsia"/>
          <w:color w:val="auto"/>
          <w:highlight w:val="none"/>
        </w:rPr>
        <w:t>K——土壤渗透系数，本项目取值</w:t>
      </w:r>
      <w:r>
        <w:rPr>
          <w:rFonts w:hint="eastAsia" w:ascii="宋体" w:hAnsi="宋体"/>
          <w:color w:val="auto"/>
          <w:kern w:val="0"/>
          <w:szCs w:val="24"/>
          <w:highlight w:val="none"/>
        </w:rPr>
        <w:t>2.3*10</w:t>
      </w:r>
      <w:r>
        <w:rPr>
          <w:rFonts w:ascii="宋体" w:hAnsi="宋体"/>
          <w:color w:val="auto"/>
          <w:kern w:val="0"/>
          <w:szCs w:val="24"/>
          <w:highlight w:val="none"/>
          <w:vertAlign w:val="superscript"/>
        </w:rPr>
        <w:t>-</w:t>
      </w:r>
      <w:r>
        <w:rPr>
          <w:rFonts w:hint="eastAsia" w:ascii="宋体" w:hAnsi="宋体"/>
          <w:color w:val="auto"/>
          <w:kern w:val="0"/>
          <w:szCs w:val="24"/>
          <w:highlight w:val="none"/>
          <w:vertAlign w:val="superscript"/>
        </w:rPr>
        <w:t>4</w:t>
      </w:r>
      <w:r>
        <w:rPr>
          <w:rFonts w:hint="eastAsia"/>
          <w:color w:val="auto"/>
          <w:highlight w:val="none"/>
        </w:rPr>
        <w:t>m/s；</w:t>
      </w:r>
    </w:p>
    <w:p w14:paraId="226F64A2">
      <w:pPr>
        <w:ind w:firstLine="1200" w:firstLineChars="500"/>
        <w:jc w:val="left"/>
        <w:rPr>
          <w:color w:val="auto"/>
          <w:highlight w:val="none"/>
        </w:rPr>
      </w:pPr>
      <w:r>
        <w:rPr>
          <w:rFonts w:hint="eastAsia"/>
          <w:color w:val="auto"/>
          <w:highlight w:val="none"/>
        </w:rPr>
        <w:t>J——水力坡降，本项目取值1；</w:t>
      </w:r>
    </w:p>
    <w:p w14:paraId="625685AD">
      <w:pPr>
        <w:ind w:firstLine="1200" w:firstLineChars="500"/>
        <w:jc w:val="left"/>
        <w:rPr>
          <w:color w:val="auto"/>
          <w:highlight w:val="none"/>
        </w:rPr>
      </w:pPr>
      <w:r>
        <w:rPr>
          <w:rFonts w:hint="eastAsia"/>
          <w:color w:val="auto"/>
          <w:highlight w:val="none"/>
        </w:rPr>
        <w:t>A</w:t>
      </w:r>
      <w:r>
        <w:rPr>
          <w:rFonts w:hint="eastAsia"/>
          <w:color w:val="auto"/>
          <w:highlight w:val="none"/>
          <w:vertAlign w:val="subscript"/>
        </w:rPr>
        <w:t>s</w:t>
      </w:r>
      <w:r>
        <w:rPr>
          <w:rFonts w:hint="eastAsia"/>
          <w:color w:val="auto"/>
          <w:highlight w:val="none"/>
        </w:rPr>
        <w:t>——有效渗透面积，本项目取值为9</w:t>
      </w:r>
      <w:r>
        <w:rPr>
          <w:color w:val="auto"/>
          <w:highlight w:val="none"/>
        </w:rPr>
        <w:t>0%</w:t>
      </w:r>
      <w:r>
        <w:rPr>
          <w:rFonts w:hint="eastAsia"/>
          <w:color w:val="auto"/>
          <w:highlight w:val="none"/>
          <w:lang w:eastAsia="zh-CN"/>
        </w:rPr>
        <w:t>下沉绿地（雨水花园）</w:t>
      </w:r>
      <w:r>
        <w:rPr>
          <w:rFonts w:hint="eastAsia"/>
          <w:color w:val="auto"/>
          <w:highlight w:val="none"/>
        </w:rPr>
        <w:t>面积</w:t>
      </w:r>
      <w:r>
        <w:rPr>
          <w:rFonts w:hint="eastAsia"/>
          <w:color w:val="auto"/>
          <w:highlight w:val="none"/>
          <w:lang w:eastAsia="zh-CN"/>
        </w:rPr>
        <w:t>773</w:t>
      </w:r>
      <w:r>
        <w:rPr>
          <w:rFonts w:hint="eastAsia"/>
          <w:color w:val="auto"/>
          <w:highlight w:val="none"/>
        </w:rPr>
        <w:t>㎡</w:t>
      </w:r>
    </w:p>
    <w:p w14:paraId="25D26B63">
      <w:pPr>
        <w:ind w:firstLine="0" w:firstLineChars="0"/>
        <w:jc w:val="left"/>
        <w:rPr>
          <w:color w:val="auto"/>
          <w:highlight w:val="none"/>
        </w:rPr>
      </w:pPr>
      <w:r>
        <w:rPr>
          <w:rFonts w:hint="eastAsia" w:ascii="宋体" w:hAnsi="宋体"/>
          <w:color w:val="auto"/>
          <w:kern w:val="0"/>
          <w:szCs w:val="24"/>
          <w:highlight w:val="none"/>
        </w:rPr>
        <w:t>则</w:t>
      </w:r>
      <w:r>
        <w:rPr>
          <w:rFonts w:hint="eastAsia" w:ascii="宋体" w:hAnsi="宋体"/>
          <w:color w:val="auto"/>
          <w:kern w:val="0"/>
          <w:szCs w:val="24"/>
          <w:highlight w:val="none"/>
          <w:lang w:eastAsia="zh-CN"/>
        </w:rPr>
        <w:t>下沉绿地（雨水花园）</w:t>
      </w:r>
      <w:r>
        <w:rPr>
          <w:rFonts w:hint="eastAsia" w:ascii="宋体" w:hAnsi="宋体"/>
          <w:color w:val="auto"/>
          <w:kern w:val="0"/>
          <w:szCs w:val="24"/>
          <w:highlight w:val="none"/>
        </w:rPr>
        <w:t>有效调蓄容积的渗透排空时间计算如下：</w:t>
      </w:r>
    </w:p>
    <w:p w14:paraId="7C642E76">
      <w:pPr>
        <w:ind w:firstLine="480"/>
        <w:jc w:val="left"/>
        <w:rPr>
          <w:rFonts w:ascii="宋体" w:hAnsi="宋体"/>
          <w:color w:val="auto"/>
          <w:kern w:val="0"/>
          <w:szCs w:val="24"/>
          <w:highlight w:val="none"/>
        </w:rPr>
      </w:pPr>
      <w:r>
        <w:rPr>
          <w:rFonts w:hint="eastAsia" w:ascii="宋体" w:hAnsi="宋体"/>
          <w:color w:val="auto"/>
          <w:kern w:val="0"/>
          <w:szCs w:val="24"/>
          <w:highlight w:val="none"/>
        </w:rPr>
        <w:t>ts=</w:t>
      </w:r>
      <w:r>
        <w:rPr>
          <w:rFonts w:hint="eastAsia" w:ascii="宋体" w:hAnsi="宋体"/>
          <w:color w:val="auto"/>
          <w:highlight w:val="none"/>
          <w:lang w:eastAsia="zh-CN"/>
        </w:rPr>
        <w:t>208.71</w:t>
      </w:r>
      <w:r>
        <w:rPr>
          <w:rFonts w:hint="eastAsia" w:ascii="宋体" w:hAnsi="宋体"/>
          <w:color w:val="auto"/>
          <w:kern w:val="0"/>
          <w:szCs w:val="24"/>
          <w:highlight w:val="none"/>
        </w:rPr>
        <w:t>÷(3600*0.5*2.3*10</w:t>
      </w:r>
      <w:r>
        <w:rPr>
          <w:rFonts w:ascii="宋体" w:hAnsi="宋体"/>
          <w:color w:val="auto"/>
          <w:kern w:val="0"/>
          <w:szCs w:val="24"/>
          <w:highlight w:val="none"/>
          <w:vertAlign w:val="superscript"/>
        </w:rPr>
        <w:t>-5</w:t>
      </w:r>
      <w:r>
        <w:rPr>
          <w:rFonts w:hint="eastAsia" w:ascii="宋体" w:hAnsi="宋体"/>
          <w:color w:val="auto"/>
          <w:kern w:val="0"/>
          <w:szCs w:val="24"/>
          <w:highlight w:val="none"/>
        </w:rPr>
        <w:t>*</w:t>
      </w:r>
      <w:r>
        <w:rPr>
          <w:rFonts w:hint="eastAsia" w:ascii="宋体" w:hAnsi="宋体"/>
          <w:color w:val="auto"/>
          <w:kern w:val="0"/>
          <w:szCs w:val="24"/>
          <w:highlight w:val="none"/>
          <w:lang w:eastAsia="zh-CN"/>
        </w:rPr>
        <w:t>773</w:t>
      </w:r>
      <w:r>
        <w:rPr>
          <w:rFonts w:hint="eastAsia" w:ascii="宋体" w:hAnsi="宋体"/>
          <w:color w:val="auto"/>
          <w:kern w:val="0"/>
          <w:szCs w:val="24"/>
          <w:highlight w:val="none"/>
        </w:rPr>
        <w:t>)=</w:t>
      </w:r>
      <w:r>
        <w:rPr>
          <w:rFonts w:hint="eastAsia" w:ascii="宋体" w:hAnsi="宋体"/>
          <w:b/>
          <w:bCs/>
          <w:color w:val="auto"/>
          <w:kern w:val="0"/>
          <w:szCs w:val="24"/>
          <w:highlight w:val="none"/>
          <w:lang w:val="en-US" w:eastAsia="zh-CN"/>
        </w:rPr>
        <w:t>6.52h</w:t>
      </w:r>
      <w:r>
        <w:rPr>
          <w:rFonts w:hint="eastAsia" w:ascii="宋体" w:hAnsi="宋体"/>
          <w:color w:val="auto"/>
          <w:kern w:val="0"/>
          <w:szCs w:val="24"/>
          <w:highlight w:val="none"/>
        </w:rPr>
        <w:t>，</w:t>
      </w:r>
      <w:r>
        <w:rPr>
          <w:rFonts w:hint="eastAsia" w:ascii="宋体" w:hAnsi="宋体"/>
          <w:b/>
          <w:color w:val="auto"/>
          <w:kern w:val="0"/>
          <w:szCs w:val="24"/>
          <w:highlight w:val="none"/>
        </w:rPr>
        <w:t>满足24小时内排干积水的要求。</w:t>
      </w:r>
    </w:p>
    <w:p w14:paraId="18901ED8">
      <w:pPr>
        <w:ind w:firstLine="480"/>
        <w:jc w:val="left"/>
        <w:rPr>
          <w:rFonts w:ascii="宋体" w:hAnsi="宋体"/>
          <w:color w:val="auto"/>
          <w:szCs w:val="24"/>
          <w:highlight w:val="none"/>
        </w:rPr>
      </w:pPr>
      <w:r>
        <w:rPr>
          <w:rFonts w:hint="eastAsia" w:ascii="宋体" w:hAnsi="宋体"/>
          <w:color w:val="auto"/>
          <w:szCs w:val="24"/>
          <w:highlight w:val="none"/>
        </w:rPr>
        <w:t>土壤渗透系数取值于</w:t>
      </w:r>
      <w:r>
        <w:rPr>
          <w:rFonts w:ascii="宋体" w:hAnsi="宋体"/>
          <w:color w:val="auto"/>
          <w:highlight w:val="none"/>
        </w:rPr>
        <w:t>《</w:t>
      </w:r>
      <w:r>
        <w:rPr>
          <w:rFonts w:hint="eastAsia" w:ascii="宋体" w:hAnsi="宋体"/>
          <w:color w:val="auto"/>
          <w:kern w:val="0"/>
          <w:szCs w:val="24"/>
          <w:highlight w:val="none"/>
        </w:rPr>
        <w:t>广州</w:t>
      </w:r>
      <w:r>
        <w:rPr>
          <w:rFonts w:ascii="宋体" w:hAnsi="宋体"/>
          <w:color w:val="auto"/>
          <w:kern w:val="0"/>
          <w:szCs w:val="24"/>
          <w:highlight w:val="none"/>
        </w:rPr>
        <w:t>市海绵城市规划建设技术导则</w:t>
      </w:r>
      <w:r>
        <w:rPr>
          <w:rFonts w:ascii="宋体" w:hAnsi="宋体"/>
          <w:color w:val="auto"/>
          <w:highlight w:val="none"/>
        </w:rPr>
        <w:t>》</w:t>
      </w:r>
      <w:r>
        <w:rPr>
          <w:rFonts w:hint="eastAsia" w:ascii="宋体" w:hAnsi="宋体"/>
          <w:color w:val="auto"/>
          <w:szCs w:val="24"/>
          <w:highlight w:val="none"/>
        </w:rPr>
        <w:t>附录D-1土壤参透系数。</w:t>
      </w:r>
    </w:p>
    <w:p w14:paraId="5218ED3C">
      <w:pPr>
        <w:ind w:firstLine="480"/>
        <w:jc w:val="left"/>
        <w:rPr>
          <w:rFonts w:ascii="宋体" w:hAnsi="宋体"/>
          <w:color w:val="auto"/>
          <w:szCs w:val="24"/>
          <w:highlight w:val="none"/>
        </w:rPr>
      </w:pPr>
      <w:r>
        <w:rPr>
          <w:rFonts w:ascii="宋体" w:hAnsi="宋体"/>
          <w:color w:val="auto"/>
          <w:highlight w:val="none"/>
        </w:rPr>
        <w:drawing>
          <wp:inline distT="0" distB="0" distL="0" distR="0">
            <wp:extent cx="5715000" cy="3171825"/>
            <wp:effectExtent l="0" t="0" r="0" b="0"/>
            <wp:docPr id="1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715000" cy="3171825"/>
                    </a:xfrm>
                    <a:prstGeom prst="rect">
                      <a:avLst/>
                    </a:prstGeom>
                    <a:noFill/>
                    <a:ln>
                      <a:noFill/>
                    </a:ln>
                  </pic:spPr>
                </pic:pic>
              </a:graphicData>
            </a:graphic>
          </wp:inline>
        </w:drawing>
      </w:r>
    </w:p>
    <w:p w14:paraId="727FC60C">
      <w:pPr>
        <w:bidi w:val="0"/>
        <w:rPr>
          <w:color w:val="auto"/>
          <w:highlight w:val="none"/>
        </w:rPr>
      </w:pPr>
      <w:bookmarkStart w:id="58" w:name="_Toc22239"/>
      <w:r>
        <w:rPr>
          <w:color w:val="auto"/>
          <w:highlight w:val="none"/>
        </w:rPr>
        <w:t>步骤</w:t>
      </w:r>
      <w:r>
        <w:rPr>
          <w:rFonts w:hint="eastAsia"/>
          <w:color w:val="auto"/>
          <w:highlight w:val="none"/>
        </w:rPr>
        <w:t>七</w:t>
      </w:r>
      <w:r>
        <w:rPr>
          <w:color w:val="auto"/>
          <w:highlight w:val="none"/>
        </w:rPr>
        <w:t>：面源污染削减率的计算</w:t>
      </w:r>
      <w:bookmarkEnd w:id="58"/>
    </w:p>
    <w:p w14:paraId="681756E2">
      <w:pPr>
        <w:ind w:firstLine="480"/>
        <w:jc w:val="left"/>
        <w:rPr>
          <w:rFonts w:ascii="宋体" w:hAnsi="宋体"/>
          <w:color w:val="auto"/>
          <w:szCs w:val="24"/>
          <w:highlight w:val="none"/>
        </w:rPr>
      </w:pPr>
      <w:r>
        <w:rPr>
          <w:rFonts w:ascii="宋体" w:hAnsi="宋体"/>
          <w:color w:val="auto"/>
          <w:szCs w:val="24"/>
          <w:highlight w:val="none"/>
        </w:rPr>
        <w:t>根据《</w:t>
      </w:r>
      <w:r>
        <w:rPr>
          <w:rFonts w:hint="eastAsia" w:ascii="宋体" w:hAnsi="宋体"/>
          <w:color w:val="auto"/>
          <w:kern w:val="0"/>
          <w:szCs w:val="24"/>
          <w:highlight w:val="none"/>
        </w:rPr>
        <w:t>广</w:t>
      </w:r>
      <w:r>
        <w:rPr>
          <w:rFonts w:ascii="宋体" w:hAnsi="宋体"/>
          <w:color w:val="auto"/>
          <w:kern w:val="0"/>
          <w:szCs w:val="24"/>
          <w:highlight w:val="none"/>
        </w:rPr>
        <w:t>州市海绵城市规划建设技术导则</w:t>
      </w:r>
      <w:r>
        <w:rPr>
          <w:rFonts w:ascii="宋体" w:hAnsi="宋体"/>
          <w:color w:val="auto"/>
          <w:szCs w:val="24"/>
          <w:highlight w:val="none"/>
        </w:rPr>
        <w:t>》中，对各类海绵设施径流污染削减率取值如下表：</w:t>
      </w:r>
    </w:p>
    <w:p w14:paraId="339A49B9">
      <w:pPr>
        <w:widowControl/>
        <w:spacing w:line="240" w:lineRule="auto"/>
        <w:ind w:firstLine="0" w:firstLineChars="0"/>
        <w:jc w:val="center"/>
        <w:rPr>
          <w:rFonts w:ascii="宋体" w:hAnsi="宋体"/>
          <w:b/>
          <w:color w:val="auto"/>
          <w:kern w:val="0"/>
          <w:szCs w:val="21"/>
          <w:highlight w:val="none"/>
        </w:rPr>
      </w:pPr>
      <w:r>
        <w:rPr>
          <w:rFonts w:hint="eastAsia" w:ascii="宋体" w:hAnsi="宋体"/>
          <w:b/>
          <w:color w:val="auto"/>
          <w:kern w:val="0"/>
          <w:szCs w:val="21"/>
          <w:highlight w:val="none"/>
        </w:rPr>
        <w:t>年径流污染削减率计算</w:t>
      </w:r>
      <w:r>
        <w:rPr>
          <w:rFonts w:ascii="宋体" w:hAnsi="宋体"/>
          <w:b/>
          <w:color w:val="auto"/>
          <w:kern w:val="0"/>
          <w:szCs w:val="21"/>
          <w:highlight w:val="none"/>
        </w:rPr>
        <w:t>表</w:t>
      </w:r>
    </w:p>
    <w:tbl>
      <w:tblPr>
        <w:tblStyle w:val="19"/>
        <w:tblW w:w="847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19"/>
        <w:gridCol w:w="976"/>
        <w:gridCol w:w="1223"/>
        <w:gridCol w:w="1185"/>
        <w:gridCol w:w="1013"/>
        <w:gridCol w:w="1244"/>
        <w:gridCol w:w="2210"/>
      </w:tblGrid>
      <w:tr w14:paraId="273641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9" w:hRule="atLeast"/>
          <w:jc w:val="center"/>
        </w:trPr>
        <w:tc>
          <w:tcPr>
            <w:tcW w:w="619" w:type="dxa"/>
            <w:vAlign w:val="center"/>
          </w:tcPr>
          <w:p w14:paraId="1B7DA76D">
            <w:pPr>
              <w:pStyle w:val="34"/>
              <w:rPr>
                <w:rFonts w:ascii="宋体" w:hAnsi="宋体"/>
                <w:color w:val="auto"/>
                <w:highlight w:val="none"/>
              </w:rPr>
            </w:pPr>
          </w:p>
          <w:p w14:paraId="11914857">
            <w:pPr>
              <w:pStyle w:val="34"/>
              <w:rPr>
                <w:rFonts w:ascii="宋体" w:hAnsi="宋体"/>
                <w:color w:val="auto"/>
                <w:highlight w:val="none"/>
              </w:rPr>
            </w:pPr>
            <w:r>
              <w:rPr>
                <w:rFonts w:ascii="宋体" w:hAnsi="宋体"/>
                <w:color w:val="auto"/>
                <w:highlight w:val="none"/>
              </w:rPr>
              <w:t>序号</w:t>
            </w:r>
          </w:p>
        </w:tc>
        <w:tc>
          <w:tcPr>
            <w:tcW w:w="976" w:type="dxa"/>
            <w:vAlign w:val="center"/>
          </w:tcPr>
          <w:p w14:paraId="5B2E5D1C">
            <w:pPr>
              <w:pStyle w:val="34"/>
              <w:rPr>
                <w:rFonts w:ascii="宋体" w:hAnsi="宋体"/>
                <w:color w:val="auto"/>
                <w:highlight w:val="none"/>
              </w:rPr>
            </w:pPr>
          </w:p>
          <w:p w14:paraId="6374C504">
            <w:pPr>
              <w:pStyle w:val="34"/>
              <w:rPr>
                <w:rFonts w:ascii="宋体" w:hAnsi="宋体"/>
                <w:color w:val="auto"/>
                <w:highlight w:val="none"/>
              </w:rPr>
            </w:pPr>
            <w:r>
              <w:rPr>
                <w:rFonts w:ascii="宋体" w:hAnsi="宋体"/>
                <w:color w:val="auto"/>
                <w:highlight w:val="none"/>
              </w:rPr>
              <w:t>汇水分区</w:t>
            </w:r>
          </w:p>
        </w:tc>
        <w:tc>
          <w:tcPr>
            <w:tcW w:w="1223" w:type="dxa"/>
            <w:vAlign w:val="center"/>
          </w:tcPr>
          <w:p w14:paraId="3B018F65">
            <w:pPr>
              <w:pStyle w:val="34"/>
              <w:rPr>
                <w:rFonts w:ascii="宋体" w:hAnsi="宋体"/>
                <w:color w:val="auto"/>
                <w:highlight w:val="none"/>
              </w:rPr>
            </w:pPr>
            <w:r>
              <w:rPr>
                <w:rFonts w:ascii="宋体" w:hAnsi="宋体"/>
                <w:color w:val="auto"/>
                <w:highlight w:val="none"/>
              </w:rPr>
              <w:t>海绵城市</w:t>
            </w:r>
          </w:p>
          <w:p w14:paraId="18F2607C">
            <w:pPr>
              <w:pStyle w:val="34"/>
              <w:rPr>
                <w:rFonts w:ascii="宋体" w:hAnsi="宋体"/>
                <w:color w:val="auto"/>
                <w:highlight w:val="none"/>
              </w:rPr>
            </w:pPr>
            <w:r>
              <w:rPr>
                <w:rFonts w:ascii="宋体" w:hAnsi="宋体"/>
                <w:color w:val="auto"/>
                <w:highlight w:val="none"/>
              </w:rPr>
              <w:t>措施</w:t>
            </w:r>
          </w:p>
        </w:tc>
        <w:tc>
          <w:tcPr>
            <w:tcW w:w="1185" w:type="dxa"/>
            <w:vAlign w:val="center"/>
          </w:tcPr>
          <w:p w14:paraId="54161295">
            <w:pPr>
              <w:pStyle w:val="34"/>
              <w:rPr>
                <w:rFonts w:ascii="宋体" w:hAnsi="宋体"/>
                <w:color w:val="auto"/>
                <w:highlight w:val="none"/>
              </w:rPr>
            </w:pPr>
            <w:r>
              <w:rPr>
                <w:rFonts w:hint="eastAsia" w:ascii="宋体" w:hAnsi="宋体"/>
                <w:color w:val="auto"/>
                <w:highlight w:val="none"/>
              </w:rPr>
              <w:t>汇水面积</w:t>
            </w:r>
          </w:p>
        </w:tc>
        <w:tc>
          <w:tcPr>
            <w:tcW w:w="1013" w:type="dxa"/>
            <w:vAlign w:val="center"/>
          </w:tcPr>
          <w:p w14:paraId="46294568">
            <w:pPr>
              <w:pStyle w:val="34"/>
              <w:rPr>
                <w:rFonts w:ascii="宋体" w:hAnsi="宋体"/>
                <w:color w:val="auto"/>
                <w:highlight w:val="none"/>
              </w:rPr>
            </w:pPr>
            <w:r>
              <w:rPr>
                <w:rFonts w:ascii="宋体" w:hAnsi="宋体"/>
                <w:color w:val="auto"/>
                <w:highlight w:val="none"/>
              </w:rPr>
              <w:t>单项污染物</w:t>
            </w:r>
          </w:p>
          <w:p w14:paraId="380202F2">
            <w:pPr>
              <w:pStyle w:val="34"/>
              <w:rPr>
                <w:rFonts w:ascii="宋体" w:hAnsi="宋体"/>
                <w:color w:val="auto"/>
                <w:highlight w:val="none"/>
              </w:rPr>
            </w:pPr>
            <w:r>
              <w:rPr>
                <w:rFonts w:hint="eastAsia" w:ascii="宋体" w:hAnsi="宋体"/>
                <w:color w:val="auto"/>
                <w:highlight w:val="none"/>
              </w:rPr>
              <w:t>削</w:t>
            </w:r>
            <w:r>
              <w:rPr>
                <w:rFonts w:ascii="宋体" w:hAnsi="宋体"/>
                <w:color w:val="auto"/>
                <w:highlight w:val="none"/>
              </w:rPr>
              <w:t>减率</w:t>
            </w:r>
          </w:p>
        </w:tc>
        <w:tc>
          <w:tcPr>
            <w:tcW w:w="1244" w:type="dxa"/>
            <w:vAlign w:val="center"/>
          </w:tcPr>
          <w:p w14:paraId="6CE7C2F4">
            <w:pPr>
              <w:pStyle w:val="34"/>
              <w:rPr>
                <w:rFonts w:ascii="宋体" w:hAnsi="宋体"/>
                <w:color w:val="auto"/>
                <w:highlight w:val="none"/>
              </w:rPr>
            </w:pPr>
            <w:r>
              <w:rPr>
                <w:rFonts w:ascii="宋体" w:hAnsi="宋体"/>
                <w:color w:val="auto"/>
                <w:highlight w:val="none"/>
              </w:rPr>
              <w:t>年径流总量</w:t>
            </w:r>
          </w:p>
          <w:p w14:paraId="3F927B16">
            <w:pPr>
              <w:pStyle w:val="34"/>
              <w:rPr>
                <w:rFonts w:ascii="宋体" w:hAnsi="宋体"/>
                <w:color w:val="auto"/>
                <w:highlight w:val="none"/>
              </w:rPr>
            </w:pPr>
            <w:r>
              <w:rPr>
                <w:rFonts w:ascii="宋体" w:hAnsi="宋体"/>
                <w:color w:val="auto"/>
                <w:highlight w:val="none"/>
              </w:rPr>
              <w:t>控制率</w:t>
            </w:r>
          </w:p>
        </w:tc>
        <w:tc>
          <w:tcPr>
            <w:tcW w:w="2210" w:type="dxa"/>
            <w:vAlign w:val="center"/>
          </w:tcPr>
          <w:p w14:paraId="3254CBE5">
            <w:pPr>
              <w:pStyle w:val="34"/>
              <w:rPr>
                <w:rFonts w:ascii="宋体" w:hAnsi="宋体"/>
                <w:color w:val="auto"/>
                <w:highlight w:val="none"/>
              </w:rPr>
            </w:pPr>
            <w:r>
              <w:rPr>
                <w:rFonts w:hint="eastAsia" w:ascii="宋体" w:hAnsi="宋体"/>
                <w:color w:val="auto"/>
                <w:highlight w:val="none"/>
              </w:rPr>
              <w:t>备注</w:t>
            </w:r>
          </w:p>
        </w:tc>
      </w:tr>
      <w:tr w14:paraId="3F778B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30" w:hRule="atLeast"/>
          <w:jc w:val="center"/>
        </w:trPr>
        <w:tc>
          <w:tcPr>
            <w:tcW w:w="619" w:type="dxa"/>
            <w:vMerge w:val="restart"/>
            <w:vAlign w:val="center"/>
          </w:tcPr>
          <w:p w14:paraId="0DC29B35">
            <w:pPr>
              <w:pStyle w:val="34"/>
              <w:rPr>
                <w:rFonts w:ascii="宋体" w:hAnsi="宋体"/>
                <w:color w:val="auto"/>
                <w:highlight w:val="none"/>
              </w:rPr>
            </w:pPr>
            <w:r>
              <w:rPr>
                <w:rFonts w:ascii="宋体" w:hAnsi="宋体"/>
                <w:color w:val="auto"/>
                <w:highlight w:val="none"/>
              </w:rPr>
              <w:t>1</w:t>
            </w:r>
          </w:p>
        </w:tc>
        <w:tc>
          <w:tcPr>
            <w:tcW w:w="976" w:type="dxa"/>
            <w:vMerge w:val="restart"/>
            <w:vAlign w:val="center"/>
          </w:tcPr>
          <w:p w14:paraId="59DFAC61">
            <w:pPr>
              <w:pStyle w:val="34"/>
              <w:rPr>
                <w:rFonts w:ascii="宋体" w:hAnsi="宋体"/>
                <w:color w:val="auto"/>
                <w:highlight w:val="none"/>
              </w:rPr>
            </w:pPr>
            <w:r>
              <w:rPr>
                <w:rFonts w:ascii="宋体" w:hAnsi="宋体"/>
                <w:color w:val="auto"/>
                <w:highlight w:val="none"/>
              </w:rPr>
              <w:t>总地块</w:t>
            </w:r>
          </w:p>
        </w:tc>
        <w:tc>
          <w:tcPr>
            <w:tcW w:w="1223" w:type="dxa"/>
            <w:vAlign w:val="center"/>
          </w:tcPr>
          <w:p w14:paraId="165923B2">
            <w:pPr>
              <w:pStyle w:val="34"/>
              <w:rPr>
                <w:rFonts w:hint="eastAsia" w:ascii="宋体" w:hAnsi="宋体" w:eastAsia="宋体"/>
                <w:color w:val="auto"/>
                <w:highlight w:val="none"/>
                <w:lang w:eastAsia="zh-CN"/>
              </w:rPr>
            </w:pPr>
            <w:r>
              <w:rPr>
                <w:rFonts w:hint="eastAsia" w:ascii="宋体" w:hAnsi="宋体"/>
                <w:color w:val="auto"/>
                <w:highlight w:val="none"/>
                <w:lang w:eastAsia="zh-CN"/>
              </w:rPr>
              <w:t>下沉绿地（雨水花园）</w:t>
            </w:r>
          </w:p>
        </w:tc>
        <w:tc>
          <w:tcPr>
            <w:tcW w:w="1185" w:type="dxa"/>
            <w:vAlign w:val="center"/>
          </w:tcPr>
          <w:p w14:paraId="444EF663">
            <w:pPr>
              <w:pStyle w:val="34"/>
              <w:rPr>
                <w:rFonts w:hint="eastAsia" w:ascii="宋体" w:hAnsi="宋体" w:eastAsia="宋体"/>
                <w:color w:val="auto"/>
                <w:highlight w:val="none"/>
                <w:lang w:eastAsia="zh-CN"/>
              </w:rPr>
            </w:pPr>
            <w:r>
              <w:rPr>
                <w:rFonts w:hint="eastAsia" w:ascii="宋体" w:hAnsi="宋体"/>
                <w:color w:val="auto"/>
                <w:highlight w:val="none"/>
                <w:lang w:eastAsia="zh-CN"/>
              </w:rPr>
              <w:t>773</w:t>
            </w:r>
          </w:p>
        </w:tc>
        <w:tc>
          <w:tcPr>
            <w:tcW w:w="1013" w:type="dxa"/>
            <w:vAlign w:val="center"/>
          </w:tcPr>
          <w:p w14:paraId="57B5E312">
            <w:pPr>
              <w:pStyle w:val="34"/>
              <w:rPr>
                <w:rFonts w:ascii="宋体" w:hAnsi="宋体"/>
                <w:color w:val="auto"/>
                <w:highlight w:val="none"/>
              </w:rPr>
            </w:pPr>
            <w:r>
              <w:rPr>
                <w:rFonts w:ascii="宋体" w:hAnsi="宋体"/>
                <w:color w:val="auto"/>
                <w:highlight w:val="none"/>
              </w:rPr>
              <w:t>75%</w:t>
            </w:r>
          </w:p>
        </w:tc>
        <w:tc>
          <w:tcPr>
            <w:tcW w:w="1244" w:type="dxa"/>
            <w:vMerge w:val="restart"/>
            <w:vAlign w:val="center"/>
          </w:tcPr>
          <w:p w14:paraId="5FC08046">
            <w:pPr>
              <w:pStyle w:val="34"/>
              <w:rPr>
                <w:rFonts w:hint="eastAsia" w:ascii="宋体" w:hAnsi="宋体" w:eastAsia="宋体"/>
                <w:color w:val="auto"/>
                <w:highlight w:val="none"/>
                <w:lang w:eastAsia="zh-CN"/>
              </w:rPr>
            </w:pPr>
            <w:r>
              <w:rPr>
                <w:rFonts w:hint="eastAsia" w:ascii="宋体" w:hAnsi="宋体"/>
                <w:color w:val="auto"/>
                <w:highlight w:val="none"/>
                <w:lang w:eastAsia="zh-CN"/>
              </w:rPr>
              <w:t>97.69%</w:t>
            </w:r>
          </w:p>
        </w:tc>
        <w:tc>
          <w:tcPr>
            <w:tcW w:w="2210" w:type="dxa"/>
            <w:vMerge w:val="restart"/>
            <w:vAlign w:val="center"/>
          </w:tcPr>
          <w:p w14:paraId="21763450">
            <w:pPr>
              <w:pStyle w:val="34"/>
              <w:rPr>
                <w:rFonts w:ascii="宋体" w:hAnsi="宋体"/>
                <w:color w:val="auto"/>
                <w:highlight w:val="none"/>
              </w:rPr>
            </w:pPr>
            <w:r>
              <w:rPr>
                <w:rFonts w:hint="eastAsia" w:ascii="宋体" w:hAnsi="宋体"/>
                <w:color w:val="auto"/>
                <w:sz w:val="21"/>
                <w:szCs w:val="20"/>
                <w:highlight w:val="none"/>
              </w:rPr>
              <w:t>雨水调蓄池设置于场地雨水管网末端下游，故其汇水面积应按场地硬化面积</w:t>
            </w:r>
            <w:r>
              <w:rPr>
                <w:rFonts w:hint="eastAsia" w:ascii="宋体" w:hAnsi="宋体"/>
                <w:color w:val="auto"/>
                <w:sz w:val="21"/>
                <w:szCs w:val="20"/>
                <w:highlight w:val="none"/>
                <w:lang w:eastAsia="zh-CN"/>
              </w:rPr>
              <w:t>26306</w:t>
            </w:r>
            <w:r>
              <w:rPr>
                <w:rFonts w:hint="eastAsia" w:ascii="宋体" w:hAnsi="宋体"/>
                <w:color w:val="auto"/>
                <w:sz w:val="21"/>
                <w:szCs w:val="20"/>
                <w:highlight w:val="none"/>
              </w:rPr>
              <w:t>㎡</w:t>
            </w:r>
          </w:p>
        </w:tc>
      </w:tr>
      <w:tr w14:paraId="1E842A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0" w:hRule="atLeast"/>
          <w:jc w:val="center"/>
        </w:trPr>
        <w:tc>
          <w:tcPr>
            <w:tcW w:w="619" w:type="dxa"/>
            <w:vMerge w:val="continue"/>
            <w:vAlign w:val="center"/>
          </w:tcPr>
          <w:p w14:paraId="7EF1F064">
            <w:pPr>
              <w:pStyle w:val="34"/>
              <w:rPr>
                <w:rFonts w:ascii="宋体" w:hAnsi="宋体"/>
                <w:color w:val="auto"/>
                <w:highlight w:val="none"/>
              </w:rPr>
            </w:pPr>
          </w:p>
        </w:tc>
        <w:tc>
          <w:tcPr>
            <w:tcW w:w="976" w:type="dxa"/>
            <w:vMerge w:val="continue"/>
            <w:vAlign w:val="center"/>
          </w:tcPr>
          <w:p w14:paraId="62ABCE64">
            <w:pPr>
              <w:pStyle w:val="34"/>
              <w:rPr>
                <w:rFonts w:ascii="宋体" w:hAnsi="宋体"/>
                <w:color w:val="auto"/>
                <w:highlight w:val="none"/>
              </w:rPr>
            </w:pPr>
          </w:p>
        </w:tc>
        <w:tc>
          <w:tcPr>
            <w:tcW w:w="1223" w:type="dxa"/>
            <w:tcBorders>
              <w:bottom w:val="single" w:color="auto" w:sz="4" w:space="0"/>
            </w:tcBorders>
            <w:vAlign w:val="center"/>
          </w:tcPr>
          <w:p w14:paraId="27A90EAE">
            <w:pPr>
              <w:pStyle w:val="34"/>
              <w:rPr>
                <w:rFonts w:ascii="宋体" w:hAnsi="宋体"/>
                <w:color w:val="auto"/>
                <w:highlight w:val="none"/>
              </w:rPr>
            </w:pPr>
            <w:r>
              <w:rPr>
                <w:rFonts w:ascii="宋体" w:hAnsi="宋体"/>
                <w:color w:val="auto"/>
                <w:highlight w:val="none"/>
              </w:rPr>
              <w:t>透水铺装</w:t>
            </w:r>
          </w:p>
        </w:tc>
        <w:tc>
          <w:tcPr>
            <w:tcW w:w="1185" w:type="dxa"/>
            <w:tcBorders>
              <w:bottom w:val="single" w:color="auto" w:sz="4" w:space="0"/>
            </w:tcBorders>
            <w:vAlign w:val="center"/>
          </w:tcPr>
          <w:p w14:paraId="474886CE">
            <w:pPr>
              <w:pStyle w:val="34"/>
              <w:rPr>
                <w:rFonts w:hint="eastAsia" w:ascii="宋体" w:hAnsi="宋体" w:eastAsia="宋体"/>
                <w:color w:val="auto"/>
                <w:highlight w:val="none"/>
                <w:lang w:eastAsia="zh-CN"/>
              </w:rPr>
            </w:pPr>
            <w:r>
              <w:rPr>
                <w:rFonts w:hint="eastAsia" w:ascii="宋体" w:hAnsi="宋体"/>
                <w:color w:val="auto"/>
                <w:highlight w:val="none"/>
                <w:lang w:eastAsia="zh-CN"/>
              </w:rPr>
              <w:t>12577</w:t>
            </w:r>
          </w:p>
        </w:tc>
        <w:tc>
          <w:tcPr>
            <w:tcW w:w="1013" w:type="dxa"/>
            <w:tcBorders>
              <w:bottom w:val="single" w:color="auto" w:sz="4" w:space="0"/>
            </w:tcBorders>
            <w:vAlign w:val="center"/>
          </w:tcPr>
          <w:p w14:paraId="1E40A835">
            <w:pPr>
              <w:pStyle w:val="34"/>
              <w:rPr>
                <w:rFonts w:ascii="宋体" w:hAnsi="宋体"/>
                <w:color w:val="auto"/>
                <w:highlight w:val="none"/>
              </w:rPr>
            </w:pPr>
            <w:r>
              <w:rPr>
                <w:rFonts w:hint="eastAsia" w:ascii="宋体" w:hAnsi="宋体"/>
                <w:color w:val="auto"/>
                <w:highlight w:val="none"/>
              </w:rPr>
              <w:t>9</w:t>
            </w:r>
            <w:r>
              <w:rPr>
                <w:rFonts w:ascii="宋体" w:hAnsi="宋体"/>
                <w:color w:val="auto"/>
                <w:highlight w:val="none"/>
              </w:rPr>
              <w:t>0%</w:t>
            </w:r>
          </w:p>
        </w:tc>
        <w:tc>
          <w:tcPr>
            <w:tcW w:w="1244" w:type="dxa"/>
            <w:vMerge w:val="continue"/>
            <w:vAlign w:val="center"/>
          </w:tcPr>
          <w:p w14:paraId="5302469B">
            <w:pPr>
              <w:pStyle w:val="34"/>
              <w:rPr>
                <w:rFonts w:ascii="宋体" w:hAnsi="宋体"/>
                <w:color w:val="auto"/>
                <w:highlight w:val="none"/>
              </w:rPr>
            </w:pPr>
          </w:p>
        </w:tc>
        <w:tc>
          <w:tcPr>
            <w:tcW w:w="2210" w:type="dxa"/>
            <w:vMerge w:val="continue"/>
            <w:vAlign w:val="center"/>
          </w:tcPr>
          <w:p w14:paraId="3F1BD852">
            <w:pPr>
              <w:pStyle w:val="34"/>
              <w:rPr>
                <w:rFonts w:ascii="宋体" w:hAnsi="宋体"/>
                <w:color w:val="auto"/>
                <w:highlight w:val="none"/>
              </w:rPr>
            </w:pPr>
          </w:p>
        </w:tc>
      </w:tr>
      <w:tr w14:paraId="6349EF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0" w:hRule="atLeast"/>
          <w:jc w:val="center"/>
        </w:trPr>
        <w:tc>
          <w:tcPr>
            <w:tcW w:w="619" w:type="dxa"/>
            <w:vMerge w:val="continue"/>
            <w:vAlign w:val="center"/>
          </w:tcPr>
          <w:p w14:paraId="18E57D1A">
            <w:pPr>
              <w:pStyle w:val="34"/>
              <w:rPr>
                <w:rFonts w:ascii="宋体" w:hAnsi="宋体"/>
                <w:color w:val="auto"/>
                <w:highlight w:val="none"/>
              </w:rPr>
            </w:pPr>
          </w:p>
        </w:tc>
        <w:tc>
          <w:tcPr>
            <w:tcW w:w="976" w:type="dxa"/>
            <w:vMerge w:val="continue"/>
            <w:vAlign w:val="center"/>
          </w:tcPr>
          <w:p w14:paraId="519FB0DF">
            <w:pPr>
              <w:pStyle w:val="34"/>
              <w:rPr>
                <w:rFonts w:ascii="宋体" w:hAnsi="宋体"/>
                <w:color w:val="auto"/>
                <w:highlight w:val="none"/>
              </w:rPr>
            </w:pPr>
          </w:p>
        </w:tc>
        <w:tc>
          <w:tcPr>
            <w:tcW w:w="1223" w:type="dxa"/>
            <w:tcBorders>
              <w:top w:val="single" w:color="auto" w:sz="4" w:space="0"/>
              <w:left w:val="single" w:color="auto" w:sz="4" w:space="0"/>
              <w:bottom w:val="single" w:color="auto" w:sz="4" w:space="0"/>
              <w:right w:val="single" w:color="auto" w:sz="4" w:space="0"/>
            </w:tcBorders>
            <w:vAlign w:val="center"/>
          </w:tcPr>
          <w:p w14:paraId="7837A7DE">
            <w:pPr>
              <w:pStyle w:val="34"/>
              <w:rPr>
                <w:rFonts w:ascii="宋体" w:hAnsi="宋体"/>
                <w:color w:val="auto"/>
                <w:highlight w:val="none"/>
              </w:rPr>
            </w:pPr>
            <w:r>
              <w:rPr>
                <w:rFonts w:hint="eastAsia" w:ascii="宋体" w:hAnsi="宋体"/>
                <w:color w:val="auto"/>
                <w:highlight w:val="none"/>
              </w:rPr>
              <w:t>绿化屋面</w:t>
            </w:r>
          </w:p>
        </w:tc>
        <w:tc>
          <w:tcPr>
            <w:tcW w:w="1185" w:type="dxa"/>
            <w:tcBorders>
              <w:top w:val="single" w:color="auto" w:sz="4" w:space="0"/>
              <w:left w:val="single" w:color="auto" w:sz="4" w:space="0"/>
              <w:bottom w:val="single" w:color="auto" w:sz="4" w:space="0"/>
              <w:right w:val="single" w:color="auto" w:sz="4" w:space="0"/>
            </w:tcBorders>
            <w:vAlign w:val="center"/>
          </w:tcPr>
          <w:p w14:paraId="73177C1B">
            <w:pPr>
              <w:pStyle w:val="34"/>
              <w:rPr>
                <w:rFonts w:hint="default" w:ascii="宋体" w:hAnsi="宋体" w:eastAsia="宋体"/>
                <w:color w:val="auto"/>
                <w:highlight w:val="none"/>
                <w:lang w:val="en-US" w:eastAsia="zh-CN"/>
              </w:rPr>
            </w:pPr>
            <w:r>
              <w:rPr>
                <w:rFonts w:hint="eastAsia" w:ascii="宋体" w:hAnsi="宋体"/>
                <w:color w:val="auto"/>
                <w:highlight w:val="none"/>
                <w:lang w:val="en-US" w:eastAsia="zh-CN"/>
              </w:rPr>
              <w:t>1980</w:t>
            </w:r>
          </w:p>
        </w:tc>
        <w:tc>
          <w:tcPr>
            <w:tcW w:w="1013" w:type="dxa"/>
            <w:tcBorders>
              <w:top w:val="single" w:color="auto" w:sz="4" w:space="0"/>
              <w:left w:val="single" w:color="auto" w:sz="4" w:space="0"/>
              <w:bottom w:val="single" w:color="auto" w:sz="4" w:space="0"/>
              <w:right w:val="single" w:color="auto" w:sz="4" w:space="0"/>
            </w:tcBorders>
            <w:vAlign w:val="center"/>
          </w:tcPr>
          <w:p w14:paraId="15AC9CF1">
            <w:pPr>
              <w:pStyle w:val="34"/>
              <w:rPr>
                <w:rFonts w:ascii="宋体" w:hAnsi="宋体"/>
                <w:color w:val="auto"/>
                <w:highlight w:val="none"/>
              </w:rPr>
            </w:pPr>
            <w:r>
              <w:rPr>
                <w:rFonts w:hint="eastAsia" w:ascii="宋体" w:hAnsi="宋体"/>
                <w:color w:val="auto"/>
                <w:highlight w:val="none"/>
              </w:rPr>
              <w:t>80</w:t>
            </w:r>
            <w:r>
              <w:rPr>
                <w:rFonts w:ascii="宋体" w:hAnsi="宋体"/>
                <w:color w:val="auto"/>
                <w:highlight w:val="none"/>
              </w:rPr>
              <w:t>%</w:t>
            </w:r>
          </w:p>
        </w:tc>
        <w:tc>
          <w:tcPr>
            <w:tcW w:w="1244" w:type="dxa"/>
            <w:vMerge w:val="continue"/>
            <w:vAlign w:val="center"/>
          </w:tcPr>
          <w:p w14:paraId="35A5E4CA">
            <w:pPr>
              <w:pStyle w:val="34"/>
              <w:rPr>
                <w:rFonts w:ascii="宋体" w:hAnsi="宋体"/>
                <w:color w:val="auto"/>
                <w:highlight w:val="none"/>
              </w:rPr>
            </w:pPr>
          </w:p>
        </w:tc>
        <w:tc>
          <w:tcPr>
            <w:tcW w:w="2210" w:type="dxa"/>
            <w:vMerge w:val="continue"/>
            <w:vAlign w:val="center"/>
          </w:tcPr>
          <w:p w14:paraId="7D15FE59">
            <w:pPr>
              <w:pStyle w:val="34"/>
              <w:rPr>
                <w:rFonts w:ascii="宋体" w:hAnsi="宋体"/>
                <w:color w:val="auto"/>
                <w:highlight w:val="none"/>
              </w:rPr>
            </w:pPr>
          </w:p>
        </w:tc>
      </w:tr>
      <w:tr w14:paraId="31B73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0" w:hRule="atLeast"/>
          <w:jc w:val="center"/>
        </w:trPr>
        <w:tc>
          <w:tcPr>
            <w:tcW w:w="619" w:type="dxa"/>
            <w:vMerge w:val="continue"/>
            <w:tcBorders>
              <w:bottom w:val="single" w:color="auto" w:sz="4" w:space="0"/>
            </w:tcBorders>
            <w:vAlign w:val="center"/>
          </w:tcPr>
          <w:p w14:paraId="3ABB2BD9">
            <w:pPr>
              <w:pStyle w:val="34"/>
              <w:rPr>
                <w:rFonts w:ascii="宋体" w:hAnsi="宋体"/>
                <w:color w:val="auto"/>
                <w:highlight w:val="none"/>
              </w:rPr>
            </w:pPr>
          </w:p>
        </w:tc>
        <w:tc>
          <w:tcPr>
            <w:tcW w:w="976" w:type="dxa"/>
            <w:vMerge w:val="continue"/>
            <w:tcBorders>
              <w:bottom w:val="single" w:color="auto" w:sz="4" w:space="0"/>
            </w:tcBorders>
            <w:vAlign w:val="center"/>
          </w:tcPr>
          <w:p w14:paraId="1CC28F45">
            <w:pPr>
              <w:pStyle w:val="34"/>
              <w:rPr>
                <w:rFonts w:ascii="宋体" w:hAnsi="宋体"/>
                <w:color w:val="auto"/>
                <w:highlight w:val="none"/>
              </w:rPr>
            </w:pPr>
          </w:p>
        </w:tc>
        <w:tc>
          <w:tcPr>
            <w:tcW w:w="1223" w:type="dxa"/>
            <w:tcBorders>
              <w:top w:val="single" w:color="auto" w:sz="4" w:space="0"/>
              <w:left w:val="single" w:color="auto" w:sz="4" w:space="0"/>
              <w:bottom w:val="single" w:color="auto" w:sz="4" w:space="0"/>
              <w:right w:val="single" w:color="auto" w:sz="4" w:space="0"/>
            </w:tcBorders>
            <w:vAlign w:val="center"/>
          </w:tcPr>
          <w:p w14:paraId="742C0D69">
            <w:pPr>
              <w:pStyle w:val="34"/>
              <w:rPr>
                <w:rFonts w:ascii="宋体" w:hAnsi="宋体"/>
                <w:color w:val="auto"/>
                <w:highlight w:val="none"/>
              </w:rPr>
            </w:pPr>
            <w:r>
              <w:rPr>
                <w:rFonts w:hint="eastAsia" w:ascii="宋体" w:hAnsi="宋体"/>
                <w:color w:val="auto"/>
                <w:highlight w:val="none"/>
              </w:rPr>
              <w:t>雨水调蓄池</w:t>
            </w:r>
          </w:p>
        </w:tc>
        <w:tc>
          <w:tcPr>
            <w:tcW w:w="1185" w:type="dxa"/>
            <w:tcBorders>
              <w:top w:val="single" w:color="auto" w:sz="4" w:space="0"/>
              <w:left w:val="single" w:color="auto" w:sz="4" w:space="0"/>
              <w:bottom w:val="single" w:color="auto" w:sz="4" w:space="0"/>
              <w:right w:val="single" w:color="auto" w:sz="4" w:space="0"/>
            </w:tcBorders>
            <w:vAlign w:val="center"/>
          </w:tcPr>
          <w:p w14:paraId="58206B8F">
            <w:pPr>
              <w:pStyle w:val="34"/>
              <w:rPr>
                <w:rFonts w:hint="eastAsia" w:ascii="宋体" w:hAnsi="宋体" w:eastAsia="宋体"/>
                <w:color w:val="auto"/>
                <w:highlight w:val="none"/>
                <w:lang w:eastAsia="zh-CN"/>
              </w:rPr>
            </w:pPr>
            <w:r>
              <w:rPr>
                <w:rFonts w:hint="eastAsia" w:ascii="宋体" w:hAnsi="宋体"/>
                <w:color w:val="auto"/>
                <w:highlight w:val="none"/>
                <w:lang w:eastAsia="zh-CN"/>
              </w:rPr>
              <w:t>26306</w:t>
            </w:r>
          </w:p>
        </w:tc>
        <w:tc>
          <w:tcPr>
            <w:tcW w:w="1013" w:type="dxa"/>
            <w:tcBorders>
              <w:top w:val="single" w:color="auto" w:sz="4" w:space="0"/>
              <w:left w:val="single" w:color="auto" w:sz="4" w:space="0"/>
              <w:bottom w:val="single" w:color="auto" w:sz="4" w:space="0"/>
              <w:right w:val="single" w:color="auto" w:sz="4" w:space="0"/>
            </w:tcBorders>
            <w:vAlign w:val="center"/>
          </w:tcPr>
          <w:p w14:paraId="0154B914">
            <w:pPr>
              <w:pStyle w:val="34"/>
              <w:rPr>
                <w:rFonts w:ascii="宋体" w:hAnsi="宋体"/>
                <w:color w:val="auto"/>
                <w:highlight w:val="none"/>
              </w:rPr>
            </w:pPr>
            <w:r>
              <w:rPr>
                <w:rFonts w:hint="eastAsia" w:ascii="宋体" w:hAnsi="宋体"/>
                <w:color w:val="auto"/>
                <w:highlight w:val="none"/>
              </w:rPr>
              <w:t>90%</w:t>
            </w:r>
          </w:p>
        </w:tc>
        <w:tc>
          <w:tcPr>
            <w:tcW w:w="1244" w:type="dxa"/>
            <w:vMerge w:val="continue"/>
            <w:tcBorders>
              <w:bottom w:val="single" w:color="auto" w:sz="4" w:space="0"/>
            </w:tcBorders>
            <w:vAlign w:val="center"/>
          </w:tcPr>
          <w:p w14:paraId="2AA2424D">
            <w:pPr>
              <w:pStyle w:val="34"/>
              <w:rPr>
                <w:rFonts w:ascii="宋体" w:hAnsi="宋体"/>
                <w:color w:val="auto"/>
                <w:highlight w:val="none"/>
              </w:rPr>
            </w:pPr>
          </w:p>
        </w:tc>
        <w:tc>
          <w:tcPr>
            <w:tcW w:w="2210" w:type="dxa"/>
            <w:vMerge w:val="continue"/>
            <w:tcBorders>
              <w:bottom w:val="single" w:color="auto" w:sz="4" w:space="0"/>
            </w:tcBorders>
            <w:vAlign w:val="center"/>
          </w:tcPr>
          <w:p w14:paraId="6AA9647D">
            <w:pPr>
              <w:pStyle w:val="34"/>
              <w:rPr>
                <w:rFonts w:ascii="宋体" w:hAnsi="宋体"/>
                <w:color w:val="auto"/>
                <w:highlight w:val="none"/>
              </w:rPr>
            </w:pPr>
          </w:p>
        </w:tc>
      </w:tr>
    </w:tbl>
    <w:p w14:paraId="656CDB94">
      <w:pPr>
        <w:widowControl/>
        <w:spacing w:line="240" w:lineRule="auto"/>
        <w:ind w:firstLine="0" w:firstLineChars="0"/>
        <w:jc w:val="center"/>
        <w:rPr>
          <w:rFonts w:ascii="宋体" w:hAnsi="宋体"/>
          <w:color w:val="auto"/>
          <w:kern w:val="0"/>
          <w:sz w:val="21"/>
          <w:szCs w:val="21"/>
          <w:highlight w:val="none"/>
        </w:rPr>
      </w:pPr>
    </w:p>
    <w:p w14:paraId="0AFA691D">
      <w:pPr>
        <w:ind w:firstLine="480"/>
        <w:rPr>
          <w:rFonts w:ascii="宋体" w:hAnsi="宋体"/>
          <w:bCs/>
          <w:color w:val="auto"/>
          <w:highlight w:val="none"/>
        </w:rPr>
      </w:pPr>
      <w:r>
        <w:rPr>
          <w:rFonts w:hint="eastAsia" w:ascii="宋体" w:hAnsi="宋体"/>
          <w:bCs/>
          <w:color w:val="auto"/>
          <w:highlight w:val="none"/>
        </w:rPr>
        <w:t>根据DB4401/T 253-2024《海绵城市建设项目设计、施工和运行维护技术规程》6.2.9汇水分区年径流污染削减率计算公式：</w:t>
      </w:r>
    </w:p>
    <w:p w14:paraId="52539601">
      <w:pPr>
        <w:ind w:firstLine="480"/>
        <w:rPr>
          <w:color w:val="auto"/>
          <w:highlight w:val="none"/>
        </w:rPr>
      </w:pPr>
      <w:r>
        <w:rPr>
          <w:color w:val="auto"/>
          <w:highlight w:val="none"/>
        </w:rPr>
        <w:drawing>
          <wp:inline distT="0" distB="0" distL="114300" distR="114300">
            <wp:extent cx="1381760" cy="480060"/>
            <wp:effectExtent l="0" t="0" r="8890" b="152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6"/>
                    <a:srcRect t="8833"/>
                    <a:stretch>
                      <a:fillRect/>
                    </a:stretch>
                  </pic:blipFill>
                  <pic:spPr>
                    <a:xfrm>
                      <a:off x="0" y="0"/>
                      <a:ext cx="1381760" cy="480060"/>
                    </a:xfrm>
                    <a:prstGeom prst="rect">
                      <a:avLst/>
                    </a:prstGeom>
                    <a:noFill/>
                    <a:ln>
                      <a:noFill/>
                    </a:ln>
                  </pic:spPr>
                </pic:pic>
              </a:graphicData>
            </a:graphic>
          </wp:inline>
        </w:drawing>
      </w:r>
    </w:p>
    <w:p w14:paraId="759D5029">
      <w:pPr>
        <w:ind w:firstLine="0" w:firstLineChars="0"/>
        <w:rPr>
          <w:color w:val="auto"/>
          <w:highlight w:val="none"/>
        </w:rPr>
      </w:pPr>
      <w:r>
        <w:rPr>
          <w:rFonts w:hint="eastAsia"/>
          <w:color w:val="auto"/>
          <w:highlight w:val="none"/>
        </w:rPr>
        <w:t>式中：C——年径流污染削减率，%；</w:t>
      </w:r>
    </w:p>
    <w:p w14:paraId="32D044CA">
      <w:pPr>
        <w:ind w:firstLine="480"/>
        <w:rPr>
          <w:color w:val="auto"/>
          <w:highlight w:val="none"/>
        </w:rPr>
      </w:pPr>
      <w:r>
        <w:rPr>
          <w:rFonts w:hint="eastAsia"/>
          <w:color w:val="auto"/>
          <w:highlight w:val="none"/>
        </w:rPr>
        <w:t xml:space="preserve">  P</w:t>
      </w:r>
      <w:r>
        <w:rPr>
          <w:rFonts w:hint="eastAsia"/>
          <w:color w:val="auto"/>
          <w:highlight w:val="none"/>
          <w:vertAlign w:val="subscript"/>
        </w:rPr>
        <w:t>T</w:t>
      </w:r>
      <w:r>
        <w:rPr>
          <w:rFonts w:hint="eastAsia"/>
          <w:color w:val="auto"/>
          <w:highlight w:val="none"/>
        </w:rPr>
        <w:t>——汇水分区年径流总量控制率，本项目取值</w:t>
      </w:r>
      <w:r>
        <w:rPr>
          <w:rFonts w:hint="eastAsia"/>
          <w:color w:val="auto"/>
          <w:highlight w:val="none"/>
          <w:lang w:eastAsia="zh-CN"/>
        </w:rPr>
        <w:t>97.69%</w:t>
      </w:r>
      <w:r>
        <w:rPr>
          <w:rFonts w:hint="eastAsia"/>
          <w:color w:val="auto"/>
          <w:highlight w:val="none"/>
        </w:rPr>
        <w:t>；</w:t>
      </w:r>
    </w:p>
    <w:p w14:paraId="3548B0A4">
      <w:pPr>
        <w:ind w:firstLine="480"/>
        <w:rPr>
          <w:color w:val="auto"/>
          <w:highlight w:val="none"/>
        </w:rPr>
      </w:pPr>
      <w:r>
        <w:rPr>
          <w:rFonts w:hint="eastAsia"/>
          <w:color w:val="auto"/>
          <w:highlight w:val="none"/>
        </w:rPr>
        <w:t xml:space="preserve">  Ci——各类单体设施污染物去除率，本项目取值详上表；</w:t>
      </w:r>
    </w:p>
    <w:p w14:paraId="137844EF">
      <w:pPr>
        <w:ind w:firstLine="480"/>
        <w:rPr>
          <w:color w:val="auto"/>
          <w:highlight w:val="none"/>
        </w:rPr>
      </w:pPr>
      <w:r>
        <w:rPr>
          <w:rFonts w:hint="eastAsia"/>
          <w:color w:val="auto"/>
          <w:highlight w:val="none"/>
        </w:rPr>
        <w:t xml:space="preserve">  Fs——单体设施汇水面积，本项目取值详上表；</w:t>
      </w:r>
    </w:p>
    <w:p w14:paraId="3AA4FE10">
      <w:pPr>
        <w:ind w:firstLine="480"/>
        <w:rPr>
          <w:color w:val="auto"/>
          <w:highlight w:val="none"/>
        </w:rPr>
      </w:pPr>
      <w:r>
        <w:rPr>
          <w:rFonts w:hint="eastAsia"/>
          <w:color w:val="auto"/>
          <w:highlight w:val="none"/>
        </w:rPr>
        <w:t xml:space="preserve">  F——场地总面积，本项目为</w:t>
      </w:r>
      <w:r>
        <w:rPr>
          <w:rFonts w:hint="eastAsia"/>
          <w:color w:val="auto"/>
          <w:highlight w:val="none"/>
          <w:lang w:eastAsia="zh-CN"/>
        </w:rPr>
        <w:t>27851</w:t>
      </w:r>
      <w:r>
        <w:rPr>
          <w:rFonts w:hint="eastAsia"/>
          <w:color w:val="auto"/>
          <w:highlight w:val="none"/>
        </w:rPr>
        <w:t>㎡；</w:t>
      </w:r>
    </w:p>
    <w:p w14:paraId="715702B8">
      <w:pPr>
        <w:ind w:firstLine="0" w:firstLineChars="0"/>
        <w:rPr>
          <w:color w:val="auto"/>
          <w:highlight w:val="none"/>
        </w:rPr>
      </w:pPr>
      <w:r>
        <w:rPr>
          <w:rFonts w:hint="eastAsia"/>
          <w:color w:val="auto"/>
          <w:highlight w:val="none"/>
        </w:rPr>
        <w:t>则本项目汇水分区年径流污染削减率计算如下：</w:t>
      </w:r>
    </w:p>
    <w:p w14:paraId="57F1CB57">
      <w:pPr>
        <w:rPr>
          <w:rFonts w:hint="eastAsia" w:ascii="宋体" w:hAnsi="宋体" w:eastAsia="宋体"/>
          <w:color w:val="auto"/>
          <w:highlight w:val="none"/>
          <w:lang w:eastAsia="zh-CN"/>
        </w:rPr>
      </w:pPr>
      <w:r>
        <w:rPr>
          <w:rFonts w:hint="eastAsia"/>
          <w:color w:val="auto"/>
          <w:highlight w:val="none"/>
        </w:rPr>
        <w:t>C=</w:t>
      </w:r>
      <w:r>
        <w:rPr>
          <w:rFonts w:hint="eastAsia"/>
          <w:color w:val="auto"/>
          <w:highlight w:val="none"/>
          <w:lang w:eastAsia="zh-CN"/>
        </w:rPr>
        <w:t>97.69%</w:t>
      </w:r>
      <w:r>
        <w:rPr>
          <w:rFonts w:hint="eastAsia"/>
          <w:color w:val="auto"/>
          <w:highlight w:val="none"/>
        </w:rPr>
        <w:t>*(</w:t>
      </w:r>
      <w:r>
        <w:rPr>
          <w:rFonts w:hint="eastAsia"/>
          <w:color w:val="auto"/>
          <w:highlight w:val="none"/>
          <w:lang w:val="en-US" w:eastAsia="zh-CN"/>
        </w:rPr>
        <w:t>1980</w:t>
      </w:r>
      <w:r>
        <w:rPr>
          <w:rFonts w:hint="eastAsia"/>
          <w:color w:val="auto"/>
          <w:highlight w:val="none"/>
        </w:rPr>
        <w:t>*</w:t>
      </w:r>
      <w:r>
        <w:rPr>
          <w:rFonts w:hint="eastAsia"/>
          <w:color w:val="auto"/>
          <w:highlight w:val="none"/>
          <w:lang w:val="en-US" w:eastAsia="zh-CN"/>
        </w:rPr>
        <w:t>80</w:t>
      </w:r>
      <w:r>
        <w:rPr>
          <w:rFonts w:hint="eastAsia"/>
          <w:color w:val="auto"/>
          <w:highlight w:val="none"/>
        </w:rPr>
        <w:t>%+</w:t>
      </w:r>
      <w:r>
        <w:rPr>
          <w:rFonts w:hint="eastAsia"/>
          <w:color w:val="auto"/>
          <w:highlight w:val="none"/>
          <w:lang w:eastAsia="zh-CN"/>
        </w:rPr>
        <w:t>773</w:t>
      </w:r>
      <w:r>
        <w:rPr>
          <w:rFonts w:hint="eastAsia"/>
          <w:color w:val="auto"/>
          <w:highlight w:val="none"/>
        </w:rPr>
        <w:t>*75%+</w:t>
      </w:r>
      <w:r>
        <w:rPr>
          <w:rFonts w:hint="eastAsia"/>
          <w:color w:val="auto"/>
          <w:highlight w:val="none"/>
          <w:lang w:eastAsia="zh-CN"/>
        </w:rPr>
        <w:t>12577</w:t>
      </w:r>
      <w:r>
        <w:rPr>
          <w:rFonts w:hint="eastAsia"/>
          <w:color w:val="auto"/>
          <w:highlight w:val="none"/>
        </w:rPr>
        <w:t>*90%+</w:t>
      </w:r>
      <w:r>
        <w:rPr>
          <w:rFonts w:hint="eastAsia"/>
          <w:color w:val="auto"/>
          <w:highlight w:val="none"/>
          <w:lang w:eastAsia="zh-CN"/>
        </w:rPr>
        <w:t>26306</w:t>
      </w:r>
      <w:r>
        <w:rPr>
          <w:rFonts w:hint="eastAsia"/>
          <w:color w:val="auto"/>
          <w:highlight w:val="none"/>
        </w:rPr>
        <w:t>*90%)</w:t>
      </w:r>
      <w:r>
        <w:rPr>
          <w:rFonts w:hint="default" w:ascii="Times New Roman" w:hAnsi="Times New Roman" w:cs="Times New Roman"/>
          <w:color w:val="auto"/>
          <w:highlight w:val="none"/>
        </w:rPr>
        <w:t>/</w:t>
      </w:r>
      <w:r>
        <w:rPr>
          <w:rFonts w:hint="eastAsia" w:cs="Times New Roman"/>
          <w:color w:val="auto"/>
          <w:highlight w:val="none"/>
          <w:lang w:eastAsia="zh-CN"/>
        </w:rPr>
        <w:t>27851</w:t>
      </w:r>
    </w:p>
    <w:p w14:paraId="49BF6522">
      <w:pPr>
        <w:ind w:firstLine="720" w:firstLineChars="300"/>
        <w:rPr>
          <w:color w:val="auto"/>
          <w:highlight w:val="none"/>
        </w:rPr>
      </w:pPr>
      <w:r>
        <w:rPr>
          <w:rFonts w:hint="eastAsia" w:ascii="宋体" w:hAnsi="宋体"/>
          <w:color w:val="auto"/>
          <w:highlight w:val="none"/>
        </w:rPr>
        <w:t>=</w:t>
      </w:r>
      <w:r>
        <w:rPr>
          <w:rFonts w:hint="eastAsia" w:ascii="宋体" w:hAnsi="宋体"/>
          <w:b/>
          <w:bCs/>
          <w:color w:val="auto"/>
          <w:highlight w:val="none"/>
          <w:lang w:val="en-US" w:eastAsia="zh-CN"/>
        </w:rPr>
        <w:t>50.94%</w:t>
      </w:r>
      <w:r>
        <w:rPr>
          <w:rFonts w:hint="eastAsia" w:ascii="宋体" w:hAnsi="宋体"/>
          <w:b/>
          <w:bCs/>
          <w:color w:val="auto"/>
          <w:highlight w:val="none"/>
        </w:rPr>
        <w:t>＞50%</w:t>
      </w:r>
    </w:p>
    <w:p w14:paraId="6F3D38FD">
      <w:pPr>
        <w:ind w:firstLine="482"/>
        <w:rPr>
          <w:rFonts w:ascii="宋体" w:hAnsi="宋体"/>
          <w:b/>
          <w:color w:val="auto"/>
          <w:szCs w:val="24"/>
          <w:highlight w:val="none"/>
        </w:rPr>
      </w:pPr>
      <w:r>
        <w:rPr>
          <w:rFonts w:ascii="宋体" w:hAnsi="宋体"/>
          <w:b/>
          <w:color w:val="auto"/>
          <w:highlight w:val="none"/>
        </w:rPr>
        <w:t>通过以上计算和分析，本项目</w:t>
      </w:r>
      <w:r>
        <w:rPr>
          <w:rFonts w:hint="eastAsia" w:ascii="宋体" w:hAnsi="宋体"/>
          <w:b/>
          <w:color w:val="auto"/>
          <w:szCs w:val="24"/>
          <w:highlight w:val="none"/>
        </w:rPr>
        <w:t>满足海绵城市设计目标。</w:t>
      </w:r>
    </w:p>
    <w:p w14:paraId="075BCF65">
      <w:pPr>
        <w:pStyle w:val="3"/>
        <w:rPr>
          <w:rFonts w:ascii="宋体" w:hAnsi="宋体"/>
          <w:color w:val="auto"/>
          <w:sz w:val="30"/>
          <w:szCs w:val="30"/>
          <w:highlight w:val="none"/>
        </w:rPr>
      </w:pPr>
      <w:bookmarkStart w:id="59" w:name="_Toc522263258"/>
      <w:bookmarkStart w:id="60" w:name="_Toc522198250"/>
      <w:bookmarkStart w:id="61" w:name="_Toc2660"/>
      <w:r>
        <w:rPr>
          <w:rFonts w:ascii="宋体" w:hAnsi="宋体"/>
          <w:color w:val="auto"/>
          <w:sz w:val="30"/>
          <w:szCs w:val="30"/>
          <w:highlight w:val="none"/>
        </w:rPr>
        <w:t>3.3</w:t>
      </w:r>
      <w:bookmarkEnd w:id="59"/>
      <w:bookmarkEnd w:id="60"/>
      <w:r>
        <w:rPr>
          <w:rFonts w:hint="eastAsia" w:ascii="宋体" w:hAnsi="宋体"/>
          <w:color w:val="auto"/>
          <w:sz w:val="30"/>
          <w:szCs w:val="30"/>
          <w:highlight w:val="none"/>
        </w:rPr>
        <w:t>校核其他指标</w:t>
      </w:r>
      <w:bookmarkEnd w:id="61"/>
    </w:p>
    <w:p w14:paraId="7750D6B9">
      <w:pPr>
        <w:pStyle w:val="3"/>
        <w:rPr>
          <w:color w:val="auto"/>
          <w:highlight w:val="none"/>
        </w:rPr>
      </w:pPr>
      <w:r>
        <w:rPr>
          <w:rFonts w:hint="eastAsia"/>
          <w:color w:val="auto"/>
          <w:highlight w:val="none"/>
        </w:rPr>
        <w:t>3</w:t>
      </w:r>
      <w:r>
        <w:rPr>
          <w:color w:val="auto"/>
          <w:highlight w:val="none"/>
        </w:rPr>
        <w:t>.3.1</w:t>
      </w:r>
      <w:r>
        <w:rPr>
          <w:rFonts w:hint="eastAsia"/>
          <w:color w:val="auto"/>
          <w:highlight w:val="none"/>
        </w:rPr>
        <w:t>绿地率</w:t>
      </w:r>
    </w:p>
    <w:p w14:paraId="572CD7E1">
      <w:pPr>
        <w:ind w:firstLine="480"/>
        <w:rPr>
          <w:rFonts w:ascii="宋体" w:hAnsi="宋体"/>
          <w:color w:val="auto"/>
          <w:highlight w:val="none"/>
        </w:rPr>
      </w:pPr>
      <w:r>
        <w:rPr>
          <w:rFonts w:hint="eastAsia" w:ascii="宋体" w:hAnsi="宋体"/>
          <w:color w:val="auto"/>
          <w:szCs w:val="24"/>
          <w:highlight w:val="none"/>
        </w:rPr>
        <w:t>本项目建设用地面积为</w:t>
      </w:r>
      <w:r>
        <w:rPr>
          <w:rFonts w:hint="eastAsia" w:ascii="宋体" w:hAnsi="宋体"/>
          <w:color w:val="auto"/>
          <w:szCs w:val="24"/>
          <w:highlight w:val="none"/>
          <w:lang w:eastAsia="zh-CN"/>
        </w:rPr>
        <w:t>27851</w:t>
      </w:r>
      <w:r>
        <w:rPr>
          <w:rFonts w:hint="eastAsia" w:ascii="宋体" w:hAnsi="宋体"/>
          <w:color w:val="auto"/>
          <w:szCs w:val="24"/>
          <w:highlight w:val="none"/>
        </w:rPr>
        <w:t>m</w:t>
      </w:r>
      <w:r>
        <w:rPr>
          <w:rFonts w:hint="eastAsia" w:ascii="宋体" w:hAnsi="宋体"/>
          <w:color w:val="auto"/>
          <w:szCs w:val="24"/>
          <w:highlight w:val="none"/>
          <w:vertAlign w:val="superscript"/>
        </w:rPr>
        <w:t>2</w:t>
      </w:r>
      <w:r>
        <w:rPr>
          <w:rFonts w:hint="eastAsia" w:ascii="宋体" w:hAnsi="宋体"/>
          <w:color w:val="auto"/>
          <w:szCs w:val="24"/>
          <w:highlight w:val="none"/>
        </w:rPr>
        <w:t>，其中绿地（包括</w:t>
      </w:r>
      <w:r>
        <w:rPr>
          <w:rFonts w:hint="eastAsia" w:ascii="宋体" w:hAnsi="宋体"/>
          <w:color w:val="auto"/>
          <w:szCs w:val="24"/>
          <w:highlight w:val="none"/>
          <w:lang w:eastAsia="zh-CN"/>
        </w:rPr>
        <w:t>下沉绿地（雨水花园）、</w:t>
      </w:r>
      <w:r>
        <w:rPr>
          <w:rFonts w:hint="eastAsia" w:ascii="宋体" w:hAnsi="宋体"/>
          <w:color w:val="auto"/>
          <w:szCs w:val="24"/>
          <w:highlight w:val="none"/>
        </w:rPr>
        <w:t>普通绿地</w:t>
      </w:r>
      <w:r>
        <w:rPr>
          <w:rFonts w:hint="eastAsia" w:ascii="宋体" w:hAnsi="宋体"/>
          <w:color w:val="auto"/>
          <w:szCs w:val="24"/>
          <w:highlight w:val="none"/>
          <w:lang w:eastAsia="zh-CN"/>
        </w:rPr>
        <w:t>（</w:t>
      </w:r>
      <w:r>
        <w:rPr>
          <w:rFonts w:hint="eastAsia" w:ascii="宋体" w:hAnsi="宋体"/>
          <w:color w:val="auto"/>
          <w:szCs w:val="24"/>
          <w:highlight w:val="none"/>
          <w:lang w:val="en-US" w:eastAsia="zh-CN"/>
        </w:rPr>
        <w:t>室外普通绿地和中庭普通绿化</w:t>
      </w:r>
      <w:r>
        <w:rPr>
          <w:rFonts w:hint="eastAsia" w:ascii="宋体" w:hAnsi="宋体"/>
          <w:color w:val="auto"/>
          <w:szCs w:val="24"/>
          <w:highlight w:val="none"/>
          <w:lang w:eastAsia="zh-CN"/>
        </w:rPr>
        <w:t>）</w:t>
      </w:r>
      <w:r>
        <w:rPr>
          <w:rFonts w:hint="eastAsia" w:ascii="宋体" w:hAnsi="宋体"/>
          <w:color w:val="auto"/>
          <w:szCs w:val="24"/>
          <w:highlight w:val="none"/>
        </w:rPr>
        <w:t>）面积</w:t>
      </w:r>
      <w:r>
        <w:rPr>
          <w:rFonts w:hint="eastAsia" w:ascii="宋体" w:hAnsi="宋体"/>
          <w:color w:val="auto"/>
          <w:szCs w:val="24"/>
          <w:highlight w:val="none"/>
          <w:lang w:val="en-US" w:eastAsia="zh-CN"/>
        </w:rPr>
        <w:t>1729</w:t>
      </w:r>
      <w:r>
        <w:rPr>
          <w:rFonts w:hint="eastAsia" w:ascii="宋体" w:hAnsi="宋体"/>
          <w:color w:val="auto"/>
          <w:szCs w:val="24"/>
          <w:highlight w:val="none"/>
        </w:rPr>
        <w:t>m</w:t>
      </w:r>
      <w:r>
        <w:rPr>
          <w:rFonts w:hint="eastAsia" w:ascii="宋体" w:hAnsi="宋体"/>
          <w:color w:val="auto"/>
          <w:szCs w:val="24"/>
          <w:highlight w:val="none"/>
          <w:vertAlign w:val="superscript"/>
        </w:rPr>
        <w:t>2</w:t>
      </w:r>
      <w:r>
        <w:rPr>
          <w:rFonts w:hint="eastAsia" w:ascii="宋体" w:hAnsi="宋体"/>
          <w:color w:val="auto"/>
          <w:szCs w:val="24"/>
          <w:highlight w:val="none"/>
        </w:rPr>
        <w:t>，则</w:t>
      </w:r>
      <w:r>
        <w:rPr>
          <w:rFonts w:hint="eastAsia" w:ascii="宋体" w:hAnsi="宋体"/>
          <w:b/>
          <w:color w:val="auto"/>
          <w:szCs w:val="24"/>
          <w:highlight w:val="none"/>
        </w:rPr>
        <w:t>绿地率（%）=（</w:t>
      </w:r>
      <w:r>
        <w:rPr>
          <w:rFonts w:hint="eastAsia" w:ascii="宋体" w:hAnsi="宋体"/>
          <w:b/>
          <w:color w:val="auto"/>
          <w:szCs w:val="24"/>
          <w:highlight w:val="none"/>
          <w:lang w:val="en-US" w:eastAsia="zh-CN"/>
        </w:rPr>
        <w:t>1729</w:t>
      </w:r>
      <w:r>
        <w:rPr>
          <w:rFonts w:hint="eastAsia" w:ascii="宋体" w:hAnsi="宋体"/>
          <w:b/>
          <w:color w:val="auto"/>
          <w:szCs w:val="24"/>
          <w:highlight w:val="none"/>
        </w:rPr>
        <w:t>÷</w:t>
      </w:r>
      <w:r>
        <w:rPr>
          <w:rFonts w:hint="eastAsia" w:ascii="宋体" w:hAnsi="宋体"/>
          <w:b/>
          <w:color w:val="auto"/>
          <w:szCs w:val="24"/>
          <w:highlight w:val="none"/>
          <w:lang w:eastAsia="zh-CN"/>
        </w:rPr>
        <w:t>27851</w:t>
      </w:r>
      <w:r>
        <w:rPr>
          <w:rFonts w:hint="eastAsia" w:ascii="宋体" w:hAnsi="宋体"/>
          <w:b/>
          <w:color w:val="auto"/>
          <w:szCs w:val="24"/>
          <w:highlight w:val="none"/>
        </w:rPr>
        <w:t>）×100%=</w:t>
      </w:r>
      <w:r>
        <w:rPr>
          <w:rFonts w:hint="eastAsia" w:ascii="宋体" w:hAnsi="宋体"/>
          <w:b/>
          <w:color w:val="auto"/>
          <w:szCs w:val="24"/>
          <w:highlight w:val="none"/>
          <w:lang w:val="en-US" w:eastAsia="zh-CN"/>
        </w:rPr>
        <w:t>6.21</w:t>
      </w:r>
      <w:r>
        <w:rPr>
          <w:rFonts w:hint="eastAsia" w:ascii="宋体" w:hAnsi="宋体"/>
          <w:b/>
          <w:color w:val="auto"/>
          <w:szCs w:val="24"/>
          <w:highlight w:val="none"/>
          <w:lang w:eastAsia="zh-CN"/>
        </w:rPr>
        <w:t>%</w:t>
      </w:r>
      <w:r>
        <w:rPr>
          <w:rFonts w:hint="eastAsia" w:ascii="宋体" w:hAnsi="宋体"/>
          <w:b/>
          <w:color w:val="auto"/>
          <w:szCs w:val="24"/>
          <w:highlight w:val="none"/>
        </w:rPr>
        <w:t>，满足不小于</w:t>
      </w:r>
      <w:r>
        <w:rPr>
          <w:rFonts w:ascii="宋体" w:hAnsi="宋体"/>
          <w:b/>
          <w:color w:val="auto"/>
          <w:szCs w:val="24"/>
          <w:highlight w:val="none"/>
        </w:rPr>
        <w:t>5.61</w:t>
      </w:r>
      <w:r>
        <w:rPr>
          <w:rFonts w:hint="eastAsia" w:ascii="宋体" w:hAnsi="宋体"/>
          <w:b/>
          <w:color w:val="auto"/>
          <w:szCs w:val="24"/>
          <w:highlight w:val="none"/>
        </w:rPr>
        <w:t>%（规划指标）的要求</w:t>
      </w:r>
      <w:r>
        <w:rPr>
          <w:rFonts w:hint="eastAsia" w:ascii="宋体" w:hAnsi="宋体"/>
          <w:color w:val="auto"/>
          <w:szCs w:val="24"/>
          <w:highlight w:val="none"/>
        </w:rPr>
        <w:t>。</w:t>
      </w:r>
      <w:r>
        <w:rPr>
          <w:rFonts w:hint="eastAsia" w:ascii="宋体" w:hAnsi="宋体"/>
          <w:b/>
          <w:color w:val="auto"/>
          <w:szCs w:val="24"/>
          <w:highlight w:val="none"/>
        </w:rPr>
        <w:t>本项为海绵城市设计目标中的约束性指标。</w:t>
      </w:r>
    </w:p>
    <w:p w14:paraId="5C125F26">
      <w:pPr>
        <w:pStyle w:val="3"/>
        <w:rPr>
          <w:color w:val="auto"/>
          <w:highlight w:val="none"/>
        </w:rPr>
      </w:pPr>
      <w:r>
        <w:rPr>
          <w:rFonts w:hint="eastAsia"/>
          <w:color w:val="auto"/>
          <w:highlight w:val="none"/>
        </w:rPr>
        <w:t>3</w:t>
      </w:r>
      <w:r>
        <w:rPr>
          <w:color w:val="auto"/>
          <w:highlight w:val="none"/>
        </w:rPr>
        <w:t>.3.2</w:t>
      </w:r>
      <w:r>
        <w:rPr>
          <w:rFonts w:hint="eastAsia"/>
          <w:color w:val="auto"/>
          <w:highlight w:val="none"/>
        </w:rPr>
        <w:t>硬化地面室外可渗透地面率</w:t>
      </w:r>
    </w:p>
    <w:p w14:paraId="291BD696">
      <w:pPr>
        <w:ind w:firstLine="480"/>
        <w:rPr>
          <w:rFonts w:ascii="宋体" w:hAnsi="宋体"/>
          <w:b/>
          <w:color w:val="auto"/>
          <w:szCs w:val="24"/>
          <w:highlight w:val="none"/>
        </w:rPr>
      </w:pPr>
      <w:r>
        <w:rPr>
          <w:rFonts w:hint="eastAsia" w:ascii="宋体" w:hAnsi="宋体"/>
          <w:color w:val="auto"/>
          <w:szCs w:val="24"/>
          <w:highlight w:val="none"/>
        </w:rPr>
        <w:t>项目室外总面积为</w:t>
      </w:r>
      <w:r>
        <w:rPr>
          <w:rFonts w:hint="eastAsia" w:ascii="宋体" w:hAnsi="宋体"/>
          <w:color w:val="auto"/>
          <w:szCs w:val="24"/>
          <w:highlight w:val="none"/>
          <w:lang w:eastAsia="zh-CN"/>
        </w:rPr>
        <w:t>27851</w:t>
      </w:r>
      <w:r>
        <w:rPr>
          <w:rFonts w:hint="eastAsia" w:ascii="宋体" w:hAnsi="宋体"/>
          <w:color w:val="auto"/>
          <w:szCs w:val="24"/>
          <w:highlight w:val="none"/>
        </w:rPr>
        <w:t>-</w:t>
      </w:r>
      <w:r>
        <w:rPr>
          <w:rFonts w:hint="eastAsia" w:ascii="宋体" w:hAnsi="宋体"/>
          <w:color w:val="auto"/>
          <w:szCs w:val="24"/>
          <w:highlight w:val="none"/>
          <w:lang w:eastAsia="zh-CN"/>
        </w:rPr>
        <w:t>13576</w:t>
      </w:r>
      <w:r>
        <w:rPr>
          <w:rFonts w:hint="eastAsia" w:ascii="宋体" w:hAnsi="宋体"/>
          <w:color w:val="auto"/>
          <w:szCs w:val="24"/>
          <w:highlight w:val="none"/>
        </w:rPr>
        <w:t>=</w:t>
      </w:r>
      <w:r>
        <w:rPr>
          <w:rFonts w:hint="eastAsia" w:ascii="宋体" w:hAnsi="宋体"/>
          <w:color w:val="auto"/>
          <w:szCs w:val="24"/>
          <w:highlight w:val="none"/>
          <w:lang w:eastAsia="zh-CN"/>
        </w:rPr>
        <w:t>14275</w:t>
      </w:r>
      <w:r>
        <w:rPr>
          <w:rFonts w:hint="eastAsia" w:ascii="宋体" w:hAnsi="宋体"/>
          <w:color w:val="auto"/>
          <w:szCs w:val="24"/>
          <w:highlight w:val="none"/>
        </w:rPr>
        <w:t>m</w:t>
      </w:r>
      <w:r>
        <w:rPr>
          <w:rFonts w:hint="eastAsia" w:ascii="宋体" w:hAnsi="宋体"/>
          <w:color w:val="auto"/>
          <w:szCs w:val="24"/>
          <w:highlight w:val="none"/>
          <w:vertAlign w:val="superscript"/>
        </w:rPr>
        <w:t>2</w:t>
      </w:r>
      <w:r>
        <w:rPr>
          <w:rFonts w:hint="eastAsia" w:ascii="宋体" w:hAnsi="宋体"/>
          <w:color w:val="auto"/>
          <w:szCs w:val="24"/>
          <w:highlight w:val="none"/>
        </w:rPr>
        <w:t>，室外可渗透地面面积为：</w:t>
      </w:r>
      <w:r>
        <w:rPr>
          <w:rFonts w:hint="eastAsia" w:ascii="宋体" w:hAnsi="宋体"/>
          <w:color w:val="auto"/>
          <w:szCs w:val="24"/>
          <w:highlight w:val="none"/>
          <w:lang w:eastAsia="zh-CN"/>
        </w:rPr>
        <w:t>1545</w:t>
      </w:r>
      <w:r>
        <w:rPr>
          <w:rFonts w:hint="eastAsia" w:ascii="宋体" w:hAnsi="宋体"/>
          <w:color w:val="auto"/>
          <w:szCs w:val="24"/>
          <w:highlight w:val="none"/>
        </w:rPr>
        <w:t>+</w:t>
      </w:r>
      <w:r>
        <w:rPr>
          <w:rFonts w:hint="eastAsia" w:ascii="宋体" w:hAnsi="宋体"/>
          <w:color w:val="auto"/>
          <w:szCs w:val="24"/>
          <w:highlight w:val="none"/>
          <w:lang w:eastAsia="zh-CN"/>
        </w:rPr>
        <w:t>12577</w:t>
      </w:r>
      <w:r>
        <w:rPr>
          <w:rFonts w:hint="eastAsia" w:ascii="宋体" w:hAnsi="宋体"/>
          <w:color w:val="auto"/>
          <w:szCs w:val="24"/>
          <w:highlight w:val="none"/>
        </w:rPr>
        <w:t>=</w:t>
      </w:r>
      <w:r>
        <w:rPr>
          <w:rFonts w:hint="eastAsia" w:ascii="宋体" w:hAnsi="宋体"/>
          <w:color w:val="auto"/>
          <w:szCs w:val="24"/>
          <w:highlight w:val="none"/>
          <w:lang w:eastAsia="zh-CN"/>
        </w:rPr>
        <w:t>14122</w:t>
      </w:r>
      <w:r>
        <w:rPr>
          <w:rFonts w:hint="eastAsia" w:ascii="宋体" w:hAnsi="宋体"/>
          <w:color w:val="auto"/>
          <w:szCs w:val="24"/>
          <w:highlight w:val="none"/>
        </w:rPr>
        <w:t>m</w:t>
      </w:r>
      <w:r>
        <w:rPr>
          <w:rFonts w:hint="eastAsia" w:ascii="宋体" w:hAnsi="宋体"/>
          <w:color w:val="auto"/>
          <w:szCs w:val="24"/>
          <w:highlight w:val="none"/>
          <w:vertAlign w:val="superscript"/>
        </w:rPr>
        <w:t>2</w:t>
      </w:r>
      <w:r>
        <w:rPr>
          <w:rFonts w:hint="eastAsia" w:ascii="宋体" w:hAnsi="宋体"/>
          <w:color w:val="auto"/>
          <w:szCs w:val="24"/>
          <w:highlight w:val="none"/>
        </w:rPr>
        <w:t>（绿地和</w:t>
      </w:r>
      <w:r>
        <w:rPr>
          <w:rFonts w:ascii="宋体" w:hAnsi="宋体"/>
          <w:color w:val="auto"/>
          <w:highlight w:val="none"/>
        </w:rPr>
        <w:t>透水铺装</w:t>
      </w:r>
      <w:r>
        <w:rPr>
          <w:rFonts w:hint="eastAsia" w:ascii="宋体" w:hAnsi="宋体"/>
          <w:color w:val="auto"/>
          <w:szCs w:val="24"/>
          <w:highlight w:val="none"/>
        </w:rPr>
        <w:t>），</w:t>
      </w:r>
      <w:r>
        <w:rPr>
          <w:rFonts w:hint="eastAsia" w:ascii="宋体" w:hAnsi="宋体"/>
          <w:b/>
          <w:color w:val="auto"/>
          <w:szCs w:val="24"/>
          <w:highlight w:val="none"/>
        </w:rPr>
        <w:t>则可渗透地面率=（</w:t>
      </w:r>
      <w:r>
        <w:rPr>
          <w:rFonts w:hint="eastAsia" w:ascii="宋体" w:hAnsi="宋体"/>
          <w:b/>
          <w:color w:val="auto"/>
          <w:szCs w:val="24"/>
          <w:highlight w:val="none"/>
          <w:lang w:eastAsia="zh-CN"/>
        </w:rPr>
        <w:t>14122</w:t>
      </w:r>
      <w:r>
        <w:rPr>
          <w:rFonts w:hint="eastAsia" w:ascii="宋体" w:hAnsi="宋体"/>
          <w:b/>
          <w:color w:val="auto"/>
          <w:szCs w:val="24"/>
          <w:highlight w:val="none"/>
        </w:rPr>
        <w:t>÷</w:t>
      </w:r>
      <w:r>
        <w:rPr>
          <w:rFonts w:hint="eastAsia" w:ascii="宋体" w:hAnsi="宋体"/>
          <w:b/>
          <w:color w:val="auto"/>
          <w:szCs w:val="24"/>
          <w:highlight w:val="none"/>
          <w:lang w:eastAsia="zh-CN"/>
        </w:rPr>
        <w:t>14275</w:t>
      </w:r>
      <w:r>
        <w:rPr>
          <w:rFonts w:hint="eastAsia" w:ascii="宋体" w:hAnsi="宋体"/>
          <w:b/>
          <w:color w:val="auto"/>
          <w:szCs w:val="24"/>
          <w:highlight w:val="none"/>
        </w:rPr>
        <w:t>）×100%=</w:t>
      </w:r>
      <w:r>
        <w:rPr>
          <w:rFonts w:hint="eastAsia" w:ascii="宋体" w:hAnsi="宋体"/>
          <w:b/>
          <w:color w:val="auto"/>
          <w:szCs w:val="24"/>
          <w:highlight w:val="none"/>
          <w:lang w:val="en-US" w:eastAsia="zh-CN"/>
        </w:rPr>
        <w:t>98.93</w:t>
      </w:r>
      <w:r>
        <w:rPr>
          <w:rFonts w:hint="eastAsia" w:ascii="宋体" w:hAnsi="宋体"/>
          <w:b/>
          <w:color w:val="auto"/>
          <w:szCs w:val="24"/>
          <w:highlight w:val="none"/>
        </w:rPr>
        <w:t>%，满足不小于40%的要求，本项为海绵城市设计目标中的约束性指标。</w:t>
      </w:r>
    </w:p>
    <w:p w14:paraId="1EB3EF14">
      <w:pPr>
        <w:pStyle w:val="3"/>
        <w:rPr>
          <w:color w:val="auto"/>
          <w:highlight w:val="none"/>
        </w:rPr>
      </w:pPr>
      <w:r>
        <w:rPr>
          <w:rFonts w:hint="eastAsia"/>
          <w:color w:val="auto"/>
          <w:highlight w:val="none"/>
        </w:rPr>
        <w:t>3</w:t>
      </w:r>
      <w:r>
        <w:rPr>
          <w:color w:val="auto"/>
          <w:highlight w:val="none"/>
        </w:rPr>
        <w:t>.3.3</w:t>
      </w:r>
      <w:r>
        <w:rPr>
          <w:rFonts w:hint="eastAsia"/>
          <w:color w:val="auto"/>
          <w:highlight w:val="none"/>
        </w:rPr>
        <w:t>透水铺装率</w:t>
      </w:r>
    </w:p>
    <w:p w14:paraId="2D8C7B24">
      <w:pPr>
        <w:ind w:firstLine="480"/>
        <w:rPr>
          <w:rFonts w:ascii="宋体" w:hAnsi="宋体"/>
          <w:color w:val="auto"/>
          <w:szCs w:val="24"/>
          <w:highlight w:val="none"/>
        </w:rPr>
      </w:pPr>
      <w:r>
        <w:rPr>
          <w:rFonts w:hint="eastAsia" w:ascii="宋体" w:hAnsi="宋体"/>
          <w:color w:val="auto"/>
          <w:szCs w:val="24"/>
          <w:highlight w:val="none"/>
        </w:rPr>
        <w:t>本项目透水铺装率统计情况如下表所示：</w:t>
      </w:r>
    </w:p>
    <w:p w14:paraId="1BEFA832">
      <w:pPr>
        <w:widowControl/>
        <w:spacing w:line="240" w:lineRule="auto"/>
        <w:ind w:firstLine="0" w:firstLineChars="0"/>
        <w:jc w:val="center"/>
        <w:rPr>
          <w:rFonts w:ascii="宋体" w:hAnsi="宋体"/>
          <w:b/>
          <w:color w:val="auto"/>
          <w:sz w:val="11"/>
          <w:highlight w:val="none"/>
        </w:rPr>
      </w:pPr>
      <w:r>
        <w:rPr>
          <w:rFonts w:ascii="宋体" w:hAnsi="宋体"/>
          <w:b/>
          <w:color w:val="auto"/>
          <w:kern w:val="0"/>
          <w:szCs w:val="21"/>
          <w:highlight w:val="none"/>
        </w:rPr>
        <w:t>透水铺装计算</w:t>
      </w:r>
      <w:r>
        <w:rPr>
          <w:rFonts w:hint="eastAsia" w:ascii="宋体" w:hAnsi="宋体"/>
          <w:b/>
          <w:color w:val="auto"/>
          <w:kern w:val="0"/>
          <w:szCs w:val="21"/>
          <w:highlight w:val="none"/>
        </w:rPr>
        <w:t>表</w:t>
      </w:r>
    </w:p>
    <w:tbl>
      <w:tblPr>
        <w:tblStyle w:val="1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66"/>
        <w:gridCol w:w="1492"/>
        <w:gridCol w:w="1517"/>
        <w:gridCol w:w="1454"/>
        <w:gridCol w:w="1519"/>
        <w:gridCol w:w="1668"/>
      </w:tblGrid>
      <w:tr w14:paraId="14F328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6" w:hRule="atLeast"/>
          <w:jc w:val="center"/>
        </w:trPr>
        <w:tc>
          <w:tcPr>
            <w:tcW w:w="666" w:type="dxa"/>
            <w:vAlign w:val="center"/>
          </w:tcPr>
          <w:p w14:paraId="7334BFB4">
            <w:pPr>
              <w:pStyle w:val="34"/>
              <w:rPr>
                <w:rFonts w:ascii="宋体" w:hAnsi="宋体"/>
                <w:color w:val="auto"/>
                <w:highlight w:val="none"/>
              </w:rPr>
            </w:pPr>
            <w:r>
              <w:rPr>
                <w:rFonts w:ascii="宋体" w:hAnsi="宋体"/>
                <w:color w:val="auto"/>
                <w:highlight w:val="none"/>
              </w:rPr>
              <w:t>序号</w:t>
            </w:r>
          </w:p>
        </w:tc>
        <w:tc>
          <w:tcPr>
            <w:tcW w:w="1492" w:type="dxa"/>
            <w:vAlign w:val="center"/>
          </w:tcPr>
          <w:p w14:paraId="04AEBC68">
            <w:pPr>
              <w:pStyle w:val="34"/>
              <w:rPr>
                <w:rFonts w:ascii="宋体" w:hAnsi="宋体"/>
                <w:color w:val="auto"/>
                <w:highlight w:val="none"/>
              </w:rPr>
            </w:pPr>
            <w:r>
              <w:rPr>
                <w:rFonts w:ascii="宋体" w:hAnsi="宋体"/>
                <w:color w:val="auto"/>
                <w:highlight w:val="none"/>
              </w:rPr>
              <w:t>汇水分区</w:t>
            </w:r>
          </w:p>
        </w:tc>
        <w:tc>
          <w:tcPr>
            <w:tcW w:w="1517" w:type="dxa"/>
            <w:vAlign w:val="center"/>
          </w:tcPr>
          <w:p w14:paraId="68831FE7">
            <w:pPr>
              <w:pStyle w:val="34"/>
              <w:rPr>
                <w:rFonts w:ascii="宋体" w:hAnsi="宋体"/>
                <w:color w:val="auto"/>
                <w:highlight w:val="none"/>
              </w:rPr>
            </w:pPr>
            <w:r>
              <w:rPr>
                <w:rFonts w:ascii="宋体" w:hAnsi="宋体"/>
                <w:color w:val="auto"/>
                <w:highlight w:val="none"/>
              </w:rPr>
              <w:t>建设用地面积（㎡）</w:t>
            </w:r>
          </w:p>
        </w:tc>
        <w:tc>
          <w:tcPr>
            <w:tcW w:w="1454" w:type="dxa"/>
            <w:vAlign w:val="center"/>
          </w:tcPr>
          <w:p w14:paraId="323B46E7">
            <w:pPr>
              <w:pStyle w:val="34"/>
              <w:rPr>
                <w:rFonts w:ascii="宋体" w:hAnsi="宋体"/>
                <w:color w:val="auto"/>
                <w:highlight w:val="none"/>
              </w:rPr>
            </w:pPr>
            <w:r>
              <w:rPr>
                <w:rFonts w:ascii="宋体" w:hAnsi="宋体"/>
                <w:color w:val="auto"/>
                <w:highlight w:val="none"/>
              </w:rPr>
              <w:t>室外铺装面积</w:t>
            </w:r>
          </w:p>
          <w:p w14:paraId="300A2FBD">
            <w:pPr>
              <w:pStyle w:val="34"/>
              <w:rPr>
                <w:rFonts w:ascii="宋体" w:hAnsi="宋体"/>
                <w:color w:val="auto"/>
                <w:highlight w:val="none"/>
              </w:rPr>
            </w:pPr>
            <w:r>
              <w:rPr>
                <w:rFonts w:ascii="宋体" w:hAnsi="宋体"/>
                <w:color w:val="auto"/>
                <w:highlight w:val="none"/>
              </w:rPr>
              <w:t>（㎡）</w:t>
            </w:r>
          </w:p>
        </w:tc>
        <w:tc>
          <w:tcPr>
            <w:tcW w:w="1519" w:type="dxa"/>
            <w:vAlign w:val="center"/>
          </w:tcPr>
          <w:p w14:paraId="3134E9D7">
            <w:pPr>
              <w:pStyle w:val="34"/>
              <w:rPr>
                <w:rFonts w:ascii="宋体" w:hAnsi="宋体"/>
                <w:color w:val="auto"/>
                <w:highlight w:val="none"/>
              </w:rPr>
            </w:pPr>
            <w:r>
              <w:rPr>
                <w:rFonts w:ascii="宋体" w:hAnsi="宋体"/>
                <w:color w:val="auto"/>
                <w:highlight w:val="none"/>
              </w:rPr>
              <w:t>透水铺装面积</w:t>
            </w:r>
          </w:p>
          <w:p w14:paraId="6F13A9EC">
            <w:pPr>
              <w:pStyle w:val="34"/>
              <w:rPr>
                <w:rFonts w:ascii="宋体" w:hAnsi="宋体"/>
                <w:color w:val="auto"/>
                <w:highlight w:val="none"/>
              </w:rPr>
            </w:pPr>
            <w:r>
              <w:rPr>
                <w:rFonts w:ascii="宋体" w:hAnsi="宋体"/>
                <w:color w:val="auto"/>
                <w:highlight w:val="none"/>
              </w:rPr>
              <w:t>（㎡）</w:t>
            </w:r>
          </w:p>
        </w:tc>
        <w:tc>
          <w:tcPr>
            <w:tcW w:w="1668" w:type="dxa"/>
            <w:vAlign w:val="center"/>
          </w:tcPr>
          <w:p w14:paraId="0C2D3B11">
            <w:pPr>
              <w:pStyle w:val="34"/>
              <w:rPr>
                <w:rFonts w:ascii="宋体" w:hAnsi="宋体"/>
                <w:color w:val="auto"/>
                <w:highlight w:val="none"/>
              </w:rPr>
            </w:pPr>
            <w:r>
              <w:rPr>
                <w:rFonts w:ascii="宋体" w:hAnsi="宋体"/>
                <w:color w:val="auto"/>
                <w:highlight w:val="none"/>
              </w:rPr>
              <w:t>透水铺装率</w:t>
            </w:r>
          </w:p>
        </w:tc>
      </w:tr>
      <w:tr w14:paraId="50961C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0" w:hRule="atLeast"/>
          <w:jc w:val="center"/>
        </w:trPr>
        <w:tc>
          <w:tcPr>
            <w:tcW w:w="666" w:type="dxa"/>
            <w:vAlign w:val="center"/>
          </w:tcPr>
          <w:p w14:paraId="5BBBE619">
            <w:pPr>
              <w:pStyle w:val="34"/>
              <w:rPr>
                <w:rFonts w:ascii="宋体" w:hAnsi="宋体"/>
                <w:color w:val="auto"/>
                <w:highlight w:val="none"/>
              </w:rPr>
            </w:pPr>
            <w:r>
              <w:rPr>
                <w:rFonts w:ascii="宋体" w:hAnsi="宋体"/>
                <w:color w:val="auto"/>
                <w:highlight w:val="none"/>
              </w:rPr>
              <w:t>1</w:t>
            </w:r>
          </w:p>
        </w:tc>
        <w:tc>
          <w:tcPr>
            <w:tcW w:w="1492" w:type="dxa"/>
            <w:vAlign w:val="center"/>
          </w:tcPr>
          <w:p w14:paraId="23AB5015">
            <w:pPr>
              <w:pStyle w:val="34"/>
              <w:rPr>
                <w:rFonts w:ascii="宋体" w:hAnsi="宋体"/>
                <w:color w:val="auto"/>
                <w:highlight w:val="none"/>
              </w:rPr>
            </w:pPr>
            <w:r>
              <w:rPr>
                <w:rFonts w:hint="eastAsia" w:ascii="宋体" w:hAnsi="宋体"/>
                <w:color w:val="auto"/>
                <w:highlight w:val="none"/>
              </w:rPr>
              <w:t>-</w:t>
            </w:r>
          </w:p>
        </w:tc>
        <w:tc>
          <w:tcPr>
            <w:tcW w:w="1517" w:type="dxa"/>
            <w:vAlign w:val="center"/>
          </w:tcPr>
          <w:p w14:paraId="241B2499">
            <w:pPr>
              <w:ind w:firstLine="240" w:firstLineChars="100"/>
              <w:rPr>
                <w:rFonts w:ascii="宋体" w:hAnsi="宋体"/>
                <w:color w:val="auto"/>
                <w:highlight w:val="none"/>
              </w:rPr>
            </w:pPr>
            <w:r>
              <w:rPr>
                <w:rFonts w:hint="eastAsia" w:ascii="宋体" w:hAnsi="宋体"/>
                <w:color w:val="auto"/>
                <w:highlight w:val="none"/>
                <w:lang w:eastAsia="zh-CN"/>
              </w:rPr>
              <w:t>27851</w:t>
            </w:r>
            <w:r>
              <w:rPr>
                <w:rFonts w:hint="eastAsia" w:ascii="宋体" w:hAnsi="宋体"/>
                <w:color w:val="auto"/>
                <w:highlight w:val="none"/>
              </w:rPr>
              <w:t xml:space="preserve"> </w:t>
            </w:r>
          </w:p>
        </w:tc>
        <w:tc>
          <w:tcPr>
            <w:tcW w:w="1454" w:type="dxa"/>
            <w:vAlign w:val="center"/>
          </w:tcPr>
          <w:p w14:paraId="7135120A">
            <w:pPr>
              <w:ind w:firstLine="0" w:firstLineChars="0"/>
              <w:jc w:val="center"/>
              <w:rPr>
                <w:rFonts w:hint="eastAsia" w:ascii="宋体" w:hAnsi="宋体" w:eastAsia="宋体"/>
                <w:color w:val="auto"/>
                <w:highlight w:val="none"/>
                <w:lang w:eastAsia="zh-CN"/>
              </w:rPr>
            </w:pPr>
            <w:r>
              <w:rPr>
                <w:rFonts w:hint="eastAsia" w:ascii="宋体" w:hAnsi="宋体"/>
                <w:color w:val="auto"/>
                <w:highlight w:val="none"/>
                <w:lang w:eastAsia="zh-CN"/>
              </w:rPr>
              <w:t>12730</w:t>
            </w:r>
          </w:p>
        </w:tc>
        <w:tc>
          <w:tcPr>
            <w:tcW w:w="1519" w:type="dxa"/>
            <w:vAlign w:val="center"/>
          </w:tcPr>
          <w:p w14:paraId="1D31A694">
            <w:pPr>
              <w:pStyle w:val="34"/>
              <w:rPr>
                <w:rFonts w:hint="eastAsia" w:ascii="宋体" w:hAnsi="宋体" w:eastAsia="宋体"/>
                <w:color w:val="auto"/>
                <w:highlight w:val="none"/>
                <w:lang w:eastAsia="zh-CN"/>
              </w:rPr>
            </w:pPr>
            <w:r>
              <w:rPr>
                <w:rFonts w:hint="eastAsia" w:ascii="宋体" w:hAnsi="宋体"/>
                <w:color w:val="auto"/>
                <w:highlight w:val="none"/>
                <w:lang w:eastAsia="zh-CN"/>
              </w:rPr>
              <w:t>12577</w:t>
            </w:r>
          </w:p>
        </w:tc>
        <w:tc>
          <w:tcPr>
            <w:tcW w:w="1668" w:type="dxa"/>
            <w:vAlign w:val="center"/>
          </w:tcPr>
          <w:p w14:paraId="48433CC7">
            <w:pPr>
              <w:pStyle w:val="34"/>
              <w:rPr>
                <w:rFonts w:ascii="宋体" w:hAnsi="宋体"/>
                <w:color w:val="auto"/>
                <w:highlight w:val="none"/>
              </w:rPr>
            </w:pPr>
            <w:r>
              <w:rPr>
                <w:rFonts w:hint="eastAsia" w:ascii="宋体" w:hAnsi="宋体"/>
                <w:color w:val="auto"/>
                <w:highlight w:val="none"/>
                <w:lang w:val="en-US" w:eastAsia="zh-CN"/>
              </w:rPr>
              <w:t>98.80%</w:t>
            </w:r>
          </w:p>
        </w:tc>
      </w:tr>
    </w:tbl>
    <w:p w14:paraId="31EDB7ED">
      <w:pPr>
        <w:ind w:firstLine="482"/>
        <w:rPr>
          <w:rFonts w:ascii="宋体" w:hAnsi="宋体"/>
          <w:b/>
          <w:color w:val="auto"/>
          <w:szCs w:val="24"/>
          <w:highlight w:val="none"/>
        </w:rPr>
      </w:pPr>
      <w:r>
        <w:rPr>
          <w:rFonts w:hint="eastAsia" w:ascii="宋体" w:hAnsi="宋体"/>
          <w:b/>
          <w:color w:val="auto"/>
          <w:szCs w:val="24"/>
          <w:highlight w:val="none"/>
        </w:rPr>
        <w:t>本项目透水铺装率为</w:t>
      </w:r>
      <w:r>
        <w:rPr>
          <w:rFonts w:hint="eastAsia" w:ascii="宋体" w:hAnsi="宋体"/>
          <w:b/>
          <w:color w:val="auto"/>
          <w:szCs w:val="24"/>
          <w:highlight w:val="none"/>
          <w:lang w:val="en-US" w:eastAsia="zh-CN"/>
        </w:rPr>
        <w:t>98.80%</w:t>
      </w:r>
      <w:r>
        <w:rPr>
          <w:rFonts w:hint="eastAsia" w:ascii="宋体" w:hAnsi="宋体"/>
          <w:b/>
          <w:color w:val="auto"/>
          <w:szCs w:val="24"/>
          <w:highlight w:val="none"/>
        </w:rPr>
        <w:t>，满足不小于</w:t>
      </w:r>
      <w:r>
        <w:rPr>
          <w:rFonts w:ascii="宋体" w:hAnsi="宋体"/>
          <w:b/>
          <w:color w:val="auto"/>
          <w:szCs w:val="24"/>
          <w:highlight w:val="none"/>
        </w:rPr>
        <w:t>45%</w:t>
      </w:r>
      <w:r>
        <w:rPr>
          <w:rFonts w:hint="eastAsia" w:ascii="宋体" w:hAnsi="宋体"/>
          <w:b/>
          <w:color w:val="auto"/>
          <w:szCs w:val="24"/>
          <w:highlight w:val="none"/>
        </w:rPr>
        <w:t>的要求，本项为约束性指标。</w:t>
      </w:r>
    </w:p>
    <w:p w14:paraId="091D6C3A">
      <w:pPr>
        <w:pStyle w:val="3"/>
        <w:rPr>
          <w:color w:val="auto"/>
          <w:highlight w:val="none"/>
        </w:rPr>
      </w:pPr>
      <w:r>
        <w:rPr>
          <w:rFonts w:hint="eastAsia"/>
          <w:color w:val="auto"/>
          <w:highlight w:val="none"/>
        </w:rPr>
        <w:t>3</w:t>
      </w:r>
      <w:r>
        <w:rPr>
          <w:color w:val="auto"/>
          <w:highlight w:val="none"/>
        </w:rPr>
        <w:t>.3.4</w:t>
      </w:r>
      <w:r>
        <w:rPr>
          <w:rFonts w:hint="eastAsia"/>
          <w:color w:val="auto"/>
          <w:highlight w:val="none"/>
          <w:lang w:eastAsia="zh-CN"/>
        </w:rPr>
        <w:t>下沉绿地（雨水花园）</w:t>
      </w:r>
      <w:r>
        <w:rPr>
          <w:rFonts w:hint="eastAsia"/>
          <w:color w:val="auto"/>
          <w:highlight w:val="none"/>
        </w:rPr>
        <w:t>率（下沉式绿地率）</w:t>
      </w:r>
    </w:p>
    <w:p w14:paraId="63D8900E">
      <w:pPr>
        <w:widowControl/>
        <w:spacing w:line="240" w:lineRule="auto"/>
        <w:ind w:firstLine="0" w:firstLineChars="0"/>
        <w:jc w:val="center"/>
        <w:rPr>
          <w:rFonts w:ascii="宋体" w:hAnsi="宋体"/>
          <w:b/>
          <w:color w:val="auto"/>
          <w:sz w:val="21"/>
          <w:highlight w:val="none"/>
        </w:rPr>
      </w:pPr>
      <w:r>
        <w:rPr>
          <w:rFonts w:hint="eastAsia" w:ascii="宋体" w:hAnsi="宋体"/>
          <w:b/>
          <w:color w:val="auto"/>
          <w:kern w:val="0"/>
          <w:szCs w:val="21"/>
          <w:highlight w:val="none"/>
          <w:lang w:eastAsia="zh-CN"/>
        </w:rPr>
        <w:t>下沉绿地（雨水花园）</w:t>
      </w:r>
      <w:r>
        <w:rPr>
          <w:rFonts w:ascii="宋体" w:hAnsi="宋体"/>
          <w:b/>
          <w:color w:val="auto"/>
          <w:kern w:val="0"/>
          <w:szCs w:val="21"/>
          <w:highlight w:val="none"/>
        </w:rPr>
        <w:t>计算</w:t>
      </w:r>
      <w:r>
        <w:rPr>
          <w:rFonts w:hint="eastAsia" w:ascii="宋体" w:hAnsi="宋体"/>
          <w:b/>
          <w:color w:val="auto"/>
          <w:kern w:val="0"/>
          <w:szCs w:val="21"/>
          <w:highlight w:val="none"/>
        </w:rPr>
        <w:t>表</w:t>
      </w:r>
    </w:p>
    <w:tbl>
      <w:tblPr>
        <w:tblStyle w:val="19"/>
        <w:tblW w:w="0" w:type="auto"/>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38"/>
        <w:gridCol w:w="1123"/>
        <w:gridCol w:w="1897"/>
        <w:gridCol w:w="1304"/>
        <w:gridCol w:w="1865"/>
        <w:gridCol w:w="1489"/>
      </w:tblGrid>
      <w:tr w14:paraId="44F221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9" w:hRule="atLeast"/>
        </w:trPr>
        <w:tc>
          <w:tcPr>
            <w:tcW w:w="638" w:type="dxa"/>
            <w:vAlign w:val="center"/>
          </w:tcPr>
          <w:p w14:paraId="71D79DD9">
            <w:pPr>
              <w:pStyle w:val="34"/>
              <w:rPr>
                <w:rFonts w:ascii="宋体" w:hAnsi="宋体"/>
                <w:color w:val="auto"/>
                <w:highlight w:val="none"/>
              </w:rPr>
            </w:pPr>
            <w:r>
              <w:rPr>
                <w:rFonts w:ascii="宋体" w:hAnsi="宋体"/>
                <w:color w:val="auto"/>
                <w:highlight w:val="none"/>
              </w:rPr>
              <w:t>序号</w:t>
            </w:r>
          </w:p>
        </w:tc>
        <w:tc>
          <w:tcPr>
            <w:tcW w:w="1123" w:type="dxa"/>
            <w:vAlign w:val="center"/>
          </w:tcPr>
          <w:p w14:paraId="26AA08B0">
            <w:pPr>
              <w:pStyle w:val="34"/>
              <w:rPr>
                <w:rFonts w:ascii="宋体" w:hAnsi="宋体"/>
                <w:color w:val="auto"/>
                <w:highlight w:val="none"/>
              </w:rPr>
            </w:pPr>
            <w:r>
              <w:rPr>
                <w:rFonts w:ascii="宋体" w:hAnsi="宋体"/>
                <w:color w:val="auto"/>
                <w:highlight w:val="none"/>
              </w:rPr>
              <w:t>汇水分区</w:t>
            </w:r>
          </w:p>
        </w:tc>
        <w:tc>
          <w:tcPr>
            <w:tcW w:w="1897" w:type="dxa"/>
            <w:vAlign w:val="center"/>
          </w:tcPr>
          <w:p w14:paraId="1917148E">
            <w:pPr>
              <w:pStyle w:val="34"/>
              <w:rPr>
                <w:rFonts w:ascii="宋体" w:hAnsi="宋体"/>
                <w:color w:val="auto"/>
                <w:highlight w:val="none"/>
              </w:rPr>
            </w:pPr>
            <w:r>
              <w:rPr>
                <w:rFonts w:ascii="宋体" w:hAnsi="宋体"/>
                <w:color w:val="auto"/>
                <w:highlight w:val="none"/>
              </w:rPr>
              <w:t>建设用地面积（㎡）</w:t>
            </w:r>
          </w:p>
        </w:tc>
        <w:tc>
          <w:tcPr>
            <w:tcW w:w="1304" w:type="dxa"/>
            <w:vAlign w:val="center"/>
          </w:tcPr>
          <w:p w14:paraId="0E3B1A43">
            <w:pPr>
              <w:pStyle w:val="34"/>
              <w:rPr>
                <w:rFonts w:ascii="宋体" w:hAnsi="宋体"/>
                <w:color w:val="auto"/>
                <w:highlight w:val="none"/>
              </w:rPr>
            </w:pPr>
            <w:r>
              <w:rPr>
                <w:rFonts w:ascii="宋体" w:hAnsi="宋体"/>
                <w:color w:val="auto"/>
                <w:highlight w:val="none"/>
              </w:rPr>
              <w:t>绿地面积（㎡）</w:t>
            </w:r>
          </w:p>
        </w:tc>
        <w:tc>
          <w:tcPr>
            <w:tcW w:w="1865" w:type="dxa"/>
            <w:vAlign w:val="center"/>
          </w:tcPr>
          <w:p w14:paraId="25046777">
            <w:pPr>
              <w:pStyle w:val="34"/>
              <w:rPr>
                <w:rFonts w:ascii="宋体" w:hAnsi="宋体"/>
                <w:color w:val="auto"/>
                <w:highlight w:val="none"/>
              </w:rPr>
            </w:pPr>
            <w:r>
              <w:rPr>
                <w:rFonts w:hint="eastAsia" w:ascii="宋体" w:hAnsi="宋体"/>
                <w:color w:val="auto"/>
                <w:highlight w:val="none"/>
                <w:lang w:eastAsia="zh-CN"/>
              </w:rPr>
              <w:t>下沉绿地（雨水花园）</w:t>
            </w:r>
            <w:r>
              <w:rPr>
                <w:rFonts w:hint="eastAsia" w:ascii="宋体" w:hAnsi="宋体"/>
                <w:color w:val="auto"/>
                <w:highlight w:val="none"/>
              </w:rPr>
              <w:t>面积</w:t>
            </w:r>
            <w:r>
              <w:rPr>
                <w:rFonts w:ascii="宋体" w:hAnsi="宋体"/>
                <w:color w:val="auto"/>
                <w:highlight w:val="none"/>
              </w:rPr>
              <w:t>（㎡）</w:t>
            </w:r>
          </w:p>
        </w:tc>
        <w:tc>
          <w:tcPr>
            <w:tcW w:w="1489" w:type="dxa"/>
            <w:vAlign w:val="center"/>
          </w:tcPr>
          <w:p w14:paraId="447C96D0">
            <w:pPr>
              <w:pStyle w:val="34"/>
              <w:rPr>
                <w:rFonts w:ascii="宋体" w:hAnsi="宋体"/>
                <w:color w:val="auto"/>
                <w:highlight w:val="none"/>
              </w:rPr>
            </w:pPr>
            <w:r>
              <w:rPr>
                <w:rFonts w:hint="eastAsia" w:ascii="宋体" w:hAnsi="宋体"/>
                <w:color w:val="auto"/>
                <w:highlight w:val="none"/>
                <w:lang w:eastAsia="zh-CN"/>
              </w:rPr>
              <w:t>下沉绿地（雨水花园）</w:t>
            </w:r>
            <w:r>
              <w:rPr>
                <w:rFonts w:ascii="宋体" w:hAnsi="宋体"/>
                <w:color w:val="auto"/>
                <w:highlight w:val="none"/>
              </w:rPr>
              <w:t>率</w:t>
            </w:r>
          </w:p>
        </w:tc>
      </w:tr>
      <w:tr w14:paraId="7DF07E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0" w:hRule="atLeast"/>
        </w:trPr>
        <w:tc>
          <w:tcPr>
            <w:tcW w:w="638" w:type="dxa"/>
            <w:vAlign w:val="center"/>
          </w:tcPr>
          <w:p w14:paraId="6E09A18A">
            <w:pPr>
              <w:pStyle w:val="34"/>
              <w:rPr>
                <w:rFonts w:ascii="宋体" w:hAnsi="宋体"/>
                <w:color w:val="auto"/>
                <w:highlight w:val="none"/>
              </w:rPr>
            </w:pPr>
            <w:r>
              <w:rPr>
                <w:rFonts w:ascii="宋体" w:hAnsi="宋体"/>
                <w:color w:val="auto"/>
                <w:highlight w:val="none"/>
              </w:rPr>
              <w:t>1</w:t>
            </w:r>
          </w:p>
        </w:tc>
        <w:tc>
          <w:tcPr>
            <w:tcW w:w="1123" w:type="dxa"/>
            <w:vAlign w:val="center"/>
          </w:tcPr>
          <w:p w14:paraId="1E3DD8EF">
            <w:pPr>
              <w:pStyle w:val="34"/>
              <w:rPr>
                <w:rFonts w:ascii="宋体" w:hAnsi="宋体"/>
                <w:color w:val="auto"/>
                <w:highlight w:val="none"/>
              </w:rPr>
            </w:pPr>
            <w:r>
              <w:rPr>
                <w:rFonts w:hint="eastAsia" w:ascii="宋体" w:hAnsi="宋体"/>
                <w:color w:val="auto"/>
                <w:highlight w:val="none"/>
              </w:rPr>
              <w:t>-</w:t>
            </w:r>
          </w:p>
        </w:tc>
        <w:tc>
          <w:tcPr>
            <w:tcW w:w="1897" w:type="dxa"/>
            <w:vAlign w:val="center"/>
          </w:tcPr>
          <w:p w14:paraId="75431D3D">
            <w:pPr>
              <w:pStyle w:val="34"/>
              <w:rPr>
                <w:rFonts w:hint="eastAsia" w:ascii="宋体" w:hAnsi="宋体" w:eastAsia="宋体"/>
                <w:color w:val="auto"/>
                <w:highlight w:val="none"/>
                <w:lang w:eastAsia="zh-CN"/>
              </w:rPr>
            </w:pPr>
            <w:r>
              <w:rPr>
                <w:rFonts w:hint="eastAsia" w:ascii="宋体" w:hAnsi="宋体"/>
                <w:color w:val="auto"/>
                <w:highlight w:val="none"/>
                <w:lang w:eastAsia="zh-CN"/>
              </w:rPr>
              <w:t>27851</w:t>
            </w:r>
          </w:p>
        </w:tc>
        <w:tc>
          <w:tcPr>
            <w:tcW w:w="1304" w:type="dxa"/>
            <w:vAlign w:val="center"/>
          </w:tcPr>
          <w:p w14:paraId="3F3D6D6B">
            <w:pPr>
              <w:pStyle w:val="34"/>
              <w:rPr>
                <w:rFonts w:hint="eastAsia" w:ascii="宋体" w:hAnsi="宋体" w:eastAsia="宋体"/>
                <w:color w:val="auto"/>
                <w:highlight w:val="none"/>
                <w:lang w:eastAsia="zh-CN"/>
              </w:rPr>
            </w:pPr>
            <w:r>
              <w:rPr>
                <w:rFonts w:hint="eastAsia" w:ascii="宋体" w:hAnsi="宋体"/>
                <w:color w:val="auto"/>
                <w:highlight w:val="none"/>
                <w:lang w:eastAsia="zh-CN"/>
              </w:rPr>
              <w:t>1545</w:t>
            </w:r>
          </w:p>
        </w:tc>
        <w:tc>
          <w:tcPr>
            <w:tcW w:w="1865" w:type="dxa"/>
            <w:vAlign w:val="center"/>
          </w:tcPr>
          <w:p w14:paraId="349A360B">
            <w:pPr>
              <w:pStyle w:val="34"/>
              <w:rPr>
                <w:rFonts w:hint="eastAsia" w:ascii="宋体" w:hAnsi="宋体" w:eastAsia="宋体"/>
                <w:color w:val="auto"/>
                <w:highlight w:val="none"/>
                <w:lang w:eastAsia="zh-CN"/>
              </w:rPr>
            </w:pPr>
            <w:r>
              <w:rPr>
                <w:rFonts w:hint="eastAsia" w:ascii="宋体" w:hAnsi="宋体"/>
                <w:color w:val="auto"/>
                <w:highlight w:val="none"/>
                <w:lang w:eastAsia="zh-CN"/>
              </w:rPr>
              <w:t>773</w:t>
            </w:r>
          </w:p>
        </w:tc>
        <w:tc>
          <w:tcPr>
            <w:tcW w:w="1489" w:type="dxa"/>
            <w:vAlign w:val="center"/>
          </w:tcPr>
          <w:p w14:paraId="7D493A7D">
            <w:pPr>
              <w:pStyle w:val="34"/>
              <w:rPr>
                <w:rFonts w:hint="eastAsia" w:ascii="宋体" w:hAnsi="宋体" w:eastAsia="宋体"/>
                <w:color w:val="auto"/>
                <w:highlight w:val="none"/>
                <w:lang w:eastAsia="zh-CN"/>
              </w:rPr>
            </w:pPr>
            <w:r>
              <w:rPr>
                <w:rFonts w:hint="eastAsia" w:ascii="宋体" w:hAnsi="宋体"/>
                <w:color w:val="auto"/>
                <w:highlight w:val="none"/>
                <w:lang w:eastAsia="zh-CN"/>
              </w:rPr>
              <w:t>50.03%</w:t>
            </w:r>
          </w:p>
        </w:tc>
      </w:tr>
    </w:tbl>
    <w:p w14:paraId="740F0D33">
      <w:pPr>
        <w:ind w:firstLine="482"/>
        <w:rPr>
          <w:rFonts w:ascii="宋体" w:hAnsi="宋体"/>
          <w:b/>
          <w:color w:val="auto"/>
          <w:szCs w:val="24"/>
          <w:highlight w:val="none"/>
        </w:rPr>
      </w:pPr>
      <w:r>
        <w:rPr>
          <w:rFonts w:hint="eastAsia" w:ascii="宋体" w:hAnsi="宋体"/>
          <w:b/>
          <w:color w:val="auto"/>
          <w:szCs w:val="24"/>
          <w:highlight w:val="none"/>
        </w:rPr>
        <w:t>本项目</w:t>
      </w:r>
      <w:r>
        <w:rPr>
          <w:rFonts w:hint="eastAsia" w:ascii="宋体" w:hAnsi="宋体"/>
          <w:b/>
          <w:color w:val="auto"/>
          <w:szCs w:val="24"/>
          <w:highlight w:val="none"/>
          <w:lang w:eastAsia="zh-CN"/>
        </w:rPr>
        <w:t>下沉绿地（雨水花园）</w:t>
      </w:r>
      <w:r>
        <w:rPr>
          <w:rFonts w:hint="eastAsia" w:ascii="宋体" w:hAnsi="宋体"/>
          <w:b/>
          <w:color w:val="auto"/>
          <w:szCs w:val="24"/>
          <w:highlight w:val="none"/>
        </w:rPr>
        <w:t>率为</w:t>
      </w:r>
      <w:r>
        <w:rPr>
          <w:rFonts w:hint="eastAsia" w:ascii="宋体" w:hAnsi="宋体"/>
          <w:b/>
          <w:color w:val="auto"/>
          <w:highlight w:val="none"/>
          <w:lang w:eastAsia="zh-CN"/>
        </w:rPr>
        <w:t>50.03%</w:t>
      </w:r>
      <w:r>
        <w:rPr>
          <w:rFonts w:hint="eastAsia" w:ascii="宋体" w:hAnsi="宋体"/>
          <w:b/>
          <w:color w:val="auto"/>
          <w:szCs w:val="24"/>
          <w:highlight w:val="none"/>
        </w:rPr>
        <w:t>，满足不小于50%的要求，本项为约束性指标。</w:t>
      </w:r>
    </w:p>
    <w:p w14:paraId="0450D71E">
      <w:pPr>
        <w:pStyle w:val="3"/>
        <w:rPr>
          <w:color w:val="auto"/>
          <w:highlight w:val="none"/>
        </w:rPr>
      </w:pPr>
      <w:r>
        <w:rPr>
          <w:rFonts w:hint="eastAsia"/>
          <w:color w:val="auto"/>
          <w:highlight w:val="none"/>
        </w:rPr>
        <w:t>3</w:t>
      </w:r>
      <w:r>
        <w:rPr>
          <w:color w:val="auto"/>
          <w:highlight w:val="none"/>
        </w:rPr>
        <w:t>.3.5</w:t>
      </w:r>
      <w:r>
        <w:rPr>
          <w:rFonts w:hint="eastAsia"/>
          <w:color w:val="auto"/>
          <w:highlight w:val="none"/>
        </w:rPr>
        <w:t>单位硬化面积调蓄容积</w:t>
      </w:r>
    </w:p>
    <w:p w14:paraId="6ABCA5C5">
      <w:pPr>
        <w:ind w:firstLine="480"/>
        <w:rPr>
          <w:rFonts w:ascii="宋体" w:hAnsi="宋体"/>
          <w:color w:val="auto"/>
          <w:szCs w:val="24"/>
          <w:highlight w:val="none"/>
        </w:rPr>
      </w:pPr>
      <w:r>
        <w:rPr>
          <w:rFonts w:hint="eastAsia" w:ascii="宋体" w:hAnsi="宋体"/>
          <w:color w:val="auto"/>
          <w:szCs w:val="24"/>
          <w:highlight w:val="none"/>
        </w:rPr>
        <w:t>本项目建设用地面积为</w:t>
      </w:r>
      <w:r>
        <w:rPr>
          <w:rFonts w:hint="eastAsia" w:ascii="宋体" w:hAnsi="宋体"/>
          <w:color w:val="auto"/>
          <w:highlight w:val="none"/>
          <w:lang w:eastAsia="zh-CN"/>
        </w:rPr>
        <w:t>27851</w:t>
      </w:r>
      <w:r>
        <w:rPr>
          <w:rFonts w:hint="eastAsia" w:ascii="宋体" w:hAnsi="宋体"/>
          <w:color w:val="auto"/>
          <w:szCs w:val="24"/>
          <w:highlight w:val="none"/>
        </w:rPr>
        <w:t>m</w:t>
      </w:r>
      <w:r>
        <w:rPr>
          <w:rFonts w:hint="eastAsia" w:ascii="宋体" w:hAnsi="宋体"/>
          <w:color w:val="auto"/>
          <w:szCs w:val="24"/>
          <w:highlight w:val="none"/>
          <w:vertAlign w:val="superscript"/>
        </w:rPr>
        <w:t>2</w:t>
      </w:r>
      <w:r>
        <w:rPr>
          <w:rFonts w:hint="eastAsia" w:ascii="宋体" w:hAnsi="宋体"/>
          <w:color w:val="auto"/>
          <w:szCs w:val="24"/>
          <w:highlight w:val="none"/>
        </w:rPr>
        <w:t>，其中绿地面积</w:t>
      </w:r>
      <w:r>
        <w:rPr>
          <w:rFonts w:hint="eastAsia" w:ascii="宋体" w:hAnsi="宋体"/>
          <w:color w:val="auto"/>
          <w:highlight w:val="none"/>
          <w:lang w:eastAsia="zh-CN"/>
        </w:rPr>
        <w:t>1545</w:t>
      </w:r>
      <w:r>
        <w:rPr>
          <w:rFonts w:hint="eastAsia" w:ascii="宋体" w:hAnsi="宋体"/>
          <w:color w:val="auto"/>
          <w:szCs w:val="24"/>
          <w:highlight w:val="none"/>
        </w:rPr>
        <w:t>m</w:t>
      </w:r>
      <w:r>
        <w:rPr>
          <w:rFonts w:hint="eastAsia" w:ascii="宋体" w:hAnsi="宋体"/>
          <w:color w:val="auto"/>
          <w:szCs w:val="24"/>
          <w:highlight w:val="none"/>
          <w:vertAlign w:val="superscript"/>
        </w:rPr>
        <w:t>2</w:t>
      </w:r>
      <w:r>
        <w:rPr>
          <w:rFonts w:hint="eastAsia" w:ascii="宋体" w:hAnsi="宋体"/>
          <w:color w:val="auto"/>
          <w:szCs w:val="24"/>
          <w:highlight w:val="none"/>
        </w:rPr>
        <w:t>，室外透水铺装面积为</w:t>
      </w:r>
      <w:r>
        <w:rPr>
          <w:rFonts w:hint="eastAsia" w:ascii="宋体" w:hAnsi="宋体"/>
          <w:color w:val="auto"/>
          <w:highlight w:val="none"/>
          <w:lang w:eastAsia="zh-CN"/>
        </w:rPr>
        <w:t>12577</w:t>
      </w:r>
      <w:r>
        <w:rPr>
          <w:rFonts w:hint="eastAsia" w:ascii="宋体" w:hAnsi="宋体"/>
          <w:color w:val="auto"/>
          <w:szCs w:val="24"/>
          <w:highlight w:val="none"/>
        </w:rPr>
        <w:t>m</w:t>
      </w:r>
      <w:r>
        <w:rPr>
          <w:rFonts w:hint="eastAsia" w:ascii="宋体" w:hAnsi="宋体"/>
          <w:color w:val="auto"/>
          <w:szCs w:val="24"/>
          <w:highlight w:val="none"/>
          <w:vertAlign w:val="superscript"/>
        </w:rPr>
        <w:t>2</w:t>
      </w:r>
      <w:r>
        <w:rPr>
          <w:rFonts w:hint="eastAsia" w:ascii="宋体" w:hAnsi="宋体"/>
          <w:color w:val="auto"/>
          <w:szCs w:val="24"/>
          <w:highlight w:val="none"/>
        </w:rPr>
        <w:t>，本项目场地硬化面积为</w:t>
      </w:r>
      <w:r>
        <w:rPr>
          <w:rFonts w:hint="eastAsia" w:ascii="宋体" w:hAnsi="宋体"/>
          <w:color w:val="auto"/>
          <w:highlight w:val="none"/>
          <w:lang w:eastAsia="zh-CN"/>
        </w:rPr>
        <w:t>26306</w:t>
      </w:r>
      <w:r>
        <w:rPr>
          <w:rFonts w:hint="eastAsia" w:ascii="宋体" w:hAnsi="宋体"/>
          <w:color w:val="auto"/>
          <w:szCs w:val="24"/>
          <w:highlight w:val="none"/>
        </w:rPr>
        <w:t>m</w:t>
      </w:r>
      <w:r>
        <w:rPr>
          <w:rFonts w:hint="eastAsia" w:ascii="宋体" w:hAnsi="宋体"/>
          <w:color w:val="auto"/>
          <w:szCs w:val="24"/>
          <w:highlight w:val="none"/>
          <w:vertAlign w:val="superscript"/>
        </w:rPr>
        <w:t>2</w:t>
      </w:r>
      <w:r>
        <w:rPr>
          <w:rFonts w:hint="eastAsia" w:ascii="宋体" w:hAnsi="宋体"/>
          <w:color w:val="auto"/>
          <w:szCs w:val="24"/>
          <w:highlight w:val="none"/>
        </w:rPr>
        <w:t>。</w:t>
      </w:r>
    </w:p>
    <w:p w14:paraId="7BF03023">
      <w:pPr>
        <w:ind w:firstLine="480"/>
        <w:rPr>
          <w:rFonts w:hint="eastAsia" w:ascii="宋体" w:hAnsi="宋体"/>
          <w:b/>
          <w:color w:val="auto"/>
          <w:szCs w:val="24"/>
          <w:highlight w:val="none"/>
          <w:lang w:eastAsia="zh-CN"/>
        </w:rPr>
      </w:pPr>
      <w:r>
        <w:rPr>
          <w:rFonts w:hint="eastAsia" w:ascii="宋体" w:hAnsi="宋体"/>
          <w:color w:val="auto"/>
          <w:szCs w:val="24"/>
          <w:highlight w:val="none"/>
        </w:rPr>
        <w:t>本项目硬化面积为</w:t>
      </w:r>
      <w:r>
        <w:rPr>
          <w:rFonts w:hint="eastAsia" w:ascii="宋体" w:hAnsi="宋体"/>
          <w:color w:val="auto"/>
          <w:highlight w:val="none"/>
          <w:lang w:eastAsia="zh-CN"/>
        </w:rPr>
        <w:t>26306</w:t>
      </w:r>
      <w:r>
        <w:rPr>
          <w:rFonts w:hint="eastAsia" w:ascii="宋体" w:hAnsi="宋体"/>
          <w:color w:val="auto"/>
          <w:szCs w:val="24"/>
          <w:highlight w:val="none"/>
        </w:rPr>
        <w:t>m</w:t>
      </w:r>
      <w:r>
        <w:rPr>
          <w:rFonts w:hint="eastAsia" w:ascii="宋体" w:hAnsi="宋体"/>
          <w:color w:val="auto"/>
          <w:szCs w:val="24"/>
          <w:highlight w:val="none"/>
          <w:vertAlign w:val="superscript"/>
        </w:rPr>
        <w:t>2</w:t>
      </w:r>
      <w:r>
        <w:rPr>
          <w:rFonts w:hint="eastAsia" w:ascii="宋体" w:hAnsi="宋体"/>
          <w:color w:val="auto"/>
          <w:szCs w:val="24"/>
          <w:highlight w:val="none"/>
        </w:rPr>
        <w:t>，</w:t>
      </w:r>
      <w:r>
        <w:rPr>
          <w:rFonts w:hint="eastAsia" w:ascii="宋体" w:hAnsi="宋体"/>
          <w:b/>
          <w:color w:val="auto"/>
          <w:szCs w:val="24"/>
          <w:highlight w:val="none"/>
        </w:rPr>
        <w:t>故需要设置容积不小于</w:t>
      </w:r>
      <w:r>
        <w:rPr>
          <w:rFonts w:hint="eastAsia" w:ascii="宋体" w:hAnsi="宋体"/>
          <w:b/>
          <w:color w:val="auto"/>
          <w:szCs w:val="24"/>
          <w:highlight w:val="none"/>
          <w:lang w:eastAsia="zh-CN"/>
        </w:rPr>
        <w:t>1312.95</w:t>
      </w:r>
      <w:r>
        <w:rPr>
          <w:rFonts w:hint="eastAsia" w:ascii="宋体" w:hAnsi="宋体"/>
          <w:b/>
          <w:color w:val="auto"/>
          <w:szCs w:val="24"/>
          <w:highlight w:val="none"/>
        </w:rPr>
        <w:t>m</w:t>
      </w:r>
      <w:r>
        <w:rPr>
          <w:rFonts w:hint="eastAsia" w:ascii="宋体" w:hAnsi="宋体"/>
          <w:b/>
          <w:color w:val="auto"/>
          <w:szCs w:val="24"/>
          <w:highlight w:val="none"/>
          <w:vertAlign w:val="superscript"/>
        </w:rPr>
        <w:t>3</w:t>
      </w:r>
      <w:r>
        <w:rPr>
          <w:rFonts w:hint="eastAsia" w:ascii="宋体" w:hAnsi="宋体"/>
          <w:b/>
          <w:color w:val="auto"/>
          <w:szCs w:val="24"/>
          <w:highlight w:val="none"/>
        </w:rPr>
        <w:t>的雨水调蓄设施，本项目配建</w:t>
      </w:r>
      <w:r>
        <w:rPr>
          <w:rFonts w:ascii="宋体" w:hAnsi="宋体"/>
          <w:b/>
          <w:color w:val="auto"/>
          <w:szCs w:val="24"/>
          <w:highlight w:val="none"/>
        </w:rPr>
        <w:t>1150</w:t>
      </w:r>
      <w:r>
        <w:rPr>
          <w:rFonts w:hint="eastAsia" w:ascii="宋体" w:hAnsi="宋体"/>
          <w:b/>
          <w:color w:val="auto"/>
          <w:szCs w:val="24"/>
          <w:highlight w:val="none"/>
        </w:rPr>
        <w:t>m³的雨水调蓄池，依靠</w:t>
      </w:r>
      <w:r>
        <w:rPr>
          <w:rFonts w:hint="eastAsia" w:ascii="宋体" w:hAnsi="宋体"/>
          <w:b/>
          <w:color w:val="auto"/>
          <w:szCs w:val="24"/>
          <w:highlight w:val="none"/>
          <w:lang w:eastAsia="zh-CN"/>
        </w:rPr>
        <w:t>下沉绿地（雨水花园）</w:t>
      </w:r>
      <w:r>
        <w:rPr>
          <w:rFonts w:hint="eastAsia" w:ascii="宋体" w:hAnsi="宋体"/>
          <w:b/>
          <w:color w:val="auto"/>
          <w:szCs w:val="24"/>
          <w:highlight w:val="none"/>
        </w:rPr>
        <w:t>的调蓄容积</w:t>
      </w:r>
      <w:r>
        <w:rPr>
          <w:rFonts w:hint="eastAsia" w:ascii="宋体" w:hAnsi="宋体"/>
          <w:b/>
          <w:color w:val="auto"/>
          <w:szCs w:val="24"/>
          <w:highlight w:val="none"/>
          <w:lang w:eastAsia="zh-CN"/>
        </w:rPr>
        <w:t>208.71</w:t>
      </w:r>
      <w:r>
        <w:rPr>
          <w:rFonts w:hint="eastAsia" w:ascii="宋体" w:hAnsi="宋体"/>
          <w:b/>
          <w:color w:val="auto"/>
          <w:szCs w:val="24"/>
          <w:highlight w:val="none"/>
        </w:rPr>
        <w:t>m³和雨水调蓄池的调蓄容积</w:t>
      </w:r>
      <w:r>
        <w:rPr>
          <w:rFonts w:ascii="宋体" w:hAnsi="宋体"/>
          <w:b/>
          <w:color w:val="auto"/>
          <w:szCs w:val="24"/>
          <w:highlight w:val="none"/>
        </w:rPr>
        <w:t>1150</w:t>
      </w:r>
      <w:r>
        <w:rPr>
          <w:rFonts w:hint="eastAsia" w:ascii="宋体" w:hAnsi="宋体"/>
          <w:b/>
          <w:color w:val="auto"/>
          <w:szCs w:val="24"/>
          <w:highlight w:val="none"/>
        </w:rPr>
        <w:t>m³,总计调蓄容积</w:t>
      </w:r>
      <w:r>
        <w:rPr>
          <w:rFonts w:hint="eastAsia" w:ascii="宋体" w:hAnsi="宋体"/>
          <w:b/>
          <w:color w:val="auto"/>
          <w:highlight w:val="none"/>
          <w:lang w:eastAsia="zh-CN"/>
        </w:rPr>
        <w:t>1358.71</w:t>
      </w:r>
      <w:r>
        <w:rPr>
          <w:rFonts w:hint="eastAsia" w:ascii="宋体" w:hAnsi="宋体"/>
          <w:b/>
          <w:color w:val="auto"/>
          <w:szCs w:val="24"/>
          <w:highlight w:val="none"/>
        </w:rPr>
        <w:t>m³</w:t>
      </w:r>
      <w:r>
        <w:rPr>
          <w:rFonts w:hint="eastAsia" w:ascii="宋体" w:hAnsi="宋体"/>
          <w:b/>
          <w:color w:val="auto"/>
          <w:szCs w:val="24"/>
          <w:highlight w:val="none"/>
          <w:lang w:val="en-US" w:eastAsia="zh-CN"/>
        </w:rPr>
        <w:t>,</w:t>
      </w:r>
      <w:r>
        <w:rPr>
          <w:rFonts w:hint="eastAsia" w:ascii="宋体" w:hAnsi="宋体"/>
          <w:b/>
          <w:color w:val="auto"/>
          <w:szCs w:val="24"/>
          <w:highlight w:val="none"/>
        </w:rPr>
        <w:t>总计调蓄容积</w:t>
      </w:r>
      <w:r>
        <w:rPr>
          <w:rFonts w:hint="eastAsia" w:ascii="宋体" w:hAnsi="宋体"/>
          <w:b/>
          <w:color w:val="auto"/>
          <w:highlight w:val="none"/>
          <w:lang w:eastAsia="zh-CN"/>
        </w:rPr>
        <w:t>1358.71</w:t>
      </w:r>
      <w:r>
        <w:rPr>
          <w:rFonts w:hint="eastAsia" w:ascii="宋体" w:hAnsi="宋体"/>
          <w:b/>
          <w:color w:val="auto"/>
          <w:szCs w:val="24"/>
          <w:highlight w:val="none"/>
        </w:rPr>
        <w:t>m³</w:t>
      </w:r>
      <w:r>
        <w:rPr>
          <w:rFonts w:hint="eastAsia" w:ascii="宋体" w:hAnsi="宋体"/>
          <w:b/>
          <w:color w:val="auto"/>
          <w:szCs w:val="24"/>
          <w:highlight w:val="none"/>
          <w:lang w:val="en-US" w:eastAsia="zh-CN"/>
        </w:rPr>
        <w:t>&gt;</w:t>
      </w:r>
      <w:r>
        <w:rPr>
          <w:rFonts w:hint="eastAsia" w:ascii="宋体" w:hAnsi="宋体"/>
          <w:b/>
          <w:color w:val="auto"/>
          <w:szCs w:val="24"/>
          <w:highlight w:val="none"/>
          <w:lang w:eastAsia="zh-CN"/>
        </w:rPr>
        <w:t>1312.95</w:t>
      </w:r>
      <w:r>
        <w:rPr>
          <w:rFonts w:hint="eastAsia" w:ascii="宋体" w:hAnsi="宋体"/>
          <w:b/>
          <w:color w:val="auto"/>
          <w:szCs w:val="24"/>
          <w:highlight w:val="none"/>
        </w:rPr>
        <w:t>m</w:t>
      </w:r>
      <w:r>
        <w:rPr>
          <w:rFonts w:hint="eastAsia" w:ascii="宋体" w:hAnsi="宋体"/>
          <w:b/>
          <w:color w:val="auto"/>
          <w:szCs w:val="24"/>
          <w:highlight w:val="none"/>
          <w:vertAlign w:val="superscript"/>
        </w:rPr>
        <w:t>3</w:t>
      </w:r>
      <w:r>
        <w:rPr>
          <w:rFonts w:hint="eastAsia" w:ascii="宋体" w:hAnsi="宋体"/>
          <w:b/>
          <w:color w:val="auto"/>
          <w:szCs w:val="24"/>
          <w:highlight w:val="none"/>
          <w:lang w:eastAsia="zh-CN"/>
        </w:rPr>
        <w:t>。</w:t>
      </w:r>
    </w:p>
    <w:p w14:paraId="01C0E053">
      <w:pPr>
        <w:ind w:firstLine="480"/>
        <w:rPr>
          <w:rFonts w:hint="eastAsia" w:ascii="宋体" w:hAnsi="宋体"/>
          <w:color w:val="auto"/>
          <w:szCs w:val="24"/>
          <w:highlight w:val="none"/>
        </w:rPr>
      </w:pPr>
      <w:r>
        <w:rPr>
          <w:rFonts w:hint="eastAsia" w:ascii="宋体" w:hAnsi="宋体"/>
          <w:color w:val="auto"/>
          <w:szCs w:val="24"/>
          <w:highlight w:val="none"/>
        </w:rPr>
        <w:t>根据《广州市海绵城市专项规划》的要求，除城镇公共道路外，建设工程硬化面积达</w:t>
      </w:r>
      <w:r>
        <w:rPr>
          <w:rFonts w:hint="eastAsia" w:ascii="宋体" w:hAnsi="宋体"/>
          <w:color w:val="auto"/>
          <w:highlight w:val="none"/>
        </w:rPr>
        <w:t>10000</w:t>
      </w:r>
      <w:r>
        <w:rPr>
          <w:rFonts w:hint="eastAsia" w:ascii="宋体" w:hAnsi="宋体"/>
          <w:color w:val="auto"/>
          <w:szCs w:val="24"/>
          <w:highlight w:val="none"/>
        </w:rPr>
        <w:t>m</w:t>
      </w:r>
      <w:r>
        <w:rPr>
          <w:rFonts w:hint="eastAsia" w:ascii="宋体" w:hAnsi="宋体"/>
          <w:color w:val="auto"/>
          <w:szCs w:val="24"/>
          <w:highlight w:val="none"/>
          <w:vertAlign w:val="superscript"/>
        </w:rPr>
        <w:t>2</w:t>
      </w:r>
      <w:r>
        <w:rPr>
          <w:rFonts w:hint="eastAsia" w:ascii="宋体" w:hAnsi="宋体"/>
          <w:color w:val="auto"/>
          <w:szCs w:val="24"/>
          <w:highlight w:val="none"/>
        </w:rPr>
        <w:t>以上的项目，需要做容积不小于500m</w:t>
      </w:r>
      <w:r>
        <w:rPr>
          <w:rFonts w:hint="eastAsia" w:ascii="宋体" w:hAnsi="宋体"/>
          <w:color w:val="auto"/>
          <w:szCs w:val="24"/>
          <w:highlight w:val="none"/>
          <w:vertAlign w:val="superscript"/>
        </w:rPr>
        <w:t>3</w:t>
      </w:r>
      <w:r>
        <w:rPr>
          <w:rFonts w:hint="eastAsia" w:ascii="宋体" w:hAnsi="宋体"/>
          <w:color w:val="auto"/>
          <w:szCs w:val="24"/>
          <w:highlight w:val="none"/>
        </w:rPr>
        <w:t>雨水调蓄设施。</w:t>
      </w:r>
    </w:p>
    <w:p w14:paraId="28D7319F">
      <w:pPr>
        <w:ind w:firstLine="480"/>
        <w:rPr>
          <w:rFonts w:hint="default" w:ascii="宋体" w:hAnsi="宋体" w:eastAsia="宋体"/>
          <w:b/>
          <w:color w:val="auto"/>
          <w:szCs w:val="24"/>
          <w:highlight w:val="none"/>
          <w:vertAlign w:val="baseline"/>
          <w:lang w:val="en-US" w:eastAsia="zh-CN"/>
        </w:rPr>
      </w:pPr>
      <w:r>
        <w:rPr>
          <w:rFonts w:hAnsi="宋体"/>
          <w:color w:val="auto"/>
          <w:sz w:val="24"/>
          <w:highlight w:val="none"/>
        </w:rPr>
        <w:t>单位硬化面积调蓄容积</w:t>
      </w:r>
      <w:r>
        <w:rPr>
          <w:rFonts w:hint="eastAsia" w:hAnsi="宋体"/>
          <w:color w:val="auto"/>
          <w:sz w:val="24"/>
          <w:highlight w:val="none"/>
          <w:lang w:val="en-US" w:eastAsia="zh-CN"/>
        </w:rPr>
        <w:t>V/S=1358.71</w:t>
      </w:r>
      <w:r>
        <w:rPr>
          <w:rFonts w:hint="eastAsia" w:ascii="宋体" w:hAnsi="宋体"/>
          <w:b w:val="0"/>
          <w:bCs/>
          <w:color w:val="auto"/>
          <w:szCs w:val="24"/>
          <w:highlight w:val="none"/>
        </w:rPr>
        <w:t>m³</w:t>
      </w:r>
      <w:r>
        <w:rPr>
          <w:rFonts w:hint="eastAsia" w:hAnsi="宋体"/>
          <w:color w:val="auto"/>
          <w:sz w:val="24"/>
          <w:highlight w:val="none"/>
          <w:lang w:val="en-US" w:eastAsia="zh-CN"/>
        </w:rPr>
        <w:t>/2.6306</w:t>
      </w:r>
      <w:r>
        <w:rPr>
          <w:rFonts w:hint="eastAsia" w:ascii="宋体" w:hAnsi="宋体"/>
          <w:color w:val="auto"/>
          <w:szCs w:val="24"/>
          <w:highlight w:val="none"/>
          <w:lang w:val="en-US" w:eastAsia="zh-CN"/>
        </w:rPr>
        <w:t>ha</w:t>
      </w:r>
      <w:r>
        <w:rPr>
          <w:rFonts w:hint="eastAsia" w:ascii="宋体" w:hAnsi="宋体"/>
          <w:color w:val="auto"/>
          <w:szCs w:val="24"/>
          <w:highlight w:val="none"/>
          <w:vertAlign w:val="baseline"/>
          <w:lang w:val="en-US" w:eastAsia="zh-CN"/>
        </w:rPr>
        <w:t>=516.5</w:t>
      </w:r>
      <w:r>
        <w:rPr>
          <w:rFonts w:hint="eastAsia"/>
          <w:color w:val="auto"/>
          <w:sz w:val="24"/>
          <w:highlight w:val="none"/>
        </w:rPr>
        <w:t>m</w:t>
      </w:r>
      <w:r>
        <w:rPr>
          <w:rFonts w:hint="eastAsia"/>
          <w:color w:val="auto"/>
          <w:sz w:val="24"/>
          <w:highlight w:val="none"/>
          <w:vertAlign w:val="superscript"/>
        </w:rPr>
        <w:t>3</w:t>
      </w:r>
      <w:r>
        <w:rPr>
          <w:rFonts w:hint="eastAsia"/>
          <w:color w:val="auto"/>
          <w:sz w:val="24"/>
          <w:highlight w:val="none"/>
        </w:rPr>
        <w:t>/ha</w:t>
      </w:r>
      <w:r>
        <w:rPr>
          <w:rFonts w:hint="eastAsia"/>
          <w:color w:val="auto"/>
          <w:sz w:val="24"/>
          <w:highlight w:val="none"/>
          <w:lang w:val="en-US" w:eastAsia="zh-CN"/>
        </w:rPr>
        <w:t>&gt;500</w:t>
      </w:r>
      <w:r>
        <w:rPr>
          <w:rFonts w:hint="eastAsia"/>
          <w:color w:val="auto"/>
          <w:sz w:val="24"/>
          <w:highlight w:val="none"/>
        </w:rPr>
        <w:t>m</w:t>
      </w:r>
      <w:r>
        <w:rPr>
          <w:rFonts w:hint="eastAsia"/>
          <w:color w:val="auto"/>
          <w:sz w:val="24"/>
          <w:highlight w:val="none"/>
          <w:vertAlign w:val="superscript"/>
        </w:rPr>
        <w:t>3</w:t>
      </w:r>
      <w:r>
        <w:rPr>
          <w:rFonts w:hint="eastAsia"/>
          <w:color w:val="auto"/>
          <w:sz w:val="24"/>
          <w:highlight w:val="none"/>
        </w:rPr>
        <w:t>/ha</w:t>
      </w:r>
    </w:p>
    <w:p w14:paraId="7735C098">
      <w:pPr>
        <w:ind w:firstLine="480"/>
        <w:rPr>
          <w:rFonts w:hint="eastAsia" w:ascii="宋体" w:hAnsi="宋体"/>
          <w:b/>
          <w:color w:val="auto"/>
          <w:szCs w:val="24"/>
          <w:highlight w:val="none"/>
        </w:rPr>
      </w:pPr>
      <w:r>
        <w:rPr>
          <w:rFonts w:hint="eastAsia" w:ascii="宋体" w:hAnsi="宋体"/>
          <w:b/>
          <w:color w:val="auto"/>
          <w:szCs w:val="24"/>
          <w:highlight w:val="none"/>
          <w:lang w:val="en-US" w:eastAsia="zh-CN"/>
        </w:rPr>
        <w:t>经计算</w:t>
      </w:r>
      <w:r>
        <w:rPr>
          <w:rFonts w:hint="eastAsia" w:ascii="宋体" w:hAnsi="宋体"/>
          <w:b/>
          <w:color w:val="auto"/>
          <w:szCs w:val="24"/>
          <w:highlight w:val="none"/>
        </w:rPr>
        <w:t>，</w:t>
      </w:r>
      <w:r>
        <w:rPr>
          <w:rFonts w:hint="eastAsia" w:ascii="宋体" w:hAnsi="宋体"/>
          <w:b/>
          <w:color w:val="auto"/>
          <w:szCs w:val="24"/>
          <w:highlight w:val="none"/>
          <w:lang w:val="en-US" w:eastAsia="zh-CN"/>
        </w:rPr>
        <w:t>本项目</w:t>
      </w:r>
      <w:r>
        <w:rPr>
          <w:rFonts w:hint="eastAsia" w:ascii="宋体" w:hAnsi="宋体"/>
          <w:b/>
          <w:color w:val="auto"/>
          <w:szCs w:val="24"/>
          <w:highlight w:val="none"/>
        </w:rPr>
        <w:t>满足单位硬化面积调蓄容积要求。</w:t>
      </w:r>
    </w:p>
    <w:p w14:paraId="2BE864C7">
      <w:pPr>
        <w:pStyle w:val="3"/>
        <w:rPr>
          <w:color w:val="auto"/>
          <w:highlight w:val="none"/>
        </w:rPr>
      </w:pPr>
      <w:r>
        <w:rPr>
          <w:rFonts w:hint="eastAsia"/>
          <w:color w:val="auto"/>
          <w:highlight w:val="none"/>
        </w:rPr>
        <w:t>3</w:t>
      </w:r>
      <w:r>
        <w:rPr>
          <w:color w:val="auto"/>
          <w:highlight w:val="none"/>
        </w:rPr>
        <w:t>.3.6</w:t>
      </w:r>
      <w:r>
        <w:rPr>
          <w:rFonts w:hint="eastAsia"/>
          <w:color w:val="auto"/>
          <w:highlight w:val="none"/>
        </w:rPr>
        <w:t>屋顶绿地率（绿色屋面率）</w:t>
      </w:r>
    </w:p>
    <w:p w14:paraId="46D7D53C">
      <w:pPr>
        <w:ind w:firstLine="480"/>
        <w:rPr>
          <w:rFonts w:ascii="宋体" w:hAnsi="宋体"/>
          <w:color w:val="auto"/>
          <w:szCs w:val="24"/>
          <w:highlight w:val="none"/>
        </w:rPr>
      </w:pPr>
      <w:r>
        <w:rPr>
          <w:rFonts w:hint="eastAsia" w:ascii="宋体" w:hAnsi="宋体"/>
          <w:color w:val="auto"/>
          <w:highlight w:val="none"/>
        </w:rPr>
        <w:t>本项目绿色屋顶为</w:t>
      </w:r>
      <w:r>
        <w:rPr>
          <w:rFonts w:hint="eastAsia" w:ascii="宋体" w:hAnsi="宋体"/>
          <w:color w:val="auto"/>
          <w:highlight w:val="none"/>
          <w:lang w:val="en-US" w:eastAsia="zh-CN"/>
        </w:rPr>
        <w:t>1980</w:t>
      </w:r>
      <w:r>
        <w:rPr>
          <w:rFonts w:hint="eastAsia" w:ascii="宋体" w:hAnsi="宋体"/>
          <w:color w:val="auto"/>
          <w:highlight w:val="none"/>
        </w:rPr>
        <w:t>m</w:t>
      </w:r>
      <w:r>
        <w:rPr>
          <w:rFonts w:hint="eastAsia" w:ascii="宋体" w:hAnsi="宋体"/>
          <w:color w:val="auto"/>
          <w:highlight w:val="none"/>
          <w:vertAlign w:val="superscript"/>
        </w:rPr>
        <w:t>2</w:t>
      </w:r>
      <w:r>
        <w:rPr>
          <w:rFonts w:hint="eastAsia" w:ascii="宋体" w:hAnsi="宋体"/>
          <w:color w:val="auto"/>
          <w:highlight w:val="none"/>
        </w:rPr>
        <w:t>，</w:t>
      </w:r>
      <w:r>
        <w:rPr>
          <w:rFonts w:hint="eastAsia" w:ascii="宋体" w:hAnsi="宋体"/>
          <w:color w:val="auto"/>
          <w:szCs w:val="24"/>
          <w:highlight w:val="none"/>
        </w:rPr>
        <w:t>满足</w:t>
      </w:r>
      <w:r>
        <w:rPr>
          <w:rFonts w:hint="eastAsia" w:ascii="宋体" w:hAnsi="宋体"/>
          <w:bCs/>
          <w:color w:val="auto"/>
          <w:szCs w:val="24"/>
          <w:highlight w:val="none"/>
        </w:rPr>
        <w:t>广州地方规范DB4401/T253-2024《海绵城市建设项目设计,施工和运行维护技术规程》</w:t>
      </w:r>
      <w:r>
        <w:rPr>
          <w:rFonts w:hint="eastAsia" w:ascii="宋体" w:hAnsi="宋体"/>
          <w:color w:val="auto"/>
          <w:szCs w:val="24"/>
          <w:highlight w:val="none"/>
        </w:rPr>
        <w:t>中新建公共建筑绿色屋顶率≥</w:t>
      </w:r>
      <w:r>
        <w:rPr>
          <w:rFonts w:ascii="宋体" w:hAnsi="宋体"/>
          <w:color w:val="auto"/>
          <w:szCs w:val="24"/>
          <w:highlight w:val="none"/>
        </w:rPr>
        <w:t>60</w:t>
      </w:r>
      <w:r>
        <w:rPr>
          <w:rFonts w:hint="eastAsia" w:ascii="宋体" w:hAnsi="宋体"/>
          <w:color w:val="auto"/>
          <w:szCs w:val="24"/>
          <w:highlight w:val="none"/>
        </w:rPr>
        <w:t>%的要求</w:t>
      </w:r>
      <w:r>
        <w:rPr>
          <w:rFonts w:hint="eastAsia" w:ascii="宋体" w:hAnsi="宋体"/>
          <w:b/>
          <w:color w:val="auto"/>
          <w:szCs w:val="24"/>
          <w:highlight w:val="none"/>
        </w:rPr>
        <w:t>。</w:t>
      </w:r>
    </w:p>
    <w:p w14:paraId="6D73C57D">
      <w:pPr>
        <w:pStyle w:val="3"/>
        <w:rPr>
          <w:color w:val="auto"/>
          <w:highlight w:val="none"/>
        </w:rPr>
      </w:pPr>
      <w:r>
        <w:rPr>
          <w:rFonts w:hint="eastAsia"/>
          <w:color w:val="auto"/>
          <w:highlight w:val="none"/>
        </w:rPr>
        <w:t>3</w:t>
      </w:r>
      <w:r>
        <w:rPr>
          <w:color w:val="auto"/>
          <w:highlight w:val="none"/>
        </w:rPr>
        <w:t>.3.7</w:t>
      </w:r>
      <w:r>
        <w:rPr>
          <w:rFonts w:hint="eastAsia"/>
          <w:color w:val="auto"/>
          <w:highlight w:val="none"/>
        </w:rPr>
        <w:t>建设开发前后雨水径流量</w:t>
      </w:r>
    </w:p>
    <w:p w14:paraId="2082EB2A">
      <w:pPr>
        <w:ind w:firstLine="0" w:firstLineChars="0"/>
        <w:jc w:val="center"/>
        <w:rPr>
          <w:rFonts w:ascii="宋体" w:hAnsi="宋体"/>
          <w:b/>
          <w:bCs/>
          <w:color w:val="auto"/>
          <w:szCs w:val="21"/>
          <w:highlight w:val="none"/>
        </w:rPr>
      </w:pPr>
      <w:r>
        <w:rPr>
          <w:rFonts w:hint="eastAsia" w:ascii="宋体" w:hAnsi="宋体"/>
          <w:b/>
          <w:bCs/>
          <w:color w:val="auto"/>
          <w:szCs w:val="21"/>
          <w:highlight w:val="none"/>
        </w:rPr>
        <w:t>场地LID设施开发前年径流总量分析计算表</w:t>
      </w:r>
    </w:p>
    <w:tbl>
      <w:tblPr>
        <w:tblStyle w:val="19"/>
        <w:tblW w:w="8445" w:type="dxa"/>
        <w:tblInd w:w="0" w:type="dxa"/>
        <w:tblLayout w:type="fixed"/>
        <w:tblCellMar>
          <w:top w:w="0" w:type="dxa"/>
          <w:left w:w="0" w:type="dxa"/>
          <w:bottom w:w="0" w:type="dxa"/>
          <w:right w:w="0" w:type="dxa"/>
        </w:tblCellMar>
      </w:tblPr>
      <w:tblGrid>
        <w:gridCol w:w="1695"/>
        <w:gridCol w:w="975"/>
        <w:gridCol w:w="3047"/>
        <w:gridCol w:w="2728"/>
      </w:tblGrid>
      <w:tr w14:paraId="7DE643D5">
        <w:tblPrEx>
          <w:tblCellMar>
            <w:top w:w="0" w:type="dxa"/>
            <w:left w:w="0" w:type="dxa"/>
            <w:bottom w:w="0" w:type="dxa"/>
            <w:right w:w="0" w:type="dxa"/>
          </w:tblCellMar>
        </w:tblPrEx>
        <w:trPr>
          <w:trHeight w:val="285" w:hRule="atLeast"/>
        </w:trPr>
        <w:tc>
          <w:tcPr>
            <w:tcW w:w="1695" w:type="dxa"/>
            <w:vMerge w:val="restart"/>
            <w:tcBorders>
              <w:top w:val="single" w:color="000000" w:sz="12" w:space="0"/>
              <w:left w:val="single" w:color="000000" w:sz="12" w:space="0"/>
              <w:bottom w:val="single" w:color="000000" w:sz="8" w:space="0"/>
              <w:right w:val="single" w:color="000000" w:sz="8" w:space="0"/>
            </w:tcBorders>
            <w:tcMar>
              <w:top w:w="15" w:type="dxa"/>
              <w:left w:w="15" w:type="dxa"/>
              <w:right w:w="15" w:type="dxa"/>
            </w:tcMar>
            <w:vAlign w:val="center"/>
          </w:tcPr>
          <w:p w14:paraId="7BB9D55F">
            <w:pPr>
              <w:pStyle w:val="34"/>
              <w:rPr>
                <w:rFonts w:ascii="宋体" w:hAnsi="宋体"/>
                <w:color w:val="auto"/>
                <w:highlight w:val="none"/>
              </w:rPr>
            </w:pPr>
            <w:r>
              <w:rPr>
                <w:rFonts w:hint="eastAsia" w:ascii="宋体" w:hAnsi="宋体"/>
                <w:color w:val="auto"/>
                <w:highlight w:val="none"/>
              </w:rPr>
              <w:t>下垫面类型</w:t>
            </w:r>
          </w:p>
        </w:tc>
        <w:tc>
          <w:tcPr>
            <w:tcW w:w="975" w:type="dxa"/>
            <w:vMerge w:val="restart"/>
            <w:tcBorders>
              <w:top w:val="single" w:color="000000" w:sz="12" w:space="0"/>
              <w:left w:val="nil"/>
              <w:right w:val="single" w:color="000000" w:sz="8" w:space="0"/>
            </w:tcBorders>
            <w:tcMar>
              <w:top w:w="15" w:type="dxa"/>
              <w:left w:w="15" w:type="dxa"/>
              <w:right w:w="15" w:type="dxa"/>
            </w:tcMar>
            <w:vAlign w:val="center"/>
          </w:tcPr>
          <w:p w14:paraId="123969FD">
            <w:pPr>
              <w:pStyle w:val="34"/>
              <w:rPr>
                <w:rFonts w:ascii="宋体" w:hAnsi="宋体"/>
                <w:color w:val="auto"/>
                <w:highlight w:val="none"/>
              </w:rPr>
            </w:pPr>
            <w:r>
              <w:rPr>
                <w:rFonts w:hint="eastAsia" w:ascii="宋体" w:hAnsi="宋体"/>
                <w:color w:val="auto"/>
                <w:highlight w:val="none"/>
              </w:rPr>
              <w:t>编号</w:t>
            </w:r>
          </w:p>
        </w:tc>
        <w:tc>
          <w:tcPr>
            <w:tcW w:w="3047" w:type="dxa"/>
            <w:tcBorders>
              <w:top w:val="single" w:color="000000" w:sz="12" w:space="0"/>
              <w:left w:val="nil"/>
              <w:bottom w:val="single" w:color="000000" w:sz="8" w:space="0"/>
              <w:right w:val="single" w:color="000000" w:sz="8" w:space="0"/>
            </w:tcBorders>
            <w:tcMar>
              <w:top w:w="15" w:type="dxa"/>
              <w:left w:w="15" w:type="dxa"/>
              <w:right w:w="15" w:type="dxa"/>
            </w:tcMar>
            <w:vAlign w:val="center"/>
          </w:tcPr>
          <w:p w14:paraId="2ECEF854">
            <w:pPr>
              <w:pStyle w:val="34"/>
              <w:rPr>
                <w:rFonts w:ascii="宋体" w:hAnsi="宋体"/>
                <w:color w:val="auto"/>
                <w:highlight w:val="none"/>
              </w:rPr>
            </w:pPr>
            <w:r>
              <w:rPr>
                <w:rFonts w:hint="eastAsia" w:ascii="宋体" w:hAnsi="宋体"/>
                <w:color w:val="auto"/>
                <w:highlight w:val="none"/>
              </w:rPr>
              <w:t>面积（㎡）</w:t>
            </w:r>
          </w:p>
        </w:tc>
        <w:tc>
          <w:tcPr>
            <w:tcW w:w="2728" w:type="dxa"/>
            <w:tcBorders>
              <w:top w:val="single" w:color="000000" w:sz="12" w:space="0"/>
              <w:left w:val="nil"/>
              <w:bottom w:val="single" w:color="000000" w:sz="8" w:space="0"/>
              <w:right w:val="single" w:color="000000" w:sz="12" w:space="0"/>
            </w:tcBorders>
            <w:tcMar>
              <w:top w:w="15" w:type="dxa"/>
              <w:left w:w="15" w:type="dxa"/>
              <w:right w:w="15" w:type="dxa"/>
            </w:tcMar>
            <w:vAlign w:val="center"/>
          </w:tcPr>
          <w:p w14:paraId="77B0537A">
            <w:pPr>
              <w:pStyle w:val="34"/>
              <w:rPr>
                <w:rFonts w:ascii="宋体" w:hAnsi="宋体"/>
                <w:color w:val="auto"/>
                <w:highlight w:val="none"/>
              </w:rPr>
            </w:pPr>
            <w:r>
              <w:rPr>
                <w:rFonts w:hint="eastAsia" w:ascii="宋体" w:hAnsi="宋体"/>
                <w:color w:val="auto"/>
                <w:highlight w:val="none"/>
              </w:rPr>
              <w:t>综合雨量径流系数取值</w:t>
            </w:r>
          </w:p>
        </w:tc>
      </w:tr>
      <w:tr w14:paraId="5F427CD5">
        <w:tblPrEx>
          <w:tblCellMar>
            <w:top w:w="0" w:type="dxa"/>
            <w:left w:w="0" w:type="dxa"/>
            <w:bottom w:w="0" w:type="dxa"/>
            <w:right w:w="0" w:type="dxa"/>
          </w:tblCellMar>
        </w:tblPrEx>
        <w:trPr>
          <w:trHeight w:val="285" w:hRule="atLeast"/>
        </w:trPr>
        <w:tc>
          <w:tcPr>
            <w:tcW w:w="1695" w:type="dxa"/>
            <w:vMerge w:val="continue"/>
            <w:tcBorders>
              <w:top w:val="single" w:color="000000" w:sz="12" w:space="0"/>
              <w:left w:val="single" w:color="000000" w:sz="12" w:space="0"/>
              <w:bottom w:val="single" w:color="000000" w:sz="8" w:space="0"/>
              <w:right w:val="single" w:color="000000" w:sz="8" w:space="0"/>
            </w:tcBorders>
            <w:tcMar>
              <w:top w:w="15" w:type="dxa"/>
              <w:left w:w="15" w:type="dxa"/>
              <w:right w:w="15" w:type="dxa"/>
            </w:tcMar>
            <w:vAlign w:val="center"/>
          </w:tcPr>
          <w:p w14:paraId="60B63965">
            <w:pPr>
              <w:pStyle w:val="34"/>
              <w:rPr>
                <w:rFonts w:ascii="宋体" w:hAnsi="宋体"/>
                <w:color w:val="auto"/>
                <w:highlight w:val="none"/>
              </w:rPr>
            </w:pPr>
          </w:p>
        </w:tc>
        <w:tc>
          <w:tcPr>
            <w:tcW w:w="975" w:type="dxa"/>
            <w:vMerge w:val="continue"/>
            <w:tcBorders>
              <w:left w:val="nil"/>
              <w:bottom w:val="single" w:color="000000" w:sz="8" w:space="0"/>
              <w:right w:val="single" w:color="000000" w:sz="8" w:space="0"/>
            </w:tcBorders>
            <w:tcMar>
              <w:top w:w="15" w:type="dxa"/>
              <w:left w:w="15" w:type="dxa"/>
              <w:right w:w="15" w:type="dxa"/>
            </w:tcMar>
            <w:vAlign w:val="center"/>
          </w:tcPr>
          <w:p w14:paraId="699B5687">
            <w:pPr>
              <w:pStyle w:val="34"/>
              <w:rPr>
                <w:rFonts w:ascii="宋体" w:hAnsi="宋体"/>
                <w:color w:val="auto"/>
                <w:highlight w:val="none"/>
              </w:rPr>
            </w:pPr>
          </w:p>
        </w:tc>
        <w:tc>
          <w:tcPr>
            <w:tcW w:w="3047" w:type="dxa"/>
            <w:tcBorders>
              <w:top w:val="nil"/>
              <w:left w:val="nil"/>
              <w:bottom w:val="single" w:color="000000" w:sz="8" w:space="0"/>
              <w:right w:val="single" w:color="000000" w:sz="8" w:space="0"/>
            </w:tcBorders>
            <w:tcMar>
              <w:top w:w="15" w:type="dxa"/>
              <w:left w:w="15" w:type="dxa"/>
              <w:right w:w="15" w:type="dxa"/>
            </w:tcMar>
            <w:vAlign w:val="center"/>
          </w:tcPr>
          <w:p w14:paraId="53184311">
            <w:pPr>
              <w:pStyle w:val="34"/>
              <w:rPr>
                <w:rFonts w:ascii="宋体" w:hAnsi="宋体"/>
                <w:color w:val="auto"/>
                <w:highlight w:val="none"/>
              </w:rPr>
            </w:pPr>
            <w:r>
              <w:rPr>
                <w:rFonts w:ascii="宋体" w:hAnsi="宋体"/>
                <w:color w:val="auto"/>
                <w:highlight w:val="none"/>
              </w:rPr>
              <w:t>A</w:t>
            </w:r>
          </w:p>
        </w:tc>
        <w:tc>
          <w:tcPr>
            <w:tcW w:w="2728" w:type="dxa"/>
            <w:tcBorders>
              <w:top w:val="nil"/>
              <w:left w:val="nil"/>
              <w:bottom w:val="single" w:color="000000" w:sz="8" w:space="0"/>
              <w:right w:val="single" w:color="000000" w:sz="12" w:space="0"/>
            </w:tcBorders>
            <w:tcMar>
              <w:top w:w="15" w:type="dxa"/>
              <w:left w:w="15" w:type="dxa"/>
              <w:right w:w="15" w:type="dxa"/>
            </w:tcMar>
            <w:vAlign w:val="center"/>
          </w:tcPr>
          <w:p w14:paraId="3B4DA56E">
            <w:pPr>
              <w:pStyle w:val="34"/>
              <w:rPr>
                <w:rFonts w:ascii="宋体" w:hAnsi="宋体"/>
                <w:color w:val="auto"/>
                <w:highlight w:val="none"/>
              </w:rPr>
            </w:pPr>
            <w:r>
              <w:rPr>
                <w:rFonts w:ascii="宋体" w:hAnsi="宋体"/>
                <w:color w:val="auto"/>
                <w:highlight w:val="none"/>
              </w:rPr>
              <w:t>B</w:t>
            </w:r>
          </w:p>
        </w:tc>
      </w:tr>
      <w:tr w14:paraId="38F6B180">
        <w:tblPrEx>
          <w:tblCellMar>
            <w:top w:w="0" w:type="dxa"/>
            <w:left w:w="0" w:type="dxa"/>
            <w:bottom w:w="0" w:type="dxa"/>
            <w:right w:w="0" w:type="dxa"/>
          </w:tblCellMar>
        </w:tblPrEx>
        <w:trPr>
          <w:trHeight w:val="285" w:hRule="atLeast"/>
        </w:trPr>
        <w:tc>
          <w:tcPr>
            <w:tcW w:w="1695" w:type="dxa"/>
            <w:tcBorders>
              <w:top w:val="nil"/>
              <w:left w:val="single" w:color="000000" w:sz="12" w:space="0"/>
              <w:bottom w:val="single" w:color="000000" w:sz="8" w:space="0"/>
              <w:right w:val="single" w:color="000000" w:sz="8" w:space="0"/>
            </w:tcBorders>
            <w:tcMar>
              <w:top w:w="15" w:type="dxa"/>
              <w:left w:w="15" w:type="dxa"/>
              <w:right w:w="15" w:type="dxa"/>
            </w:tcMar>
            <w:vAlign w:val="center"/>
          </w:tcPr>
          <w:p w14:paraId="6B293459">
            <w:pPr>
              <w:pStyle w:val="34"/>
              <w:rPr>
                <w:rFonts w:ascii="宋体" w:hAnsi="宋体"/>
                <w:color w:val="auto"/>
                <w:highlight w:val="none"/>
              </w:rPr>
            </w:pPr>
            <w:r>
              <w:rPr>
                <w:rFonts w:hint="eastAsia" w:ascii="宋体" w:hAnsi="宋体"/>
                <w:color w:val="auto"/>
                <w:highlight w:val="none"/>
              </w:rPr>
              <w:t>荒地</w:t>
            </w:r>
          </w:p>
        </w:tc>
        <w:tc>
          <w:tcPr>
            <w:tcW w:w="975" w:type="dxa"/>
            <w:tcBorders>
              <w:top w:val="nil"/>
              <w:left w:val="nil"/>
              <w:bottom w:val="single" w:color="000000" w:sz="8" w:space="0"/>
              <w:right w:val="single" w:color="000000" w:sz="8" w:space="0"/>
            </w:tcBorders>
            <w:tcMar>
              <w:top w:w="15" w:type="dxa"/>
              <w:left w:w="15" w:type="dxa"/>
              <w:right w:w="15" w:type="dxa"/>
            </w:tcMar>
            <w:vAlign w:val="center"/>
          </w:tcPr>
          <w:p w14:paraId="77CE0E86">
            <w:pPr>
              <w:pStyle w:val="34"/>
              <w:rPr>
                <w:rFonts w:ascii="宋体" w:hAnsi="宋体"/>
                <w:color w:val="auto"/>
                <w:highlight w:val="none"/>
              </w:rPr>
            </w:pPr>
            <w:r>
              <w:rPr>
                <w:rFonts w:ascii="宋体" w:hAnsi="宋体"/>
                <w:color w:val="auto"/>
                <w:highlight w:val="none"/>
              </w:rPr>
              <w:t>1</w:t>
            </w:r>
          </w:p>
        </w:tc>
        <w:tc>
          <w:tcPr>
            <w:tcW w:w="3047" w:type="dxa"/>
            <w:tcBorders>
              <w:top w:val="nil"/>
              <w:left w:val="nil"/>
              <w:bottom w:val="single" w:color="000000" w:sz="8" w:space="0"/>
              <w:right w:val="single" w:color="000000" w:sz="8" w:space="0"/>
            </w:tcBorders>
            <w:tcMar>
              <w:top w:w="15" w:type="dxa"/>
              <w:left w:w="15" w:type="dxa"/>
              <w:right w:w="15" w:type="dxa"/>
            </w:tcMar>
            <w:vAlign w:val="center"/>
          </w:tcPr>
          <w:p w14:paraId="1BDEED8B">
            <w:pPr>
              <w:pStyle w:val="34"/>
              <w:rPr>
                <w:rFonts w:hint="eastAsia" w:ascii="宋体" w:hAnsi="宋体" w:eastAsia="宋体"/>
                <w:color w:val="auto"/>
                <w:highlight w:val="none"/>
                <w:lang w:eastAsia="zh-CN"/>
              </w:rPr>
            </w:pPr>
            <w:r>
              <w:rPr>
                <w:rFonts w:hint="eastAsia" w:ascii="宋体" w:hAnsi="宋体"/>
                <w:color w:val="auto"/>
                <w:szCs w:val="24"/>
                <w:highlight w:val="none"/>
                <w:lang w:eastAsia="zh-CN"/>
              </w:rPr>
              <w:t>27851</w:t>
            </w:r>
          </w:p>
        </w:tc>
        <w:tc>
          <w:tcPr>
            <w:tcW w:w="2728" w:type="dxa"/>
            <w:tcBorders>
              <w:top w:val="nil"/>
              <w:left w:val="nil"/>
              <w:bottom w:val="single" w:color="000000" w:sz="8" w:space="0"/>
              <w:right w:val="single" w:color="000000" w:sz="12" w:space="0"/>
            </w:tcBorders>
            <w:tcMar>
              <w:top w:w="15" w:type="dxa"/>
              <w:left w:w="15" w:type="dxa"/>
              <w:right w:w="15" w:type="dxa"/>
            </w:tcMar>
            <w:vAlign w:val="center"/>
          </w:tcPr>
          <w:p w14:paraId="7C8AB9E9">
            <w:pPr>
              <w:pStyle w:val="34"/>
              <w:rPr>
                <w:rFonts w:ascii="宋体" w:hAnsi="宋体"/>
                <w:color w:val="auto"/>
                <w:highlight w:val="none"/>
              </w:rPr>
            </w:pPr>
            <w:r>
              <w:rPr>
                <w:rFonts w:ascii="宋体" w:hAnsi="宋体"/>
                <w:color w:val="auto"/>
                <w:highlight w:val="none"/>
              </w:rPr>
              <w:t>0.30</w:t>
            </w:r>
          </w:p>
        </w:tc>
      </w:tr>
      <w:tr w14:paraId="6622DBB7">
        <w:tblPrEx>
          <w:tblCellMar>
            <w:top w:w="0" w:type="dxa"/>
            <w:left w:w="0" w:type="dxa"/>
            <w:bottom w:w="0" w:type="dxa"/>
            <w:right w:w="0" w:type="dxa"/>
          </w:tblCellMar>
        </w:tblPrEx>
        <w:trPr>
          <w:trHeight w:val="285" w:hRule="atLeast"/>
        </w:trPr>
        <w:tc>
          <w:tcPr>
            <w:tcW w:w="1695" w:type="dxa"/>
            <w:tcBorders>
              <w:top w:val="nil"/>
              <w:left w:val="single" w:color="000000" w:sz="12" w:space="0"/>
              <w:bottom w:val="single" w:color="000000" w:sz="8" w:space="0"/>
              <w:right w:val="single" w:color="000000" w:sz="8" w:space="0"/>
            </w:tcBorders>
            <w:tcMar>
              <w:top w:w="15" w:type="dxa"/>
              <w:left w:w="15" w:type="dxa"/>
              <w:right w:w="15" w:type="dxa"/>
            </w:tcMar>
            <w:vAlign w:val="center"/>
          </w:tcPr>
          <w:p w14:paraId="5F5AE58A">
            <w:pPr>
              <w:pStyle w:val="34"/>
              <w:rPr>
                <w:rFonts w:ascii="宋体" w:hAnsi="宋体"/>
                <w:color w:val="auto"/>
                <w:highlight w:val="none"/>
              </w:rPr>
            </w:pPr>
            <w:r>
              <w:rPr>
                <w:rFonts w:hint="eastAsia" w:ascii="宋体" w:hAnsi="宋体"/>
                <w:color w:val="auto"/>
                <w:highlight w:val="none"/>
              </w:rPr>
              <w:t>钢筋混凝土</w:t>
            </w:r>
          </w:p>
        </w:tc>
        <w:tc>
          <w:tcPr>
            <w:tcW w:w="975" w:type="dxa"/>
            <w:tcBorders>
              <w:top w:val="nil"/>
              <w:left w:val="nil"/>
              <w:bottom w:val="single" w:color="000000" w:sz="8" w:space="0"/>
              <w:right w:val="single" w:color="000000" w:sz="8" w:space="0"/>
            </w:tcBorders>
            <w:tcMar>
              <w:top w:w="15" w:type="dxa"/>
              <w:left w:w="15" w:type="dxa"/>
              <w:right w:w="15" w:type="dxa"/>
            </w:tcMar>
            <w:vAlign w:val="center"/>
          </w:tcPr>
          <w:p w14:paraId="40F9D28F">
            <w:pPr>
              <w:pStyle w:val="34"/>
              <w:rPr>
                <w:rFonts w:ascii="宋体" w:hAnsi="宋体"/>
                <w:color w:val="auto"/>
                <w:highlight w:val="none"/>
              </w:rPr>
            </w:pPr>
            <w:r>
              <w:rPr>
                <w:rFonts w:ascii="宋体" w:hAnsi="宋体"/>
                <w:color w:val="auto"/>
                <w:highlight w:val="none"/>
              </w:rPr>
              <w:t>2</w:t>
            </w:r>
          </w:p>
        </w:tc>
        <w:tc>
          <w:tcPr>
            <w:tcW w:w="3047" w:type="dxa"/>
            <w:tcBorders>
              <w:top w:val="nil"/>
              <w:left w:val="nil"/>
              <w:bottom w:val="single" w:color="000000" w:sz="8" w:space="0"/>
              <w:right w:val="single" w:color="000000" w:sz="8" w:space="0"/>
            </w:tcBorders>
            <w:tcMar>
              <w:top w:w="15" w:type="dxa"/>
              <w:left w:w="15" w:type="dxa"/>
              <w:right w:w="15" w:type="dxa"/>
            </w:tcMar>
            <w:vAlign w:val="center"/>
          </w:tcPr>
          <w:p w14:paraId="583E2C4C">
            <w:pPr>
              <w:pStyle w:val="34"/>
              <w:rPr>
                <w:rFonts w:ascii="宋体" w:hAnsi="宋体"/>
                <w:color w:val="auto"/>
                <w:highlight w:val="none"/>
              </w:rPr>
            </w:pPr>
            <w:r>
              <w:rPr>
                <w:rFonts w:ascii="宋体" w:hAnsi="宋体"/>
                <w:color w:val="auto"/>
                <w:szCs w:val="24"/>
                <w:highlight w:val="none"/>
              </w:rPr>
              <w:t>0</w:t>
            </w:r>
          </w:p>
        </w:tc>
        <w:tc>
          <w:tcPr>
            <w:tcW w:w="2728" w:type="dxa"/>
            <w:tcBorders>
              <w:top w:val="nil"/>
              <w:left w:val="nil"/>
              <w:bottom w:val="single" w:color="000000" w:sz="8" w:space="0"/>
              <w:right w:val="single" w:color="000000" w:sz="12" w:space="0"/>
            </w:tcBorders>
            <w:tcMar>
              <w:top w:w="15" w:type="dxa"/>
              <w:left w:w="15" w:type="dxa"/>
              <w:right w:w="15" w:type="dxa"/>
            </w:tcMar>
            <w:vAlign w:val="center"/>
          </w:tcPr>
          <w:p w14:paraId="2DCF437E">
            <w:pPr>
              <w:pStyle w:val="34"/>
              <w:rPr>
                <w:rFonts w:ascii="宋体" w:hAnsi="宋体"/>
                <w:color w:val="auto"/>
                <w:highlight w:val="none"/>
              </w:rPr>
            </w:pPr>
            <w:r>
              <w:rPr>
                <w:rFonts w:ascii="宋体" w:hAnsi="宋体"/>
                <w:color w:val="auto"/>
                <w:highlight w:val="none"/>
              </w:rPr>
              <w:t>0.90</w:t>
            </w:r>
          </w:p>
        </w:tc>
      </w:tr>
      <w:tr w14:paraId="54A2DC7A">
        <w:tblPrEx>
          <w:tblCellMar>
            <w:top w:w="0" w:type="dxa"/>
            <w:left w:w="0" w:type="dxa"/>
            <w:bottom w:w="0" w:type="dxa"/>
            <w:right w:w="0" w:type="dxa"/>
          </w:tblCellMar>
        </w:tblPrEx>
        <w:trPr>
          <w:trHeight w:val="285" w:hRule="atLeast"/>
        </w:trPr>
        <w:tc>
          <w:tcPr>
            <w:tcW w:w="1695" w:type="dxa"/>
            <w:tcBorders>
              <w:top w:val="nil"/>
              <w:left w:val="single" w:color="000000" w:sz="12" w:space="0"/>
              <w:bottom w:val="single" w:color="000000" w:sz="8" w:space="0"/>
              <w:right w:val="single" w:color="000000" w:sz="8" w:space="0"/>
            </w:tcBorders>
            <w:tcMar>
              <w:top w:w="15" w:type="dxa"/>
              <w:left w:w="15" w:type="dxa"/>
              <w:right w:w="15" w:type="dxa"/>
            </w:tcMar>
            <w:vAlign w:val="center"/>
          </w:tcPr>
          <w:p w14:paraId="1BB502D5">
            <w:pPr>
              <w:pStyle w:val="34"/>
              <w:rPr>
                <w:rFonts w:ascii="宋体" w:hAnsi="宋体"/>
                <w:color w:val="auto"/>
                <w:highlight w:val="none"/>
              </w:rPr>
            </w:pPr>
            <w:r>
              <w:rPr>
                <w:rFonts w:hint="eastAsia" w:ascii="宋体" w:hAnsi="宋体"/>
                <w:color w:val="auto"/>
                <w:highlight w:val="none"/>
              </w:rPr>
              <w:t>绿地</w:t>
            </w:r>
          </w:p>
        </w:tc>
        <w:tc>
          <w:tcPr>
            <w:tcW w:w="975" w:type="dxa"/>
            <w:tcBorders>
              <w:top w:val="nil"/>
              <w:left w:val="nil"/>
              <w:bottom w:val="single" w:color="000000" w:sz="8" w:space="0"/>
              <w:right w:val="single" w:color="000000" w:sz="8" w:space="0"/>
            </w:tcBorders>
            <w:tcMar>
              <w:top w:w="15" w:type="dxa"/>
              <w:left w:w="15" w:type="dxa"/>
              <w:right w:w="15" w:type="dxa"/>
            </w:tcMar>
            <w:vAlign w:val="center"/>
          </w:tcPr>
          <w:p w14:paraId="024B6213">
            <w:pPr>
              <w:pStyle w:val="34"/>
              <w:rPr>
                <w:rFonts w:ascii="宋体" w:hAnsi="宋体"/>
                <w:color w:val="auto"/>
                <w:highlight w:val="none"/>
              </w:rPr>
            </w:pPr>
            <w:r>
              <w:rPr>
                <w:rFonts w:ascii="宋体" w:hAnsi="宋体"/>
                <w:color w:val="auto"/>
                <w:highlight w:val="none"/>
              </w:rPr>
              <w:t>3</w:t>
            </w:r>
          </w:p>
        </w:tc>
        <w:tc>
          <w:tcPr>
            <w:tcW w:w="3047" w:type="dxa"/>
            <w:tcBorders>
              <w:top w:val="nil"/>
              <w:left w:val="nil"/>
              <w:bottom w:val="single" w:color="000000" w:sz="8" w:space="0"/>
              <w:right w:val="single" w:color="000000" w:sz="8" w:space="0"/>
            </w:tcBorders>
            <w:tcMar>
              <w:top w:w="15" w:type="dxa"/>
              <w:left w:w="15" w:type="dxa"/>
              <w:right w:w="15" w:type="dxa"/>
            </w:tcMar>
            <w:vAlign w:val="center"/>
          </w:tcPr>
          <w:p w14:paraId="20F32743">
            <w:pPr>
              <w:pStyle w:val="34"/>
              <w:rPr>
                <w:rFonts w:ascii="宋体" w:hAnsi="宋体"/>
                <w:color w:val="auto"/>
                <w:highlight w:val="none"/>
              </w:rPr>
            </w:pPr>
            <w:r>
              <w:rPr>
                <w:rFonts w:ascii="宋体" w:hAnsi="宋体"/>
                <w:color w:val="auto"/>
                <w:szCs w:val="24"/>
                <w:highlight w:val="none"/>
              </w:rPr>
              <w:t>0</w:t>
            </w:r>
          </w:p>
        </w:tc>
        <w:tc>
          <w:tcPr>
            <w:tcW w:w="2728" w:type="dxa"/>
            <w:tcBorders>
              <w:top w:val="nil"/>
              <w:left w:val="nil"/>
              <w:bottom w:val="single" w:color="000000" w:sz="8" w:space="0"/>
              <w:right w:val="single" w:color="000000" w:sz="12" w:space="0"/>
            </w:tcBorders>
            <w:tcMar>
              <w:top w:w="15" w:type="dxa"/>
              <w:left w:w="15" w:type="dxa"/>
              <w:right w:w="15" w:type="dxa"/>
            </w:tcMar>
            <w:vAlign w:val="center"/>
          </w:tcPr>
          <w:p w14:paraId="03ACF11E">
            <w:pPr>
              <w:pStyle w:val="34"/>
              <w:rPr>
                <w:rFonts w:ascii="宋体" w:hAnsi="宋体"/>
                <w:color w:val="auto"/>
                <w:highlight w:val="none"/>
              </w:rPr>
            </w:pPr>
            <w:r>
              <w:rPr>
                <w:rFonts w:ascii="宋体" w:hAnsi="宋体"/>
                <w:color w:val="auto"/>
                <w:highlight w:val="none"/>
              </w:rPr>
              <w:t>0.15</w:t>
            </w:r>
          </w:p>
        </w:tc>
      </w:tr>
      <w:tr w14:paraId="31FBAB89">
        <w:tblPrEx>
          <w:tblCellMar>
            <w:top w:w="0" w:type="dxa"/>
            <w:left w:w="0" w:type="dxa"/>
            <w:bottom w:w="0" w:type="dxa"/>
            <w:right w:w="0" w:type="dxa"/>
          </w:tblCellMar>
        </w:tblPrEx>
        <w:trPr>
          <w:trHeight w:val="60" w:hRule="atLeast"/>
        </w:trPr>
        <w:tc>
          <w:tcPr>
            <w:tcW w:w="1695" w:type="dxa"/>
            <w:tcBorders>
              <w:top w:val="nil"/>
              <w:left w:val="single" w:color="000000" w:sz="12" w:space="0"/>
              <w:bottom w:val="single" w:color="000000" w:sz="8" w:space="0"/>
              <w:right w:val="single" w:color="000000" w:sz="8" w:space="0"/>
            </w:tcBorders>
            <w:tcMar>
              <w:top w:w="15" w:type="dxa"/>
              <w:left w:w="15" w:type="dxa"/>
              <w:right w:w="15" w:type="dxa"/>
            </w:tcMar>
            <w:vAlign w:val="center"/>
          </w:tcPr>
          <w:p w14:paraId="1E035238">
            <w:pPr>
              <w:pStyle w:val="34"/>
              <w:rPr>
                <w:rFonts w:ascii="宋体" w:hAnsi="宋体"/>
                <w:color w:val="auto"/>
                <w:highlight w:val="none"/>
              </w:rPr>
            </w:pPr>
            <w:r>
              <w:rPr>
                <w:rFonts w:hint="eastAsia" w:ascii="宋体" w:hAnsi="宋体"/>
                <w:color w:val="auto"/>
                <w:highlight w:val="none"/>
              </w:rPr>
              <w:t>合计</w:t>
            </w:r>
          </w:p>
        </w:tc>
        <w:tc>
          <w:tcPr>
            <w:tcW w:w="975" w:type="dxa"/>
            <w:tcBorders>
              <w:top w:val="nil"/>
              <w:left w:val="nil"/>
              <w:bottom w:val="single" w:color="000000" w:sz="8" w:space="0"/>
              <w:right w:val="single" w:color="000000" w:sz="8" w:space="0"/>
            </w:tcBorders>
            <w:tcMar>
              <w:top w:w="15" w:type="dxa"/>
              <w:left w:w="15" w:type="dxa"/>
              <w:right w:w="15" w:type="dxa"/>
            </w:tcMar>
            <w:vAlign w:val="center"/>
          </w:tcPr>
          <w:p w14:paraId="6EA9E833">
            <w:pPr>
              <w:pStyle w:val="34"/>
              <w:rPr>
                <w:rFonts w:ascii="宋体" w:hAnsi="宋体"/>
                <w:color w:val="auto"/>
                <w:highlight w:val="none"/>
              </w:rPr>
            </w:pPr>
            <w:r>
              <w:rPr>
                <w:rFonts w:ascii="宋体" w:hAnsi="宋体"/>
                <w:color w:val="auto"/>
                <w:highlight w:val="none"/>
              </w:rPr>
              <w:t>4</w:t>
            </w:r>
          </w:p>
        </w:tc>
        <w:tc>
          <w:tcPr>
            <w:tcW w:w="3047" w:type="dxa"/>
            <w:tcBorders>
              <w:top w:val="nil"/>
              <w:left w:val="nil"/>
              <w:bottom w:val="single" w:color="000000" w:sz="8" w:space="0"/>
              <w:right w:val="single" w:color="000000" w:sz="8" w:space="0"/>
            </w:tcBorders>
            <w:tcMar>
              <w:top w:w="15" w:type="dxa"/>
              <w:left w:w="15" w:type="dxa"/>
              <w:right w:w="15" w:type="dxa"/>
            </w:tcMar>
            <w:vAlign w:val="center"/>
          </w:tcPr>
          <w:p w14:paraId="3630BDEA">
            <w:pPr>
              <w:pStyle w:val="34"/>
              <w:rPr>
                <w:rFonts w:hint="eastAsia" w:ascii="宋体" w:hAnsi="宋体" w:eastAsia="宋体"/>
                <w:color w:val="auto"/>
                <w:highlight w:val="none"/>
                <w:lang w:eastAsia="zh-CN"/>
              </w:rPr>
            </w:pPr>
            <w:r>
              <w:rPr>
                <w:rFonts w:hint="eastAsia" w:ascii="宋体" w:hAnsi="宋体"/>
                <w:color w:val="auto"/>
                <w:szCs w:val="24"/>
                <w:highlight w:val="none"/>
                <w:lang w:eastAsia="zh-CN"/>
              </w:rPr>
              <w:t>27851</w:t>
            </w:r>
          </w:p>
        </w:tc>
        <w:tc>
          <w:tcPr>
            <w:tcW w:w="2728" w:type="dxa"/>
            <w:tcBorders>
              <w:top w:val="nil"/>
              <w:left w:val="nil"/>
              <w:bottom w:val="single" w:color="000000" w:sz="8" w:space="0"/>
              <w:right w:val="single" w:color="000000" w:sz="12" w:space="0"/>
            </w:tcBorders>
            <w:tcMar>
              <w:top w:w="15" w:type="dxa"/>
              <w:left w:w="15" w:type="dxa"/>
              <w:right w:w="15" w:type="dxa"/>
            </w:tcMar>
            <w:vAlign w:val="center"/>
          </w:tcPr>
          <w:p w14:paraId="4374DD16">
            <w:pPr>
              <w:pStyle w:val="34"/>
              <w:rPr>
                <w:rFonts w:ascii="宋体" w:hAnsi="宋体"/>
                <w:color w:val="auto"/>
                <w:highlight w:val="none"/>
              </w:rPr>
            </w:pPr>
            <w:r>
              <w:rPr>
                <w:rFonts w:hint="eastAsia" w:ascii="宋体" w:hAnsi="宋体"/>
                <w:color w:val="auto"/>
                <w:highlight w:val="none"/>
              </w:rPr>
              <w:t>0.</w:t>
            </w:r>
            <w:r>
              <w:rPr>
                <w:rFonts w:ascii="宋体" w:hAnsi="宋体"/>
                <w:color w:val="auto"/>
                <w:highlight w:val="none"/>
              </w:rPr>
              <w:t>30</w:t>
            </w:r>
          </w:p>
        </w:tc>
      </w:tr>
      <w:tr w14:paraId="65F0F77C">
        <w:tblPrEx>
          <w:tblCellMar>
            <w:top w:w="0" w:type="dxa"/>
            <w:left w:w="0" w:type="dxa"/>
            <w:bottom w:w="0" w:type="dxa"/>
            <w:right w:w="0" w:type="dxa"/>
          </w:tblCellMar>
        </w:tblPrEx>
        <w:trPr>
          <w:trHeight w:val="270" w:hRule="atLeast"/>
        </w:trPr>
        <w:tc>
          <w:tcPr>
            <w:tcW w:w="1695" w:type="dxa"/>
            <w:tcBorders>
              <w:top w:val="nil"/>
              <w:left w:val="single" w:color="000000" w:sz="12" w:space="0"/>
              <w:bottom w:val="single" w:color="000000" w:sz="12" w:space="0"/>
              <w:right w:val="single" w:color="000000" w:sz="8" w:space="0"/>
            </w:tcBorders>
            <w:tcMar>
              <w:top w:w="15" w:type="dxa"/>
              <w:left w:w="15" w:type="dxa"/>
              <w:right w:w="15" w:type="dxa"/>
            </w:tcMar>
            <w:vAlign w:val="center"/>
          </w:tcPr>
          <w:p w14:paraId="64641289">
            <w:pPr>
              <w:pStyle w:val="34"/>
              <w:rPr>
                <w:rFonts w:ascii="宋体" w:hAnsi="宋体"/>
                <w:color w:val="auto"/>
                <w:highlight w:val="none"/>
              </w:rPr>
            </w:pPr>
            <w:r>
              <w:rPr>
                <w:rFonts w:hint="eastAsia" w:ascii="宋体" w:hAnsi="宋体"/>
                <w:color w:val="auto"/>
                <w:highlight w:val="none"/>
              </w:rPr>
              <w:t>综合径流系数</w:t>
            </w:r>
          </w:p>
        </w:tc>
        <w:tc>
          <w:tcPr>
            <w:tcW w:w="6750" w:type="dxa"/>
            <w:gridSpan w:val="3"/>
            <w:tcBorders>
              <w:top w:val="nil"/>
              <w:left w:val="nil"/>
              <w:bottom w:val="single" w:color="000000" w:sz="12" w:space="0"/>
              <w:right w:val="single" w:color="000000" w:sz="12" w:space="0"/>
            </w:tcBorders>
            <w:tcMar>
              <w:top w:w="15" w:type="dxa"/>
              <w:left w:w="15" w:type="dxa"/>
              <w:right w:w="15" w:type="dxa"/>
            </w:tcMar>
            <w:vAlign w:val="center"/>
          </w:tcPr>
          <w:p w14:paraId="606D8717">
            <w:pPr>
              <w:pStyle w:val="34"/>
              <w:rPr>
                <w:rFonts w:ascii="宋体" w:hAnsi="宋体"/>
                <w:color w:val="auto"/>
                <w:highlight w:val="none"/>
              </w:rPr>
            </w:pPr>
            <w:r>
              <w:rPr>
                <w:rFonts w:hint="eastAsia" w:ascii="宋体" w:hAnsi="宋体"/>
                <w:color w:val="auto"/>
                <w:highlight w:val="none"/>
              </w:rPr>
              <w:t>ψZ=(A1*B1+A2*B2+A3*B3)/A4=</w:t>
            </w:r>
            <w:r>
              <w:rPr>
                <w:rFonts w:ascii="宋体" w:hAnsi="宋体"/>
                <w:color w:val="auto"/>
                <w:highlight w:val="none"/>
              </w:rPr>
              <w:t>0.30</w:t>
            </w:r>
          </w:p>
        </w:tc>
      </w:tr>
    </w:tbl>
    <w:p w14:paraId="4E4B445D">
      <w:pPr>
        <w:keepLines/>
        <w:widowControl/>
        <w:ind w:firstLine="0" w:firstLineChars="0"/>
        <w:rPr>
          <w:rFonts w:ascii="宋体" w:hAnsi="宋体"/>
          <w:bCs/>
          <w:color w:val="auto"/>
          <w:sz w:val="21"/>
          <w:szCs w:val="21"/>
          <w:highlight w:val="none"/>
        </w:rPr>
      </w:pPr>
    </w:p>
    <w:p w14:paraId="56EF3224">
      <w:pPr>
        <w:ind w:firstLine="0" w:firstLineChars="0"/>
        <w:jc w:val="center"/>
        <w:rPr>
          <w:rFonts w:ascii="宋体" w:hAnsi="宋体"/>
          <w:b/>
          <w:bCs/>
          <w:color w:val="auto"/>
          <w:szCs w:val="21"/>
          <w:highlight w:val="none"/>
        </w:rPr>
      </w:pPr>
      <w:r>
        <w:rPr>
          <w:rFonts w:ascii="宋体" w:hAnsi="宋体"/>
          <w:b/>
          <w:bCs/>
          <w:color w:val="auto"/>
          <w:szCs w:val="21"/>
          <w:highlight w:val="none"/>
        </w:rPr>
        <w:t>汇水</w:t>
      </w:r>
      <w:r>
        <w:rPr>
          <w:rFonts w:hint="eastAsia" w:ascii="宋体" w:hAnsi="宋体"/>
          <w:b/>
          <w:bCs/>
          <w:color w:val="auto"/>
          <w:szCs w:val="21"/>
          <w:highlight w:val="none"/>
        </w:rPr>
        <w:t>全</w:t>
      </w:r>
      <w:r>
        <w:rPr>
          <w:rFonts w:ascii="宋体" w:hAnsi="宋体"/>
          <w:b/>
          <w:bCs/>
          <w:color w:val="auto"/>
          <w:szCs w:val="21"/>
          <w:highlight w:val="none"/>
        </w:rPr>
        <w:t>区雨量径流系数</w:t>
      </w:r>
      <w:r>
        <w:rPr>
          <w:rFonts w:hint="eastAsia" w:ascii="宋体" w:hAnsi="宋体"/>
          <w:b/>
          <w:bCs/>
          <w:color w:val="auto"/>
          <w:szCs w:val="21"/>
          <w:highlight w:val="none"/>
        </w:rPr>
        <w:t>计算表</w:t>
      </w:r>
    </w:p>
    <w:tbl>
      <w:tblPr>
        <w:tblStyle w:val="19"/>
        <w:tblW w:w="0" w:type="auto"/>
        <w:jc w:val="center"/>
        <w:tblLayout w:type="fixed"/>
        <w:tblCellMar>
          <w:top w:w="0" w:type="dxa"/>
          <w:left w:w="0" w:type="dxa"/>
          <w:bottom w:w="0" w:type="dxa"/>
          <w:right w:w="0" w:type="dxa"/>
        </w:tblCellMar>
      </w:tblPr>
      <w:tblGrid>
        <w:gridCol w:w="988"/>
        <w:gridCol w:w="1701"/>
        <w:gridCol w:w="1417"/>
        <w:gridCol w:w="1276"/>
        <w:gridCol w:w="1134"/>
        <w:gridCol w:w="1701"/>
      </w:tblGrid>
      <w:tr w14:paraId="2D719786">
        <w:tblPrEx>
          <w:tblCellMar>
            <w:top w:w="0" w:type="dxa"/>
            <w:left w:w="0" w:type="dxa"/>
            <w:bottom w:w="0" w:type="dxa"/>
            <w:right w:w="0" w:type="dxa"/>
          </w:tblCellMar>
        </w:tblPrEx>
        <w:trPr>
          <w:trHeight w:val="270" w:hRule="atLeast"/>
          <w:jc w:val="center"/>
        </w:trPr>
        <w:tc>
          <w:tcPr>
            <w:tcW w:w="98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73F8226D">
            <w:pPr>
              <w:pStyle w:val="34"/>
              <w:rPr>
                <w:rFonts w:ascii="宋体" w:hAnsi="宋体"/>
                <w:color w:val="auto"/>
                <w:highlight w:val="none"/>
              </w:rPr>
            </w:pPr>
            <w:r>
              <w:rPr>
                <w:rFonts w:hint="eastAsia" w:ascii="宋体" w:hAnsi="宋体"/>
                <w:color w:val="auto"/>
                <w:highlight w:val="none"/>
              </w:rPr>
              <w:t>序号</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22BF0E0C">
            <w:pPr>
              <w:pStyle w:val="34"/>
              <w:rPr>
                <w:rFonts w:ascii="宋体" w:hAnsi="宋体"/>
                <w:color w:val="auto"/>
                <w:highlight w:val="none"/>
              </w:rPr>
            </w:pPr>
            <w:r>
              <w:rPr>
                <w:rFonts w:hint="eastAsia" w:ascii="宋体" w:hAnsi="宋体"/>
                <w:color w:val="auto"/>
                <w:highlight w:val="none"/>
              </w:rPr>
              <w:t>下垫面类型</w:t>
            </w:r>
          </w:p>
        </w:tc>
        <w:tc>
          <w:tcPr>
            <w:tcW w:w="141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5E0C0E30">
            <w:pPr>
              <w:pStyle w:val="34"/>
              <w:rPr>
                <w:rFonts w:ascii="宋体" w:hAnsi="宋体"/>
                <w:color w:val="auto"/>
                <w:highlight w:val="none"/>
              </w:rPr>
            </w:pPr>
            <w:r>
              <w:rPr>
                <w:rFonts w:hint="eastAsia" w:ascii="宋体" w:hAnsi="宋体"/>
                <w:color w:val="auto"/>
                <w:highlight w:val="none"/>
              </w:rPr>
              <w:t>面积（㎡）</w:t>
            </w:r>
          </w:p>
        </w:tc>
        <w:tc>
          <w:tcPr>
            <w:tcW w:w="12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275B3B40">
            <w:pPr>
              <w:pStyle w:val="34"/>
              <w:rPr>
                <w:rFonts w:ascii="宋体" w:hAnsi="宋体"/>
                <w:color w:val="auto"/>
                <w:highlight w:val="none"/>
              </w:rPr>
            </w:pPr>
            <w:r>
              <w:rPr>
                <w:rFonts w:hint="eastAsia" w:ascii="宋体" w:hAnsi="宋体"/>
                <w:color w:val="auto"/>
                <w:highlight w:val="none"/>
              </w:rPr>
              <w:t>径流系数</w:t>
            </w:r>
          </w:p>
        </w:tc>
        <w:tc>
          <w:tcPr>
            <w:tcW w:w="113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4713C3B7">
            <w:pPr>
              <w:pStyle w:val="34"/>
              <w:rPr>
                <w:rFonts w:ascii="宋体" w:hAnsi="宋体"/>
                <w:color w:val="auto"/>
                <w:highlight w:val="none"/>
              </w:rPr>
            </w:pPr>
            <w:r>
              <w:rPr>
                <w:rFonts w:hint="eastAsia" w:ascii="宋体" w:hAnsi="宋体"/>
                <w:color w:val="auto"/>
                <w:highlight w:val="none"/>
              </w:rPr>
              <w:t>面积比例</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77742C68">
            <w:pPr>
              <w:pStyle w:val="34"/>
              <w:rPr>
                <w:rFonts w:ascii="宋体" w:hAnsi="宋体"/>
                <w:color w:val="auto"/>
                <w:highlight w:val="none"/>
              </w:rPr>
            </w:pPr>
            <w:r>
              <w:rPr>
                <w:rFonts w:hint="eastAsia" w:ascii="宋体" w:hAnsi="宋体"/>
                <w:color w:val="auto"/>
                <w:highlight w:val="none"/>
              </w:rPr>
              <w:t>综合径流系数</w:t>
            </w:r>
          </w:p>
        </w:tc>
      </w:tr>
      <w:tr w14:paraId="4C0CBD11">
        <w:tblPrEx>
          <w:tblCellMar>
            <w:top w:w="0" w:type="dxa"/>
            <w:left w:w="0" w:type="dxa"/>
            <w:bottom w:w="0" w:type="dxa"/>
            <w:right w:w="0" w:type="dxa"/>
          </w:tblCellMar>
        </w:tblPrEx>
        <w:trPr>
          <w:trHeight w:val="270" w:hRule="atLeast"/>
          <w:jc w:val="center"/>
        </w:trPr>
        <w:tc>
          <w:tcPr>
            <w:tcW w:w="98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0437F569">
            <w:pPr>
              <w:pStyle w:val="34"/>
              <w:rPr>
                <w:rFonts w:ascii="宋体" w:hAnsi="宋体"/>
                <w:color w:val="auto"/>
                <w:highlight w:val="none"/>
              </w:rPr>
            </w:pPr>
            <w:r>
              <w:rPr>
                <w:rFonts w:hint="eastAsia" w:ascii="宋体" w:hAnsi="宋体"/>
                <w:color w:val="auto"/>
                <w:highlight w:val="none"/>
              </w:rPr>
              <w:t>1</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393E5CF8">
            <w:pPr>
              <w:pStyle w:val="34"/>
              <w:rPr>
                <w:rFonts w:ascii="宋体" w:hAnsi="宋体"/>
                <w:color w:val="auto"/>
                <w:highlight w:val="none"/>
              </w:rPr>
            </w:pPr>
            <w:r>
              <w:rPr>
                <w:rFonts w:hint="eastAsia" w:ascii="宋体" w:hAnsi="宋体"/>
                <w:color w:val="auto"/>
                <w:highlight w:val="none"/>
              </w:rPr>
              <w:t>绿化屋面</w:t>
            </w:r>
          </w:p>
        </w:tc>
        <w:tc>
          <w:tcPr>
            <w:tcW w:w="141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97B181D">
            <w:pPr>
              <w:pStyle w:val="34"/>
              <w:rPr>
                <w:rFonts w:hint="default" w:ascii="宋体" w:hAnsi="宋体" w:eastAsia="宋体"/>
                <w:color w:val="auto"/>
                <w:highlight w:val="none"/>
                <w:lang w:val="en-US" w:eastAsia="zh-CN"/>
              </w:rPr>
            </w:pPr>
            <w:r>
              <w:rPr>
                <w:rFonts w:hint="eastAsia" w:ascii="宋体" w:hAnsi="宋体"/>
                <w:color w:val="auto"/>
                <w:highlight w:val="none"/>
                <w:lang w:val="en-US" w:eastAsia="zh-CN"/>
              </w:rPr>
              <w:t>1980</w:t>
            </w:r>
          </w:p>
        </w:tc>
        <w:tc>
          <w:tcPr>
            <w:tcW w:w="12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B97FBA6">
            <w:pPr>
              <w:pStyle w:val="34"/>
              <w:rPr>
                <w:rFonts w:ascii="宋体" w:hAnsi="宋体"/>
                <w:color w:val="auto"/>
                <w:highlight w:val="none"/>
              </w:rPr>
            </w:pPr>
            <w:r>
              <w:rPr>
                <w:rFonts w:hint="eastAsia" w:ascii="宋体" w:hAnsi="宋体"/>
                <w:color w:val="auto"/>
                <w:highlight w:val="none"/>
              </w:rPr>
              <w:t xml:space="preserve">0.30 </w:t>
            </w:r>
          </w:p>
        </w:tc>
        <w:tc>
          <w:tcPr>
            <w:tcW w:w="113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92FB9BF">
            <w:pPr>
              <w:pStyle w:val="34"/>
              <w:ind w:firstLine="0" w:firstLineChars="0"/>
              <w:rPr>
                <w:rFonts w:ascii="宋体" w:hAnsi="宋体"/>
                <w:color w:val="auto"/>
                <w:highlight w:val="none"/>
              </w:rPr>
            </w:pPr>
            <w:r>
              <w:rPr>
                <w:rFonts w:hint="eastAsia" w:ascii="宋体" w:hAnsi="宋体"/>
                <w:color w:val="auto"/>
                <w:szCs w:val="24"/>
                <w:highlight w:val="none"/>
                <w:lang w:val="en-US" w:eastAsia="zh-CN"/>
              </w:rPr>
              <w:t>0.071</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F74E610">
            <w:pPr>
              <w:pStyle w:val="34"/>
              <w:rPr>
                <w:rFonts w:ascii="宋体" w:hAnsi="宋体"/>
                <w:color w:val="auto"/>
                <w:highlight w:val="none"/>
              </w:rPr>
            </w:pPr>
            <w:r>
              <w:rPr>
                <w:rFonts w:hint="eastAsia" w:ascii="宋体" w:hAnsi="宋体"/>
                <w:color w:val="auto"/>
                <w:highlight w:val="none"/>
              </w:rPr>
              <w:t>-</w:t>
            </w:r>
          </w:p>
        </w:tc>
      </w:tr>
      <w:tr w14:paraId="46C6D818">
        <w:tblPrEx>
          <w:tblCellMar>
            <w:top w:w="0" w:type="dxa"/>
            <w:left w:w="0" w:type="dxa"/>
            <w:bottom w:w="0" w:type="dxa"/>
            <w:right w:w="0" w:type="dxa"/>
          </w:tblCellMar>
        </w:tblPrEx>
        <w:trPr>
          <w:trHeight w:val="270" w:hRule="atLeast"/>
          <w:jc w:val="center"/>
        </w:trPr>
        <w:tc>
          <w:tcPr>
            <w:tcW w:w="98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060558EA">
            <w:pPr>
              <w:pStyle w:val="34"/>
              <w:rPr>
                <w:rFonts w:ascii="宋体" w:hAnsi="宋体"/>
                <w:color w:val="auto"/>
                <w:highlight w:val="none"/>
              </w:rPr>
            </w:pPr>
            <w:r>
              <w:rPr>
                <w:rFonts w:hint="eastAsia" w:ascii="宋体" w:hAnsi="宋体"/>
                <w:color w:val="auto"/>
                <w:highlight w:val="none"/>
              </w:rPr>
              <w:t>2</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20511C49">
            <w:pPr>
              <w:pStyle w:val="34"/>
              <w:rPr>
                <w:rFonts w:ascii="宋体" w:hAnsi="宋体"/>
                <w:color w:val="auto"/>
                <w:highlight w:val="none"/>
              </w:rPr>
            </w:pPr>
            <w:r>
              <w:rPr>
                <w:rFonts w:hint="eastAsia" w:ascii="宋体" w:hAnsi="宋体"/>
                <w:color w:val="auto"/>
                <w:highlight w:val="none"/>
              </w:rPr>
              <w:t>硬化屋面</w:t>
            </w:r>
          </w:p>
        </w:tc>
        <w:tc>
          <w:tcPr>
            <w:tcW w:w="141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64D09D4">
            <w:pPr>
              <w:pStyle w:val="34"/>
              <w:rPr>
                <w:rFonts w:hint="default" w:ascii="宋体" w:hAnsi="宋体" w:eastAsia="宋体"/>
                <w:color w:val="auto"/>
                <w:highlight w:val="none"/>
                <w:lang w:val="en-US" w:eastAsia="zh-CN"/>
              </w:rPr>
            </w:pPr>
            <w:r>
              <w:rPr>
                <w:rFonts w:hint="eastAsia" w:ascii="宋体" w:hAnsi="宋体"/>
                <w:color w:val="auto"/>
                <w:highlight w:val="none"/>
                <w:lang w:val="en-US" w:eastAsia="zh-CN"/>
              </w:rPr>
              <w:t>11596</w:t>
            </w:r>
          </w:p>
        </w:tc>
        <w:tc>
          <w:tcPr>
            <w:tcW w:w="12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CC24D5C">
            <w:pPr>
              <w:pStyle w:val="34"/>
              <w:rPr>
                <w:rFonts w:ascii="宋体" w:hAnsi="宋体"/>
                <w:color w:val="auto"/>
                <w:highlight w:val="none"/>
              </w:rPr>
            </w:pPr>
            <w:r>
              <w:rPr>
                <w:rFonts w:hint="eastAsia" w:ascii="宋体" w:hAnsi="宋体"/>
                <w:color w:val="auto"/>
                <w:highlight w:val="none"/>
              </w:rPr>
              <w:t xml:space="preserve">0.90 </w:t>
            </w:r>
          </w:p>
        </w:tc>
        <w:tc>
          <w:tcPr>
            <w:tcW w:w="113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C6EA8DB">
            <w:pPr>
              <w:pStyle w:val="34"/>
              <w:ind w:firstLine="0" w:firstLineChars="0"/>
              <w:rPr>
                <w:rFonts w:hint="eastAsia" w:ascii="宋体" w:hAnsi="宋体" w:eastAsia="宋体"/>
                <w:color w:val="auto"/>
                <w:highlight w:val="none"/>
                <w:lang w:eastAsia="zh-CN"/>
              </w:rPr>
            </w:pPr>
            <w:r>
              <w:rPr>
                <w:rFonts w:hint="eastAsia" w:ascii="宋体" w:hAnsi="宋体"/>
                <w:color w:val="auto"/>
                <w:szCs w:val="24"/>
                <w:highlight w:val="none"/>
                <w:lang w:eastAsia="zh-CN"/>
              </w:rPr>
              <w:t>0.416</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8B0CA95">
            <w:pPr>
              <w:pStyle w:val="34"/>
              <w:rPr>
                <w:rFonts w:ascii="宋体" w:hAnsi="宋体"/>
                <w:color w:val="auto"/>
                <w:highlight w:val="none"/>
              </w:rPr>
            </w:pPr>
            <w:r>
              <w:rPr>
                <w:rFonts w:hint="eastAsia" w:ascii="宋体" w:hAnsi="宋体"/>
                <w:color w:val="auto"/>
                <w:szCs w:val="24"/>
                <w:highlight w:val="none"/>
              </w:rPr>
              <w:t>-</w:t>
            </w:r>
          </w:p>
        </w:tc>
      </w:tr>
      <w:tr w14:paraId="55D5EFE8">
        <w:tblPrEx>
          <w:tblCellMar>
            <w:top w:w="0" w:type="dxa"/>
            <w:left w:w="0" w:type="dxa"/>
            <w:bottom w:w="0" w:type="dxa"/>
            <w:right w:w="0" w:type="dxa"/>
          </w:tblCellMar>
        </w:tblPrEx>
        <w:trPr>
          <w:trHeight w:val="270" w:hRule="atLeast"/>
          <w:jc w:val="center"/>
        </w:trPr>
        <w:tc>
          <w:tcPr>
            <w:tcW w:w="98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4C059A3B">
            <w:pPr>
              <w:pStyle w:val="34"/>
              <w:rPr>
                <w:rFonts w:ascii="宋体" w:hAnsi="宋体"/>
                <w:color w:val="auto"/>
                <w:highlight w:val="none"/>
              </w:rPr>
            </w:pPr>
            <w:r>
              <w:rPr>
                <w:rFonts w:hint="eastAsia" w:ascii="宋体" w:hAnsi="宋体"/>
                <w:color w:val="auto"/>
                <w:highlight w:val="none"/>
              </w:rPr>
              <w:t>3</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5908D46A">
            <w:pPr>
              <w:pStyle w:val="34"/>
              <w:rPr>
                <w:rFonts w:ascii="宋体" w:hAnsi="宋体"/>
                <w:color w:val="auto"/>
                <w:highlight w:val="none"/>
              </w:rPr>
            </w:pPr>
            <w:r>
              <w:rPr>
                <w:rFonts w:hint="eastAsia" w:ascii="宋体" w:hAnsi="宋体"/>
                <w:color w:val="auto"/>
                <w:highlight w:val="none"/>
              </w:rPr>
              <w:t>透水铺装地面</w:t>
            </w:r>
          </w:p>
        </w:tc>
        <w:tc>
          <w:tcPr>
            <w:tcW w:w="141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3FDE3AB">
            <w:pPr>
              <w:pStyle w:val="34"/>
              <w:rPr>
                <w:rFonts w:ascii="宋体" w:hAnsi="宋体"/>
                <w:color w:val="auto"/>
                <w:highlight w:val="none"/>
              </w:rPr>
            </w:pPr>
            <w:r>
              <w:rPr>
                <w:rFonts w:hint="eastAsia" w:ascii="宋体" w:hAnsi="宋体"/>
                <w:color w:val="auto"/>
                <w:highlight w:val="none"/>
                <w:lang w:eastAsia="zh-CN"/>
              </w:rPr>
              <w:t>12577</w:t>
            </w:r>
            <w:r>
              <w:rPr>
                <w:rFonts w:hint="eastAsia" w:ascii="宋体" w:hAnsi="宋体"/>
                <w:color w:val="auto"/>
                <w:highlight w:val="none"/>
              </w:rPr>
              <w:t xml:space="preserve"> </w:t>
            </w:r>
          </w:p>
        </w:tc>
        <w:tc>
          <w:tcPr>
            <w:tcW w:w="12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139BA7E">
            <w:pPr>
              <w:pStyle w:val="34"/>
              <w:rPr>
                <w:rFonts w:ascii="宋体" w:hAnsi="宋体"/>
                <w:color w:val="auto"/>
                <w:highlight w:val="none"/>
              </w:rPr>
            </w:pPr>
            <w:r>
              <w:rPr>
                <w:rFonts w:hint="eastAsia" w:ascii="宋体" w:hAnsi="宋体"/>
                <w:color w:val="auto"/>
                <w:highlight w:val="none"/>
              </w:rPr>
              <w:t xml:space="preserve">0.30 </w:t>
            </w:r>
          </w:p>
        </w:tc>
        <w:tc>
          <w:tcPr>
            <w:tcW w:w="113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C9F3B46">
            <w:pPr>
              <w:pStyle w:val="34"/>
              <w:ind w:firstLine="0" w:firstLineChars="0"/>
              <w:rPr>
                <w:rFonts w:ascii="宋体" w:hAnsi="宋体"/>
                <w:color w:val="auto"/>
                <w:highlight w:val="none"/>
              </w:rPr>
            </w:pPr>
            <w:r>
              <w:rPr>
                <w:rFonts w:ascii="宋体" w:hAnsi="宋体"/>
                <w:color w:val="auto"/>
                <w:szCs w:val="24"/>
                <w:highlight w:val="none"/>
              </w:rPr>
              <w:t>0.</w:t>
            </w:r>
            <w:r>
              <w:rPr>
                <w:rFonts w:hint="eastAsia" w:ascii="宋体" w:hAnsi="宋体"/>
                <w:color w:val="auto"/>
                <w:szCs w:val="24"/>
                <w:highlight w:val="none"/>
                <w:lang w:val="en-US" w:eastAsia="zh-CN"/>
              </w:rPr>
              <w:t>452</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5F436F8">
            <w:pPr>
              <w:pStyle w:val="34"/>
              <w:rPr>
                <w:rFonts w:ascii="宋体" w:hAnsi="宋体"/>
                <w:color w:val="auto"/>
                <w:highlight w:val="none"/>
              </w:rPr>
            </w:pPr>
            <w:r>
              <w:rPr>
                <w:rFonts w:hint="eastAsia" w:ascii="宋体" w:hAnsi="宋体"/>
                <w:color w:val="auto"/>
                <w:szCs w:val="24"/>
                <w:highlight w:val="none"/>
              </w:rPr>
              <w:t>-</w:t>
            </w:r>
          </w:p>
        </w:tc>
      </w:tr>
      <w:tr w14:paraId="70325416">
        <w:tblPrEx>
          <w:tblCellMar>
            <w:top w:w="0" w:type="dxa"/>
            <w:left w:w="0" w:type="dxa"/>
            <w:bottom w:w="0" w:type="dxa"/>
            <w:right w:w="0" w:type="dxa"/>
          </w:tblCellMar>
        </w:tblPrEx>
        <w:trPr>
          <w:trHeight w:val="270" w:hRule="atLeast"/>
          <w:jc w:val="center"/>
        </w:trPr>
        <w:tc>
          <w:tcPr>
            <w:tcW w:w="98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164E271F">
            <w:pPr>
              <w:pStyle w:val="34"/>
              <w:rPr>
                <w:rFonts w:ascii="宋体" w:hAnsi="宋体"/>
                <w:color w:val="auto"/>
                <w:highlight w:val="none"/>
              </w:rPr>
            </w:pPr>
            <w:r>
              <w:rPr>
                <w:rFonts w:hint="eastAsia" w:ascii="宋体" w:hAnsi="宋体"/>
                <w:color w:val="auto"/>
                <w:highlight w:val="none"/>
              </w:rPr>
              <w:t>4</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43F97E05">
            <w:pPr>
              <w:pStyle w:val="34"/>
              <w:rPr>
                <w:rFonts w:ascii="宋体" w:hAnsi="宋体"/>
                <w:color w:val="auto"/>
                <w:highlight w:val="none"/>
              </w:rPr>
            </w:pPr>
            <w:r>
              <w:rPr>
                <w:rFonts w:hint="eastAsia" w:ascii="宋体" w:hAnsi="宋体"/>
                <w:color w:val="auto"/>
                <w:highlight w:val="none"/>
              </w:rPr>
              <w:t>硬质铺装地面</w:t>
            </w:r>
          </w:p>
        </w:tc>
        <w:tc>
          <w:tcPr>
            <w:tcW w:w="141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D33C325">
            <w:pPr>
              <w:pStyle w:val="34"/>
              <w:rPr>
                <w:rFonts w:ascii="宋体" w:hAnsi="宋体"/>
                <w:color w:val="auto"/>
                <w:highlight w:val="none"/>
              </w:rPr>
            </w:pPr>
            <w:r>
              <w:rPr>
                <w:rFonts w:hint="eastAsia" w:ascii="宋体" w:hAnsi="宋体"/>
                <w:color w:val="auto"/>
                <w:highlight w:val="none"/>
                <w:lang w:eastAsia="zh-CN"/>
              </w:rPr>
              <w:t>153</w:t>
            </w:r>
            <w:r>
              <w:rPr>
                <w:rFonts w:hint="eastAsia" w:ascii="宋体" w:hAnsi="宋体"/>
                <w:color w:val="auto"/>
                <w:highlight w:val="none"/>
              </w:rPr>
              <w:t xml:space="preserve"> </w:t>
            </w:r>
          </w:p>
        </w:tc>
        <w:tc>
          <w:tcPr>
            <w:tcW w:w="12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F9C502F">
            <w:pPr>
              <w:pStyle w:val="34"/>
              <w:rPr>
                <w:rFonts w:ascii="宋体" w:hAnsi="宋体"/>
                <w:color w:val="auto"/>
                <w:highlight w:val="none"/>
              </w:rPr>
            </w:pPr>
            <w:r>
              <w:rPr>
                <w:rFonts w:hint="eastAsia" w:ascii="宋体" w:hAnsi="宋体"/>
                <w:color w:val="auto"/>
                <w:highlight w:val="none"/>
              </w:rPr>
              <w:t xml:space="preserve">0.90 </w:t>
            </w:r>
          </w:p>
        </w:tc>
        <w:tc>
          <w:tcPr>
            <w:tcW w:w="113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6BA0DC5">
            <w:pPr>
              <w:pStyle w:val="34"/>
              <w:ind w:firstLine="0" w:firstLineChars="0"/>
              <w:rPr>
                <w:rFonts w:ascii="宋体" w:hAnsi="宋体"/>
                <w:color w:val="auto"/>
                <w:highlight w:val="none"/>
              </w:rPr>
            </w:pPr>
            <w:r>
              <w:rPr>
                <w:rFonts w:hint="eastAsia" w:ascii="宋体" w:hAnsi="宋体"/>
                <w:color w:val="auto"/>
                <w:szCs w:val="24"/>
                <w:highlight w:val="none"/>
              </w:rPr>
              <w:t>0</w:t>
            </w:r>
            <w:r>
              <w:rPr>
                <w:rFonts w:ascii="宋体" w:hAnsi="宋体"/>
                <w:color w:val="auto"/>
                <w:szCs w:val="24"/>
                <w:highlight w:val="none"/>
              </w:rPr>
              <w:t>.</w:t>
            </w:r>
            <w:r>
              <w:rPr>
                <w:rFonts w:hint="eastAsia" w:ascii="宋体" w:hAnsi="宋体"/>
                <w:color w:val="auto"/>
                <w:szCs w:val="24"/>
                <w:highlight w:val="none"/>
                <w:lang w:val="en-US" w:eastAsia="zh-CN"/>
              </w:rPr>
              <w:t>005</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6B9DDCD">
            <w:pPr>
              <w:pStyle w:val="34"/>
              <w:rPr>
                <w:rFonts w:ascii="宋体" w:hAnsi="宋体"/>
                <w:color w:val="auto"/>
                <w:highlight w:val="none"/>
              </w:rPr>
            </w:pPr>
            <w:r>
              <w:rPr>
                <w:rFonts w:hint="eastAsia" w:ascii="宋体" w:hAnsi="宋体"/>
                <w:color w:val="auto"/>
                <w:szCs w:val="24"/>
                <w:highlight w:val="none"/>
              </w:rPr>
              <w:t>-</w:t>
            </w:r>
          </w:p>
        </w:tc>
      </w:tr>
      <w:tr w14:paraId="5477D760">
        <w:tblPrEx>
          <w:tblCellMar>
            <w:top w:w="0" w:type="dxa"/>
            <w:left w:w="0" w:type="dxa"/>
            <w:bottom w:w="0" w:type="dxa"/>
            <w:right w:w="0" w:type="dxa"/>
          </w:tblCellMar>
        </w:tblPrEx>
        <w:trPr>
          <w:trHeight w:val="270" w:hRule="atLeast"/>
          <w:jc w:val="center"/>
        </w:trPr>
        <w:tc>
          <w:tcPr>
            <w:tcW w:w="98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2D508654">
            <w:pPr>
              <w:pStyle w:val="34"/>
              <w:rPr>
                <w:rFonts w:ascii="宋体" w:hAnsi="宋体"/>
                <w:color w:val="auto"/>
                <w:highlight w:val="none"/>
              </w:rPr>
            </w:pPr>
            <w:r>
              <w:rPr>
                <w:rFonts w:hint="eastAsia" w:ascii="宋体" w:hAnsi="宋体"/>
                <w:color w:val="auto"/>
                <w:highlight w:val="none"/>
              </w:rPr>
              <w:t>5</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705E8E20">
            <w:pPr>
              <w:pStyle w:val="34"/>
              <w:rPr>
                <w:rFonts w:ascii="宋体" w:hAnsi="宋体"/>
                <w:color w:val="auto"/>
                <w:highlight w:val="none"/>
              </w:rPr>
            </w:pPr>
            <w:r>
              <w:rPr>
                <w:rFonts w:hint="eastAsia" w:ascii="宋体" w:hAnsi="宋体"/>
                <w:color w:val="auto"/>
                <w:highlight w:val="none"/>
              </w:rPr>
              <w:t>绿地</w:t>
            </w:r>
          </w:p>
        </w:tc>
        <w:tc>
          <w:tcPr>
            <w:tcW w:w="141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9ECECDE">
            <w:pPr>
              <w:pStyle w:val="34"/>
              <w:rPr>
                <w:rFonts w:ascii="宋体" w:hAnsi="宋体"/>
                <w:color w:val="auto"/>
                <w:highlight w:val="none"/>
              </w:rPr>
            </w:pPr>
            <w:r>
              <w:rPr>
                <w:rFonts w:hint="eastAsia" w:ascii="宋体" w:hAnsi="宋体"/>
                <w:color w:val="auto"/>
                <w:highlight w:val="none"/>
                <w:lang w:eastAsia="zh-CN"/>
              </w:rPr>
              <w:t>1545</w:t>
            </w:r>
            <w:r>
              <w:rPr>
                <w:rFonts w:hint="eastAsia" w:ascii="宋体" w:hAnsi="宋体"/>
                <w:color w:val="auto"/>
                <w:highlight w:val="none"/>
              </w:rPr>
              <w:t xml:space="preserve"> </w:t>
            </w:r>
          </w:p>
        </w:tc>
        <w:tc>
          <w:tcPr>
            <w:tcW w:w="12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B1C4484">
            <w:pPr>
              <w:pStyle w:val="34"/>
              <w:rPr>
                <w:rFonts w:ascii="宋体" w:hAnsi="宋体"/>
                <w:color w:val="auto"/>
                <w:highlight w:val="none"/>
              </w:rPr>
            </w:pPr>
            <w:r>
              <w:rPr>
                <w:rFonts w:hint="eastAsia" w:ascii="宋体" w:hAnsi="宋体"/>
                <w:color w:val="auto"/>
                <w:highlight w:val="none"/>
              </w:rPr>
              <w:t xml:space="preserve">0.15 </w:t>
            </w:r>
          </w:p>
        </w:tc>
        <w:tc>
          <w:tcPr>
            <w:tcW w:w="113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84E3F67">
            <w:pPr>
              <w:pStyle w:val="34"/>
              <w:ind w:firstLine="0" w:firstLineChars="0"/>
              <w:rPr>
                <w:rFonts w:ascii="宋体" w:hAnsi="宋体"/>
                <w:color w:val="auto"/>
                <w:highlight w:val="none"/>
              </w:rPr>
            </w:pPr>
            <w:r>
              <w:rPr>
                <w:rFonts w:ascii="宋体" w:hAnsi="宋体"/>
                <w:color w:val="auto"/>
                <w:szCs w:val="24"/>
                <w:highlight w:val="none"/>
              </w:rPr>
              <w:t>0.</w:t>
            </w:r>
            <w:r>
              <w:rPr>
                <w:rFonts w:hint="eastAsia" w:ascii="宋体" w:hAnsi="宋体"/>
                <w:color w:val="auto"/>
                <w:szCs w:val="24"/>
                <w:highlight w:val="none"/>
                <w:lang w:val="en-US" w:eastAsia="zh-CN"/>
              </w:rPr>
              <w:t>056</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B8E3410">
            <w:pPr>
              <w:pStyle w:val="34"/>
              <w:rPr>
                <w:rFonts w:ascii="宋体" w:hAnsi="宋体"/>
                <w:color w:val="auto"/>
                <w:highlight w:val="none"/>
              </w:rPr>
            </w:pPr>
            <w:r>
              <w:rPr>
                <w:rFonts w:hint="eastAsia" w:ascii="宋体" w:hAnsi="宋体"/>
                <w:color w:val="auto"/>
                <w:szCs w:val="24"/>
                <w:highlight w:val="none"/>
              </w:rPr>
              <w:t>-</w:t>
            </w:r>
          </w:p>
        </w:tc>
      </w:tr>
      <w:tr w14:paraId="413F0E7B">
        <w:tblPrEx>
          <w:tblCellMar>
            <w:top w:w="0" w:type="dxa"/>
            <w:left w:w="0" w:type="dxa"/>
            <w:bottom w:w="0" w:type="dxa"/>
            <w:right w:w="0" w:type="dxa"/>
          </w:tblCellMar>
        </w:tblPrEx>
        <w:trPr>
          <w:trHeight w:val="270" w:hRule="atLeast"/>
          <w:jc w:val="center"/>
        </w:trPr>
        <w:tc>
          <w:tcPr>
            <w:tcW w:w="988"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3A26B08D">
            <w:pPr>
              <w:pStyle w:val="34"/>
              <w:rPr>
                <w:rFonts w:ascii="宋体" w:hAnsi="宋体"/>
                <w:color w:val="auto"/>
                <w:highlight w:val="none"/>
              </w:rPr>
            </w:pPr>
            <w:r>
              <w:rPr>
                <w:rFonts w:hint="eastAsia" w:ascii="宋体" w:hAnsi="宋体"/>
                <w:color w:val="auto"/>
                <w:highlight w:val="none"/>
              </w:rPr>
              <w:t>合计</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tcPr>
          <w:p w14:paraId="1FE7A7AD">
            <w:pPr>
              <w:pStyle w:val="34"/>
              <w:rPr>
                <w:rFonts w:ascii="宋体" w:hAnsi="宋体"/>
                <w:color w:val="auto"/>
                <w:highlight w:val="none"/>
              </w:rPr>
            </w:pPr>
            <w:r>
              <w:rPr>
                <w:rFonts w:hint="eastAsia" w:ascii="宋体" w:hAnsi="宋体"/>
                <w:color w:val="auto"/>
                <w:highlight w:val="none"/>
              </w:rPr>
              <w:t>-</w:t>
            </w:r>
          </w:p>
        </w:tc>
        <w:tc>
          <w:tcPr>
            <w:tcW w:w="141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341668B">
            <w:pPr>
              <w:pStyle w:val="34"/>
              <w:rPr>
                <w:rFonts w:ascii="宋体" w:hAnsi="宋体"/>
                <w:color w:val="auto"/>
                <w:highlight w:val="none"/>
              </w:rPr>
            </w:pPr>
            <w:r>
              <w:rPr>
                <w:rFonts w:hint="eastAsia" w:ascii="宋体" w:hAnsi="宋体"/>
                <w:color w:val="auto"/>
                <w:highlight w:val="none"/>
                <w:lang w:eastAsia="zh-CN"/>
              </w:rPr>
              <w:t>27851</w:t>
            </w:r>
            <w:r>
              <w:rPr>
                <w:rFonts w:hint="eastAsia" w:ascii="宋体" w:hAnsi="宋体"/>
                <w:color w:val="auto"/>
                <w:highlight w:val="none"/>
              </w:rPr>
              <w:t xml:space="preserve"> </w:t>
            </w:r>
          </w:p>
        </w:tc>
        <w:tc>
          <w:tcPr>
            <w:tcW w:w="127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ABAE9E7">
            <w:pPr>
              <w:pStyle w:val="34"/>
              <w:rPr>
                <w:rFonts w:ascii="宋体" w:hAnsi="宋体"/>
                <w:color w:val="auto"/>
                <w:highlight w:val="none"/>
              </w:rPr>
            </w:pPr>
            <w:r>
              <w:rPr>
                <w:rFonts w:hint="eastAsia" w:ascii="宋体" w:hAnsi="宋体"/>
                <w:color w:val="auto"/>
                <w:highlight w:val="none"/>
              </w:rPr>
              <w:t>-</w:t>
            </w:r>
          </w:p>
        </w:tc>
        <w:tc>
          <w:tcPr>
            <w:tcW w:w="1134"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F109D9E">
            <w:pPr>
              <w:pStyle w:val="34"/>
              <w:rPr>
                <w:rFonts w:ascii="宋体" w:hAnsi="宋体"/>
                <w:color w:val="auto"/>
                <w:highlight w:val="none"/>
              </w:rPr>
            </w:pPr>
            <w:r>
              <w:rPr>
                <w:rFonts w:hint="eastAsia" w:ascii="宋体" w:hAnsi="宋体"/>
                <w:color w:val="auto"/>
                <w:szCs w:val="24"/>
                <w:highlight w:val="none"/>
              </w:rPr>
              <w:t>1.00</w:t>
            </w:r>
            <w:r>
              <w:rPr>
                <w:rFonts w:ascii="宋体" w:hAnsi="宋体"/>
                <w:color w:val="auto"/>
                <w:szCs w:val="24"/>
                <w:highlight w:val="none"/>
              </w:rPr>
              <w:t>0</w:t>
            </w:r>
          </w:p>
        </w:tc>
        <w:tc>
          <w:tcPr>
            <w:tcW w:w="1701"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FC73A1A">
            <w:pPr>
              <w:pStyle w:val="34"/>
              <w:rPr>
                <w:rFonts w:hint="eastAsia" w:ascii="宋体" w:hAnsi="宋体" w:eastAsia="宋体"/>
                <w:color w:val="auto"/>
                <w:highlight w:val="none"/>
                <w:lang w:val="en-US" w:eastAsia="zh-CN"/>
              </w:rPr>
            </w:pPr>
            <w:r>
              <w:rPr>
                <w:rFonts w:hint="eastAsia" w:ascii="宋体" w:hAnsi="宋体"/>
                <w:color w:val="auto"/>
                <w:szCs w:val="24"/>
                <w:highlight w:val="none"/>
                <w:lang w:eastAsia="zh-CN"/>
              </w:rPr>
              <w:t>0.54</w:t>
            </w:r>
          </w:p>
        </w:tc>
      </w:tr>
    </w:tbl>
    <w:p w14:paraId="25DB7684">
      <w:pPr>
        <w:ind w:firstLine="480"/>
        <w:jc w:val="left"/>
        <w:rPr>
          <w:rFonts w:ascii="宋体" w:hAnsi="宋体"/>
          <w:color w:val="auto"/>
          <w:szCs w:val="24"/>
          <w:highlight w:val="none"/>
        </w:rPr>
      </w:pPr>
      <w:r>
        <w:rPr>
          <w:rFonts w:hint="eastAsia" w:ascii="宋体" w:hAnsi="宋体"/>
          <w:color w:val="auto"/>
          <w:szCs w:val="24"/>
          <w:highlight w:val="none"/>
        </w:rPr>
        <w:t>重现期P=5年，降雨量历时t=</w:t>
      </w:r>
      <w:r>
        <w:rPr>
          <w:rFonts w:ascii="宋体" w:hAnsi="宋体"/>
          <w:color w:val="auto"/>
          <w:szCs w:val="24"/>
          <w:highlight w:val="none"/>
        </w:rPr>
        <w:t>20</w:t>
      </w:r>
      <w:r>
        <w:rPr>
          <w:rFonts w:hint="eastAsia" w:ascii="宋体" w:hAnsi="宋体"/>
          <w:color w:val="auto"/>
          <w:szCs w:val="24"/>
          <w:highlight w:val="none"/>
        </w:rPr>
        <w:t>min，暴雨强度=</w:t>
      </w:r>
      <w:r>
        <w:rPr>
          <w:rFonts w:ascii="宋体" w:hAnsi="宋体"/>
          <w:color w:val="auto"/>
          <w:szCs w:val="24"/>
          <w:highlight w:val="none"/>
        </w:rPr>
        <w:t>405.154</w:t>
      </w:r>
      <w:r>
        <w:rPr>
          <w:rFonts w:hint="eastAsia" w:ascii="宋体" w:hAnsi="宋体"/>
          <w:color w:val="auto"/>
          <w:szCs w:val="24"/>
          <w:highlight w:val="none"/>
        </w:rPr>
        <w:t>L/(s.ha)。</w:t>
      </w:r>
    </w:p>
    <w:p w14:paraId="1ECB4C21">
      <w:pPr>
        <w:ind w:firstLine="480"/>
        <w:jc w:val="left"/>
        <w:rPr>
          <w:rFonts w:ascii="宋体" w:hAnsi="宋体"/>
          <w:color w:val="auto"/>
          <w:szCs w:val="24"/>
          <w:highlight w:val="none"/>
        </w:rPr>
      </w:pPr>
      <w:r>
        <w:rPr>
          <w:rFonts w:hint="eastAsia" w:ascii="宋体" w:hAnsi="宋体"/>
          <w:color w:val="auto"/>
          <w:szCs w:val="24"/>
          <w:highlight w:val="none"/>
        </w:rPr>
        <w:t>建设前的综合径流系数为0</w:t>
      </w:r>
      <w:r>
        <w:rPr>
          <w:rFonts w:ascii="宋体" w:hAnsi="宋体"/>
          <w:color w:val="auto"/>
          <w:szCs w:val="24"/>
          <w:highlight w:val="none"/>
        </w:rPr>
        <w:t>.30</w:t>
      </w:r>
      <w:r>
        <w:rPr>
          <w:rFonts w:hint="eastAsia" w:ascii="宋体" w:hAnsi="宋体"/>
          <w:color w:val="auto"/>
          <w:szCs w:val="24"/>
          <w:highlight w:val="none"/>
        </w:rPr>
        <w:t>，建设前的雨水径流：</w:t>
      </w:r>
    </w:p>
    <w:p w14:paraId="53D0C2CB">
      <w:pPr>
        <w:ind w:firstLine="482"/>
        <w:jc w:val="left"/>
        <w:rPr>
          <w:rFonts w:ascii="宋体" w:hAnsi="宋体"/>
          <w:b/>
          <w:color w:val="auto"/>
          <w:szCs w:val="24"/>
          <w:highlight w:val="none"/>
        </w:rPr>
      </w:pPr>
      <w:r>
        <w:rPr>
          <w:rFonts w:hint="eastAsia" w:ascii="宋体" w:hAnsi="宋体"/>
          <w:b/>
          <w:color w:val="auto"/>
          <w:szCs w:val="24"/>
          <w:highlight w:val="none"/>
        </w:rPr>
        <w:t>Q前=</w:t>
      </w:r>
      <w:r>
        <w:rPr>
          <w:rFonts w:ascii="宋体" w:hAnsi="宋体"/>
          <w:b/>
          <w:color w:val="auto"/>
          <w:szCs w:val="24"/>
          <w:highlight w:val="none"/>
        </w:rPr>
        <w:t>Q</w:t>
      </w:r>
      <w:r>
        <w:rPr>
          <w:rFonts w:hint="eastAsia" w:ascii="宋体" w:hAnsi="宋体"/>
          <w:b/>
          <w:color w:val="auto"/>
          <w:szCs w:val="24"/>
          <w:highlight w:val="none"/>
        </w:rPr>
        <w:t>s-</w:t>
      </w:r>
      <w:r>
        <w:rPr>
          <w:rFonts w:ascii="宋体" w:hAnsi="宋体"/>
          <w:b/>
          <w:color w:val="auto"/>
          <w:szCs w:val="24"/>
          <w:highlight w:val="none"/>
        </w:rPr>
        <w:t>Q</w:t>
      </w:r>
      <w:r>
        <w:rPr>
          <w:rFonts w:hint="eastAsia" w:ascii="宋体" w:hAnsi="宋体"/>
          <w:b/>
          <w:color w:val="auto"/>
          <w:szCs w:val="24"/>
          <w:highlight w:val="none"/>
        </w:rPr>
        <w:t>d</w:t>
      </w:r>
      <w:r>
        <w:rPr>
          <w:rFonts w:ascii="宋体" w:hAnsi="宋体"/>
          <w:b/>
          <w:color w:val="auto"/>
          <w:szCs w:val="24"/>
          <w:highlight w:val="none"/>
        </w:rPr>
        <w:t>=Q</w:t>
      </w:r>
      <w:r>
        <w:rPr>
          <w:rFonts w:hint="eastAsia" w:ascii="宋体" w:hAnsi="宋体"/>
          <w:b/>
          <w:color w:val="auto"/>
          <w:szCs w:val="24"/>
          <w:highlight w:val="none"/>
        </w:rPr>
        <w:t>s</w:t>
      </w:r>
      <w:r>
        <w:rPr>
          <w:rFonts w:ascii="宋体" w:hAnsi="宋体"/>
          <w:b/>
          <w:color w:val="auto"/>
          <w:szCs w:val="24"/>
          <w:highlight w:val="none"/>
        </w:rPr>
        <w:t>-0</w:t>
      </w:r>
    </w:p>
    <w:p w14:paraId="66BD18DB">
      <w:pPr>
        <w:ind w:firstLine="482"/>
        <w:jc w:val="left"/>
        <w:rPr>
          <w:rFonts w:ascii="宋体" w:hAnsi="宋体"/>
          <w:color w:val="auto"/>
          <w:szCs w:val="24"/>
          <w:highlight w:val="none"/>
        </w:rPr>
      </w:pPr>
      <w:r>
        <w:rPr>
          <w:rFonts w:ascii="宋体" w:hAnsi="宋体"/>
          <w:b/>
          <w:color w:val="auto"/>
          <w:szCs w:val="24"/>
          <w:highlight w:val="none"/>
        </w:rPr>
        <w:t>=</w:t>
      </w:r>
      <w:r>
        <w:rPr>
          <w:rFonts w:hint="eastAsia" w:ascii="宋体" w:hAnsi="宋体"/>
          <w:b/>
          <w:color w:val="auto"/>
          <w:szCs w:val="24"/>
          <w:highlight w:val="none"/>
        </w:rPr>
        <w:t>Ψ*q*F=</w:t>
      </w:r>
      <w:r>
        <w:rPr>
          <w:rFonts w:ascii="宋体" w:hAnsi="宋体"/>
          <w:b/>
          <w:color w:val="auto"/>
          <w:szCs w:val="24"/>
          <w:highlight w:val="none"/>
        </w:rPr>
        <w:t>0.30</w:t>
      </w:r>
      <w:r>
        <w:rPr>
          <w:rFonts w:hint="eastAsia" w:ascii="宋体" w:hAnsi="宋体"/>
          <w:b/>
          <w:color w:val="auto"/>
          <w:szCs w:val="24"/>
          <w:highlight w:val="none"/>
        </w:rPr>
        <w:t>*405.154*</w:t>
      </w:r>
      <w:r>
        <w:rPr>
          <w:rFonts w:hint="eastAsia" w:ascii="宋体" w:hAnsi="宋体"/>
          <w:b/>
          <w:color w:val="auto"/>
          <w:highlight w:val="none"/>
          <w:lang w:eastAsia="zh-CN"/>
        </w:rPr>
        <w:t>27851</w:t>
      </w:r>
      <w:r>
        <w:rPr>
          <w:rFonts w:hint="eastAsia" w:ascii="宋体" w:hAnsi="宋体"/>
          <w:b/>
          <w:color w:val="auto"/>
          <w:szCs w:val="24"/>
          <w:highlight w:val="none"/>
        </w:rPr>
        <w:t>/10000=</w:t>
      </w:r>
      <w:r>
        <w:rPr>
          <w:rFonts w:hint="eastAsia" w:ascii="宋体" w:hAnsi="宋体"/>
          <w:b/>
          <w:color w:val="auto"/>
          <w:szCs w:val="24"/>
          <w:highlight w:val="none"/>
          <w:lang w:eastAsia="zh-CN"/>
        </w:rPr>
        <w:t>338.52</w:t>
      </w:r>
      <w:r>
        <w:rPr>
          <w:rFonts w:hint="eastAsia" w:ascii="宋体" w:hAnsi="宋体"/>
          <w:b/>
          <w:color w:val="auto"/>
          <w:szCs w:val="24"/>
          <w:highlight w:val="none"/>
        </w:rPr>
        <w:t>L/s</w:t>
      </w:r>
    </w:p>
    <w:p w14:paraId="12B07EDA">
      <w:pPr>
        <w:ind w:firstLine="480"/>
        <w:jc w:val="left"/>
        <w:rPr>
          <w:rFonts w:ascii="宋体" w:hAnsi="宋体"/>
          <w:color w:val="auto"/>
          <w:szCs w:val="24"/>
          <w:highlight w:val="none"/>
        </w:rPr>
      </w:pPr>
      <w:r>
        <w:rPr>
          <w:rFonts w:hint="eastAsia" w:ascii="宋体" w:hAnsi="宋体"/>
          <w:color w:val="auto"/>
          <w:szCs w:val="24"/>
          <w:highlight w:val="none"/>
        </w:rPr>
        <w:t>建设后的径流系数为</w:t>
      </w:r>
      <w:r>
        <w:rPr>
          <w:rFonts w:hint="eastAsia" w:ascii="宋体" w:hAnsi="宋体"/>
          <w:color w:val="auto"/>
          <w:szCs w:val="24"/>
          <w:highlight w:val="none"/>
          <w:lang w:eastAsia="zh-CN"/>
        </w:rPr>
        <w:t>0.54</w:t>
      </w:r>
      <w:r>
        <w:rPr>
          <w:rFonts w:hint="eastAsia" w:ascii="宋体" w:hAnsi="宋体"/>
          <w:color w:val="auto"/>
          <w:szCs w:val="24"/>
          <w:highlight w:val="none"/>
        </w:rPr>
        <w:t>，建设后的雨水径流：</w:t>
      </w:r>
    </w:p>
    <w:p w14:paraId="3AFBB2EF">
      <w:pPr>
        <w:ind w:firstLine="480"/>
        <w:jc w:val="left"/>
        <w:rPr>
          <w:rFonts w:ascii="宋体" w:hAnsi="宋体"/>
          <w:color w:val="auto"/>
          <w:szCs w:val="24"/>
          <w:highlight w:val="none"/>
        </w:rPr>
      </w:pPr>
      <w:r>
        <w:rPr>
          <w:rFonts w:ascii="宋体" w:hAnsi="宋体"/>
          <w:color w:val="auto"/>
          <w:szCs w:val="24"/>
          <w:highlight w:val="none"/>
        </w:rPr>
        <w:t>Q</w:t>
      </w:r>
      <w:r>
        <w:rPr>
          <w:rFonts w:hint="eastAsia" w:ascii="宋体" w:hAnsi="宋体"/>
          <w:color w:val="auto"/>
          <w:szCs w:val="24"/>
          <w:highlight w:val="none"/>
        </w:rPr>
        <w:t>后=</w:t>
      </w:r>
      <w:r>
        <w:rPr>
          <w:rFonts w:ascii="宋体" w:hAnsi="宋体"/>
          <w:color w:val="auto"/>
          <w:szCs w:val="24"/>
          <w:highlight w:val="none"/>
        </w:rPr>
        <w:t>Q</w:t>
      </w:r>
      <w:r>
        <w:rPr>
          <w:rFonts w:hint="eastAsia" w:ascii="宋体" w:hAnsi="宋体"/>
          <w:color w:val="auto"/>
          <w:szCs w:val="24"/>
          <w:highlight w:val="none"/>
        </w:rPr>
        <w:t>s-</w:t>
      </w:r>
      <w:r>
        <w:rPr>
          <w:rFonts w:ascii="宋体" w:hAnsi="宋体"/>
          <w:color w:val="auto"/>
          <w:szCs w:val="24"/>
          <w:highlight w:val="none"/>
        </w:rPr>
        <w:t>Q</w:t>
      </w:r>
      <w:r>
        <w:rPr>
          <w:rFonts w:hint="eastAsia" w:ascii="宋体" w:hAnsi="宋体"/>
          <w:color w:val="auto"/>
          <w:szCs w:val="24"/>
          <w:highlight w:val="none"/>
        </w:rPr>
        <w:t>d</w:t>
      </w:r>
      <w:r>
        <w:rPr>
          <w:rFonts w:ascii="宋体" w:hAnsi="宋体"/>
          <w:color w:val="auto"/>
          <w:szCs w:val="24"/>
          <w:highlight w:val="none"/>
        </w:rPr>
        <w:t>1-Q</w:t>
      </w:r>
      <w:r>
        <w:rPr>
          <w:rFonts w:hint="eastAsia" w:ascii="宋体" w:hAnsi="宋体"/>
          <w:color w:val="auto"/>
          <w:szCs w:val="24"/>
          <w:highlight w:val="none"/>
        </w:rPr>
        <w:t>d</w:t>
      </w:r>
      <w:r>
        <w:rPr>
          <w:rFonts w:ascii="宋体" w:hAnsi="宋体"/>
          <w:color w:val="auto"/>
          <w:szCs w:val="24"/>
          <w:highlight w:val="none"/>
        </w:rPr>
        <w:t>2</w:t>
      </w:r>
    </w:p>
    <w:p w14:paraId="610983E1">
      <w:pPr>
        <w:ind w:firstLine="480"/>
        <w:jc w:val="left"/>
        <w:rPr>
          <w:rFonts w:ascii="宋体" w:hAnsi="宋体"/>
          <w:color w:val="auto"/>
          <w:szCs w:val="24"/>
          <w:highlight w:val="none"/>
        </w:rPr>
      </w:pPr>
      <w:r>
        <w:rPr>
          <w:rFonts w:ascii="宋体" w:hAnsi="宋体"/>
          <w:color w:val="auto"/>
          <w:szCs w:val="24"/>
          <w:highlight w:val="none"/>
        </w:rPr>
        <w:t>Q</w:t>
      </w:r>
      <w:r>
        <w:rPr>
          <w:rFonts w:hint="eastAsia" w:ascii="宋体" w:hAnsi="宋体"/>
          <w:color w:val="auto"/>
          <w:szCs w:val="24"/>
          <w:highlight w:val="none"/>
        </w:rPr>
        <w:t>s</w:t>
      </w:r>
      <w:r>
        <w:rPr>
          <w:rFonts w:ascii="宋体" w:hAnsi="宋体"/>
          <w:color w:val="auto"/>
          <w:szCs w:val="24"/>
          <w:highlight w:val="none"/>
        </w:rPr>
        <w:t>=</w:t>
      </w:r>
      <w:r>
        <w:rPr>
          <w:rFonts w:hint="eastAsia" w:ascii="宋体" w:hAnsi="宋体"/>
          <w:color w:val="auto"/>
          <w:szCs w:val="24"/>
          <w:highlight w:val="none"/>
        </w:rPr>
        <w:t>Ψ*q*F=</w:t>
      </w:r>
      <w:r>
        <w:rPr>
          <w:rFonts w:hint="eastAsia" w:ascii="宋体" w:hAnsi="宋体"/>
          <w:color w:val="auto"/>
          <w:szCs w:val="24"/>
          <w:highlight w:val="none"/>
          <w:lang w:eastAsia="zh-CN"/>
        </w:rPr>
        <w:t>0.54</w:t>
      </w:r>
      <w:r>
        <w:rPr>
          <w:rFonts w:hint="eastAsia" w:ascii="宋体" w:hAnsi="宋体"/>
          <w:color w:val="auto"/>
          <w:szCs w:val="24"/>
          <w:highlight w:val="none"/>
        </w:rPr>
        <w:t>*405.154*</w:t>
      </w:r>
      <w:r>
        <w:rPr>
          <w:rFonts w:hint="eastAsia" w:ascii="宋体" w:hAnsi="宋体"/>
          <w:color w:val="auto"/>
          <w:highlight w:val="none"/>
          <w:lang w:eastAsia="zh-CN"/>
        </w:rPr>
        <w:t>27851</w:t>
      </w:r>
      <w:r>
        <w:rPr>
          <w:rFonts w:hint="eastAsia" w:ascii="宋体" w:hAnsi="宋体"/>
          <w:color w:val="auto"/>
          <w:szCs w:val="24"/>
          <w:highlight w:val="none"/>
        </w:rPr>
        <w:t>/10000=</w:t>
      </w:r>
      <w:r>
        <w:rPr>
          <w:rFonts w:hint="eastAsia" w:ascii="宋体" w:hAnsi="宋体"/>
          <w:color w:val="auto"/>
          <w:szCs w:val="24"/>
          <w:highlight w:val="none"/>
          <w:lang w:eastAsia="zh-CN"/>
        </w:rPr>
        <w:t>609.33</w:t>
      </w:r>
      <w:r>
        <w:rPr>
          <w:rFonts w:hint="eastAsia" w:ascii="宋体" w:hAnsi="宋体"/>
          <w:color w:val="auto"/>
          <w:szCs w:val="24"/>
          <w:highlight w:val="none"/>
        </w:rPr>
        <w:t>L/s</w:t>
      </w:r>
    </w:p>
    <w:p w14:paraId="0DE8F2B0">
      <w:pPr>
        <w:ind w:firstLine="480"/>
        <w:jc w:val="left"/>
        <w:rPr>
          <w:rFonts w:ascii="宋体" w:hAnsi="宋体"/>
          <w:color w:val="auto"/>
          <w:szCs w:val="24"/>
          <w:highlight w:val="none"/>
        </w:rPr>
      </w:pPr>
      <w:r>
        <w:rPr>
          <w:rFonts w:ascii="宋体" w:hAnsi="宋体"/>
          <w:color w:val="auto"/>
          <w:szCs w:val="24"/>
          <w:highlight w:val="none"/>
        </w:rPr>
        <w:t>Q</w:t>
      </w:r>
      <w:r>
        <w:rPr>
          <w:rFonts w:hint="eastAsia" w:ascii="宋体" w:hAnsi="宋体"/>
          <w:color w:val="auto"/>
          <w:szCs w:val="24"/>
          <w:highlight w:val="none"/>
        </w:rPr>
        <w:t>d</w:t>
      </w:r>
      <w:r>
        <w:rPr>
          <w:rFonts w:ascii="宋体" w:hAnsi="宋体"/>
          <w:color w:val="auto"/>
          <w:szCs w:val="24"/>
          <w:highlight w:val="none"/>
        </w:rPr>
        <w:t>1</w:t>
      </w:r>
      <w:r>
        <w:rPr>
          <w:rFonts w:hint="eastAsia" w:ascii="宋体" w:hAnsi="宋体"/>
          <w:color w:val="auto"/>
          <w:szCs w:val="24"/>
          <w:highlight w:val="none"/>
        </w:rPr>
        <w:t>为</w:t>
      </w:r>
      <w:r>
        <w:rPr>
          <w:rFonts w:hint="eastAsia" w:ascii="宋体" w:hAnsi="宋体"/>
          <w:color w:val="auto"/>
          <w:szCs w:val="24"/>
          <w:highlight w:val="none"/>
          <w:lang w:eastAsia="zh-CN"/>
        </w:rPr>
        <w:t>下沉绿地（雨水花园）</w:t>
      </w:r>
      <w:r>
        <w:rPr>
          <w:rFonts w:hint="eastAsia" w:ascii="宋体" w:hAnsi="宋体"/>
          <w:color w:val="auto"/>
          <w:szCs w:val="24"/>
          <w:highlight w:val="none"/>
        </w:rPr>
        <w:t>削减径流总量：Qd1</w:t>
      </w:r>
      <w:r>
        <w:rPr>
          <w:rFonts w:ascii="宋体" w:hAnsi="宋体"/>
          <w:color w:val="auto"/>
          <w:szCs w:val="24"/>
          <w:highlight w:val="none"/>
        </w:rPr>
        <w:t>=U</w:t>
      </w:r>
      <w:r>
        <w:rPr>
          <w:rFonts w:hint="eastAsia" w:ascii="宋体" w:hAnsi="宋体"/>
          <w:color w:val="auto"/>
          <w:szCs w:val="24"/>
          <w:highlight w:val="none"/>
        </w:rPr>
        <w:t>x</w:t>
      </w:r>
      <w:r>
        <w:rPr>
          <w:rFonts w:ascii="宋体" w:hAnsi="宋体"/>
          <w:color w:val="auto"/>
          <w:szCs w:val="24"/>
          <w:highlight w:val="none"/>
        </w:rPr>
        <w:t>/</w:t>
      </w:r>
      <w:r>
        <w:rPr>
          <w:rFonts w:hint="eastAsia" w:ascii="宋体" w:hAnsi="宋体"/>
          <w:color w:val="auto"/>
          <w:szCs w:val="24"/>
          <w:highlight w:val="none"/>
        </w:rPr>
        <w:t>t</w:t>
      </w:r>
      <w:r>
        <w:rPr>
          <w:rFonts w:ascii="宋体" w:hAnsi="宋体"/>
          <w:color w:val="auto"/>
          <w:szCs w:val="24"/>
          <w:highlight w:val="none"/>
        </w:rPr>
        <w:t>-U</w:t>
      </w:r>
      <w:r>
        <w:rPr>
          <w:rFonts w:hint="eastAsia" w:ascii="宋体" w:hAnsi="宋体"/>
          <w:color w:val="auto"/>
          <w:szCs w:val="24"/>
          <w:highlight w:val="none"/>
        </w:rPr>
        <w:t>x</w:t>
      </w:r>
      <w:r>
        <w:rPr>
          <w:rFonts w:ascii="宋体" w:hAnsi="宋体"/>
          <w:color w:val="auto"/>
          <w:szCs w:val="24"/>
          <w:highlight w:val="none"/>
        </w:rPr>
        <w:t>/T</w:t>
      </w:r>
      <w:r>
        <w:rPr>
          <w:rFonts w:hint="eastAsia" w:ascii="宋体" w:hAnsi="宋体"/>
          <w:color w:val="auto"/>
          <w:szCs w:val="24"/>
          <w:highlight w:val="none"/>
        </w:rPr>
        <w:t>x；Ux为</w:t>
      </w:r>
      <w:r>
        <w:rPr>
          <w:rFonts w:hint="eastAsia" w:ascii="宋体" w:hAnsi="宋体"/>
          <w:color w:val="auto"/>
          <w:szCs w:val="24"/>
          <w:highlight w:val="none"/>
          <w:lang w:eastAsia="zh-CN"/>
        </w:rPr>
        <w:t>下沉绿地（雨水花园）</w:t>
      </w:r>
      <w:r>
        <w:rPr>
          <w:rFonts w:hint="eastAsia" w:ascii="宋体" w:hAnsi="宋体"/>
          <w:color w:val="auto"/>
          <w:szCs w:val="24"/>
          <w:highlight w:val="none"/>
        </w:rPr>
        <w:t>蓄水量。</w:t>
      </w:r>
    </w:p>
    <w:p w14:paraId="742B65B8">
      <w:pPr>
        <w:ind w:firstLine="480"/>
        <w:jc w:val="left"/>
        <w:rPr>
          <w:rFonts w:ascii="宋体" w:hAnsi="宋体"/>
          <w:color w:val="auto"/>
          <w:highlight w:val="none"/>
        </w:rPr>
      </w:pPr>
      <w:r>
        <w:rPr>
          <w:rFonts w:ascii="宋体" w:hAnsi="宋体"/>
          <w:color w:val="auto"/>
          <w:szCs w:val="24"/>
          <w:highlight w:val="none"/>
        </w:rPr>
        <w:t>Q</w:t>
      </w:r>
      <w:r>
        <w:rPr>
          <w:rFonts w:hint="eastAsia" w:ascii="宋体" w:hAnsi="宋体"/>
          <w:color w:val="auto"/>
          <w:szCs w:val="24"/>
          <w:highlight w:val="none"/>
        </w:rPr>
        <w:t>d</w:t>
      </w:r>
      <w:r>
        <w:rPr>
          <w:rFonts w:ascii="宋体" w:hAnsi="宋体"/>
          <w:color w:val="auto"/>
          <w:szCs w:val="24"/>
          <w:highlight w:val="none"/>
        </w:rPr>
        <w:t>1=</w:t>
      </w:r>
      <w:r>
        <w:rPr>
          <w:rFonts w:hint="eastAsia" w:ascii="宋体" w:hAnsi="宋体"/>
          <w:color w:val="auto"/>
          <w:szCs w:val="24"/>
          <w:highlight w:val="none"/>
        </w:rPr>
        <w:t>(</w:t>
      </w:r>
      <w:r>
        <w:rPr>
          <w:rFonts w:hint="eastAsia" w:ascii="宋体" w:hAnsi="宋体"/>
          <w:color w:val="auto"/>
          <w:highlight w:val="none"/>
          <w:lang w:eastAsia="zh-CN"/>
        </w:rPr>
        <w:t>208.71</w:t>
      </w:r>
      <w:r>
        <w:rPr>
          <w:rFonts w:ascii="宋体" w:hAnsi="宋体"/>
          <w:color w:val="auto"/>
          <w:highlight w:val="none"/>
        </w:rPr>
        <w:t>*1000</w:t>
      </w:r>
      <w:r>
        <w:rPr>
          <w:rFonts w:hint="eastAsia" w:ascii="宋体" w:hAnsi="宋体"/>
          <w:color w:val="auto"/>
          <w:highlight w:val="none"/>
        </w:rPr>
        <w:t>)</w:t>
      </w:r>
      <w:r>
        <w:rPr>
          <w:rFonts w:ascii="宋体" w:hAnsi="宋体"/>
          <w:color w:val="auto"/>
          <w:highlight w:val="none"/>
        </w:rPr>
        <w:t>/</w:t>
      </w:r>
      <w:r>
        <w:rPr>
          <w:rFonts w:hint="eastAsia" w:ascii="宋体" w:hAnsi="宋体"/>
          <w:color w:val="auto"/>
          <w:highlight w:val="none"/>
        </w:rPr>
        <w:t>(</w:t>
      </w:r>
      <w:r>
        <w:rPr>
          <w:rFonts w:ascii="宋体" w:hAnsi="宋体"/>
          <w:color w:val="auto"/>
          <w:highlight w:val="none"/>
        </w:rPr>
        <w:t>20</w:t>
      </w:r>
      <w:r>
        <w:rPr>
          <w:rFonts w:hint="eastAsia" w:ascii="宋体" w:hAnsi="宋体"/>
          <w:color w:val="auto"/>
          <w:highlight w:val="none"/>
        </w:rPr>
        <w:t>*</w:t>
      </w:r>
      <w:r>
        <w:rPr>
          <w:rFonts w:ascii="宋体" w:hAnsi="宋体"/>
          <w:color w:val="auto"/>
          <w:highlight w:val="none"/>
        </w:rPr>
        <w:t>60</w:t>
      </w:r>
      <w:r>
        <w:rPr>
          <w:rFonts w:hint="eastAsia" w:ascii="宋体" w:hAnsi="宋体"/>
          <w:color w:val="auto"/>
          <w:highlight w:val="none"/>
        </w:rPr>
        <w:t>)</w:t>
      </w:r>
      <w:r>
        <w:rPr>
          <w:rFonts w:ascii="宋体" w:hAnsi="宋体"/>
          <w:color w:val="auto"/>
          <w:highlight w:val="none"/>
        </w:rPr>
        <w:t>-</w:t>
      </w:r>
      <w:r>
        <w:rPr>
          <w:rFonts w:hint="eastAsia" w:ascii="宋体" w:hAnsi="宋体"/>
          <w:color w:val="auto"/>
          <w:highlight w:val="none"/>
        </w:rPr>
        <w:t>(</w:t>
      </w:r>
      <w:r>
        <w:rPr>
          <w:rFonts w:hint="eastAsia" w:ascii="宋体" w:hAnsi="宋体"/>
          <w:color w:val="auto"/>
          <w:highlight w:val="none"/>
          <w:lang w:eastAsia="zh-CN"/>
        </w:rPr>
        <w:t>208.71</w:t>
      </w:r>
      <w:r>
        <w:rPr>
          <w:rFonts w:ascii="宋体" w:hAnsi="宋体"/>
          <w:color w:val="auto"/>
          <w:highlight w:val="none"/>
        </w:rPr>
        <w:t>*1000</w:t>
      </w:r>
      <w:r>
        <w:rPr>
          <w:rFonts w:hint="eastAsia" w:ascii="宋体" w:hAnsi="宋体"/>
          <w:color w:val="auto"/>
          <w:highlight w:val="none"/>
        </w:rPr>
        <w:t>)</w:t>
      </w:r>
      <w:r>
        <w:rPr>
          <w:rFonts w:ascii="宋体" w:hAnsi="宋体"/>
          <w:color w:val="auto"/>
          <w:highlight w:val="none"/>
        </w:rPr>
        <w:t>/</w:t>
      </w:r>
      <w:r>
        <w:rPr>
          <w:rFonts w:hint="eastAsia" w:ascii="宋体" w:hAnsi="宋体"/>
          <w:color w:val="auto"/>
          <w:highlight w:val="none"/>
        </w:rPr>
        <w:t>(</w:t>
      </w:r>
      <w:r>
        <w:rPr>
          <w:rFonts w:hint="eastAsia" w:ascii="宋体" w:hAnsi="宋体"/>
          <w:color w:val="auto"/>
          <w:highlight w:val="none"/>
          <w:lang w:eastAsia="zh-CN"/>
        </w:rPr>
        <w:t>6.52</w:t>
      </w:r>
      <w:r>
        <w:rPr>
          <w:rFonts w:hint="eastAsia" w:ascii="宋体" w:hAnsi="宋体"/>
          <w:color w:val="auto"/>
          <w:highlight w:val="none"/>
        </w:rPr>
        <w:t>*</w:t>
      </w:r>
      <w:r>
        <w:rPr>
          <w:rFonts w:ascii="宋体" w:hAnsi="宋体"/>
          <w:color w:val="auto"/>
          <w:highlight w:val="none"/>
        </w:rPr>
        <w:t>3600</w:t>
      </w:r>
      <w:r>
        <w:rPr>
          <w:rFonts w:hint="eastAsia" w:ascii="宋体" w:hAnsi="宋体"/>
          <w:color w:val="auto"/>
          <w:highlight w:val="none"/>
        </w:rPr>
        <w:t>)</w:t>
      </w:r>
    </w:p>
    <w:p w14:paraId="6A9D89C5">
      <w:pPr>
        <w:ind w:firstLine="960" w:firstLineChars="400"/>
        <w:jc w:val="left"/>
        <w:rPr>
          <w:rFonts w:ascii="宋体" w:hAnsi="宋体"/>
          <w:color w:val="auto"/>
          <w:highlight w:val="none"/>
        </w:rPr>
      </w:pPr>
      <w:r>
        <w:rPr>
          <w:rFonts w:ascii="宋体" w:hAnsi="宋体"/>
          <w:color w:val="auto"/>
          <w:highlight w:val="none"/>
        </w:rPr>
        <w:t>=</w:t>
      </w:r>
      <w:r>
        <w:rPr>
          <w:rFonts w:hint="eastAsia" w:ascii="宋体" w:hAnsi="宋体"/>
          <w:color w:val="auto"/>
          <w:highlight w:val="none"/>
          <w:lang w:eastAsia="zh-CN"/>
        </w:rPr>
        <w:t>165.03L/s</w:t>
      </w:r>
    </w:p>
    <w:p w14:paraId="0C66BB97">
      <w:pPr>
        <w:ind w:firstLine="480"/>
        <w:jc w:val="left"/>
        <w:rPr>
          <w:rFonts w:ascii="宋体" w:hAnsi="宋体"/>
          <w:color w:val="auto"/>
          <w:szCs w:val="24"/>
          <w:highlight w:val="none"/>
        </w:rPr>
      </w:pPr>
      <w:r>
        <w:rPr>
          <w:rFonts w:ascii="宋体" w:hAnsi="宋体"/>
          <w:color w:val="auto"/>
          <w:szCs w:val="24"/>
          <w:highlight w:val="none"/>
        </w:rPr>
        <w:t>Q</w:t>
      </w:r>
      <w:r>
        <w:rPr>
          <w:rFonts w:hint="eastAsia" w:ascii="宋体" w:hAnsi="宋体"/>
          <w:color w:val="auto"/>
          <w:szCs w:val="24"/>
          <w:highlight w:val="none"/>
        </w:rPr>
        <w:t>d</w:t>
      </w:r>
      <w:r>
        <w:rPr>
          <w:rFonts w:ascii="宋体" w:hAnsi="宋体"/>
          <w:color w:val="auto"/>
          <w:szCs w:val="24"/>
          <w:highlight w:val="none"/>
        </w:rPr>
        <w:t>2</w:t>
      </w:r>
      <w:r>
        <w:rPr>
          <w:rFonts w:hint="eastAsia" w:ascii="宋体" w:hAnsi="宋体"/>
          <w:color w:val="auto"/>
          <w:szCs w:val="24"/>
          <w:highlight w:val="none"/>
        </w:rPr>
        <w:t>为雨水调蓄池削减径流总量：Qd2</w:t>
      </w:r>
      <w:r>
        <w:rPr>
          <w:rFonts w:ascii="宋体" w:hAnsi="宋体"/>
          <w:color w:val="auto"/>
          <w:szCs w:val="24"/>
          <w:highlight w:val="none"/>
        </w:rPr>
        <w:t>=1000</w:t>
      </w:r>
      <w:r>
        <w:rPr>
          <w:rFonts w:hint="eastAsia" w:ascii="宋体" w:hAnsi="宋体"/>
          <w:color w:val="auto"/>
          <w:szCs w:val="24"/>
          <w:highlight w:val="none"/>
        </w:rPr>
        <w:t>(</w:t>
      </w:r>
      <w:r>
        <w:rPr>
          <w:rFonts w:ascii="宋体" w:hAnsi="宋体"/>
          <w:color w:val="auto"/>
          <w:szCs w:val="24"/>
          <w:highlight w:val="none"/>
        </w:rPr>
        <w:t>V</w:t>
      </w:r>
      <w:r>
        <w:rPr>
          <w:rFonts w:hint="eastAsia" w:ascii="宋体" w:hAnsi="宋体"/>
          <w:color w:val="auto"/>
          <w:szCs w:val="24"/>
          <w:highlight w:val="none"/>
        </w:rPr>
        <w:t>x/t</w:t>
      </w:r>
      <w:r>
        <w:rPr>
          <w:rFonts w:ascii="宋体" w:hAnsi="宋体"/>
          <w:color w:val="auto"/>
          <w:szCs w:val="24"/>
          <w:highlight w:val="none"/>
        </w:rPr>
        <w:t>-V</w:t>
      </w:r>
      <w:r>
        <w:rPr>
          <w:rFonts w:hint="eastAsia" w:ascii="宋体" w:hAnsi="宋体"/>
          <w:color w:val="auto"/>
          <w:szCs w:val="24"/>
          <w:highlight w:val="none"/>
        </w:rPr>
        <w:t>x/</w:t>
      </w:r>
      <w:r>
        <w:rPr>
          <w:rFonts w:ascii="宋体" w:hAnsi="宋体"/>
          <w:color w:val="auto"/>
          <w:szCs w:val="24"/>
          <w:highlight w:val="none"/>
        </w:rPr>
        <w:t>T)</w:t>
      </w:r>
      <w:r>
        <w:rPr>
          <w:rFonts w:hint="eastAsia" w:ascii="宋体" w:hAnsi="宋体"/>
          <w:color w:val="auto"/>
          <w:szCs w:val="24"/>
          <w:highlight w:val="none"/>
        </w:rPr>
        <w:t>；</w:t>
      </w:r>
    </w:p>
    <w:p w14:paraId="6A6E642B">
      <w:pPr>
        <w:ind w:firstLine="480"/>
        <w:jc w:val="left"/>
        <w:rPr>
          <w:rFonts w:ascii="宋体" w:hAnsi="宋体"/>
          <w:color w:val="auto"/>
          <w:szCs w:val="24"/>
          <w:highlight w:val="none"/>
        </w:rPr>
      </w:pPr>
      <w:r>
        <w:rPr>
          <w:rFonts w:ascii="宋体" w:hAnsi="宋体"/>
          <w:color w:val="auto"/>
          <w:szCs w:val="24"/>
          <w:highlight w:val="none"/>
        </w:rPr>
        <w:t>V</w:t>
      </w:r>
      <w:r>
        <w:rPr>
          <w:rFonts w:hint="eastAsia" w:ascii="宋体" w:hAnsi="宋体"/>
          <w:color w:val="auto"/>
          <w:szCs w:val="24"/>
          <w:highlight w:val="none"/>
        </w:rPr>
        <w:t>x为雨水调蓄池有效蓄水量；t为降雨历时</w:t>
      </w:r>
      <w:r>
        <w:rPr>
          <w:rFonts w:ascii="宋体" w:hAnsi="宋体"/>
          <w:color w:val="auto"/>
          <w:szCs w:val="24"/>
          <w:highlight w:val="none"/>
        </w:rPr>
        <w:t>20</w:t>
      </w:r>
      <w:r>
        <w:rPr>
          <w:rFonts w:hint="eastAsia" w:ascii="宋体" w:hAnsi="宋体"/>
          <w:color w:val="auto"/>
          <w:szCs w:val="24"/>
          <w:highlight w:val="none"/>
        </w:rPr>
        <w:t>min；T为排空时间取</w:t>
      </w:r>
      <w:r>
        <w:rPr>
          <w:rFonts w:ascii="宋体" w:hAnsi="宋体"/>
          <w:color w:val="auto"/>
          <w:szCs w:val="24"/>
          <w:highlight w:val="none"/>
        </w:rPr>
        <w:t>6</w:t>
      </w:r>
      <w:r>
        <w:rPr>
          <w:rFonts w:hint="eastAsia" w:ascii="宋体" w:hAnsi="宋体"/>
          <w:color w:val="auto"/>
          <w:szCs w:val="24"/>
          <w:highlight w:val="none"/>
        </w:rPr>
        <w:t>h；</w:t>
      </w:r>
    </w:p>
    <w:p w14:paraId="47ACDF0C">
      <w:pPr>
        <w:ind w:firstLine="480"/>
        <w:jc w:val="left"/>
        <w:rPr>
          <w:rFonts w:ascii="宋体" w:hAnsi="宋体"/>
          <w:color w:val="auto"/>
          <w:szCs w:val="24"/>
          <w:highlight w:val="none"/>
        </w:rPr>
      </w:pPr>
      <w:r>
        <w:rPr>
          <w:rFonts w:ascii="宋体" w:hAnsi="宋体"/>
          <w:color w:val="auto"/>
          <w:szCs w:val="24"/>
          <w:highlight w:val="none"/>
        </w:rPr>
        <w:t>Q</w:t>
      </w:r>
      <w:r>
        <w:rPr>
          <w:rFonts w:hint="eastAsia" w:ascii="宋体" w:hAnsi="宋体"/>
          <w:color w:val="auto"/>
          <w:szCs w:val="24"/>
          <w:highlight w:val="none"/>
        </w:rPr>
        <w:t>d</w:t>
      </w:r>
      <w:r>
        <w:rPr>
          <w:rFonts w:ascii="宋体" w:hAnsi="宋体"/>
          <w:color w:val="auto"/>
          <w:szCs w:val="24"/>
          <w:highlight w:val="none"/>
        </w:rPr>
        <w:t>2=1000</w:t>
      </w:r>
      <w:r>
        <w:rPr>
          <w:rFonts w:hint="eastAsia" w:ascii="宋体" w:hAnsi="宋体"/>
          <w:color w:val="auto"/>
          <w:szCs w:val="24"/>
          <w:highlight w:val="none"/>
        </w:rPr>
        <w:t>(</w:t>
      </w:r>
      <w:r>
        <w:rPr>
          <w:rFonts w:ascii="宋体" w:hAnsi="宋体"/>
          <w:color w:val="auto"/>
          <w:szCs w:val="24"/>
          <w:highlight w:val="none"/>
        </w:rPr>
        <w:t>1150/1200-1150/6/3600)</w:t>
      </w:r>
    </w:p>
    <w:p w14:paraId="02FB82D6">
      <w:pPr>
        <w:ind w:firstLine="960" w:firstLineChars="400"/>
        <w:jc w:val="left"/>
        <w:rPr>
          <w:rFonts w:ascii="宋体" w:hAnsi="宋体"/>
          <w:color w:val="auto"/>
          <w:szCs w:val="24"/>
          <w:highlight w:val="none"/>
        </w:rPr>
      </w:pPr>
      <w:r>
        <w:rPr>
          <w:rFonts w:ascii="宋体" w:hAnsi="宋体"/>
          <w:color w:val="auto"/>
          <w:szCs w:val="24"/>
          <w:highlight w:val="none"/>
        </w:rPr>
        <w:t>=905.09</w:t>
      </w:r>
      <w:r>
        <w:rPr>
          <w:rFonts w:ascii="宋体" w:hAnsi="宋体"/>
          <w:color w:val="auto"/>
          <w:highlight w:val="none"/>
        </w:rPr>
        <w:t>L/</w:t>
      </w:r>
      <w:r>
        <w:rPr>
          <w:rFonts w:hint="eastAsia" w:ascii="宋体" w:hAnsi="宋体"/>
          <w:color w:val="auto"/>
          <w:highlight w:val="none"/>
        </w:rPr>
        <w:t>s</w:t>
      </w:r>
    </w:p>
    <w:p w14:paraId="21B35457">
      <w:pPr>
        <w:ind w:firstLine="482"/>
        <w:jc w:val="left"/>
        <w:rPr>
          <w:rFonts w:ascii="宋体" w:hAnsi="宋体"/>
          <w:b/>
          <w:color w:val="auto"/>
          <w:szCs w:val="24"/>
          <w:highlight w:val="none"/>
        </w:rPr>
      </w:pPr>
      <w:r>
        <w:rPr>
          <w:rFonts w:hint="eastAsia" w:ascii="宋体" w:hAnsi="宋体"/>
          <w:b/>
          <w:color w:val="auto"/>
          <w:highlight w:val="none"/>
        </w:rPr>
        <w:t>Q后=</w:t>
      </w:r>
      <w:r>
        <w:rPr>
          <w:rFonts w:ascii="宋体" w:hAnsi="宋体"/>
          <w:b/>
          <w:color w:val="auto"/>
          <w:szCs w:val="24"/>
          <w:highlight w:val="none"/>
        </w:rPr>
        <w:t>Q</w:t>
      </w:r>
      <w:r>
        <w:rPr>
          <w:rFonts w:hint="eastAsia" w:ascii="宋体" w:hAnsi="宋体"/>
          <w:b/>
          <w:color w:val="auto"/>
          <w:szCs w:val="24"/>
          <w:highlight w:val="none"/>
        </w:rPr>
        <w:t>s-</w:t>
      </w:r>
      <w:r>
        <w:rPr>
          <w:rFonts w:ascii="宋体" w:hAnsi="宋体"/>
          <w:b/>
          <w:color w:val="auto"/>
          <w:szCs w:val="24"/>
          <w:highlight w:val="none"/>
        </w:rPr>
        <w:t>Q</w:t>
      </w:r>
      <w:r>
        <w:rPr>
          <w:rFonts w:hint="eastAsia" w:ascii="宋体" w:hAnsi="宋体"/>
          <w:b/>
          <w:color w:val="auto"/>
          <w:szCs w:val="24"/>
          <w:highlight w:val="none"/>
        </w:rPr>
        <w:t>d</w:t>
      </w:r>
      <w:r>
        <w:rPr>
          <w:rFonts w:ascii="宋体" w:hAnsi="宋体"/>
          <w:b/>
          <w:color w:val="auto"/>
          <w:szCs w:val="24"/>
          <w:highlight w:val="none"/>
        </w:rPr>
        <w:t>1-Q</w:t>
      </w:r>
      <w:r>
        <w:rPr>
          <w:rFonts w:hint="eastAsia" w:ascii="宋体" w:hAnsi="宋体"/>
          <w:b/>
          <w:color w:val="auto"/>
          <w:szCs w:val="24"/>
          <w:highlight w:val="none"/>
        </w:rPr>
        <w:t>d</w:t>
      </w:r>
      <w:r>
        <w:rPr>
          <w:rFonts w:ascii="宋体" w:hAnsi="宋体"/>
          <w:b/>
          <w:color w:val="auto"/>
          <w:szCs w:val="24"/>
          <w:highlight w:val="none"/>
        </w:rPr>
        <w:t>2=</w:t>
      </w:r>
      <w:r>
        <w:rPr>
          <w:rFonts w:hint="eastAsia" w:ascii="宋体" w:hAnsi="宋体"/>
          <w:b/>
          <w:color w:val="auto"/>
          <w:szCs w:val="24"/>
          <w:highlight w:val="none"/>
          <w:lang w:eastAsia="zh-CN"/>
        </w:rPr>
        <w:t>609.33</w:t>
      </w:r>
      <w:r>
        <w:rPr>
          <w:rFonts w:ascii="宋体" w:hAnsi="宋体"/>
          <w:b/>
          <w:color w:val="auto"/>
          <w:szCs w:val="24"/>
          <w:highlight w:val="none"/>
        </w:rPr>
        <w:t>-</w:t>
      </w:r>
      <w:r>
        <w:rPr>
          <w:rFonts w:hint="eastAsia" w:ascii="宋体" w:hAnsi="宋体"/>
          <w:b/>
          <w:color w:val="auto"/>
          <w:szCs w:val="24"/>
          <w:highlight w:val="none"/>
          <w:lang w:eastAsia="zh-CN"/>
        </w:rPr>
        <w:t>165.03</w:t>
      </w:r>
      <w:r>
        <w:rPr>
          <w:rFonts w:ascii="宋体" w:hAnsi="宋体"/>
          <w:b/>
          <w:color w:val="auto"/>
          <w:szCs w:val="24"/>
          <w:highlight w:val="none"/>
        </w:rPr>
        <w:t>-</w:t>
      </w:r>
      <w:r>
        <w:rPr>
          <w:rFonts w:ascii="宋体" w:hAnsi="宋体"/>
          <w:b/>
          <w:color w:val="auto"/>
          <w:highlight w:val="none"/>
        </w:rPr>
        <w:t>905.09</w:t>
      </w:r>
      <w:r>
        <w:rPr>
          <w:rFonts w:ascii="宋体" w:hAnsi="宋体"/>
          <w:b/>
          <w:color w:val="auto"/>
          <w:szCs w:val="24"/>
          <w:highlight w:val="none"/>
        </w:rPr>
        <w:t>=</w:t>
      </w:r>
      <w:r>
        <w:rPr>
          <w:rFonts w:hint="eastAsia" w:ascii="宋体" w:hAnsi="宋体"/>
          <w:b/>
          <w:color w:val="auto"/>
          <w:szCs w:val="24"/>
          <w:highlight w:val="none"/>
          <w:lang w:val="en-US" w:eastAsia="zh-CN"/>
        </w:rPr>
        <w:t>-460.79</w:t>
      </w:r>
      <w:r>
        <w:rPr>
          <w:rFonts w:ascii="宋体" w:hAnsi="宋体"/>
          <w:b/>
          <w:color w:val="auto"/>
          <w:highlight w:val="none"/>
        </w:rPr>
        <w:t>L/</w:t>
      </w:r>
      <w:r>
        <w:rPr>
          <w:rFonts w:hint="eastAsia" w:ascii="宋体" w:hAnsi="宋体"/>
          <w:b/>
          <w:color w:val="auto"/>
          <w:highlight w:val="none"/>
        </w:rPr>
        <w:t>s</w:t>
      </w:r>
    </w:p>
    <w:p w14:paraId="74E5C33F">
      <w:pPr>
        <w:ind w:firstLine="480"/>
        <w:jc w:val="left"/>
        <w:rPr>
          <w:rFonts w:ascii="宋体" w:hAnsi="宋体"/>
          <w:color w:val="auto"/>
          <w:szCs w:val="24"/>
          <w:highlight w:val="none"/>
        </w:rPr>
      </w:pPr>
      <w:r>
        <w:rPr>
          <w:rFonts w:hint="eastAsia" w:ascii="宋体" w:hAnsi="宋体"/>
          <w:color w:val="auto"/>
          <w:szCs w:val="24"/>
          <w:highlight w:val="none"/>
        </w:rPr>
        <w:t>采取雨水径流控制后，本项目在重现期为p=5时，</w:t>
      </w:r>
      <w:r>
        <w:rPr>
          <w:rFonts w:hint="eastAsia" w:ascii="宋体" w:hAnsi="宋体"/>
          <w:b/>
          <w:color w:val="auto"/>
          <w:szCs w:val="24"/>
          <w:highlight w:val="none"/>
        </w:rPr>
        <w:t>雨水径流量为Q后</w:t>
      </w:r>
      <w:r>
        <w:rPr>
          <w:rFonts w:hint="eastAsia" w:ascii="宋体" w:hAnsi="宋体"/>
          <w:b/>
          <w:color w:val="auto"/>
          <w:highlight w:val="none"/>
        </w:rPr>
        <w:t>＜Q前</w:t>
      </w:r>
      <w:r>
        <w:rPr>
          <w:rFonts w:hint="eastAsia" w:ascii="宋体" w:hAnsi="宋体"/>
          <w:b/>
          <w:bCs/>
          <w:color w:val="auto"/>
          <w:szCs w:val="24"/>
          <w:highlight w:val="none"/>
        </w:rPr>
        <w:t>，满足相关文件的要求。</w:t>
      </w:r>
    </w:p>
    <w:p w14:paraId="0100A9DE">
      <w:pPr>
        <w:pStyle w:val="3"/>
        <w:rPr>
          <w:color w:val="auto"/>
          <w:highlight w:val="none"/>
        </w:rPr>
      </w:pPr>
      <w:r>
        <w:rPr>
          <w:rFonts w:hint="eastAsia"/>
          <w:color w:val="auto"/>
          <w:highlight w:val="none"/>
        </w:rPr>
        <w:t>3</w:t>
      </w:r>
      <w:r>
        <w:rPr>
          <w:color w:val="auto"/>
          <w:highlight w:val="none"/>
        </w:rPr>
        <w:t>.3.8</w:t>
      </w:r>
      <w:r>
        <w:rPr>
          <w:rFonts w:hint="eastAsia"/>
          <w:color w:val="auto"/>
          <w:highlight w:val="none"/>
        </w:rPr>
        <w:t>排水管网管径校核计算</w:t>
      </w:r>
    </w:p>
    <w:p w14:paraId="4FEA4716">
      <w:pPr>
        <w:ind w:firstLine="480"/>
        <w:rPr>
          <w:rFonts w:ascii="宋体" w:hAnsi="宋体"/>
          <w:color w:val="auto"/>
          <w:szCs w:val="24"/>
          <w:highlight w:val="none"/>
        </w:rPr>
      </w:pPr>
      <w:r>
        <w:rPr>
          <w:rFonts w:ascii="宋体" w:hAnsi="宋体"/>
          <w:color w:val="auto"/>
          <w:szCs w:val="24"/>
          <w:highlight w:val="none"/>
        </w:rPr>
        <w:t>重现期p(年)</w:t>
      </w:r>
      <w:r>
        <w:rPr>
          <w:rFonts w:hint="eastAsia" w:ascii="宋体" w:hAnsi="宋体"/>
          <w:color w:val="auto"/>
          <w:szCs w:val="24"/>
          <w:highlight w:val="none"/>
        </w:rPr>
        <w:t>=5，降雨历时t(min)=</w:t>
      </w:r>
      <w:r>
        <w:rPr>
          <w:rFonts w:ascii="宋体" w:hAnsi="宋体"/>
          <w:color w:val="auto"/>
          <w:szCs w:val="24"/>
          <w:highlight w:val="none"/>
        </w:rPr>
        <w:t>20</w:t>
      </w:r>
    </w:p>
    <w:p w14:paraId="2C99FB2B">
      <w:pPr>
        <w:ind w:firstLine="480"/>
        <w:rPr>
          <w:rFonts w:ascii="宋体" w:hAnsi="宋体"/>
          <w:color w:val="auto"/>
          <w:szCs w:val="24"/>
          <w:highlight w:val="none"/>
        </w:rPr>
      </w:pPr>
      <w:r>
        <w:rPr>
          <w:rFonts w:hint="eastAsia" w:ascii="宋体" w:hAnsi="宋体"/>
          <w:color w:val="auto"/>
          <w:szCs w:val="24"/>
          <w:highlight w:val="none"/>
        </w:rPr>
        <w:t>根据</w:t>
      </w:r>
      <w:bookmarkStart w:id="62" w:name="OLE_LINK3"/>
      <w:r>
        <w:rPr>
          <w:rFonts w:hint="eastAsia" w:ascii="宋体" w:hAnsi="宋体"/>
          <w:color w:val="auto"/>
          <w:szCs w:val="24"/>
          <w:highlight w:val="none"/>
        </w:rPr>
        <w:t>广州</w:t>
      </w:r>
      <w:bookmarkEnd w:id="62"/>
      <w:r>
        <w:rPr>
          <w:rFonts w:hint="eastAsia" w:ascii="宋体" w:hAnsi="宋体"/>
          <w:color w:val="auto"/>
          <w:szCs w:val="24"/>
          <w:highlight w:val="none"/>
        </w:rPr>
        <w:t>黄埔区暴雨强度公式：</w:t>
      </w:r>
    </w:p>
    <w:p w14:paraId="554A2561">
      <w:pPr>
        <w:ind w:firstLine="480"/>
        <w:rPr>
          <w:rFonts w:ascii="宋体" w:hAnsi="宋体"/>
          <w:color w:val="auto"/>
          <w:szCs w:val="24"/>
          <w:highlight w:val="none"/>
        </w:rPr>
      </w:pPr>
      <w:r>
        <w:rPr>
          <w:rFonts w:ascii="宋体" w:hAnsi="宋体"/>
          <w:color w:val="auto"/>
          <w:szCs w:val="24"/>
          <w:highlight w:val="none"/>
        </w:rPr>
        <w:drawing>
          <wp:inline distT="0" distB="0" distL="0" distR="0">
            <wp:extent cx="1828800" cy="381000"/>
            <wp:effectExtent l="0" t="0" r="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1829055" cy="381053"/>
                    </a:xfrm>
                    <a:prstGeom prst="rect">
                      <a:avLst/>
                    </a:prstGeom>
                  </pic:spPr>
                </pic:pic>
              </a:graphicData>
            </a:graphic>
          </wp:inline>
        </w:drawing>
      </w:r>
    </w:p>
    <w:p w14:paraId="1961F57C">
      <w:pPr>
        <w:ind w:firstLine="480"/>
        <w:rPr>
          <w:rFonts w:ascii="宋体" w:hAnsi="宋体"/>
          <w:color w:val="auto"/>
          <w:szCs w:val="24"/>
          <w:highlight w:val="none"/>
        </w:rPr>
      </w:pPr>
      <w:r>
        <w:rPr>
          <w:rFonts w:hint="eastAsia" w:ascii="宋体" w:hAnsi="宋体"/>
          <w:color w:val="auto"/>
          <w:szCs w:val="24"/>
          <w:highlight w:val="none"/>
        </w:rPr>
        <w:t>计算得本项目</w:t>
      </w:r>
      <w:r>
        <w:rPr>
          <w:rFonts w:ascii="宋体" w:hAnsi="宋体"/>
          <w:color w:val="auto"/>
          <w:szCs w:val="24"/>
          <w:highlight w:val="none"/>
        </w:rPr>
        <w:t>暴雨强度</w:t>
      </w:r>
      <w:r>
        <w:rPr>
          <w:rFonts w:hint="eastAsia" w:ascii="宋体" w:hAnsi="宋体"/>
          <w:color w:val="auto"/>
          <w:szCs w:val="24"/>
          <w:highlight w:val="none"/>
        </w:rPr>
        <w:t>：</w:t>
      </w:r>
      <w:r>
        <w:rPr>
          <w:rFonts w:ascii="宋体" w:hAnsi="宋体"/>
          <w:color w:val="auto"/>
          <w:szCs w:val="24"/>
          <w:highlight w:val="none"/>
        </w:rPr>
        <w:t>q</w:t>
      </w:r>
      <w:r>
        <w:rPr>
          <w:rFonts w:hint="eastAsia" w:ascii="宋体" w:hAnsi="宋体"/>
          <w:color w:val="auto"/>
          <w:szCs w:val="24"/>
          <w:highlight w:val="none"/>
        </w:rPr>
        <w:t>=405.154L</w:t>
      </w:r>
      <w:r>
        <w:rPr>
          <w:rFonts w:ascii="宋体" w:hAnsi="宋体"/>
          <w:color w:val="auto"/>
          <w:szCs w:val="24"/>
          <w:highlight w:val="none"/>
        </w:rPr>
        <w:t>/s.ha</w:t>
      </w:r>
    </w:p>
    <w:p w14:paraId="60C50EEC">
      <w:pPr>
        <w:ind w:firstLine="480"/>
        <w:rPr>
          <w:rFonts w:hint="default" w:ascii="宋体" w:hAnsi="宋体" w:eastAsia="宋体"/>
          <w:color w:val="auto"/>
          <w:szCs w:val="24"/>
          <w:highlight w:val="none"/>
          <w:lang w:val="en-US" w:eastAsia="zh-CN"/>
        </w:rPr>
      </w:pPr>
      <w:r>
        <w:rPr>
          <w:rFonts w:hint="eastAsia" w:ascii="宋体" w:hAnsi="宋体"/>
          <w:color w:val="auto"/>
          <w:szCs w:val="24"/>
          <w:highlight w:val="none"/>
        </w:rPr>
        <w:t>本项目</w:t>
      </w:r>
      <w:r>
        <w:rPr>
          <w:rFonts w:ascii="宋体" w:hAnsi="宋体"/>
          <w:color w:val="auto"/>
          <w:szCs w:val="24"/>
          <w:highlight w:val="none"/>
        </w:rPr>
        <w:t>径流系数ψ</w:t>
      </w:r>
      <w:r>
        <w:rPr>
          <w:rFonts w:hint="eastAsia" w:ascii="宋体" w:hAnsi="宋体"/>
          <w:color w:val="auto"/>
          <w:szCs w:val="24"/>
          <w:highlight w:val="none"/>
        </w:rPr>
        <w:t>=0.</w:t>
      </w:r>
      <w:r>
        <w:rPr>
          <w:rFonts w:hint="eastAsia" w:ascii="宋体" w:hAnsi="宋体"/>
          <w:color w:val="auto"/>
          <w:szCs w:val="24"/>
          <w:highlight w:val="none"/>
          <w:lang w:val="en-US" w:eastAsia="zh-CN"/>
        </w:rPr>
        <w:t>54</w:t>
      </w:r>
      <w:r>
        <w:rPr>
          <w:rFonts w:hint="eastAsia" w:ascii="宋体" w:hAnsi="宋体"/>
          <w:color w:val="auto"/>
          <w:szCs w:val="24"/>
          <w:highlight w:val="none"/>
        </w:rPr>
        <w:t>；</w:t>
      </w:r>
      <w:r>
        <w:rPr>
          <w:rFonts w:ascii="宋体" w:hAnsi="宋体"/>
          <w:color w:val="auto"/>
          <w:szCs w:val="24"/>
          <w:highlight w:val="none"/>
        </w:rPr>
        <w:t>汇水分区</w:t>
      </w:r>
      <w:r>
        <w:rPr>
          <w:rFonts w:hint="eastAsia" w:ascii="宋体" w:hAnsi="宋体"/>
          <w:color w:val="auto"/>
          <w:szCs w:val="24"/>
          <w:highlight w:val="none"/>
        </w:rPr>
        <w:t>总</w:t>
      </w:r>
      <w:r>
        <w:rPr>
          <w:rFonts w:ascii="宋体" w:hAnsi="宋体"/>
          <w:color w:val="auto"/>
          <w:szCs w:val="24"/>
          <w:highlight w:val="none"/>
        </w:rPr>
        <w:t>集</w:t>
      </w:r>
      <w:r>
        <w:rPr>
          <w:rFonts w:hint="eastAsia" w:ascii="宋体" w:hAnsi="宋体"/>
          <w:color w:val="auto"/>
          <w:szCs w:val="24"/>
          <w:highlight w:val="none"/>
        </w:rPr>
        <w:t>汇</w:t>
      </w:r>
      <w:r>
        <w:rPr>
          <w:rFonts w:ascii="宋体" w:hAnsi="宋体"/>
          <w:color w:val="auto"/>
          <w:szCs w:val="24"/>
          <w:highlight w:val="none"/>
        </w:rPr>
        <w:t>水面积F(ha)</w:t>
      </w:r>
      <w:r>
        <w:rPr>
          <w:rFonts w:hint="eastAsia" w:ascii="宋体" w:hAnsi="宋体"/>
          <w:color w:val="auto"/>
          <w:szCs w:val="24"/>
          <w:highlight w:val="none"/>
        </w:rPr>
        <w:t>=</w:t>
      </w:r>
      <w:r>
        <w:rPr>
          <w:rFonts w:hint="eastAsia" w:ascii="宋体" w:hAnsi="宋体"/>
          <w:color w:val="auto"/>
          <w:highlight w:val="none"/>
          <w:lang w:val="en-US" w:eastAsia="zh-CN"/>
        </w:rPr>
        <w:t>2.79</w:t>
      </w:r>
    </w:p>
    <w:p w14:paraId="6D45C6C3">
      <w:pPr>
        <w:ind w:firstLine="480"/>
        <w:rPr>
          <w:rFonts w:ascii="宋体" w:hAnsi="宋体"/>
          <w:color w:val="auto"/>
          <w:szCs w:val="24"/>
          <w:highlight w:val="none"/>
        </w:rPr>
      </w:pPr>
      <w:r>
        <w:rPr>
          <w:rFonts w:hint="eastAsia" w:ascii="宋体" w:hAnsi="宋体"/>
          <w:color w:val="auto"/>
          <w:szCs w:val="24"/>
          <w:highlight w:val="none"/>
        </w:rPr>
        <w:t>计算得项目地块雨水</w:t>
      </w:r>
      <w:r>
        <w:rPr>
          <w:rFonts w:ascii="宋体" w:hAnsi="宋体"/>
          <w:color w:val="auto"/>
          <w:szCs w:val="24"/>
          <w:highlight w:val="none"/>
        </w:rPr>
        <w:t>设计</w:t>
      </w:r>
      <w:r>
        <w:rPr>
          <w:rFonts w:hint="eastAsia" w:ascii="宋体" w:hAnsi="宋体"/>
          <w:color w:val="auto"/>
          <w:szCs w:val="24"/>
          <w:highlight w:val="none"/>
        </w:rPr>
        <w:t>总</w:t>
      </w:r>
      <w:r>
        <w:rPr>
          <w:rFonts w:ascii="宋体" w:hAnsi="宋体"/>
          <w:color w:val="auto"/>
          <w:szCs w:val="24"/>
          <w:highlight w:val="none"/>
        </w:rPr>
        <w:t>流量Q</w:t>
      </w:r>
      <w:r>
        <w:rPr>
          <w:rFonts w:hint="eastAsia" w:ascii="宋体" w:hAnsi="宋体"/>
          <w:color w:val="auto"/>
          <w:szCs w:val="24"/>
          <w:highlight w:val="none"/>
        </w:rPr>
        <w:t>=</w:t>
      </w:r>
      <w:r>
        <w:rPr>
          <w:rFonts w:hint="eastAsia" w:ascii="宋体" w:hAnsi="宋体"/>
          <w:color w:val="auto"/>
          <w:szCs w:val="24"/>
          <w:highlight w:val="none"/>
          <w:lang w:val="en-US" w:eastAsia="zh-CN"/>
        </w:rPr>
        <w:t>609.33</w:t>
      </w:r>
      <w:r>
        <w:rPr>
          <w:rFonts w:hint="eastAsia" w:ascii="宋体" w:hAnsi="宋体"/>
          <w:color w:val="auto"/>
          <w:szCs w:val="24"/>
          <w:highlight w:val="none"/>
        </w:rPr>
        <w:t>L</w:t>
      </w:r>
      <w:r>
        <w:rPr>
          <w:rFonts w:ascii="宋体" w:hAnsi="宋体"/>
          <w:color w:val="auto"/>
          <w:szCs w:val="24"/>
          <w:highlight w:val="none"/>
        </w:rPr>
        <w:t>/s</w:t>
      </w:r>
    </w:p>
    <w:p w14:paraId="3C0EA5F1">
      <w:pPr>
        <w:ind w:firstLine="480"/>
        <w:rPr>
          <w:rFonts w:ascii="宋体" w:hAnsi="宋体"/>
          <w:color w:val="auto"/>
          <w:szCs w:val="24"/>
          <w:highlight w:val="none"/>
        </w:rPr>
      </w:pPr>
      <w:r>
        <w:rPr>
          <w:rFonts w:hint="eastAsia" w:ascii="宋体" w:hAnsi="宋体"/>
          <w:color w:val="auto"/>
          <w:szCs w:val="24"/>
          <w:highlight w:val="none"/>
        </w:rPr>
        <w:t>整个场地雨水排水管为一根D</w:t>
      </w:r>
      <w:r>
        <w:rPr>
          <w:rFonts w:ascii="宋体" w:hAnsi="宋体"/>
          <w:color w:val="auto"/>
          <w:szCs w:val="24"/>
          <w:highlight w:val="none"/>
        </w:rPr>
        <w:t>N</w:t>
      </w:r>
      <w:r>
        <w:rPr>
          <w:rFonts w:hint="eastAsia" w:ascii="宋体" w:hAnsi="宋体"/>
          <w:color w:val="auto"/>
          <w:szCs w:val="24"/>
          <w:highlight w:val="none"/>
          <w:lang w:val="en-US" w:eastAsia="zh-CN"/>
        </w:rPr>
        <w:t>10</w:t>
      </w:r>
      <w:r>
        <w:rPr>
          <w:rFonts w:ascii="宋体" w:hAnsi="宋体"/>
          <w:color w:val="auto"/>
          <w:szCs w:val="24"/>
          <w:highlight w:val="none"/>
        </w:rPr>
        <w:t>00</w:t>
      </w:r>
      <w:r>
        <w:rPr>
          <w:rFonts w:hint="eastAsia" w:ascii="宋体" w:hAnsi="宋体"/>
          <w:color w:val="auto"/>
          <w:szCs w:val="24"/>
          <w:highlight w:val="none"/>
        </w:rPr>
        <w:t>排水管。经复核验算，管道坡度为0.0</w:t>
      </w:r>
      <w:r>
        <w:rPr>
          <w:rFonts w:ascii="宋体" w:hAnsi="宋体"/>
          <w:color w:val="auto"/>
          <w:szCs w:val="24"/>
          <w:highlight w:val="none"/>
        </w:rPr>
        <w:t>0</w:t>
      </w:r>
      <w:r>
        <w:rPr>
          <w:rFonts w:hint="eastAsia" w:ascii="宋体" w:hAnsi="宋体"/>
          <w:color w:val="auto"/>
          <w:szCs w:val="24"/>
          <w:highlight w:val="none"/>
        </w:rPr>
        <w:t>3时，最大排水流量为</w:t>
      </w:r>
      <w:r>
        <w:rPr>
          <w:rFonts w:hint="eastAsia" w:ascii="宋体" w:hAnsi="宋体"/>
          <w:color w:val="auto"/>
          <w:highlight w:val="none"/>
          <w:lang w:val="en-US" w:eastAsia="zh-CN"/>
        </w:rPr>
        <w:t>1180.23</w:t>
      </w:r>
      <w:r>
        <w:rPr>
          <w:rFonts w:hint="eastAsia" w:ascii="宋体" w:hAnsi="宋体"/>
          <w:color w:val="auto"/>
          <w:highlight w:val="none"/>
        </w:rPr>
        <w:t>L/s＞</w:t>
      </w:r>
      <w:r>
        <w:rPr>
          <w:rFonts w:hint="eastAsia" w:ascii="宋体" w:hAnsi="宋体"/>
          <w:color w:val="auto"/>
          <w:szCs w:val="24"/>
          <w:highlight w:val="none"/>
          <w:lang w:val="en-US" w:eastAsia="zh-CN"/>
        </w:rPr>
        <w:t>609.33</w:t>
      </w:r>
      <w:r>
        <w:rPr>
          <w:rFonts w:hint="eastAsia" w:ascii="宋体" w:hAnsi="宋体"/>
          <w:color w:val="auto"/>
          <w:szCs w:val="24"/>
          <w:highlight w:val="none"/>
        </w:rPr>
        <w:t>L/s。</w:t>
      </w:r>
    </w:p>
    <w:p w14:paraId="5C10EACA">
      <w:pPr>
        <w:ind w:firstLine="480"/>
        <w:rPr>
          <w:rFonts w:ascii="宋体" w:hAnsi="宋体"/>
          <w:color w:val="auto"/>
          <w:szCs w:val="24"/>
          <w:highlight w:val="none"/>
        </w:rPr>
      </w:pPr>
      <w:r>
        <w:rPr>
          <w:rFonts w:hint="eastAsia" w:ascii="宋体" w:hAnsi="宋体"/>
          <w:color w:val="auto"/>
          <w:szCs w:val="24"/>
          <w:highlight w:val="none"/>
        </w:rPr>
        <w:t>本项目排水管网设计满足雨水总量排放要求。</w:t>
      </w:r>
    </w:p>
    <w:p w14:paraId="03576DB0">
      <w:pPr>
        <w:pStyle w:val="3"/>
        <w:rPr>
          <w:color w:val="auto"/>
          <w:highlight w:val="none"/>
        </w:rPr>
      </w:pPr>
      <w:r>
        <w:rPr>
          <w:rFonts w:hint="eastAsia"/>
          <w:color w:val="auto"/>
          <w:highlight w:val="none"/>
        </w:rPr>
        <w:t>3</w:t>
      </w:r>
      <w:r>
        <w:rPr>
          <w:color w:val="auto"/>
          <w:highlight w:val="none"/>
        </w:rPr>
        <w:t>.3.9</w:t>
      </w:r>
      <w:r>
        <w:rPr>
          <w:rFonts w:hint="eastAsia"/>
          <w:color w:val="auto"/>
          <w:highlight w:val="none"/>
        </w:rPr>
        <w:t>溢流口数量校核计算</w:t>
      </w:r>
    </w:p>
    <w:p w14:paraId="1800F2CD">
      <w:pPr>
        <w:ind w:firstLine="480"/>
        <w:rPr>
          <w:rFonts w:ascii="宋体" w:hAnsi="宋体" w:cs="宋体"/>
          <w:color w:val="auto"/>
          <w:highlight w:val="none"/>
        </w:rPr>
      </w:pPr>
      <w:r>
        <w:rPr>
          <w:rFonts w:hint="eastAsia" w:ascii="宋体" w:hAnsi="宋体" w:cs="宋体"/>
          <w:color w:val="auto"/>
          <w:highlight w:val="none"/>
        </w:rPr>
        <w:t>溢流口的排水能力为</w:t>
      </w:r>
      <w:r>
        <w:rPr>
          <w:rFonts w:ascii="宋体" w:hAnsi="宋体" w:cs="宋体"/>
          <w:color w:val="auto"/>
          <w:highlight w:val="none"/>
        </w:rPr>
        <w:t>50</w:t>
      </w:r>
      <w:r>
        <w:rPr>
          <w:rFonts w:hint="eastAsia" w:ascii="宋体" w:hAnsi="宋体" w:cs="宋体"/>
          <w:color w:val="auto"/>
          <w:highlight w:val="none"/>
        </w:rPr>
        <w:t>L/s；</w:t>
      </w:r>
    </w:p>
    <w:p w14:paraId="490045A2">
      <w:pPr>
        <w:ind w:firstLine="480"/>
        <w:rPr>
          <w:rFonts w:ascii="宋体" w:hAnsi="宋体" w:cs="宋体"/>
          <w:color w:val="auto"/>
          <w:highlight w:val="none"/>
        </w:rPr>
      </w:pPr>
      <w:r>
        <w:rPr>
          <w:rFonts w:hint="eastAsia" w:ascii="宋体" w:hAnsi="宋体"/>
          <w:color w:val="auto"/>
          <w:szCs w:val="24"/>
          <w:highlight w:val="none"/>
        </w:rPr>
        <w:t>溢流口数量复核：</w:t>
      </w:r>
      <w:r>
        <w:rPr>
          <w:rFonts w:hint="eastAsia" w:ascii="宋体" w:hAnsi="宋体"/>
          <w:color w:val="auto"/>
          <w:szCs w:val="24"/>
          <w:highlight w:val="none"/>
          <w:lang w:val="en-US" w:eastAsia="zh-CN"/>
        </w:rPr>
        <w:t>609.33</w:t>
      </w:r>
      <w:r>
        <w:rPr>
          <w:rFonts w:hint="eastAsia" w:ascii="宋体" w:hAnsi="宋体" w:cs="宋体"/>
          <w:color w:val="auto"/>
          <w:highlight w:val="none"/>
        </w:rPr>
        <w:t>/</w:t>
      </w:r>
      <w:r>
        <w:rPr>
          <w:rFonts w:hint="eastAsia" w:ascii="宋体" w:hAnsi="宋体" w:cs="宋体"/>
          <w:color w:val="auto"/>
          <w:highlight w:val="none"/>
          <w:lang w:val="en-US" w:eastAsia="zh-CN"/>
        </w:rPr>
        <w:t>50</w:t>
      </w:r>
      <w:r>
        <w:rPr>
          <w:rFonts w:hint="eastAsia" w:ascii="宋体" w:hAnsi="宋体" w:cs="宋体"/>
          <w:color w:val="auto"/>
          <w:highlight w:val="none"/>
        </w:rPr>
        <w:t>≈</w:t>
      </w:r>
      <w:r>
        <w:rPr>
          <w:rFonts w:hint="eastAsia" w:ascii="宋体" w:hAnsi="宋体" w:cs="宋体"/>
          <w:color w:val="auto"/>
          <w:highlight w:val="none"/>
          <w:lang w:val="en-US" w:eastAsia="zh-CN"/>
        </w:rPr>
        <w:t>12</w:t>
      </w:r>
      <w:r>
        <w:rPr>
          <w:rFonts w:hint="eastAsia" w:ascii="宋体" w:hAnsi="宋体" w:cs="宋体"/>
          <w:color w:val="auto"/>
          <w:highlight w:val="none"/>
        </w:rPr>
        <w:t>(个)；</w:t>
      </w:r>
    </w:p>
    <w:p w14:paraId="4412C04F">
      <w:pPr>
        <w:ind w:firstLine="480"/>
        <w:rPr>
          <w:rFonts w:ascii="宋体" w:hAnsi="宋体"/>
          <w:color w:val="auto"/>
          <w:szCs w:val="24"/>
          <w:highlight w:val="none"/>
        </w:rPr>
      </w:pPr>
      <w:r>
        <w:rPr>
          <w:rFonts w:hint="eastAsia" w:ascii="宋体" w:hAnsi="宋体" w:cs="宋体"/>
          <w:color w:val="auto"/>
          <w:highlight w:val="none"/>
        </w:rPr>
        <w:t>本项目溢流口数量为</w:t>
      </w:r>
      <w:r>
        <w:rPr>
          <w:rFonts w:ascii="宋体" w:hAnsi="宋体" w:cs="宋体"/>
          <w:color w:val="auto"/>
          <w:highlight w:val="none"/>
        </w:rPr>
        <w:t>20</w:t>
      </w:r>
      <w:r>
        <w:rPr>
          <w:rFonts w:hint="eastAsia" w:ascii="宋体" w:hAnsi="宋体" w:cs="宋体"/>
          <w:color w:val="auto"/>
          <w:highlight w:val="none"/>
        </w:rPr>
        <w:t>个，满足要求。</w:t>
      </w:r>
    </w:p>
    <w:p w14:paraId="1A6713AC">
      <w:pPr>
        <w:pStyle w:val="3"/>
        <w:rPr>
          <w:rFonts w:ascii="宋体" w:hAnsi="宋体"/>
          <w:color w:val="auto"/>
          <w:sz w:val="30"/>
          <w:szCs w:val="30"/>
          <w:highlight w:val="none"/>
        </w:rPr>
      </w:pPr>
      <w:bookmarkStart w:id="63" w:name="_Toc1784"/>
      <w:bookmarkStart w:id="64" w:name="_Toc30489"/>
      <w:r>
        <w:rPr>
          <w:rFonts w:ascii="宋体" w:hAnsi="宋体"/>
          <w:color w:val="auto"/>
          <w:sz w:val="30"/>
          <w:szCs w:val="30"/>
          <w:highlight w:val="none"/>
        </w:rPr>
        <w:t>3.</w:t>
      </w:r>
      <w:r>
        <w:rPr>
          <w:rFonts w:hint="eastAsia" w:ascii="宋体" w:hAnsi="宋体"/>
          <w:color w:val="auto"/>
          <w:sz w:val="30"/>
          <w:szCs w:val="30"/>
          <w:highlight w:val="none"/>
        </w:rPr>
        <w:t>4内涝防治分析</w:t>
      </w:r>
      <w:bookmarkEnd w:id="63"/>
      <w:bookmarkEnd w:id="64"/>
    </w:p>
    <w:p w14:paraId="6E49638A">
      <w:pPr>
        <w:ind w:firstLine="420" w:firstLineChars="0"/>
        <w:rPr>
          <w:rFonts w:ascii="宋体" w:hAnsi="宋体"/>
          <w:color w:val="auto"/>
          <w:kern w:val="0"/>
          <w:highlight w:val="none"/>
        </w:rPr>
      </w:pPr>
      <w:r>
        <w:rPr>
          <w:rFonts w:hint="eastAsia" w:ascii="宋体" w:hAnsi="宋体"/>
          <w:color w:val="auto"/>
          <w:kern w:val="0"/>
          <w:highlight w:val="none"/>
        </w:rPr>
        <w:t>要在保障城市运行安全的前提下，处理好海绵城市建设与城市排水能力、内涝风险控制的关系。海绵城市建设对缓解城市排水防涝的压力是有效的，但不能代替城市排水防涝系统。海绵城市建设是控制与利用大概率的中小规模降雨，对于小概率的短时历时强降雨，还必须依靠排水系统排放超标径流，以保障城市安全。在合理确定低影响开发雨水系统规模的基础上，按照《城市排水工程规划规范》（GB50318）、《室外排水设计规范》（GB50014）等规范确定常规雨水径流蓄排系统的重现期排涝设计标准，并与超常规雨水径流蓄排系统的年径流总量控制和峰值流量控制目标进行衔接。</w:t>
      </w:r>
    </w:p>
    <w:p w14:paraId="63D999F2">
      <w:pPr>
        <w:ind w:firstLine="420" w:firstLineChars="0"/>
        <w:rPr>
          <w:rFonts w:ascii="宋体" w:hAnsi="宋体"/>
          <w:color w:val="auto"/>
          <w:kern w:val="0"/>
          <w:highlight w:val="none"/>
        </w:rPr>
      </w:pPr>
      <w:r>
        <w:rPr>
          <w:rFonts w:hint="eastAsia" w:ascii="宋体" w:hAnsi="宋体"/>
          <w:color w:val="auto"/>
          <w:kern w:val="0"/>
          <w:highlight w:val="none"/>
        </w:rPr>
        <w:t>本项目主要利用场地内雨水排水系统进行雨水排放。在超出管网设计重现期的雨水通过超标雨水排放系统排放，以保障场地内安全。雨水管网按照重现期为5年的暴雨强度设计，按照30年重现期暴雨强度复核内涝防治设计。</w:t>
      </w:r>
    </w:p>
    <w:p w14:paraId="031E37F0">
      <w:pPr>
        <w:ind w:firstLine="420" w:firstLineChars="0"/>
        <w:rPr>
          <w:rFonts w:ascii="宋体" w:hAnsi="宋体"/>
          <w:color w:val="auto"/>
          <w:kern w:val="0"/>
          <w:highlight w:val="none"/>
        </w:rPr>
      </w:pPr>
      <w:r>
        <w:rPr>
          <w:rFonts w:hint="eastAsia" w:ascii="宋体" w:hAnsi="宋体"/>
          <w:color w:val="auto"/>
          <w:kern w:val="0"/>
          <w:highlight w:val="none"/>
        </w:rPr>
        <w:t>地块竖向整体平整，内部道路均高于周边市政道路，内部道路低点标高为</w:t>
      </w:r>
      <w:r>
        <w:rPr>
          <w:rFonts w:ascii="宋体" w:hAnsi="宋体"/>
          <w:color w:val="auto"/>
          <w:kern w:val="0"/>
          <w:highlight w:val="none"/>
        </w:rPr>
        <w:t>33.25</w:t>
      </w:r>
      <w:r>
        <w:rPr>
          <w:rFonts w:hint="eastAsia" w:ascii="宋体" w:hAnsi="宋体"/>
          <w:color w:val="auto"/>
          <w:kern w:val="0"/>
          <w:highlight w:val="none"/>
        </w:rPr>
        <w:t>m，附近最低建筑正负零标高为</w:t>
      </w:r>
      <w:r>
        <w:rPr>
          <w:rFonts w:ascii="宋体" w:hAnsi="宋体"/>
          <w:color w:val="auto"/>
          <w:kern w:val="0"/>
          <w:highlight w:val="none"/>
        </w:rPr>
        <w:t>34.10</w:t>
      </w:r>
      <w:r>
        <w:rPr>
          <w:rFonts w:hint="eastAsia" w:ascii="宋体" w:hAnsi="宋体"/>
          <w:color w:val="auto"/>
          <w:kern w:val="0"/>
          <w:highlight w:val="none"/>
        </w:rPr>
        <w:t>m，建筑物一层及以上建筑不易进水；</w:t>
      </w:r>
    </w:p>
    <w:p w14:paraId="442F2321">
      <w:pPr>
        <w:ind w:firstLine="420" w:firstLineChars="0"/>
        <w:rPr>
          <w:rFonts w:ascii="宋体" w:hAnsi="宋体"/>
          <w:color w:val="auto"/>
          <w:kern w:val="0"/>
          <w:highlight w:val="none"/>
        </w:rPr>
      </w:pPr>
      <w:r>
        <w:rPr>
          <w:rFonts w:hint="eastAsia" w:ascii="宋体" w:hAnsi="宋体"/>
          <w:color w:val="auto"/>
          <w:kern w:val="0"/>
          <w:highlight w:val="none"/>
        </w:rPr>
        <w:t>地下汽车车库入口、坡顶设置雨水连篦及减速带，坡底皆设置连篦，并采取自排、强排设施防止雨水灌入地下建筑内部，地下车库周边地表竖向调高，阻挡客水进入。</w:t>
      </w:r>
    </w:p>
    <w:p w14:paraId="023C1C3D">
      <w:pPr>
        <w:ind w:firstLine="420" w:firstLineChars="0"/>
        <w:rPr>
          <w:rFonts w:ascii="宋体" w:hAnsi="宋体"/>
          <w:color w:val="auto"/>
          <w:kern w:val="0"/>
          <w:highlight w:val="none"/>
        </w:rPr>
      </w:pPr>
      <w:r>
        <w:rPr>
          <w:rFonts w:hint="eastAsia" w:ascii="宋体" w:hAnsi="宋体"/>
          <w:color w:val="auto"/>
          <w:kern w:val="0"/>
          <w:highlight w:val="none"/>
        </w:rPr>
        <w:t>综上所述，本项目满足地块内建筑物底层不进水，不产生内涝。</w:t>
      </w:r>
    </w:p>
    <w:p w14:paraId="78DE4B00">
      <w:pPr>
        <w:pStyle w:val="2"/>
        <w:rPr>
          <w:rStyle w:val="33"/>
          <w:rFonts w:hAnsi="宋体" w:cs="Times New Roman"/>
          <w:b w:val="0"/>
          <w:color w:val="auto"/>
          <w:sz w:val="36"/>
          <w:szCs w:val="36"/>
          <w:highlight w:val="none"/>
        </w:rPr>
      </w:pPr>
      <w:bookmarkStart w:id="65" w:name="_Toc110"/>
      <w:bookmarkStart w:id="66" w:name="_Toc12217"/>
      <w:bookmarkStart w:id="67" w:name="_Toc8329"/>
      <w:bookmarkStart w:id="68" w:name="_Toc29788"/>
      <w:r>
        <w:rPr>
          <w:rStyle w:val="26"/>
          <w:rFonts w:ascii="宋体" w:hAnsi="宋体"/>
          <w:b/>
          <w:bCs w:val="0"/>
          <w:color w:val="auto"/>
          <w:highlight w:val="none"/>
        </w:rPr>
        <w:t>四、</w:t>
      </w:r>
      <w:bookmarkEnd w:id="65"/>
      <w:bookmarkEnd w:id="66"/>
      <w:bookmarkEnd w:id="67"/>
      <w:r>
        <w:rPr>
          <w:rStyle w:val="26"/>
          <w:rFonts w:hint="eastAsia" w:ascii="宋体" w:hAnsi="宋体"/>
          <w:b/>
          <w:bCs w:val="0"/>
          <w:color w:val="auto"/>
          <w:highlight w:val="none"/>
        </w:rPr>
        <w:t>维护管理</w:t>
      </w:r>
      <w:bookmarkEnd w:id="68"/>
    </w:p>
    <w:p w14:paraId="2FF8635F">
      <w:pPr>
        <w:pStyle w:val="3"/>
        <w:rPr>
          <w:color w:val="auto"/>
          <w:sz w:val="30"/>
          <w:szCs w:val="30"/>
          <w:highlight w:val="none"/>
        </w:rPr>
      </w:pPr>
      <w:bookmarkStart w:id="69" w:name="_Toc26334"/>
      <w:r>
        <w:rPr>
          <w:rFonts w:hint="eastAsia"/>
          <w:color w:val="auto"/>
          <w:sz w:val="30"/>
          <w:szCs w:val="30"/>
          <w:highlight w:val="none"/>
        </w:rPr>
        <w:t>4.1基本要求</w:t>
      </w:r>
      <w:bookmarkEnd w:id="69"/>
    </w:p>
    <w:p w14:paraId="7A0AEAA5">
      <w:pPr>
        <w:ind w:firstLine="480"/>
        <w:jc w:val="left"/>
        <w:rPr>
          <w:rFonts w:ascii="宋体" w:hAnsi="宋体"/>
          <w:color w:val="auto"/>
          <w:szCs w:val="24"/>
          <w:highlight w:val="none"/>
        </w:rPr>
      </w:pPr>
      <w:r>
        <w:rPr>
          <w:rFonts w:hint="eastAsia" w:ascii="宋体" w:hAnsi="宋体"/>
          <w:color w:val="auto"/>
          <w:szCs w:val="24"/>
          <w:highlight w:val="none"/>
        </w:rPr>
        <w:t>应建立健全低影响开发设施的维护管理制度和操作规程，配备专职管理人员和相应监测手段，并对管理人员和操作人员加强专业技术培训。</w:t>
      </w:r>
    </w:p>
    <w:p w14:paraId="68E24E0E">
      <w:pPr>
        <w:ind w:firstLine="480"/>
        <w:jc w:val="left"/>
        <w:rPr>
          <w:rFonts w:ascii="宋体" w:hAnsi="宋体"/>
          <w:color w:val="auto"/>
          <w:szCs w:val="24"/>
          <w:highlight w:val="none"/>
        </w:rPr>
      </w:pPr>
      <w:r>
        <w:rPr>
          <w:rFonts w:hint="eastAsia" w:ascii="宋体" w:hAnsi="宋体"/>
          <w:color w:val="auto"/>
          <w:szCs w:val="24"/>
          <w:highlight w:val="none"/>
        </w:rPr>
        <w:t>低影响开发设施的维护管理部门应做好雨季来临前和雨季期间设施的检修和维护管理，保障设施正常、安全运行。</w:t>
      </w:r>
    </w:p>
    <w:p w14:paraId="0F4AE3DC">
      <w:pPr>
        <w:ind w:firstLine="480"/>
        <w:jc w:val="left"/>
        <w:rPr>
          <w:rFonts w:ascii="宋体" w:hAnsi="宋体"/>
          <w:color w:val="auto"/>
          <w:szCs w:val="24"/>
          <w:highlight w:val="none"/>
        </w:rPr>
      </w:pPr>
      <w:r>
        <w:rPr>
          <w:rFonts w:hint="eastAsia" w:ascii="宋体" w:hAnsi="宋体"/>
          <w:color w:val="auto"/>
          <w:szCs w:val="24"/>
          <w:highlight w:val="none"/>
        </w:rPr>
        <w:t>应加强宣传教育和引导，提高公众对海绵城市建设、低影响开发、绿色建筑、城市节水、水生态修复、内涝防治等工作中雨水控制与利用重要性的认识，鼓励公众积极参与低影响开发设施的建设、运行与维护。</w:t>
      </w:r>
    </w:p>
    <w:p w14:paraId="6ACC6DD1">
      <w:pPr>
        <w:pStyle w:val="3"/>
        <w:rPr>
          <w:color w:val="auto"/>
          <w:sz w:val="30"/>
          <w:szCs w:val="30"/>
          <w:highlight w:val="none"/>
        </w:rPr>
      </w:pPr>
      <w:bookmarkStart w:id="70" w:name="_Toc29485"/>
      <w:r>
        <w:rPr>
          <w:rFonts w:hint="eastAsia"/>
          <w:color w:val="auto"/>
          <w:sz w:val="30"/>
          <w:szCs w:val="30"/>
          <w:highlight w:val="none"/>
        </w:rPr>
        <w:t>4.2设施维护</w:t>
      </w:r>
      <w:bookmarkEnd w:id="70"/>
    </w:p>
    <w:p w14:paraId="0DD2E723">
      <w:pPr>
        <w:pStyle w:val="3"/>
        <w:rPr>
          <w:rFonts w:hint="eastAsia" w:eastAsia="宋体"/>
          <w:color w:val="auto"/>
          <w:highlight w:val="none"/>
          <w:lang w:eastAsia="zh-CN"/>
        </w:rPr>
      </w:pPr>
      <w:r>
        <w:rPr>
          <w:rFonts w:hint="eastAsia"/>
          <w:color w:val="auto"/>
          <w:highlight w:val="none"/>
        </w:rPr>
        <w:t>4</w:t>
      </w:r>
      <w:r>
        <w:rPr>
          <w:color w:val="auto"/>
          <w:highlight w:val="none"/>
        </w:rPr>
        <w:t>.2.1</w:t>
      </w:r>
      <w:r>
        <w:rPr>
          <w:rFonts w:hint="eastAsia"/>
          <w:color w:val="auto"/>
          <w:highlight w:val="none"/>
          <w:lang w:eastAsia="zh-CN"/>
        </w:rPr>
        <w:t>下沉绿地（雨水花园）</w:t>
      </w:r>
    </w:p>
    <w:p w14:paraId="10722DE7">
      <w:pPr>
        <w:pStyle w:val="38"/>
        <w:numPr>
          <w:ilvl w:val="0"/>
          <w:numId w:val="5"/>
        </w:numPr>
        <w:ind w:firstLineChars="0"/>
        <w:jc w:val="left"/>
        <w:rPr>
          <w:rFonts w:ascii="宋体" w:hAnsi="宋体"/>
          <w:color w:val="auto"/>
          <w:szCs w:val="24"/>
          <w:highlight w:val="none"/>
        </w:rPr>
      </w:pPr>
      <w:r>
        <w:rPr>
          <w:rFonts w:hint="eastAsia" w:ascii="宋体" w:hAnsi="宋体"/>
          <w:color w:val="auto"/>
          <w:szCs w:val="24"/>
          <w:highlight w:val="none"/>
          <w:lang w:eastAsia="zh-CN"/>
        </w:rPr>
        <w:t>下沉绿地（雨水花园）</w:t>
      </w:r>
      <w:r>
        <w:rPr>
          <w:rFonts w:hint="eastAsia" w:ascii="宋体" w:hAnsi="宋体"/>
          <w:color w:val="auto"/>
          <w:szCs w:val="24"/>
          <w:highlight w:val="none"/>
        </w:rPr>
        <w:t>处设置警示标识，避免事故发生。</w:t>
      </w:r>
    </w:p>
    <w:p w14:paraId="3A670E56">
      <w:pPr>
        <w:pStyle w:val="38"/>
        <w:numPr>
          <w:ilvl w:val="0"/>
          <w:numId w:val="5"/>
        </w:numPr>
        <w:ind w:firstLineChars="0"/>
        <w:jc w:val="left"/>
        <w:rPr>
          <w:rFonts w:ascii="宋体" w:hAnsi="宋体"/>
          <w:color w:val="auto"/>
          <w:szCs w:val="24"/>
          <w:highlight w:val="none"/>
        </w:rPr>
      </w:pPr>
      <w:r>
        <w:rPr>
          <w:rFonts w:hint="eastAsia" w:ascii="宋体" w:hAnsi="宋体"/>
          <w:color w:val="auto"/>
          <w:szCs w:val="24"/>
          <w:highlight w:val="none"/>
        </w:rPr>
        <w:t>应及时补种修剪植物、清除杂草；</w:t>
      </w:r>
    </w:p>
    <w:p w14:paraId="62EE0484">
      <w:pPr>
        <w:pStyle w:val="38"/>
        <w:numPr>
          <w:ilvl w:val="0"/>
          <w:numId w:val="5"/>
        </w:numPr>
        <w:ind w:firstLineChars="0"/>
        <w:jc w:val="left"/>
        <w:rPr>
          <w:rFonts w:ascii="宋体" w:hAnsi="宋体"/>
          <w:color w:val="auto"/>
          <w:szCs w:val="24"/>
          <w:highlight w:val="none"/>
        </w:rPr>
      </w:pPr>
      <w:r>
        <w:rPr>
          <w:rFonts w:hint="eastAsia" w:ascii="宋体" w:hAnsi="宋体"/>
          <w:color w:val="auto"/>
          <w:szCs w:val="24"/>
          <w:highlight w:val="none"/>
        </w:rPr>
        <w:t>进水口不能有效收集汇水面径流雨水时，应加大进水口规模或进行局部下沉等；</w:t>
      </w:r>
    </w:p>
    <w:p w14:paraId="3A1765DC">
      <w:pPr>
        <w:pStyle w:val="38"/>
        <w:numPr>
          <w:ilvl w:val="0"/>
          <w:numId w:val="5"/>
        </w:numPr>
        <w:ind w:firstLineChars="0"/>
        <w:jc w:val="left"/>
        <w:rPr>
          <w:rFonts w:ascii="宋体" w:hAnsi="宋体"/>
          <w:color w:val="auto"/>
          <w:szCs w:val="24"/>
          <w:highlight w:val="none"/>
        </w:rPr>
      </w:pPr>
      <w:r>
        <w:rPr>
          <w:rFonts w:hint="eastAsia" w:ascii="宋体" w:hAnsi="宋体"/>
          <w:color w:val="auto"/>
          <w:szCs w:val="24"/>
          <w:highlight w:val="none"/>
        </w:rPr>
        <w:t>进水口、溢流口因冲刷造成水土流失时，应设置碎石缓冲或采取其他防冲刷施；</w:t>
      </w:r>
    </w:p>
    <w:p w14:paraId="3480C15A">
      <w:pPr>
        <w:pStyle w:val="38"/>
        <w:numPr>
          <w:ilvl w:val="0"/>
          <w:numId w:val="5"/>
        </w:numPr>
        <w:ind w:firstLineChars="0"/>
        <w:jc w:val="left"/>
        <w:rPr>
          <w:rFonts w:ascii="宋体" w:hAnsi="宋体"/>
          <w:color w:val="auto"/>
          <w:szCs w:val="24"/>
          <w:highlight w:val="none"/>
        </w:rPr>
      </w:pPr>
      <w:r>
        <w:rPr>
          <w:rFonts w:hint="eastAsia" w:ascii="宋体" w:hAnsi="宋体"/>
          <w:color w:val="auto"/>
          <w:szCs w:val="24"/>
          <w:highlight w:val="none"/>
        </w:rPr>
        <w:t>进水口、溢流口堵塞或淤积导致过水不畅时，应及时清理垃圾与沉积物；</w:t>
      </w:r>
    </w:p>
    <w:p w14:paraId="53CF9718">
      <w:pPr>
        <w:pStyle w:val="38"/>
        <w:numPr>
          <w:ilvl w:val="0"/>
          <w:numId w:val="5"/>
        </w:numPr>
        <w:ind w:firstLineChars="0"/>
        <w:jc w:val="left"/>
        <w:rPr>
          <w:rFonts w:ascii="宋体" w:hAnsi="宋体"/>
          <w:color w:val="auto"/>
          <w:szCs w:val="24"/>
          <w:highlight w:val="none"/>
        </w:rPr>
      </w:pPr>
      <w:r>
        <w:rPr>
          <w:rFonts w:hint="eastAsia" w:ascii="宋体" w:hAnsi="宋体"/>
          <w:color w:val="auto"/>
          <w:szCs w:val="24"/>
          <w:highlight w:val="none"/>
        </w:rPr>
        <w:t>调蓄空间因沉积物淤积导致调蓄能力不足时，应及时清理沉积物；</w:t>
      </w:r>
    </w:p>
    <w:p w14:paraId="204EAF44">
      <w:pPr>
        <w:pStyle w:val="38"/>
        <w:numPr>
          <w:ilvl w:val="0"/>
          <w:numId w:val="5"/>
        </w:numPr>
        <w:ind w:firstLineChars="0"/>
        <w:jc w:val="left"/>
        <w:rPr>
          <w:rFonts w:ascii="宋体" w:hAnsi="宋体"/>
          <w:color w:val="auto"/>
          <w:szCs w:val="24"/>
          <w:highlight w:val="none"/>
        </w:rPr>
      </w:pPr>
      <w:r>
        <w:rPr>
          <w:rFonts w:hint="eastAsia" w:ascii="宋体" w:hAnsi="宋体"/>
          <w:color w:val="auto"/>
          <w:szCs w:val="24"/>
          <w:highlight w:val="none"/>
        </w:rPr>
        <w:t>当调蓄空间雨水的排空时间超过36h时，应及时置换树皮覆盖层或表层种植土；检修2次/年（雨季之前、期中），植物生长季节修剪1次/月。</w:t>
      </w:r>
    </w:p>
    <w:p w14:paraId="7EE1178D">
      <w:pPr>
        <w:pStyle w:val="3"/>
        <w:rPr>
          <w:color w:val="auto"/>
          <w:highlight w:val="none"/>
        </w:rPr>
      </w:pPr>
      <w:r>
        <w:rPr>
          <w:rFonts w:hint="eastAsia"/>
          <w:color w:val="auto"/>
          <w:highlight w:val="none"/>
        </w:rPr>
        <w:t>4</w:t>
      </w:r>
      <w:r>
        <w:rPr>
          <w:color w:val="auto"/>
          <w:highlight w:val="none"/>
        </w:rPr>
        <w:t>.2.2</w:t>
      </w:r>
      <w:r>
        <w:rPr>
          <w:rFonts w:hint="eastAsia"/>
          <w:color w:val="auto"/>
          <w:highlight w:val="none"/>
        </w:rPr>
        <w:t>透水铺装</w:t>
      </w:r>
    </w:p>
    <w:p w14:paraId="2D6D7B16">
      <w:pPr>
        <w:pStyle w:val="38"/>
        <w:numPr>
          <w:ilvl w:val="0"/>
          <w:numId w:val="6"/>
        </w:numPr>
        <w:ind w:firstLineChars="0"/>
        <w:jc w:val="left"/>
        <w:rPr>
          <w:rFonts w:ascii="宋体" w:hAnsi="宋体"/>
          <w:color w:val="auto"/>
          <w:szCs w:val="24"/>
          <w:highlight w:val="none"/>
        </w:rPr>
      </w:pPr>
      <w:r>
        <w:rPr>
          <w:rFonts w:hint="eastAsia" w:ascii="宋体" w:hAnsi="宋体"/>
          <w:color w:val="auto"/>
          <w:szCs w:val="24"/>
          <w:highlight w:val="none"/>
        </w:rPr>
        <w:t>面层出现破损时应及时进行修补或更换；</w:t>
      </w:r>
    </w:p>
    <w:p w14:paraId="347A6059">
      <w:pPr>
        <w:pStyle w:val="38"/>
        <w:numPr>
          <w:ilvl w:val="0"/>
          <w:numId w:val="6"/>
        </w:numPr>
        <w:ind w:firstLineChars="0"/>
        <w:jc w:val="left"/>
        <w:rPr>
          <w:rFonts w:ascii="宋体" w:hAnsi="宋体"/>
          <w:color w:val="auto"/>
          <w:szCs w:val="24"/>
          <w:highlight w:val="none"/>
        </w:rPr>
      </w:pPr>
      <w:r>
        <w:rPr>
          <w:rFonts w:hint="eastAsia" w:ascii="宋体" w:hAnsi="宋体"/>
          <w:color w:val="auto"/>
          <w:szCs w:val="24"/>
          <w:highlight w:val="none"/>
        </w:rPr>
        <w:t>出现不均匀沉降时应进行局部整修找平；</w:t>
      </w:r>
    </w:p>
    <w:p w14:paraId="082ECCE0">
      <w:pPr>
        <w:pStyle w:val="38"/>
        <w:numPr>
          <w:ilvl w:val="0"/>
          <w:numId w:val="6"/>
        </w:numPr>
        <w:ind w:firstLineChars="0"/>
        <w:jc w:val="left"/>
        <w:rPr>
          <w:rFonts w:ascii="宋体" w:hAnsi="宋体"/>
          <w:color w:val="auto"/>
          <w:szCs w:val="24"/>
          <w:highlight w:val="none"/>
        </w:rPr>
      </w:pPr>
      <w:r>
        <w:rPr>
          <w:rFonts w:hint="eastAsia" w:ascii="宋体" w:hAnsi="宋体"/>
          <w:color w:val="auto"/>
          <w:szCs w:val="24"/>
          <w:highlight w:val="none"/>
        </w:rPr>
        <w:t>当渗透能力大幅下降时应采用冲洗、负压抽吸等方法及时进行清理；</w:t>
      </w:r>
    </w:p>
    <w:p w14:paraId="7A883F59">
      <w:pPr>
        <w:pStyle w:val="38"/>
        <w:numPr>
          <w:ilvl w:val="0"/>
          <w:numId w:val="6"/>
        </w:numPr>
        <w:ind w:firstLineChars="0"/>
        <w:jc w:val="left"/>
        <w:rPr>
          <w:rFonts w:ascii="宋体" w:hAnsi="宋体"/>
          <w:color w:val="auto"/>
          <w:szCs w:val="24"/>
          <w:highlight w:val="none"/>
        </w:rPr>
      </w:pPr>
      <w:r>
        <w:rPr>
          <w:rFonts w:hint="eastAsia" w:ascii="宋体" w:hAnsi="宋体"/>
          <w:color w:val="auto"/>
          <w:szCs w:val="24"/>
          <w:highlight w:val="none"/>
        </w:rPr>
        <w:t>检修、疏通透水能力2次/年（雨季之前、期中）。</w:t>
      </w:r>
    </w:p>
    <w:p w14:paraId="627F481E">
      <w:pPr>
        <w:pStyle w:val="2"/>
        <w:rPr>
          <w:rFonts w:ascii="宋体" w:hAnsi="宋体"/>
          <w:color w:val="auto"/>
          <w:highlight w:val="none"/>
        </w:rPr>
      </w:pPr>
      <w:bookmarkStart w:id="71" w:name="_Toc14560"/>
      <w:bookmarkStart w:id="72" w:name="_Toc31408"/>
      <w:r>
        <w:rPr>
          <w:rFonts w:hint="eastAsia" w:ascii="宋体" w:hAnsi="宋体"/>
          <w:color w:val="auto"/>
          <w:highlight w:val="none"/>
        </w:rPr>
        <w:t>五</w:t>
      </w:r>
      <w:r>
        <w:rPr>
          <w:rFonts w:ascii="宋体" w:hAnsi="宋体"/>
          <w:color w:val="auto"/>
          <w:highlight w:val="none"/>
        </w:rPr>
        <w:t>、海绵城市工程投资表</w:t>
      </w:r>
      <w:bookmarkEnd w:id="71"/>
      <w:bookmarkEnd w:id="72"/>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8"/>
        <w:gridCol w:w="1905"/>
        <w:gridCol w:w="1396"/>
        <w:gridCol w:w="1683"/>
        <w:gridCol w:w="1950"/>
      </w:tblGrid>
      <w:tr w14:paraId="4D4D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8" w:type="dxa"/>
            <w:tcBorders>
              <w:top w:val="single" w:color="auto" w:sz="4" w:space="0"/>
              <w:left w:val="single" w:color="auto" w:sz="4" w:space="0"/>
              <w:bottom w:val="single" w:color="auto" w:sz="4" w:space="0"/>
              <w:right w:val="single" w:color="auto" w:sz="4" w:space="0"/>
            </w:tcBorders>
            <w:vAlign w:val="center"/>
          </w:tcPr>
          <w:p w14:paraId="2A59752C">
            <w:pPr>
              <w:pStyle w:val="34"/>
              <w:rPr>
                <w:rFonts w:ascii="宋体" w:hAnsi="宋体"/>
                <w:color w:val="auto"/>
                <w:highlight w:val="none"/>
              </w:rPr>
            </w:pPr>
            <w:r>
              <w:rPr>
                <w:rFonts w:ascii="宋体" w:hAnsi="宋体"/>
                <w:color w:val="auto"/>
                <w:highlight w:val="none"/>
              </w:rPr>
              <w:t>建设内容</w:t>
            </w:r>
          </w:p>
        </w:tc>
        <w:tc>
          <w:tcPr>
            <w:tcW w:w="1905" w:type="dxa"/>
            <w:tcBorders>
              <w:top w:val="single" w:color="auto" w:sz="4" w:space="0"/>
              <w:left w:val="single" w:color="auto" w:sz="4" w:space="0"/>
              <w:bottom w:val="single" w:color="auto" w:sz="4" w:space="0"/>
              <w:right w:val="single" w:color="auto" w:sz="4" w:space="0"/>
            </w:tcBorders>
            <w:vAlign w:val="center"/>
          </w:tcPr>
          <w:p w14:paraId="49FF083C">
            <w:pPr>
              <w:pStyle w:val="34"/>
              <w:rPr>
                <w:rFonts w:ascii="宋体" w:hAnsi="宋体"/>
                <w:color w:val="auto"/>
                <w:highlight w:val="none"/>
              </w:rPr>
            </w:pPr>
            <w:r>
              <w:rPr>
                <w:rFonts w:ascii="宋体" w:hAnsi="宋体"/>
                <w:color w:val="auto"/>
                <w:highlight w:val="none"/>
              </w:rPr>
              <w:t>工程量（m</w:t>
            </w:r>
            <w:r>
              <w:rPr>
                <w:rFonts w:ascii="宋体" w:hAnsi="宋体"/>
                <w:color w:val="auto"/>
                <w:highlight w:val="none"/>
                <w:vertAlign w:val="superscript"/>
              </w:rPr>
              <w:t>2</w:t>
            </w:r>
            <w:r>
              <w:rPr>
                <w:rFonts w:hint="eastAsia" w:ascii="宋体" w:hAnsi="宋体"/>
                <w:color w:val="auto"/>
                <w:highlight w:val="none"/>
              </w:rPr>
              <w:t>或m</w:t>
            </w:r>
            <w:r>
              <w:rPr>
                <w:rFonts w:hint="eastAsia" w:ascii="宋体" w:hAnsi="宋体"/>
                <w:color w:val="auto"/>
                <w:highlight w:val="none"/>
                <w:vertAlign w:val="superscript"/>
              </w:rPr>
              <w:t>3</w:t>
            </w:r>
            <w:r>
              <w:rPr>
                <w:rFonts w:ascii="宋体" w:hAnsi="宋体"/>
                <w:color w:val="auto"/>
                <w:highlight w:val="none"/>
              </w:rPr>
              <w:t>）</w:t>
            </w:r>
          </w:p>
        </w:tc>
        <w:tc>
          <w:tcPr>
            <w:tcW w:w="1396" w:type="dxa"/>
            <w:tcBorders>
              <w:top w:val="single" w:color="auto" w:sz="4" w:space="0"/>
              <w:left w:val="single" w:color="auto" w:sz="4" w:space="0"/>
              <w:bottom w:val="single" w:color="auto" w:sz="4" w:space="0"/>
              <w:right w:val="single" w:color="auto" w:sz="4" w:space="0"/>
            </w:tcBorders>
            <w:vAlign w:val="center"/>
          </w:tcPr>
          <w:p w14:paraId="309B85FC">
            <w:pPr>
              <w:pStyle w:val="34"/>
              <w:rPr>
                <w:rFonts w:ascii="宋体" w:hAnsi="宋体"/>
                <w:color w:val="auto"/>
                <w:highlight w:val="none"/>
              </w:rPr>
            </w:pPr>
            <w:r>
              <w:rPr>
                <w:rFonts w:ascii="宋体" w:hAnsi="宋体"/>
                <w:color w:val="auto"/>
                <w:highlight w:val="none"/>
              </w:rPr>
              <w:t>单价（元）</w:t>
            </w:r>
          </w:p>
        </w:tc>
        <w:tc>
          <w:tcPr>
            <w:tcW w:w="1683" w:type="dxa"/>
            <w:tcBorders>
              <w:top w:val="single" w:color="auto" w:sz="4" w:space="0"/>
              <w:left w:val="single" w:color="auto" w:sz="4" w:space="0"/>
              <w:bottom w:val="single" w:color="auto" w:sz="4" w:space="0"/>
              <w:right w:val="single" w:color="auto" w:sz="4" w:space="0"/>
            </w:tcBorders>
            <w:vAlign w:val="center"/>
          </w:tcPr>
          <w:p w14:paraId="2142750B">
            <w:pPr>
              <w:pStyle w:val="34"/>
              <w:rPr>
                <w:rFonts w:ascii="宋体" w:hAnsi="宋体"/>
                <w:color w:val="auto"/>
                <w:highlight w:val="none"/>
              </w:rPr>
            </w:pPr>
            <w:r>
              <w:rPr>
                <w:rFonts w:ascii="宋体" w:hAnsi="宋体"/>
                <w:color w:val="auto"/>
                <w:highlight w:val="none"/>
              </w:rPr>
              <w:t>总价（万元）</w:t>
            </w:r>
          </w:p>
        </w:tc>
        <w:tc>
          <w:tcPr>
            <w:tcW w:w="1950" w:type="dxa"/>
            <w:tcBorders>
              <w:top w:val="single" w:color="auto" w:sz="4" w:space="0"/>
              <w:left w:val="single" w:color="auto" w:sz="4" w:space="0"/>
              <w:bottom w:val="single" w:color="auto" w:sz="4" w:space="0"/>
              <w:right w:val="single" w:color="auto" w:sz="4" w:space="0"/>
            </w:tcBorders>
            <w:vAlign w:val="center"/>
          </w:tcPr>
          <w:p w14:paraId="4D7AE3C7">
            <w:pPr>
              <w:pStyle w:val="34"/>
              <w:rPr>
                <w:rFonts w:ascii="宋体" w:hAnsi="宋体"/>
                <w:color w:val="auto"/>
                <w:highlight w:val="none"/>
              </w:rPr>
            </w:pPr>
            <w:r>
              <w:rPr>
                <w:rFonts w:ascii="宋体" w:hAnsi="宋体"/>
                <w:color w:val="auto"/>
                <w:highlight w:val="none"/>
              </w:rPr>
              <w:t>备注</w:t>
            </w:r>
          </w:p>
        </w:tc>
      </w:tr>
      <w:tr w14:paraId="2F460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8" w:type="dxa"/>
            <w:tcBorders>
              <w:top w:val="single" w:color="auto" w:sz="4" w:space="0"/>
              <w:left w:val="single" w:color="auto" w:sz="4" w:space="0"/>
              <w:bottom w:val="single" w:color="auto" w:sz="4" w:space="0"/>
              <w:right w:val="single" w:color="auto" w:sz="4" w:space="0"/>
            </w:tcBorders>
            <w:vAlign w:val="center"/>
          </w:tcPr>
          <w:p w14:paraId="7EEE1537">
            <w:pPr>
              <w:pStyle w:val="34"/>
              <w:rPr>
                <w:rFonts w:hint="eastAsia" w:ascii="宋体" w:hAnsi="宋体" w:eastAsia="宋体"/>
                <w:color w:val="auto"/>
                <w:highlight w:val="none"/>
                <w:lang w:eastAsia="zh-CN"/>
              </w:rPr>
            </w:pPr>
            <w:r>
              <w:rPr>
                <w:rFonts w:hint="eastAsia" w:ascii="宋体" w:hAnsi="宋体"/>
                <w:color w:val="auto"/>
                <w:highlight w:val="none"/>
                <w:lang w:eastAsia="zh-CN"/>
              </w:rPr>
              <w:t>下沉绿地（雨水花园）</w:t>
            </w:r>
          </w:p>
        </w:tc>
        <w:tc>
          <w:tcPr>
            <w:tcW w:w="1905" w:type="dxa"/>
            <w:tcBorders>
              <w:top w:val="single" w:color="auto" w:sz="4" w:space="0"/>
              <w:left w:val="single" w:color="auto" w:sz="4" w:space="0"/>
              <w:bottom w:val="single" w:color="auto" w:sz="4" w:space="0"/>
              <w:right w:val="single" w:color="auto" w:sz="4" w:space="0"/>
            </w:tcBorders>
            <w:vAlign w:val="center"/>
          </w:tcPr>
          <w:p w14:paraId="1BC97191">
            <w:pPr>
              <w:pStyle w:val="34"/>
              <w:rPr>
                <w:rFonts w:hint="eastAsia" w:ascii="宋体" w:hAnsi="宋体" w:eastAsia="宋体"/>
                <w:color w:val="auto"/>
                <w:highlight w:val="none"/>
                <w:lang w:eastAsia="zh-CN"/>
              </w:rPr>
            </w:pPr>
            <w:r>
              <w:rPr>
                <w:rFonts w:hint="eastAsia" w:ascii="宋体" w:hAnsi="宋体"/>
                <w:color w:val="auto"/>
                <w:highlight w:val="none"/>
                <w:lang w:eastAsia="zh-CN"/>
              </w:rPr>
              <w:t>773</w:t>
            </w:r>
          </w:p>
        </w:tc>
        <w:tc>
          <w:tcPr>
            <w:tcW w:w="1396" w:type="dxa"/>
            <w:tcBorders>
              <w:top w:val="single" w:color="auto" w:sz="4" w:space="0"/>
              <w:left w:val="single" w:color="auto" w:sz="4" w:space="0"/>
              <w:bottom w:val="single" w:color="auto" w:sz="4" w:space="0"/>
              <w:right w:val="single" w:color="auto" w:sz="4" w:space="0"/>
            </w:tcBorders>
            <w:vAlign w:val="center"/>
          </w:tcPr>
          <w:p w14:paraId="132ECEF1">
            <w:pPr>
              <w:pStyle w:val="34"/>
              <w:rPr>
                <w:rFonts w:ascii="宋体" w:hAnsi="宋体"/>
                <w:color w:val="auto"/>
                <w:highlight w:val="none"/>
              </w:rPr>
            </w:pPr>
            <w:r>
              <w:rPr>
                <w:rFonts w:ascii="宋体" w:hAnsi="宋体"/>
                <w:color w:val="auto"/>
                <w:highlight w:val="none"/>
              </w:rPr>
              <w:t>400</w:t>
            </w:r>
          </w:p>
        </w:tc>
        <w:tc>
          <w:tcPr>
            <w:tcW w:w="1683" w:type="dxa"/>
            <w:tcBorders>
              <w:top w:val="single" w:color="auto" w:sz="4" w:space="0"/>
              <w:left w:val="single" w:color="auto" w:sz="4" w:space="0"/>
              <w:bottom w:val="single" w:color="auto" w:sz="4" w:space="0"/>
              <w:right w:val="single" w:color="auto" w:sz="4" w:space="0"/>
            </w:tcBorders>
            <w:vAlign w:val="center"/>
          </w:tcPr>
          <w:p w14:paraId="7F0DF2E8">
            <w:pPr>
              <w:pStyle w:val="34"/>
              <w:rPr>
                <w:rFonts w:hint="default" w:ascii="宋体" w:hAnsi="宋体" w:eastAsia="宋体"/>
                <w:color w:val="auto"/>
                <w:highlight w:val="none"/>
                <w:lang w:val="en-US" w:eastAsia="zh-CN"/>
              </w:rPr>
            </w:pPr>
            <w:r>
              <w:rPr>
                <w:rFonts w:hint="eastAsia" w:ascii="宋体" w:hAnsi="宋体"/>
                <w:color w:val="auto"/>
                <w:highlight w:val="none"/>
                <w:lang w:val="en-US" w:eastAsia="zh-CN"/>
              </w:rPr>
              <w:t>30.92</w:t>
            </w:r>
          </w:p>
        </w:tc>
        <w:tc>
          <w:tcPr>
            <w:tcW w:w="1950" w:type="dxa"/>
            <w:tcBorders>
              <w:top w:val="single" w:color="auto" w:sz="4" w:space="0"/>
              <w:left w:val="single" w:color="auto" w:sz="4" w:space="0"/>
              <w:bottom w:val="single" w:color="auto" w:sz="4" w:space="0"/>
              <w:right w:val="single" w:color="auto" w:sz="4" w:space="0"/>
            </w:tcBorders>
            <w:vAlign w:val="center"/>
          </w:tcPr>
          <w:p w14:paraId="3A172A50">
            <w:pPr>
              <w:pStyle w:val="34"/>
              <w:rPr>
                <w:rFonts w:ascii="宋体" w:hAnsi="宋体"/>
                <w:color w:val="auto"/>
                <w:highlight w:val="none"/>
              </w:rPr>
            </w:pPr>
          </w:p>
        </w:tc>
      </w:tr>
      <w:tr w14:paraId="7A958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8" w:type="dxa"/>
            <w:tcBorders>
              <w:left w:val="single" w:color="auto" w:sz="4" w:space="0"/>
              <w:right w:val="single" w:color="auto" w:sz="4" w:space="0"/>
            </w:tcBorders>
            <w:vAlign w:val="center"/>
          </w:tcPr>
          <w:p w14:paraId="4F670200">
            <w:pPr>
              <w:pStyle w:val="34"/>
              <w:rPr>
                <w:rFonts w:ascii="宋体" w:hAnsi="宋体"/>
                <w:color w:val="auto"/>
                <w:highlight w:val="none"/>
              </w:rPr>
            </w:pPr>
            <w:r>
              <w:rPr>
                <w:rFonts w:ascii="宋体" w:hAnsi="宋体"/>
                <w:color w:val="auto"/>
                <w:highlight w:val="none"/>
              </w:rPr>
              <w:t>透水铺装</w:t>
            </w:r>
          </w:p>
        </w:tc>
        <w:tc>
          <w:tcPr>
            <w:tcW w:w="1905" w:type="dxa"/>
            <w:tcBorders>
              <w:left w:val="single" w:color="auto" w:sz="4" w:space="0"/>
              <w:right w:val="single" w:color="auto" w:sz="4" w:space="0"/>
            </w:tcBorders>
            <w:vAlign w:val="center"/>
          </w:tcPr>
          <w:p w14:paraId="4146A1C4">
            <w:pPr>
              <w:pStyle w:val="34"/>
              <w:rPr>
                <w:rFonts w:hint="eastAsia" w:ascii="宋体" w:hAnsi="宋体" w:eastAsia="宋体"/>
                <w:color w:val="auto"/>
                <w:highlight w:val="none"/>
                <w:lang w:eastAsia="zh-CN"/>
              </w:rPr>
            </w:pPr>
            <w:r>
              <w:rPr>
                <w:rFonts w:hint="eastAsia" w:ascii="宋体" w:hAnsi="宋体"/>
                <w:color w:val="auto"/>
                <w:highlight w:val="none"/>
                <w:lang w:eastAsia="zh-CN"/>
              </w:rPr>
              <w:t>12577</w:t>
            </w:r>
          </w:p>
        </w:tc>
        <w:tc>
          <w:tcPr>
            <w:tcW w:w="1396" w:type="dxa"/>
            <w:tcBorders>
              <w:top w:val="single" w:color="auto" w:sz="4" w:space="0"/>
              <w:left w:val="single" w:color="auto" w:sz="4" w:space="0"/>
              <w:bottom w:val="single" w:color="auto" w:sz="4" w:space="0"/>
              <w:right w:val="single" w:color="auto" w:sz="4" w:space="0"/>
            </w:tcBorders>
            <w:vAlign w:val="center"/>
          </w:tcPr>
          <w:p w14:paraId="482EE9C2">
            <w:pPr>
              <w:pStyle w:val="34"/>
              <w:rPr>
                <w:rFonts w:ascii="宋体" w:hAnsi="宋体"/>
                <w:color w:val="auto"/>
                <w:highlight w:val="none"/>
              </w:rPr>
            </w:pPr>
            <w:r>
              <w:rPr>
                <w:rFonts w:hint="eastAsia" w:ascii="宋体" w:hAnsi="宋体"/>
                <w:color w:val="auto"/>
                <w:highlight w:val="none"/>
              </w:rPr>
              <w:t>2</w:t>
            </w:r>
            <w:r>
              <w:rPr>
                <w:rFonts w:ascii="宋体" w:hAnsi="宋体"/>
                <w:color w:val="auto"/>
                <w:highlight w:val="none"/>
              </w:rPr>
              <w:t>00</w:t>
            </w:r>
          </w:p>
        </w:tc>
        <w:tc>
          <w:tcPr>
            <w:tcW w:w="1683" w:type="dxa"/>
            <w:tcBorders>
              <w:top w:val="single" w:color="auto" w:sz="4" w:space="0"/>
              <w:left w:val="single" w:color="auto" w:sz="4" w:space="0"/>
              <w:bottom w:val="single" w:color="auto" w:sz="4" w:space="0"/>
              <w:right w:val="single" w:color="auto" w:sz="4" w:space="0"/>
            </w:tcBorders>
            <w:vAlign w:val="center"/>
          </w:tcPr>
          <w:p w14:paraId="084A0D5E">
            <w:pPr>
              <w:pStyle w:val="34"/>
              <w:rPr>
                <w:rFonts w:hint="default" w:ascii="宋体" w:hAnsi="宋体" w:eastAsia="宋体"/>
                <w:color w:val="auto"/>
                <w:highlight w:val="none"/>
                <w:lang w:val="en-US" w:eastAsia="zh-CN"/>
              </w:rPr>
            </w:pPr>
            <w:r>
              <w:rPr>
                <w:rFonts w:hint="eastAsia" w:ascii="宋体" w:hAnsi="宋体"/>
                <w:color w:val="auto"/>
                <w:highlight w:val="none"/>
                <w:lang w:val="en-US" w:eastAsia="zh-CN"/>
              </w:rPr>
              <w:t>251.54</w:t>
            </w:r>
          </w:p>
        </w:tc>
        <w:tc>
          <w:tcPr>
            <w:tcW w:w="1950" w:type="dxa"/>
            <w:tcBorders>
              <w:top w:val="single" w:color="auto" w:sz="4" w:space="0"/>
              <w:left w:val="single" w:color="auto" w:sz="4" w:space="0"/>
              <w:bottom w:val="single" w:color="auto" w:sz="4" w:space="0"/>
              <w:right w:val="single" w:color="auto" w:sz="4" w:space="0"/>
            </w:tcBorders>
            <w:vAlign w:val="center"/>
          </w:tcPr>
          <w:p w14:paraId="101F6D8C">
            <w:pPr>
              <w:pStyle w:val="34"/>
              <w:rPr>
                <w:rFonts w:ascii="宋体" w:hAnsi="宋体"/>
                <w:color w:val="auto"/>
                <w:highlight w:val="none"/>
              </w:rPr>
            </w:pPr>
          </w:p>
        </w:tc>
      </w:tr>
      <w:tr w14:paraId="13B40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8" w:type="dxa"/>
            <w:tcBorders>
              <w:top w:val="single" w:color="auto" w:sz="4" w:space="0"/>
              <w:left w:val="single" w:color="auto" w:sz="4" w:space="0"/>
              <w:bottom w:val="single" w:color="auto" w:sz="4" w:space="0"/>
              <w:right w:val="single" w:color="auto" w:sz="4" w:space="0"/>
            </w:tcBorders>
            <w:vAlign w:val="center"/>
          </w:tcPr>
          <w:p w14:paraId="09E8C84A">
            <w:pPr>
              <w:pStyle w:val="34"/>
              <w:rPr>
                <w:rFonts w:ascii="宋体" w:hAnsi="宋体"/>
                <w:color w:val="auto"/>
                <w:highlight w:val="none"/>
              </w:rPr>
            </w:pPr>
            <w:r>
              <w:rPr>
                <w:rFonts w:hint="eastAsia" w:ascii="宋体" w:hAnsi="宋体"/>
                <w:color w:val="auto"/>
                <w:highlight w:val="none"/>
              </w:rPr>
              <w:t>雨水调蓄池</w:t>
            </w:r>
          </w:p>
        </w:tc>
        <w:tc>
          <w:tcPr>
            <w:tcW w:w="1905" w:type="dxa"/>
            <w:tcBorders>
              <w:top w:val="single" w:color="auto" w:sz="4" w:space="0"/>
              <w:left w:val="single" w:color="auto" w:sz="4" w:space="0"/>
              <w:bottom w:val="single" w:color="auto" w:sz="4" w:space="0"/>
              <w:right w:val="single" w:color="auto" w:sz="4" w:space="0"/>
            </w:tcBorders>
            <w:vAlign w:val="center"/>
          </w:tcPr>
          <w:p w14:paraId="3FF29E9C">
            <w:pPr>
              <w:pStyle w:val="34"/>
              <w:rPr>
                <w:rFonts w:ascii="宋体" w:hAnsi="宋体"/>
                <w:color w:val="auto"/>
                <w:highlight w:val="none"/>
              </w:rPr>
            </w:pPr>
            <w:r>
              <w:rPr>
                <w:rFonts w:ascii="宋体" w:hAnsi="宋体"/>
                <w:color w:val="auto"/>
                <w:highlight w:val="none"/>
              </w:rPr>
              <w:t>1150</w:t>
            </w:r>
          </w:p>
        </w:tc>
        <w:tc>
          <w:tcPr>
            <w:tcW w:w="1396" w:type="dxa"/>
            <w:tcBorders>
              <w:top w:val="single" w:color="auto" w:sz="4" w:space="0"/>
              <w:left w:val="single" w:color="auto" w:sz="4" w:space="0"/>
              <w:bottom w:val="single" w:color="auto" w:sz="4" w:space="0"/>
              <w:right w:val="single" w:color="auto" w:sz="4" w:space="0"/>
            </w:tcBorders>
            <w:vAlign w:val="center"/>
          </w:tcPr>
          <w:p w14:paraId="079D9F53">
            <w:pPr>
              <w:pStyle w:val="34"/>
              <w:rPr>
                <w:rFonts w:ascii="宋体" w:hAnsi="宋体"/>
                <w:color w:val="auto"/>
                <w:highlight w:val="none"/>
              </w:rPr>
            </w:pPr>
            <w:r>
              <w:rPr>
                <w:rFonts w:hint="eastAsia" w:ascii="宋体" w:hAnsi="宋体"/>
                <w:color w:val="auto"/>
                <w:highlight w:val="none"/>
              </w:rPr>
              <w:t>2500</w:t>
            </w:r>
          </w:p>
        </w:tc>
        <w:tc>
          <w:tcPr>
            <w:tcW w:w="1683" w:type="dxa"/>
            <w:tcBorders>
              <w:top w:val="single" w:color="auto" w:sz="4" w:space="0"/>
              <w:left w:val="single" w:color="auto" w:sz="4" w:space="0"/>
              <w:bottom w:val="single" w:color="auto" w:sz="4" w:space="0"/>
              <w:right w:val="single" w:color="auto" w:sz="4" w:space="0"/>
            </w:tcBorders>
            <w:vAlign w:val="center"/>
          </w:tcPr>
          <w:p w14:paraId="489F3CCE">
            <w:pPr>
              <w:pStyle w:val="34"/>
              <w:rPr>
                <w:rFonts w:ascii="宋体" w:hAnsi="宋体"/>
                <w:color w:val="auto"/>
                <w:highlight w:val="none"/>
              </w:rPr>
            </w:pPr>
            <w:r>
              <w:rPr>
                <w:rFonts w:ascii="宋体" w:hAnsi="宋体"/>
                <w:color w:val="auto"/>
                <w:highlight w:val="none"/>
              </w:rPr>
              <w:t>287.50</w:t>
            </w:r>
          </w:p>
        </w:tc>
        <w:tc>
          <w:tcPr>
            <w:tcW w:w="1950" w:type="dxa"/>
            <w:tcBorders>
              <w:top w:val="single" w:color="auto" w:sz="4" w:space="0"/>
              <w:left w:val="single" w:color="auto" w:sz="4" w:space="0"/>
              <w:bottom w:val="single" w:color="auto" w:sz="4" w:space="0"/>
              <w:right w:val="single" w:color="auto" w:sz="4" w:space="0"/>
            </w:tcBorders>
            <w:vAlign w:val="center"/>
          </w:tcPr>
          <w:p w14:paraId="12C7D306">
            <w:pPr>
              <w:pStyle w:val="34"/>
              <w:rPr>
                <w:rFonts w:ascii="宋体" w:hAnsi="宋体"/>
                <w:color w:val="auto"/>
                <w:highlight w:val="none"/>
              </w:rPr>
            </w:pPr>
          </w:p>
        </w:tc>
      </w:tr>
      <w:tr w14:paraId="539BC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8" w:type="dxa"/>
            <w:tcBorders>
              <w:top w:val="single" w:color="auto" w:sz="4" w:space="0"/>
              <w:left w:val="single" w:color="auto" w:sz="4" w:space="0"/>
              <w:bottom w:val="single" w:color="auto" w:sz="4" w:space="0"/>
              <w:right w:val="single" w:color="auto" w:sz="4" w:space="0"/>
            </w:tcBorders>
            <w:vAlign w:val="center"/>
          </w:tcPr>
          <w:p w14:paraId="5D0CE339">
            <w:pPr>
              <w:pStyle w:val="34"/>
              <w:rPr>
                <w:rFonts w:ascii="宋体" w:hAnsi="宋体"/>
                <w:color w:val="auto"/>
                <w:highlight w:val="none"/>
              </w:rPr>
            </w:pPr>
            <w:r>
              <w:rPr>
                <w:rFonts w:ascii="宋体" w:hAnsi="宋体"/>
                <w:color w:val="auto"/>
                <w:highlight w:val="none"/>
              </w:rPr>
              <w:t>工程总造价</w:t>
            </w:r>
          </w:p>
        </w:tc>
        <w:tc>
          <w:tcPr>
            <w:tcW w:w="1905" w:type="dxa"/>
            <w:tcBorders>
              <w:top w:val="single" w:color="auto" w:sz="4" w:space="0"/>
              <w:left w:val="single" w:color="auto" w:sz="4" w:space="0"/>
              <w:bottom w:val="single" w:color="auto" w:sz="4" w:space="0"/>
              <w:right w:val="single" w:color="auto" w:sz="4" w:space="0"/>
            </w:tcBorders>
            <w:vAlign w:val="center"/>
          </w:tcPr>
          <w:p w14:paraId="1A76BB9E">
            <w:pPr>
              <w:pStyle w:val="34"/>
              <w:rPr>
                <w:rFonts w:ascii="宋体" w:hAnsi="宋体"/>
                <w:color w:val="auto"/>
                <w:highlight w:val="none"/>
              </w:rPr>
            </w:pPr>
          </w:p>
        </w:tc>
        <w:tc>
          <w:tcPr>
            <w:tcW w:w="1396" w:type="dxa"/>
            <w:tcBorders>
              <w:top w:val="single" w:color="auto" w:sz="4" w:space="0"/>
              <w:left w:val="single" w:color="auto" w:sz="4" w:space="0"/>
              <w:bottom w:val="single" w:color="auto" w:sz="4" w:space="0"/>
              <w:right w:val="single" w:color="auto" w:sz="4" w:space="0"/>
            </w:tcBorders>
            <w:vAlign w:val="center"/>
          </w:tcPr>
          <w:p w14:paraId="43CD9889">
            <w:pPr>
              <w:pStyle w:val="34"/>
              <w:rPr>
                <w:rFonts w:ascii="宋体" w:hAnsi="宋体"/>
                <w:color w:val="auto"/>
                <w:highlight w:val="none"/>
              </w:rPr>
            </w:pPr>
          </w:p>
        </w:tc>
        <w:tc>
          <w:tcPr>
            <w:tcW w:w="1683" w:type="dxa"/>
            <w:tcBorders>
              <w:top w:val="single" w:color="auto" w:sz="4" w:space="0"/>
              <w:left w:val="single" w:color="auto" w:sz="4" w:space="0"/>
              <w:bottom w:val="single" w:color="auto" w:sz="4" w:space="0"/>
              <w:right w:val="single" w:color="auto" w:sz="4" w:space="0"/>
            </w:tcBorders>
            <w:vAlign w:val="center"/>
          </w:tcPr>
          <w:p w14:paraId="2BD2D21C">
            <w:pPr>
              <w:pStyle w:val="34"/>
              <w:rPr>
                <w:rFonts w:hint="default" w:ascii="宋体" w:hAnsi="宋体" w:eastAsia="宋体"/>
                <w:color w:val="auto"/>
                <w:highlight w:val="none"/>
                <w:lang w:val="en-US" w:eastAsia="zh-CN"/>
              </w:rPr>
            </w:pPr>
            <w:r>
              <w:rPr>
                <w:rFonts w:hint="eastAsia" w:ascii="宋体" w:hAnsi="宋体"/>
                <w:color w:val="auto"/>
                <w:highlight w:val="none"/>
                <w:lang w:val="en-US" w:eastAsia="zh-CN"/>
              </w:rPr>
              <w:t>569.96</w:t>
            </w:r>
          </w:p>
        </w:tc>
        <w:tc>
          <w:tcPr>
            <w:tcW w:w="1950" w:type="dxa"/>
            <w:tcBorders>
              <w:top w:val="single" w:color="auto" w:sz="4" w:space="0"/>
              <w:left w:val="single" w:color="auto" w:sz="4" w:space="0"/>
              <w:bottom w:val="single" w:color="auto" w:sz="4" w:space="0"/>
              <w:right w:val="single" w:color="auto" w:sz="4" w:space="0"/>
            </w:tcBorders>
            <w:vAlign w:val="center"/>
          </w:tcPr>
          <w:p w14:paraId="2926B6E4">
            <w:pPr>
              <w:pStyle w:val="34"/>
              <w:rPr>
                <w:rFonts w:ascii="宋体" w:hAnsi="宋体"/>
                <w:color w:val="auto"/>
                <w:highlight w:val="none"/>
              </w:rPr>
            </w:pPr>
          </w:p>
        </w:tc>
      </w:tr>
    </w:tbl>
    <w:p w14:paraId="207F5349">
      <w:pPr>
        <w:ind w:firstLine="480"/>
        <w:rPr>
          <w:rFonts w:ascii="宋体" w:hAnsi="宋体"/>
          <w:color w:val="auto"/>
          <w:szCs w:val="24"/>
          <w:highlight w:val="none"/>
        </w:rPr>
      </w:pPr>
      <w:r>
        <w:rPr>
          <w:rFonts w:ascii="宋体" w:hAnsi="宋体"/>
          <w:color w:val="auto"/>
          <w:szCs w:val="24"/>
          <w:highlight w:val="none"/>
        </w:rPr>
        <w:t>注：工程总造价不包括景观部分、排水管网部分以及其他监测设备。</w:t>
      </w:r>
      <w:r>
        <w:rPr>
          <w:rFonts w:hint="eastAsia" w:ascii="宋体" w:hAnsi="宋体"/>
          <w:color w:val="auto"/>
          <w:highlight w:val="none"/>
        </w:rPr>
        <w:t>人工根据定额人工损耗进行估值，材料根据广州市信息价。</w:t>
      </w:r>
    </w:p>
    <w:sectPr>
      <w:footerReference r:id="rId11" w:type="default"/>
      <w:pgSz w:w="11907" w:h="16840"/>
      <w:pgMar w:top="1406" w:right="1231" w:bottom="1295" w:left="1673" w:header="0" w:footer="1144" w:gutter="0"/>
      <w:pgNumType w:start="1"/>
      <w:cols w:space="720" w:num="1"/>
      <w:docGrid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5E008F">
    <w:pPr>
      <w:pStyle w:val="13"/>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A5890D">
    <w:pPr>
      <w:pStyle w:val="13"/>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44712824"/>
    </w:sdtPr>
    <w:sdtContent>
      <w:p w14:paraId="597B393D">
        <w:pPr>
          <w:pStyle w:val="13"/>
          <w:ind w:firstLine="360"/>
          <w:jc w:val="center"/>
        </w:pPr>
        <w:r>
          <w:fldChar w:fldCharType="begin"/>
        </w:r>
        <w:r>
          <w:instrText xml:space="preserve">PAGE   \* MERGEFORMAT</w:instrText>
        </w:r>
        <w:r>
          <w:fldChar w:fldCharType="separate"/>
        </w:r>
        <w:r>
          <w:rPr>
            <w:lang w:val="zh-CN"/>
          </w:rPr>
          <w:t>3</w:t>
        </w:r>
        <w:r>
          <w:fldChar w:fldCharType="end"/>
        </w:r>
      </w:p>
    </w:sdtContent>
  </w:sdt>
  <w:p w14:paraId="15FCE05E">
    <w:pPr>
      <w:pStyle w:val="13"/>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09634035"/>
    </w:sdtPr>
    <w:sdtContent>
      <w:p w14:paraId="6E0E9D50">
        <w:pPr>
          <w:pStyle w:val="13"/>
          <w:ind w:firstLine="360"/>
          <w:jc w:val="center"/>
        </w:pPr>
        <w:r>
          <w:fldChar w:fldCharType="begin"/>
        </w:r>
        <w:r>
          <w:instrText xml:space="preserve">PAGE   \* MERGEFORMAT</w:instrText>
        </w:r>
        <w:r>
          <w:fldChar w:fldCharType="separate"/>
        </w:r>
        <w:r>
          <w:rPr>
            <w:lang w:val="zh-CN"/>
          </w:rPr>
          <w:t>2</w:t>
        </w:r>
        <w:r>
          <w:fldChar w:fldCharType="end"/>
        </w:r>
      </w:p>
    </w:sdtContent>
  </w:sdt>
  <w:p w14:paraId="01347443">
    <w:pPr>
      <w:pStyle w:val="13"/>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56CF54">
    <w:pPr>
      <w:pStyle w:val="14"/>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4AE8CA">
    <w:pPr>
      <w:pStyle w:val="1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D53C02">
    <w:pPr>
      <w:pStyle w:val="14"/>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57D7F03"/>
    <w:multiLevelType w:val="multilevel"/>
    <w:tmpl w:val="457D7F03"/>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50CA12BE"/>
    <w:multiLevelType w:val="multilevel"/>
    <w:tmpl w:val="50CA12BE"/>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59B70F73"/>
    <w:multiLevelType w:val="multilevel"/>
    <w:tmpl w:val="59B70F7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685C50E3"/>
    <w:multiLevelType w:val="multilevel"/>
    <w:tmpl w:val="685C50E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75517353"/>
    <w:multiLevelType w:val="multilevel"/>
    <w:tmpl w:val="7551735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7A9327B9"/>
    <w:multiLevelType w:val="multilevel"/>
    <w:tmpl w:val="7A9327B9"/>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0"/>
  </w:num>
  <w:num w:numId="3">
    <w:abstractNumId w:val="1"/>
  </w:num>
  <w:num w:numId="4">
    <w:abstractNumId w:val="5"/>
  </w:num>
  <w:num w:numId="5">
    <w:abstractNumId w:val="4"/>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Y1N2QwYTIyMjA5NmY0YWZkYzAxODZkZWRjM2JhZDcifQ=="/>
  </w:docVars>
  <w:rsids>
    <w:rsidRoot w:val="00DA15B1"/>
    <w:rsid w:val="00004F53"/>
    <w:rsid w:val="00011165"/>
    <w:rsid w:val="0002214C"/>
    <w:rsid w:val="000239FD"/>
    <w:rsid w:val="00024EC2"/>
    <w:rsid w:val="0002506B"/>
    <w:rsid w:val="00025C75"/>
    <w:rsid w:val="0003080C"/>
    <w:rsid w:val="0003118B"/>
    <w:rsid w:val="00031C5E"/>
    <w:rsid w:val="000328E8"/>
    <w:rsid w:val="00042C18"/>
    <w:rsid w:val="00042C6B"/>
    <w:rsid w:val="00043D57"/>
    <w:rsid w:val="000460D1"/>
    <w:rsid w:val="00046D1F"/>
    <w:rsid w:val="0005103E"/>
    <w:rsid w:val="00051435"/>
    <w:rsid w:val="000520F9"/>
    <w:rsid w:val="0005299B"/>
    <w:rsid w:val="00052E05"/>
    <w:rsid w:val="00057EBE"/>
    <w:rsid w:val="000621D7"/>
    <w:rsid w:val="00065052"/>
    <w:rsid w:val="00066F3E"/>
    <w:rsid w:val="000706EB"/>
    <w:rsid w:val="00086E7A"/>
    <w:rsid w:val="00093270"/>
    <w:rsid w:val="00093998"/>
    <w:rsid w:val="00093A03"/>
    <w:rsid w:val="00094573"/>
    <w:rsid w:val="00096905"/>
    <w:rsid w:val="000976CC"/>
    <w:rsid w:val="000A3B04"/>
    <w:rsid w:val="000A6918"/>
    <w:rsid w:val="000A7192"/>
    <w:rsid w:val="000B0ADF"/>
    <w:rsid w:val="000B1990"/>
    <w:rsid w:val="000C1F7A"/>
    <w:rsid w:val="000C2510"/>
    <w:rsid w:val="000C2C57"/>
    <w:rsid w:val="000C5494"/>
    <w:rsid w:val="000D35BF"/>
    <w:rsid w:val="000D45FF"/>
    <w:rsid w:val="000D5FF9"/>
    <w:rsid w:val="000D74F4"/>
    <w:rsid w:val="000E2349"/>
    <w:rsid w:val="000E3A1E"/>
    <w:rsid w:val="000E4071"/>
    <w:rsid w:val="000E6761"/>
    <w:rsid w:val="000F1886"/>
    <w:rsid w:val="000F47F1"/>
    <w:rsid w:val="001003EE"/>
    <w:rsid w:val="00100BF3"/>
    <w:rsid w:val="00112278"/>
    <w:rsid w:val="001156A7"/>
    <w:rsid w:val="00125412"/>
    <w:rsid w:val="00130A45"/>
    <w:rsid w:val="00133387"/>
    <w:rsid w:val="00137188"/>
    <w:rsid w:val="00140BAF"/>
    <w:rsid w:val="00141096"/>
    <w:rsid w:val="00142F7F"/>
    <w:rsid w:val="00147337"/>
    <w:rsid w:val="00153088"/>
    <w:rsid w:val="00153216"/>
    <w:rsid w:val="001614DF"/>
    <w:rsid w:val="00167434"/>
    <w:rsid w:val="00171380"/>
    <w:rsid w:val="00176E6D"/>
    <w:rsid w:val="0017725B"/>
    <w:rsid w:val="00183068"/>
    <w:rsid w:val="00184007"/>
    <w:rsid w:val="00184ADD"/>
    <w:rsid w:val="0018712E"/>
    <w:rsid w:val="00187A01"/>
    <w:rsid w:val="001928AE"/>
    <w:rsid w:val="00192DFE"/>
    <w:rsid w:val="00194A63"/>
    <w:rsid w:val="00195B45"/>
    <w:rsid w:val="00195D04"/>
    <w:rsid w:val="001A03D0"/>
    <w:rsid w:val="001A4BCD"/>
    <w:rsid w:val="001C018D"/>
    <w:rsid w:val="001C01BE"/>
    <w:rsid w:val="001C0459"/>
    <w:rsid w:val="001C2C9F"/>
    <w:rsid w:val="001C4D6B"/>
    <w:rsid w:val="001C6ED3"/>
    <w:rsid w:val="001D2097"/>
    <w:rsid w:val="001E0B6C"/>
    <w:rsid w:val="001F03AF"/>
    <w:rsid w:val="001F2824"/>
    <w:rsid w:val="001F3DD7"/>
    <w:rsid w:val="001F464F"/>
    <w:rsid w:val="001F69B9"/>
    <w:rsid w:val="001F6B23"/>
    <w:rsid w:val="001F705C"/>
    <w:rsid w:val="0020034C"/>
    <w:rsid w:val="002003F9"/>
    <w:rsid w:val="002014FB"/>
    <w:rsid w:val="002026D6"/>
    <w:rsid w:val="002058AF"/>
    <w:rsid w:val="0021094F"/>
    <w:rsid w:val="00213527"/>
    <w:rsid w:val="00214045"/>
    <w:rsid w:val="0021450E"/>
    <w:rsid w:val="00215FD5"/>
    <w:rsid w:val="002161FD"/>
    <w:rsid w:val="00216301"/>
    <w:rsid w:val="00217EFD"/>
    <w:rsid w:val="002201C8"/>
    <w:rsid w:val="002253A0"/>
    <w:rsid w:val="00227117"/>
    <w:rsid w:val="002406C6"/>
    <w:rsid w:val="002457CC"/>
    <w:rsid w:val="002473F5"/>
    <w:rsid w:val="002474CA"/>
    <w:rsid w:val="00251546"/>
    <w:rsid w:val="0025217C"/>
    <w:rsid w:val="00253B0F"/>
    <w:rsid w:val="00257EC6"/>
    <w:rsid w:val="002621DF"/>
    <w:rsid w:val="00262D3B"/>
    <w:rsid w:val="002644F7"/>
    <w:rsid w:val="00264E5E"/>
    <w:rsid w:val="002655AD"/>
    <w:rsid w:val="002673FC"/>
    <w:rsid w:val="002678FB"/>
    <w:rsid w:val="00290D9A"/>
    <w:rsid w:val="00290E8C"/>
    <w:rsid w:val="00291F8A"/>
    <w:rsid w:val="0029274C"/>
    <w:rsid w:val="002A35F2"/>
    <w:rsid w:val="002B03B8"/>
    <w:rsid w:val="002B1BFA"/>
    <w:rsid w:val="002B1F51"/>
    <w:rsid w:val="002B27CB"/>
    <w:rsid w:val="002B2A94"/>
    <w:rsid w:val="002B3D17"/>
    <w:rsid w:val="002B7A19"/>
    <w:rsid w:val="002C4591"/>
    <w:rsid w:val="002C5160"/>
    <w:rsid w:val="002C7D48"/>
    <w:rsid w:val="002D5890"/>
    <w:rsid w:val="002D7B32"/>
    <w:rsid w:val="002E06BF"/>
    <w:rsid w:val="002E40DA"/>
    <w:rsid w:val="002E5CE2"/>
    <w:rsid w:val="002E711D"/>
    <w:rsid w:val="002F503B"/>
    <w:rsid w:val="003027A5"/>
    <w:rsid w:val="00303278"/>
    <w:rsid w:val="00304182"/>
    <w:rsid w:val="003045E4"/>
    <w:rsid w:val="003057DB"/>
    <w:rsid w:val="00307DEA"/>
    <w:rsid w:val="0031109C"/>
    <w:rsid w:val="0031169E"/>
    <w:rsid w:val="003202BF"/>
    <w:rsid w:val="003265AB"/>
    <w:rsid w:val="003279FD"/>
    <w:rsid w:val="00331E03"/>
    <w:rsid w:val="003321C4"/>
    <w:rsid w:val="00334BBE"/>
    <w:rsid w:val="00334D11"/>
    <w:rsid w:val="0034157C"/>
    <w:rsid w:val="0034342C"/>
    <w:rsid w:val="003476BE"/>
    <w:rsid w:val="00347A81"/>
    <w:rsid w:val="00354295"/>
    <w:rsid w:val="00355079"/>
    <w:rsid w:val="00366698"/>
    <w:rsid w:val="003668C2"/>
    <w:rsid w:val="0037082F"/>
    <w:rsid w:val="00370A65"/>
    <w:rsid w:val="00372B58"/>
    <w:rsid w:val="003741A3"/>
    <w:rsid w:val="00377593"/>
    <w:rsid w:val="00383068"/>
    <w:rsid w:val="00386E22"/>
    <w:rsid w:val="003900D6"/>
    <w:rsid w:val="003930F1"/>
    <w:rsid w:val="00394707"/>
    <w:rsid w:val="00396C3F"/>
    <w:rsid w:val="003978F0"/>
    <w:rsid w:val="003A1F98"/>
    <w:rsid w:val="003A3BE1"/>
    <w:rsid w:val="003B5DCA"/>
    <w:rsid w:val="003B7086"/>
    <w:rsid w:val="003C12B6"/>
    <w:rsid w:val="003C153C"/>
    <w:rsid w:val="003C1E31"/>
    <w:rsid w:val="003C5221"/>
    <w:rsid w:val="003C7F0F"/>
    <w:rsid w:val="003D0FB2"/>
    <w:rsid w:val="003D3380"/>
    <w:rsid w:val="003D37A8"/>
    <w:rsid w:val="003D441F"/>
    <w:rsid w:val="003D59AB"/>
    <w:rsid w:val="003D5F7A"/>
    <w:rsid w:val="003D6E43"/>
    <w:rsid w:val="003E41EC"/>
    <w:rsid w:val="003F3146"/>
    <w:rsid w:val="0040393D"/>
    <w:rsid w:val="00403D5F"/>
    <w:rsid w:val="00412AF3"/>
    <w:rsid w:val="0041473E"/>
    <w:rsid w:val="00416CF9"/>
    <w:rsid w:val="004202D2"/>
    <w:rsid w:val="004203B9"/>
    <w:rsid w:val="00425E77"/>
    <w:rsid w:val="00427324"/>
    <w:rsid w:val="00432B9E"/>
    <w:rsid w:val="0043728D"/>
    <w:rsid w:val="00442317"/>
    <w:rsid w:val="00444CB0"/>
    <w:rsid w:val="00452EEC"/>
    <w:rsid w:val="00454C02"/>
    <w:rsid w:val="00462284"/>
    <w:rsid w:val="00470371"/>
    <w:rsid w:val="0047720C"/>
    <w:rsid w:val="00480D2D"/>
    <w:rsid w:val="00483F04"/>
    <w:rsid w:val="00484F4C"/>
    <w:rsid w:val="004862AA"/>
    <w:rsid w:val="0049244F"/>
    <w:rsid w:val="004924FD"/>
    <w:rsid w:val="00496C67"/>
    <w:rsid w:val="004A2CDB"/>
    <w:rsid w:val="004A66B2"/>
    <w:rsid w:val="004A7960"/>
    <w:rsid w:val="004B1396"/>
    <w:rsid w:val="004B251F"/>
    <w:rsid w:val="004B5F14"/>
    <w:rsid w:val="004B60B3"/>
    <w:rsid w:val="004B6314"/>
    <w:rsid w:val="004B6670"/>
    <w:rsid w:val="004C013D"/>
    <w:rsid w:val="004C07C3"/>
    <w:rsid w:val="004C4C1A"/>
    <w:rsid w:val="004C52EE"/>
    <w:rsid w:val="004C6949"/>
    <w:rsid w:val="004C73F8"/>
    <w:rsid w:val="004D0E8F"/>
    <w:rsid w:val="004D1927"/>
    <w:rsid w:val="004D42FC"/>
    <w:rsid w:val="004F6C80"/>
    <w:rsid w:val="004F764A"/>
    <w:rsid w:val="00502A6F"/>
    <w:rsid w:val="0050309A"/>
    <w:rsid w:val="0050377A"/>
    <w:rsid w:val="00505726"/>
    <w:rsid w:val="00505F1B"/>
    <w:rsid w:val="00506169"/>
    <w:rsid w:val="00511BA6"/>
    <w:rsid w:val="00512148"/>
    <w:rsid w:val="00513456"/>
    <w:rsid w:val="00515C37"/>
    <w:rsid w:val="00515EE3"/>
    <w:rsid w:val="005167E6"/>
    <w:rsid w:val="0052563B"/>
    <w:rsid w:val="005266A0"/>
    <w:rsid w:val="00526BAE"/>
    <w:rsid w:val="00527515"/>
    <w:rsid w:val="00527A68"/>
    <w:rsid w:val="00530E11"/>
    <w:rsid w:val="00533761"/>
    <w:rsid w:val="0054313C"/>
    <w:rsid w:val="00546183"/>
    <w:rsid w:val="00552CC2"/>
    <w:rsid w:val="005544CA"/>
    <w:rsid w:val="00555F9F"/>
    <w:rsid w:val="005606ED"/>
    <w:rsid w:val="005670BE"/>
    <w:rsid w:val="005727FD"/>
    <w:rsid w:val="0058400C"/>
    <w:rsid w:val="00585172"/>
    <w:rsid w:val="00585CFF"/>
    <w:rsid w:val="005920E2"/>
    <w:rsid w:val="00594362"/>
    <w:rsid w:val="005A2FE8"/>
    <w:rsid w:val="005A349B"/>
    <w:rsid w:val="005A4C38"/>
    <w:rsid w:val="005B41C0"/>
    <w:rsid w:val="005B6B57"/>
    <w:rsid w:val="005B73BE"/>
    <w:rsid w:val="005C2EA3"/>
    <w:rsid w:val="005C7F4A"/>
    <w:rsid w:val="005D1D90"/>
    <w:rsid w:val="005D668C"/>
    <w:rsid w:val="005D740E"/>
    <w:rsid w:val="005E05AB"/>
    <w:rsid w:val="005E0DE0"/>
    <w:rsid w:val="005E320A"/>
    <w:rsid w:val="005E5894"/>
    <w:rsid w:val="005F4DEC"/>
    <w:rsid w:val="005F559C"/>
    <w:rsid w:val="005F76AE"/>
    <w:rsid w:val="00602783"/>
    <w:rsid w:val="00602BFF"/>
    <w:rsid w:val="00603B61"/>
    <w:rsid w:val="00604B2E"/>
    <w:rsid w:val="00605A22"/>
    <w:rsid w:val="00605C3F"/>
    <w:rsid w:val="00614716"/>
    <w:rsid w:val="006161CD"/>
    <w:rsid w:val="006208AB"/>
    <w:rsid w:val="00634D0F"/>
    <w:rsid w:val="006406C5"/>
    <w:rsid w:val="00651BA5"/>
    <w:rsid w:val="00653FD3"/>
    <w:rsid w:val="00654A6D"/>
    <w:rsid w:val="006566BD"/>
    <w:rsid w:val="00657CCF"/>
    <w:rsid w:val="00663EA8"/>
    <w:rsid w:val="00670D8F"/>
    <w:rsid w:val="0067211F"/>
    <w:rsid w:val="00674EB4"/>
    <w:rsid w:val="006758E2"/>
    <w:rsid w:val="006760AD"/>
    <w:rsid w:val="0067779D"/>
    <w:rsid w:val="006830F5"/>
    <w:rsid w:val="00683CD6"/>
    <w:rsid w:val="00684104"/>
    <w:rsid w:val="006932BF"/>
    <w:rsid w:val="00695D32"/>
    <w:rsid w:val="006A0FB1"/>
    <w:rsid w:val="006A3294"/>
    <w:rsid w:val="006A4526"/>
    <w:rsid w:val="006A6C46"/>
    <w:rsid w:val="006B10D6"/>
    <w:rsid w:val="006B46D4"/>
    <w:rsid w:val="006B55FB"/>
    <w:rsid w:val="006C17DD"/>
    <w:rsid w:val="006C3F1D"/>
    <w:rsid w:val="006C538B"/>
    <w:rsid w:val="006C558B"/>
    <w:rsid w:val="006C794D"/>
    <w:rsid w:val="006D376D"/>
    <w:rsid w:val="006D4979"/>
    <w:rsid w:val="006E186A"/>
    <w:rsid w:val="006E196C"/>
    <w:rsid w:val="006E3C77"/>
    <w:rsid w:val="006E7432"/>
    <w:rsid w:val="006F016B"/>
    <w:rsid w:val="006F042A"/>
    <w:rsid w:val="006F042F"/>
    <w:rsid w:val="006F092C"/>
    <w:rsid w:val="006F1DFF"/>
    <w:rsid w:val="006F2EFE"/>
    <w:rsid w:val="006F3663"/>
    <w:rsid w:val="006F3F1B"/>
    <w:rsid w:val="006F466D"/>
    <w:rsid w:val="006F4B3D"/>
    <w:rsid w:val="006F6926"/>
    <w:rsid w:val="006F69BD"/>
    <w:rsid w:val="006F7042"/>
    <w:rsid w:val="006F7DC5"/>
    <w:rsid w:val="007007E0"/>
    <w:rsid w:val="00702C81"/>
    <w:rsid w:val="0070454A"/>
    <w:rsid w:val="00705CB0"/>
    <w:rsid w:val="00706D58"/>
    <w:rsid w:val="007138A6"/>
    <w:rsid w:val="00714598"/>
    <w:rsid w:val="00716D0F"/>
    <w:rsid w:val="007174D9"/>
    <w:rsid w:val="00717C59"/>
    <w:rsid w:val="00721DB8"/>
    <w:rsid w:val="007234F6"/>
    <w:rsid w:val="007245DD"/>
    <w:rsid w:val="0072567D"/>
    <w:rsid w:val="00733998"/>
    <w:rsid w:val="00733D39"/>
    <w:rsid w:val="00735A76"/>
    <w:rsid w:val="007362C2"/>
    <w:rsid w:val="007414AF"/>
    <w:rsid w:val="00741EC7"/>
    <w:rsid w:val="00743075"/>
    <w:rsid w:val="007444FC"/>
    <w:rsid w:val="00750518"/>
    <w:rsid w:val="00751357"/>
    <w:rsid w:val="00751BD7"/>
    <w:rsid w:val="00751FED"/>
    <w:rsid w:val="0075304B"/>
    <w:rsid w:val="00755597"/>
    <w:rsid w:val="00761C20"/>
    <w:rsid w:val="00765FCA"/>
    <w:rsid w:val="00771910"/>
    <w:rsid w:val="00787099"/>
    <w:rsid w:val="007937BA"/>
    <w:rsid w:val="007978F1"/>
    <w:rsid w:val="007A10A2"/>
    <w:rsid w:val="007A1A70"/>
    <w:rsid w:val="007A46CF"/>
    <w:rsid w:val="007A7F26"/>
    <w:rsid w:val="007B275D"/>
    <w:rsid w:val="007C1A70"/>
    <w:rsid w:val="007C69AB"/>
    <w:rsid w:val="007D0D00"/>
    <w:rsid w:val="007D118E"/>
    <w:rsid w:val="007D1412"/>
    <w:rsid w:val="007D1DD7"/>
    <w:rsid w:val="007D2CF5"/>
    <w:rsid w:val="007D404A"/>
    <w:rsid w:val="007D7C2F"/>
    <w:rsid w:val="007E4649"/>
    <w:rsid w:val="007F0491"/>
    <w:rsid w:val="007F11FC"/>
    <w:rsid w:val="007F45F1"/>
    <w:rsid w:val="007F6397"/>
    <w:rsid w:val="007F75C5"/>
    <w:rsid w:val="00803655"/>
    <w:rsid w:val="00804B1C"/>
    <w:rsid w:val="008065A3"/>
    <w:rsid w:val="00812ADF"/>
    <w:rsid w:val="00813615"/>
    <w:rsid w:val="008136FA"/>
    <w:rsid w:val="00813A6E"/>
    <w:rsid w:val="008244C7"/>
    <w:rsid w:val="00830775"/>
    <w:rsid w:val="00830D2C"/>
    <w:rsid w:val="00830DAB"/>
    <w:rsid w:val="008314BC"/>
    <w:rsid w:val="00833FFD"/>
    <w:rsid w:val="008371B6"/>
    <w:rsid w:val="0084028E"/>
    <w:rsid w:val="00840A48"/>
    <w:rsid w:val="008420B5"/>
    <w:rsid w:val="00843A39"/>
    <w:rsid w:val="0084708F"/>
    <w:rsid w:val="00850A34"/>
    <w:rsid w:val="0085127D"/>
    <w:rsid w:val="00851B27"/>
    <w:rsid w:val="00853393"/>
    <w:rsid w:val="00857240"/>
    <w:rsid w:val="00862844"/>
    <w:rsid w:val="00862CAB"/>
    <w:rsid w:val="00863908"/>
    <w:rsid w:val="0086785E"/>
    <w:rsid w:val="008726A6"/>
    <w:rsid w:val="008732C2"/>
    <w:rsid w:val="00877B21"/>
    <w:rsid w:val="00882397"/>
    <w:rsid w:val="00884917"/>
    <w:rsid w:val="0088532A"/>
    <w:rsid w:val="008910A6"/>
    <w:rsid w:val="00897242"/>
    <w:rsid w:val="008A1EEE"/>
    <w:rsid w:val="008A4886"/>
    <w:rsid w:val="008B13E8"/>
    <w:rsid w:val="008B2B0A"/>
    <w:rsid w:val="008B62F7"/>
    <w:rsid w:val="008B7698"/>
    <w:rsid w:val="008C13B9"/>
    <w:rsid w:val="008C28D5"/>
    <w:rsid w:val="008D1A3B"/>
    <w:rsid w:val="008D4EF6"/>
    <w:rsid w:val="008D713A"/>
    <w:rsid w:val="008E66FC"/>
    <w:rsid w:val="008F0B6D"/>
    <w:rsid w:val="008F20BA"/>
    <w:rsid w:val="008F2775"/>
    <w:rsid w:val="008F2CF2"/>
    <w:rsid w:val="008F55DA"/>
    <w:rsid w:val="008F624D"/>
    <w:rsid w:val="008F6540"/>
    <w:rsid w:val="0090763D"/>
    <w:rsid w:val="009129D6"/>
    <w:rsid w:val="00912AA4"/>
    <w:rsid w:val="00922BD6"/>
    <w:rsid w:val="00932C22"/>
    <w:rsid w:val="00933EAF"/>
    <w:rsid w:val="0093447F"/>
    <w:rsid w:val="00942AD6"/>
    <w:rsid w:val="00943485"/>
    <w:rsid w:val="00944B56"/>
    <w:rsid w:val="009464BD"/>
    <w:rsid w:val="0094699D"/>
    <w:rsid w:val="009713CA"/>
    <w:rsid w:val="00971EB1"/>
    <w:rsid w:val="00973E0D"/>
    <w:rsid w:val="00975CEF"/>
    <w:rsid w:val="00976A1C"/>
    <w:rsid w:val="00976D32"/>
    <w:rsid w:val="00980915"/>
    <w:rsid w:val="00981A59"/>
    <w:rsid w:val="00982FC6"/>
    <w:rsid w:val="0098497B"/>
    <w:rsid w:val="009932A9"/>
    <w:rsid w:val="00995E83"/>
    <w:rsid w:val="009A3E8E"/>
    <w:rsid w:val="009A4C55"/>
    <w:rsid w:val="009B276D"/>
    <w:rsid w:val="009B6E43"/>
    <w:rsid w:val="009B7C06"/>
    <w:rsid w:val="009C1638"/>
    <w:rsid w:val="009C23B5"/>
    <w:rsid w:val="009D1764"/>
    <w:rsid w:val="009D476F"/>
    <w:rsid w:val="009E0A4F"/>
    <w:rsid w:val="009E0D51"/>
    <w:rsid w:val="009E23C6"/>
    <w:rsid w:val="009E342D"/>
    <w:rsid w:val="009F210D"/>
    <w:rsid w:val="009F51ED"/>
    <w:rsid w:val="00A051C2"/>
    <w:rsid w:val="00A12669"/>
    <w:rsid w:val="00A12FBA"/>
    <w:rsid w:val="00A142C2"/>
    <w:rsid w:val="00A14A65"/>
    <w:rsid w:val="00A16E45"/>
    <w:rsid w:val="00A1729D"/>
    <w:rsid w:val="00A32F37"/>
    <w:rsid w:val="00A3578D"/>
    <w:rsid w:val="00A40112"/>
    <w:rsid w:val="00A41038"/>
    <w:rsid w:val="00A41257"/>
    <w:rsid w:val="00A4248A"/>
    <w:rsid w:val="00A51E1B"/>
    <w:rsid w:val="00A55C34"/>
    <w:rsid w:val="00A60ABA"/>
    <w:rsid w:val="00A60D76"/>
    <w:rsid w:val="00A61EBD"/>
    <w:rsid w:val="00A62A5D"/>
    <w:rsid w:val="00A63314"/>
    <w:rsid w:val="00A63B62"/>
    <w:rsid w:val="00A63C33"/>
    <w:rsid w:val="00A71988"/>
    <w:rsid w:val="00A76705"/>
    <w:rsid w:val="00A77853"/>
    <w:rsid w:val="00A8052B"/>
    <w:rsid w:val="00A834D4"/>
    <w:rsid w:val="00A84560"/>
    <w:rsid w:val="00A84946"/>
    <w:rsid w:val="00A85596"/>
    <w:rsid w:val="00A90AF0"/>
    <w:rsid w:val="00A91FE2"/>
    <w:rsid w:val="00A9211F"/>
    <w:rsid w:val="00A932D3"/>
    <w:rsid w:val="00A9516A"/>
    <w:rsid w:val="00AA2C20"/>
    <w:rsid w:val="00AA2E2B"/>
    <w:rsid w:val="00AA651E"/>
    <w:rsid w:val="00AB622B"/>
    <w:rsid w:val="00AB749D"/>
    <w:rsid w:val="00AB7C05"/>
    <w:rsid w:val="00AC5D57"/>
    <w:rsid w:val="00AC6BB4"/>
    <w:rsid w:val="00AD2F0D"/>
    <w:rsid w:val="00AD7594"/>
    <w:rsid w:val="00AE033A"/>
    <w:rsid w:val="00AE19EA"/>
    <w:rsid w:val="00AE202E"/>
    <w:rsid w:val="00AE4AF4"/>
    <w:rsid w:val="00AE692D"/>
    <w:rsid w:val="00AE6CC9"/>
    <w:rsid w:val="00AE6E05"/>
    <w:rsid w:val="00AF011F"/>
    <w:rsid w:val="00B01F96"/>
    <w:rsid w:val="00B03184"/>
    <w:rsid w:val="00B03AAF"/>
    <w:rsid w:val="00B0561B"/>
    <w:rsid w:val="00B107C4"/>
    <w:rsid w:val="00B118A2"/>
    <w:rsid w:val="00B16754"/>
    <w:rsid w:val="00B218E8"/>
    <w:rsid w:val="00B24CAA"/>
    <w:rsid w:val="00B25369"/>
    <w:rsid w:val="00B26287"/>
    <w:rsid w:val="00B33EB1"/>
    <w:rsid w:val="00B34726"/>
    <w:rsid w:val="00B3599D"/>
    <w:rsid w:val="00B359E0"/>
    <w:rsid w:val="00B44378"/>
    <w:rsid w:val="00B45449"/>
    <w:rsid w:val="00B455D9"/>
    <w:rsid w:val="00B46326"/>
    <w:rsid w:val="00B527FC"/>
    <w:rsid w:val="00B5443F"/>
    <w:rsid w:val="00B557FE"/>
    <w:rsid w:val="00B55F1C"/>
    <w:rsid w:val="00B56DAB"/>
    <w:rsid w:val="00B571B4"/>
    <w:rsid w:val="00B60B85"/>
    <w:rsid w:val="00B6188C"/>
    <w:rsid w:val="00B64D1D"/>
    <w:rsid w:val="00B672C9"/>
    <w:rsid w:val="00B70E25"/>
    <w:rsid w:val="00B73F98"/>
    <w:rsid w:val="00B86313"/>
    <w:rsid w:val="00B86BD1"/>
    <w:rsid w:val="00B872F1"/>
    <w:rsid w:val="00B92010"/>
    <w:rsid w:val="00B94B01"/>
    <w:rsid w:val="00B97BBD"/>
    <w:rsid w:val="00BA327F"/>
    <w:rsid w:val="00BB22F1"/>
    <w:rsid w:val="00BB6CEF"/>
    <w:rsid w:val="00BC0AC3"/>
    <w:rsid w:val="00BC0D23"/>
    <w:rsid w:val="00BC2443"/>
    <w:rsid w:val="00BC2B56"/>
    <w:rsid w:val="00BC5490"/>
    <w:rsid w:val="00BC573A"/>
    <w:rsid w:val="00BD01B2"/>
    <w:rsid w:val="00BD27E9"/>
    <w:rsid w:val="00BD357D"/>
    <w:rsid w:val="00BD418D"/>
    <w:rsid w:val="00BD5851"/>
    <w:rsid w:val="00BD793C"/>
    <w:rsid w:val="00BE6F79"/>
    <w:rsid w:val="00BE7A9B"/>
    <w:rsid w:val="00BE7F09"/>
    <w:rsid w:val="00BF2C41"/>
    <w:rsid w:val="00BF2E60"/>
    <w:rsid w:val="00BF5C31"/>
    <w:rsid w:val="00C12245"/>
    <w:rsid w:val="00C136C1"/>
    <w:rsid w:val="00C24592"/>
    <w:rsid w:val="00C24D44"/>
    <w:rsid w:val="00C272BF"/>
    <w:rsid w:val="00C31CBD"/>
    <w:rsid w:val="00C344C6"/>
    <w:rsid w:val="00C346F1"/>
    <w:rsid w:val="00C413E9"/>
    <w:rsid w:val="00C50366"/>
    <w:rsid w:val="00C51902"/>
    <w:rsid w:val="00C55184"/>
    <w:rsid w:val="00C57950"/>
    <w:rsid w:val="00C65099"/>
    <w:rsid w:val="00C67202"/>
    <w:rsid w:val="00C67826"/>
    <w:rsid w:val="00C70125"/>
    <w:rsid w:val="00C711E8"/>
    <w:rsid w:val="00C72749"/>
    <w:rsid w:val="00C76611"/>
    <w:rsid w:val="00C767D0"/>
    <w:rsid w:val="00C773D0"/>
    <w:rsid w:val="00C836C6"/>
    <w:rsid w:val="00C9090F"/>
    <w:rsid w:val="00C92D98"/>
    <w:rsid w:val="00C92D9F"/>
    <w:rsid w:val="00C9383B"/>
    <w:rsid w:val="00C95C2B"/>
    <w:rsid w:val="00C97BFC"/>
    <w:rsid w:val="00C97D69"/>
    <w:rsid w:val="00CA0311"/>
    <w:rsid w:val="00CA586A"/>
    <w:rsid w:val="00CA5E26"/>
    <w:rsid w:val="00CA613C"/>
    <w:rsid w:val="00CA755D"/>
    <w:rsid w:val="00CB0262"/>
    <w:rsid w:val="00CB26B6"/>
    <w:rsid w:val="00CB4FA0"/>
    <w:rsid w:val="00CB73E9"/>
    <w:rsid w:val="00CC1D4C"/>
    <w:rsid w:val="00CD524E"/>
    <w:rsid w:val="00CE307C"/>
    <w:rsid w:val="00CE56A5"/>
    <w:rsid w:val="00CE6BCC"/>
    <w:rsid w:val="00CE729D"/>
    <w:rsid w:val="00CF6801"/>
    <w:rsid w:val="00D001CB"/>
    <w:rsid w:val="00D02333"/>
    <w:rsid w:val="00D04B06"/>
    <w:rsid w:val="00D0760A"/>
    <w:rsid w:val="00D10D90"/>
    <w:rsid w:val="00D1230E"/>
    <w:rsid w:val="00D14DD8"/>
    <w:rsid w:val="00D2010A"/>
    <w:rsid w:val="00D23537"/>
    <w:rsid w:val="00D25367"/>
    <w:rsid w:val="00D2682D"/>
    <w:rsid w:val="00D31251"/>
    <w:rsid w:val="00D32398"/>
    <w:rsid w:val="00D32B62"/>
    <w:rsid w:val="00D33BA5"/>
    <w:rsid w:val="00D34A9D"/>
    <w:rsid w:val="00D40C28"/>
    <w:rsid w:val="00D43DE3"/>
    <w:rsid w:val="00D453DE"/>
    <w:rsid w:val="00D4681D"/>
    <w:rsid w:val="00D476FB"/>
    <w:rsid w:val="00D509D1"/>
    <w:rsid w:val="00D51EA1"/>
    <w:rsid w:val="00D52C56"/>
    <w:rsid w:val="00D54234"/>
    <w:rsid w:val="00D55E18"/>
    <w:rsid w:val="00D61E9F"/>
    <w:rsid w:val="00D657EB"/>
    <w:rsid w:val="00D709B4"/>
    <w:rsid w:val="00D75D61"/>
    <w:rsid w:val="00D8167F"/>
    <w:rsid w:val="00D83748"/>
    <w:rsid w:val="00D85289"/>
    <w:rsid w:val="00D869ED"/>
    <w:rsid w:val="00D86F36"/>
    <w:rsid w:val="00D87A1D"/>
    <w:rsid w:val="00D87AB5"/>
    <w:rsid w:val="00D93A55"/>
    <w:rsid w:val="00D9685E"/>
    <w:rsid w:val="00D96E13"/>
    <w:rsid w:val="00D9704F"/>
    <w:rsid w:val="00DA15B1"/>
    <w:rsid w:val="00DA6803"/>
    <w:rsid w:val="00DA7E36"/>
    <w:rsid w:val="00DB0492"/>
    <w:rsid w:val="00DB2B16"/>
    <w:rsid w:val="00DB7CA1"/>
    <w:rsid w:val="00DC17C6"/>
    <w:rsid w:val="00DC7C4F"/>
    <w:rsid w:val="00DD1822"/>
    <w:rsid w:val="00DD2644"/>
    <w:rsid w:val="00DD27A9"/>
    <w:rsid w:val="00DD7620"/>
    <w:rsid w:val="00DE10C0"/>
    <w:rsid w:val="00DE25B8"/>
    <w:rsid w:val="00DE50D9"/>
    <w:rsid w:val="00DF14B5"/>
    <w:rsid w:val="00DF1A16"/>
    <w:rsid w:val="00DF56F8"/>
    <w:rsid w:val="00DF64C2"/>
    <w:rsid w:val="00DF7E0F"/>
    <w:rsid w:val="00E04B73"/>
    <w:rsid w:val="00E057EA"/>
    <w:rsid w:val="00E05C1C"/>
    <w:rsid w:val="00E101A6"/>
    <w:rsid w:val="00E10527"/>
    <w:rsid w:val="00E12FA1"/>
    <w:rsid w:val="00E21B5F"/>
    <w:rsid w:val="00E22640"/>
    <w:rsid w:val="00E23441"/>
    <w:rsid w:val="00E24DDE"/>
    <w:rsid w:val="00E267DA"/>
    <w:rsid w:val="00E4151D"/>
    <w:rsid w:val="00E42F8B"/>
    <w:rsid w:val="00E44ADC"/>
    <w:rsid w:val="00E45BCF"/>
    <w:rsid w:val="00E46EDC"/>
    <w:rsid w:val="00E472AA"/>
    <w:rsid w:val="00E50D34"/>
    <w:rsid w:val="00E56A0E"/>
    <w:rsid w:val="00E60884"/>
    <w:rsid w:val="00E6162A"/>
    <w:rsid w:val="00E71B2D"/>
    <w:rsid w:val="00E823A3"/>
    <w:rsid w:val="00E8247C"/>
    <w:rsid w:val="00E82634"/>
    <w:rsid w:val="00E83EA4"/>
    <w:rsid w:val="00E844A0"/>
    <w:rsid w:val="00E95141"/>
    <w:rsid w:val="00EA2639"/>
    <w:rsid w:val="00EA4EC6"/>
    <w:rsid w:val="00EA5B35"/>
    <w:rsid w:val="00EA60BA"/>
    <w:rsid w:val="00EA63F1"/>
    <w:rsid w:val="00EB1A9A"/>
    <w:rsid w:val="00EB6260"/>
    <w:rsid w:val="00EC1C9A"/>
    <w:rsid w:val="00EC6B98"/>
    <w:rsid w:val="00ED1619"/>
    <w:rsid w:val="00ED7321"/>
    <w:rsid w:val="00ED7F0B"/>
    <w:rsid w:val="00EE0810"/>
    <w:rsid w:val="00EE19E8"/>
    <w:rsid w:val="00EE361D"/>
    <w:rsid w:val="00EE3AD8"/>
    <w:rsid w:val="00EE4355"/>
    <w:rsid w:val="00EE7F36"/>
    <w:rsid w:val="00EF5C6B"/>
    <w:rsid w:val="00F00115"/>
    <w:rsid w:val="00F00B62"/>
    <w:rsid w:val="00F02044"/>
    <w:rsid w:val="00F055EE"/>
    <w:rsid w:val="00F06A35"/>
    <w:rsid w:val="00F06BF5"/>
    <w:rsid w:val="00F10F80"/>
    <w:rsid w:val="00F11166"/>
    <w:rsid w:val="00F15EED"/>
    <w:rsid w:val="00F175EA"/>
    <w:rsid w:val="00F17F8E"/>
    <w:rsid w:val="00F24666"/>
    <w:rsid w:val="00F31388"/>
    <w:rsid w:val="00F32517"/>
    <w:rsid w:val="00F35155"/>
    <w:rsid w:val="00F3605F"/>
    <w:rsid w:val="00F43B50"/>
    <w:rsid w:val="00F50CC7"/>
    <w:rsid w:val="00F512E1"/>
    <w:rsid w:val="00F52CA9"/>
    <w:rsid w:val="00F62AF0"/>
    <w:rsid w:val="00F63FAC"/>
    <w:rsid w:val="00F6539E"/>
    <w:rsid w:val="00F67A17"/>
    <w:rsid w:val="00F80B99"/>
    <w:rsid w:val="00F815CE"/>
    <w:rsid w:val="00F855B4"/>
    <w:rsid w:val="00F92B07"/>
    <w:rsid w:val="00F93173"/>
    <w:rsid w:val="00F94A3F"/>
    <w:rsid w:val="00F96EB7"/>
    <w:rsid w:val="00FA0842"/>
    <w:rsid w:val="00FA2454"/>
    <w:rsid w:val="00FA7693"/>
    <w:rsid w:val="00FA7E0E"/>
    <w:rsid w:val="00FB51F4"/>
    <w:rsid w:val="00FB53E9"/>
    <w:rsid w:val="00FB53EA"/>
    <w:rsid w:val="00FB6057"/>
    <w:rsid w:val="00FC073D"/>
    <w:rsid w:val="00FC50FE"/>
    <w:rsid w:val="00FC73B3"/>
    <w:rsid w:val="00FD0E7F"/>
    <w:rsid w:val="00FD1827"/>
    <w:rsid w:val="00FD2AFB"/>
    <w:rsid w:val="00FD404D"/>
    <w:rsid w:val="00FD7D90"/>
    <w:rsid w:val="00FE0752"/>
    <w:rsid w:val="00FE15A2"/>
    <w:rsid w:val="00FF08EE"/>
    <w:rsid w:val="00FF1DAD"/>
    <w:rsid w:val="00FF57DC"/>
    <w:rsid w:val="00FF5E52"/>
    <w:rsid w:val="01115B19"/>
    <w:rsid w:val="011A58F4"/>
    <w:rsid w:val="01264686"/>
    <w:rsid w:val="01277E1F"/>
    <w:rsid w:val="012A5C11"/>
    <w:rsid w:val="013712F7"/>
    <w:rsid w:val="01540E45"/>
    <w:rsid w:val="016562AF"/>
    <w:rsid w:val="01B16D8A"/>
    <w:rsid w:val="01B40C73"/>
    <w:rsid w:val="01C52C60"/>
    <w:rsid w:val="01CD2FAC"/>
    <w:rsid w:val="01DB7D2D"/>
    <w:rsid w:val="01E55D08"/>
    <w:rsid w:val="024E655C"/>
    <w:rsid w:val="027F104C"/>
    <w:rsid w:val="02854A06"/>
    <w:rsid w:val="02A80A7D"/>
    <w:rsid w:val="02CB4621"/>
    <w:rsid w:val="02D0730E"/>
    <w:rsid w:val="02E1657B"/>
    <w:rsid w:val="02E2666D"/>
    <w:rsid w:val="02F71D59"/>
    <w:rsid w:val="030A6729"/>
    <w:rsid w:val="030D4835"/>
    <w:rsid w:val="03190CB5"/>
    <w:rsid w:val="031A59A9"/>
    <w:rsid w:val="03373B47"/>
    <w:rsid w:val="035E0F72"/>
    <w:rsid w:val="0369601C"/>
    <w:rsid w:val="03724052"/>
    <w:rsid w:val="03941AA6"/>
    <w:rsid w:val="03B2010B"/>
    <w:rsid w:val="03B5742C"/>
    <w:rsid w:val="03BE185C"/>
    <w:rsid w:val="03CC438C"/>
    <w:rsid w:val="03D1297A"/>
    <w:rsid w:val="03D26A9D"/>
    <w:rsid w:val="03DD634F"/>
    <w:rsid w:val="03E21BBB"/>
    <w:rsid w:val="03E42333"/>
    <w:rsid w:val="0402581A"/>
    <w:rsid w:val="04151B16"/>
    <w:rsid w:val="041C3497"/>
    <w:rsid w:val="041F01B4"/>
    <w:rsid w:val="04280DAE"/>
    <w:rsid w:val="04484531"/>
    <w:rsid w:val="04693B13"/>
    <w:rsid w:val="046B1FC3"/>
    <w:rsid w:val="04877EA0"/>
    <w:rsid w:val="049B5348"/>
    <w:rsid w:val="04A37843"/>
    <w:rsid w:val="04D23811"/>
    <w:rsid w:val="04D45EE6"/>
    <w:rsid w:val="05140DAC"/>
    <w:rsid w:val="05162819"/>
    <w:rsid w:val="052106D8"/>
    <w:rsid w:val="05371E2E"/>
    <w:rsid w:val="053C381A"/>
    <w:rsid w:val="055A4955"/>
    <w:rsid w:val="0571499E"/>
    <w:rsid w:val="05753A58"/>
    <w:rsid w:val="05B5689F"/>
    <w:rsid w:val="05BE0D9E"/>
    <w:rsid w:val="05C135DF"/>
    <w:rsid w:val="05D356CB"/>
    <w:rsid w:val="05D37841"/>
    <w:rsid w:val="05D816C5"/>
    <w:rsid w:val="05EF5C7D"/>
    <w:rsid w:val="0602322F"/>
    <w:rsid w:val="06180CE1"/>
    <w:rsid w:val="064504DC"/>
    <w:rsid w:val="065958AD"/>
    <w:rsid w:val="065E41B3"/>
    <w:rsid w:val="06640775"/>
    <w:rsid w:val="069F4985"/>
    <w:rsid w:val="06A06DC7"/>
    <w:rsid w:val="06A70E2B"/>
    <w:rsid w:val="06A864EB"/>
    <w:rsid w:val="06AE50D0"/>
    <w:rsid w:val="06C46D7A"/>
    <w:rsid w:val="06EE7CD0"/>
    <w:rsid w:val="06F2019A"/>
    <w:rsid w:val="071F2DB8"/>
    <w:rsid w:val="07212AB2"/>
    <w:rsid w:val="07366FF7"/>
    <w:rsid w:val="07454BF9"/>
    <w:rsid w:val="074917EE"/>
    <w:rsid w:val="07497614"/>
    <w:rsid w:val="074D464C"/>
    <w:rsid w:val="0760583F"/>
    <w:rsid w:val="07837045"/>
    <w:rsid w:val="079A613C"/>
    <w:rsid w:val="079D2928"/>
    <w:rsid w:val="07A02592"/>
    <w:rsid w:val="07B552EF"/>
    <w:rsid w:val="07D033BA"/>
    <w:rsid w:val="07D336F7"/>
    <w:rsid w:val="07D5482B"/>
    <w:rsid w:val="07E21986"/>
    <w:rsid w:val="07F12200"/>
    <w:rsid w:val="080A0B4A"/>
    <w:rsid w:val="0814545F"/>
    <w:rsid w:val="0817345F"/>
    <w:rsid w:val="08286E7C"/>
    <w:rsid w:val="08331E81"/>
    <w:rsid w:val="084A7275"/>
    <w:rsid w:val="08533ACB"/>
    <w:rsid w:val="086B33D9"/>
    <w:rsid w:val="0882554E"/>
    <w:rsid w:val="089E03EA"/>
    <w:rsid w:val="089F6BC2"/>
    <w:rsid w:val="08B42C46"/>
    <w:rsid w:val="08C53DC0"/>
    <w:rsid w:val="08E822D3"/>
    <w:rsid w:val="08F36764"/>
    <w:rsid w:val="08FD5069"/>
    <w:rsid w:val="091D19A0"/>
    <w:rsid w:val="09455F12"/>
    <w:rsid w:val="0960474D"/>
    <w:rsid w:val="09650E6D"/>
    <w:rsid w:val="096A7831"/>
    <w:rsid w:val="09B14DBC"/>
    <w:rsid w:val="09C2121E"/>
    <w:rsid w:val="09DD4129"/>
    <w:rsid w:val="09EF37A7"/>
    <w:rsid w:val="0A2C4EEA"/>
    <w:rsid w:val="0A3412C5"/>
    <w:rsid w:val="0A5E16A3"/>
    <w:rsid w:val="0A612F65"/>
    <w:rsid w:val="0AEC4F01"/>
    <w:rsid w:val="0B064214"/>
    <w:rsid w:val="0B15059A"/>
    <w:rsid w:val="0B256DC8"/>
    <w:rsid w:val="0B4C2527"/>
    <w:rsid w:val="0B4C5451"/>
    <w:rsid w:val="0B4F695F"/>
    <w:rsid w:val="0B5B40AA"/>
    <w:rsid w:val="0B5F3001"/>
    <w:rsid w:val="0B7F4730"/>
    <w:rsid w:val="0B8D2240"/>
    <w:rsid w:val="0B9B717C"/>
    <w:rsid w:val="0BA21226"/>
    <w:rsid w:val="0BBB67A9"/>
    <w:rsid w:val="0BBF071F"/>
    <w:rsid w:val="0BD77A17"/>
    <w:rsid w:val="0BD94F3B"/>
    <w:rsid w:val="0BEF1D0B"/>
    <w:rsid w:val="0BF53226"/>
    <w:rsid w:val="0C1961EB"/>
    <w:rsid w:val="0C37520E"/>
    <w:rsid w:val="0C455BC9"/>
    <w:rsid w:val="0C4A4FFD"/>
    <w:rsid w:val="0C4F0CB6"/>
    <w:rsid w:val="0C4F2575"/>
    <w:rsid w:val="0C80369C"/>
    <w:rsid w:val="0CAA1ACF"/>
    <w:rsid w:val="0CD505C4"/>
    <w:rsid w:val="0CDD6462"/>
    <w:rsid w:val="0CE209E9"/>
    <w:rsid w:val="0CFC4239"/>
    <w:rsid w:val="0D2918F5"/>
    <w:rsid w:val="0D447EB9"/>
    <w:rsid w:val="0D5F34C2"/>
    <w:rsid w:val="0D65189D"/>
    <w:rsid w:val="0D86163D"/>
    <w:rsid w:val="0D9202A7"/>
    <w:rsid w:val="0D9D4F32"/>
    <w:rsid w:val="0DA82DCF"/>
    <w:rsid w:val="0DB15596"/>
    <w:rsid w:val="0DB86F92"/>
    <w:rsid w:val="0DC43F13"/>
    <w:rsid w:val="0E017B07"/>
    <w:rsid w:val="0E071C55"/>
    <w:rsid w:val="0E145F1D"/>
    <w:rsid w:val="0E346C17"/>
    <w:rsid w:val="0E3D4330"/>
    <w:rsid w:val="0E4C20B2"/>
    <w:rsid w:val="0E7476E7"/>
    <w:rsid w:val="0E957534"/>
    <w:rsid w:val="0EA41488"/>
    <w:rsid w:val="0EAC0C2F"/>
    <w:rsid w:val="0EC4215D"/>
    <w:rsid w:val="0ED36BF0"/>
    <w:rsid w:val="0ED618C0"/>
    <w:rsid w:val="0EE12E05"/>
    <w:rsid w:val="0EFB3C1C"/>
    <w:rsid w:val="0F00180A"/>
    <w:rsid w:val="0F362BEE"/>
    <w:rsid w:val="0F4A0448"/>
    <w:rsid w:val="0F4A3D17"/>
    <w:rsid w:val="0F544C89"/>
    <w:rsid w:val="0F5C131B"/>
    <w:rsid w:val="0F625791"/>
    <w:rsid w:val="0F76262A"/>
    <w:rsid w:val="0F77453D"/>
    <w:rsid w:val="0F917E25"/>
    <w:rsid w:val="0FAD26F0"/>
    <w:rsid w:val="0FB621DF"/>
    <w:rsid w:val="0FC0415B"/>
    <w:rsid w:val="0FC329F4"/>
    <w:rsid w:val="10252C98"/>
    <w:rsid w:val="10392118"/>
    <w:rsid w:val="103B76B2"/>
    <w:rsid w:val="103B7FFA"/>
    <w:rsid w:val="105253A5"/>
    <w:rsid w:val="10597D75"/>
    <w:rsid w:val="105C6685"/>
    <w:rsid w:val="105D77CA"/>
    <w:rsid w:val="107F59AE"/>
    <w:rsid w:val="108D5E57"/>
    <w:rsid w:val="109D5529"/>
    <w:rsid w:val="10A36389"/>
    <w:rsid w:val="10AD0500"/>
    <w:rsid w:val="10AE12B6"/>
    <w:rsid w:val="10B72F40"/>
    <w:rsid w:val="10E52033"/>
    <w:rsid w:val="10ED77C9"/>
    <w:rsid w:val="10F12A74"/>
    <w:rsid w:val="10F60887"/>
    <w:rsid w:val="11006FDD"/>
    <w:rsid w:val="11095633"/>
    <w:rsid w:val="110F3211"/>
    <w:rsid w:val="111707BB"/>
    <w:rsid w:val="1117102E"/>
    <w:rsid w:val="11172CAB"/>
    <w:rsid w:val="113F7945"/>
    <w:rsid w:val="114D7DA7"/>
    <w:rsid w:val="115C1A95"/>
    <w:rsid w:val="118418FE"/>
    <w:rsid w:val="11891358"/>
    <w:rsid w:val="118C342A"/>
    <w:rsid w:val="119500A0"/>
    <w:rsid w:val="119A56B6"/>
    <w:rsid w:val="11A958FA"/>
    <w:rsid w:val="11B80224"/>
    <w:rsid w:val="11CF54E2"/>
    <w:rsid w:val="11E76B5B"/>
    <w:rsid w:val="11EB30C6"/>
    <w:rsid w:val="11F46E36"/>
    <w:rsid w:val="11FE5DE6"/>
    <w:rsid w:val="120D6299"/>
    <w:rsid w:val="120F2CAE"/>
    <w:rsid w:val="121C36DC"/>
    <w:rsid w:val="12407C16"/>
    <w:rsid w:val="1246041D"/>
    <w:rsid w:val="1273506D"/>
    <w:rsid w:val="12AC148D"/>
    <w:rsid w:val="12BE0E61"/>
    <w:rsid w:val="12BE5F15"/>
    <w:rsid w:val="12BF6B70"/>
    <w:rsid w:val="12E07416"/>
    <w:rsid w:val="12EB798A"/>
    <w:rsid w:val="12F901BB"/>
    <w:rsid w:val="12F93E7C"/>
    <w:rsid w:val="13141499"/>
    <w:rsid w:val="131D659F"/>
    <w:rsid w:val="13246EA9"/>
    <w:rsid w:val="13303DDB"/>
    <w:rsid w:val="13627829"/>
    <w:rsid w:val="13DE2FB0"/>
    <w:rsid w:val="13E20E5B"/>
    <w:rsid w:val="14165DA4"/>
    <w:rsid w:val="14657EBB"/>
    <w:rsid w:val="1469689C"/>
    <w:rsid w:val="14891DA1"/>
    <w:rsid w:val="14902DA1"/>
    <w:rsid w:val="14950C86"/>
    <w:rsid w:val="14BA6CC3"/>
    <w:rsid w:val="14CB7ACD"/>
    <w:rsid w:val="14D70CFE"/>
    <w:rsid w:val="14ED01F3"/>
    <w:rsid w:val="14F336C4"/>
    <w:rsid w:val="15051133"/>
    <w:rsid w:val="1505553D"/>
    <w:rsid w:val="151439D2"/>
    <w:rsid w:val="15453B8B"/>
    <w:rsid w:val="155176F3"/>
    <w:rsid w:val="15692823"/>
    <w:rsid w:val="156E2842"/>
    <w:rsid w:val="15897F1C"/>
    <w:rsid w:val="158B11A2"/>
    <w:rsid w:val="15963EE1"/>
    <w:rsid w:val="159C3A5B"/>
    <w:rsid w:val="15A207A1"/>
    <w:rsid w:val="15A27836"/>
    <w:rsid w:val="15A5233F"/>
    <w:rsid w:val="15A64FE4"/>
    <w:rsid w:val="15F80BFE"/>
    <w:rsid w:val="160E2533"/>
    <w:rsid w:val="161B5A68"/>
    <w:rsid w:val="161F0DE7"/>
    <w:rsid w:val="162E348C"/>
    <w:rsid w:val="16317078"/>
    <w:rsid w:val="166C7D88"/>
    <w:rsid w:val="166F487E"/>
    <w:rsid w:val="167B688F"/>
    <w:rsid w:val="167C0AF5"/>
    <w:rsid w:val="16914724"/>
    <w:rsid w:val="169D499F"/>
    <w:rsid w:val="16AE5760"/>
    <w:rsid w:val="16D73035"/>
    <w:rsid w:val="16D922DD"/>
    <w:rsid w:val="170A0AD9"/>
    <w:rsid w:val="170C2EFB"/>
    <w:rsid w:val="173F4149"/>
    <w:rsid w:val="175045F4"/>
    <w:rsid w:val="17544E8E"/>
    <w:rsid w:val="17571E8F"/>
    <w:rsid w:val="17575E41"/>
    <w:rsid w:val="175910D6"/>
    <w:rsid w:val="175B7522"/>
    <w:rsid w:val="17714935"/>
    <w:rsid w:val="17725A7B"/>
    <w:rsid w:val="17A86BB1"/>
    <w:rsid w:val="17AF722A"/>
    <w:rsid w:val="17F6116D"/>
    <w:rsid w:val="17F84EE5"/>
    <w:rsid w:val="17FD5F31"/>
    <w:rsid w:val="18042456"/>
    <w:rsid w:val="180F2092"/>
    <w:rsid w:val="181D2723"/>
    <w:rsid w:val="182046B4"/>
    <w:rsid w:val="18250995"/>
    <w:rsid w:val="184767CF"/>
    <w:rsid w:val="18501F3C"/>
    <w:rsid w:val="18634049"/>
    <w:rsid w:val="18801768"/>
    <w:rsid w:val="1884190B"/>
    <w:rsid w:val="189C142F"/>
    <w:rsid w:val="18D646B1"/>
    <w:rsid w:val="18F25DD8"/>
    <w:rsid w:val="19093450"/>
    <w:rsid w:val="19235801"/>
    <w:rsid w:val="192B3ECE"/>
    <w:rsid w:val="19327528"/>
    <w:rsid w:val="19471AC4"/>
    <w:rsid w:val="194F6D87"/>
    <w:rsid w:val="195E1690"/>
    <w:rsid w:val="199B6470"/>
    <w:rsid w:val="199D3BA2"/>
    <w:rsid w:val="19A02CB1"/>
    <w:rsid w:val="19A54BF8"/>
    <w:rsid w:val="19B03986"/>
    <w:rsid w:val="1A2551D0"/>
    <w:rsid w:val="1A420E7F"/>
    <w:rsid w:val="1A5B635E"/>
    <w:rsid w:val="1A6F4301"/>
    <w:rsid w:val="1A710F7F"/>
    <w:rsid w:val="1A88096D"/>
    <w:rsid w:val="1A8B4B14"/>
    <w:rsid w:val="1ABF7F3C"/>
    <w:rsid w:val="1ADF01C1"/>
    <w:rsid w:val="1B065B6B"/>
    <w:rsid w:val="1B114EDD"/>
    <w:rsid w:val="1B166543"/>
    <w:rsid w:val="1B175E8A"/>
    <w:rsid w:val="1B33101D"/>
    <w:rsid w:val="1B401EF7"/>
    <w:rsid w:val="1B58687C"/>
    <w:rsid w:val="1B656847"/>
    <w:rsid w:val="1B7F43EE"/>
    <w:rsid w:val="1BB0088F"/>
    <w:rsid w:val="1BBA0645"/>
    <w:rsid w:val="1BC471FC"/>
    <w:rsid w:val="1BDA7E54"/>
    <w:rsid w:val="1C0F4DC9"/>
    <w:rsid w:val="1C2C480E"/>
    <w:rsid w:val="1C441B2A"/>
    <w:rsid w:val="1C4F6932"/>
    <w:rsid w:val="1C557D0E"/>
    <w:rsid w:val="1C64287C"/>
    <w:rsid w:val="1C790F32"/>
    <w:rsid w:val="1C7F3E27"/>
    <w:rsid w:val="1C846A11"/>
    <w:rsid w:val="1C962F1E"/>
    <w:rsid w:val="1CA127CF"/>
    <w:rsid w:val="1CBB3919"/>
    <w:rsid w:val="1CBC6903"/>
    <w:rsid w:val="1CCD76B6"/>
    <w:rsid w:val="1CEB6DC6"/>
    <w:rsid w:val="1CEF040D"/>
    <w:rsid w:val="1D080751"/>
    <w:rsid w:val="1D0C64DC"/>
    <w:rsid w:val="1D174D30"/>
    <w:rsid w:val="1D384048"/>
    <w:rsid w:val="1D841D07"/>
    <w:rsid w:val="1D8A2A83"/>
    <w:rsid w:val="1D9268C9"/>
    <w:rsid w:val="1D961279"/>
    <w:rsid w:val="1D9C6F32"/>
    <w:rsid w:val="1DA87FA7"/>
    <w:rsid w:val="1DB02E9D"/>
    <w:rsid w:val="1DB12543"/>
    <w:rsid w:val="1DB21720"/>
    <w:rsid w:val="1DBE44DB"/>
    <w:rsid w:val="1DC6338F"/>
    <w:rsid w:val="1DC76469"/>
    <w:rsid w:val="1DE30E79"/>
    <w:rsid w:val="1DF62FBF"/>
    <w:rsid w:val="1E140C14"/>
    <w:rsid w:val="1E2A660A"/>
    <w:rsid w:val="1E6D7A20"/>
    <w:rsid w:val="1E926663"/>
    <w:rsid w:val="1E9D437D"/>
    <w:rsid w:val="1EA24B4F"/>
    <w:rsid w:val="1EB1084B"/>
    <w:rsid w:val="1EBD39EB"/>
    <w:rsid w:val="1ECB38E7"/>
    <w:rsid w:val="1EF60D65"/>
    <w:rsid w:val="1EF9593F"/>
    <w:rsid w:val="1F1F41D2"/>
    <w:rsid w:val="1F3159A2"/>
    <w:rsid w:val="1F496328"/>
    <w:rsid w:val="1F515B6A"/>
    <w:rsid w:val="1F5B6042"/>
    <w:rsid w:val="1F6321DF"/>
    <w:rsid w:val="1F750BD9"/>
    <w:rsid w:val="1F884DA0"/>
    <w:rsid w:val="1FB5210B"/>
    <w:rsid w:val="1FC67321"/>
    <w:rsid w:val="1FC81641"/>
    <w:rsid w:val="1FC85939"/>
    <w:rsid w:val="1FE26A37"/>
    <w:rsid w:val="1FED3F74"/>
    <w:rsid w:val="1FF0449B"/>
    <w:rsid w:val="20097530"/>
    <w:rsid w:val="200A2EA0"/>
    <w:rsid w:val="20586E69"/>
    <w:rsid w:val="206A5F94"/>
    <w:rsid w:val="20862C44"/>
    <w:rsid w:val="208F215E"/>
    <w:rsid w:val="208F4C4A"/>
    <w:rsid w:val="20981565"/>
    <w:rsid w:val="209D2E70"/>
    <w:rsid w:val="20B61DE1"/>
    <w:rsid w:val="20B91E5B"/>
    <w:rsid w:val="21220787"/>
    <w:rsid w:val="2126251A"/>
    <w:rsid w:val="213335E1"/>
    <w:rsid w:val="2137486E"/>
    <w:rsid w:val="214922C8"/>
    <w:rsid w:val="215A276C"/>
    <w:rsid w:val="21602634"/>
    <w:rsid w:val="2167256E"/>
    <w:rsid w:val="216A1069"/>
    <w:rsid w:val="21721AA9"/>
    <w:rsid w:val="217A6BB5"/>
    <w:rsid w:val="218D208F"/>
    <w:rsid w:val="21A46446"/>
    <w:rsid w:val="21B300CF"/>
    <w:rsid w:val="21B853CA"/>
    <w:rsid w:val="21B93937"/>
    <w:rsid w:val="21F35DE9"/>
    <w:rsid w:val="21F42BC1"/>
    <w:rsid w:val="221C6E19"/>
    <w:rsid w:val="222A4802"/>
    <w:rsid w:val="222C5DBC"/>
    <w:rsid w:val="226055D5"/>
    <w:rsid w:val="22747619"/>
    <w:rsid w:val="228757E3"/>
    <w:rsid w:val="229C2A71"/>
    <w:rsid w:val="22C96F20"/>
    <w:rsid w:val="22D33E7F"/>
    <w:rsid w:val="22F06E84"/>
    <w:rsid w:val="23323A38"/>
    <w:rsid w:val="233E6970"/>
    <w:rsid w:val="23460081"/>
    <w:rsid w:val="234D65E4"/>
    <w:rsid w:val="23597A57"/>
    <w:rsid w:val="23884315"/>
    <w:rsid w:val="238A0D57"/>
    <w:rsid w:val="238A2105"/>
    <w:rsid w:val="23B9512F"/>
    <w:rsid w:val="23C40371"/>
    <w:rsid w:val="23D2688B"/>
    <w:rsid w:val="2407423F"/>
    <w:rsid w:val="24172B97"/>
    <w:rsid w:val="243279D1"/>
    <w:rsid w:val="24375135"/>
    <w:rsid w:val="24471415"/>
    <w:rsid w:val="24555024"/>
    <w:rsid w:val="247F392A"/>
    <w:rsid w:val="24967F5F"/>
    <w:rsid w:val="249800E7"/>
    <w:rsid w:val="24AB04CD"/>
    <w:rsid w:val="24AB2227"/>
    <w:rsid w:val="24B146FC"/>
    <w:rsid w:val="24C77BDD"/>
    <w:rsid w:val="24CA1507"/>
    <w:rsid w:val="24CC1BD3"/>
    <w:rsid w:val="24DE5462"/>
    <w:rsid w:val="24E45127"/>
    <w:rsid w:val="24EF2718"/>
    <w:rsid w:val="24FB289E"/>
    <w:rsid w:val="24FC103D"/>
    <w:rsid w:val="251D40A6"/>
    <w:rsid w:val="25223D87"/>
    <w:rsid w:val="25896C56"/>
    <w:rsid w:val="25914AA0"/>
    <w:rsid w:val="25A45A74"/>
    <w:rsid w:val="25C20F29"/>
    <w:rsid w:val="25DB481B"/>
    <w:rsid w:val="25DD416E"/>
    <w:rsid w:val="25DF48E6"/>
    <w:rsid w:val="25EC29A0"/>
    <w:rsid w:val="25EE289B"/>
    <w:rsid w:val="25FC0808"/>
    <w:rsid w:val="26063061"/>
    <w:rsid w:val="261F3F71"/>
    <w:rsid w:val="26292C6F"/>
    <w:rsid w:val="26361273"/>
    <w:rsid w:val="26676CA3"/>
    <w:rsid w:val="266921C5"/>
    <w:rsid w:val="26757FBE"/>
    <w:rsid w:val="26A3500B"/>
    <w:rsid w:val="26A61FB0"/>
    <w:rsid w:val="26AD1590"/>
    <w:rsid w:val="26EE0285"/>
    <w:rsid w:val="2707790C"/>
    <w:rsid w:val="27284CA8"/>
    <w:rsid w:val="273A22B2"/>
    <w:rsid w:val="27457A1B"/>
    <w:rsid w:val="274D1C5F"/>
    <w:rsid w:val="27643677"/>
    <w:rsid w:val="276A5ACE"/>
    <w:rsid w:val="27782366"/>
    <w:rsid w:val="27846B0B"/>
    <w:rsid w:val="27906EE8"/>
    <w:rsid w:val="2795651C"/>
    <w:rsid w:val="279B75F3"/>
    <w:rsid w:val="27BB318A"/>
    <w:rsid w:val="27C5271B"/>
    <w:rsid w:val="27DC7823"/>
    <w:rsid w:val="27F21AE8"/>
    <w:rsid w:val="2819538C"/>
    <w:rsid w:val="283143E1"/>
    <w:rsid w:val="284C442A"/>
    <w:rsid w:val="285F757C"/>
    <w:rsid w:val="286D7229"/>
    <w:rsid w:val="287467EF"/>
    <w:rsid w:val="288822B5"/>
    <w:rsid w:val="28983E1D"/>
    <w:rsid w:val="28BA74B3"/>
    <w:rsid w:val="28E961BC"/>
    <w:rsid w:val="290032A5"/>
    <w:rsid w:val="29254262"/>
    <w:rsid w:val="29277AE2"/>
    <w:rsid w:val="292A04BC"/>
    <w:rsid w:val="293336CC"/>
    <w:rsid w:val="295A06F1"/>
    <w:rsid w:val="295B0079"/>
    <w:rsid w:val="299D1609"/>
    <w:rsid w:val="29A533FE"/>
    <w:rsid w:val="29A9603F"/>
    <w:rsid w:val="29AC1FD3"/>
    <w:rsid w:val="29B24455"/>
    <w:rsid w:val="29D05ADD"/>
    <w:rsid w:val="29E11C7D"/>
    <w:rsid w:val="29F70D43"/>
    <w:rsid w:val="2A1B583C"/>
    <w:rsid w:val="2A3C5105"/>
    <w:rsid w:val="2A44467A"/>
    <w:rsid w:val="2A466241"/>
    <w:rsid w:val="2A616B41"/>
    <w:rsid w:val="2A9F0C4D"/>
    <w:rsid w:val="2AB167BF"/>
    <w:rsid w:val="2AF64E13"/>
    <w:rsid w:val="2B1B5340"/>
    <w:rsid w:val="2B797443"/>
    <w:rsid w:val="2B960845"/>
    <w:rsid w:val="2BA137CB"/>
    <w:rsid w:val="2BB46F1D"/>
    <w:rsid w:val="2BC039B7"/>
    <w:rsid w:val="2BD450D3"/>
    <w:rsid w:val="2BDB6BA0"/>
    <w:rsid w:val="2BDF6414"/>
    <w:rsid w:val="2BE13AE1"/>
    <w:rsid w:val="2BFB3C63"/>
    <w:rsid w:val="2C131E96"/>
    <w:rsid w:val="2C167BD8"/>
    <w:rsid w:val="2C1A0D75"/>
    <w:rsid w:val="2C45386A"/>
    <w:rsid w:val="2C505C70"/>
    <w:rsid w:val="2C54533B"/>
    <w:rsid w:val="2C5A14A4"/>
    <w:rsid w:val="2C5B070C"/>
    <w:rsid w:val="2C6B4C4C"/>
    <w:rsid w:val="2C802D86"/>
    <w:rsid w:val="2C906B01"/>
    <w:rsid w:val="2CA93040"/>
    <w:rsid w:val="2CB93234"/>
    <w:rsid w:val="2CBB7E32"/>
    <w:rsid w:val="2CCB140B"/>
    <w:rsid w:val="2CE453B8"/>
    <w:rsid w:val="2D0140DF"/>
    <w:rsid w:val="2D104627"/>
    <w:rsid w:val="2D2D1817"/>
    <w:rsid w:val="2D490594"/>
    <w:rsid w:val="2D4C7233"/>
    <w:rsid w:val="2D7826AB"/>
    <w:rsid w:val="2D804E45"/>
    <w:rsid w:val="2D9F1EF2"/>
    <w:rsid w:val="2DE1756A"/>
    <w:rsid w:val="2DF47AA5"/>
    <w:rsid w:val="2E32470F"/>
    <w:rsid w:val="2E3F3DC3"/>
    <w:rsid w:val="2E4718A7"/>
    <w:rsid w:val="2E68504F"/>
    <w:rsid w:val="2E6E3CFB"/>
    <w:rsid w:val="2E7908A3"/>
    <w:rsid w:val="2EA17C2D"/>
    <w:rsid w:val="2EDC2A13"/>
    <w:rsid w:val="2EED3D6C"/>
    <w:rsid w:val="2F206DE6"/>
    <w:rsid w:val="2F3D2362"/>
    <w:rsid w:val="2F3F0955"/>
    <w:rsid w:val="2F5D23D2"/>
    <w:rsid w:val="2F6918FB"/>
    <w:rsid w:val="2F6A2847"/>
    <w:rsid w:val="2F782E85"/>
    <w:rsid w:val="2FBD5687"/>
    <w:rsid w:val="2FE57FED"/>
    <w:rsid w:val="2FE7291C"/>
    <w:rsid w:val="3002134C"/>
    <w:rsid w:val="3027250F"/>
    <w:rsid w:val="30323FB6"/>
    <w:rsid w:val="30433A71"/>
    <w:rsid w:val="304545E8"/>
    <w:rsid w:val="304D2B27"/>
    <w:rsid w:val="305439FD"/>
    <w:rsid w:val="308A7EF5"/>
    <w:rsid w:val="308D49C9"/>
    <w:rsid w:val="30A93220"/>
    <w:rsid w:val="30CE25C6"/>
    <w:rsid w:val="30D46AFC"/>
    <w:rsid w:val="30FB08F0"/>
    <w:rsid w:val="31027BC9"/>
    <w:rsid w:val="3124137F"/>
    <w:rsid w:val="31300589"/>
    <w:rsid w:val="31380E37"/>
    <w:rsid w:val="314D7BF8"/>
    <w:rsid w:val="317573C8"/>
    <w:rsid w:val="31AD0696"/>
    <w:rsid w:val="31BB1005"/>
    <w:rsid w:val="31E75D34"/>
    <w:rsid w:val="31FD6885"/>
    <w:rsid w:val="32156CBD"/>
    <w:rsid w:val="321D418D"/>
    <w:rsid w:val="32723690"/>
    <w:rsid w:val="327F6C3C"/>
    <w:rsid w:val="32932EDB"/>
    <w:rsid w:val="32A76B96"/>
    <w:rsid w:val="32AF043E"/>
    <w:rsid w:val="32D11754"/>
    <w:rsid w:val="32F07FE6"/>
    <w:rsid w:val="330451C8"/>
    <w:rsid w:val="330B179C"/>
    <w:rsid w:val="33141FB9"/>
    <w:rsid w:val="33184235"/>
    <w:rsid w:val="331A7ACF"/>
    <w:rsid w:val="331E1148"/>
    <w:rsid w:val="332E1CAB"/>
    <w:rsid w:val="334D32ED"/>
    <w:rsid w:val="334E26C5"/>
    <w:rsid w:val="3356789E"/>
    <w:rsid w:val="338673F1"/>
    <w:rsid w:val="339B1567"/>
    <w:rsid w:val="33B57CD6"/>
    <w:rsid w:val="33BB0D94"/>
    <w:rsid w:val="33C650B0"/>
    <w:rsid w:val="340C7C80"/>
    <w:rsid w:val="34285AA4"/>
    <w:rsid w:val="34285FE5"/>
    <w:rsid w:val="342D2E3C"/>
    <w:rsid w:val="343408F9"/>
    <w:rsid w:val="343D06F5"/>
    <w:rsid w:val="344352E2"/>
    <w:rsid w:val="34494AF0"/>
    <w:rsid w:val="345B06C7"/>
    <w:rsid w:val="345D1245"/>
    <w:rsid w:val="34671602"/>
    <w:rsid w:val="347238E3"/>
    <w:rsid w:val="3478054D"/>
    <w:rsid w:val="347D4C0C"/>
    <w:rsid w:val="348361DB"/>
    <w:rsid w:val="34B17206"/>
    <w:rsid w:val="34C534C7"/>
    <w:rsid w:val="34CD5DF2"/>
    <w:rsid w:val="34DD257B"/>
    <w:rsid w:val="3500051C"/>
    <w:rsid w:val="350D02CC"/>
    <w:rsid w:val="351E0BEE"/>
    <w:rsid w:val="35213D99"/>
    <w:rsid w:val="352944D8"/>
    <w:rsid w:val="35483DB7"/>
    <w:rsid w:val="355344E3"/>
    <w:rsid w:val="357A3683"/>
    <w:rsid w:val="35A3428A"/>
    <w:rsid w:val="35B50C44"/>
    <w:rsid w:val="35C16E06"/>
    <w:rsid w:val="35D90321"/>
    <w:rsid w:val="35F40F8A"/>
    <w:rsid w:val="361C5B11"/>
    <w:rsid w:val="364D069A"/>
    <w:rsid w:val="365952AF"/>
    <w:rsid w:val="365D53C4"/>
    <w:rsid w:val="36772279"/>
    <w:rsid w:val="36850AB7"/>
    <w:rsid w:val="369031AC"/>
    <w:rsid w:val="36A65328"/>
    <w:rsid w:val="36DD7562"/>
    <w:rsid w:val="36DF749B"/>
    <w:rsid w:val="372924CD"/>
    <w:rsid w:val="372E0EF8"/>
    <w:rsid w:val="3731210C"/>
    <w:rsid w:val="37405616"/>
    <w:rsid w:val="37405B09"/>
    <w:rsid w:val="37661A13"/>
    <w:rsid w:val="37667B47"/>
    <w:rsid w:val="377B7F2E"/>
    <w:rsid w:val="37824DCB"/>
    <w:rsid w:val="378B76CC"/>
    <w:rsid w:val="379472AB"/>
    <w:rsid w:val="37AD7642"/>
    <w:rsid w:val="37FE39FA"/>
    <w:rsid w:val="38561A88"/>
    <w:rsid w:val="38630834"/>
    <w:rsid w:val="387F0296"/>
    <w:rsid w:val="38872169"/>
    <w:rsid w:val="388859B9"/>
    <w:rsid w:val="38895E85"/>
    <w:rsid w:val="38B126F9"/>
    <w:rsid w:val="38B1510B"/>
    <w:rsid w:val="38C23D24"/>
    <w:rsid w:val="38C810D4"/>
    <w:rsid w:val="38F55E7F"/>
    <w:rsid w:val="38FB5E07"/>
    <w:rsid w:val="38FE21B6"/>
    <w:rsid w:val="39175A97"/>
    <w:rsid w:val="39317DFF"/>
    <w:rsid w:val="39497F3C"/>
    <w:rsid w:val="394E6C03"/>
    <w:rsid w:val="39642C81"/>
    <w:rsid w:val="39841490"/>
    <w:rsid w:val="39A51383"/>
    <w:rsid w:val="39AA219E"/>
    <w:rsid w:val="39E25B28"/>
    <w:rsid w:val="39E57557"/>
    <w:rsid w:val="39EE5567"/>
    <w:rsid w:val="3A014D73"/>
    <w:rsid w:val="3A0B0650"/>
    <w:rsid w:val="3A1525B8"/>
    <w:rsid w:val="3A1976B8"/>
    <w:rsid w:val="3A2812DF"/>
    <w:rsid w:val="3A3E4084"/>
    <w:rsid w:val="3A40479E"/>
    <w:rsid w:val="3A485400"/>
    <w:rsid w:val="3A4A2240"/>
    <w:rsid w:val="3A527012"/>
    <w:rsid w:val="3A565CB7"/>
    <w:rsid w:val="3A791A5E"/>
    <w:rsid w:val="3A7F32FF"/>
    <w:rsid w:val="3A8E5306"/>
    <w:rsid w:val="3A917DD6"/>
    <w:rsid w:val="3AAF722D"/>
    <w:rsid w:val="3AC262D0"/>
    <w:rsid w:val="3AC86B62"/>
    <w:rsid w:val="3ADE3FB6"/>
    <w:rsid w:val="3B324983"/>
    <w:rsid w:val="3B404329"/>
    <w:rsid w:val="3B6502E9"/>
    <w:rsid w:val="3B6E51E4"/>
    <w:rsid w:val="3B895A8C"/>
    <w:rsid w:val="3BD16A71"/>
    <w:rsid w:val="3BDC4D38"/>
    <w:rsid w:val="3C1A6831"/>
    <w:rsid w:val="3C1E7EB1"/>
    <w:rsid w:val="3C215F09"/>
    <w:rsid w:val="3C6A78A4"/>
    <w:rsid w:val="3C745909"/>
    <w:rsid w:val="3C761E16"/>
    <w:rsid w:val="3C79704E"/>
    <w:rsid w:val="3C80784B"/>
    <w:rsid w:val="3C87048C"/>
    <w:rsid w:val="3C924938"/>
    <w:rsid w:val="3CAB6BCF"/>
    <w:rsid w:val="3CB10B9B"/>
    <w:rsid w:val="3CF63839"/>
    <w:rsid w:val="3CFB2027"/>
    <w:rsid w:val="3CFF6D7E"/>
    <w:rsid w:val="3D133799"/>
    <w:rsid w:val="3D1D5019"/>
    <w:rsid w:val="3D1E504B"/>
    <w:rsid w:val="3D265F12"/>
    <w:rsid w:val="3D5A26D8"/>
    <w:rsid w:val="3D5D2CE4"/>
    <w:rsid w:val="3D8B5D79"/>
    <w:rsid w:val="3D9F08CF"/>
    <w:rsid w:val="3DB55DEB"/>
    <w:rsid w:val="3DBD17B8"/>
    <w:rsid w:val="3DD701C8"/>
    <w:rsid w:val="3E6F38A3"/>
    <w:rsid w:val="3E78202C"/>
    <w:rsid w:val="3E7E6938"/>
    <w:rsid w:val="3E885826"/>
    <w:rsid w:val="3E8B1D5F"/>
    <w:rsid w:val="3E95498C"/>
    <w:rsid w:val="3E9B6721"/>
    <w:rsid w:val="3EB523B9"/>
    <w:rsid w:val="3EC73D9F"/>
    <w:rsid w:val="3ED31D13"/>
    <w:rsid w:val="3EF530F1"/>
    <w:rsid w:val="3EFA73E4"/>
    <w:rsid w:val="3EFF06C2"/>
    <w:rsid w:val="3F421552"/>
    <w:rsid w:val="3F79584E"/>
    <w:rsid w:val="3F997330"/>
    <w:rsid w:val="3FA66E58"/>
    <w:rsid w:val="3FDC2527"/>
    <w:rsid w:val="3FE27203"/>
    <w:rsid w:val="40055B41"/>
    <w:rsid w:val="40170DBC"/>
    <w:rsid w:val="40195A39"/>
    <w:rsid w:val="40357A4F"/>
    <w:rsid w:val="40496DDF"/>
    <w:rsid w:val="40A8319B"/>
    <w:rsid w:val="40B92F58"/>
    <w:rsid w:val="40DE0554"/>
    <w:rsid w:val="40E637FB"/>
    <w:rsid w:val="40F604F8"/>
    <w:rsid w:val="41091270"/>
    <w:rsid w:val="41441E40"/>
    <w:rsid w:val="415E2FD6"/>
    <w:rsid w:val="416F786A"/>
    <w:rsid w:val="41795F96"/>
    <w:rsid w:val="41B33C42"/>
    <w:rsid w:val="41DC76FF"/>
    <w:rsid w:val="41DF63CF"/>
    <w:rsid w:val="42317E19"/>
    <w:rsid w:val="423654AA"/>
    <w:rsid w:val="424D7DA5"/>
    <w:rsid w:val="42594376"/>
    <w:rsid w:val="425F2913"/>
    <w:rsid w:val="42824EF1"/>
    <w:rsid w:val="42964112"/>
    <w:rsid w:val="429B7347"/>
    <w:rsid w:val="42B555FD"/>
    <w:rsid w:val="42CF2B62"/>
    <w:rsid w:val="430A50D6"/>
    <w:rsid w:val="431542ED"/>
    <w:rsid w:val="43403C0B"/>
    <w:rsid w:val="43440F6A"/>
    <w:rsid w:val="434B7D0F"/>
    <w:rsid w:val="43586687"/>
    <w:rsid w:val="436337CE"/>
    <w:rsid w:val="436F614A"/>
    <w:rsid w:val="43726DDD"/>
    <w:rsid w:val="43C91DFE"/>
    <w:rsid w:val="43D61CCF"/>
    <w:rsid w:val="43D84BB1"/>
    <w:rsid w:val="43F85F7C"/>
    <w:rsid w:val="44173CC5"/>
    <w:rsid w:val="44292F78"/>
    <w:rsid w:val="445F1DBC"/>
    <w:rsid w:val="44836DDE"/>
    <w:rsid w:val="44862580"/>
    <w:rsid w:val="44A518BA"/>
    <w:rsid w:val="44BE481D"/>
    <w:rsid w:val="44CB3B1B"/>
    <w:rsid w:val="44DC2A1A"/>
    <w:rsid w:val="44ED76B2"/>
    <w:rsid w:val="44EE4DF6"/>
    <w:rsid w:val="45014B29"/>
    <w:rsid w:val="450E5498"/>
    <w:rsid w:val="4514015E"/>
    <w:rsid w:val="45417EB4"/>
    <w:rsid w:val="454B049A"/>
    <w:rsid w:val="456A1083"/>
    <w:rsid w:val="45704E6D"/>
    <w:rsid w:val="45833790"/>
    <w:rsid w:val="45D77EA2"/>
    <w:rsid w:val="45F30CE4"/>
    <w:rsid w:val="46311867"/>
    <w:rsid w:val="463A0052"/>
    <w:rsid w:val="4655626C"/>
    <w:rsid w:val="4658482E"/>
    <w:rsid w:val="466A588E"/>
    <w:rsid w:val="46862299"/>
    <w:rsid w:val="46892255"/>
    <w:rsid w:val="468C5113"/>
    <w:rsid w:val="469E490B"/>
    <w:rsid w:val="46A154F7"/>
    <w:rsid w:val="46B53706"/>
    <w:rsid w:val="46C06DBE"/>
    <w:rsid w:val="46CC1167"/>
    <w:rsid w:val="47207130"/>
    <w:rsid w:val="47213261"/>
    <w:rsid w:val="472400A2"/>
    <w:rsid w:val="47264561"/>
    <w:rsid w:val="472D469D"/>
    <w:rsid w:val="473258A8"/>
    <w:rsid w:val="473F524E"/>
    <w:rsid w:val="47423F0D"/>
    <w:rsid w:val="475F74DA"/>
    <w:rsid w:val="476B4A53"/>
    <w:rsid w:val="47715F0B"/>
    <w:rsid w:val="47DA6417"/>
    <w:rsid w:val="47F55DE4"/>
    <w:rsid w:val="48290808"/>
    <w:rsid w:val="482A083B"/>
    <w:rsid w:val="4834127A"/>
    <w:rsid w:val="483640A2"/>
    <w:rsid w:val="48522605"/>
    <w:rsid w:val="485803B5"/>
    <w:rsid w:val="48594B98"/>
    <w:rsid w:val="48610C8E"/>
    <w:rsid w:val="48654CF4"/>
    <w:rsid w:val="48840A79"/>
    <w:rsid w:val="48926B7F"/>
    <w:rsid w:val="489B014E"/>
    <w:rsid w:val="48AF3319"/>
    <w:rsid w:val="48C01715"/>
    <w:rsid w:val="48C717EF"/>
    <w:rsid w:val="48D86DAF"/>
    <w:rsid w:val="48F042A4"/>
    <w:rsid w:val="48FE402C"/>
    <w:rsid w:val="490260FB"/>
    <w:rsid w:val="490F1A37"/>
    <w:rsid w:val="491B2443"/>
    <w:rsid w:val="492D35EA"/>
    <w:rsid w:val="492D5957"/>
    <w:rsid w:val="4963044E"/>
    <w:rsid w:val="49686B4E"/>
    <w:rsid w:val="49910E1C"/>
    <w:rsid w:val="49956188"/>
    <w:rsid w:val="499B3154"/>
    <w:rsid w:val="49AE42D6"/>
    <w:rsid w:val="49DD3A94"/>
    <w:rsid w:val="49E77339"/>
    <w:rsid w:val="49EE1C10"/>
    <w:rsid w:val="49FE5F6C"/>
    <w:rsid w:val="4A2E0EE6"/>
    <w:rsid w:val="4A3C5376"/>
    <w:rsid w:val="4A426CCC"/>
    <w:rsid w:val="4A5811EA"/>
    <w:rsid w:val="4A8E0ECE"/>
    <w:rsid w:val="4A8F4985"/>
    <w:rsid w:val="4A913FA9"/>
    <w:rsid w:val="4A9A0044"/>
    <w:rsid w:val="4AB368C6"/>
    <w:rsid w:val="4AB56AE2"/>
    <w:rsid w:val="4AB643D1"/>
    <w:rsid w:val="4AC85FE3"/>
    <w:rsid w:val="4ACE54AE"/>
    <w:rsid w:val="4AD76506"/>
    <w:rsid w:val="4AFF39A7"/>
    <w:rsid w:val="4B25688A"/>
    <w:rsid w:val="4B5C51AF"/>
    <w:rsid w:val="4B667538"/>
    <w:rsid w:val="4B7201BF"/>
    <w:rsid w:val="4B7B400D"/>
    <w:rsid w:val="4B910093"/>
    <w:rsid w:val="4BA802CE"/>
    <w:rsid w:val="4BB9629F"/>
    <w:rsid w:val="4BDF4292"/>
    <w:rsid w:val="4BF5217B"/>
    <w:rsid w:val="4C290F10"/>
    <w:rsid w:val="4C3C0B3D"/>
    <w:rsid w:val="4C3E05D7"/>
    <w:rsid w:val="4C485734"/>
    <w:rsid w:val="4C545988"/>
    <w:rsid w:val="4C7977E0"/>
    <w:rsid w:val="4C894D6F"/>
    <w:rsid w:val="4C900053"/>
    <w:rsid w:val="4C986F88"/>
    <w:rsid w:val="4CAA31FA"/>
    <w:rsid w:val="4CC831FD"/>
    <w:rsid w:val="4CD91B99"/>
    <w:rsid w:val="4CEA67EB"/>
    <w:rsid w:val="4CEF71E7"/>
    <w:rsid w:val="4CF8721A"/>
    <w:rsid w:val="4D014F2C"/>
    <w:rsid w:val="4D037CA3"/>
    <w:rsid w:val="4D183358"/>
    <w:rsid w:val="4D7D1B31"/>
    <w:rsid w:val="4D861F9D"/>
    <w:rsid w:val="4DBA6522"/>
    <w:rsid w:val="4DBC2211"/>
    <w:rsid w:val="4DF237FF"/>
    <w:rsid w:val="4E0137D5"/>
    <w:rsid w:val="4E2C679C"/>
    <w:rsid w:val="4E425117"/>
    <w:rsid w:val="4E4A4D15"/>
    <w:rsid w:val="4E5270C6"/>
    <w:rsid w:val="4E5C0678"/>
    <w:rsid w:val="4E73370F"/>
    <w:rsid w:val="4E83089E"/>
    <w:rsid w:val="4E912D5D"/>
    <w:rsid w:val="4E9A3FAC"/>
    <w:rsid w:val="4EF17723"/>
    <w:rsid w:val="4EF72139"/>
    <w:rsid w:val="4F0911AA"/>
    <w:rsid w:val="4F1051D6"/>
    <w:rsid w:val="4F4934F1"/>
    <w:rsid w:val="4F54678E"/>
    <w:rsid w:val="4F6A0AAB"/>
    <w:rsid w:val="4F891758"/>
    <w:rsid w:val="4FA17635"/>
    <w:rsid w:val="4FA26F09"/>
    <w:rsid w:val="4FA371FD"/>
    <w:rsid w:val="4FAC1EB3"/>
    <w:rsid w:val="4FB32FC6"/>
    <w:rsid w:val="4FC740E7"/>
    <w:rsid w:val="4FEA46C6"/>
    <w:rsid w:val="4FF20C57"/>
    <w:rsid w:val="4FFC0D0F"/>
    <w:rsid w:val="50044E3D"/>
    <w:rsid w:val="50444CCF"/>
    <w:rsid w:val="504F688D"/>
    <w:rsid w:val="50512B7A"/>
    <w:rsid w:val="505D57F5"/>
    <w:rsid w:val="5073442E"/>
    <w:rsid w:val="509F6BAF"/>
    <w:rsid w:val="50A6049B"/>
    <w:rsid w:val="50AD3FE0"/>
    <w:rsid w:val="51216511"/>
    <w:rsid w:val="513D439B"/>
    <w:rsid w:val="5159273E"/>
    <w:rsid w:val="515A144B"/>
    <w:rsid w:val="516737AD"/>
    <w:rsid w:val="519C6D04"/>
    <w:rsid w:val="51B04FDC"/>
    <w:rsid w:val="51C26DDF"/>
    <w:rsid w:val="51C92E73"/>
    <w:rsid w:val="51E6045F"/>
    <w:rsid w:val="52097713"/>
    <w:rsid w:val="520D1F60"/>
    <w:rsid w:val="524E3378"/>
    <w:rsid w:val="52500F7C"/>
    <w:rsid w:val="52662802"/>
    <w:rsid w:val="527412AD"/>
    <w:rsid w:val="527F3732"/>
    <w:rsid w:val="528C0157"/>
    <w:rsid w:val="5292555D"/>
    <w:rsid w:val="52DD47BD"/>
    <w:rsid w:val="52F50156"/>
    <w:rsid w:val="53242298"/>
    <w:rsid w:val="532C2EB9"/>
    <w:rsid w:val="533C67CA"/>
    <w:rsid w:val="534C5B09"/>
    <w:rsid w:val="534D2166"/>
    <w:rsid w:val="536A0F98"/>
    <w:rsid w:val="537C7384"/>
    <w:rsid w:val="537D42F8"/>
    <w:rsid w:val="53A5521A"/>
    <w:rsid w:val="53A56778"/>
    <w:rsid w:val="53F21C3B"/>
    <w:rsid w:val="53FA2E21"/>
    <w:rsid w:val="54283CA5"/>
    <w:rsid w:val="5450169D"/>
    <w:rsid w:val="54627C72"/>
    <w:rsid w:val="5475527B"/>
    <w:rsid w:val="5493131B"/>
    <w:rsid w:val="54A15EF3"/>
    <w:rsid w:val="54A56E88"/>
    <w:rsid w:val="54A61DC3"/>
    <w:rsid w:val="54FF21B9"/>
    <w:rsid w:val="55044D63"/>
    <w:rsid w:val="553F7A36"/>
    <w:rsid w:val="555A3C53"/>
    <w:rsid w:val="556A4CF9"/>
    <w:rsid w:val="5575180A"/>
    <w:rsid w:val="557E3F74"/>
    <w:rsid w:val="558772CD"/>
    <w:rsid w:val="55A42F58"/>
    <w:rsid w:val="55D50038"/>
    <w:rsid w:val="55E81465"/>
    <w:rsid w:val="561F4C16"/>
    <w:rsid w:val="56210BFF"/>
    <w:rsid w:val="562D4F3A"/>
    <w:rsid w:val="56447A25"/>
    <w:rsid w:val="56460AE1"/>
    <w:rsid w:val="564776F5"/>
    <w:rsid w:val="56644F18"/>
    <w:rsid w:val="56672219"/>
    <w:rsid w:val="566B45C4"/>
    <w:rsid w:val="56892BD1"/>
    <w:rsid w:val="569E30A4"/>
    <w:rsid w:val="56C24186"/>
    <w:rsid w:val="56E61481"/>
    <w:rsid w:val="56F54F6B"/>
    <w:rsid w:val="57041E39"/>
    <w:rsid w:val="571A00E9"/>
    <w:rsid w:val="57437223"/>
    <w:rsid w:val="574E11B8"/>
    <w:rsid w:val="57607DD5"/>
    <w:rsid w:val="577D791E"/>
    <w:rsid w:val="577F4EBF"/>
    <w:rsid w:val="579366C6"/>
    <w:rsid w:val="57953AF7"/>
    <w:rsid w:val="57B26410"/>
    <w:rsid w:val="57B679F5"/>
    <w:rsid w:val="57B85C9B"/>
    <w:rsid w:val="57CD1810"/>
    <w:rsid w:val="580C09D5"/>
    <w:rsid w:val="58207D53"/>
    <w:rsid w:val="58210B85"/>
    <w:rsid w:val="58240E03"/>
    <w:rsid w:val="58366D88"/>
    <w:rsid w:val="58567CE6"/>
    <w:rsid w:val="58597656"/>
    <w:rsid w:val="58752437"/>
    <w:rsid w:val="58764297"/>
    <w:rsid w:val="588A49BA"/>
    <w:rsid w:val="589D5A46"/>
    <w:rsid w:val="589E2746"/>
    <w:rsid w:val="58A31F28"/>
    <w:rsid w:val="58C75B6A"/>
    <w:rsid w:val="58DB2D61"/>
    <w:rsid w:val="59084281"/>
    <w:rsid w:val="590E504B"/>
    <w:rsid w:val="5918281F"/>
    <w:rsid w:val="59403CBE"/>
    <w:rsid w:val="59540D1B"/>
    <w:rsid w:val="597436C4"/>
    <w:rsid w:val="59952FB3"/>
    <w:rsid w:val="59975491"/>
    <w:rsid w:val="59995821"/>
    <w:rsid w:val="59C17412"/>
    <w:rsid w:val="59D979CB"/>
    <w:rsid w:val="59F628C6"/>
    <w:rsid w:val="5A012C8E"/>
    <w:rsid w:val="5A0D533B"/>
    <w:rsid w:val="5A181179"/>
    <w:rsid w:val="5A19426B"/>
    <w:rsid w:val="5A345CD2"/>
    <w:rsid w:val="5A5A147A"/>
    <w:rsid w:val="5A830AFB"/>
    <w:rsid w:val="5A9F6E67"/>
    <w:rsid w:val="5AD87F1A"/>
    <w:rsid w:val="5AFB3D4F"/>
    <w:rsid w:val="5AFC43F3"/>
    <w:rsid w:val="5B0E7B48"/>
    <w:rsid w:val="5B22020C"/>
    <w:rsid w:val="5B3523A5"/>
    <w:rsid w:val="5B472316"/>
    <w:rsid w:val="5B7C4516"/>
    <w:rsid w:val="5BA748A4"/>
    <w:rsid w:val="5BEB307D"/>
    <w:rsid w:val="5BF26660"/>
    <w:rsid w:val="5C271215"/>
    <w:rsid w:val="5C46230C"/>
    <w:rsid w:val="5C853A7B"/>
    <w:rsid w:val="5C9018ED"/>
    <w:rsid w:val="5C934B79"/>
    <w:rsid w:val="5C9B3C27"/>
    <w:rsid w:val="5CBF734C"/>
    <w:rsid w:val="5CCA2E9C"/>
    <w:rsid w:val="5CD355C6"/>
    <w:rsid w:val="5CD865B9"/>
    <w:rsid w:val="5CDA6694"/>
    <w:rsid w:val="5CDF5206"/>
    <w:rsid w:val="5D11370D"/>
    <w:rsid w:val="5D314423"/>
    <w:rsid w:val="5D373453"/>
    <w:rsid w:val="5D3D756A"/>
    <w:rsid w:val="5D5F12E6"/>
    <w:rsid w:val="5D681792"/>
    <w:rsid w:val="5D6D6DA8"/>
    <w:rsid w:val="5D9C0459"/>
    <w:rsid w:val="5DD57153"/>
    <w:rsid w:val="5DD60DF1"/>
    <w:rsid w:val="5DED177F"/>
    <w:rsid w:val="5DF26882"/>
    <w:rsid w:val="5E002089"/>
    <w:rsid w:val="5E0C38D2"/>
    <w:rsid w:val="5E444923"/>
    <w:rsid w:val="5E4525A8"/>
    <w:rsid w:val="5E472FE1"/>
    <w:rsid w:val="5E7870AF"/>
    <w:rsid w:val="5E8E1A21"/>
    <w:rsid w:val="5E8E6FD6"/>
    <w:rsid w:val="5E914D18"/>
    <w:rsid w:val="5E916AC6"/>
    <w:rsid w:val="5E9E56E0"/>
    <w:rsid w:val="5EC24D0A"/>
    <w:rsid w:val="5EC369E4"/>
    <w:rsid w:val="5EFD584E"/>
    <w:rsid w:val="5F0B1AEA"/>
    <w:rsid w:val="5F1B0316"/>
    <w:rsid w:val="5F341CBB"/>
    <w:rsid w:val="5F4523C9"/>
    <w:rsid w:val="5F4D688D"/>
    <w:rsid w:val="5F5208B0"/>
    <w:rsid w:val="5F7C5DB6"/>
    <w:rsid w:val="5F852D9D"/>
    <w:rsid w:val="5F910743"/>
    <w:rsid w:val="5F982C9B"/>
    <w:rsid w:val="5FA27596"/>
    <w:rsid w:val="5FA96F5E"/>
    <w:rsid w:val="5FAF2BA6"/>
    <w:rsid w:val="5FC353A5"/>
    <w:rsid w:val="5FD135AF"/>
    <w:rsid w:val="5FE8720C"/>
    <w:rsid w:val="5FE917E6"/>
    <w:rsid w:val="5FF1733B"/>
    <w:rsid w:val="600A60CB"/>
    <w:rsid w:val="60167F90"/>
    <w:rsid w:val="60174541"/>
    <w:rsid w:val="602504C8"/>
    <w:rsid w:val="60334C5D"/>
    <w:rsid w:val="60421E7B"/>
    <w:rsid w:val="60A85A43"/>
    <w:rsid w:val="60C73223"/>
    <w:rsid w:val="60D22ECC"/>
    <w:rsid w:val="60D86C2E"/>
    <w:rsid w:val="60DB279D"/>
    <w:rsid w:val="610C0306"/>
    <w:rsid w:val="61325BE7"/>
    <w:rsid w:val="61372759"/>
    <w:rsid w:val="6145383A"/>
    <w:rsid w:val="61580450"/>
    <w:rsid w:val="616D66D3"/>
    <w:rsid w:val="617D69FD"/>
    <w:rsid w:val="61840B64"/>
    <w:rsid w:val="619F774C"/>
    <w:rsid w:val="61B53A89"/>
    <w:rsid w:val="61BB639F"/>
    <w:rsid w:val="61D72450"/>
    <w:rsid w:val="61E65AD9"/>
    <w:rsid w:val="61EA6099"/>
    <w:rsid w:val="61EE7D89"/>
    <w:rsid w:val="62000DED"/>
    <w:rsid w:val="620A6D6E"/>
    <w:rsid w:val="62161382"/>
    <w:rsid w:val="622D413E"/>
    <w:rsid w:val="624709A8"/>
    <w:rsid w:val="62967221"/>
    <w:rsid w:val="62A660E9"/>
    <w:rsid w:val="62AD5D65"/>
    <w:rsid w:val="62E27E2E"/>
    <w:rsid w:val="62F51D1A"/>
    <w:rsid w:val="63044736"/>
    <w:rsid w:val="631343EA"/>
    <w:rsid w:val="63166DD3"/>
    <w:rsid w:val="631853C6"/>
    <w:rsid w:val="632F40EA"/>
    <w:rsid w:val="63540093"/>
    <w:rsid w:val="636240E0"/>
    <w:rsid w:val="63884A93"/>
    <w:rsid w:val="63AD40A5"/>
    <w:rsid w:val="63C926AA"/>
    <w:rsid w:val="63CA644B"/>
    <w:rsid w:val="640102E3"/>
    <w:rsid w:val="6418358F"/>
    <w:rsid w:val="645C6100"/>
    <w:rsid w:val="648D6035"/>
    <w:rsid w:val="649E026C"/>
    <w:rsid w:val="64B53065"/>
    <w:rsid w:val="64CE15B4"/>
    <w:rsid w:val="64DA1400"/>
    <w:rsid w:val="651641C9"/>
    <w:rsid w:val="65404EE1"/>
    <w:rsid w:val="6542259A"/>
    <w:rsid w:val="65563A90"/>
    <w:rsid w:val="655B4A45"/>
    <w:rsid w:val="657F404F"/>
    <w:rsid w:val="658F584E"/>
    <w:rsid w:val="65A02455"/>
    <w:rsid w:val="65BD63F3"/>
    <w:rsid w:val="65C91E95"/>
    <w:rsid w:val="65E34CC8"/>
    <w:rsid w:val="66126D01"/>
    <w:rsid w:val="66376BF6"/>
    <w:rsid w:val="663A5C95"/>
    <w:rsid w:val="66430FEE"/>
    <w:rsid w:val="664505CD"/>
    <w:rsid w:val="66495137"/>
    <w:rsid w:val="66850CBE"/>
    <w:rsid w:val="66AD6AFC"/>
    <w:rsid w:val="66BC3BD8"/>
    <w:rsid w:val="66DB2FD4"/>
    <w:rsid w:val="66F90E40"/>
    <w:rsid w:val="670B228A"/>
    <w:rsid w:val="670D4830"/>
    <w:rsid w:val="6713250D"/>
    <w:rsid w:val="6731422F"/>
    <w:rsid w:val="677B7919"/>
    <w:rsid w:val="67A35F92"/>
    <w:rsid w:val="67B26FD2"/>
    <w:rsid w:val="67B859C9"/>
    <w:rsid w:val="67CE2B39"/>
    <w:rsid w:val="67FF7C15"/>
    <w:rsid w:val="682A65AB"/>
    <w:rsid w:val="686D4100"/>
    <w:rsid w:val="687219FE"/>
    <w:rsid w:val="688A2F04"/>
    <w:rsid w:val="68925DEA"/>
    <w:rsid w:val="689A1589"/>
    <w:rsid w:val="68A23436"/>
    <w:rsid w:val="68AA783E"/>
    <w:rsid w:val="68B41D2F"/>
    <w:rsid w:val="68B43595"/>
    <w:rsid w:val="68B56FDA"/>
    <w:rsid w:val="68CA32FD"/>
    <w:rsid w:val="68F22631"/>
    <w:rsid w:val="69143AB3"/>
    <w:rsid w:val="694109EF"/>
    <w:rsid w:val="69736928"/>
    <w:rsid w:val="697E53A8"/>
    <w:rsid w:val="698E211E"/>
    <w:rsid w:val="69C40A40"/>
    <w:rsid w:val="69F31477"/>
    <w:rsid w:val="69F31916"/>
    <w:rsid w:val="6A030EFD"/>
    <w:rsid w:val="6A0C2AF8"/>
    <w:rsid w:val="6A0E629C"/>
    <w:rsid w:val="6A3F7D1E"/>
    <w:rsid w:val="6A4B66C3"/>
    <w:rsid w:val="6A9B0B5E"/>
    <w:rsid w:val="6AB87C5A"/>
    <w:rsid w:val="6ABF4102"/>
    <w:rsid w:val="6AC41FD2"/>
    <w:rsid w:val="6AD20E4B"/>
    <w:rsid w:val="6AE2678E"/>
    <w:rsid w:val="6B0A548D"/>
    <w:rsid w:val="6B246200"/>
    <w:rsid w:val="6B273EA3"/>
    <w:rsid w:val="6B3D6961"/>
    <w:rsid w:val="6B3D6D64"/>
    <w:rsid w:val="6B4D60EC"/>
    <w:rsid w:val="6B84713A"/>
    <w:rsid w:val="6B90076D"/>
    <w:rsid w:val="6B996127"/>
    <w:rsid w:val="6B9D2F4E"/>
    <w:rsid w:val="6BCA39D3"/>
    <w:rsid w:val="6BEF40E8"/>
    <w:rsid w:val="6BF6265F"/>
    <w:rsid w:val="6C1556B3"/>
    <w:rsid w:val="6C165B0B"/>
    <w:rsid w:val="6C442523"/>
    <w:rsid w:val="6C5134CF"/>
    <w:rsid w:val="6CCE55B8"/>
    <w:rsid w:val="6CF05300"/>
    <w:rsid w:val="6D195F4D"/>
    <w:rsid w:val="6D2C6EC9"/>
    <w:rsid w:val="6D5D5CAD"/>
    <w:rsid w:val="6D7813AB"/>
    <w:rsid w:val="6D857B13"/>
    <w:rsid w:val="6D8A770E"/>
    <w:rsid w:val="6D8C31AF"/>
    <w:rsid w:val="6D8E2EFE"/>
    <w:rsid w:val="6D954525"/>
    <w:rsid w:val="6DBA39EE"/>
    <w:rsid w:val="6DBF0759"/>
    <w:rsid w:val="6DCE13B8"/>
    <w:rsid w:val="6E013743"/>
    <w:rsid w:val="6E0214E2"/>
    <w:rsid w:val="6E0252EB"/>
    <w:rsid w:val="6E5A6ED5"/>
    <w:rsid w:val="6E610BBC"/>
    <w:rsid w:val="6E6D4491"/>
    <w:rsid w:val="6E777A87"/>
    <w:rsid w:val="6E896EA8"/>
    <w:rsid w:val="6E910DCA"/>
    <w:rsid w:val="6E9E373D"/>
    <w:rsid w:val="6ECD20C9"/>
    <w:rsid w:val="6EDE53D7"/>
    <w:rsid w:val="6EDF562C"/>
    <w:rsid w:val="6EE52BE1"/>
    <w:rsid w:val="6EE57194"/>
    <w:rsid w:val="6EF758B3"/>
    <w:rsid w:val="6F233805"/>
    <w:rsid w:val="6F4921FC"/>
    <w:rsid w:val="6F4F2D45"/>
    <w:rsid w:val="6F5865F8"/>
    <w:rsid w:val="6F6827B4"/>
    <w:rsid w:val="6F7C6CCD"/>
    <w:rsid w:val="6FA74A55"/>
    <w:rsid w:val="6FB4685D"/>
    <w:rsid w:val="6FCC1CDD"/>
    <w:rsid w:val="6FD35A72"/>
    <w:rsid w:val="6FD42600"/>
    <w:rsid w:val="6FF066C2"/>
    <w:rsid w:val="700A66D9"/>
    <w:rsid w:val="701A2DBF"/>
    <w:rsid w:val="70230F84"/>
    <w:rsid w:val="704B6FAF"/>
    <w:rsid w:val="70512413"/>
    <w:rsid w:val="705437AB"/>
    <w:rsid w:val="70707057"/>
    <w:rsid w:val="70BA00FF"/>
    <w:rsid w:val="70D2369A"/>
    <w:rsid w:val="7101524D"/>
    <w:rsid w:val="710F2E0D"/>
    <w:rsid w:val="712437CA"/>
    <w:rsid w:val="7178387E"/>
    <w:rsid w:val="717E678C"/>
    <w:rsid w:val="71C56D5B"/>
    <w:rsid w:val="71CA178E"/>
    <w:rsid w:val="71D227E0"/>
    <w:rsid w:val="71EE1771"/>
    <w:rsid w:val="7201383B"/>
    <w:rsid w:val="72027289"/>
    <w:rsid w:val="72565C05"/>
    <w:rsid w:val="726D1687"/>
    <w:rsid w:val="727E0C6F"/>
    <w:rsid w:val="72814BF0"/>
    <w:rsid w:val="72A02424"/>
    <w:rsid w:val="72FD4680"/>
    <w:rsid w:val="731D1AA5"/>
    <w:rsid w:val="732645EA"/>
    <w:rsid w:val="733676C5"/>
    <w:rsid w:val="73482E59"/>
    <w:rsid w:val="73487C44"/>
    <w:rsid w:val="734B796D"/>
    <w:rsid w:val="734E6A89"/>
    <w:rsid w:val="73593E7F"/>
    <w:rsid w:val="73637F0D"/>
    <w:rsid w:val="736D76AA"/>
    <w:rsid w:val="73731193"/>
    <w:rsid w:val="737C44A1"/>
    <w:rsid w:val="738F0D71"/>
    <w:rsid w:val="73A85C2C"/>
    <w:rsid w:val="73BB409A"/>
    <w:rsid w:val="73CB677C"/>
    <w:rsid w:val="73CE0271"/>
    <w:rsid w:val="73D00043"/>
    <w:rsid w:val="73E75D92"/>
    <w:rsid w:val="740878F6"/>
    <w:rsid w:val="741531EB"/>
    <w:rsid w:val="742C6273"/>
    <w:rsid w:val="742E6201"/>
    <w:rsid w:val="74323F35"/>
    <w:rsid w:val="744D1A47"/>
    <w:rsid w:val="74674AC4"/>
    <w:rsid w:val="74AF5257"/>
    <w:rsid w:val="74E51F87"/>
    <w:rsid w:val="74E90FB2"/>
    <w:rsid w:val="74EE4F57"/>
    <w:rsid w:val="750330C7"/>
    <w:rsid w:val="75061B64"/>
    <w:rsid w:val="750A43F6"/>
    <w:rsid w:val="752666A5"/>
    <w:rsid w:val="75371CF1"/>
    <w:rsid w:val="753B3969"/>
    <w:rsid w:val="754B5E36"/>
    <w:rsid w:val="758E7F20"/>
    <w:rsid w:val="759674D4"/>
    <w:rsid w:val="75AD0951"/>
    <w:rsid w:val="75B10AA8"/>
    <w:rsid w:val="75BE41ED"/>
    <w:rsid w:val="75C20DFC"/>
    <w:rsid w:val="75E43E32"/>
    <w:rsid w:val="760A5684"/>
    <w:rsid w:val="76181064"/>
    <w:rsid w:val="761C3689"/>
    <w:rsid w:val="76402E54"/>
    <w:rsid w:val="764D736E"/>
    <w:rsid w:val="765A0DC0"/>
    <w:rsid w:val="7687209B"/>
    <w:rsid w:val="768F190C"/>
    <w:rsid w:val="769C79C5"/>
    <w:rsid w:val="769E2319"/>
    <w:rsid w:val="76B6029F"/>
    <w:rsid w:val="76BF5A77"/>
    <w:rsid w:val="76C77DD1"/>
    <w:rsid w:val="76C94E50"/>
    <w:rsid w:val="76CF1B68"/>
    <w:rsid w:val="76ED44D8"/>
    <w:rsid w:val="77131355"/>
    <w:rsid w:val="772267CF"/>
    <w:rsid w:val="77271733"/>
    <w:rsid w:val="774E6710"/>
    <w:rsid w:val="774F02A4"/>
    <w:rsid w:val="77762F72"/>
    <w:rsid w:val="777E3905"/>
    <w:rsid w:val="779A11CD"/>
    <w:rsid w:val="77A04602"/>
    <w:rsid w:val="77AA3455"/>
    <w:rsid w:val="77FA1295"/>
    <w:rsid w:val="77FA14EE"/>
    <w:rsid w:val="78070C30"/>
    <w:rsid w:val="78336780"/>
    <w:rsid w:val="78401DEC"/>
    <w:rsid w:val="785D77CF"/>
    <w:rsid w:val="78702715"/>
    <w:rsid w:val="788F0A05"/>
    <w:rsid w:val="789616D5"/>
    <w:rsid w:val="78985F3D"/>
    <w:rsid w:val="78C358D4"/>
    <w:rsid w:val="78D32488"/>
    <w:rsid w:val="78E90F3B"/>
    <w:rsid w:val="78EC2720"/>
    <w:rsid w:val="79001E41"/>
    <w:rsid w:val="790717C6"/>
    <w:rsid w:val="791A747F"/>
    <w:rsid w:val="79222CE5"/>
    <w:rsid w:val="79386064"/>
    <w:rsid w:val="793F382A"/>
    <w:rsid w:val="7967694A"/>
    <w:rsid w:val="79771F2D"/>
    <w:rsid w:val="79A41B8A"/>
    <w:rsid w:val="79A4248B"/>
    <w:rsid w:val="79BF22E2"/>
    <w:rsid w:val="79FA3E69"/>
    <w:rsid w:val="7A102B3D"/>
    <w:rsid w:val="7A2E1E80"/>
    <w:rsid w:val="7A5E7E4C"/>
    <w:rsid w:val="7A6F0DC9"/>
    <w:rsid w:val="7A8F1EE1"/>
    <w:rsid w:val="7ACC0F6A"/>
    <w:rsid w:val="7AE2659D"/>
    <w:rsid w:val="7AF421BE"/>
    <w:rsid w:val="7B0B0D4A"/>
    <w:rsid w:val="7B655B06"/>
    <w:rsid w:val="7B983B93"/>
    <w:rsid w:val="7B9F63AF"/>
    <w:rsid w:val="7BA901EC"/>
    <w:rsid w:val="7BD007D6"/>
    <w:rsid w:val="7BD50ED4"/>
    <w:rsid w:val="7BE42DDC"/>
    <w:rsid w:val="7C0E60D1"/>
    <w:rsid w:val="7C213321"/>
    <w:rsid w:val="7C2154D6"/>
    <w:rsid w:val="7C52413D"/>
    <w:rsid w:val="7C593740"/>
    <w:rsid w:val="7C663F7A"/>
    <w:rsid w:val="7C6A4A84"/>
    <w:rsid w:val="7C6F7841"/>
    <w:rsid w:val="7C7553A2"/>
    <w:rsid w:val="7C767A3A"/>
    <w:rsid w:val="7C977546"/>
    <w:rsid w:val="7C9C656D"/>
    <w:rsid w:val="7CA07A70"/>
    <w:rsid w:val="7CA676F2"/>
    <w:rsid w:val="7CB05A1B"/>
    <w:rsid w:val="7CB174E3"/>
    <w:rsid w:val="7CB903C7"/>
    <w:rsid w:val="7CD12293"/>
    <w:rsid w:val="7CDD2618"/>
    <w:rsid w:val="7CFE1373"/>
    <w:rsid w:val="7D3E4F2D"/>
    <w:rsid w:val="7D6235B9"/>
    <w:rsid w:val="7D8137AF"/>
    <w:rsid w:val="7D846CA0"/>
    <w:rsid w:val="7D8E26F7"/>
    <w:rsid w:val="7DE0507F"/>
    <w:rsid w:val="7E0B01EB"/>
    <w:rsid w:val="7E4A520D"/>
    <w:rsid w:val="7E4D3EBD"/>
    <w:rsid w:val="7E581753"/>
    <w:rsid w:val="7EA81185"/>
    <w:rsid w:val="7EB834D2"/>
    <w:rsid w:val="7ED97C75"/>
    <w:rsid w:val="7EE07A9C"/>
    <w:rsid w:val="7EE36A72"/>
    <w:rsid w:val="7F1440A5"/>
    <w:rsid w:val="7F2826D7"/>
    <w:rsid w:val="7F295522"/>
    <w:rsid w:val="7F2A54FD"/>
    <w:rsid w:val="7F2F31F7"/>
    <w:rsid w:val="7F385010"/>
    <w:rsid w:val="7F6530AE"/>
    <w:rsid w:val="7F6717AB"/>
    <w:rsid w:val="7F7E550D"/>
    <w:rsid w:val="7F9703BE"/>
    <w:rsid w:val="7F9F200D"/>
    <w:rsid w:val="7FA36202"/>
    <w:rsid w:val="7FAC368B"/>
    <w:rsid w:val="7FBC2AA7"/>
    <w:rsid w:val="7FE640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nhideWhenUsed="0" w:uiPriority="1"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1044" w:firstLineChars="200"/>
      <w:jc w:val="both"/>
    </w:pPr>
    <w:rPr>
      <w:rFonts w:ascii="Times New Roman" w:hAnsi="Times New Roman" w:eastAsia="宋体" w:cs="Times New Roman"/>
      <w:kern w:val="2"/>
      <w:sz w:val="24"/>
      <w:szCs w:val="22"/>
      <w:lang w:val="en-US" w:eastAsia="zh-CN" w:bidi="ar-SA"/>
    </w:rPr>
  </w:style>
  <w:style w:type="paragraph" w:styleId="2">
    <w:name w:val="heading 1"/>
    <w:basedOn w:val="1"/>
    <w:next w:val="1"/>
    <w:link w:val="26"/>
    <w:qFormat/>
    <w:uiPriority w:val="0"/>
    <w:pPr>
      <w:keepNext/>
      <w:keepLines/>
      <w:spacing w:before="200" w:after="100" w:line="480" w:lineRule="auto"/>
      <w:ind w:firstLine="0" w:firstLineChars="0"/>
      <w:jc w:val="left"/>
      <w:outlineLvl w:val="0"/>
    </w:pPr>
    <w:rPr>
      <w:b/>
      <w:bCs/>
      <w:kern w:val="44"/>
      <w:sz w:val="32"/>
      <w:szCs w:val="36"/>
    </w:rPr>
  </w:style>
  <w:style w:type="paragraph" w:styleId="3">
    <w:name w:val="heading 2"/>
    <w:basedOn w:val="1"/>
    <w:next w:val="1"/>
    <w:qFormat/>
    <w:uiPriority w:val="0"/>
    <w:pPr>
      <w:keepNext/>
      <w:keepLines/>
      <w:spacing w:before="140" w:after="140"/>
      <w:ind w:firstLine="0" w:firstLineChars="0"/>
      <w:jc w:val="left"/>
      <w:outlineLvl w:val="1"/>
    </w:pPr>
    <w:rPr>
      <w:b/>
      <w:sz w:val="28"/>
      <w:szCs w:val="28"/>
    </w:rPr>
  </w:style>
  <w:style w:type="paragraph" w:styleId="4">
    <w:name w:val="heading 3"/>
    <w:basedOn w:val="1"/>
    <w:next w:val="1"/>
    <w:qFormat/>
    <w:uiPriority w:val="0"/>
    <w:pPr>
      <w:keepNext/>
      <w:keepLines/>
      <w:spacing w:before="260" w:after="260" w:line="416" w:lineRule="auto"/>
      <w:outlineLvl w:val="2"/>
    </w:pPr>
    <w:rPr>
      <w:b/>
      <w:bCs/>
      <w:sz w:val="32"/>
      <w:szCs w:val="32"/>
    </w:rPr>
  </w:style>
  <w:style w:type="paragraph" w:styleId="5">
    <w:name w:val="heading 5"/>
    <w:basedOn w:val="1"/>
    <w:next w:val="1"/>
    <w:qFormat/>
    <w:uiPriority w:val="1"/>
    <w:pPr>
      <w:outlineLvl w:val="4"/>
    </w:pPr>
    <w:rPr>
      <w:rFonts w:ascii="宋体" w:hAnsi="宋体" w:cs="宋体"/>
      <w:b/>
      <w:bCs/>
      <w:szCs w:val="24"/>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6">
    <w:name w:val="Document Map"/>
    <w:basedOn w:val="1"/>
    <w:link w:val="27"/>
    <w:unhideWhenUsed/>
    <w:qFormat/>
    <w:uiPriority w:val="99"/>
    <w:rPr>
      <w:rFonts w:ascii="宋体"/>
      <w:sz w:val="18"/>
      <w:szCs w:val="18"/>
    </w:rPr>
  </w:style>
  <w:style w:type="paragraph" w:styleId="7">
    <w:name w:val="annotation text"/>
    <w:basedOn w:val="1"/>
    <w:link w:val="46"/>
    <w:semiHidden/>
    <w:unhideWhenUsed/>
    <w:qFormat/>
    <w:uiPriority w:val="99"/>
    <w:pPr>
      <w:jc w:val="left"/>
    </w:pPr>
  </w:style>
  <w:style w:type="paragraph" w:styleId="8">
    <w:name w:val="Body Text"/>
    <w:basedOn w:val="1"/>
    <w:qFormat/>
    <w:uiPriority w:val="1"/>
    <w:rPr>
      <w:rFonts w:ascii="宋体" w:hAnsi="宋体" w:cs="宋体"/>
      <w:szCs w:val="24"/>
    </w:rPr>
  </w:style>
  <w:style w:type="paragraph" w:styleId="9">
    <w:name w:val="Body Text Indent"/>
    <w:basedOn w:val="1"/>
    <w:qFormat/>
    <w:uiPriority w:val="0"/>
    <w:pPr>
      <w:spacing w:line="800" w:lineRule="exact"/>
      <w:ind w:firstLine="480"/>
    </w:pPr>
    <w:rPr>
      <w:rFonts w:ascii="宋体" w:hAnsi="宋体"/>
      <w:lang w:val="zh-CN"/>
    </w:rPr>
  </w:style>
  <w:style w:type="paragraph" w:styleId="10">
    <w:name w:val="Plain Text"/>
    <w:basedOn w:val="1"/>
    <w:qFormat/>
    <w:uiPriority w:val="0"/>
    <w:rPr>
      <w:rFonts w:ascii="宋体" w:hAnsi="Courier New" w:cs="Courier New"/>
      <w:szCs w:val="21"/>
    </w:rPr>
  </w:style>
  <w:style w:type="paragraph" w:styleId="11">
    <w:name w:val="Date"/>
    <w:basedOn w:val="1"/>
    <w:next w:val="1"/>
    <w:link w:val="45"/>
    <w:semiHidden/>
    <w:unhideWhenUsed/>
    <w:qFormat/>
    <w:uiPriority w:val="99"/>
    <w:pPr>
      <w:ind w:left="100" w:leftChars="2500"/>
    </w:pPr>
  </w:style>
  <w:style w:type="paragraph" w:styleId="12">
    <w:name w:val="Balloon Text"/>
    <w:basedOn w:val="1"/>
    <w:link w:val="28"/>
    <w:unhideWhenUsed/>
    <w:qFormat/>
    <w:uiPriority w:val="99"/>
    <w:rPr>
      <w:sz w:val="18"/>
      <w:szCs w:val="18"/>
    </w:rPr>
  </w:style>
  <w:style w:type="paragraph" w:styleId="13">
    <w:name w:val="footer"/>
    <w:basedOn w:val="1"/>
    <w:link w:val="29"/>
    <w:unhideWhenUsed/>
    <w:qFormat/>
    <w:uiPriority w:val="99"/>
    <w:pPr>
      <w:tabs>
        <w:tab w:val="center" w:pos="4153"/>
        <w:tab w:val="right" w:pos="8306"/>
      </w:tabs>
      <w:snapToGrid w:val="0"/>
      <w:jc w:val="left"/>
    </w:pPr>
    <w:rPr>
      <w:sz w:val="18"/>
      <w:szCs w:val="18"/>
    </w:rPr>
  </w:style>
  <w:style w:type="paragraph" w:styleId="14">
    <w:name w:val="header"/>
    <w:basedOn w:val="1"/>
    <w:link w:val="30"/>
    <w:unhideWhenUsed/>
    <w:qFormat/>
    <w:uiPriority w:val="99"/>
    <w:pPr>
      <w:pBdr>
        <w:bottom w:val="single" w:color="auto" w:sz="6" w:space="1"/>
      </w:pBdr>
      <w:tabs>
        <w:tab w:val="center" w:pos="4153"/>
        <w:tab w:val="right" w:pos="8306"/>
      </w:tabs>
      <w:snapToGrid w:val="0"/>
      <w:jc w:val="center"/>
    </w:pPr>
    <w:rPr>
      <w:sz w:val="18"/>
      <w:szCs w:val="18"/>
    </w:rPr>
  </w:style>
  <w:style w:type="paragraph" w:styleId="15">
    <w:name w:val="toc 1"/>
    <w:basedOn w:val="1"/>
    <w:next w:val="1"/>
    <w:unhideWhenUsed/>
    <w:qFormat/>
    <w:uiPriority w:val="39"/>
    <w:pPr>
      <w:spacing w:line="480" w:lineRule="auto"/>
      <w:ind w:firstLine="0" w:firstLineChars="0"/>
    </w:pPr>
  </w:style>
  <w:style w:type="paragraph" w:styleId="16">
    <w:name w:val="toc 2"/>
    <w:basedOn w:val="1"/>
    <w:next w:val="1"/>
    <w:unhideWhenUsed/>
    <w:qFormat/>
    <w:uiPriority w:val="39"/>
    <w:pPr>
      <w:ind w:left="420" w:leftChars="200" w:firstLine="0" w:firstLineChars="0"/>
    </w:pPr>
  </w:style>
  <w:style w:type="paragraph" w:styleId="17">
    <w:name w:val="Normal (Web)"/>
    <w:basedOn w:val="1"/>
    <w:unhideWhenUsed/>
    <w:qFormat/>
    <w:uiPriority w:val="0"/>
  </w:style>
  <w:style w:type="paragraph" w:styleId="18">
    <w:name w:val="annotation subject"/>
    <w:basedOn w:val="7"/>
    <w:next w:val="7"/>
    <w:link w:val="47"/>
    <w:semiHidden/>
    <w:unhideWhenUsed/>
    <w:qFormat/>
    <w:uiPriority w:val="99"/>
    <w:rPr>
      <w:b/>
      <w:bCs/>
    </w:rPr>
  </w:style>
  <w:style w:type="table" w:styleId="20">
    <w:name w:val="Table Grid"/>
    <w:basedOn w:val="19"/>
    <w:unhideWhenUsed/>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Strong"/>
    <w:qFormat/>
    <w:uiPriority w:val="22"/>
    <w:rPr>
      <w:b/>
    </w:rPr>
  </w:style>
  <w:style w:type="character" w:styleId="23">
    <w:name w:val="page number"/>
    <w:qFormat/>
    <w:uiPriority w:val="0"/>
    <w:rPr>
      <w:rFonts w:ascii="Times New Roman"/>
      <w:sz w:val="21"/>
      <w:szCs w:val="24"/>
    </w:rPr>
  </w:style>
  <w:style w:type="character" w:styleId="24">
    <w:name w:val="Hyperlink"/>
    <w:unhideWhenUsed/>
    <w:qFormat/>
    <w:uiPriority w:val="99"/>
    <w:rPr>
      <w:color w:val="0000FF"/>
      <w:u w:val="single"/>
    </w:rPr>
  </w:style>
  <w:style w:type="character" w:styleId="25">
    <w:name w:val="annotation reference"/>
    <w:basedOn w:val="21"/>
    <w:semiHidden/>
    <w:unhideWhenUsed/>
    <w:qFormat/>
    <w:uiPriority w:val="99"/>
    <w:rPr>
      <w:sz w:val="21"/>
      <w:szCs w:val="21"/>
    </w:rPr>
  </w:style>
  <w:style w:type="character" w:customStyle="1" w:styleId="26">
    <w:name w:val="标题 1 字符"/>
    <w:link w:val="2"/>
    <w:qFormat/>
    <w:uiPriority w:val="0"/>
    <w:rPr>
      <w:rFonts w:ascii="Times New Roman" w:hAnsi="Times New Roman"/>
      <w:b/>
      <w:bCs/>
      <w:kern w:val="44"/>
      <w:sz w:val="32"/>
      <w:szCs w:val="36"/>
    </w:rPr>
  </w:style>
  <w:style w:type="character" w:customStyle="1" w:styleId="27">
    <w:name w:val="文档结构图 字符"/>
    <w:link w:val="6"/>
    <w:semiHidden/>
    <w:qFormat/>
    <w:uiPriority w:val="99"/>
    <w:rPr>
      <w:rFonts w:ascii="宋体"/>
      <w:kern w:val="2"/>
      <w:sz w:val="18"/>
      <w:szCs w:val="18"/>
    </w:rPr>
  </w:style>
  <w:style w:type="character" w:customStyle="1" w:styleId="28">
    <w:name w:val="批注框文本 字符"/>
    <w:link w:val="12"/>
    <w:semiHidden/>
    <w:qFormat/>
    <w:uiPriority w:val="99"/>
    <w:rPr>
      <w:sz w:val="18"/>
      <w:szCs w:val="18"/>
    </w:rPr>
  </w:style>
  <w:style w:type="character" w:customStyle="1" w:styleId="29">
    <w:name w:val="页脚 字符"/>
    <w:link w:val="13"/>
    <w:qFormat/>
    <w:uiPriority w:val="99"/>
    <w:rPr>
      <w:sz w:val="18"/>
      <w:szCs w:val="18"/>
    </w:rPr>
  </w:style>
  <w:style w:type="character" w:customStyle="1" w:styleId="30">
    <w:name w:val="页眉 字符"/>
    <w:link w:val="14"/>
    <w:qFormat/>
    <w:uiPriority w:val="99"/>
    <w:rPr>
      <w:sz w:val="18"/>
      <w:szCs w:val="18"/>
    </w:rPr>
  </w:style>
  <w:style w:type="character" w:customStyle="1" w:styleId="31">
    <w:name w:val="11111111111 Char Char"/>
    <w:link w:val="32"/>
    <w:qFormat/>
    <w:uiPriority w:val="0"/>
    <w:rPr>
      <w:kern w:val="2"/>
      <w:sz w:val="24"/>
      <w:szCs w:val="24"/>
    </w:rPr>
  </w:style>
  <w:style w:type="paragraph" w:customStyle="1" w:styleId="32">
    <w:name w:val="11111111111"/>
    <w:basedOn w:val="1"/>
    <w:link w:val="31"/>
    <w:qFormat/>
    <w:uiPriority w:val="0"/>
    <w:pPr>
      <w:spacing w:line="500" w:lineRule="exact"/>
      <w:ind w:firstLine="540" w:firstLineChars="225"/>
    </w:pPr>
    <w:rPr>
      <w:szCs w:val="24"/>
    </w:rPr>
  </w:style>
  <w:style w:type="character" w:customStyle="1" w:styleId="33">
    <w:name w:val="Font Style30"/>
    <w:qFormat/>
    <w:uiPriority w:val="0"/>
    <w:rPr>
      <w:rFonts w:ascii="宋体" w:eastAsia="宋体" w:cs="宋体"/>
      <w:spacing w:val="-10"/>
      <w:sz w:val="32"/>
      <w:szCs w:val="32"/>
    </w:rPr>
  </w:style>
  <w:style w:type="paragraph" w:customStyle="1" w:styleId="34">
    <w:name w:val="表格"/>
    <w:basedOn w:val="1"/>
    <w:next w:val="35"/>
    <w:qFormat/>
    <w:uiPriority w:val="0"/>
    <w:pPr>
      <w:ind w:firstLine="0" w:firstLineChars="0"/>
      <w:jc w:val="center"/>
    </w:pPr>
  </w:style>
  <w:style w:type="paragraph" w:customStyle="1" w:styleId="35">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customStyle="1" w:styleId="36">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37">
    <w:name w:val="_Style 17"/>
    <w:basedOn w:val="1"/>
    <w:next w:val="38"/>
    <w:qFormat/>
    <w:uiPriority w:val="34"/>
    <w:pPr>
      <w:spacing w:line="240" w:lineRule="auto"/>
      <w:ind w:firstLine="420"/>
    </w:pPr>
    <w:rPr>
      <w:sz w:val="21"/>
    </w:rPr>
  </w:style>
  <w:style w:type="paragraph" w:styleId="38">
    <w:name w:val="List Paragraph"/>
    <w:basedOn w:val="1"/>
    <w:qFormat/>
    <w:uiPriority w:val="34"/>
    <w:pPr>
      <w:ind w:firstLine="420"/>
    </w:pPr>
  </w:style>
  <w:style w:type="paragraph" w:customStyle="1" w:styleId="39">
    <w:name w:val="默认段落字体 Para Char Char Char Char Char Char Char Char Char Char Char Char Char"/>
    <w:basedOn w:val="1"/>
    <w:qFormat/>
    <w:uiPriority w:val="0"/>
    <w:pPr>
      <w:spacing w:line="240" w:lineRule="auto"/>
      <w:ind w:firstLine="0" w:firstLineChars="0"/>
    </w:pPr>
    <w:rPr>
      <w:sz w:val="21"/>
      <w:szCs w:val="24"/>
    </w:rPr>
  </w:style>
  <w:style w:type="paragraph" w:customStyle="1" w:styleId="40">
    <w:name w:val="Table Paragraph"/>
    <w:basedOn w:val="1"/>
    <w:qFormat/>
    <w:uiPriority w:val="1"/>
    <w:pPr>
      <w:jc w:val="center"/>
    </w:pPr>
    <w:rPr>
      <w:rFonts w:ascii="宋体" w:hAnsi="宋体" w:cs="宋体"/>
    </w:rPr>
  </w:style>
  <w:style w:type="paragraph" w:customStyle="1" w:styleId="41">
    <w:name w:val="lj正文"/>
    <w:qFormat/>
    <w:uiPriority w:val="0"/>
    <w:pPr>
      <w:spacing w:line="360" w:lineRule="auto"/>
      <w:ind w:firstLine="200" w:firstLineChars="200"/>
    </w:pPr>
    <w:rPr>
      <w:rFonts w:ascii="宋体" w:hAnsi="宋体" w:eastAsia="宋体" w:cs="Times New Roman"/>
      <w:color w:val="000000"/>
      <w:sz w:val="24"/>
      <w:szCs w:val="24"/>
      <w:shd w:val="clear" w:color="auto" w:fill="FFFFFF"/>
      <w:lang w:val="en-US" w:eastAsia="zh-CN" w:bidi="ar-SA"/>
    </w:rPr>
  </w:style>
  <w:style w:type="paragraph" w:customStyle="1" w:styleId="42">
    <w:name w:val="WPSOffice手动目录 1"/>
    <w:qFormat/>
    <w:uiPriority w:val="0"/>
    <w:rPr>
      <w:rFonts w:ascii="Times New Roman" w:hAnsi="Times New Roman" w:eastAsia="宋体" w:cs="Times New Roman"/>
      <w:lang w:val="en-US" w:eastAsia="zh-CN" w:bidi="ar-SA"/>
    </w:rPr>
  </w:style>
  <w:style w:type="paragraph" w:customStyle="1" w:styleId="43">
    <w:name w:val="段落格式"/>
    <w:basedOn w:val="1"/>
    <w:qFormat/>
    <w:uiPriority w:val="0"/>
    <w:pPr>
      <w:spacing w:line="240" w:lineRule="auto"/>
      <w:ind w:firstLine="546" w:firstLineChars="197"/>
    </w:pPr>
    <w:rPr>
      <w:rFonts w:ascii="仿宋_GB2312" w:eastAsia="仿宋_GB2312" w:cs="宋体"/>
      <w:sz w:val="28"/>
      <w:szCs w:val="20"/>
    </w:rPr>
  </w:style>
  <w:style w:type="table" w:customStyle="1" w:styleId="44">
    <w:name w:val="Table Normal"/>
    <w:unhideWhenUsed/>
    <w:qFormat/>
    <w:uiPriority w:val="0"/>
    <w:tblPr>
      <w:tblCellMar>
        <w:top w:w="0" w:type="dxa"/>
        <w:left w:w="0" w:type="dxa"/>
        <w:bottom w:w="0" w:type="dxa"/>
        <w:right w:w="0" w:type="dxa"/>
      </w:tblCellMar>
    </w:tblPr>
  </w:style>
  <w:style w:type="character" w:customStyle="1" w:styleId="45">
    <w:name w:val="日期 字符"/>
    <w:basedOn w:val="21"/>
    <w:link w:val="11"/>
    <w:semiHidden/>
    <w:qFormat/>
    <w:uiPriority w:val="99"/>
    <w:rPr>
      <w:kern w:val="2"/>
      <w:sz w:val="24"/>
      <w:szCs w:val="22"/>
    </w:rPr>
  </w:style>
  <w:style w:type="character" w:customStyle="1" w:styleId="46">
    <w:name w:val="批注文字 字符"/>
    <w:basedOn w:val="21"/>
    <w:link w:val="7"/>
    <w:semiHidden/>
    <w:qFormat/>
    <w:uiPriority w:val="99"/>
    <w:rPr>
      <w:kern w:val="2"/>
      <w:sz w:val="24"/>
      <w:szCs w:val="22"/>
    </w:rPr>
  </w:style>
  <w:style w:type="character" w:customStyle="1" w:styleId="47">
    <w:name w:val="批注主题 字符"/>
    <w:basedOn w:val="46"/>
    <w:link w:val="18"/>
    <w:semiHidden/>
    <w:qFormat/>
    <w:uiPriority w:val="99"/>
    <w:rPr>
      <w:b/>
      <w:bCs/>
      <w:kern w:val="2"/>
      <w:sz w:val="24"/>
      <w:szCs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emf"/><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1234</Company>
  <Pages>25</Pages>
  <Words>8625</Words>
  <Characters>10835</Characters>
  <Lines>32</Lines>
  <Paragraphs>24</Paragraphs>
  <TotalTime>17</TotalTime>
  <ScaleCrop>false</ScaleCrop>
  <LinksUpToDate>false</LinksUpToDate>
  <CharactersWithSpaces>10978</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2024-10-28T10:57:00Z</dcterms:created>
  <dc:creator>易谦</dc:creator>
  <cp:lastModifiedBy>密密麻麻</cp:lastModifiedBy>
  <cp:lastPrinted>2024-10-28T11:10:00Z</cp:lastPrinted>
  <dcterms:modified xsi:type="dcterms:W3CDTF">2026-01-04T08:00:36Z</dcterms:modified>
  <cp:revision>97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8BB2030517724590A87F52B605C04330_13</vt:lpwstr>
  </property>
  <property fmtid="{D5CDD505-2E9C-101B-9397-08002B2CF9AE}" pid="4" name="KSOTemplateDocerSaveRecord">
    <vt:lpwstr>eyJoZGlkIjoiZWM3MWM3ZWFlNTkzNDdiNDlkNzE3NWFkMTZmZGQ3MjQiLCJ1c2VySWQiOiI0MzQxNzg2OTkifQ==</vt:lpwstr>
  </property>
</Properties>
</file>