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G9411莞佛高速公路太平互通立交至坦尾互通立交段安全韧性提升工程（TJ01、TJ02标）土建施工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G9411莞佛高速公路太平互通立交至坦尾互通立交段安全韧性提升工程（以下简称“本项目”）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粤发改投审〔2025〕53号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粤交基〔2025〕549号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企业自筹和银行贷款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项目资本金为25%，其余银行贷款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本项目位于广州市南沙区、东莞市虎门镇，路线呈东西走向，起于广深高速太平立交（K29＋566），经虎门镇、南沙区，终于大涌桥（K45＋328），项目路线全长15.762公里，双向6车道高速公路。本次安全韧性提升工程主要工作内容包含：对桥梁进行承载能力、抗环境腐蚀能力、抗撞能力提升；对隧道进行承载能力和抗突涌水能力提升；对部分路段交安设施进行安全通行能力提升等。</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B类桥隧比较大工程（桥隧比≥35%）</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TJ01标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K29+566～K33+556.5；K37+618～K45+328</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11.7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1.辅航道桥:桥梁承载能力、抗环境腐蚀能力、抗撞能力提升；</w:t>
            </w:r>
          </w:p>
          <w:p>
            <w:pPr>
              <w:spacing w:line="280" w:lineRule="auto"/>
            </w:pPr>
            <w:r>
              <w:rPr>
                <w:rFonts w:ascii="" w:eastAsia="" w:hint="eastAsia"/>
                <w:sz w:val="21.0"/>
                <w:szCs w:val="21.0"/>
                <w:color w:val="000000"/>
              </w:rPr>
              <w:t xml:space="preserve">2.悬索桥:桥梁承载能力、抗环境腐蚀能力、防火能力提升；</w:t>
            </w:r>
          </w:p>
          <w:p>
            <w:pPr>
              <w:spacing w:line="280" w:lineRule="auto"/>
            </w:pPr>
            <w:r>
              <w:rPr>
                <w:rFonts w:ascii="" w:eastAsia="" w:hint="eastAsia"/>
                <w:sz w:val="21.0"/>
                <w:szCs w:val="21.0"/>
                <w:color w:val="000000"/>
              </w:rPr>
              <w:t xml:space="preserve">3.太平大桥广济1号桥、3号桥、西引桥，石桥涌1号桥，大石吓高架桥，中引桥及西引桥（K38+506-K41+026段），威远高架桥，深湾高架桥，深湾水库桥，东井中桥，南沙互通立交桥等：桥梁承载力、耐久性提升（含该部分桥梁施工的桥下临时交通管制）；</w:t>
            </w:r>
          </w:p>
          <w:p>
            <w:pPr>
              <w:spacing w:line="280" w:lineRule="auto"/>
            </w:pPr>
            <w:r>
              <w:rPr>
                <w:rFonts w:ascii="" w:eastAsia="" w:hint="eastAsia"/>
                <w:sz w:val="21.0"/>
                <w:szCs w:val="21.0"/>
                <w:color w:val="000000"/>
              </w:rPr>
              <w:t xml:space="preserve">4.交安机电工程：负责全线新增交安、机电设施的制造、采购及安装，以及本合同段既有交安、机电设施的迁改及保护；</w:t>
            </w:r>
          </w:p>
          <w:p>
            <w:pPr>
              <w:spacing w:line="280" w:lineRule="auto"/>
            </w:pPr>
            <w:r>
              <w:rPr>
                <w:rFonts w:ascii="" w:eastAsia="" w:hint="eastAsia"/>
                <w:sz w:val="21.0"/>
                <w:szCs w:val="21.0"/>
                <w:color w:val="000000"/>
              </w:rPr>
              <w:t xml:space="preserve">5.交通组织:负责全线高速公路上总体交通导改及维护（含临时标线等），施工期桥下通航、海事、防洪、用海，临时和永久助航标志实施等；</w:t>
            </w:r>
          </w:p>
          <w:p>
            <w:pPr>
              <w:spacing w:line="280" w:lineRule="auto"/>
            </w:pPr>
            <w:r>
              <w:rPr>
                <w:rFonts w:ascii="" w:eastAsia="" w:hint="eastAsia"/>
                <w:sz w:val="21.0"/>
                <w:szCs w:val="21.0"/>
                <w:color w:val="000000"/>
              </w:rPr>
              <w:t xml:space="preserve">6.管线:过江段（K37＋383.62～K41＋996.08）既有管线迁改及保护，全线新增管线敷设。</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B类桥隧比较大工程（桥隧比≥35%）</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TJ02标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K33+556.5～K37+618</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4.06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1.东引桥（K37+508）:桥梁承载能力提升，下部结构耐久性处治，桥梁附属设施安装；</w:t>
            </w:r>
          </w:p>
          <w:p>
            <w:pPr>
              <w:spacing w:line="280" w:lineRule="auto"/>
            </w:pPr>
            <w:r>
              <w:rPr>
                <w:rFonts w:ascii="" w:eastAsia="" w:hint="eastAsia"/>
                <w:sz w:val="21.0"/>
                <w:szCs w:val="21.0"/>
                <w:color w:val="000000"/>
              </w:rPr>
              <w:t xml:space="preserve">2.南面村1、2、3号桥:桥梁承载能力提升、附属设施及此三座桥范围内管线迁改及保护、三座桥桥下交通导改及维护；</w:t>
            </w:r>
          </w:p>
          <w:p>
            <w:pPr>
              <w:spacing w:line="280" w:lineRule="auto"/>
            </w:pPr>
            <w:r>
              <w:rPr>
                <w:rFonts w:ascii="" w:eastAsia="" w:hint="eastAsia"/>
                <w:sz w:val="21.0"/>
                <w:szCs w:val="21.0"/>
                <w:color w:val="000000"/>
              </w:rPr>
              <w:t xml:space="preserve">3.南面村隧道、白花山隧道:病害处置；</w:t>
            </w:r>
          </w:p>
          <w:p>
            <w:pPr>
              <w:spacing w:line="280" w:lineRule="auto"/>
            </w:pPr>
            <w:r>
              <w:rPr>
                <w:rFonts w:ascii="" w:eastAsia="" w:hint="eastAsia"/>
                <w:sz w:val="21.0"/>
                <w:szCs w:val="21.0"/>
                <w:color w:val="000000"/>
              </w:rPr>
              <w:t xml:space="preserve">4.交安机电设施：负责本合同段既有交安、机电设施的迁改及保护，施工期临时交通管制</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投标人应具有以下资质： 具备国家住房和城乡建设部核发的公路工程施工总承包特级资质；或公路工程施工总承包一级资质且桥梁工程专业承包一级资质 。投标人应进入交通运输部“全国公路建设市场监督管理系统”（https://hwdms.mot.gov.cn/BMWebSite/）中的公路工程施工资质企业名录，且投标人名称和资质与该名录中的相应企业名称和资质完全一致。</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2025年10月22日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2025年10月28日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选择对应标段进行投标登记，并在广东省公路水运工程建设项目电子招投标交易平台（http://219.137.32.201:30887/tenderlogin）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2025年11月24日10时00分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10月29日00时00分至2025年11月24日10时00分将电子文件完整上传。递交投标文件纸质文件截止时间为2025年11月24日10时00分，投标人应于2025年11月24日9时00分至2025年11月24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本次招标公告同时在广东省招标投标监管网、广州交易中心网站、“粤采易”阳关采购平台上发布。如公告详细内容不一致者，以广东省招标投标监管网公告为准。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广州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广东虎门大桥有限公司</w:t>
            </w:r>
          </w:p>
          <w:p>
            <w:pPr/>
            <w:r>
              <w:rPr>
                <w:rFonts w:ascii="标宋" w:eastAsia="标宋" w:hint="eastAsia"/>
                <w:sz w:val="21.0"/>
                <w:szCs w:val="21.0"/>
                <w:color w:val="000000"/>
              </w:rPr>
              <w:t xml:space="preserve">地址：  广东省东莞市虎门镇威远虎门大桥管理中心</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梁先生、徐先生</w:t>
            </w:r>
          </w:p>
          <w:p>
            <w:pPr/>
            <w:r>
              <w:rPr>
                <w:rFonts w:ascii="标宋" w:eastAsia="标宋" w:hint="eastAsia"/>
                <w:sz w:val="21.0"/>
                <w:szCs w:val="21.0"/>
                <w:color w:val="000000"/>
              </w:rPr>
              <w:t xml:space="preserve">电 话：  0769-85509333-8304（梁）、8302（徐）</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257243445@qq.com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2025年10月21日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