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7C8A7">
      <w:pPr>
        <w:spacing w:line="360" w:lineRule="auto"/>
        <w:jc w:val="center"/>
        <w:rPr>
          <w:rFonts w:hint="eastAsia" w:ascii="宋体" w:hAnsi="宋体" w:eastAsia="宋体" w:cs="宋体"/>
          <w:b/>
          <w:color w:val="auto"/>
          <w:sz w:val="24"/>
          <w:highlight w:val="none"/>
          <w:lang w:eastAsia="zh-CN"/>
        </w:rPr>
      </w:pPr>
    </w:p>
    <w:p w14:paraId="0A5C5A0D">
      <w:pPr>
        <w:spacing w:line="360" w:lineRule="auto"/>
        <w:jc w:val="center"/>
        <w:rPr>
          <w:rFonts w:ascii="宋体" w:hAnsi="宋体" w:cs="宋体"/>
          <w:b/>
          <w:color w:val="auto"/>
          <w:sz w:val="24"/>
          <w:highlight w:val="none"/>
        </w:rPr>
      </w:pPr>
    </w:p>
    <w:p w14:paraId="3E163C85">
      <w:pPr>
        <w:adjustRightInd/>
        <w:spacing w:line="360" w:lineRule="auto"/>
        <w:jc w:val="center"/>
        <w:rPr>
          <w:rFonts w:ascii="宋体" w:hAnsi="宋体" w:cs="宋体"/>
          <w:b/>
          <w:color w:val="auto"/>
          <w:sz w:val="44"/>
          <w:szCs w:val="44"/>
          <w:highlight w:val="none"/>
        </w:rPr>
      </w:pPr>
    </w:p>
    <w:p w14:paraId="4D54848C">
      <w:pPr>
        <w:spacing w:line="360" w:lineRule="auto"/>
        <w:jc w:val="center"/>
        <w:rPr>
          <w:rFonts w:ascii="宋体" w:hAnsi="宋体" w:cs="宋体"/>
          <w:b/>
          <w:color w:val="auto"/>
          <w:sz w:val="44"/>
          <w:szCs w:val="44"/>
          <w:highlight w:val="none"/>
        </w:rPr>
      </w:pPr>
    </w:p>
    <w:p w14:paraId="7E3993E5">
      <w:pPr>
        <w:adjustRightInd/>
        <w:spacing w:line="360" w:lineRule="auto"/>
        <w:jc w:val="center"/>
        <w:rPr>
          <w:rFonts w:ascii="宋体" w:hAnsi="宋体" w:cs="宋体"/>
          <w:b/>
          <w:color w:val="auto"/>
          <w:sz w:val="48"/>
          <w:szCs w:val="48"/>
          <w:highlight w:val="none"/>
        </w:rPr>
      </w:pPr>
    </w:p>
    <w:p w14:paraId="0F01F23D">
      <w:pPr>
        <w:adjustRightInd/>
        <w:spacing w:line="360" w:lineRule="auto"/>
        <w:jc w:val="center"/>
        <w:rPr>
          <w:rFonts w:hint="eastAsia" w:ascii="宋体" w:hAnsi="宋体" w:eastAsia="宋体" w:cs="宋体"/>
          <w:color w:val="auto"/>
          <w:sz w:val="48"/>
          <w:szCs w:val="48"/>
          <w:highlight w:val="none"/>
          <w:lang w:eastAsia="zh-CN"/>
        </w:rPr>
      </w:pPr>
      <w:r>
        <w:rPr>
          <w:rFonts w:hint="eastAsia" w:ascii="宋体" w:hAnsi="宋体" w:cs="宋体"/>
          <w:color w:val="auto"/>
          <w:sz w:val="48"/>
          <w:szCs w:val="48"/>
          <w:highlight w:val="none"/>
          <w:lang w:eastAsia="zh-CN"/>
        </w:rPr>
        <w:t>杭州市高新区（滨江）滨江区公安分局XLGC2025B服务（租赁）项目建设监理服务</w:t>
      </w:r>
    </w:p>
    <w:p w14:paraId="7F808CB1">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招标文件</w:t>
      </w:r>
    </w:p>
    <w:p w14:paraId="2C8D9204">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1F4C79A8">
      <w:pPr>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ZY-BJGA2025FG-09</w:t>
      </w:r>
    </w:p>
    <w:p w14:paraId="5BBD926D">
      <w:pPr>
        <w:adjustRightInd/>
        <w:spacing w:line="360" w:lineRule="auto"/>
        <w:rPr>
          <w:rFonts w:ascii="宋体" w:hAnsi="宋体" w:cs="宋体"/>
          <w:color w:val="auto"/>
          <w:sz w:val="28"/>
          <w:szCs w:val="20"/>
          <w:highlight w:val="none"/>
        </w:rPr>
      </w:pPr>
    </w:p>
    <w:p w14:paraId="5649A9C9">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5BC8996A">
      <w:pPr>
        <w:spacing w:line="360" w:lineRule="auto"/>
        <w:jc w:val="center"/>
        <w:rPr>
          <w:rFonts w:ascii="宋体" w:hAnsi="宋体" w:cs="宋体"/>
          <w:b/>
          <w:color w:val="auto"/>
          <w:sz w:val="44"/>
          <w:szCs w:val="44"/>
          <w:highlight w:val="none"/>
        </w:rPr>
      </w:pPr>
    </w:p>
    <w:p w14:paraId="6854E374">
      <w:pPr>
        <w:spacing w:line="360" w:lineRule="auto"/>
        <w:jc w:val="center"/>
        <w:rPr>
          <w:rFonts w:ascii="宋体" w:hAnsi="宋体" w:cs="宋体"/>
          <w:color w:val="auto"/>
          <w:sz w:val="24"/>
          <w:highlight w:val="none"/>
        </w:rPr>
      </w:pPr>
    </w:p>
    <w:p w14:paraId="46C38D6F">
      <w:pPr>
        <w:spacing w:line="360" w:lineRule="auto"/>
        <w:jc w:val="center"/>
        <w:rPr>
          <w:rFonts w:ascii="宋体" w:hAnsi="宋体" w:cs="宋体"/>
          <w:color w:val="auto"/>
          <w:sz w:val="24"/>
          <w:highlight w:val="none"/>
        </w:rPr>
      </w:pPr>
    </w:p>
    <w:p w14:paraId="72941B48">
      <w:pPr>
        <w:spacing w:line="360" w:lineRule="auto"/>
        <w:rPr>
          <w:rFonts w:ascii="宋体" w:hAnsi="宋体" w:cs="宋体"/>
          <w:color w:val="auto"/>
          <w:sz w:val="32"/>
          <w:szCs w:val="32"/>
          <w:highlight w:val="none"/>
        </w:rPr>
      </w:pPr>
    </w:p>
    <w:p w14:paraId="48366948">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eastAsia="zh-CN"/>
        </w:rPr>
        <w:t>杭州市公安局滨江区分局</w:t>
      </w:r>
    </w:p>
    <w:p w14:paraId="289DCB78">
      <w:pPr>
        <w:spacing w:line="360" w:lineRule="auto"/>
        <w:jc w:val="center"/>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lang w:eastAsia="zh-CN"/>
        </w:rPr>
        <w:t>浙江中跃科技咨询有限公司</w:t>
      </w:r>
    </w:p>
    <w:p w14:paraId="59BEA590">
      <w:pPr>
        <w:snapToGrid w:val="0"/>
        <w:spacing w:line="360" w:lineRule="auto"/>
        <w:jc w:val="center"/>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lang w:eastAsia="zh-CN"/>
        </w:rPr>
        <w:t>二〇二五年</w:t>
      </w:r>
      <w:r>
        <w:rPr>
          <w:rFonts w:hint="eastAsia" w:ascii="宋体" w:hAnsi="宋体" w:cs="宋体"/>
          <w:bCs/>
          <w:color w:val="auto"/>
          <w:sz w:val="32"/>
          <w:szCs w:val="32"/>
          <w:highlight w:val="none"/>
          <w:lang w:val="en-US" w:eastAsia="zh-CN"/>
        </w:rPr>
        <w:t>十一</w:t>
      </w:r>
      <w:r>
        <w:rPr>
          <w:rFonts w:hint="eastAsia" w:ascii="宋体" w:hAnsi="宋体" w:cs="宋体"/>
          <w:bCs/>
          <w:color w:val="auto"/>
          <w:sz w:val="32"/>
          <w:szCs w:val="32"/>
          <w:highlight w:val="none"/>
          <w:lang w:eastAsia="zh-CN"/>
        </w:rPr>
        <w:t>月</w:t>
      </w:r>
      <w:r>
        <w:rPr>
          <w:rFonts w:hint="eastAsia" w:ascii="宋体" w:hAnsi="宋体" w:cs="宋体"/>
          <w:bCs/>
          <w:color w:val="auto"/>
          <w:sz w:val="32"/>
          <w:szCs w:val="32"/>
          <w:highlight w:val="none"/>
          <w:lang w:val="en-US" w:eastAsia="zh-CN"/>
        </w:rPr>
        <w:t>十四</w:t>
      </w:r>
      <w:r>
        <w:rPr>
          <w:rFonts w:hint="eastAsia" w:ascii="宋体" w:hAnsi="宋体" w:cs="宋体"/>
          <w:bCs/>
          <w:color w:val="auto"/>
          <w:sz w:val="32"/>
          <w:szCs w:val="32"/>
          <w:highlight w:val="none"/>
          <w:lang w:eastAsia="zh-CN"/>
        </w:rPr>
        <w:t>日</w:t>
      </w:r>
    </w:p>
    <w:p w14:paraId="0875FCC9">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19A67650">
      <w:pPr>
        <w:pStyle w:val="637"/>
        <w:rPr>
          <w:color w:val="auto"/>
          <w:highlight w:val="none"/>
        </w:rPr>
      </w:pPr>
    </w:p>
    <w:p w14:paraId="6FA1B737">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486412B2">
      <w:pPr>
        <w:spacing w:line="360" w:lineRule="auto"/>
        <w:rPr>
          <w:rFonts w:ascii="宋体" w:hAnsi="宋体" w:cs="宋体"/>
          <w:color w:val="auto"/>
          <w:sz w:val="32"/>
          <w:szCs w:val="32"/>
          <w:highlight w:val="none"/>
        </w:rPr>
      </w:pPr>
    </w:p>
    <w:p w14:paraId="1D3A535C">
      <w:pPr>
        <w:spacing w:line="360" w:lineRule="auto"/>
        <w:rPr>
          <w:rFonts w:ascii="宋体" w:hAnsi="宋体" w:cs="宋体"/>
          <w:color w:val="auto"/>
          <w:sz w:val="32"/>
          <w:szCs w:val="32"/>
          <w:highlight w:val="none"/>
        </w:rPr>
      </w:pPr>
    </w:p>
    <w:p w14:paraId="7BE113A9">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2E973D95">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22203D1A">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66EF074B">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7309CF14">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1F6815E1">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11AB8175">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6E2B1657">
      <w:pPr>
        <w:spacing w:line="360" w:lineRule="auto"/>
        <w:ind w:firstLine="549" w:firstLineChars="229"/>
        <w:rPr>
          <w:rFonts w:ascii="宋体" w:hAnsi="宋体" w:cs="宋体"/>
          <w:color w:val="auto"/>
          <w:sz w:val="24"/>
          <w:highlight w:val="none"/>
        </w:rPr>
      </w:pPr>
    </w:p>
    <w:p w14:paraId="4B655421">
      <w:pPr>
        <w:spacing w:line="360" w:lineRule="auto"/>
        <w:ind w:firstLine="549" w:firstLineChars="229"/>
        <w:rPr>
          <w:rFonts w:ascii="宋体" w:hAnsi="宋体" w:cs="宋体"/>
          <w:color w:val="auto"/>
          <w:sz w:val="24"/>
          <w:highlight w:val="none"/>
        </w:rPr>
      </w:pPr>
    </w:p>
    <w:p w14:paraId="0737F2FF">
      <w:pPr>
        <w:spacing w:line="360" w:lineRule="auto"/>
        <w:ind w:firstLine="549" w:firstLineChars="229"/>
        <w:rPr>
          <w:rFonts w:ascii="宋体" w:hAnsi="宋体" w:cs="宋体"/>
          <w:color w:val="auto"/>
          <w:sz w:val="24"/>
          <w:highlight w:val="none"/>
        </w:rPr>
      </w:pPr>
    </w:p>
    <w:p w14:paraId="0D24148D">
      <w:pPr>
        <w:spacing w:line="360" w:lineRule="auto"/>
        <w:ind w:firstLine="549" w:firstLineChars="229"/>
        <w:rPr>
          <w:rFonts w:ascii="宋体" w:hAnsi="宋体" w:cs="宋体"/>
          <w:color w:val="auto"/>
          <w:sz w:val="24"/>
          <w:highlight w:val="none"/>
        </w:rPr>
      </w:pPr>
    </w:p>
    <w:p w14:paraId="78FDDF64">
      <w:pPr>
        <w:spacing w:line="360" w:lineRule="auto"/>
        <w:ind w:firstLine="549" w:firstLineChars="229"/>
        <w:rPr>
          <w:rFonts w:ascii="宋体" w:hAnsi="宋体" w:cs="宋体"/>
          <w:color w:val="auto"/>
          <w:sz w:val="24"/>
          <w:highlight w:val="none"/>
        </w:rPr>
      </w:pPr>
    </w:p>
    <w:p w14:paraId="0A915DB0">
      <w:pPr>
        <w:spacing w:line="360" w:lineRule="auto"/>
        <w:ind w:firstLine="549" w:firstLineChars="229"/>
        <w:rPr>
          <w:rFonts w:ascii="宋体" w:hAnsi="宋体" w:cs="宋体"/>
          <w:color w:val="auto"/>
          <w:sz w:val="24"/>
          <w:highlight w:val="none"/>
        </w:rPr>
      </w:pPr>
    </w:p>
    <w:p w14:paraId="0B435453">
      <w:pPr>
        <w:spacing w:line="360" w:lineRule="auto"/>
        <w:ind w:firstLine="549" w:firstLineChars="229"/>
        <w:rPr>
          <w:rFonts w:ascii="宋体" w:hAnsi="宋体" w:cs="宋体"/>
          <w:color w:val="auto"/>
          <w:sz w:val="24"/>
          <w:highlight w:val="none"/>
        </w:rPr>
      </w:pPr>
    </w:p>
    <w:p w14:paraId="283CD491">
      <w:pPr>
        <w:spacing w:line="360" w:lineRule="auto"/>
        <w:ind w:firstLine="549" w:firstLineChars="229"/>
        <w:rPr>
          <w:rFonts w:ascii="宋体" w:hAnsi="宋体" w:cs="宋体"/>
          <w:color w:val="auto"/>
          <w:sz w:val="24"/>
          <w:highlight w:val="none"/>
        </w:rPr>
      </w:pPr>
    </w:p>
    <w:p w14:paraId="6721B4C0">
      <w:pPr>
        <w:spacing w:line="360" w:lineRule="auto"/>
        <w:ind w:firstLine="549" w:firstLineChars="229"/>
        <w:rPr>
          <w:rFonts w:ascii="宋体" w:hAnsi="宋体" w:cs="宋体"/>
          <w:color w:val="auto"/>
          <w:sz w:val="24"/>
          <w:highlight w:val="none"/>
        </w:rPr>
      </w:pPr>
    </w:p>
    <w:p w14:paraId="578FE1E8">
      <w:pPr>
        <w:spacing w:line="360" w:lineRule="auto"/>
        <w:ind w:firstLine="549" w:firstLineChars="229"/>
        <w:rPr>
          <w:rFonts w:ascii="宋体" w:hAnsi="宋体" w:cs="宋体"/>
          <w:color w:val="auto"/>
          <w:sz w:val="24"/>
          <w:highlight w:val="none"/>
        </w:rPr>
      </w:pPr>
    </w:p>
    <w:p w14:paraId="38BD0AC8">
      <w:pPr>
        <w:spacing w:line="360" w:lineRule="auto"/>
        <w:ind w:firstLine="549" w:firstLineChars="229"/>
        <w:rPr>
          <w:rFonts w:ascii="宋体" w:hAnsi="宋体" w:cs="宋体"/>
          <w:color w:val="auto"/>
          <w:sz w:val="24"/>
          <w:highlight w:val="none"/>
        </w:rPr>
      </w:pPr>
    </w:p>
    <w:p w14:paraId="0D0F25D2">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728647"/>
      <w:bookmarkEnd w:id="4"/>
      <w:bookmarkStart w:id="5" w:name="_Hlt74707423"/>
      <w:bookmarkEnd w:id="5"/>
      <w:bookmarkStart w:id="6" w:name="_Hlt74729822"/>
      <w:bookmarkEnd w:id="6"/>
      <w:bookmarkStart w:id="7" w:name="_Hlt74649545"/>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14:paraId="26C42557">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77733431">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lang w:eastAsia="zh-CN"/>
        </w:rPr>
        <w:t>杭州市高新区（滨江）滨江区公安分局XLGC2025B服务（租赁）项目建设监理服务</w:t>
      </w:r>
      <w:r>
        <w:rPr>
          <w:rFonts w:hint="eastAsia" w:ascii="宋体" w:hAnsi="宋体" w:cs="宋体"/>
          <w:color w:val="auto"/>
          <w:sz w:val="24"/>
          <w:highlight w:val="none"/>
        </w:rPr>
        <w:t>招标项目的潜在投标人应在政采云平台（</w:t>
      </w:r>
      <w:r>
        <w:rPr>
          <w:rStyle w:val="76"/>
          <w:rFonts w:hint="eastAsia" w:ascii="宋体" w:hAnsi="宋体" w:cs="宋体"/>
          <w:color w:val="auto"/>
          <w:sz w:val="24"/>
          <w:highlight w:val="none"/>
        </w:rPr>
        <w:fldChar w:fldCharType="begin"/>
      </w:r>
      <w:r>
        <w:rPr>
          <w:rStyle w:val="76"/>
          <w:rFonts w:hint="eastAsia" w:ascii="宋体" w:hAnsi="宋体" w:cs="宋体"/>
          <w:color w:val="auto"/>
          <w:sz w:val="24"/>
          <w:highlight w:val="none"/>
        </w:rPr>
        <w:instrText xml:space="preserve"> HYPERLINK "https://www.zcygov.cn/）获取（下载）招标文件，并于202%20年%20月%20日%20点%20分00秒" </w:instrText>
      </w:r>
      <w:r>
        <w:rPr>
          <w:rStyle w:val="76"/>
          <w:rFonts w:hint="eastAsia" w:ascii="宋体" w:hAnsi="宋体" w:cs="宋体"/>
          <w:color w:val="auto"/>
          <w:sz w:val="24"/>
          <w:highlight w:val="none"/>
        </w:rPr>
        <w:fldChar w:fldCharType="separate"/>
      </w:r>
      <w:r>
        <w:rPr>
          <w:rStyle w:val="76"/>
          <w:rFonts w:hint="eastAsia" w:ascii="宋体" w:hAnsi="宋体" w:eastAsia="宋体" w:cs="宋体"/>
          <w:snapToGrid/>
          <w:color w:val="auto"/>
          <w:kern w:val="2"/>
          <w:sz w:val="24"/>
          <w:szCs w:val="24"/>
          <w:highlight w:val="none"/>
        </w:rPr>
        <w:t>https://www.zcygov.cn/）获取（下载）招标文件，并于</w:t>
      </w:r>
      <w:r>
        <w:rPr>
          <w:rStyle w:val="76"/>
          <w:rFonts w:hint="eastAsia" w:ascii="宋体" w:hAnsi="宋体" w:eastAsia="宋体" w:cs="宋体"/>
          <w:snapToGrid/>
          <w:color w:val="auto"/>
          <w:kern w:val="2"/>
          <w:sz w:val="24"/>
          <w:szCs w:val="24"/>
          <w:highlight w:val="none"/>
          <w:lang w:eastAsia="zh-CN"/>
        </w:rPr>
        <w:t>202</w:t>
      </w:r>
      <w:r>
        <w:rPr>
          <w:rStyle w:val="76"/>
          <w:rFonts w:hint="eastAsia" w:ascii="宋体" w:hAnsi="宋体" w:eastAsia="宋体" w:cs="宋体"/>
          <w:b w:val="0"/>
          <w:bCs w:val="0"/>
          <w:snapToGrid/>
          <w:color w:val="auto"/>
          <w:kern w:val="2"/>
          <w:sz w:val="24"/>
          <w:szCs w:val="24"/>
          <w:highlight w:val="none"/>
          <w:lang w:eastAsia="zh-CN"/>
        </w:rPr>
        <w:t>5年</w:t>
      </w:r>
      <w:r>
        <w:rPr>
          <w:rStyle w:val="76"/>
          <w:rFonts w:hint="eastAsia" w:ascii="宋体" w:hAnsi="宋体" w:cs="宋体"/>
          <w:b w:val="0"/>
          <w:bCs w:val="0"/>
          <w:snapToGrid/>
          <w:color w:val="auto"/>
          <w:kern w:val="2"/>
          <w:sz w:val="24"/>
          <w:szCs w:val="24"/>
          <w:highlight w:val="none"/>
          <w:lang w:val="en-US" w:eastAsia="zh-CN"/>
        </w:rPr>
        <w:t>12</w:t>
      </w:r>
      <w:r>
        <w:rPr>
          <w:rStyle w:val="76"/>
          <w:rFonts w:hint="eastAsia" w:ascii="宋体" w:hAnsi="宋体" w:eastAsia="宋体" w:cs="宋体"/>
          <w:b w:val="0"/>
          <w:bCs w:val="0"/>
          <w:snapToGrid/>
          <w:color w:val="auto"/>
          <w:kern w:val="2"/>
          <w:sz w:val="24"/>
          <w:szCs w:val="24"/>
          <w:highlight w:val="none"/>
          <w:lang w:eastAsia="zh-CN"/>
        </w:rPr>
        <w:t>月</w:t>
      </w:r>
      <w:r>
        <w:rPr>
          <w:rStyle w:val="76"/>
          <w:rFonts w:hint="eastAsia" w:ascii="宋体" w:hAnsi="宋体" w:cs="宋体"/>
          <w:b w:val="0"/>
          <w:bCs w:val="0"/>
          <w:snapToGrid/>
          <w:color w:val="auto"/>
          <w:kern w:val="2"/>
          <w:sz w:val="24"/>
          <w:szCs w:val="24"/>
          <w:highlight w:val="none"/>
          <w:lang w:val="en-US" w:eastAsia="zh-CN"/>
        </w:rPr>
        <w:t>04</w:t>
      </w:r>
      <w:r>
        <w:rPr>
          <w:rStyle w:val="76"/>
          <w:rFonts w:hint="eastAsia" w:ascii="宋体" w:hAnsi="宋体" w:eastAsia="宋体" w:cs="宋体"/>
          <w:b w:val="0"/>
          <w:bCs w:val="0"/>
          <w:snapToGrid/>
          <w:color w:val="auto"/>
          <w:kern w:val="2"/>
          <w:sz w:val="24"/>
          <w:szCs w:val="24"/>
          <w:highlight w:val="none"/>
          <w:lang w:eastAsia="zh-CN"/>
        </w:rPr>
        <w:t>日</w:t>
      </w:r>
      <w:r>
        <w:rPr>
          <w:rStyle w:val="76"/>
          <w:rFonts w:hint="eastAsia" w:ascii="宋体" w:hAnsi="宋体" w:cs="宋体"/>
          <w:b w:val="0"/>
          <w:bCs w:val="0"/>
          <w:snapToGrid/>
          <w:color w:val="auto"/>
          <w:kern w:val="2"/>
          <w:sz w:val="24"/>
          <w:szCs w:val="24"/>
          <w:highlight w:val="none"/>
          <w:lang w:val="en-US" w:eastAsia="zh-CN"/>
        </w:rPr>
        <w:t>09</w:t>
      </w:r>
      <w:r>
        <w:rPr>
          <w:rStyle w:val="76"/>
          <w:rFonts w:hint="eastAsia" w:ascii="宋体" w:hAnsi="宋体" w:eastAsia="宋体" w:cs="宋体"/>
          <w:b w:val="0"/>
          <w:bCs w:val="0"/>
          <w:snapToGrid/>
          <w:color w:val="auto"/>
          <w:kern w:val="2"/>
          <w:sz w:val="24"/>
          <w:szCs w:val="24"/>
          <w:highlight w:val="none"/>
          <w:lang w:eastAsia="zh-CN"/>
        </w:rPr>
        <w:t>点</w:t>
      </w:r>
      <w:r>
        <w:rPr>
          <w:rStyle w:val="76"/>
          <w:rFonts w:hint="eastAsia" w:ascii="宋体" w:hAnsi="宋体" w:cs="宋体"/>
          <w:b w:val="0"/>
          <w:bCs w:val="0"/>
          <w:snapToGrid/>
          <w:color w:val="auto"/>
          <w:kern w:val="2"/>
          <w:sz w:val="24"/>
          <w:szCs w:val="24"/>
          <w:highlight w:val="none"/>
          <w:lang w:val="en-US" w:eastAsia="zh-CN"/>
        </w:rPr>
        <w:t>30</w:t>
      </w:r>
      <w:r>
        <w:rPr>
          <w:rStyle w:val="76"/>
          <w:rFonts w:hint="eastAsia" w:ascii="宋体" w:hAnsi="宋体" w:eastAsia="宋体" w:cs="宋体"/>
          <w:b w:val="0"/>
          <w:bCs w:val="0"/>
          <w:snapToGrid/>
          <w:color w:val="auto"/>
          <w:kern w:val="2"/>
          <w:sz w:val="24"/>
          <w:szCs w:val="24"/>
          <w:highlight w:val="none"/>
          <w:lang w:eastAsia="zh-CN"/>
        </w:rPr>
        <w:t>分</w:t>
      </w:r>
      <w:r>
        <w:rPr>
          <w:rStyle w:val="76"/>
          <w:rFonts w:hint="eastAsia" w:ascii="宋体" w:hAnsi="宋体" w:cs="宋体"/>
          <w:b w:val="0"/>
          <w:bCs w:val="0"/>
          <w:snapToGrid/>
          <w:color w:val="auto"/>
          <w:kern w:val="2"/>
          <w:sz w:val="24"/>
          <w:szCs w:val="24"/>
          <w:highlight w:val="none"/>
          <w:lang w:val="en-US" w:eastAsia="zh-CN"/>
        </w:rPr>
        <w:t>00</w:t>
      </w:r>
      <w:r>
        <w:rPr>
          <w:rStyle w:val="76"/>
          <w:rFonts w:hint="eastAsia" w:ascii="宋体" w:hAnsi="宋体" w:eastAsia="宋体" w:cs="宋体"/>
          <w:b w:val="0"/>
          <w:bCs w:val="0"/>
          <w:snapToGrid/>
          <w:color w:val="auto"/>
          <w:kern w:val="2"/>
          <w:sz w:val="24"/>
          <w:szCs w:val="24"/>
          <w:highlight w:val="none"/>
          <w:lang w:eastAsia="zh-CN"/>
        </w:rPr>
        <w:t>秒</w:t>
      </w:r>
      <w:r>
        <w:rPr>
          <w:rStyle w:val="76"/>
          <w:rFonts w:hint="eastAsia" w:ascii="宋体" w:hAnsi="宋体" w:eastAsia="宋体" w:cs="宋体"/>
          <w:bCs w:val="0"/>
          <w:snapToGrid/>
          <w:color w:val="auto"/>
          <w:kern w:val="2"/>
          <w:sz w:val="24"/>
          <w:szCs w:val="24"/>
          <w:highlight w:val="none"/>
        </w:rPr>
        <w:fldChar w:fldCharType="end"/>
      </w:r>
      <w:r>
        <w:rPr>
          <w:rStyle w:val="76"/>
          <w:color w:val="auto"/>
          <w:highlight w:val="none"/>
        </w:rPr>
        <w:t>（</w:t>
      </w:r>
      <w:r>
        <w:rPr>
          <w:rFonts w:hint="eastAsia" w:ascii="宋体" w:hAnsi="宋体" w:cs="宋体"/>
          <w:bCs/>
          <w:color w:val="auto"/>
          <w:sz w:val="24"/>
          <w:highlight w:val="none"/>
        </w:rPr>
        <w:t>北京时间）</w:t>
      </w:r>
      <w:r>
        <w:rPr>
          <w:rFonts w:hint="eastAsia" w:ascii="宋体" w:hAnsi="宋体" w:cs="宋体"/>
          <w:bCs/>
          <w:color w:val="auto"/>
          <w:sz w:val="24"/>
          <w:highlight w:val="none"/>
        </w:rPr>
        <w:t>前</w:t>
      </w:r>
      <w:r>
        <w:rPr>
          <w:rFonts w:hint="eastAsia" w:ascii="宋体" w:hAnsi="宋体" w:cs="宋体"/>
          <w:color w:val="auto"/>
          <w:sz w:val="24"/>
          <w:highlight w:val="none"/>
        </w:rPr>
        <w:t>递交（上传）投标文件。</w:t>
      </w:r>
    </w:p>
    <w:p w14:paraId="3FCC9302">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6CAB100E">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color w:val="auto"/>
          <w:sz w:val="24"/>
          <w:highlight w:val="none"/>
          <w:lang w:eastAsia="zh-CN"/>
        </w:rPr>
        <w:t>ZY-BJGA2025FG-09</w:t>
      </w:r>
    </w:p>
    <w:p w14:paraId="0312DF7F">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color w:val="auto"/>
          <w:sz w:val="24"/>
          <w:highlight w:val="none"/>
          <w:lang w:eastAsia="zh-CN"/>
        </w:rPr>
        <w:t>杭州市高新区（滨江）滨江区公安分局XLGC2025B服务（租赁）项目建设监理服务</w:t>
      </w:r>
    </w:p>
    <w:p w14:paraId="1C6D4CAA">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hint="eastAsia" w:ascii="宋体" w:hAnsi="宋体" w:cs="宋体"/>
          <w:color w:val="auto"/>
          <w:sz w:val="24"/>
          <w:highlight w:val="none"/>
          <w:lang w:eastAsia="zh-CN"/>
        </w:rPr>
        <w:t>950000</w:t>
      </w:r>
      <w:r>
        <w:rPr>
          <w:rFonts w:hint="eastAsia" w:ascii="宋体" w:hAnsi="宋体" w:cs="宋体"/>
          <w:color w:val="auto"/>
          <w:sz w:val="24"/>
          <w:highlight w:val="none"/>
          <w:lang w:val="en-US" w:eastAsia="zh-CN"/>
        </w:rPr>
        <w:t>.00</w:t>
      </w:r>
    </w:p>
    <w:p w14:paraId="524783DF">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b/>
          <w:color w:val="auto"/>
          <w:sz w:val="24"/>
          <w:highlight w:val="none"/>
        </w:rPr>
        <w:t>最高限价（元）：</w:t>
      </w:r>
      <w:r>
        <w:rPr>
          <w:rFonts w:hint="eastAsia" w:ascii="宋体" w:hAnsi="宋体" w:cs="宋体"/>
          <w:b w:val="0"/>
          <w:bCs/>
          <w:color w:val="auto"/>
          <w:sz w:val="24"/>
          <w:highlight w:val="none"/>
          <w:lang w:val="en-US" w:eastAsia="zh-CN"/>
        </w:rPr>
        <w:t>820000.00</w:t>
      </w:r>
    </w:p>
    <w:p w14:paraId="379ADCEB">
      <w:pPr>
        <w:pStyle w:val="5"/>
        <w:spacing w:line="360" w:lineRule="auto"/>
        <w:ind w:firstLine="480"/>
        <w:rPr>
          <w:rFonts w:hint="eastAsia" w:ascii="宋体" w:hAnsi="宋体" w:cs="宋体"/>
          <w:color w:val="auto"/>
          <w:sz w:val="24"/>
          <w:highlight w:val="none"/>
          <w:lang w:eastAsia="zh-CN"/>
        </w:rPr>
      </w:pPr>
      <w:r>
        <w:rPr>
          <w:rFonts w:hint="eastAsia" w:hAnsi="宋体" w:cs="宋体"/>
          <w:b/>
          <w:color w:val="auto"/>
          <w:sz w:val="24"/>
          <w:highlight w:val="none"/>
        </w:rPr>
        <w:t>采购需求：</w:t>
      </w:r>
      <w:r>
        <w:rPr>
          <w:rFonts w:hint="eastAsia" w:ascii="宋体" w:hAnsi="宋体" w:cs="宋体"/>
          <w:color w:val="auto"/>
          <w:sz w:val="24"/>
          <w:highlight w:val="none"/>
          <w:lang w:eastAsia="zh-CN"/>
        </w:rPr>
        <w:t>杭州市高新区（滨江）滨江区公安分局XLGC2025B服务（租赁）项目建设监理服务，主要内容：杭州市高新区（滨江）滨江区公安分局XLGC2025B服务（租赁）项目建设监理服务，具体以招标文件第三部分采购需求为准，供应商可点击本公告下方“浏览采购文件”查看采购需求。</w:t>
      </w:r>
    </w:p>
    <w:p w14:paraId="1346E140">
      <w:pPr>
        <w:pStyle w:val="5"/>
        <w:spacing w:line="360" w:lineRule="auto"/>
        <w:ind w:firstLine="480"/>
        <w:rPr>
          <w:rFonts w:hint="eastAsia" w:ascii="宋体" w:hAnsi="宋体" w:cs="宋体"/>
          <w:bCs/>
          <w:snapToGrid w:val="0"/>
          <w:color w:val="auto"/>
          <w:kern w:val="28"/>
          <w:sz w:val="24"/>
          <w:szCs w:val="20"/>
          <w:highlight w:val="none"/>
          <w:lang w:val="en-US" w:eastAsia="zh-CN" w:bidi="ar-SA"/>
        </w:rPr>
      </w:pPr>
      <w:r>
        <w:rPr>
          <w:rFonts w:hint="eastAsia" w:ascii="宋体" w:hAnsi="宋体" w:eastAsia="宋体" w:cs="宋体"/>
          <w:b/>
          <w:bCs w:val="0"/>
          <w:snapToGrid w:val="0"/>
          <w:color w:val="auto"/>
          <w:kern w:val="28"/>
          <w:sz w:val="24"/>
          <w:szCs w:val="20"/>
          <w:highlight w:val="none"/>
          <w:lang w:val="en-US" w:eastAsia="zh-CN" w:bidi="ar-SA"/>
        </w:rPr>
        <w:t>合同履约期限：</w:t>
      </w:r>
      <w:r>
        <w:rPr>
          <w:rFonts w:hint="eastAsia" w:ascii="宋体" w:hAnsi="宋体" w:cs="宋体"/>
          <w:bCs/>
          <w:snapToGrid w:val="0"/>
          <w:color w:val="auto"/>
          <w:kern w:val="28"/>
          <w:sz w:val="24"/>
          <w:szCs w:val="20"/>
          <w:highlight w:val="none"/>
          <w:lang w:val="en-US" w:eastAsia="zh-CN" w:bidi="ar-SA"/>
        </w:rPr>
        <w:t>自监理合同签订之日起至项目终验及终验后2个月的缺陷责任期结束为止（具体以建设项目周期为准）。</w:t>
      </w:r>
    </w:p>
    <w:p w14:paraId="5FC08524">
      <w:pPr>
        <w:pStyle w:val="5"/>
        <w:spacing w:line="360" w:lineRule="auto"/>
        <w:ind w:firstLine="480"/>
        <w:rPr>
          <w:rFonts w:hint="eastAsia" w:ascii="宋体" w:hAnsi="宋体" w:cs="宋体"/>
          <w:bCs/>
          <w:snapToGrid w:val="0"/>
          <w:color w:val="auto"/>
          <w:kern w:val="28"/>
          <w:sz w:val="24"/>
          <w:szCs w:val="20"/>
          <w:highlight w:val="none"/>
          <w:lang w:val="en-US" w:eastAsia="zh-CN" w:bidi="ar-SA"/>
        </w:rPr>
      </w:pPr>
      <w:r>
        <w:rPr>
          <w:rFonts w:hint="eastAsia" w:hAnsi="宋体" w:cs="宋体"/>
          <w:b/>
          <w:color w:val="auto"/>
          <w:sz w:val="24"/>
          <w:highlight w:val="none"/>
        </w:rPr>
        <w:t>本项目接受联合体投标：</w:t>
      </w:r>
      <w:r>
        <w:rPr>
          <w:rFonts w:hAnsi="宋体" w:cs="宋体"/>
          <w:color w:val="auto"/>
          <w:kern w:val="0"/>
          <w:sz w:val="24"/>
          <w:highlight w:val="none"/>
        </w:rPr>
        <w:t xml:space="preserve"> </w:t>
      </w:r>
      <w:sdt>
        <w:sdtPr>
          <w:rPr>
            <w:rFonts w:hAnsi="宋体" w:cs="宋体"/>
            <w:color w:val="auto"/>
            <w:kern w:val="0"/>
            <w:sz w:val="24"/>
            <w:highlight w:val="none"/>
          </w:rPr>
          <w:id w:val="147466068"/>
          <w14:checkbox>
            <w14:checked w14:val="1"/>
            <w14:checkedState w14:val="00FE" w14:font="Wingdings"/>
            <w14:uncheckedState w14:val="2610" w14:font="MS Gothic"/>
          </w14:checkbox>
        </w:sdtPr>
        <w:sdtEndPr>
          <w:rPr>
            <w:rFonts w:hAnsi="宋体" w:cs="宋体"/>
            <w:color w:val="auto"/>
            <w:kern w:val="0"/>
            <w:sz w:val="24"/>
            <w:highlight w:val="none"/>
          </w:rPr>
        </w:sdtEndPr>
        <w:sdtContent>
          <w:r>
            <w:rPr>
              <w:rFonts w:ascii="Wingdings" w:hAnsi="Wingdings" w:eastAsia="宋体" w:cs="Segoe UI Symbol"/>
              <w:snapToGrid w:val="0"/>
              <w:color w:val="auto"/>
              <w:kern w:val="0"/>
              <w:sz w:val="24"/>
              <w:szCs w:val="20"/>
              <w:highlight w:val="none"/>
              <w:lang w:val="en-US" w:eastAsia="zh-CN" w:bidi="ar-SA"/>
            </w:rPr>
            <w:t>þ</w:t>
          </w:r>
        </w:sdtContent>
      </w:sdt>
      <w:r>
        <w:rPr>
          <w:rFonts w:hint="eastAsia" w:hAnsi="宋体" w:cs="宋体"/>
          <w:b/>
          <w:color w:val="auto"/>
          <w:sz w:val="24"/>
          <w:highlight w:val="none"/>
        </w:rPr>
        <w:t>是；</w:t>
      </w:r>
      <w:sdt>
        <w:sdtPr>
          <w:rPr>
            <w:rFonts w:hAnsi="宋体" w:cs="宋体"/>
            <w:color w:val="auto"/>
            <w:kern w:val="0"/>
            <w:sz w:val="24"/>
            <w:highlight w:val="none"/>
          </w:rPr>
          <w:id w:val="147475411"/>
          <w14:checkbox>
            <w14:checked w14:val="0"/>
            <w14:checkedState w14:val="00FE" w14:font="Wingdings"/>
            <w14:uncheckedState w14:val="2610" w14:font="MS Gothic"/>
          </w14:checkbox>
        </w:sdtPr>
        <w:sdtEndPr>
          <w:rPr>
            <w:rFonts w:hAnsi="宋体" w:cs="宋体"/>
            <w:color w:val="auto"/>
            <w:kern w:val="0"/>
            <w:sz w:val="24"/>
            <w:highlight w:val="none"/>
          </w:rPr>
        </w:sdtEndPr>
        <w:sdtContent>
          <w:r>
            <w:rPr>
              <w:rFonts w:ascii="MS Gothic" w:hAnsi="MS Gothic" w:eastAsia="宋体" w:cs="宋体"/>
              <w:snapToGrid w:val="0"/>
              <w:color w:val="auto"/>
              <w:kern w:val="0"/>
              <w:sz w:val="24"/>
              <w:szCs w:val="20"/>
              <w:highlight w:val="none"/>
              <w:lang w:val="en-US" w:eastAsia="zh-CN" w:bidi="ar-SA"/>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08B50DBF">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5FDBAFE8">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007A2EF5">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1F9DEC0D">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7269F9B4">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p>
    <w:p w14:paraId="7D88538E">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59783230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1253AD27">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41445526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服务全部由符合政策要求的中小企业承接，提供中小企业声明函；</w:t>
      </w:r>
    </w:p>
    <w:p w14:paraId="2FFE48BA">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42002746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服务全部由符合政策要求的小微企业承接，提供中小企业声明函；</w:t>
      </w:r>
    </w:p>
    <w:p w14:paraId="2FD4197A">
      <w:pPr>
        <w:rPr>
          <w:rFonts w:ascii="宋体" w:hAnsi="宋体" w:cs="宋体"/>
          <w:color w:val="auto"/>
          <w:highlight w:val="none"/>
        </w:rPr>
      </w:pPr>
    </w:p>
    <w:p w14:paraId="58C41DE8">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29476534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要求以联合体形式参加，提供联合协议和中小企业声明函，联合协议中中小企业合同金额应当达到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p w14:paraId="17804FE0">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要求合同分包，提供分包意向协议和中小企业声明函，分包意向协议中中小企业合同金额应当达到达到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4"/>
          <w:highlight w:val="none"/>
        </w:rPr>
        <w:t>；</w:t>
      </w:r>
    </w:p>
    <w:p w14:paraId="3E29ACB2">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4C0D77A1">
      <w:pPr>
        <w:snapToGrid w:val="0"/>
        <w:spacing w:line="360" w:lineRule="auto"/>
        <w:ind w:firstLine="480" w:firstLineChars="200"/>
        <w:rPr>
          <w:rFonts w:hint="eastAsia" w:ascii="宋体" w:hAnsi="宋体" w:eastAsia="宋体" w:cs="宋体"/>
          <w:color w:val="auto"/>
          <w:sz w:val="24"/>
          <w:highlight w:val="none"/>
          <w:lang w:val="en-US" w:eastAsia="zh-CN"/>
        </w:rPr>
      </w:pPr>
      <w:sdt>
        <w:sdtPr>
          <w:rPr>
            <w:rFonts w:hint="eastAsia" w:ascii="宋体" w:hAnsi="宋体" w:cs="宋体"/>
            <w:color w:val="auto"/>
            <w:kern w:val="0"/>
            <w:sz w:val="24"/>
            <w:highlight w:val="none"/>
          </w:rPr>
          <w:id w:val="14746646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lang w:val="en-US" w:eastAsia="zh-CN"/>
        </w:rPr>
        <w:t>无。</w:t>
      </w:r>
    </w:p>
    <w:p w14:paraId="54F80419">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81344519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D0DBA15">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1E891A5B">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086F1345">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 xml:space="preserve">投标截止时间 </w:t>
      </w:r>
      <w:r>
        <w:rPr>
          <w:rFonts w:hint="eastAsia" w:ascii="宋体" w:hAnsi="宋体" w:cs="宋体"/>
          <w:color w:val="auto"/>
          <w:sz w:val="24"/>
          <w:highlight w:val="none"/>
        </w:rPr>
        <w:t>，每天上午00:00至12:00 ，下午12:00至23:59（北京时间，线上获取法定节假日均可，线下获取文件法定节假日除外）</w:t>
      </w:r>
    </w:p>
    <w:p w14:paraId="0DC6730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34D5C0F8">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634F2D62">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7F44D63D">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7FA20757">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lang w:eastAsia="zh-CN"/>
        </w:rPr>
        <w:t>2025年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04</w:t>
      </w:r>
      <w:r>
        <w:rPr>
          <w:rFonts w:hint="eastAsia" w:ascii="宋体" w:hAnsi="宋体" w:cs="宋体"/>
          <w:color w:val="auto"/>
          <w:sz w:val="24"/>
          <w:highlight w:val="none"/>
          <w:u w:val="single"/>
          <w:lang w:eastAsia="zh-CN"/>
        </w:rPr>
        <w:t>日</w:t>
      </w:r>
      <w:r>
        <w:rPr>
          <w:rFonts w:hint="eastAsia" w:ascii="宋体" w:hAnsi="宋体" w:cs="宋体"/>
          <w:color w:val="auto"/>
          <w:sz w:val="24"/>
          <w:highlight w:val="none"/>
          <w:u w:val="single"/>
          <w:lang w:val="en-US" w:eastAsia="zh-CN"/>
        </w:rPr>
        <w:t>09</w:t>
      </w:r>
      <w:r>
        <w:rPr>
          <w:rFonts w:hint="eastAsia" w:ascii="宋体" w:hAnsi="宋体" w:cs="宋体"/>
          <w:color w:val="auto"/>
          <w:sz w:val="24"/>
          <w:highlight w:val="none"/>
          <w:u w:val="single"/>
          <w:lang w:eastAsia="zh-CN"/>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lang w:eastAsia="zh-CN"/>
        </w:rPr>
        <w:t>分</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lang w:eastAsia="zh-CN"/>
        </w:rPr>
        <w:t>秒</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3790463E">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2B5D577C">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lang w:eastAsia="zh-CN"/>
        </w:rPr>
        <w:t>2025年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04</w:t>
      </w:r>
      <w:r>
        <w:rPr>
          <w:rFonts w:hint="eastAsia" w:ascii="宋体" w:hAnsi="宋体" w:cs="宋体"/>
          <w:color w:val="auto"/>
          <w:sz w:val="24"/>
          <w:highlight w:val="none"/>
          <w:u w:val="single"/>
          <w:lang w:eastAsia="zh-CN"/>
        </w:rPr>
        <w:t>日</w:t>
      </w:r>
      <w:r>
        <w:rPr>
          <w:rFonts w:hint="eastAsia" w:ascii="宋体" w:hAnsi="宋体" w:cs="宋体"/>
          <w:color w:val="auto"/>
          <w:sz w:val="24"/>
          <w:highlight w:val="none"/>
          <w:u w:val="single"/>
          <w:lang w:val="en-US" w:eastAsia="zh-CN"/>
        </w:rPr>
        <w:t>09</w:t>
      </w:r>
      <w:r>
        <w:rPr>
          <w:rFonts w:hint="eastAsia" w:ascii="宋体" w:hAnsi="宋体" w:cs="宋体"/>
          <w:color w:val="auto"/>
          <w:sz w:val="24"/>
          <w:highlight w:val="none"/>
          <w:u w:val="single"/>
          <w:lang w:eastAsia="zh-CN"/>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lang w:eastAsia="zh-CN"/>
        </w:rPr>
        <w:t>分</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lang w:eastAsia="zh-CN"/>
        </w:rPr>
        <w:t>秒</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bookmarkStart w:id="154" w:name="_GoBack"/>
      <w:bookmarkEnd w:id="154"/>
    </w:p>
    <w:p w14:paraId="0784271B">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54B8770C">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4EE0361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5C8F6F1C">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02C1E3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454F1F4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DD0DC5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3E805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1EAD3211">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6F83661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5B5231C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w:t>
      </w:r>
      <w:r>
        <w:rPr>
          <w:rFonts w:hint="eastAsia" w:ascii="宋体" w:hAnsi="宋体" w:cs="宋体"/>
          <w:color w:val="auto"/>
          <w:sz w:val="24"/>
          <w:highlight w:val="none"/>
          <w:lang w:eastAsia="zh-CN"/>
        </w:rPr>
        <w:t>杭州市公安局滨江区分局</w:t>
      </w:r>
      <w:r>
        <w:rPr>
          <w:rFonts w:hint="eastAsia" w:ascii="宋体" w:hAnsi="宋体" w:cs="宋体"/>
          <w:color w:val="auto"/>
          <w:sz w:val="24"/>
          <w:highlight w:val="none"/>
        </w:rPr>
        <w:t xml:space="preserve"> </w:t>
      </w:r>
    </w:p>
    <w:p w14:paraId="141E4C2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址：杭州市滨江区通和路71号</w:t>
      </w:r>
    </w:p>
    <w:p w14:paraId="3782594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传    真： /</w:t>
      </w:r>
    </w:p>
    <w:p w14:paraId="7911895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项目联系人（询问）：戴警官</w:t>
      </w:r>
    </w:p>
    <w:p w14:paraId="31CC70F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t>项目联系方式（询问）：0571-89520696</w:t>
      </w:r>
    </w:p>
    <w:p w14:paraId="160DB77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t>质疑联系人：魏警官</w:t>
      </w:r>
    </w:p>
    <w:p w14:paraId="6722B27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t>质疑联系方式：0571-89520692</w:t>
      </w:r>
    </w:p>
    <w:p w14:paraId="4A6470C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60382607">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浙江中跃科技咨询有限公司</w:t>
      </w:r>
    </w:p>
    <w:p w14:paraId="16C39B44">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地    址：杭州市萧山区金城路185号商会大厦B座27层03室</w:t>
      </w:r>
    </w:p>
    <w:p w14:paraId="4E949C17">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传    真：</w:t>
      </w:r>
      <w:r>
        <w:rPr>
          <w:rFonts w:hint="eastAsia" w:ascii="宋体" w:hAnsi="宋体" w:cs="宋体"/>
          <w:color w:val="auto"/>
          <w:sz w:val="24"/>
          <w:highlight w:val="none"/>
          <w:lang w:val="en-US" w:eastAsia="zh-CN"/>
        </w:rPr>
        <w:t>/</w:t>
      </w:r>
    </w:p>
    <w:p w14:paraId="100F3350">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项目联系人（询问）：俞工</w:t>
      </w:r>
      <w:r>
        <w:rPr>
          <w:rFonts w:hint="eastAsia" w:ascii="宋体" w:hAnsi="宋体" w:cs="宋体"/>
          <w:color w:val="auto"/>
          <w:sz w:val="24"/>
          <w:highlight w:val="none"/>
          <w:lang w:val="en-US" w:eastAsia="zh-CN"/>
        </w:rPr>
        <w:t>/高工</w:t>
      </w:r>
    </w:p>
    <w:p w14:paraId="5C2D7216">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    项目联系方式（询问）：18257176004</w:t>
      </w:r>
      <w:r>
        <w:rPr>
          <w:rFonts w:hint="eastAsia" w:ascii="宋体" w:hAnsi="宋体" w:cs="宋体"/>
          <w:color w:val="auto"/>
          <w:sz w:val="24"/>
          <w:highlight w:val="none"/>
          <w:lang w:val="en-US" w:eastAsia="zh-CN"/>
        </w:rPr>
        <w:t>/</w:t>
      </w:r>
      <w:r>
        <w:rPr>
          <w:rFonts w:hint="eastAsia" w:asciiTheme="minorEastAsia" w:hAnsiTheme="minorEastAsia" w:eastAsiaTheme="minorEastAsia"/>
          <w:color w:val="auto"/>
          <w:sz w:val="24"/>
          <w:highlight w:val="none"/>
        </w:rPr>
        <w:t>0571-82750185</w:t>
      </w:r>
    </w:p>
    <w:p w14:paraId="44BADC8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质疑联系人：徐先生</w:t>
      </w:r>
    </w:p>
    <w:p w14:paraId="23E21F3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质疑联系方式：13732262255</w:t>
      </w:r>
    </w:p>
    <w:p w14:paraId="1905126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3.同级政府采购监督管理部门            </w:t>
      </w:r>
    </w:p>
    <w:p w14:paraId="0B28FC7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w:t>
      </w:r>
      <w:r>
        <w:rPr>
          <w:rFonts w:hint="eastAsia" w:ascii="宋体" w:hAnsi="宋体" w:cs="宋体"/>
          <w:color w:val="auto"/>
          <w:sz w:val="24"/>
          <w:highlight w:val="none"/>
          <w:lang w:eastAsia="zh-CN"/>
        </w:rPr>
        <w:t>：</w:t>
      </w:r>
      <w:r>
        <w:rPr>
          <w:rFonts w:hint="eastAsia" w:ascii="宋体" w:hAnsi="宋体" w:cs="宋体"/>
          <w:color w:val="auto"/>
          <w:sz w:val="24"/>
          <w:highlight w:val="none"/>
        </w:rPr>
        <w:t>杭州市滨江区财政局 /浙江省政府采购行政裁决服务中心（杭州）</w:t>
      </w:r>
    </w:p>
    <w:p w14:paraId="67B3324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p>
    <w:p w14:paraId="3557A2F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 /</w:t>
      </w:r>
    </w:p>
    <w:p w14:paraId="4C1D65F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联系人 ：朱女士、王女士</w:t>
      </w:r>
    </w:p>
    <w:p w14:paraId="421A9656">
      <w:pPr>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rPr>
        <w:t>监督投诉电话：</w:t>
      </w:r>
      <w:r>
        <w:rPr>
          <w:rFonts w:hint="eastAsia" w:ascii="宋体" w:hAnsi="宋体" w:eastAsia="宋体" w:cs="宋体"/>
          <w:i w:val="0"/>
          <w:caps w:val="0"/>
          <w:color w:val="auto"/>
          <w:spacing w:val="0"/>
          <w:sz w:val="24"/>
          <w:szCs w:val="24"/>
          <w:highlight w:val="none"/>
        </w:rPr>
        <w:t>0571-8</w:t>
      </w:r>
      <w:r>
        <w:rPr>
          <w:rFonts w:hint="eastAsia" w:ascii="宋体" w:hAnsi="宋体" w:eastAsia="宋体" w:cs="宋体"/>
          <w:i w:val="0"/>
          <w:caps w:val="0"/>
          <w:color w:val="auto"/>
          <w:spacing w:val="0"/>
          <w:sz w:val="24"/>
          <w:szCs w:val="24"/>
          <w:highlight w:val="none"/>
          <w:lang w:val="en-US" w:eastAsia="zh-CN"/>
        </w:rPr>
        <w:t>7227671,0571-87800218</w:t>
      </w:r>
      <w:r>
        <w:rPr>
          <w:rFonts w:hint="eastAsia" w:ascii="宋体" w:hAnsi="宋体" w:cs="宋体"/>
          <w:color w:val="auto"/>
          <w:sz w:val="24"/>
          <w:highlight w:val="none"/>
          <w:lang w:val="en-US" w:eastAsia="zh-CN"/>
        </w:rPr>
        <w:t>政策咨询电话：祝先生，0571-89521210 政府采购监管部门工作人员</w:t>
      </w:r>
    </w:p>
    <w:p w14:paraId="0BA22B16">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7DCC92E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579A3491">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14:paraId="4753FAE8">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14:paraId="68601067">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5129D1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2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7CF1AE6">
            <w:pPr>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3BF79A52">
            <w:pPr>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023DC294">
            <w:pPr>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70CFF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86"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308F35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452C6E9E">
            <w:pPr>
              <w:snapToGrid w:val="0"/>
              <w:spacing w:line="240" w:lineRule="auto"/>
              <w:jc w:val="center"/>
              <w:rPr>
                <w:rFonts w:hint="eastAsia" w:ascii="宋体" w:hAnsi="宋体" w:cs="宋体"/>
                <w:b w:val="0"/>
                <w:color w:val="auto"/>
                <w:sz w:val="24"/>
                <w:highlight w:val="none"/>
              </w:rPr>
            </w:pPr>
            <w:r>
              <w:rPr>
                <w:rFonts w:hint="eastAsia" w:ascii="宋体" w:hAnsi="宋体" w:cs="宋体"/>
                <w:b/>
                <w:color w:val="auto"/>
                <w:sz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5EEA470E">
            <w:pPr>
              <w:spacing w:line="240" w:lineRule="auto"/>
              <w:rPr>
                <w:rFonts w:ascii="宋体" w:hAnsi="宋体" w:cs="宋体"/>
                <w:color w:val="auto"/>
                <w:sz w:val="24"/>
                <w:highlight w:val="none"/>
              </w:rPr>
            </w:pPr>
            <w:r>
              <w:rPr>
                <w:rFonts w:hint="eastAsia" w:ascii="宋体" w:hAnsi="宋体" w:cs="宋体"/>
                <w:color w:val="auto"/>
                <w:sz w:val="24"/>
                <w:highlight w:val="none"/>
              </w:rPr>
              <w:t>服务类。</w:t>
            </w:r>
          </w:p>
        </w:tc>
      </w:tr>
      <w:tr w14:paraId="71E22F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14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41F26C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56AA107A">
            <w:pPr>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43B8B89B">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（1）标的：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eastAsia="zh-CN"/>
              </w:rPr>
              <w:t>杭州市高新区（滨江）滨江区公安分局XLGC2025B服务（租赁）项目建设监理服务</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软件和信息技术服务业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7019300">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eastAsia="宋体" w:cs="宋体"/>
                <w:color w:val="auto"/>
                <w:highlight w:val="none"/>
                <w:lang w:val="en-US"/>
              </w:rPr>
            </w:pPr>
            <w:r>
              <w:rPr>
                <w:rFonts w:hint="eastAsia" w:ascii="宋体" w:hAnsi="宋体" w:eastAsia="宋体" w:cs="宋体"/>
                <w:b w:val="0"/>
                <w:bCs w:val="0"/>
                <w:color w:val="auto"/>
                <w:kern w:val="0"/>
                <w:sz w:val="24"/>
                <w:szCs w:val="24"/>
                <w:highlight w:val="none"/>
                <w:lang w:val="en-US" w:eastAsia="zh-CN" w:bidi="ar-SA"/>
              </w:rPr>
              <w:t>根据《关于印发中小企业划型标准规定的通知》（工信部联企业〔2011〕300号）第</w:t>
            </w:r>
            <w:r>
              <w:rPr>
                <w:rFonts w:hint="eastAsia" w:ascii="宋体" w:hAnsi="宋体" w:cs="宋体"/>
                <w:b w:val="0"/>
                <w:bCs w:val="0"/>
                <w:color w:val="auto"/>
                <w:kern w:val="0"/>
                <w:sz w:val="24"/>
                <w:szCs w:val="24"/>
                <w:highlight w:val="none"/>
                <w:lang w:val="en-US" w:eastAsia="zh-CN" w:bidi="ar-SA"/>
              </w:rPr>
              <w:t>十二</w:t>
            </w:r>
            <w:r>
              <w:rPr>
                <w:rFonts w:hint="eastAsia" w:ascii="宋体" w:hAnsi="宋体" w:eastAsia="宋体" w:cs="宋体"/>
                <w:b w:val="0"/>
                <w:bCs w:val="0"/>
                <w:color w:val="auto"/>
                <w:kern w:val="0"/>
                <w:sz w:val="24"/>
                <w:szCs w:val="24"/>
                <w:highlight w:val="none"/>
                <w:lang w:val="en-US" w:eastAsia="zh-CN" w:bidi="ar-SA"/>
              </w:rPr>
              <w:t>条规定：</w:t>
            </w:r>
            <w:r>
              <w:rPr>
                <w:rFonts w:hint="eastAsia" w:ascii="宋体" w:hAnsi="宋体" w:cs="宋体"/>
                <w:b w:val="0"/>
                <w:bCs w:val="0"/>
                <w:color w:val="auto"/>
                <w:kern w:val="0"/>
                <w:sz w:val="24"/>
                <w:szCs w:val="24"/>
                <w:highlight w:val="none"/>
                <w:u w:val="single"/>
                <w:lang w:val="en-US" w:eastAsia="zh-CN" w:bidi="ar-SA"/>
              </w:rPr>
              <w:t>软件和信息技术服务业</w:t>
            </w:r>
            <w:r>
              <w:rPr>
                <w:rFonts w:hint="eastAsia" w:ascii="宋体" w:hAnsi="宋体" w:eastAsia="宋体" w:cs="宋体"/>
                <w:b w:val="0"/>
                <w:bCs w:val="0"/>
                <w:color w:val="auto"/>
                <w:kern w:val="0"/>
                <w:sz w:val="24"/>
                <w:szCs w:val="24"/>
                <w:highlight w:val="none"/>
                <w:lang w:val="en-US" w:eastAsia="zh-CN" w:bidi="ar-SA"/>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14:paraId="021C6E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81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3FFBC6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586A7D26">
            <w:pPr>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56F6A8F7">
            <w:pPr>
              <w:spacing w:line="24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4745558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59CFD0C2">
            <w:pPr>
              <w:spacing w:line="240" w:lineRule="auto"/>
              <w:rPr>
                <w:rFonts w:ascii="宋体" w:hAnsi="宋体" w:cs="宋体"/>
                <w:color w:val="auto"/>
                <w:highlight w:val="none"/>
              </w:rPr>
            </w:pPr>
            <w:sdt>
              <w:sdtPr>
                <w:rPr>
                  <w:rFonts w:hint="eastAsia" w:ascii="宋体" w:hAnsi="宋体" w:cs="宋体"/>
                  <w:color w:val="auto"/>
                  <w:kern w:val="0"/>
                  <w:sz w:val="24"/>
                  <w:highlight w:val="none"/>
                </w:rPr>
                <w:id w:val="14745423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5E622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61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D9677A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079E4312">
            <w:pPr>
              <w:snapToGrid w:val="0"/>
              <w:spacing w:line="24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011FD0E3">
            <w:pPr>
              <w:spacing w:line="24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147466088"/>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同意将非主体、非关键性的工作分包。</w:t>
            </w:r>
          </w:p>
          <w:p w14:paraId="75748277">
            <w:pPr>
              <w:spacing w:line="240" w:lineRule="auto"/>
              <w:rPr>
                <w:rFonts w:ascii="宋体" w:hAnsi="宋体" w:cs="宋体"/>
                <w:color w:val="auto"/>
                <w:sz w:val="24"/>
                <w:highlight w:val="none"/>
              </w:rPr>
            </w:pPr>
            <w:sdt>
              <w:sdtPr>
                <w:rPr>
                  <w:rFonts w:hint="eastAsia" w:ascii="宋体" w:hAnsi="宋体" w:cs="宋体"/>
                  <w:color w:val="auto"/>
                  <w:kern w:val="0"/>
                  <w:sz w:val="24"/>
                  <w:highlight w:val="none"/>
                </w:rPr>
                <w:id w:val="14747984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cs="宋体"/>
                    <w:color w:val="auto"/>
                    <w:kern w:val="0"/>
                    <w:sz w:val="24"/>
                    <w:highlight w:val="none"/>
                  </w:rPr>
                  <w:t>☐</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tc>
      </w:tr>
      <w:tr w14:paraId="1F94E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48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E3B3BF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2F59C2C2">
            <w:pPr>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41180C2F">
            <w:pPr>
              <w:spacing w:line="240" w:lineRule="auto"/>
              <w:rPr>
                <w:rFonts w:ascii="宋体" w:hAnsi="宋体" w:cs="宋体"/>
                <w:color w:val="auto"/>
                <w:sz w:val="24"/>
                <w:highlight w:val="none"/>
              </w:rPr>
            </w:pPr>
            <w:sdt>
              <w:sdtPr>
                <w:rPr>
                  <w:rFonts w:hint="eastAsia" w:ascii="宋体" w:hAnsi="宋体" w:cs="宋体"/>
                  <w:color w:val="auto"/>
                  <w:kern w:val="0"/>
                  <w:sz w:val="24"/>
                  <w:highlight w:val="none"/>
                </w:rPr>
                <w:id w:val="14748205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37734EDB">
            <w:pPr>
              <w:spacing w:line="240" w:lineRule="auto"/>
              <w:rPr>
                <w:rFonts w:hint="eastAsia" w:ascii="宋体" w:hAnsi="宋体" w:cs="宋体"/>
                <w:color w:val="auto"/>
                <w:sz w:val="24"/>
                <w:szCs w:val="20"/>
                <w:highlight w:val="none"/>
              </w:rPr>
            </w:pPr>
            <w:sdt>
              <w:sdtPr>
                <w:rPr>
                  <w:rFonts w:hint="eastAsia" w:ascii="宋体" w:hAnsi="宋体" w:cs="宋体"/>
                  <w:color w:val="auto"/>
                  <w:kern w:val="0"/>
                  <w:sz w:val="24"/>
                  <w:highlight w:val="none"/>
                </w:rPr>
                <w:id w:val="14747516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p w14:paraId="418E5266">
            <w:pPr>
              <w:pStyle w:val="79"/>
              <w:spacing w:line="240" w:lineRule="auto"/>
              <w:ind w:firstLine="0" w:firstLineChars="0"/>
              <w:rPr>
                <w:color w:val="auto"/>
                <w:highlight w:val="none"/>
              </w:rPr>
            </w:pPr>
            <w:r>
              <w:rPr>
                <w:rFonts w:hint="eastAsia" w:ascii="宋体" w:hAnsi="宋体" w:eastAsia="宋体" w:cs="宋体"/>
                <w:color w:val="auto"/>
                <w:kern w:val="0"/>
                <w:sz w:val="24"/>
                <w:szCs w:val="24"/>
                <w:highlight w:val="none"/>
                <w:lang w:val="en-US" w:eastAsia="zh-CN" w:bidi="ar-SA"/>
              </w:rPr>
              <w:t>☐C不统一组织，供应商在获取采购文件后，自行至项目现场考察。地点： ，联系人： ，联系方式： 。</w:t>
            </w:r>
          </w:p>
        </w:tc>
      </w:tr>
      <w:tr w14:paraId="475635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925828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34F96D8E">
            <w:pPr>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62117E4C">
            <w:pPr>
              <w:spacing w:line="240" w:lineRule="auto"/>
              <w:rPr>
                <w:rFonts w:ascii="宋体" w:hAnsi="宋体" w:cs="宋体"/>
                <w:color w:val="auto"/>
                <w:sz w:val="24"/>
                <w:highlight w:val="none"/>
              </w:rPr>
            </w:pPr>
            <w:sdt>
              <w:sdtPr>
                <w:rPr>
                  <w:rFonts w:hint="eastAsia" w:ascii="宋体" w:hAnsi="宋体" w:cs="宋体"/>
                  <w:color w:val="auto"/>
                  <w:kern w:val="0"/>
                  <w:sz w:val="24"/>
                  <w:highlight w:val="none"/>
                </w:rPr>
                <w:id w:val="14748281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27E19185">
            <w:pPr>
              <w:spacing w:line="24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4745824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w:t>
            </w:r>
          </w:p>
          <w:p w14:paraId="192633F2">
            <w:pPr>
              <w:spacing w:line="24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21450434">
            <w:pPr>
              <w:spacing w:line="24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10DD743A">
            <w:pPr>
              <w:spacing w:line="24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46A370DE">
            <w:pPr>
              <w:spacing w:line="24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4747869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4747309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383197EF">
            <w:pPr>
              <w:spacing w:line="24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14:paraId="7F442A31">
            <w:pPr>
              <w:spacing w:line="24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将通知未中标人在规定的时间内取回，逾期未取回的，采购人、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不负保管义务；对于中标人提供的样品，采购人将进行保管、封存，并作为履约验收的参考。</w:t>
            </w:r>
          </w:p>
          <w:p w14:paraId="78AD61E6">
            <w:pPr>
              <w:spacing w:line="24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6B10D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2C2B9F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4CE53DDF">
            <w:pPr>
              <w:snapToGrid w:val="0"/>
              <w:spacing w:line="24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623762B9">
            <w:pPr>
              <w:spacing w:line="240" w:lineRule="auto"/>
              <w:rPr>
                <w:rFonts w:ascii="宋体" w:hAnsi="宋体" w:cs="宋体"/>
                <w:color w:val="auto"/>
                <w:sz w:val="24"/>
                <w:highlight w:val="none"/>
              </w:rPr>
            </w:pPr>
            <w:sdt>
              <w:sdtPr>
                <w:rPr>
                  <w:rFonts w:hint="eastAsia" w:ascii="宋体" w:hAnsi="宋体" w:cs="宋体"/>
                  <w:color w:val="auto"/>
                  <w:kern w:val="0"/>
                  <w:sz w:val="24"/>
                  <w:highlight w:val="none"/>
                </w:rPr>
                <w:id w:val="147454541"/>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52E9B4E3">
            <w:pPr>
              <w:spacing w:line="240" w:lineRule="auto"/>
              <w:rPr>
                <w:rFonts w:hint="eastAsia" w:ascii="宋体" w:hAnsi="宋体" w:eastAsia="宋体" w:cs="宋体"/>
                <w:color w:val="auto"/>
                <w:kern w:val="0"/>
                <w:sz w:val="24"/>
                <w:highlight w:val="none"/>
              </w:rPr>
            </w:pPr>
            <w:sdt>
              <w:sdtPr>
                <w:rPr>
                  <w:rFonts w:hint="eastAsia" w:ascii="宋体" w:hAnsi="宋体" w:eastAsia="宋体" w:cs="宋体"/>
                  <w:color w:val="auto"/>
                  <w:kern w:val="0"/>
                  <w:sz w:val="24"/>
                  <w:highlight w:val="none"/>
                </w:rPr>
                <w:id w:val="147466229"/>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szCs w:val="24"/>
                    <w:highlight w:val="none"/>
                    <w:lang w:val="en-US" w:eastAsia="zh-CN" w:bidi="ar-SA"/>
                  </w:rPr>
                  <w:t>☐</w:t>
                </w:r>
              </w:sdtContent>
            </w:sdt>
            <w:r>
              <w:rPr>
                <w:rFonts w:hint="eastAsia" w:ascii="宋体" w:hAnsi="宋体" w:eastAsia="宋体" w:cs="宋体"/>
                <w:color w:val="auto"/>
                <w:kern w:val="0"/>
                <w:sz w:val="24"/>
                <w:highlight w:val="none"/>
              </w:rPr>
              <w:t>B组织。</w:t>
            </w:r>
          </w:p>
          <w:p w14:paraId="2ECC8927">
            <w:pPr>
              <w:snapToGrid w:val="0"/>
              <w:spacing w:line="24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（1）在评标时安排每个投标人进行方案讲解演示。每个投标人时间不超过</w:t>
            </w:r>
            <w:r>
              <w:rPr>
                <w:rFonts w:hint="eastAsia" w:ascii="宋体" w:hAnsi="宋体" w:eastAsia="宋体" w:cs="宋体"/>
                <w:color w:val="auto"/>
                <w:kern w:val="0"/>
                <w:sz w:val="24"/>
                <w:highlight w:val="none"/>
                <w:u w:val="single"/>
              </w:rPr>
              <w:t>20</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u w:val="single"/>
                <w:lang w:val="en-US" w:eastAsia="zh-CN"/>
              </w:rPr>
              <w:t>编制时可根据项目情况进行调整</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rPr>
              <w:t>分钟，讲解次序以投标文件解密时间先后次序为准，讲解演示人员不超过</w:t>
            </w:r>
            <w:r>
              <w:rPr>
                <w:rFonts w:hint="eastAsia" w:ascii="宋体" w:hAnsi="宋体" w:eastAsia="宋体" w:cs="宋体"/>
                <w:color w:val="auto"/>
                <w:kern w:val="0"/>
                <w:sz w:val="24"/>
                <w:highlight w:val="none"/>
                <w:u w:val="single"/>
              </w:rPr>
              <w:t>3</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u w:val="single"/>
                <w:lang w:val="en-US" w:eastAsia="zh-CN"/>
              </w:rPr>
              <w:t>编制时可根据项目情况进行调整</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rPr>
              <w:t>人。讲解演示结束后按要求解答评标委员会提问。</w:t>
            </w:r>
          </w:p>
          <w:p w14:paraId="3DDE4A20">
            <w:pPr>
              <w:snapToGrid w:val="0"/>
              <w:spacing w:line="24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（2）方案讲解演示可选择以下其中一种方式：</w:t>
            </w:r>
          </w:p>
          <w:p w14:paraId="0D9ADDCA">
            <w:pPr>
              <w:snapToGrid w:val="0"/>
              <w:spacing w:line="24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方式一：政采云平台在线讲解演示。政采云平台在线讲解需投标人根据政采云平台操作要求做好准备工作，提前完善软硬件配置环境。</w:t>
            </w:r>
          </w:p>
          <w:p w14:paraId="52FC46A2">
            <w:pPr>
              <w:snapToGrid w:val="0"/>
              <w:spacing w:line="24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方式二：现场讲解演示。现场讲解地点为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，讲解演示所用电脑等设备由投标人自备。现场讲解演示人员进场时提供讲解人员名单（加盖公章或授权代表签名）及身份证明，否则不得讲解演示。</w:t>
            </w:r>
          </w:p>
          <w:p w14:paraId="552D1C2A">
            <w:pPr>
              <w:snapToGrid w:val="0"/>
              <w:spacing w:line="240" w:lineRule="auto"/>
              <w:rPr>
                <w:rFonts w:ascii="宋体" w:hAnsi="宋体" w:cs="宋体"/>
                <w:b/>
                <w:color w:val="auto"/>
                <w:kern w:val="0"/>
                <w:sz w:val="24"/>
                <w:highlight w:val="none"/>
                <w:lang w:val="zh-CN"/>
              </w:rPr>
            </w:pPr>
            <w:r>
              <w:rPr>
                <w:rFonts w:hint="eastAsia" w:ascii="宋体" w:hAnsi="宋体" w:eastAsia="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7401FD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40B1E49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4DDDB98A">
            <w:pPr>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5485ABA1">
            <w:pPr>
              <w:spacing w:line="24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64058F87">
            <w:pPr>
              <w:spacing w:line="24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0CBE65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629" w:type="dxa"/>
            <w:vMerge w:val="continue"/>
            <w:tcBorders>
              <w:left w:val="single" w:color="auto" w:sz="4" w:space="0"/>
              <w:bottom w:val="single" w:color="auto" w:sz="4" w:space="0"/>
              <w:right w:val="single" w:color="auto" w:sz="4" w:space="0"/>
            </w:tcBorders>
            <w:vAlign w:val="center"/>
          </w:tcPr>
          <w:p w14:paraId="5C7A07D6">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4590D7B1">
            <w:pPr>
              <w:snapToGrid w:val="0"/>
              <w:spacing w:line="240" w:lineRule="auto"/>
              <w:jc w:val="center"/>
              <w:rPr>
                <w:rFonts w:ascii="宋体" w:hAnsi="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2A08AE2E">
            <w:pPr>
              <w:spacing w:line="240"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（2）资信证明文件：根据招标文件第四部分评标标准提供。</w:t>
            </w:r>
          </w:p>
        </w:tc>
      </w:tr>
      <w:tr w14:paraId="442031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F751B8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6A8F3422">
            <w:pPr>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5445BBF9">
            <w:pPr>
              <w:pStyle w:val="79"/>
              <w:snapToGrid w:val="0"/>
              <w:spacing w:line="24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401B9C3B">
            <w:pPr>
              <w:pStyle w:val="79"/>
              <w:spacing w:line="240" w:lineRule="auto"/>
              <w:jc w:val="both"/>
              <w:rPr>
                <w:rFonts w:hint="eastAsia" w:ascii="宋体" w:hAnsi="宋体" w:eastAsia="宋体" w:cs="宋体"/>
                <w:color w:val="auto"/>
                <w:kern w:val="2"/>
                <w:sz w:val="24"/>
                <w:szCs w:val="24"/>
                <w:highlight w:val="none"/>
                <w:lang w:val="en-US" w:eastAsia="zh-CN" w:bidi="ar-SA"/>
              </w:rPr>
            </w:pPr>
            <w:sdt>
              <w:sdtPr>
                <w:rPr>
                  <w:rFonts w:hint="eastAsia" w:ascii="宋体" w:hAnsi="宋体" w:eastAsia="宋体" w:cs="宋体"/>
                  <w:color w:val="auto"/>
                  <w:kern w:val="2"/>
                  <w:sz w:val="24"/>
                  <w:szCs w:val="24"/>
                  <w:highlight w:val="none"/>
                  <w:lang w:val="en-US" w:eastAsia="zh-CN" w:bidi="ar-SA"/>
                </w:rPr>
                <w:id w:val="147472453"/>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宋体" w:hAnsi="宋体" w:eastAsia="宋体" w:cs="宋体"/>
                    <w:color w:val="auto"/>
                    <w:kern w:val="2"/>
                    <w:sz w:val="24"/>
                    <w:szCs w:val="24"/>
                    <w:highlight w:val="none"/>
                    <w:lang w:val="en-US" w:eastAsia="zh-CN" w:bidi="ar-SA"/>
                  </w:rPr>
                  <w:t>☐</w:t>
                </w:r>
              </w:sdtContent>
            </w:sdt>
            <w:r>
              <w:rPr>
                <w:rFonts w:hint="eastAsia" w:ascii="宋体" w:hAnsi="宋体" w:eastAsia="宋体" w:cs="宋体"/>
                <w:color w:val="auto"/>
                <w:kern w:val="2"/>
                <w:sz w:val="24"/>
                <w:szCs w:val="24"/>
                <w:highlight w:val="none"/>
                <w:lang w:val="en-US" w:eastAsia="zh-CN" w:bidi="ar-SA"/>
              </w:rPr>
              <w:t>强制采购。产品：/</w:t>
            </w:r>
          </w:p>
          <w:p w14:paraId="0BF2585C">
            <w:pPr>
              <w:pStyle w:val="79"/>
              <w:spacing w:line="24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□优先采购节能产品。产品：/</w:t>
            </w:r>
          </w:p>
          <w:p w14:paraId="58A952B3">
            <w:pPr>
              <w:pStyle w:val="79"/>
              <w:spacing w:line="24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□优先采购环保产品。产品：/</w:t>
            </w:r>
          </w:p>
          <w:p w14:paraId="36C9C289">
            <w:pPr>
              <w:pStyle w:val="79"/>
              <w:spacing w:line="240" w:lineRule="auto"/>
              <w:ind w:firstLine="480" w:firstLineChars="200"/>
              <w:jc w:val="both"/>
              <w:rPr>
                <w:color w:val="auto"/>
                <w:highlight w:val="none"/>
              </w:rPr>
            </w:pPr>
            <w:r>
              <w:rPr>
                <w:rFonts w:hint="eastAsia" w:ascii="宋体" w:hAnsi="宋体" w:eastAsia="宋体" w:cs="宋体"/>
                <w:color w:val="auto"/>
                <w:kern w:val="2"/>
                <w:sz w:val="24"/>
                <w:szCs w:val="24"/>
                <w:highlight w:val="none"/>
                <w:lang w:val="en-US" w:eastAsia="zh-CN" w:bidi="ar-SA"/>
              </w:rPr>
              <w:t>☑无</w:t>
            </w:r>
          </w:p>
        </w:tc>
      </w:tr>
      <w:tr w14:paraId="341A2D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5ED4C9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00383485">
            <w:pPr>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2AB951A5">
            <w:pPr>
              <w:snapToGrid w:val="0"/>
              <w:spacing w:line="24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highlight w:val="none"/>
                <w:lang w:val="zh-CN"/>
              </w:rPr>
              <w:t>提醒：验收时检测费用由采购人承担，不包含在投标总价中。</w:t>
            </w:r>
          </w:p>
          <w:p w14:paraId="5EBD7D8A">
            <w:pPr>
              <w:snapToGrid w:val="0"/>
              <w:spacing w:line="24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投标报价出现下列情形的，投标无效：</w:t>
            </w:r>
          </w:p>
          <w:p w14:paraId="32C14120">
            <w:pPr>
              <w:snapToGrid w:val="0"/>
              <w:spacing w:line="240" w:lineRule="auto"/>
              <w:ind w:firstLine="241"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14:paraId="7E6035C2">
            <w:pPr>
              <w:snapToGrid w:val="0"/>
              <w:spacing w:line="240" w:lineRule="auto"/>
              <w:ind w:firstLine="241" w:firstLineChars="100"/>
              <w:jc w:val="left"/>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14:paraId="39DA115E">
            <w:pPr>
              <w:spacing w:line="240" w:lineRule="auto"/>
              <w:ind w:firstLine="241" w:firstLineChars="100"/>
              <w:rPr>
                <w:rFonts w:hint="eastAsia" w:ascii="宋体" w:hAnsi="宋体" w:eastAsia="宋体" w:cs="宋体"/>
                <w:b/>
                <w:color w:val="auto"/>
                <w:sz w:val="24"/>
                <w:highlight w:val="none"/>
                <w:lang w:eastAsia="zh-CN"/>
              </w:rPr>
            </w:pPr>
            <w:r>
              <w:rPr>
                <w:rFonts w:hint="eastAsia" w:ascii="宋体" w:hAnsi="宋体" w:cs="宋体"/>
                <w:b/>
                <w:color w:val="auto"/>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color w:val="auto"/>
                <w:kern w:val="0"/>
                <w:sz w:val="24"/>
                <w:highlight w:val="none"/>
                <w:lang w:eastAsia="zh-CN"/>
              </w:rPr>
              <w:t>；</w:t>
            </w:r>
          </w:p>
          <w:p w14:paraId="5289611D">
            <w:pPr>
              <w:spacing w:line="240" w:lineRule="auto"/>
              <w:ind w:firstLine="241" w:firstLineChars="100"/>
              <w:rPr>
                <w:rFonts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14:paraId="0E0D55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18" w:hRule="atLeast"/>
          <w:tblHeader/>
        </w:trPr>
        <w:tc>
          <w:tcPr>
            <w:tcW w:w="629" w:type="dxa"/>
            <w:tcBorders>
              <w:top w:val="single" w:color="auto" w:sz="4" w:space="0"/>
              <w:left w:val="single" w:color="000000" w:sz="8" w:space="0"/>
              <w:right w:val="single" w:color="000000" w:sz="2" w:space="0"/>
            </w:tcBorders>
            <w:vAlign w:val="center"/>
          </w:tcPr>
          <w:p w14:paraId="508204F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3D8BAA3D">
            <w:pPr>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204574E8">
            <w:pPr>
              <w:spacing w:line="24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276C5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03E67B0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4002ED00">
            <w:pPr>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1C4D0354">
            <w:pPr>
              <w:pStyle w:val="33"/>
              <w:spacing w:line="240" w:lineRule="auto"/>
              <w:rPr>
                <w:rFonts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hAnsi="宋体" w:cs="宋体"/>
                <w:color w:val="auto"/>
                <w:sz w:val="24"/>
                <w:highlight w:val="none"/>
                <w:u w:val="single"/>
              </w:rPr>
              <w:t>杭州市萧山区金城路185号商会大厦B座27层05室 ；备份投标文件签收人员联系电话： 俞</w:t>
            </w:r>
            <w:r>
              <w:rPr>
                <w:rFonts w:hint="eastAsia" w:hAnsi="宋体" w:cs="宋体"/>
                <w:color w:val="auto"/>
                <w:sz w:val="24"/>
                <w:highlight w:val="none"/>
                <w:u w:val="single"/>
                <w:lang w:val="en-US" w:eastAsia="zh-CN"/>
              </w:rPr>
              <w:t>工</w:t>
            </w:r>
            <w:r>
              <w:rPr>
                <w:rFonts w:hint="eastAsia" w:hAnsi="宋体" w:cs="宋体"/>
                <w:color w:val="auto"/>
                <w:sz w:val="24"/>
                <w:highlight w:val="none"/>
                <w:u w:val="single"/>
              </w:rPr>
              <w:t>、18257176004 。</w:t>
            </w:r>
            <w:r>
              <w:rPr>
                <w:rFonts w:hint="eastAsia" w:hAnsi="宋体" w:cs="宋体"/>
                <w:b/>
                <w:color w:val="auto"/>
                <w:sz w:val="24"/>
                <w:szCs w:val="24"/>
                <w:highlight w:val="none"/>
              </w:rPr>
              <w:t>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tc>
      </w:tr>
      <w:tr w14:paraId="190467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000000" w:sz="8" w:space="0"/>
              <w:right w:val="single" w:color="000000" w:sz="2" w:space="0"/>
            </w:tcBorders>
            <w:vAlign w:val="center"/>
          </w:tcPr>
          <w:p w14:paraId="26667A4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251E7FA4">
            <w:pPr>
              <w:snapToGrid w:val="0"/>
              <w:spacing w:line="24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087E5F2E">
            <w:pPr>
              <w:spacing w:line="24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48560F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right w:val="single" w:color="000000" w:sz="2" w:space="0"/>
            </w:tcBorders>
            <w:vAlign w:val="center"/>
          </w:tcPr>
          <w:p w14:paraId="7FF9857B">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right w:val="single" w:color="000000" w:sz="8" w:space="0"/>
            </w:tcBorders>
            <w:vAlign w:val="center"/>
          </w:tcPr>
          <w:p w14:paraId="500B23DB">
            <w:pPr>
              <w:snapToGrid w:val="0"/>
              <w:spacing w:line="240" w:lineRule="auto"/>
              <w:jc w:val="center"/>
              <w:rPr>
                <w:rFonts w:ascii="宋体" w:hAnsi="宋体" w:cs="宋体"/>
                <w:b/>
                <w:color w:val="auto"/>
                <w:sz w:val="24"/>
                <w:highlight w:val="none"/>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1A549E6D">
            <w:pPr>
              <w:spacing w:line="24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47454477"/>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273E0D79">
            <w:pPr>
              <w:spacing w:line="24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47476703"/>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F0FE"/>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2EFD7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67AD759D">
            <w:pPr>
              <w:snapToGrid w:val="0"/>
              <w:spacing w:line="24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w:t>
            </w:r>
          </w:p>
        </w:tc>
        <w:tc>
          <w:tcPr>
            <w:tcW w:w="1843" w:type="dxa"/>
            <w:tcBorders>
              <w:top w:val="single" w:color="auto" w:sz="4" w:space="0"/>
              <w:left w:val="single" w:color="000000" w:sz="2" w:space="0"/>
              <w:bottom w:val="single" w:color="auto" w:sz="4" w:space="0"/>
              <w:right w:val="single" w:color="000000" w:sz="8" w:space="0"/>
            </w:tcBorders>
            <w:vAlign w:val="center"/>
          </w:tcPr>
          <w:p w14:paraId="7BF9C4C7">
            <w:pPr>
              <w:snapToGrid w:val="0"/>
              <w:spacing w:line="24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中标候选人数量</w:t>
            </w:r>
          </w:p>
        </w:tc>
        <w:tc>
          <w:tcPr>
            <w:tcW w:w="6095" w:type="dxa"/>
            <w:tcBorders>
              <w:top w:val="single" w:color="auto" w:sz="4" w:space="0"/>
              <w:left w:val="single" w:color="000000" w:sz="2" w:space="0"/>
              <w:bottom w:val="single" w:color="000000" w:sz="8" w:space="0"/>
              <w:right w:val="single" w:color="auto" w:sz="4" w:space="0"/>
            </w:tcBorders>
            <w:vAlign w:val="center"/>
          </w:tcPr>
          <w:p w14:paraId="5C98162B">
            <w:pPr>
              <w:spacing w:line="240" w:lineRule="auto"/>
              <w:rPr>
                <w:rFonts w:hint="eastAsia" w:ascii="宋体" w:hAnsi="宋体" w:eastAsia="宋体" w:cs="宋体"/>
                <w:color w:val="auto"/>
                <w:kern w:val="0"/>
                <w:sz w:val="24"/>
                <w:highlight w:val="none"/>
                <w:lang w:val="en" w:eastAsia="zh-CN"/>
              </w:rPr>
            </w:pPr>
            <w:r>
              <w:rPr>
                <w:rFonts w:hint="eastAsia" w:ascii="宋体" w:hAnsi="宋体" w:eastAsia="宋体" w:cs="宋体"/>
                <w:color w:val="auto"/>
                <w:kern w:val="0"/>
                <w:sz w:val="24"/>
                <w:highlight w:val="none"/>
                <w:lang w:val="en" w:eastAsia="zh-CN"/>
              </w:rPr>
              <w:t>本项目推荐的中标候选人数量：</w:t>
            </w:r>
            <w:r>
              <w:rPr>
                <w:rFonts w:hint="eastAsia" w:ascii="宋体" w:hAnsi="宋体" w:eastAsia="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lang w:val="en-US" w:eastAsia="zh-CN"/>
              </w:rPr>
              <w:t>1</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 w:eastAsia="zh-CN"/>
              </w:rPr>
              <w:t>。</w:t>
            </w:r>
          </w:p>
        </w:tc>
      </w:tr>
      <w:tr w14:paraId="4F3DE0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7D09EDAD">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w:t>
            </w:r>
          </w:p>
        </w:tc>
        <w:tc>
          <w:tcPr>
            <w:tcW w:w="1843" w:type="dxa"/>
            <w:tcBorders>
              <w:top w:val="single" w:color="auto" w:sz="4" w:space="0"/>
              <w:left w:val="single" w:color="000000" w:sz="2" w:space="0"/>
              <w:bottom w:val="single" w:color="auto" w:sz="4" w:space="0"/>
              <w:right w:val="single" w:color="auto" w:sz="4" w:space="0"/>
            </w:tcBorders>
            <w:vAlign w:val="center"/>
          </w:tcPr>
          <w:p w14:paraId="61E57FAC">
            <w:pPr>
              <w:snapToGrid w:val="0"/>
              <w:spacing w:line="24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095" w:type="dxa"/>
            <w:tcBorders>
              <w:top w:val="single" w:color="000000" w:sz="8" w:space="0"/>
              <w:left w:val="single" w:color="auto" w:sz="4" w:space="0"/>
              <w:bottom w:val="single" w:color="000000" w:sz="8" w:space="0"/>
              <w:right w:val="single" w:color="auto" w:sz="4" w:space="0"/>
            </w:tcBorders>
            <w:vAlign w:val="center"/>
          </w:tcPr>
          <w:p w14:paraId="508BDB3D">
            <w:pPr>
              <w:pStyle w:val="33"/>
              <w:spacing w:line="360" w:lineRule="auto"/>
              <w:ind w:hanging="4"/>
              <w:rPr>
                <w:rFonts w:hint="eastAsia" w:ascii="宋体" w:hAnsi="宋体" w:eastAsia="宋体" w:cs="宋体"/>
                <w:color w:val="auto"/>
                <w:sz w:val="24"/>
                <w:highlight w:val="none"/>
              </w:rPr>
            </w:pPr>
            <w:r>
              <w:rPr>
                <w:rFonts w:hint="eastAsia" w:hAnsi="宋体" w:cs="宋体"/>
                <w:color w:val="auto"/>
                <w:sz w:val="24"/>
                <w:highlight w:val="none"/>
                <w:lang w:val="en-US" w:eastAsia="zh-CN"/>
              </w:rPr>
              <w:t>1、</w:t>
            </w:r>
            <w:r>
              <w:rPr>
                <w:rFonts w:hint="eastAsia" w:ascii="宋体" w:hAnsi="宋体" w:eastAsia="宋体" w:cs="宋体"/>
                <w:color w:val="auto"/>
                <w:sz w:val="24"/>
                <w:highlight w:val="none"/>
              </w:rPr>
              <w:t>本项目采购代理费由中标单位支付。</w:t>
            </w:r>
          </w:p>
          <w:p w14:paraId="4CA19B7E">
            <w:pPr>
              <w:pStyle w:val="33"/>
              <w:spacing w:line="360" w:lineRule="auto"/>
              <w:ind w:hanging="4"/>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本项目采购代理费</w:t>
            </w:r>
            <w:r>
              <w:rPr>
                <w:rFonts w:hint="eastAsia" w:hAnsi="宋体" w:cs="宋体"/>
                <w:color w:val="auto"/>
                <w:sz w:val="24"/>
                <w:highlight w:val="none"/>
                <w:lang w:val="en-US" w:eastAsia="zh-CN"/>
              </w:rPr>
              <w:t>参</w:t>
            </w:r>
            <w:r>
              <w:rPr>
                <w:rFonts w:hint="eastAsia" w:ascii="宋体" w:hAnsi="宋体" w:eastAsia="宋体" w:cs="宋体"/>
                <w:color w:val="auto"/>
                <w:kern w:val="28"/>
                <w:sz w:val="24"/>
                <w:highlight w:val="none"/>
              </w:rPr>
              <w:t>照计价格【2002】1980号《招标代理服务收费管理暂行办法》及国家发改委发改价格（2011）534号等相关文件的80%，</w:t>
            </w:r>
            <w:r>
              <w:rPr>
                <w:rFonts w:hint="eastAsia" w:ascii="宋体" w:hAnsi="宋体" w:eastAsia="宋体" w:cs="宋体"/>
                <w:color w:val="auto"/>
                <w:sz w:val="24"/>
                <w:highlight w:val="none"/>
              </w:rPr>
              <w:t>向中标人收取</w:t>
            </w:r>
            <w:r>
              <w:rPr>
                <w:rFonts w:hint="eastAsia" w:hAnsi="宋体" w:cs="宋体"/>
                <w:color w:val="auto"/>
                <w:sz w:val="24"/>
                <w:highlight w:val="none"/>
                <w:lang w:eastAsia="zh-CN"/>
              </w:rPr>
              <w:t>。</w:t>
            </w:r>
            <w:r>
              <w:rPr>
                <w:rFonts w:hint="eastAsia" w:ascii="宋体" w:hAnsi="宋体" w:eastAsia="宋体" w:cs="宋体"/>
                <w:b/>
                <w:bCs/>
                <w:color w:val="auto"/>
                <w:sz w:val="24"/>
                <w:highlight w:val="none"/>
              </w:rPr>
              <w:t>采购代理服务费由中标人在中标公告发出后10日内向采购代理机构</w:t>
            </w:r>
            <w:r>
              <w:rPr>
                <w:rFonts w:hint="eastAsia" w:hAnsi="宋体" w:cs="宋体"/>
                <w:b/>
                <w:bCs/>
                <w:color w:val="auto"/>
                <w:sz w:val="24"/>
                <w:highlight w:val="none"/>
                <w:lang w:val="en-US" w:eastAsia="zh-CN"/>
              </w:rPr>
              <w:t>一次性</w:t>
            </w:r>
            <w:r>
              <w:rPr>
                <w:rFonts w:hint="eastAsia" w:ascii="宋体" w:hAnsi="宋体" w:eastAsia="宋体" w:cs="宋体"/>
                <w:b/>
                <w:bCs/>
                <w:color w:val="auto"/>
                <w:sz w:val="24"/>
                <w:highlight w:val="none"/>
              </w:rPr>
              <w:t>支付。</w:t>
            </w:r>
            <w:r>
              <w:rPr>
                <w:rFonts w:hint="eastAsia" w:ascii="宋体" w:hAnsi="宋体" w:eastAsia="宋体" w:cs="宋体"/>
                <w:color w:val="auto"/>
                <w:sz w:val="24"/>
                <w:highlight w:val="none"/>
              </w:rPr>
              <w:t>汇入以下账户 ：</w:t>
            </w:r>
          </w:p>
          <w:p w14:paraId="332B503D">
            <w:pPr>
              <w:pStyle w:val="33"/>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开户名称：浙江中跃科技咨询有限公司</w:t>
            </w:r>
          </w:p>
          <w:p w14:paraId="42A9A215">
            <w:pPr>
              <w:pStyle w:val="33"/>
              <w:spacing w:line="360" w:lineRule="auto"/>
              <w:ind w:hanging="4"/>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开户银行：中国工商银行股份有限公司杭州金城路支行</w:t>
            </w:r>
          </w:p>
          <w:p w14:paraId="5C0F8B9E">
            <w:pPr>
              <w:spacing w:line="240" w:lineRule="auto"/>
              <w:rPr>
                <w:rFonts w:hint="eastAsia" w:ascii="宋体" w:hAnsi="宋体" w:eastAsia="宋体" w:cs="宋体"/>
                <w:color w:val="auto"/>
                <w:kern w:val="0"/>
                <w:sz w:val="24"/>
                <w:highlight w:val="none"/>
                <w:lang w:val="en" w:eastAsia="zh-CN"/>
              </w:rPr>
            </w:pPr>
            <w:r>
              <w:rPr>
                <w:rFonts w:hint="eastAsia" w:ascii="宋体" w:hAnsi="宋体" w:eastAsia="宋体" w:cs="宋体"/>
                <w:color w:val="auto"/>
                <w:sz w:val="24"/>
                <w:highlight w:val="none"/>
              </w:rPr>
              <w:t>银行账户：1202225409100258921</w:t>
            </w:r>
          </w:p>
        </w:tc>
      </w:tr>
      <w:tr w14:paraId="6E3E15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10387B26">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w:t>
            </w:r>
          </w:p>
        </w:tc>
        <w:tc>
          <w:tcPr>
            <w:tcW w:w="1843" w:type="dxa"/>
            <w:tcBorders>
              <w:top w:val="single" w:color="auto" w:sz="4" w:space="0"/>
              <w:left w:val="single" w:color="000000" w:sz="2" w:space="0"/>
              <w:bottom w:val="single" w:color="auto" w:sz="4" w:space="0"/>
              <w:right w:val="single" w:color="auto" w:sz="4" w:space="0"/>
            </w:tcBorders>
            <w:vAlign w:val="center"/>
          </w:tcPr>
          <w:p w14:paraId="77A13C30">
            <w:pPr>
              <w:jc w:val="center"/>
              <w:rPr>
                <w:rFonts w:hint="eastAsia" w:cs="仿宋_GB2312" w:asciiTheme="minorEastAsia" w:hAnsiTheme="minorEastAsia" w:eastAsiaTheme="minorEastAsia"/>
                <w:b/>
                <w:color w:val="auto"/>
                <w:sz w:val="24"/>
                <w:highlight w:val="none"/>
                <w:lang w:val="en" w:eastAsia="zh-CN"/>
              </w:rPr>
            </w:pPr>
            <w:r>
              <w:rPr>
                <w:rFonts w:hint="eastAsia" w:ascii="宋体" w:hAnsi="宋体" w:eastAsia="宋体" w:cs="宋体"/>
                <w:b/>
                <w:color w:val="auto"/>
                <w:sz w:val="24"/>
                <w:highlight w:val="none"/>
              </w:rPr>
              <w:t>特别提醒</w:t>
            </w:r>
          </w:p>
        </w:tc>
        <w:tc>
          <w:tcPr>
            <w:tcW w:w="6095" w:type="dxa"/>
            <w:tcBorders>
              <w:top w:val="single" w:color="000000" w:sz="8" w:space="0"/>
              <w:left w:val="single" w:color="auto" w:sz="4" w:space="0"/>
              <w:bottom w:val="single" w:color="000000" w:sz="8" w:space="0"/>
              <w:right w:val="single" w:color="auto" w:sz="4" w:space="0"/>
            </w:tcBorders>
            <w:vAlign w:val="center"/>
          </w:tcPr>
          <w:p w14:paraId="5ECF0E3C">
            <w:pPr>
              <w:rPr>
                <w:rFonts w:hint="eastAsia" w:ascii="宋体" w:hAnsi="宋体" w:cs="宋体"/>
                <w:color w:val="auto"/>
                <w:kern w:val="0"/>
                <w:sz w:val="24"/>
                <w:highlight w:val="none"/>
                <w:lang w:val="en"/>
              </w:rPr>
            </w:pP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rPr>
              <w:t>对响应文件中材料的真实性、合法性负责，须积极配合采购人、采购代理机构复核响应文件中的资料。</w:t>
            </w:r>
          </w:p>
        </w:tc>
      </w:tr>
      <w:tr w14:paraId="7283FE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10F86992">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17</w:t>
            </w:r>
          </w:p>
        </w:tc>
        <w:tc>
          <w:tcPr>
            <w:tcW w:w="1843" w:type="dxa"/>
            <w:tcBorders>
              <w:top w:val="single" w:color="auto" w:sz="4" w:space="0"/>
              <w:left w:val="single" w:color="000000" w:sz="2" w:space="0"/>
              <w:bottom w:val="single" w:color="auto" w:sz="4" w:space="0"/>
              <w:right w:val="single" w:color="auto" w:sz="4" w:space="0"/>
            </w:tcBorders>
            <w:vAlign w:val="center"/>
          </w:tcPr>
          <w:p w14:paraId="765FFDAF">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其他说明</w:t>
            </w:r>
          </w:p>
        </w:tc>
        <w:tc>
          <w:tcPr>
            <w:tcW w:w="6095" w:type="dxa"/>
            <w:tcBorders>
              <w:top w:val="single" w:color="000000" w:sz="8" w:space="0"/>
              <w:left w:val="single" w:color="auto" w:sz="4" w:space="0"/>
              <w:bottom w:val="single" w:color="auto" w:sz="4" w:space="0"/>
              <w:right w:val="single" w:color="auto" w:sz="4" w:space="0"/>
            </w:tcBorders>
            <w:vAlign w:val="center"/>
          </w:tcPr>
          <w:p w14:paraId="45EB75C9">
            <w:pPr>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本项目由采购代理机构依据法律法规和招标文件的规定，对投标人的资格进行审查。</w:t>
            </w:r>
          </w:p>
        </w:tc>
      </w:tr>
    </w:tbl>
    <w:p w14:paraId="41612149">
      <w:pPr>
        <w:snapToGrid w:val="0"/>
        <w:spacing w:line="360" w:lineRule="auto"/>
        <w:jc w:val="center"/>
        <w:rPr>
          <w:rFonts w:ascii="宋体" w:hAnsi="宋体" w:cs="宋体"/>
          <w:b/>
          <w:color w:val="auto"/>
          <w:sz w:val="32"/>
          <w:szCs w:val="20"/>
          <w:highlight w:val="none"/>
        </w:rPr>
      </w:pPr>
    </w:p>
    <w:bookmarkEnd w:id="10"/>
    <w:p w14:paraId="75264CA2">
      <w:pPr>
        <w:adjustRightInd/>
        <w:spacing w:line="360" w:lineRule="auto"/>
        <w:ind w:firstLine="3845" w:firstLineChars="1197"/>
        <w:outlineLvl w:val="0"/>
        <w:rPr>
          <w:rFonts w:ascii="宋体" w:hAnsi="宋体" w:cs="宋体"/>
          <w:b/>
          <w:color w:val="auto"/>
          <w:sz w:val="32"/>
          <w:szCs w:val="20"/>
          <w:highlight w:val="none"/>
        </w:rPr>
      </w:pPr>
      <w:bookmarkStart w:id="11" w:name="第三部分"/>
      <w:bookmarkStart w:id="12" w:name="_Toc164416483"/>
      <w:r>
        <w:rPr>
          <w:rFonts w:hint="eastAsia" w:ascii="宋体" w:hAnsi="宋体" w:cs="宋体"/>
          <w:b/>
          <w:color w:val="auto"/>
          <w:sz w:val="32"/>
          <w:szCs w:val="20"/>
          <w:highlight w:val="none"/>
        </w:rPr>
        <w:t>一、总则</w:t>
      </w:r>
    </w:p>
    <w:p w14:paraId="56B79E12">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14:paraId="0B2D25F0">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1874DAD6">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14:paraId="452AA16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07D0D80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7719B6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25340D5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0F6878F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2E85373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w:t>
      </w:r>
      <w:r>
        <w:rPr>
          <w:rFonts w:hint="eastAsia" w:ascii="宋体" w:hAnsi="宋体" w:cs="宋体"/>
          <w:color w:val="auto"/>
          <w:sz w:val="24"/>
          <w:highlight w:val="none"/>
          <w:lang w:val="en-US" w:eastAsia="zh-CN"/>
        </w:rPr>
        <w:t>系</w:t>
      </w:r>
      <w:r>
        <w:rPr>
          <w:rFonts w:hint="eastAsia" w:ascii="宋体" w:hAnsi="宋体" w:cs="宋体"/>
          <w:color w:val="auto"/>
          <w:sz w:val="24"/>
          <w:highlight w:val="none"/>
        </w:rPr>
        <w:t>指本项目政府采购活动所依托的政府采购云平台（https://www.zcygov.cn/）。</w:t>
      </w:r>
    </w:p>
    <w:p w14:paraId="512A4C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79F2398D">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174331AF">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134CA64D">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29B8521C">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51ADA57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修缮、装修类项目采购建材的，采购人应将绿色建筑和绿色建材性能、指标等作为实质性条件纳入招标文件和合同。</w:t>
      </w:r>
    </w:p>
    <w:p w14:paraId="358A0B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2FE2BED8">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45958D2A">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4D267C7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5E520B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45D5B39E">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22CE230F">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46AAD41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3.3.3对于未预留份额专门面向中小企业的政府采购服务项目，以及预留份额政府采购服务项目中的非预留部分标项，对小型和微型企业的投标报价给予10%-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1556AA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7862C9C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678CC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0CE3729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57C7E74F">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42DB100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3663ABCB">
      <w:pPr>
        <w:pStyle w:val="3"/>
        <w:adjustRightInd w:val="0"/>
        <w:ind w:left="0" w:firstLine="480" w:firstLineChars="200"/>
        <w:rPr>
          <w:color w:val="auto"/>
          <w:highlight w:val="none"/>
          <w:u w:val="none"/>
        </w:rPr>
      </w:pPr>
      <w:r>
        <w:rPr>
          <w:rFonts w:hint="eastAsia" w:ascii="宋体" w:hAnsi="宋体" w:eastAsia="宋体" w:cs="仿宋"/>
          <w:b w:val="0"/>
          <w:bCs w:val="0"/>
          <w:color w:val="auto"/>
          <w:sz w:val="24"/>
          <w:szCs w:val="24"/>
          <w:highlight w:val="none"/>
          <w:u w:val="none"/>
          <w:lang w:val="en-US"/>
        </w:rPr>
        <w:t>3.4.</w:t>
      </w:r>
      <w:r>
        <w:rPr>
          <w:rFonts w:hint="eastAsia" w:ascii="宋体" w:hAnsi="宋体" w:eastAsia="宋体" w:cs="仿宋"/>
          <w:b w:val="0"/>
          <w:bCs w:val="0"/>
          <w:color w:val="auto"/>
          <w:sz w:val="24"/>
          <w:szCs w:val="24"/>
          <w:highlight w:val="none"/>
          <w:u w:val="none"/>
          <w:lang w:val="en-US" w:eastAsia="zh-CN"/>
        </w:rPr>
        <w:t>2</w:t>
      </w:r>
      <w:r>
        <w:rPr>
          <w:rFonts w:hint="eastAsia" w:ascii="宋体" w:hAnsi="宋体" w:eastAsia="宋体" w:cs="仿宋"/>
          <w:b w:val="0"/>
          <w:bCs w:val="0"/>
          <w:color w:val="auto"/>
          <w:sz w:val="24"/>
          <w:szCs w:val="24"/>
          <w:highlight w:val="none"/>
          <w:u w:val="none"/>
          <w:lang w:val="en-US"/>
        </w:rPr>
        <w:t xml:space="preserve"> </w:t>
      </w:r>
      <w:r>
        <w:rPr>
          <w:rFonts w:hint="eastAsia" w:ascii="宋体" w:hAnsi="宋体" w:eastAsia="宋体" w:cs="仿宋"/>
          <w:b w:val="0"/>
          <w:bCs w:val="0"/>
          <w:color w:val="auto"/>
          <w:sz w:val="24"/>
          <w:szCs w:val="24"/>
          <w:highlight w:val="none"/>
          <w:u w:val="none"/>
          <w:lang w:val="en-US" w:eastAsia="zh-CN"/>
        </w:rPr>
        <w:t>采购人应当贯彻落实知识产权保护相关法律法规，</w:t>
      </w:r>
      <w:r>
        <w:rPr>
          <w:rFonts w:hint="eastAsia" w:ascii="宋体" w:hAnsi="宋体" w:eastAsia="宋体" w:cs="仿宋"/>
          <w:b w:val="0"/>
          <w:bCs w:val="0"/>
          <w:color w:val="auto"/>
          <w:sz w:val="24"/>
          <w:szCs w:val="24"/>
          <w:highlight w:val="none"/>
          <w:u w:val="none"/>
          <w:lang w:val="en-US"/>
        </w:rPr>
        <w:t>应当采购使用正版软件。</w:t>
      </w:r>
    </w:p>
    <w:p w14:paraId="3097E85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3EE38953">
      <w:pPr>
        <w:spacing w:line="360" w:lineRule="auto"/>
        <w:ind w:firstLine="240" w:firstLineChars="100"/>
        <w:rPr>
          <w:rFonts w:hint="eastAsia" w:ascii="宋体" w:hAnsi="宋体" w:eastAsia="宋体" w:cs="宋体"/>
          <w:b/>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b/>
          <w:color w:val="auto"/>
          <w:sz w:val="24"/>
          <w:highlight w:val="none"/>
        </w:rPr>
        <w:t>4. 询问、质疑、投诉</w:t>
      </w:r>
      <w:r>
        <w:rPr>
          <w:rFonts w:hint="eastAsia" w:ascii="宋体" w:hAnsi="宋体" w:eastAsia="宋体" w:cs="宋体"/>
          <w:b/>
          <w:color w:val="auto"/>
          <w:sz w:val="24"/>
          <w:highlight w:val="none"/>
        </w:rPr>
        <w:t>、补偿救济</w:t>
      </w:r>
    </w:p>
    <w:p w14:paraId="6F1AE62F">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02F5A95">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6ACB7464">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1C00706">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053F4E11">
      <w:pPr>
        <w:pStyle w:val="33"/>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4DB81FF4">
      <w:pPr>
        <w:pStyle w:val="33"/>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w:t>
      </w:r>
      <w:r>
        <w:rPr>
          <w:rFonts w:hint="eastAsia" w:hAnsi="宋体" w:cs="宋体"/>
          <w:color w:val="auto"/>
          <w:sz w:val="24"/>
          <w:highlight w:val="none"/>
          <w:lang w:eastAsia="zh-CN"/>
        </w:rPr>
        <w:t>采购代理机构</w:t>
      </w:r>
      <w:r>
        <w:rPr>
          <w:rFonts w:hint="eastAsia" w:hAnsi="宋体" w:cs="宋体"/>
          <w:color w:val="auto"/>
          <w:sz w:val="24"/>
          <w:highlight w:val="none"/>
        </w:rPr>
        <w:t>提出质疑，否则，采购人或者</w:t>
      </w:r>
      <w:r>
        <w:rPr>
          <w:rFonts w:hint="eastAsia" w:hAnsi="宋体" w:cs="宋体"/>
          <w:color w:val="auto"/>
          <w:sz w:val="24"/>
          <w:highlight w:val="none"/>
          <w:lang w:eastAsia="zh-CN"/>
        </w:rPr>
        <w:t>采购代理机构</w:t>
      </w:r>
      <w:r>
        <w:rPr>
          <w:rFonts w:hint="eastAsia" w:hAnsi="宋体" w:cs="宋体"/>
          <w:color w:val="auto"/>
          <w:sz w:val="24"/>
          <w:highlight w:val="none"/>
        </w:rPr>
        <w:t>不予受理：</w:t>
      </w:r>
    </w:p>
    <w:p w14:paraId="6521B6BF">
      <w:pPr>
        <w:pStyle w:val="5"/>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593C149A">
      <w:pPr>
        <w:pStyle w:val="33"/>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34CBB85F">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0C727DD6">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3E3EAF25">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2486A27E">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4D239430">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6C90EC9C">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5D64CD02">
      <w:pPr>
        <w:pStyle w:val="33"/>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35E9E5F8">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0CE89DCF">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14:paraId="13D330D2">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14:paraId="6BAEB4ED">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.5采购人或者</w:t>
      </w:r>
      <w:r>
        <w:rPr>
          <w:rFonts w:hint="eastAsia"/>
          <w:color w:val="auto"/>
          <w:highlight w:val="none"/>
          <w:lang w:eastAsia="zh-CN"/>
        </w:rPr>
        <w:t>采购代理机构</w:t>
      </w:r>
      <w:r>
        <w:rPr>
          <w:rFonts w:hint="eastAsia"/>
          <w:color w:val="auto"/>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color w:val="auto"/>
          <w:highlight w:val="none"/>
          <w:lang w:eastAsia="zh-CN"/>
        </w:rPr>
        <w:t>采购代理机构</w:t>
      </w:r>
      <w:r>
        <w:rPr>
          <w:rFonts w:hint="eastAsia"/>
          <w:color w:val="auto"/>
          <w:highlight w:val="none"/>
        </w:rPr>
        <w:t>在质疑回复后5个工作日内，在浙江政府采购网的“其他公告”栏目公开质疑答复，答复内容应当完整。质疑函作为附件上传。</w:t>
      </w:r>
    </w:p>
    <w:p w14:paraId="63F18984">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2680FC7B">
      <w:pPr>
        <w:pStyle w:val="889"/>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3B98A2A9">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w:t>
      </w:r>
      <w:r>
        <w:rPr>
          <w:rFonts w:hint="eastAsia"/>
          <w:color w:val="auto"/>
          <w:highlight w:val="none"/>
          <w:lang w:eastAsia="zh-CN"/>
        </w:rPr>
        <w:t>采购代理机构</w:t>
      </w:r>
      <w:r>
        <w:rPr>
          <w:rFonts w:hint="eastAsia"/>
          <w:color w:val="auto"/>
          <w:highlight w:val="none"/>
        </w:rPr>
        <w:t>的答复不满意或者采购人、</w:t>
      </w:r>
      <w:r>
        <w:rPr>
          <w:rFonts w:hint="eastAsia"/>
          <w:color w:val="auto"/>
          <w:highlight w:val="none"/>
          <w:lang w:eastAsia="zh-CN"/>
        </w:rPr>
        <w:t>采购代理机构</w:t>
      </w:r>
      <w:r>
        <w:rPr>
          <w:rFonts w:hint="eastAsia"/>
          <w:color w:val="auto"/>
          <w:highlight w:val="none"/>
        </w:rPr>
        <w:t>未在规定的时间内作出答复的，可以在答复期满后十五个工作日内向同级政府采购监督管理部门提出投诉。</w:t>
      </w:r>
    </w:p>
    <w:p w14:paraId="0B604195">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245CA2ED">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14:paraId="65D7F310">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4.4.4以联合体形式参加政府采购活动的，其投诉应当由组成联合体的所有供应商共同提出。</w:t>
      </w:r>
    </w:p>
    <w:p w14:paraId="700A975D">
      <w:pPr>
        <w:pStyle w:val="889"/>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4.4.5根据政府采购行政裁决省市区三级联动试点工作安排，杭州市本级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政府采购项目投诉材料可寄送至浙江省政府采购行政裁决服务中心（杭州），地址：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收件人：朱女士</w:t>
      </w:r>
      <w:r>
        <w:rPr>
          <w:rFonts w:hint="eastAsia" w:ascii="宋体" w:hAnsi="宋体" w:cs="宋体"/>
          <w:color w:val="auto"/>
          <w:sz w:val="24"/>
          <w:highlight w:val="none"/>
        </w:rPr>
        <w:t>、王女士</w:t>
      </w:r>
      <w:r>
        <w:rPr>
          <w:rFonts w:hint="eastAsia"/>
          <w:color w:val="auto"/>
          <w:highlight w:val="none"/>
        </w:rPr>
        <w:t>，电话：0571-</w:t>
      </w:r>
      <w:r>
        <w:rPr>
          <w:rFonts w:hint="eastAsia" w:ascii="宋体" w:hAnsi="宋体" w:eastAsia="宋体" w:cs="宋体"/>
          <w:i w:val="0"/>
          <w:caps w:val="0"/>
          <w:color w:val="auto"/>
          <w:spacing w:val="0"/>
          <w:sz w:val="24"/>
          <w:szCs w:val="24"/>
          <w:highlight w:val="none"/>
        </w:rPr>
        <w:t>8</w:t>
      </w:r>
      <w:r>
        <w:rPr>
          <w:rFonts w:hint="eastAsia" w:ascii="宋体" w:hAnsi="宋体" w:eastAsia="宋体" w:cs="宋体"/>
          <w:i w:val="0"/>
          <w:caps w:val="0"/>
          <w:color w:val="auto"/>
          <w:spacing w:val="0"/>
          <w:sz w:val="24"/>
          <w:szCs w:val="24"/>
          <w:highlight w:val="none"/>
          <w:lang w:val="en-US" w:eastAsia="zh-CN"/>
        </w:rPr>
        <w:t>7227671,0571-87800218</w:t>
      </w:r>
      <w:r>
        <w:rPr>
          <w:rFonts w:hint="eastAsia"/>
          <w:color w:val="auto"/>
          <w:highlight w:val="none"/>
        </w:rPr>
        <w:t>。</w:t>
      </w:r>
    </w:p>
    <w:p w14:paraId="712FF852">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14:paraId="54AEF823">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22C34A00">
      <w:pPr>
        <w:pStyle w:val="889"/>
        <w:shd w:val="clear" w:color="auto" w:fill="FFFFFF"/>
        <w:snapToGrid w:val="0"/>
        <w:spacing w:after="240" w:afterAutospacing="0" w:line="360" w:lineRule="auto"/>
        <w:ind w:firstLine="400"/>
        <w:contextualSpacing/>
        <w:rPr>
          <w:rFonts w:hint="eastAsia"/>
          <w:color w:val="auto"/>
          <w:highlight w:val="none"/>
        </w:rPr>
      </w:pPr>
    </w:p>
    <w:p w14:paraId="72BB4CFD">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投诉书范本及制作说明详见附件3。</w:t>
      </w:r>
    </w:p>
    <w:p w14:paraId="00B71198">
      <w:pPr>
        <w:pStyle w:val="131"/>
        <w:snapToGrid w:val="0"/>
        <w:spacing w:before="0"/>
        <w:ind w:firstLine="360"/>
        <w:rPr>
          <w:rFonts w:ascii="宋体" w:hAnsi="宋体" w:cs="宋体"/>
          <w:color w:val="auto"/>
          <w:sz w:val="18"/>
          <w:szCs w:val="18"/>
          <w:highlight w:val="none"/>
        </w:rPr>
      </w:pPr>
    </w:p>
    <w:p w14:paraId="60847ABF">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14:paraId="4B83C9F8">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743FBF41">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448832F7">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40208193">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3DECB49D">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7B107D15">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7FEA5162">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4C8291B4">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196C0DD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3455F096">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6177C236">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w:t>
      </w:r>
      <w:r>
        <w:rPr>
          <w:rFonts w:hint="eastAsia" w:ascii="宋体" w:hAnsi="宋体" w:cs="宋体"/>
          <w:color w:val="auto"/>
          <w:highlight w:val="none"/>
          <w:lang w:eastAsia="zh-CN"/>
        </w:rPr>
        <w:t>采购代理机构</w:t>
      </w:r>
      <w:r>
        <w:rPr>
          <w:rFonts w:hint="eastAsia" w:ascii="宋体" w:hAnsi="宋体" w:cs="宋体"/>
          <w:color w:val="auto"/>
          <w:highlight w:val="none"/>
        </w:rPr>
        <w:t>提出。</w:t>
      </w:r>
    </w:p>
    <w:p w14:paraId="64AD250A">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 xml:space="preserve">6.2 </w:t>
      </w:r>
      <w:r>
        <w:rPr>
          <w:rFonts w:hint="eastAsia" w:ascii="宋体" w:hAnsi="宋体" w:cs="宋体"/>
          <w:color w:val="auto"/>
          <w:highlight w:val="none"/>
          <w:lang w:eastAsia="zh-CN"/>
        </w:rPr>
        <w:t>采购代理机构</w:t>
      </w:r>
      <w:r>
        <w:rPr>
          <w:rFonts w:hint="eastAsia" w:ascii="宋体" w:hAnsi="宋体" w:cs="宋体"/>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5BB4D946">
      <w:pPr>
        <w:pStyle w:val="23"/>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53A42102">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11640B7F">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1FE5694F">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67BCB54C">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04728D9E">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10177369">
      <w:pPr>
        <w:pStyle w:val="33"/>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617BD70F">
      <w:pPr>
        <w:pStyle w:val="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37DA2D84">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39107709">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699A92E7">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693E5C2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5B3DB47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03F8D474">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snapToGrid w:val="0"/>
          <w:color w:val="auto"/>
          <w:kern w:val="28"/>
          <w:sz w:val="24"/>
          <w:szCs w:val="20"/>
          <w:highlight w:val="none"/>
        </w:rPr>
        <w:t>联合协议（如果有)；</w:t>
      </w:r>
    </w:p>
    <w:p w14:paraId="208560E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9013B61">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6AD56734">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3A185A56">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0B74C807">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279A306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13E7F7D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5DDBD84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3B9291F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21A42F8C">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75AAD2E4">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737ABAA2">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1C3D93F9">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11.3.1开标一览表（报价表）；</w:t>
      </w:r>
    </w:p>
    <w:p w14:paraId="77EE43E3">
      <w:pPr>
        <w:snapToGrid w:val="0"/>
        <w:spacing w:line="360" w:lineRule="auto"/>
        <w:ind w:firstLine="960" w:firstLineChars="4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11.3.2 报价情况说明（如有）</w:t>
      </w:r>
    </w:p>
    <w:p w14:paraId="2BDB0CA6">
      <w:pPr>
        <w:pStyle w:val="3"/>
        <w:snapToGrid w:val="0"/>
        <w:spacing w:line="360" w:lineRule="auto"/>
        <w:ind w:left="0" w:firstLine="960" w:firstLineChars="4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val="en-US"/>
        </w:rPr>
        <w:t>11.3.</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rPr>
        <w:t xml:space="preserve"> </w:t>
      </w:r>
      <w:r>
        <w:rPr>
          <w:rFonts w:hint="eastAsia" w:ascii="宋体" w:hAnsi="宋体" w:eastAsia="宋体" w:cs="宋体"/>
          <w:b w:val="0"/>
          <w:bCs w:val="0"/>
          <w:color w:val="auto"/>
          <w:sz w:val="24"/>
          <w:highlight w:val="none"/>
        </w:rPr>
        <w:t>中小企业声明函。</w:t>
      </w:r>
    </w:p>
    <w:p w14:paraId="1DC36947">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768BB57C">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0F02E42D">
      <w:pPr>
        <w:spacing w:line="360" w:lineRule="auto"/>
        <w:ind w:firstLine="720" w:firstLineChars="300"/>
        <w:rPr>
          <w:color w:val="auto"/>
          <w:highlight w:val="none"/>
        </w:rPr>
      </w:pPr>
      <w:r>
        <w:rPr>
          <w:rFonts w:hint="eastAsia"/>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14:paraId="30120E37">
      <w:pPr>
        <w:pStyle w:val="131"/>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5599684A">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344919A0">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499FF374">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616CD10A">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3B93CB6D">
      <w:pPr>
        <w:pStyle w:val="131"/>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286B4080">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2F65C72E">
      <w:pPr>
        <w:pStyle w:val="131"/>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348BCF79">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45BCDF5B">
      <w:pPr>
        <w:pStyle w:val="131"/>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5D029645">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2C0FF7C3">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可以视情况延长投标文件提交的截止时间。在上述情况下，</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与投标人以前在投标截止期方面的全部权利、责任和义务，将适用于延长至新的投标截止期。</w:t>
      </w:r>
    </w:p>
    <w:p w14:paraId="1CFFFBD8">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42A04E0C">
      <w:pPr>
        <w:pStyle w:val="33"/>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p w14:paraId="45B22E94">
      <w:pPr>
        <w:pStyle w:val="33"/>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highlight w:val="none"/>
          <w:lang w:val="en-US" w:eastAsia="zh-CN"/>
        </w:rPr>
        <w:t>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17435F7A">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w:t>
      </w:r>
    </w:p>
    <w:p w14:paraId="343F0A03">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将拒绝接受逾期送达的备份投标文件。邮寄过程中，电子备份投标文件发生泄露、遗失、损坏或延期送达等情况的，由投标人自行负责。</w:t>
      </w:r>
    </w:p>
    <w:p w14:paraId="251A884F">
      <w:pPr>
        <w:pStyle w:val="33"/>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6DB60A0B">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074E5FFB">
      <w:pPr>
        <w:pStyle w:val="25"/>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77669CCC">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4E78CE15">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159A5936">
      <w:pPr>
        <w:pStyle w:val="131"/>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0B27342F">
      <w:pPr>
        <w:pStyle w:val="131"/>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采购代理机构</w:t>
      </w:r>
      <w:r>
        <w:rPr>
          <w:rFonts w:hint="eastAsia" w:ascii="宋体" w:hAnsi="宋体" w:cs="宋体"/>
          <w:color w:val="auto"/>
          <w:highlight w:val="none"/>
        </w:rPr>
        <w:t>可以以书面形式通知投标人延长投标有效期。投标人同意延长的，不得要求或被允许修改其投标文件，投标人拒绝延长的，其投标无效。</w:t>
      </w:r>
    </w:p>
    <w:p w14:paraId="2B060547">
      <w:pPr>
        <w:pStyle w:val="131"/>
        <w:spacing w:before="0"/>
        <w:ind w:firstLine="643"/>
        <w:rPr>
          <w:rFonts w:ascii="宋体" w:hAnsi="宋体" w:cs="宋体"/>
          <w:b/>
          <w:color w:val="auto"/>
          <w:sz w:val="32"/>
          <w:highlight w:val="none"/>
        </w:rPr>
      </w:pPr>
    </w:p>
    <w:p w14:paraId="25870E80">
      <w:pPr>
        <w:pStyle w:val="131"/>
        <w:spacing w:before="0"/>
        <w:ind w:firstLine="1928" w:firstLineChars="600"/>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1D3F69FE">
      <w:pPr>
        <w:pStyle w:val="557"/>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6B6042C8">
      <w:pPr>
        <w:pStyle w:val="557"/>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按照招标文件规定的时间通过电子交易平台组织开标，所有投标人均应当准时在线参加。投标人不足3家的，不得开标。</w:t>
      </w:r>
    </w:p>
    <w:p w14:paraId="75EC8592">
      <w:pPr>
        <w:pStyle w:val="557"/>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依托电子交易平台发起开始解密指令，投标人按照平台提示和招标文件的规定在半小时内完成在线解密。</w:t>
      </w:r>
    </w:p>
    <w:p w14:paraId="2E1B55E9">
      <w:pPr>
        <w:pStyle w:val="557"/>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7CBE3002">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19、资格审查</w:t>
      </w:r>
    </w:p>
    <w:p w14:paraId="5023066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w:t>
      </w:r>
      <w:r>
        <w:rPr>
          <w:rFonts w:hint="eastAsia" w:ascii="宋体" w:hAnsi="宋体" w:cs="宋体"/>
          <w:color w:val="auto"/>
          <w:kern w:val="0"/>
          <w:sz w:val="24"/>
          <w:highlight w:val="none"/>
          <w:lang w:val="en-US" w:eastAsia="zh-CN"/>
        </w:rPr>
        <w:t>1</w:t>
      </w:r>
      <w:r>
        <w:rPr>
          <w:rFonts w:hint="eastAsia" w:ascii="宋体" w:hAnsi="宋体" w:cs="宋体"/>
          <w:color w:val="auto"/>
          <w:sz w:val="24"/>
          <w:highlight w:val="none"/>
        </w:rPr>
        <w:t>采购人或</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依据法律法规和招标文件的规定，对投标人的资格进行审查。</w:t>
      </w:r>
    </w:p>
    <w:p w14:paraId="7ECDA655">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58AA200A">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3</w:t>
      </w:r>
      <w:r>
        <w:rPr>
          <w:rFonts w:hint="eastAsia" w:ascii="宋体" w:hAnsi="宋体" w:cs="宋体"/>
          <w:color w:val="auto"/>
          <w:highlight w:val="none"/>
        </w:rPr>
        <w:t>对未通过资格审查的投标人，采购人或</w:t>
      </w:r>
      <w:r>
        <w:rPr>
          <w:rFonts w:hint="eastAsia" w:ascii="宋体" w:hAnsi="宋体" w:cs="宋体"/>
          <w:color w:val="auto"/>
          <w:highlight w:val="none"/>
          <w:lang w:eastAsia="zh-CN"/>
        </w:rPr>
        <w:t>采购代理机构</w:t>
      </w:r>
      <w:r>
        <w:rPr>
          <w:rFonts w:hint="eastAsia" w:ascii="宋体" w:hAnsi="宋体" w:cs="宋体"/>
          <w:color w:val="auto"/>
          <w:highlight w:val="none"/>
        </w:rPr>
        <w:t>告知其未通过的原因。</w:t>
      </w:r>
    </w:p>
    <w:p w14:paraId="3869969E">
      <w:pPr>
        <w:pStyle w:val="131"/>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4</w:t>
      </w:r>
      <w:r>
        <w:rPr>
          <w:rFonts w:hint="eastAsia" w:ascii="宋体" w:hAnsi="宋体" w:cs="宋体"/>
          <w:color w:val="auto"/>
          <w:highlight w:val="none"/>
        </w:rPr>
        <w:t>合格投标人不足3家的，不再评标。</w:t>
      </w:r>
    </w:p>
    <w:p w14:paraId="56CCE8D2">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14:paraId="385E7C5D">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eastAsia="zh-CN"/>
        </w:rPr>
        <w:t>采购代理机构</w:t>
      </w:r>
      <w:r>
        <w:rPr>
          <w:rFonts w:hint="eastAsia" w:ascii="宋体" w:hAnsi="宋体" w:cs="宋体"/>
          <w:color w:val="auto"/>
          <w:kern w:val="0"/>
          <w:szCs w:val="24"/>
          <w:highlight w:val="none"/>
        </w:rPr>
        <w:t>将在资格审查时通过“信用中国”网站(www.creditchina.gov.cn)、中国政府采购网(www.ccgp.gov.cn)渠道查询投标人接受资格时的信用记录。</w:t>
      </w:r>
    </w:p>
    <w:p w14:paraId="1F25F72F">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5987AE4E">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7E3A0A42">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018D73C6">
      <w:pPr>
        <w:pStyle w:val="131"/>
        <w:spacing w:before="0"/>
        <w:ind w:firstLine="0" w:firstLineChars="0"/>
        <w:rPr>
          <w:rFonts w:ascii="宋体" w:hAnsi="宋体" w:cs="宋体"/>
          <w:color w:val="auto"/>
          <w:kern w:val="0"/>
          <w:szCs w:val="24"/>
          <w:highlight w:val="none"/>
        </w:rPr>
      </w:pPr>
    </w:p>
    <w:p w14:paraId="46D47E96">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14:paraId="11FD2421">
      <w:pPr>
        <w:spacing w:line="360" w:lineRule="auto"/>
        <w:rPr>
          <w:rFonts w:ascii="宋体" w:hAnsi="宋体" w:cs="宋体"/>
          <w:b/>
          <w:color w:val="auto"/>
          <w:sz w:val="24"/>
          <w:highlight w:val="none"/>
        </w:rPr>
      </w:pPr>
      <w:bookmarkStart w:id="13"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0DC5F1C0">
      <w:pPr>
        <w:spacing w:line="360" w:lineRule="auto"/>
        <w:rPr>
          <w:rFonts w:ascii="宋体" w:hAnsi="宋体" w:cs="宋体"/>
          <w:b/>
          <w:color w:val="auto"/>
          <w:sz w:val="24"/>
          <w:highlight w:val="none"/>
        </w:rPr>
      </w:pPr>
    </w:p>
    <w:p w14:paraId="53E6E205">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14:paraId="1F2C2BB3">
      <w:pPr>
        <w:pStyle w:val="25"/>
        <w:spacing w:line="360" w:lineRule="auto"/>
        <w:ind w:left="479" w:hanging="479" w:hangingChars="199"/>
        <w:rPr>
          <w:rFonts w:cs="宋体"/>
          <w:b/>
          <w:color w:val="auto"/>
          <w:highlight w:val="none"/>
        </w:rPr>
      </w:pPr>
      <w:r>
        <w:rPr>
          <w:rFonts w:hint="eastAsia" w:cs="宋体"/>
          <w:b/>
          <w:color w:val="auto"/>
          <w:highlight w:val="none"/>
        </w:rPr>
        <w:t>22. 确定中标供应商</w:t>
      </w:r>
    </w:p>
    <w:p w14:paraId="724C3DA6">
      <w:pPr>
        <w:pStyle w:val="131"/>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确定中标或者成交供应商。中标、成交通知书和中标、成交结果公告应当在规定时间内同时发出。</w:t>
      </w:r>
    </w:p>
    <w:p w14:paraId="5FA0F692">
      <w:pPr>
        <w:pStyle w:val="131"/>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76E71B64">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通过电子交易平台向中标人发出中标通知书，同时编制发布采购结果公告。</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也可以以纸质形式进行中标通知。</w:t>
      </w:r>
    </w:p>
    <w:p w14:paraId="681D7DB4">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的名称、地址、联系方式，项目名称和项目编号，中标人名称、地址和中标金额，主要中标标的的名称、规格型号、数量、单价、服务要求，开标记录、</w:t>
      </w:r>
      <w:bookmarkStart w:id="14" w:name="_Hlk101184471"/>
      <w:r>
        <w:rPr>
          <w:rFonts w:hint="eastAsia" w:ascii="宋体" w:hAnsi="宋体" w:cs="宋体"/>
          <w:color w:val="auto"/>
          <w:sz w:val="24"/>
          <w:highlight w:val="none"/>
        </w:rPr>
        <w:t>资格审查情况、评审专家抽取规则、符合性审查情况、</w:t>
      </w:r>
      <w:bookmarkEnd w:id="14"/>
      <w:r>
        <w:rPr>
          <w:rFonts w:hint="eastAsia" w:ascii="宋体" w:hAnsi="宋体" w:cs="宋体"/>
          <w:color w:val="auto"/>
          <w:sz w:val="24"/>
          <w:highlight w:val="none"/>
        </w:rPr>
        <w:t>未中标情况说明、中标公告期限以及评审专家名单、评分汇总及明细。</w:t>
      </w:r>
    </w:p>
    <w:p w14:paraId="63BD62E0">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14:paraId="7BEABF55">
      <w:pPr>
        <w:pStyle w:val="131"/>
        <w:adjustRightInd w:val="0"/>
        <w:snapToGrid w:val="0"/>
        <w:spacing w:before="0"/>
        <w:ind w:firstLine="482" w:firstLineChars="200"/>
        <w:rPr>
          <w:rStyle w:val="78"/>
          <w:color w:val="auto"/>
          <w:highlight w:val="none"/>
        </w:rPr>
      </w:pPr>
      <w:r>
        <w:rPr>
          <w:rFonts w:hint="eastAsia" w:ascii="宋体" w:hAnsi="宋体" w:cs="宋体"/>
          <w:b/>
          <w:bCs w:val="0"/>
          <w:color w:val="auto"/>
          <w:szCs w:val="24"/>
          <w:highlight w:val="none"/>
          <w:lang w:val="en-US" w:eastAsia="zh-CN"/>
        </w:rPr>
        <w:t>23.4</w:t>
      </w:r>
      <w:r>
        <w:rPr>
          <w:rFonts w:hint="eastAsia" w:ascii="宋体" w:hAnsi="宋体" w:cs="宋体"/>
          <w:b w:val="0"/>
          <w:bCs/>
          <w:color w:val="auto"/>
          <w:szCs w:val="24"/>
          <w:highlight w:val="none"/>
          <w:lang w:val="en-US" w:eastAsia="zh-CN"/>
        </w:rPr>
        <w:t xml:space="preserve"> </w:t>
      </w:r>
      <w:r>
        <w:rPr>
          <w:rFonts w:hint="eastAsia" w:ascii="宋体" w:hAnsi="宋体" w:cs="宋体"/>
          <w:b w:val="0"/>
          <w:bCs/>
          <w:color w:val="auto"/>
          <w:szCs w:val="24"/>
          <w:highlight w:val="none"/>
        </w:rPr>
        <w:t>由于</w:t>
      </w:r>
      <w:r>
        <w:rPr>
          <w:rFonts w:hint="eastAsia" w:ascii="宋体" w:hAnsi="宋体" w:cs="宋体"/>
          <w:bCs/>
          <w:color w:val="auto"/>
          <w:szCs w:val="24"/>
          <w:highlight w:val="none"/>
        </w:rPr>
        <w:t>中标、成交供应商原因导致重新采购的，应当承担支付代理费和专家评审费等费用在内的赔偿责任。</w:t>
      </w:r>
    </w:p>
    <w:p w14:paraId="45E8376F">
      <w:pPr>
        <w:pStyle w:val="80"/>
        <w:rPr>
          <w:color w:val="auto"/>
          <w:highlight w:val="none"/>
        </w:rPr>
      </w:pPr>
    </w:p>
    <w:p w14:paraId="618C358E">
      <w:pPr>
        <w:snapToGrid w:val="0"/>
        <w:spacing w:line="360" w:lineRule="auto"/>
        <w:ind w:left="120" w:leftChars="57" w:firstLine="482" w:firstLineChars="150"/>
        <w:jc w:val="center"/>
        <w:rPr>
          <w:rFonts w:ascii="宋体" w:hAnsi="宋体" w:cs="宋体"/>
          <w:b/>
          <w:color w:val="auto"/>
          <w:sz w:val="32"/>
          <w:highlight w:val="none"/>
        </w:rPr>
      </w:pPr>
    </w:p>
    <w:p w14:paraId="0F58D648">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七、合同授予</w:t>
      </w:r>
    </w:p>
    <w:p w14:paraId="3BB7C477">
      <w:pPr>
        <w:pStyle w:val="25"/>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216AA38D">
      <w:pPr>
        <w:pStyle w:val="25"/>
        <w:spacing w:line="360" w:lineRule="auto"/>
        <w:ind w:left="479" w:hanging="479" w:hangingChars="199"/>
        <w:rPr>
          <w:rFonts w:cs="宋体"/>
          <w:b/>
          <w:color w:val="auto"/>
          <w:highlight w:val="none"/>
        </w:rPr>
      </w:pPr>
      <w:r>
        <w:rPr>
          <w:rFonts w:hint="eastAsia" w:cs="宋体"/>
          <w:b/>
          <w:color w:val="auto"/>
          <w:highlight w:val="none"/>
        </w:rPr>
        <w:t>25. 合同的签订</w:t>
      </w:r>
    </w:p>
    <w:p w14:paraId="6670DD70">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554482F7">
      <w:pPr>
        <w:pStyle w:val="131"/>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12A0FF6F">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6FE73C7B">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25.4中标供应商拒绝与采购人签订合同的，采购人可以按照评审报告推荐的中标或者成交候选人名单排序，确定下一候选人为中标供应商，也可以重新开展政府采购活动。</w:t>
      </w:r>
    </w:p>
    <w:p w14:paraId="0E217D3C">
      <w:pPr>
        <w:pStyle w:val="131"/>
        <w:snapToGrid w:val="0"/>
        <w:spacing w:before="0" w:after="120"/>
        <w:ind w:firstLine="480"/>
        <w:rPr>
          <w:rFonts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14:paraId="686FF9F0">
      <w:pPr>
        <w:pStyle w:val="25"/>
        <w:spacing w:line="360" w:lineRule="auto"/>
        <w:ind w:left="479" w:hanging="479" w:hangingChars="199"/>
        <w:rPr>
          <w:rFonts w:cs="宋体"/>
          <w:b/>
          <w:color w:val="auto"/>
          <w:highlight w:val="none"/>
        </w:rPr>
      </w:pPr>
      <w:r>
        <w:rPr>
          <w:rFonts w:hint="eastAsia" w:cs="宋体"/>
          <w:b/>
          <w:color w:val="auto"/>
          <w:highlight w:val="none"/>
        </w:rPr>
        <w:t>26. 履约保证金</w:t>
      </w:r>
    </w:p>
    <w:p w14:paraId="5155207B">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%，鼓励根据项目特点、供应商诚信等因素免收履约保证金或降低缴纳比例。鼓励和支持供应商以银行、保险公司出具的保函形式提供履约保证金。采购人不得拒收履约保函，项目验收结束后应及时退还，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4068AD04">
      <w:pPr>
        <w:pStyle w:val="3"/>
        <w:ind w:left="0" w:firstLine="480" w:firstLineChars="200"/>
        <w:rPr>
          <w:rFonts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14:paraId="3C939F7B">
      <w:pPr>
        <w:pStyle w:val="3"/>
        <w:rPr>
          <w:color w:val="auto"/>
          <w:highlight w:val="none"/>
        </w:rPr>
      </w:pPr>
      <w:r>
        <w:rPr>
          <w:rFonts w:ascii="宋体" w:hAnsi="宋体" w:eastAsia="宋体"/>
          <w:b/>
          <w:bCs/>
          <w:color w:val="auto"/>
          <w:sz w:val="24"/>
          <w:szCs w:val="32"/>
          <w:highlight w:val="none"/>
          <w:lang w:val="en-US"/>
        </w:rPr>
        <w:t>27.预付款</w:t>
      </w:r>
    </w:p>
    <w:p w14:paraId="02CAFB67">
      <w:pPr>
        <w:adjustRightInd/>
        <w:spacing w:line="360" w:lineRule="auto"/>
        <w:ind w:firstLine="480" w:firstLineChars="200"/>
        <w:rPr>
          <w:color w:val="auto"/>
          <w:highlight w:val="none"/>
        </w:rPr>
      </w:pPr>
      <w:r>
        <w:rPr>
          <w:rFonts w:hint="eastAsia" w:ascii="宋体" w:hAnsi="宋体"/>
          <w:color w:val="auto"/>
          <w:sz w:val="24"/>
          <w:highlight w:val="none"/>
        </w:rPr>
        <w:t>采购单位应当在政府采购合同中约定预付款，对中小企业合同预付款比例原则上不低于合同金额的</w:t>
      </w:r>
      <w:r>
        <w:rPr>
          <w:rFonts w:hint="eastAsia" w:ascii="宋体" w:hAnsi="宋体"/>
          <w:color w:val="auto"/>
          <w:sz w:val="24"/>
          <w:highlight w:val="none"/>
          <w:lang w:val="en-US" w:eastAsia="zh-CN"/>
        </w:rPr>
        <w:t>30</w:t>
      </w:r>
      <w:r>
        <w:rPr>
          <w:rFonts w:ascii="宋体" w:hAnsi="宋体"/>
          <w:color w:val="auto"/>
          <w:sz w:val="24"/>
          <w:highlight w:val="none"/>
        </w:rPr>
        <w:t>％</w:t>
      </w:r>
      <w:r>
        <w:rPr>
          <w:rFonts w:hint="eastAsia" w:ascii="宋体" w:hAnsi="宋体"/>
          <w:color w:val="auto"/>
          <w:sz w:val="24"/>
          <w:highlight w:val="none"/>
        </w:rPr>
        <w:t>，不高于合同金额的</w:t>
      </w:r>
      <w:r>
        <w:rPr>
          <w:rFonts w:ascii="宋体" w:hAnsi="宋体"/>
          <w:color w:val="auto"/>
          <w:sz w:val="24"/>
          <w:highlight w:val="none"/>
        </w:rPr>
        <w:t>70%；项目分年安排预算的，每年预付款比例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lang w:val="en-US" w:eastAsia="zh-CN"/>
        </w:rPr>
        <w:t>30</w:t>
      </w:r>
      <w:r>
        <w:rPr>
          <w:rFonts w:ascii="宋体" w:hAnsi="宋体"/>
          <w:color w:val="auto"/>
          <w:sz w:val="24"/>
          <w:highlight w:val="none"/>
        </w:rPr>
        <w:t>％</w:t>
      </w:r>
      <w:r>
        <w:rPr>
          <w:rFonts w:hint="eastAsia" w:ascii="宋体" w:hAnsi="宋体"/>
          <w:color w:val="auto"/>
          <w:sz w:val="24"/>
          <w:highlight w:val="none"/>
        </w:rPr>
        <w:t>，不高于合同金额的</w:t>
      </w:r>
      <w:r>
        <w:rPr>
          <w:rFonts w:ascii="宋体" w:hAnsi="宋体"/>
          <w:color w:val="auto"/>
          <w:sz w:val="24"/>
          <w:highlight w:val="none"/>
        </w:rPr>
        <w:t>70%；采购项目实施以人工投入为主的，</w:t>
      </w:r>
      <w:r>
        <w:rPr>
          <w:rFonts w:hint="eastAsia" w:ascii="宋体" w:hAnsi="宋体"/>
          <w:color w:val="auto"/>
          <w:sz w:val="24"/>
          <w:highlight w:val="none"/>
        </w:rPr>
        <w:t>可适当降低预付款比例，但不得低于</w:t>
      </w:r>
      <w:r>
        <w:rPr>
          <w:rFonts w:ascii="宋体" w:hAnsi="宋体"/>
          <w:color w:val="auto"/>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lang w:val="en-US" w:eastAsia="zh-CN"/>
        </w:rPr>
        <w:t>7</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政府采购工程以及与工程建设有关的货物、服务，采用招标方式采购的，预付款从其相关规定。供应商可登录政采云前台大厅选择金融服务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/保函受理—确认保单—支付保费—成功出单。政</w:t>
      </w:r>
      <w:r>
        <w:rPr>
          <w:rFonts w:hint="eastAsia" w:ascii="宋体" w:hAnsi="宋体"/>
          <w:color w:val="auto"/>
          <w:sz w:val="24"/>
          <w:highlight w:val="none"/>
        </w:rPr>
        <w:t>采云金融专线</w:t>
      </w:r>
      <w:r>
        <w:rPr>
          <w:rFonts w:hint="eastAsia" w:ascii="宋体" w:hAnsi="宋体"/>
          <w:color w:val="auto"/>
          <w:sz w:val="24"/>
          <w:highlight w:val="none"/>
          <w:lang w:val="en-US" w:eastAsia="zh-CN"/>
        </w:rPr>
        <w:t>95763</w:t>
      </w:r>
      <w:r>
        <w:rPr>
          <w:rFonts w:ascii="宋体" w:hAnsi="宋体"/>
          <w:color w:val="auto"/>
          <w:sz w:val="24"/>
          <w:highlight w:val="none"/>
        </w:rPr>
        <w:t>。</w:t>
      </w:r>
    </w:p>
    <w:p w14:paraId="3E18607F">
      <w:pPr>
        <w:rPr>
          <w:color w:val="auto"/>
          <w:highlight w:val="none"/>
        </w:rPr>
      </w:pPr>
    </w:p>
    <w:p w14:paraId="6CF853D2">
      <w:pPr>
        <w:snapToGrid w:val="0"/>
        <w:spacing w:line="360" w:lineRule="auto"/>
        <w:ind w:firstLine="3357" w:firstLineChars="1045"/>
        <w:rPr>
          <w:rFonts w:ascii="宋体" w:hAnsi="宋体" w:cs="宋体"/>
          <w:b/>
          <w:color w:val="auto"/>
          <w:sz w:val="32"/>
          <w:highlight w:val="none"/>
        </w:rPr>
      </w:pPr>
    </w:p>
    <w:p w14:paraId="3C901466">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26658814">
      <w:pPr>
        <w:pStyle w:val="131"/>
        <w:snapToGrid w:val="0"/>
        <w:spacing w:before="0"/>
        <w:ind w:firstLine="0" w:firstLineChars="0"/>
        <w:rPr>
          <w:rFonts w:ascii="宋体" w:hAnsi="宋体" w:cs="宋体"/>
          <w:color w:val="auto"/>
          <w:highlight w:val="none"/>
        </w:rPr>
      </w:pPr>
      <w:r>
        <w:rPr>
          <w:rFonts w:ascii="宋体" w:hAnsi="宋体" w:cs="宋体"/>
          <w:b/>
          <w:bCs/>
          <w:color w:val="auto"/>
          <w:sz w:val="24"/>
          <w:szCs w:val="20"/>
          <w:highlight w:val="none"/>
        </w:rPr>
        <w:t>2</w:t>
      </w:r>
      <w:r>
        <w:rPr>
          <w:rFonts w:ascii="宋体" w:hAnsi="宋体" w:cs="宋体"/>
          <w:b/>
          <w:bCs/>
          <w:color w:val="auto"/>
          <w:sz w:val="24"/>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w:t>
      </w:r>
      <w:r>
        <w:rPr>
          <w:rFonts w:hint="eastAsia" w:ascii="宋体" w:hAnsi="宋体" w:cs="宋体"/>
          <w:color w:val="auto"/>
          <w:highlight w:val="none"/>
          <w:lang w:eastAsia="zh-CN"/>
        </w:rPr>
        <w:t>采购代理机构</w:t>
      </w:r>
      <w:r>
        <w:rPr>
          <w:rFonts w:hint="eastAsia" w:ascii="宋体" w:hAnsi="宋体" w:cs="宋体"/>
          <w:color w:val="auto"/>
          <w:highlight w:val="none"/>
        </w:rPr>
        <w:t>可中止电子交易活动：</w:t>
      </w:r>
    </w:p>
    <w:p w14:paraId="1B73C079">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3E46E7D4">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47FAC8CC">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5FD1FB31">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0C80746A">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45181751">
      <w:pPr>
        <w:pStyle w:val="131"/>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3F4F139C">
      <w:pPr>
        <w:tabs>
          <w:tab w:val="left" w:pos="0"/>
        </w:tabs>
        <w:spacing w:line="360" w:lineRule="auto"/>
        <w:ind w:firstLine="480"/>
        <w:rPr>
          <w:rFonts w:ascii="宋体" w:hAnsi="宋体" w:cs="宋体"/>
          <w:color w:val="auto"/>
          <w:sz w:val="24"/>
          <w:highlight w:val="none"/>
        </w:rPr>
      </w:pPr>
    </w:p>
    <w:p w14:paraId="652757CD">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九、验收</w:t>
      </w:r>
    </w:p>
    <w:p w14:paraId="3E32013D">
      <w:pPr>
        <w:pStyle w:val="25"/>
        <w:spacing w:line="360" w:lineRule="auto"/>
        <w:ind w:firstLine="0" w:firstLineChars="0"/>
        <w:rPr>
          <w:rFonts w:cs="宋体"/>
          <w:b/>
          <w:color w:val="auto"/>
          <w:highlight w:val="none"/>
        </w:rPr>
      </w:pPr>
      <w:r>
        <w:rPr>
          <w:rFonts w:hint="eastAsia" w:cs="宋体"/>
          <w:b/>
          <w:color w:val="auto"/>
          <w:highlight w:val="none"/>
        </w:rPr>
        <w:t>30.验收</w:t>
      </w:r>
    </w:p>
    <w:p w14:paraId="76A3AA3B">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29E4F88">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1658F911">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25485AF">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6515D65">
      <w:pPr>
        <w:pStyle w:val="3"/>
        <w:adjustRightInd w:val="0"/>
        <w:snapToGrid w:val="0"/>
        <w:ind w:left="0" w:firstLine="480" w:firstLineChars="200"/>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30.5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14:paraId="411DFA42">
      <w:pPr>
        <w:pStyle w:val="80"/>
        <w:rPr>
          <w:color w:val="auto"/>
          <w:highlight w:val="none"/>
        </w:rPr>
      </w:pPr>
    </w:p>
    <w:bookmarkEnd w:id="13"/>
    <w:p w14:paraId="4A7945A2">
      <w:pPr>
        <w:tabs>
          <w:tab w:val="left" w:pos="0"/>
        </w:tabs>
        <w:spacing w:line="360" w:lineRule="auto"/>
        <w:ind w:firstLine="480"/>
        <w:rPr>
          <w:rFonts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bookmarkStart w:id="15" w:name="_Hlt68073093"/>
      <w:bookmarkEnd w:id="15"/>
      <w:bookmarkStart w:id="16" w:name="_Hlt68072990"/>
      <w:bookmarkEnd w:id="16"/>
      <w:bookmarkStart w:id="17" w:name="_Hlt68057669"/>
      <w:bookmarkEnd w:id="17"/>
      <w:bookmarkStart w:id="18" w:name="_Hlt74707468"/>
      <w:bookmarkEnd w:id="18"/>
      <w:bookmarkStart w:id="19" w:name="_Hlt68403820"/>
      <w:bookmarkEnd w:id="19"/>
      <w:bookmarkStart w:id="20" w:name="_Hlt74729768"/>
      <w:bookmarkEnd w:id="20"/>
      <w:bookmarkStart w:id="21" w:name="_Hlt75236290"/>
      <w:bookmarkEnd w:id="21"/>
      <w:bookmarkStart w:id="22" w:name="_Hlt74730295"/>
      <w:bookmarkEnd w:id="22"/>
      <w:bookmarkStart w:id="23" w:name="_Hlt68072998"/>
      <w:bookmarkEnd w:id="23"/>
      <w:bookmarkStart w:id="24" w:name="_Hlt75236101"/>
      <w:bookmarkEnd w:id="24"/>
      <w:bookmarkStart w:id="25" w:name="_Hlt74714665"/>
      <w:bookmarkEnd w:id="25"/>
      <w:bookmarkStart w:id="26" w:name="_Hlt75236011"/>
      <w:bookmarkEnd w:id="26"/>
    </w:p>
    <w:bookmarkEnd w:id="11"/>
    <w:bookmarkEnd w:id="12"/>
    <w:p w14:paraId="2A8E2C84">
      <w:pPr>
        <w:numPr>
          <w:ilvl w:val="0"/>
          <w:numId w:val="0"/>
        </w:numPr>
        <w:spacing w:line="360" w:lineRule="auto"/>
        <w:jc w:val="both"/>
        <w:outlineLvl w:val="0"/>
        <w:rPr>
          <w:rFonts w:hint="eastAsia" w:ascii="宋体" w:hAnsi="宋体" w:cs="宋体"/>
          <w:b/>
          <w:color w:val="auto"/>
          <w:sz w:val="36"/>
          <w:szCs w:val="36"/>
          <w:highlight w:val="none"/>
        </w:rPr>
      </w:pPr>
      <w:bookmarkStart w:id="27" w:name="第四部分"/>
    </w:p>
    <w:p w14:paraId="5EB35967">
      <w:pPr>
        <w:numPr>
          <w:ilvl w:val="0"/>
          <w:numId w:val="1"/>
        </w:numPr>
        <w:spacing w:line="360" w:lineRule="auto"/>
        <w:jc w:val="center"/>
        <w:outlineLvl w:val="0"/>
        <w:rPr>
          <w:rFonts w:hint="eastAsia" w:ascii="宋体" w:hAnsi="宋体" w:cs="宋体"/>
          <w:b/>
          <w:color w:val="auto"/>
          <w:sz w:val="36"/>
          <w:szCs w:val="36"/>
          <w:highlight w:val="none"/>
        </w:rPr>
      </w:pPr>
      <w:r>
        <w:rPr>
          <w:rFonts w:hint="eastAsia" w:ascii="宋体" w:hAnsi="宋体" w:cs="宋体"/>
          <w:b/>
          <w:color w:val="auto"/>
          <w:sz w:val="36"/>
          <w:szCs w:val="36"/>
          <w:highlight w:val="none"/>
        </w:rPr>
        <w:t xml:space="preserve">  采购需求</w:t>
      </w:r>
    </w:p>
    <w:p w14:paraId="23EA2D50">
      <w:pPr>
        <w:pStyle w:val="3"/>
        <w:numPr>
          <w:ilvl w:val="0"/>
          <w:numId w:val="0"/>
        </w:numPr>
        <w:ind w:leftChars="0"/>
        <w:rPr>
          <w:color w:val="auto"/>
          <w:highlight w:val="none"/>
        </w:rPr>
      </w:pPr>
    </w:p>
    <w:p w14:paraId="4ECC7874">
      <w:pPr>
        <w:adjustRightInd/>
        <w:spacing w:line="360" w:lineRule="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一、项目概况</w:t>
      </w:r>
    </w:p>
    <w:p w14:paraId="08FA9BA1">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根据杭州市高新区（滨江）滨江区公安分局XLGC2025B服务（租赁）项目建设目标和要求，遵循国家、省、市、区及滨江公安分局信息化项目建设和监理的标准和规范，对照“杭州市高新区（滨江）滨江区公安分局XLGC2025B服务（租赁）项目建设合同和用户需求，为项目提供全过程监理。具体包括：制订监理规划，并提交监理月报；确保项目质量、进度和投资计划的顺利实施；做好项目建设进度跟踪控制，督促项目顺利进行；做好项目有关文档的起草、管理和归档等工作，确保项目规范实施；协调项目涉及的各承建单位之间的工作关系；针对项目建设情况，提出合理化的改进建议，协助项目建设内容“按期、保质、高效、节约”完成；协助项目验收和审计工作。</w:t>
      </w:r>
    </w:p>
    <w:p w14:paraId="5EBB3214">
      <w:pPr>
        <w:adjustRightInd/>
        <w:spacing w:line="360" w:lineRule="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二、技术要求</w:t>
      </w:r>
    </w:p>
    <w:tbl>
      <w:tblPr>
        <w:tblStyle w:val="63"/>
        <w:tblW w:w="8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5"/>
        <w:gridCol w:w="2570"/>
        <w:gridCol w:w="1038"/>
        <w:gridCol w:w="723"/>
        <w:gridCol w:w="723"/>
        <w:gridCol w:w="1209"/>
        <w:gridCol w:w="1154"/>
        <w:gridCol w:w="907"/>
      </w:tblGrid>
      <w:tr w14:paraId="3C454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5" w:type="dxa"/>
            <w:vAlign w:val="center"/>
          </w:tcPr>
          <w:p w14:paraId="3C7D319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2570" w:type="dxa"/>
            <w:vAlign w:val="center"/>
          </w:tcPr>
          <w:p w14:paraId="0FDB9C9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rPr>
              <w:t>商品</w:t>
            </w:r>
            <w:r>
              <w:rPr>
                <w:rFonts w:hint="eastAsia" w:ascii="宋体" w:hAnsi="宋体" w:cs="宋体"/>
                <w:b/>
                <w:bCs/>
                <w:color w:val="auto"/>
                <w:sz w:val="21"/>
                <w:szCs w:val="21"/>
                <w:highlight w:val="none"/>
                <w:lang w:val="en-US" w:eastAsia="zh-CN"/>
              </w:rPr>
              <w:t>/服务</w:t>
            </w:r>
          </w:p>
        </w:tc>
        <w:tc>
          <w:tcPr>
            <w:tcW w:w="1038" w:type="dxa"/>
            <w:vAlign w:val="center"/>
          </w:tcPr>
          <w:p w14:paraId="5E74DCC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重要参数描述</w:t>
            </w:r>
          </w:p>
        </w:tc>
        <w:tc>
          <w:tcPr>
            <w:tcW w:w="723" w:type="dxa"/>
            <w:vAlign w:val="center"/>
          </w:tcPr>
          <w:p w14:paraId="398D46A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规格</w:t>
            </w:r>
          </w:p>
        </w:tc>
        <w:tc>
          <w:tcPr>
            <w:tcW w:w="723" w:type="dxa"/>
            <w:vAlign w:val="center"/>
          </w:tcPr>
          <w:p w14:paraId="53A346A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数量</w:t>
            </w:r>
          </w:p>
        </w:tc>
        <w:tc>
          <w:tcPr>
            <w:tcW w:w="1209" w:type="dxa"/>
            <w:vAlign w:val="center"/>
          </w:tcPr>
          <w:p w14:paraId="2757416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预算金额</w:t>
            </w:r>
            <w:r>
              <w:rPr>
                <w:rFonts w:hint="eastAsia" w:ascii="宋体" w:hAnsi="宋体" w:cs="宋体"/>
                <w:b/>
                <w:bCs/>
                <w:color w:val="auto"/>
                <w:sz w:val="21"/>
                <w:szCs w:val="21"/>
                <w:highlight w:val="none"/>
              </w:rPr>
              <w:t>（元）</w:t>
            </w:r>
          </w:p>
        </w:tc>
        <w:tc>
          <w:tcPr>
            <w:tcW w:w="1154" w:type="dxa"/>
            <w:vAlign w:val="center"/>
          </w:tcPr>
          <w:p w14:paraId="11F357F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rPr>
              <w:t>最高限价（元）</w:t>
            </w:r>
          </w:p>
        </w:tc>
        <w:tc>
          <w:tcPr>
            <w:tcW w:w="907" w:type="dxa"/>
            <w:vAlign w:val="center"/>
          </w:tcPr>
          <w:p w14:paraId="1EF30AC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备注</w:t>
            </w:r>
          </w:p>
        </w:tc>
      </w:tr>
      <w:tr w14:paraId="46EE9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6" w:hRule="atLeast"/>
          <w:jc w:val="center"/>
        </w:trPr>
        <w:tc>
          <w:tcPr>
            <w:tcW w:w="465" w:type="dxa"/>
            <w:vAlign w:val="center"/>
          </w:tcPr>
          <w:p w14:paraId="17A9C4E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2570" w:type="dxa"/>
            <w:vAlign w:val="center"/>
          </w:tcPr>
          <w:p w14:paraId="1BB84DE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eastAsia" w:ascii="宋体" w:hAnsi="宋体" w:cs="宋体"/>
                <w:color w:val="auto"/>
                <w:sz w:val="21"/>
                <w:szCs w:val="21"/>
                <w:highlight w:val="none"/>
              </w:rPr>
            </w:pPr>
            <w:r>
              <w:rPr>
                <w:rFonts w:hint="eastAsia" w:ascii="宋体" w:hAnsi="宋体" w:cs="宋体"/>
                <w:color w:val="auto"/>
                <w:sz w:val="21"/>
                <w:szCs w:val="21"/>
                <w:highlight w:val="none"/>
              </w:rPr>
              <w:t>杭州市高新区（滨江）滨江区公安分局</w:t>
            </w:r>
            <w:r>
              <w:rPr>
                <w:rFonts w:hint="eastAsia" w:ascii="宋体" w:hAnsi="宋体" w:cs="宋体"/>
                <w:color w:val="auto"/>
                <w:sz w:val="21"/>
                <w:szCs w:val="21"/>
                <w:highlight w:val="none"/>
                <w:lang w:eastAsia="zh-CN"/>
              </w:rPr>
              <w:t>XLGC2025B</w:t>
            </w:r>
            <w:r>
              <w:rPr>
                <w:rFonts w:hint="eastAsia" w:ascii="宋体" w:hAnsi="宋体" w:cs="宋体"/>
                <w:color w:val="auto"/>
                <w:sz w:val="21"/>
                <w:szCs w:val="21"/>
                <w:highlight w:val="none"/>
              </w:rPr>
              <w:t>服务（租赁）项目建设监理服务</w:t>
            </w:r>
          </w:p>
        </w:tc>
        <w:tc>
          <w:tcPr>
            <w:tcW w:w="1038" w:type="dxa"/>
            <w:vAlign w:val="center"/>
          </w:tcPr>
          <w:p w14:paraId="519696E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c>
          <w:tcPr>
            <w:tcW w:w="723" w:type="dxa"/>
            <w:vAlign w:val="center"/>
          </w:tcPr>
          <w:p w14:paraId="53A2DC6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c>
          <w:tcPr>
            <w:tcW w:w="723" w:type="dxa"/>
            <w:vAlign w:val="center"/>
          </w:tcPr>
          <w:p w14:paraId="422E1A6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209" w:type="dxa"/>
            <w:vAlign w:val="center"/>
          </w:tcPr>
          <w:p w14:paraId="407100A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9500</w:t>
            </w:r>
            <w:r>
              <w:rPr>
                <w:rFonts w:hint="eastAsia" w:ascii="宋体" w:hAnsi="宋体" w:eastAsia="宋体" w:cs="宋体"/>
                <w:color w:val="auto"/>
                <w:sz w:val="21"/>
                <w:szCs w:val="21"/>
                <w:highlight w:val="none"/>
                <w:lang w:val="en-US" w:eastAsia="zh-CN"/>
              </w:rPr>
              <w:t>00</w:t>
            </w:r>
          </w:p>
        </w:tc>
        <w:tc>
          <w:tcPr>
            <w:tcW w:w="1154" w:type="dxa"/>
            <w:vAlign w:val="center"/>
          </w:tcPr>
          <w:p w14:paraId="2648811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820000</w:t>
            </w:r>
          </w:p>
        </w:tc>
        <w:tc>
          <w:tcPr>
            <w:tcW w:w="907" w:type="dxa"/>
            <w:vAlign w:val="center"/>
          </w:tcPr>
          <w:p w14:paraId="216A6BB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r>
    </w:tbl>
    <w:p w14:paraId="3F51DE2A">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本次监理内容包括：2969个前端设备及满足信创要求的配套服务。</w:t>
      </w:r>
      <w:r>
        <w:rPr>
          <w:rFonts w:hint="eastAsia" w:ascii="宋体" w:hAnsi="宋体" w:cs="宋体"/>
          <w:b w:val="0"/>
          <w:bCs w:val="0"/>
          <w:color w:val="auto"/>
          <w:sz w:val="24"/>
          <w:highlight w:val="none"/>
          <w:lang w:val="en-US" w:eastAsia="zh-CN"/>
        </w:rPr>
        <w:t>建设</w:t>
      </w:r>
      <w:r>
        <w:rPr>
          <w:rFonts w:hint="eastAsia" w:ascii="宋体" w:hAnsi="宋体" w:eastAsia="宋体" w:cs="宋体"/>
          <w:b w:val="0"/>
          <w:bCs w:val="0"/>
          <w:color w:val="auto"/>
          <w:sz w:val="24"/>
          <w:highlight w:val="none"/>
          <w:lang w:val="en-US" w:eastAsia="zh-CN"/>
        </w:rPr>
        <w:t>项目总金额约9451万元。</w:t>
      </w:r>
    </w:p>
    <w:p w14:paraId="11D959A9">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本期的监理服务过程包括：项目前期、项目准备、技术人员培训、项目实施、项目初步验收、项目正式验收、成果汇交、质量保证期等服务工作。监理工作要求做好前端立杆施工、设备安装调试、光纤电缆铺设、管线预埋等主体施工的旁站、核对确认；后端软硬件相关设备设施的到货、安装、调试的旁站、硬件设备的核对、软件功能的确认；项目会议的组织、记录，项目文档、起草、归档、移交等管理工作；针对项目建设情况，向采购人提出合理化的改进改良建议；协助采购单位对项目各方的工作协调、督办等，并在建设期提供7*24小时的现场全程监理服务。具体内容：</w:t>
      </w:r>
    </w:p>
    <w:p w14:paraId="5F66C59F">
      <w:pPr>
        <w:adjustRightInd/>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1.总体方案把关</w:t>
      </w:r>
    </w:p>
    <w:p w14:paraId="06916D6A">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（1）确认总体设计方案；</w:t>
      </w:r>
    </w:p>
    <w:p w14:paraId="6D9BD340">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（2）确认项目建设过程中的各种关键技术方案；</w:t>
      </w:r>
    </w:p>
    <w:p w14:paraId="6397B263">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（3）审核和确认组织和实施方案，和投标人提交的《项目计划》；</w:t>
      </w:r>
    </w:p>
    <w:p w14:paraId="7CA18F3D">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（4）审核和确认项目质量保证计划、质量控制体系（含质量控制的关键性节点）；</w:t>
      </w:r>
    </w:p>
    <w:p w14:paraId="3E6DAD0A">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（5）审核和确认施工管理方案；</w:t>
      </w:r>
    </w:p>
    <w:p w14:paraId="3210C1D9">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（6）审核和确认测试计划；</w:t>
      </w:r>
    </w:p>
    <w:p w14:paraId="3C3DC9F7">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（7）审核和确认项目进度计划和进度控制节点。</w:t>
      </w:r>
    </w:p>
    <w:p w14:paraId="255C974B">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（8）审核和确认其它与组织及技术总体方案相关的内容。</w:t>
      </w:r>
    </w:p>
    <w:p w14:paraId="08A42ED0">
      <w:pPr>
        <w:adjustRightInd/>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2.项目质量控制</w:t>
      </w:r>
    </w:p>
    <w:p w14:paraId="7A8EC250">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（1）按照合同要求，对项目相关单位和人员资质进行审查，检查项目参与单位、人员是否具备相应资质，对存在异议的提供相应意见建议；</w:t>
      </w:r>
    </w:p>
    <w:p w14:paraId="49B6C1E4">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（2）对项目</w:t>
      </w:r>
      <w:r>
        <w:rPr>
          <w:rFonts w:hint="eastAsia" w:ascii="宋体" w:hAnsi="宋体" w:cs="宋体"/>
          <w:b w:val="0"/>
          <w:bCs w:val="0"/>
          <w:color w:val="auto"/>
          <w:sz w:val="24"/>
          <w:highlight w:val="none"/>
          <w:lang w:val="en-US" w:eastAsia="zh-CN"/>
        </w:rPr>
        <w:t>建设</w:t>
      </w:r>
      <w:r>
        <w:rPr>
          <w:rFonts w:hint="eastAsia" w:ascii="宋体" w:hAnsi="宋体" w:eastAsia="宋体" w:cs="宋体"/>
          <w:b w:val="0"/>
          <w:bCs w:val="0"/>
          <w:color w:val="auto"/>
          <w:sz w:val="24"/>
          <w:highlight w:val="none"/>
          <w:lang w:val="en-US" w:eastAsia="zh-CN"/>
        </w:rPr>
        <w:t>方案进行审核、查漏补缺，避免缺项，遇深化</w:t>
      </w:r>
      <w:r>
        <w:rPr>
          <w:rFonts w:hint="eastAsia" w:ascii="宋体" w:hAnsi="宋体" w:cs="宋体"/>
          <w:b w:val="0"/>
          <w:bCs w:val="0"/>
          <w:color w:val="auto"/>
          <w:sz w:val="24"/>
          <w:highlight w:val="none"/>
          <w:lang w:val="en-US" w:eastAsia="zh-CN"/>
        </w:rPr>
        <w:t>建设</w:t>
      </w:r>
      <w:r>
        <w:rPr>
          <w:rFonts w:hint="eastAsia" w:ascii="宋体" w:hAnsi="宋体" w:eastAsia="宋体" w:cs="宋体"/>
          <w:b w:val="0"/>
          <w:bCs w:val="0"/>
          <w:color w:val="auto"/>
          <w:sz w:val="24"/>
          <w:highlight w:val="none"/>
          <w:lang w:val="en-US" w:eastAsia="zh-CN"/>
        </w:rPr>
        <w:t>方案，组织整改评审；</w:t>
      </w:r>
    </w:p>
    <w:p w14:paraId="7874C3E6">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（3）项目监管期间，如实记录现场施工过程中所有出现的问题，及时召开协调会议，给出</w:t>
      </w:r>
      <w:r>
        <w:rPr>
          <w:rFonts w:hint="eastAsia" w:ascii="宋体" w:hAnsi="宋体" w:cs="宋体"/>
          <w:b w:val="0"/>
          <w:bCs w:val="0"/>
          <w:color w:val="auto"/>
          <w:sz w:val="24"/>
          <w:highlight w:val="none"/>
          <w:lang w:val="en-US" w:eastAsia="zh-CN"/>
        </w:rPr>
        <w:t>合理</w:t>
      </w:r>
      <w:r>
        <w:rPr>
          <w:rFonts w:hint="eastAsia" w:ascii="宋体" w:hAnsi="宋体" w:eastAsia="宋体" w:cs="宋体"/>
          <w:b w:val="0"/>
          <w:bCs w:val="0"/>
          <w:color w:val="auto"/>
          <w:sz w:val="24"/>
          <w:highlight w:val="none"/>
          <w:lang w:val="en-US" w:eastAsia="zh-CN"/>
        </w:rPr>
        <w:t>意见建议，并督促承建单位进行整改；</w:t>
      </w:r>
    </w:p>
    <w:p w14:paraId="6BF55B6B">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（4）对施工、硬件设备采购、安装调试等质量进行审核；对系统软件、硬件设备的安装调试进行；施工过程中，每一个点进行测试；测试过程要全程进行跟踪，是否根据测试方案来进行；测试结果要进行确认。</w:t>
      </w:r>
    </w:p>
    <w:p w14:paraId="56DEF7FE">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（5）对培训计划、总结报告审核和确认，监督培训计划的实施，并征求反馈意见；</w:t>
      </w:r>
    </w:p>
    <w:p w14:paraId="173AAAEF">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（6）项目建设完毕，依据合同要求，审查、监督和控制项目各项服务条款，协助业主审核、确认服务方案，对服务期的服务内容、服务质量进行检验、测试和审核；</w:t>
      </w:r>
    </w:p>
    <w:p w14:paraId="65F770FF">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（7）在项目验收交付前，就项目实体质量、工程资料开展技术性验收，对资料的内容进行预审计和整改，使得项目满足存档和审计要求。</w:t>
      </w:r>
    </w:p>
    <w:p w14:paraId="644CD22E">
      <w:pPr>
        <w:adjustRightInd/>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3.项目进度控制</w:t>
      </w:r>
    </w:p>
    <w:p w14:paraId="02F15F98">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（1）督促供应商根据项目建设内容，提供较为合理，耦合度较低的项目实施进度计划，并审查分析其中的关键路径和可能面临的进度风险点；</w:t>
      </w:r>
    </w:p>
    <w:p w14:paraId="2BC18090">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（2）审核进度分解计划，确认分解计划可以保证总体计划目标；</w:t>
      </w:r>
    </w:p>
    <w:p w14:paraId="065CECDD">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（3）对项目实施进度及质量进行实时跟踪，并提出进度计划进行动态调整要求，以确保项目的阶段和总体进度目标的实现；</w:t>
      </w:r>
    </w:p>
    <w:p w14:paraId="4D9DF327">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（4）当工期目标严重偏离时，应及时指出，并提出对策建议，同时督促供应商尽快采取措施；</w:t>
      </w:r>
    </w:p>
    <w:p w14:paraId="29C85F59">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（5）对合同工期的延误和延期进行审核确认，统筹分析各分项延期情况并合理处理；</w:t>
      </w:r>
    </w:p>
    <w:p w14:paraId="280E9826">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（6）每月或相对独立的实施阶段结尾的时候，就该阶段的监理工作内容做小结报告。</w:t>
      </w:r>
    </w:p>
    <w:p w14:paraId="638B34B5">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7）通过人工、管理软件比对项目建设各重要节点是否如期完成，以项目形象进度的方式对于未按时完成的及时预警告知建设单位，对更新进度及相关资料进行核定，如发生延期需通过相关流程审核，对原设定的进度进行变更。</w:t>
      </w:r>
    </w:p>
    <w:p w14:paraId="54869E47">
      <w:pPr>
        <w:adjustRightInd/>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4.项目投资控制</w:t>
      </w:r>
    </w:p>
    <w:p w14:paraId="24DC81DD">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（1）通过对项目实施中的方案及设计的优化，对项目建设中不可预见性费用的开支使用情况进行技术性审核并提出意见，确保投资控制在合理、性价比高的范围内；</w:t>
      </w:r>
    </w:p>
    <w:p w14:paraId="4B40082B">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（2）协助做好项目支付预算的现金流量表，将付款进度与项目质量与形象进度结合起来；</w:t>
      </w:r>
    </w:p>
    <w:p w14:paraId="042124F4">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（3）根据合同及补充协议（如有）约定，审核支付申请，签发付款凭证；</w:t>
      </w:r>
    </w:p>
    <w:p w14:paraId="45B117C4">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（4）针对本项目有可能存在的风险分析及制定防范性对策，相关措施必须有针对性，且切实有效。</w:t>
      </w:r>
    </w:p>
    <w:p w14:paraId="5590C7C4">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（5）按照采购单位的财务管理规定，协助做好项目阶段性资金结算及支付申请。</w:t>
      </w:r>
    </w:p>
    <w:p w14:paraId="0205CE72">
      <w:pPr>
        <w:adjustRightInd/>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5.项目变更控制</w:t>
      </w:r>
    </w:p>
    <w:p w14:paraId="0127A36F">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制订项目管理过程中的变更管理流程及规范；收集并整理项目实施中因实际需求（如政策变动、使用便利性等方面）形成的变更需求并对变更必要性及工作量进行评估；审核并确认变更申请并给出书面明确意见；整理项目变更管理中的相关过程资料及文档。</w:t>
      </w:r>
    </w:p>
    <w:p w14:paraId="7C50CA82">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（1）按照内部及上级单位有关项目变更管理办法实施项目变更；</w:t>
      </w:r>
    </w:p>
    <w:p w14:paraId="092794C3">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（2）对变更申请快速响应，了解变化，并撰写项目备忘录；</w:t>
      </w:r>
    </w:p>
    <w:p w14:paraId="2361E752">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采取量化方式评估和处理施工内容变更，界定变更的目标，选择冲击最小的方案，防止变更扩大化，并征得批准。同时对变更内容价格进行审查，确保其价格调整的合理性，并作为结算的依据；对变更引起的工期调整进行审查，确保其工期调整的合理性，并作为考核的依据；</w:t>
      </w:r>
    </w:p>
    <w:p w14:paraId="1BDBDA73">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（4）变更后，如有需要，书面向干系人公布变更信息。督促按照项目配置管理规定，调整项目相关文档；</w:t>
      </w:r>
    </w:p>
    <w:p w14:paraId="29385EE6">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（5）定期/分阶段进行项目变更风险的评估；</w:t>
      </w:r>
    </w:p>
    <w:p w14:paraId="6F7ECB45">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（6）执行已制定的变更程序，对变更进行严格的控制；</w:t>
      </w:r>
    </w:p>
    <w:p w14:paraId="6DF7CA46">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（7）对变更执行效果进行检查；</w:t>
      </w:r>
    </w:p>
    <w:p w14:paraId="1C3300AA">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（8）主持采购人与承建单位关于项目变更、索赔、有关争议而进行的谈判；</w:t>
      </w:r>
    </w:p>
    <w:p w14:paraId="5155EEFD">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（9）组织收集第三方依据作为变更询价材料。</w:t>
      </w:r>
    </w:p>
    <w:p w14:paraId="4D002C89">
      <w:pPr>
        <w:adjustRightInd/>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6.项目合同管理</w:t>
      </w:r>
    </w:p>
    <w:p w14:paraId="58832C6C">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跟踪检查合同的执行情况，确保按时履约；对合同工期的延误和延期进行审核确认；对合同变更、索赔等事宜进行审核确认。</w:t>
      </w:r>
    </w:p>
    <w:p w14:paraId="1E712B5D">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（1）参与合同洽商过程，审核合同草案合理性，提供合理化建议；</w:t>
      </w:r>
    </w:p>
    <w:p w14:paraId="1CBF13B5">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（2）跟踪检查合同的执行情况，确保按时履约；对于合同履行中实施不到位、工期延误等问题提出相关扣款方案；</w:t>
      </w:r>
    </w:p>
    <w:p w14:paraId="2AFF95A5">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（3）根据合同要求参与对应用软件的总体验收，明确各功能模块耦合变迁情况；</w:t>
      </w:r>
    </w:p>
    <w:p w14:paraId="721BC31D">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（4）对合同工期的延误和延期进行审核确认；</w:t>
      </w:r>
    </w:p>
    <w:p w14:paraId="518EDF08">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（5）对合同变更、索赔等事宜进行审核确认；</w:t>
      </w:r>
    </w:p>
    <w:p w14:paraId="79987AEA">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（6）根据合同约定，审核支付申请，签发付款凭证；</w:t>
      </w:r>
    </w:p>
    <w:p w14:paraId="62F26684">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（7）项目合同管理流程化，合同电子版及扫描件经审核后归档保存。</w:t>
      </w:r>
    </w:p>
    <w:p w14:paraId="3E8E21F4">
      <w:pPr>
        <w:adjustRightInd/>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7.项目文档管理</w:t>
      </w:r>
    </w:p>
    <w:p w14:paraId="5FF2D962">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管理好实施期间的各类技术文档；做好项目协调会、技术专题会等各种会议纪要，并督促会议有关事项的执行；做好项目周报并书面反馈采购人；监理建议书、监理通知、承建单位提交的文档资料等。</w:t>
      </w:r>
    </w:p>
    <w:p w14:paraId="03E65FD1">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（1）做好监理日记及项目周报、月报、阶段性项目总结、项目大事记；</w:t>
      </w:r>
    </w:p>
    <w:p w14:paraId="03A3944D">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（2）做好合同批复等各类往来文件的批复和存档资料；</w:t>
      </w:r>
    </w:p>
    <w:p w14:paraId="7135F600">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（3）做好项目协调会、技术专题会、会等各种议纪要；</w:t>
      </w:r>
    </w:p>
    <w:p w14:paraId="1429F5C9">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（4）监理建议书、监理通知等；</w:t>
      </w:r>
    </w:p>
    <w:p w14:paraId="53E4952D">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（5）技术文档的规范化管理，管理好实施期间的各类技术文档，并确保其及时有效。</w:t>
      </w:r>
    </w:p>
    <w:p w14:paraId="0FB093CC">
      <w:pPr>
        <w:adjustRightInd/>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8.项目建设的协调</w:t>
      </w:r>
    </w:p>
    <w:p w14:paraId="212EA88D">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负责协调本项目所涉及的各单位之间的工作关系，并协调解决项目建设过程中的各类纠纷。应该通过必要的会议制度来实施协调工作，主要包括：定期例会、监理协调会、专题讨论会、专家论证会、阶段工作总结会、初验和最终验收会</w:t>
      </w:r>
      <w:r>
        <w:rPr>
          <w:rFonts w:hint="eastAsia" w:ascii="宋体" w:hAnsi="宋体" w:cs="宋体"/>
          <w:b w:val="0"/>
          <w:bCs w:val="0"/>
          <w:color w:val="auto"/>
          <w:sz w:val="24"/>
          <w:highlight w:val="none"/>
          <w:lang w:val="en-US" w:eastAsia="zh-CN"/>
        </w:rPr>
        <w:t>。</w:t>
      </w:r>
    </w:p>
    <w:p w14:paraId="1B91F0B1">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（1）协调各相关单位之间的工作关系；</w:t>
      </w:r>
    </w:p>
    <w:p w14:paraId="641F77D5">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（2）协调项目建设过程中发生的各类纠纷和问题。应该通过必要的会议制度来实施协调工作，主要包括：</w:t>
      </w:r>
    </w:p>
    <w:p w14:paraId="1AFCBC1A">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1）现场会；</w:t>
      </w:r>
    </w:p>
    <w:p w14:paraId="39672B0A">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2）监理交底会；</w:t>
      </w:r>
    </w:p>
    <w:p w14:paraId="456D810C">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3）周例会；</w:t>
      </w:r>
    </w:p>
    <w:p w14:paraId="1F5682A1">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4）监理协调会；</w:t>
      </w:r>
    </w:p>
    <w:p w14:paraId="2F903599">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5）专题讨论会；</w:t>
      </w:r>
    </w:p>
    <w:p w14:paraId="5D95B50C">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6）专家论证会；</w:t>
      </w:r>
    </w:p>
    <w:p w14:paraId="39CC1AB3">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7）阶段工作总结会；</w:t>
      </w:r>
    </w:p>
    <w:p w14:paraId="0D040C01">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8）问题通报会；</w:t>
      </w:r>
    </w:p>
    <w:p w14:paraId="01A444E8">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9）阶段及最终验收会。</w:t>
      </w:r>
    </w:p>
    <w:p w14:paraId="6081117B">
      <w:pPr>
        <w:adjustRightInd/>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9.项目安全的管理</w:t>
      </w:r>
    </w:p>
    <w:p w14:paraId="4ED2C998">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监督单位在项目施工期间严格遵守公安网、视频专网、社会资源网涉及人员信息等数据和网络安全相关制度和规定；督促做好项目整体网络安全检测与等保测评，保障信息系统安全稳定运行</w:t>
      </w:r>
      <w:r>
        <w:rPr>
          <w:rFonts w:hint="eastAsia" w:ascii="宋体" w:hAnsi="宋体" w:cs="宋体"/>
          <w:b w:val="0"/>
          <w:bCs w:val="0"/>
          <w:color w:val="auto"/>
          <w:sz w:val="24"/>
          <w:highlight w:val="none"/>
          <w:lang w:val="en-US" w:eastAsia="zh-CN"/>
        </w:rPr>
        <w:t>。</w:t>
      </w:r>
    </w:p>
    <w:p w14:paraId="620B4E49">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（1）负责项目建设过程中所涉及的用户资料的保护，保证不被非授权使用。</w:t>
      </w:r>
    </w:p>
    <w:p w14:paraId="1CC4FCDE">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（2）施工安全监督</w:t>
      </w:r>
      <w:r>
        <w:rPr>
          <w:rFonts w:hint="eastAsia" w:ascii="宋体" w:hAnsi="宋体" w:cs="宋体"/>
          <w:b w:val="0"/>
          <w:bCs w:val="0"/>
          <w:color w:val="auto"/>
          <w:sz w:val="24"/>
          <w:highlight w:val="none"/>
          <w:lang w:val="en-US" w:eastAsia="zh-CN"/>
        </w:rPr>
        <w:t>。</w:t>
      </w:r>
    </w:p>
    <w:p w14:paraId="25B6FB14">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1）审查施工安全措施、人员防护和前端现场保护设施等，并负责检查、督促落实执行。</w:t>
      </w:r>
    </w:p>
    <w:p w14:paraId="4CBA1A14">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2）督促依照安全生产的法规、规定、标准及监理合同的要求，分析不同的施工阶段和施工工序中可能会发生的安全隐患，制定相应的监理实施细则，并对措施的实施情况进行监理。</w:t>
      </w:r>
    </w:p>
    <w:p w14:paraId="6EAAA050">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3）督促落实施工现场安全管理制度。</w:t>
      </w:r>
    </w:p>
    <w:p w14:paraId="59A55635">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4）检查审核前端施工工具情况，确保施工工具正常运转，消除安全隐患。</w:t>
      </w:r>
    </w:p>
    <w:p w14:paraId="433A620E">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（3）文明施工监督</w:t>
      </w:r>
    </w:p>
    <w:p w14:paraId="0D291ED2">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1）审查文明施工措施并督促落实执行。</w:t>
      </w:r>
    </w:p>
    <w:p w14:paraId="612CC3A7">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2）督促、检查办理各类政府主管部门许可证及申报。</w:t>
      </w:r>
    </w:p>
    <w:p w14:paraId="38B5F4DC">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3）督促并检查按规定做好施工区域与非施工区域隔离与保护工作。</w:t>
      </w:r>
    </w:p>
    <w:p w14:paraId="1742399B">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4）检查并审核对公用管线的保护措施和应急措施的落实情况。</w:t>
      </w:r>
    </w:p>
    <w:p w14:paraId="2DDBFCD2">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5）检查并审核前端施工现场的警示保护措施。</w:t>
      </w:r>
    </w:p>
    <w:p w14:paraId="686AD70C">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6）检查并督促按规定进行各类材料及设备的摆放，做到整齐有序，不影响公共场所秩序。</w:t>
      </w:r>
    </w:p>
    <w:p w14:paraId="03423B68">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7）检查并督促按规定做好前端点位施工过程产生的垃圾清运与现场恢复，前端点位施工完成后，检查并督促在规定期限内完成现场的清场工作。</w:t>
      </w:r>
    </w:p>
    <w:p w14:paraId="5BF13D95">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8）检查并督促严格控制施工噪声。</w:t>
      </w:r>
    </w:p>
    <w:p w14:paraId="2AC0E4C1">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9）对检查中发现的问题，要以书面通知进行整改，并将整改情况及时汇报。</w:t>
      </w:r>
    </w:p>
    <w:p w14:paraId="58CF5A6A">
      <w:pPr>
        <w:adjustRightInd/>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10.项目知识产权管理</w:t>
      </w:r>
    </w:p>
    <w:p w14:paraId="61A0A1E4">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项目知识产权管理：负责项目建设过程中所产生成果的知识产权保护。</w:t>
      </w:r>
    </w:p>
    <w:p w14:paraId="1CF76AA2">
      <w:pPr>
        <w:adjustRightInd/>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（1）负责项目建设过程中所产生成果的知识产权保护，监督不被非授权使用。</w:t>
      </w:r>
    </w:p>
    <w:p w14:paraId="0FAE7D0E">
      <w:pPr>
        <w:adjustRightInd/>
        <w:spacing w:line="360" w:lineRule="auto"/>
        <w:ind w:firstLine="42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（2）负责项目建设过程中涉及知识产权的产品和系统的使用审核，保证采购人不在本项目建设中出现违反知识产权的行为。</w:t>
      </w:r>
    </w:p>
    <w:p w14:paraId="6655CB81">
      <w:pPr>
        <w:adjustRightInd/>
        <w:spacing w:line="360" w:lineRule="auto"/>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三</w:t>
      </w:r>
      <w:r>
        <w:rPr>
          <w:rFonts w:hint="default" w:ascii="宋体" w:hAnsi="宋体" w:eastAsia="宋体" w:cs="宋体"/>
          <w:b/>
          <w:bCs/>
          <w:color w:val="auto"/>
          <w:sz w:val="24"/>
          <w:highlight w:val="none"/>
          <w:lang w:val="en-US" w:eastAsia="zh-CN"/>
        </w:rPr>
        <w:t>.其他</w:t>
      </w:r>
      <w:r>
        <w:rPr>
          <w:rFonts w:hint="eastAsia" w:ascii="宋体" w:hAnsi="宋体" w:cs="宋体"/>
          <w:b/>
          <w:bCs/>
          <w:color w:val="auto"/>
          <w:sz w:val="24"/>
          <w:highlight w:val="none"/>
          <w:lang w:val="en-US" w:eastAsia="zh-CN"/>
        </w:rPr>
        <w:t>服务</w:t>
      </w:r>
      <w:r>
        <w:rPr>
          <w:rFonts w:hint="default" w:ascii="宋体" w:hAnsi="宋体" w:eastAsia="宋体" w:cs="宋体"/>
          <w:b/>
          <w:bCs/>
          <w:color w:val="auto"/>
          <w:sz w:val="24"/>
          <w:highlight w:val="none"/>
          <w:lang w:val="en-US" w:eastAsia="zh-CN"/>
        </w:rPr>
        <w:t>要求</w:t>
      </w:r>
    </w:p>
    <w:p w14:paraId="1CDE6A6D">
      <w:pPr>
        <w:adjustRightInd/>
        <w:spacing w:line="360" w:lineRule="auto"/>
        <w:ind w:firstLine="42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1、监理服务准则</w:t>
      </w:r>
    </w:p>
    <w:p w14:paraId="5333A272">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以“守法、诚信、公正、科学”的准则执业，维护业务单位与承建单位的合法权益。具体应做到：</w:t>
      </w:r>
    </w:p>
    <w:p w14:paraId="583F217D">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（1）执行有关项目建设的法律、法规、规范、标准和制度，履行监理合同规定的义务和职责。</w:t>
      </w:r>
    </w:p>
    <w:p w14:paraId="1B42E003">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（2）不收受被监理单位的任何礼金；不得以任何形式向业主单位送任何礼金。</w:t>
      </w:r>
    </w:p>
    <w:p w14:paraId="1307B5A4">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（3）不泄漏所监理项目各方认为需要保密的事项。</w:t>
      </w:r>
    </w:p>
    <w:p w14:paraId="4B102457">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（4）遵守国家的法律和政府的有关条例、规定和办法等。</w:t>
      </w:r>
    </w:p>
    <w:p w14:paraId="3C5878BD">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（5）坚持公正的立场，独立、公正地处理有关各方的争议。</w:t>
      </w:r>
    </w:p>
    <w:p w14:paraId="4EBB3199">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（6）坚持科学的态度和实事求是的原则。</w:t>
      </w:r>
    </w:p>
    <w:p w14:paraId="17E4C8C3">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（7）在坚持按监理合同的规定向采购人提供技术服务的同时，帮助被监理者完成担负的建设任务。</w:t>
      </w:r>
    </w:p>
    <w:p w14:paraId="27EEBB24">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（8）不泄漏所监理的项目需保密的事项。</w:t>
      </w:r>
    </w:p>
    <w:p w14:paraId="0387B555">
      <w:pPr>
        <w:adjustRightInd/>
        <w:spacing w:line="360" w:lineRule="auto"/>
        <w:ind w:firstLine="42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2、人员要求</w:t>
      </w:r>
    </w:p>
    <w:p w14:paraId="18E2785C">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为保证项目顺利实施及良好的售后服务，确保实施中的信息安全，监理方须有较强的监理服务队伍，针对本项目需要组成不少于10人以上专业监理团队（其中包括至少1名总监理工程师、1名总监代表、8名监理工程师），项目建设期间至少提供1名监理工程师驻客户现场，至少4名监理工程师服务施工现场，项目攻坚阶段应根据实际需求增派驻场人员。建设期间总监理工程师在项目建设过程中重要项目节点（如：方案论证、需求评估、图纸交底、系统联调、单项验收、阶段验收、最终验收）必须到场。项目组成员应具有信息化项目监理经验。</w:t>
      </w:r>
    </w:p>
    <w:p w14:paraId="3F48DFAF">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（1）人员配备要求</w:t>
      </w:r>
    </w:p>
    <w:p w14:paraId="1618D626">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1）总监理工程师1名：负责整体项目的进展情况，负责和采购人的沟通和协调，确定项目监理机构人员的分工和岗位职责。具有：信息系统监理师证书、信息系统项目管理师（高级）证书、系统分析师（高级）证书、系统规划与管理师（高级）证书、数据库系统工程师证书、网络工程师证书、信息安全工程师证书、咨询工程师（电子、信息工程）证书。</w:t>
      </w:r>
    </w:p>
    <w:p w14:paraId="2CF8E942">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2）总监理工程师代表1名：按照总监理工程师授权，行使其部分职责和权利；负责总监理工程师制定的监理工作。具有信息系统监理师证书、信息系统项目管理师（高级）证书、系统规划与管理师（高级）证书、系统分析师（高级）证书、信息安全工程师证书、咨询工程师（电子、信息工程）证书。</w:t>
      </w:r>
    </w:p>
    <w:p w14:paraId="05F78B1F">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3）监理工程师团队8名：</w:t>
      </w:r>
    </w:p>
    <w:p w14:paraId="41F5653D">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a.设备监理工程师1名：具有信息系统监理师证书、网络工程师证书。</w:t>
      </w:r>
    </w:p>
    <w:p w14:paraId="300CD4DB">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b.测试监理工程师1名：具有信息系统监理师证书、软件评测师证书。</w:t>
      </w:r>
    </w:p>
    <w:p w14:paraId="72DBD8AB">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c.安全监理工程师1名：具有信息系统监理师证书、信息安全工程师证书。</w:t>
      </w:r>
    </w:p>
    <w:p w14:paraId="28427880">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d.其他监理工程师5名（含1名驻场监理工程师及4名现场监理工程师）：具有信息系统监理师证书，并有类似业绩</w:t>
      </w:r>
      <w:r>
        <w:rPr>
          <w:rFonts w:hint="eastAsia" w:ascii="宋体" w:hAnsi="宋体" w:cs="宋体"/>
          <w:b/>
          <w:bCs/>
          <w:color w:val="auto"/>
          <w:sz w:val="24"/>
          <w:highlight w:val="none"/>
          <w:lang w:val="en-US" w:eastAsia="zh-CN"/>
        </w:rPr>
        <w:t>【提供业绩合同（须体现人员姓名）】</w:t>
      </w:r>
      <w:r>
        <w:rPr>
          <w:rFonts w:hint="eastAsia" w:ascii="宋体" w:hAnsi="宋体" w:cs="宋体"/>
          <w:b w:val="0"/>
          <w:bCs w:val="0"/>
          <w:color w:val="auto"/>
          <w:sz w:val="24"/>
          <w:highlight w:val="none"/>
          <w:lang w:val="en-US" w:eastAsia="zh-CN"/>
        </w:rPr>
        <w:t>，在此基础上具有系统规划与管理师（高级）证书、信息系统项目管理师（高级）证书、系统分析师（高级）证书。</w:t>
      </w:r>
    </w:p>
    <w:p w14:paraId="3CC7A584">
      <w:pPr>
        <w:adjustRightInd/>
        <w:spacing w:line="360" w:lineRule="auto"/>
        <w:ind w:firstLine="42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注：以上1、2、3类人员不相互重叠，所提供的项目组人员需提供近3个月内任意一月社保缴纳凭证或劳动合同。</w:t>
      </w:r>
    </w:p>
    <w:p w14:paraId="556B6BFB">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（2）人员服务要求</w:t>
      </w:r>
    </w:p>
    <w:p w14:paraId="1012584B">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1）驻场监理工程师：在项目实施期间至少保证1名监理工程师常驻公安分局办公现场，提供每周</w:t>
      </w:r>
      <w:r>
        <w:rPr>
          <w:rFonts w:hint="default" w:ascii="宋体" w:hAnsi="宋体" w:cs="宋体"/>
          <w:b w:val="0"/>
          <w:bCs w:val="0"/>
          <w:color w:val="auto"/>
          <w:sz w:val="24"/>
          <w:highlight w:val="none"/>
          <w:lang w:val="en-US" w:eastAsia="zh-CN"/>
        </w:rPr>
        <w:t>5</w:t>
      </w:r>
      <w:r>
        <w:rPr>
          <w:rFonts w:hint="eastAsia" w:ascii="宋体" w:hAnsi="宋体" w:cs="宋体"/>
          <w:b w:val="0"/>
          <w:bCs w:val="0"/>
          <w:color w:val="auto"/>
          <w:sz w:val="24"/>
          <w:highlight w:val="none"/>
          <w:lang w:val="en-US" w:eastAsia="zh-CN"/>
        </w:rPr>
        <w:t>天*</w:t>
      </w:r>
      <w:r>
        <w:rPr>
          <w:rFonts w:hint="default" w:ascii="宋体" w:hAnsi="宋体" w:cs="宋体"/>
          <w:b w:val="0"/>
          <w:bCs w:val="0"/>
          <w:color w:val="auto"/>
          <w:sz w:val="24"/>
          <w:highlight w:val="none"/>
          <w:lang w:val="en-US" w:eastAsia="zh-CN"/>
        </w:rPr>
        <w:t>8</w:t>
      </w:r>
      <w:r>
        <w:rPr>
          <w:rFonts w:hint="eastAsia" w:ascii="宋体" w:hAnsi="宋体" w:cs="宋体"/>
          <w:b w:val="0"/>
          <w:bCs w:val="0"/>
          <w:color w:val="auto"/>
          <w:sz w:val="24"/>
          <w:highlight w:val="none"/>
          <w:lang w:val="en-US" w:eastAsia="zh-CN"/>
        </w:rPr>
        <w:t>小时服务。驻场监理工程师须具有相关工作经验，有较强的组织协调能力及现场问题处理能力。</w:t>
      </w:r>
    </w:p>
    <w:p w14:paraId="0EEC103D">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2）现场监理工程师：在项目实施期间至少保证4名外场监理工程师服务施工现场，提供每周5天*8小时服务；至少保证提供2辆小汽车服务现场，为外场监理工程师提供全程旁站监理提供便利。</w:t>
      </w:r>
    </w:p>
    <w:p w14:paraId="14278D49">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3）人员到位情况：合同签订后第二日需进场服务，未经采购人同意中途不得更换监理人员。</w:t>
      </w:r>
    </w:p>
    <w:p w14:paraId="65FC14B5">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服务响应时间：能提供快速的服务响应，除现场驻点人员外，监理团队其他人员保证到达现场服务响应时间应小于1小时。能够在非工作时间（尤其是国定节假日、双休日）于1小时内响应任务，并于2小时内到达现场处置。</w:t>
      </w:r>
    </w:p>
    <w:p w14:paraId="135B0F2C">
      <w:pPr>
        <w:adjustRightInd/>
        <w:spacing w:line="360" w:lineRule="auto"/>
        <w:ind w:firstLine="42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3、考核</w:t>
      </w:r>
    </w:p>
    <w:p w14:paraId="5C265837">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（1）服务监理的人员到位考核</w:t>
      </w:r>
    </w:p>
    <w:p w14:paraId="4C7B6A71">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总监理工程师或总监理工程师代表缺席一次项目工作例会的，每发生一次，扣除2000元/人次。</w:t>
      </w:r>
    </w:p>
    <w:p w14:paraId="2A143CF5">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重大项目节点，总监理工程师未能到位的，每发生一次，扣除3000元/人次。</w:t>
      </w:r>
    </w:p>
    <w:p w14:paraId="74A161C1">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服务监理人员质量及态度未达到甲方要求的，每发生一次，扣3000元/人次。</w:t>
      </w:r>
    </w:p>
    <w:p w14:paraId="5BC7D128">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驻场监理工程师及现场监理工程师，在监理期间期间出现缺勤的，每发生一次，扣除1000，迟到、早退的，每发生一次，扣除500元/人次。</w:t>
      </w:r>
    </w:p>
    <w:p w14:paraId="29809A36">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驻场监理工程师驻场期间2次（含）以上出现未提前书面请假或且擅自离岗的，每发生一次，扣除2000元/人次。</w:t>
      </w:r>
    </w:p>
    <w:p w14:paraId="1B23ED47">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每天须对项目班组到岗情况进行考勤，并将考勤结果于每月28日前上报，如发现考核中有弄虚作假、考核不实的，每发生一次，扣除5000元。</w:t>
      </w:r>
    </w:p>
    <w:p w14:paraId="73EFA1D2">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未经书面同意，擅自更换驻场监理人员的，每发生一次，扣除1万元/人次。</w:t>
      </w:r>
    </w:p>
    <w:p w14:paraId="5F2CFAFB">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（2）服务监理的质量问题考核</w:t>
      </w:r>
    </w:p>
    <w:p w14:paraId="6A49B1A1">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监理工程师对应发起工程变更联系单及已出具的变更联系单的真实性负责，如未按上述要求执行变更的，每发现一起扣1000元；累计发生3起及以上的，所有出现问题的联系单按每起扣3000元，以上应扣款项从相从监理服务费中扣除。</w:t>
      </w:r>
    </w:p>
    <w:p w14:paraId="67B0202E">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因缺乏责任心，导致项目建设过程中涉及采购设备核对、平台系统功能核验等情况出现差错的，每发生一次，扣除2万元。</w:t>
      </w:r>
    </w:p>
    <w:p w14:paraId="1C67FB58">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（3）服务监理的进度问题考核</w:t>
      </w:r>
    </w:p>
    <w:p w14:paraId="458B6885">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当工期目标严重偏离时，服务监理单位未在1个作日内指出并出具监理通知，提出对策建议，同时督促尽快采取措施的，每发现一起扣2000元。</w:t>
      </w:r>
    </w:p>
    <w:p w14:paraId="2E955BEB">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因驻场人员在项目服务期监理过程中，未能及时发现项目出现问题且未做沟通协调等工作而导致项目延期验收的，每发生一次，扣除2万元/人次。</w:t>
      </w:r>
    </w:p>
    <w:p w14:paraId="79840D57">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（4）服务监理的合同管理考核</w:t>
      </w:r>
    </w:p>
    <w:p w14:paraId="47BADA81">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未跟踪检查合同的执行情况，确保按时履约，每发现一起扣2000元。</w:t>
      </w:r>
    </w:p>
    <w:p w14:paraId="38DEA94B">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未对合同变更、索赔等事宜进行审核确认，每发现一起扣2000元。</w:t>
      </w:r>
    </w:p>
    <w:p w14:paraId="483DBDC8">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（5）服务监理的文档管理考核</w:t>
      </w:r>
    </w:p>
    <w:p w14:paraId="39FCB966">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参与各类服务会议和协调会议，未形成相应文字记录或未做好项目服务过程各类资料的批复和存档；每发现一起扣2000元。</w:t>
      </w:r>
    </w:p>
    <w:p w14:paraId="53838607">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未在完成整体监理服务内容后3个工作日内出具服务项目的服务情况监理报告；每发现一起扣5000元。</w:t>
      </w:r>
    </w:p>
    <w:p w14:paraId="20E86DB1">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（6）监理过程现场监理问题考核</w:t>
      </w:r>
    </w:p>
    <w:p w14:paraId="0EF9AF84">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未针对工作质量进行检查和核实并签字确认，每发现一起扣1000元；未根据合同清单对现场项目设备和软件系统进行验货、核实，并在交付清单上签字确认，每发现一起扣2000元。</w:t>
      </w:r>
    </w:p>
    <w:p w14:paraId="2EE0CB61">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（7）其他监理问题考核</w:t>
      </w:r>
    </w:p>
    <w:p w14:paraId="60E4B226">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其他未按采购需求提供服务情况的，每出现一次扣2000元。</w:t>
      </w:r>
    </w:p>
    <w:p w14:paraId="3A1CFF56">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其他严重影响项目建设进度、验收、审计或监督承建方运营不利等行为的。每发生一次，扣除2万元。</w:t>
      </w:r>
    </w:p>
    <w:p w14:paraId="45631129">
      <w:pPr>
        <w:adjustRightInd/>
        <w:spacing w:line="360" w:lineRule="auto"/>
        <w:ind w:firstLine="42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4、安全要求</w:t>
      </w:r>
    </w:p>
    <w:p w14:paraId="4B4FD729">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（1）在参与本项目过程中，对于采购人提供的任何形式的任何信息均为警务信息，仅可用于完成本项目规定的工作任务，除此之外，监理单位不得出于任何目的、通过任何途径使用本该信息。</w:t>
      </w:r>
    </w:p>
    <w:p w14:paraId="0825AD52">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2）非经采购人书面同意，监理单位不得就本项目涉及的警务信息在任何媒体上出版、发表声明、发布任何文件或其他书面或印刷资料。不得违规下载、留存、使用公安数据，篡改、毁损、出售公安数据等；恶意将信息透露或复制给任何第三方，否则采购人有权追究由此产生的一切责任。</w:t>
      </w:r>
    </w:p>
    <w:p w14:paraId="2B5CE22B">
      <w:pPr>
        <w:adjustRightInd/>
        <w:spacing w:line="360" w:lineRule="auto"/>
        <w:ind w:firstLine="42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本项服务期间，监理单位不得擅自扩大与合作事项相关信息的知悉范围，参与人员离职、离岗应及时清除、收回相应文档资料、数据等。项目结束或采购人提出书面要求后，监理单位应立即销毁所有含公安信息的材料及介质，不得保留任何副本、摘录和其他部分或全部复制品，并销毁一切有关的电子文档信息。</w:t>
      </w:r>
    </w:p>
    <w:p w14:paraId="2887A6D9">
      <w:pPr>
        <w:adjustRightInd/>
        <w:spacing w:line="360" w:lineRule="auto"/>
        <w:ind w:firstLine="420"/>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（4）所有参与本项目的人员须签订保密协议，保密期限根据采购人要求。以上保密义务不因合同的终止、无效、被撤销而免除。</w:t>
      </w:r>
    </w:p>
    <w:p w14:paraId="12B4173F">
      <w:pPr>
        <w:pStyle w:val="3"/>
        <w:bidi w:val="0"/>
        <w:rPr>
          <w:rFonts w:hint="default" w:ascii="宋体" w:hAnsi="宋体" w:eastAsia="宋体" w:cs="宋体"/>
          <w:b/>
          <w:bCs/>
          <w:snapToGrid/>
          <w:color w:val="auto"/>
          <w:kern w:val="2"/>
          <w:sz w:val="24"/>
          <w:szCs w:val="24"/>
          <w:highlight w:val="none"/>
          <w:lang w:val="en-US" w:eastAsia="zh-CN" w:bidi="ar-SA"/>
        </w:rPr>
      </w:pPr>
      <w:r>
        <w:rPr>
          <w:rFonts w:hint="eastAsia" w:ascii="宋体" w:hAnsi="宋体" w:eastAsia="宋体" w:cs="宋体"/>
          <w:b/>
          <w:bCs/>
          <w:snapToGrid/>
          <w:color w:val="auto"/>
          <w:kern w:val="2"/>
          <w:sz w:val="24"/>
          <w:szCs w:val="24"/>
          <w:highlight w:val="none"/>
          <w:lang w:val="en-US" w:eastAsia="zh-CN" w:bidi="ar-SA"/>
        </w:rPr>
        <w:t>四、商务要求</w:t>
      </w:r>
    </w:p>
    <w:p w14:paraId="5DED643E">
      <w:pPr>
        <w:adjustRightInd/>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1、合同履约期限</w:t>
      </w:r>
    </w:p>
    <w:p w14:paraId="34849337">
      <w:pPr>
        <w:adjustRightInd/>
        <w:spacing w:line="360" w:lineRule="auto"/>
        <w:ind w:firstLine="42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自监理合同签订之日起至项目终验及终验后2个月的缺陷责任期结束为止（具体以建设项目周期为准）。</w:t>
      </w:r>
    </w:p>
    <w:p w14:paraId="02E691F0">
      <w:pPr>
        <w:adjustRightInd/>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2、交付（实施）的地点（范围）</w:t>
      </w:r>
    </w:p>
    <w:p w14:paraId="3BAE7621">
      <w:pPr>
        <w:adjustRightInd/>
        <w:spacing w:line="360" w:lineRule="auto"/>
        <w:ind w:firstLine="420"/>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杭州市公安局滨江区分局及其指定地点</w:t>
      </w:r>
    </w:p>
    <w:p w14:paraId="23AAAD87">
      <w:pPr>
        <w:adjustRightInd/>
        <w:spacing w:line="360" w:lineRule="auto"/>
        <w:ind w:firstLine="482" w:firstLineChars="200"/>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3、投标报价</w:t>
      </w:r>
    </w:p>
    <w:p w14:paraId="49A467D7">
      <w:pPr>
        <w:adjustRightInd/>
        <w:spacing w:line="360" w:lineRule="auto"/>
        <w:ind w:firstLine="480" w:firstLineChars="200"/>
        <w:rPr>
          <w:rFonts w:hint="eastAsia" w:ascii="宋体" w:hAnsi="宋体" w:eastAsia="宋体" w:cs="宋体"/>
          <w:b/>
          <w:bCs/>
          <w:color w:val="auto"/>
          <w:sz w:val="24"/>
          <w:highlight w:val="none"/>
          <w:lang w:val="en-US" w:eastAsia="zh-CN"/>
        </w:rPr>
      </w:pPr>
      <w:r>
        <w:rPr>
          <w:rFonts w:hint="eastAsia" w:ascii="宋体" w:hAnsi="宋体" w:eastAsia="宋体" w:cs="宋体"/>
          <w:b w:val="0"/>
          <w:bCs w:val="0"/>
          <w:color w:val="auto"/>
          <w:sz w:val="24"/>
          <w:highlight w:val="none"/>
          <w:lang w:val="en-US" w:eastAsia="zh-CN"/>
        </w:rPr>
        <w:t>投标报价应涵盖完成本项目合同内容所需的全部费用，以及企业税金、人工费、管理费、合理利润、风险费、投标费用等一切成本及费用。</w:t>
      </w:r>
    </w:p>
    <w:p w14:paraId="59043234">
      <w:pPr>
        <w:adjustRightInd/>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4、付款条件（进度和方式）</w:t>
      </w:r>
    </w:p>
    <w:tbl>
      <w:tblPr>
        <w:tblStyle w:val="62"/>
        <w:tblW w:w="8539"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79"/>
        <w:gridCol w:w="1961"/>
        <w:gridCol w:w="5599"/>
      </w:tblGrid>
      <w:tr w14:paraId="1A97927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569" w:hRule="atLeast"/>
          <w:jc w:val="center"/>
        </w:trPr>
        <w:tc>
          <w:tcPr>
            <w:tcW w:w="979" w:type="dxa"/>
            <w:shd w:val="clear" w:color="auto" w:fill="auto"/>
            <w:vAlign w:val="center"/>
          </w:tcPr>
          <w:p w14:paraId="04586AC3">
            <w:pPr>
              <w:adjustRightInd/>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1961" w:type="dxa"/>
            <w:shd w:val="clear" w:color="auto" w:fill="auto"/>
            <w:vAlign w:val="center"/>
          </w:tcPr>
          <w:p w14:paraId="4021AE22">
            <w:pPr>
              <w:adjustRightInd/>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付款比例（%）</w:t>
            </w:r>
          </w:p>
        </w:tc>
        <w:tc>
          <w:tcPr>
            <w:tcW w:w="5599" w:type="dxa"/>
            <w:shd w:val="clear" w:color="auto" w:fill="auto"/>
            <w:vAlign w:val="center"/>
          </w:tcPr>
          <w:p w14:paraId="01731708">
            <w:pPr>
              <w:adjustRightInd/>
              <w:spacing w:line="240" w:lineRule="auto"/>
              <w:ind w:firstLine="42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付 款 条 件</w:t>
            </w:r>
          </w:p>
        </w:tc>
      </w:tr>
      <w:tr w14:paraId="09E9056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633" w:hRule="atLeast"/>
          <w:jc w:val="center"/>
        </w:trPr>
        <w:tc>
          <w:tcPr>
            <w:tcW w:w="979" w:type="dxa"/>
            <w:shd w:val="clear" w:color="auto" w:fill="auto"/>
            <w:vAlign w:val="center"/>
          </w:tcPr>
          <w:p w14:paraId="4A3AC8F8">
            <w:pPr>
              <w:adjustRightInd/>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1961" w:type="dxa"/>
            <w:shd w:val="clear" w:color="auto" w:fill="auto"/>
            <w:vAlign w:val="center"/>
          </w:tcPr>
          <w:p w14:paraId="4BC64FA7">
            <w:pPr>
              <w:adjustRightInd/>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40</w:t>
            </w:r>
          </w:p>
        </w:tc>
        <w:tc>
          <w:tcPr>
            <w:tcW w:w="5599" w:type="dxa"/>
            <w:shd w:val="clear" w:color="auto" w:fill="auto"/>
            <w:vAlign w:val="center"/>
          </w:tcPr>
          <w:p w14:paraId="4B54D5F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eastAsia="zh-CN"/>
              </w:rPr>
              <w:t>合同签订</w:t>
            </w:r>
            <w:r>
              <w:rPr>
                <w:rFonts w:hint="eastAsia" w:ascii="宋体" w:hAnsi="宋体" w:cs="宋体"/>
                <w:color w:val="auto"/>
                <w:sz w:val="24"/>
                <w:szCs w:val="24"/>
                <w:highlight w:val="none"/>
                <w:lang w:val="en-US" w:eastAsia="zh-CN"/>
              </w:rPr>
              <w:t>并</w:t>
            </w:r>
            <w:r>
              <w:rPr>
                <w:rFonts w:hint="eastAsia" w:ascii="宋体" w:hAnsi="宋体" w:eastAsia="宋体" w:cs="宋体"/>
                <w:color w:val="auto"/>
                <w:sz w:val="24"/>
                <w:szCs w:val="24"/>
                <w:highlight w:val="none"/>
                <w:lang w:eastAsia="zh-CN"/>
              </w:rPr>
              <w:t>具备</w:t>
            </w:r>
            <w:r>
              <w:rPr>
                <w:rFonts w:hint="eastAsia" w:ascii="宋体" w:hAnsi="宋体" w:cs="宋体"/>
                <w:color w:val="auto"/>
                <w:sz w:val="24"/>
                <w:szCs w:val="24"/>
                <w:highlight w:val="none"/>
                <w:lang w:val="en-US" w:eastAsia="zh-CN"/>
              </w:rPr>
              <w:t>实施</w:t>
            </w:r>
            <w:r>
              <w:rPr>
                <w:rFonts w:hint="eastAsia" w:ascii="宋体" w:hAnsi="宋体" w:eastAsia="宋体" w:cs="宋体"/>
                <w:color w:val="auto"/>
                <w:sz w:val="24"/>
                <w:szCs w:val="24"/>
                <w:highlight w:val="none"/>
                <w:lang w:eastAsia="zh-CN"/>
              </w:rPr>
              <w:t>条件后</w:t>
            </w:r>
            <w:r>
              <w:rPr>
                <w:rFonts w:hint="eastAsia" w:ascii="宋体" w:hAnsi="宋体" w:cs="宋体"/>
                <w:color w:val="auto"/>
                <w:sz w:val="24"/>
                <w:szCs w:val="24"/>
                <w:highlight w:val="none"/>
                <w:lang w:val="en-US" w:eastAsia="zh-CN"/>
              </w:rPr>
              <w:t>5个工作日内</w:t>
            </w:r>
            <w:r>
              <w:rPr>
                <w:rFonts w:hint="eastAsia" w:ascii="宋体" w:hAnsi="宋体" w:eastAsia="宋体" w:cs="宋体"/>
                <w:color w:val="auto"/>
                <w:sz w:val="24"/>
                <w:szCs w:val="24"/>
                <w:highlight w:val="none"/>
                <w:lang w:val="en-US" w:eastAsia="zh-CN"/>
              </w:rPr>
              <w:t>支付合同款的40%</w:t>
            </w:r>
            <w:r>
              <w:rPr>
                <w:rFonts w:hint="eastAsia" w:ascii="宋体" w:hAnsi="宋体" w:cs="宋体"/>
                <w:color w:val="auto"/>
                <w:sz w:val="24"/>
                <w:szCs w:val="24"/>
                <w:highlight w:val="none"/>
                <w:lang w:val="en-US" w:eastAsia="zh-CN"/>
              </w:rPr>
              <w:t>作为预付款</w:t>
            </w:r>
            <w:r>
              <w:rPr>
                <w:rFonts w:hint="eastAsia" w:ascii="宋体" w:hAnsi="宋体" w:eastAsia="宋体" w:cs="宋体"/>
                <w:color w:val="auto"/>
                <w:sz w:val="24"/>
                <w:szCs w:val="24"/>
                <w:highlight w:val="none"/>
                <w:lang w:val="en-US" w:eastAsia="zh-CN"/>
              </w:rPr>
              <w:t>。</w:t>
            </w:r>
          </w:p>
        </w:tc>
      </w:tr>
      <w:tr w14:paraId="2AED9B3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699" w:hRule="atLeast"/>
          <w:jc w:val="center"/>
        </w:trPr>
        <w:tc>
          <w:tcPr>
            <w:tcW w:w="979" w:type="dxa"/>
            <w:shd w:val="clear" w:color="auto" w:fill="auto"/>
            <w:vAlign w:val="center"/>
          </w:tcPr>
          <w:p w14:paraId="1ED4BAC9">
            <w:pPr>
              <w:adjustRightInd/>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1961" w:type="dxa"/>
            <w:shd w:val="clear" w:color="auto" w:fill="auto"/>
            <w:vAlign w:val="center"/>
          </w:tcPr>
          <w:p w14:paraId="731A9272">
            <w:pPr>
              <w:adjustRightInd/>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30</w:t>
            </w:r>
          </w:p>
        </w:tc>
        <w:tc>
          <w:tcPr>
            <w:tcW w:w="5599" w:type="dxa"/>
            <w:shd w:val="clear" w:color="auto" w:fill="auto"/>
            <w:vAlign w:val="center"/>
          </w:tcPr>
          <w:p w14:paraId="375059F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所监理的项目通过初验后</w:t>
            </w:r>
            <w:r>
              <w:rPr>
                <w:rFonts w:hint="eastAsia" w:ascii="宋体" w:hAnsi="宋体" w:cs="宋体"/>
                <w:color w:val="auto"/>
                <w:sz w:val="24"/>
                <w:szCs w:val="24"/>
                <w:highlight w:val="none"/>
                <w:lang w:val="en-US" w:eastAsia="zh-CN"/>
              </w:rPr>
              <w:t>5个工作日内</w:t>
            </w:r>
            <w:r>
              <w:rPr>
                <w:rFonts w:hint="eastAsia" w:ascii="宋体" w:hAnsi="宋体" w:eastAsia="宋体" w:cs="宋体"/>
                <w:color w:val="auto"/>
                <w:sz w:val="24"/>
                <w:szCs w:val="24"/>
                <w:highlight w:val="none"/>
                <w:lang w:val="en-US" w:eastAsia="zh-CN"/>
              </w:rPr>
              <w:t>支付合同款的30%。</w:t>
            </w:r>
          </w:p>
        </w:tc>
      </w:tr>
      <w:tr w14:paraId="275987D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695" w:hRule="atLeast"/>
          <w:jc w:val="center"/>
        </w:trPr>
        <w:tc>
          <w:tcPr>
            <w:tcW w:w="979" w:type="dxa"/>
            <w:shd w:val="clear" w:color="auto" w:fill="auto"/>
            <w:vAlign w:val="center"/>
          </w:tcPr>
          <w:p w14:paraId="28781985">
            <w:pPr>
              <w:adjustRightInd/>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1961" w:type="dxa"/>
            <w:shd w:val="clear" w:color="auto" w:fill="auto"/>
            <w:vAlign w:val="center"/>
          </w:tcPr>
          <w:p w14:paraId="39FDF752">
            <w:pPr>
              <w:adjustRightInd/>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30</w:t>
            </w:r>
          </w:p>
        </w:tc>
        <w:tc>
          <w:tcPr>
            <w:tcW w:w="5599" w:type="dxa"/>
            <w:shd w:val="clear" w:color="auto" w:fill="auto"/>
            <w:vAlign w:val="center"/>
          </w:tcPr>
          <w:p w14:paraId="306EAD2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所监理的项目</w:t>
            </w:r>
            <w:r>
              <w:rPr>
                <w:rFonts w:hint="eastAsia" w:ascii="宋体" w:hAnsi="宋体" w:cs="宋体"/>
                <w:color w:val="auto"/>
                <w:sz w:val="24"/>
                <w:szCs w:val="24"/>
                <w:highlight w:val="none"/>
                <w:lang w:val="en-US" w:eastAsia="zh-CN"/>
              </w:rPr>
              <w:t>合同履约结束</w:t>
            </w:r>
            <w:r>
              <w:rPr>
                <w:rFonts w:hint="eastAsia" w:ascii="宋体" w:hAnsi="宋体" w:eastAsia="宋体" w:cs="宋体"/>
                <w:color w:val="auto"/>
                <w:sz w:val="24"/>
                <w:szCs w:val="24"/>
                <w:highlight w:val="none"/>
                <w:lang w:val="en-US" w:eastAsia="zh-CN"/>
              </w:rPr>
              <w:t>后</w:t>
            </w:r>
            <w:r>
              <w:rPr>
                <w:rFonts w:hint="eastAsia" w:ascii="宋体" w:hAnsi="宋体" w:cs="宋体"/>
                <w:color w:val="auto"/>
                <w:sz w:val="24"/>
                <w:szCs w:val="24"/>
                <w:highlight w:val="none"/>
                <w:lang w:val="en-US" w:eastAsia="zh-CN"/>
              </w:rPr>
              <w:t>5个工作日</w:t>
            </w:r>
            <w:r>
              <w:rPr>
                <w:rFonts w:hint="eastAsia" w:ascii="宋体" w:hAnsi="宋体" w:eastAsia="宋体" w:cs="宋体"/>
                <w:color w:val="auto"/>
                <w:sz w:val="24"/>
                <w:szCs w:val="24"/>
                <w:highlight w:val="none"/>
                <w:lang w:val="en-US" w:eastAsia="zh-CN"/>
              </w:rPr>
              <w:t>，支付合同款剩余款项。</w:t>
            </w:r>
          </w:p>
        </w:tc>
      </w:tr>
    </w:tbl>
    <w:p w14:paraId="500FA202">
      <w:pPr>
        <w:keepNext w:val="0"/>
        <w:keepLines w:val="0"/>
        <w:pageBreakBefore w:val="0"/>
        <w:widowControl/>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highlight w:val="none"/>
          <w:lang w:val="en-US" w:eastAsia="zh-CN"/>
        </w:rPr>
        <w:t>5、</w:t>
      </w:r>
      <w:r>
        <w:rPr>
          <w:rFonts w:hint="eastAsia" w:ascii="宋体" w:hAnsi="宋体" w:cs="宋体"/>
          <w:b/>
          <w:bCs/>
          <w:color w:val="auto"/>
          <w:sz w:val="24"/>
          <w:szCs w:val="24"/>
          <w:highlight w:val="none"/>
        </w:rPr>
        <w:t>售后服务要求</w:t>
      </w:r>
      <w:r>
        <w:rPr>
          <w:rFonts w:hint="eastAsia" w:ascii="宋体" w:hAnsi="宋体" w:cs="宋体"/>
          <w:b/>
          <w:bCs/>
          <w:color w:val="auto"/>
          <w:sz w:val="24"/>
          <w:szCs w:val="24"/>
          <w:highlight w:val="none"/>
          <w:lang w:eastAsia="zh-CN"/>
        </w:rPr>
        <w:t>：</w:t>
      </w:r>
    </w:p>
    <w:p w14:paraId="79195BD3">
      <w:pPr>
        <w:widowControl/>
        <w:adjustRightInd/>
        <w:spacing w:line="360" w:lineRule="auto"/>
        <w:ind w:firstLine="420" w:firstLineChars="0"/>
        <w:jc w:val="left"/>
        <w:rPr>
          <w:rFonts w:hint="default" w:ascii="宋体" w:hAnsi="宋体" w:eastAsia="宋体" w:cs="宋体"/>
          <w:b/>
          <w:bCs/>
          <w:color w:val="auto"/>
          <w:sz w:val="24"/>
          <w:highlight w:val="none"/>
          <w:lang w:val="en-US" w:eastAsia="zh-CN"/>
        </w:rPr>
      </w:pPr>
      <w:r>
        <w:rPr>
          <w:rFonts w:hint="eastAsia" w:ascii="宋体" w:hAnsi="宋体" w:cs="宋体"/>
          <w:color w:val="auto"/>
          <w:sz w:val="24"/>
          <w:szCs w:val="24"/>
          <w:highlight w:val="none"/>
          <w:u w:val="none"/>
          <w:lang w:eastAsia="zh-CN"/>
        </w:rPr>
        <w:t>项目整体验收合格后，根据客户实际需求与要求提供监理支撑、协助服务。</w:t>
      </w:r>
    </w:p>
    <w:p w14:paraId="50E1FC5F">
      <w:pPr>
        <w:adjustRightInd/>
        <w:spacing w:line="360" w:lineRule="auto"/>
        <w:ind w:firstLine="482" w:firstLineChars="200"/>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6</w:t>
      </w:r>
      <w:r>
        <w:rPr>
          <w:rFonts w:hint="eastAsia" w:ascii="宋体" w:hAnsi="宋体" w:eastAsia="宋体" w:cs="宋体"/>
          <w:b/>
          <w:bCs/>
          <w:color w:val="auto"/>
          <w:sz w:val="24"/>
          <w:highlight w:val="none"/>
          <w:lang w:val="en-US" w:eastAsia="zh-CN"/>
        </w:rPr>
        <w:t>、验收、交付标准和方法</w:t>
      </w:r>
    </w:p>
    <w:p w14:paraId="760090BC">
      <w:pPr>
        <w:adjustRightInd/>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1供应商按照采购合同规定的技术、服务、安全标准以及中标人的投标文件、本项目文件等要求提供监理服务成果，协助采购人组织开展对项目履约情况的进行验收，并出具监理验收资料，被监理项目验收通过视作监理任务完成。</w:t>
      </w:r>
    </w:p>
    <w:p w14:paraId="5AB667AD">
      <w:pPr>
        <w:adjustRightInd/>
        <w:spacing w:line="240" w:lineRule="auto"/>
        <w:ind w:firstLine="480" w:firstLineChars="200"/>
        <w:jc w:val="both"/>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6.2</w:t>
      </w:r>
      <w:r>
        <w:rPr>
          <w:rFonts w:hint="eastAsia" w:ascii="宋体" w:hAnsi="宋体" w:eastAsia="宋体" w:cs="宋体"/>
          <w:color w:val="auto"/>
          <w:sz w:val="24"/>
          <w:highlight w:val="none"/>
          <w:lang w:val="en-US" w:eastAsia="zh-CN"/>
        </w:rPr>
        <w:t>验收流程根据政府采购、采购人相关规定执行。</w:t>
      </w:r>
    </w:p>
    <w:p w14:paraId="69665C55">
      <w:pPr>
        <w:adjustRightInd/>
        <w:spacing w:line="240" w:lineRule="auto"/>
        <w:ind w:firstLine="480" w:firstLineChars="200"/>
        <w:jc w:val="center"/>
        <w:rPr>
          <w:rFonts w:hint="eastAsia"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br w:type="page"/>
      </w:r>
    </w:p>
    <w:p w14:paraId="629CB983">
      <w:pPr>
        <w:adjustRightInd/>
        <w:snapToGrid/>
        <w:spacing w:line="240" w:lineRule="auto"/>
        <w:ind w:firstLine="723" w:firstLineChars="200"/>
        <w:jc w:val="center"/>
        <w:rPr>
          <w:rFonts w:hint="eastAsia" w:ascii="宋体" w:hAnsi="宋体" w:cs="宋体"/>
          <w:b/>
          <w:color w:val="auto"/>
          <w:sz w:val="32"/>
          <w:szCs w:val="20"/>
          <w:highlight w:val="none"/>
        </w:rPr>
      </w:pPr>
      <w:r>
        <w:rPr>
          <w:rFonts w:hint="eastAsia" w:ascii="宋体" w:hAnsi="宋体" w:cs="宋体"/>
          <w:b/>
          <w:color w:val="auto"/>
          <w:sz w:val="36"/>
          <w:szCs w:val="36"/>
          <w:highlight w:val="none"/>
        </w:rPr>
        <w:t>第四部分   评标办法</w:t>
      </w:r>
    </w:p>
    <w:p w14:paraId="22755A68">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3"/>
        <w:tblW w:w="9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6320"/>
        <w:gridCol w:w="546"/>
        <w:gridCol w:w="894"/>
        <w:gridCol w:w="1204"/>
      </w:tblGrid>
      <w:tr w14:paraId="4454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659" w:type="dxa"/>
            <w:vAlign w:val="center"/>
          </w:tcPr>
          <w:p w14:paraId="5F325CC4">
            <w:pPr>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序号</w:t>
            </w:r>
          </w:p>
        </w:tc>
        <w:tc>
          <w:tcPr>
            <w:tcW w:w="6320" w:type="dxa"/>
            <w:vAlign w:val="center"/>
          </w:tcPr>
          <w:p w14:paraId="558E8A9A">
            <w:pPr>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评标标准</w:t>
            </w:r>
          </w:p>
        </w:tc>
        <w:tc>
          <w:tcPr>
            <w:tcW w:w="546" w:type="dxa"/>
            <w:vAlign w:val="center"/>
          </w:tcPr>
          <w:p w14:paraId="38ABA913">
            <w:pPr>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权重</w:t>
            </w:r>
          </w:p>
        </w:tc>
        <w:tc>
          <w:tcPr>
            <w:tcW w:w="894" w:type="dxa"/>
            <w:vAlign w:val="center"/>
          </w:tcPr>
          <w:p w14:paraId="3E8C3FF9">
            <w:pPr>
              <w:snapToGrid w:val="0"/>
              <w:spacing w:line="360" w:lineRule="exact"/>
              <w:jc w:val="cente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主观分/客观分属性</w:t>
            </w:r>
          </w:p>
        </w:tc>
        <w:tc>
          <w:tcPr>
            <w:tcW w:w="1204" w:type="dxa"/>
            <w:vAlign w:val="center"/>
          </w:tcPr>
          <w:p w14:paraId="6F09B011">
            <w:pPr>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投标文件中评标标准相应的商务技术资料目录</w:t>
            </w:r>
          </w:p>
        </w:tc>
      </w:tr>
      <w:tr w14:paraId="14C6D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659" w:type="dxa"/>
            <w:vAlign w:val="center"/>
          </w:tcPr>
          <w:p w14:paraId="72E33A0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6320" w:type="dxa"/>
            <w:vAlign w:val="center"/>
          </w:tcPr>
          <w:p w14:paraId="4DC4C507">
            <w:pPr>
              <w:keepNext w:val="0"/>
              <w:keepLines w:val="0"/>
              <w:pageBreakBefore w:val="0"/>
              <w:widowControl w:val="0"/>
              <w:kinsoku/>
              <w:wordWrap/>
              <w:overflowPunct/>
              <w:topLinePunct w:val="0"/>
              <w:autoSpaceDE/>
              <w:autoSpaceDN/>
              <w:bidi w:val="0"/>
              <w:adjustRightInd w:val="0"/>
              <w:snapToGrid/>
              <w:spacing w:before="72" w:beforeLines="30" w:after="72" w:afterLines="30" w:line="3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投标人2022年1月1日以来具有独立承担类似项目业绩的，每提供1份有效的业绩资料得0.5分，最</w:t>
            </w:r>
            <w:r>
              <w:rPr>
                <w:rFonts w:hint="eastAsia" w:ascii="宋体" w:hAnsi="宋体" w:cs="宋体"/>
                <w:color w:val="auto"/>
                <w:kern w:val="2"/>
                <w:sz w:val="24"/>
                <w:szCs w:val="24"/>
                <w:highlight w:val="none"/>
                <w:lang w:val="en-US" w:eastAsia="zh-CN" w:bidi="ar-SA"/>
              </w:rPr>
              <w:t>高</w:t>
            </w:r>
            <w:r>
              <w:rPr>
                <w:rFonts w:hint="eastAsia" w:ascii="宋体" w:hAnsi="宋体" w:eastAsia="宋体" w:cs="宋体"/>
                <w:color w:val="auto"/>
                <w:kern w:val="2"/>
                <w:sz w:val="24"/>
                <w:szCs w:val="24"/>
                <w:highlight w:val="none"/>
                <w:lang w:val="en-US" w:eastAsia="zh-CN" w:bidi="ar-SA"/>
              </w:rPr>
              <w:t>得</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分。</w:t>
            </w:r>
          </w:p>
          <w:p w14:paraId="3591FF15">
            <w:pPr>
              <w:keepNext w:val="0"/>
              <w:keepLines w:val="0"/>
              <w:pageBreakBefore w:val="0"/>
              <w:widowControl w:val="0"/>
              <w:kinsoku/>
              <w:wordWrap/>
              <w:overflowPunct/>
              <w:topLinePunct w:val="0"/>
              <w:autoSpaceDE/>
              <w:autoSpaceDN/>
              <w:bidi w:val="0"/>
              <w:adjustRightInd w:val="0"/>
              <w:snapToGrid/>
              <w:spacing w:before="72" w:beforeLines="30" w:after="72" w:afterLines="30" w:line="30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kern w:val="2"/>
                <w:sz w:val="24"/>
                <w:szCs w:val="24"/>
                <w:highlight w:val="none"/>
                <w:lang w:val="en-US" w:eastAsia="zh-CN" w:bidi="ar-SA"/>
              </w:rPr>
              <w:t>证明材料：投标文件中提供合同（复印件加盖投标人公章），时间以合同签订时间为准，未按要求提供证明材料的不得分。</w:t>
            </w:r>
          </w:p>
        </w:tc>
        <w:tc>
          <w:tcPr>
            <w:tcW w:w="546" w:type="dxa"/>
            <w:vAlign w:val="center"/>
          </w:tcPr>
          <w:p w14:paraId="2E9CABB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w:t>
            </w:r>
          </w:p>
        </w:tc>
        <w:tc>
          <w:tcPr>
            <w:tcW w:w="894" w:type="dxa"/>
            <w:vAlign w:val="center"/>
          </w:tcPr>
          <w:p w14:paraId="106AC2D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客观分</w:t>
            </w:r>
          </w:p>
        </w:tc>
        <w:tc>
          <w:tcPr>
            <w:tcW w:w="1204" w:type="dxa"/>
            <w:vAlign w:val="center"/>
          </w:tcPr>
          <w:p w14:paraId="0F036A2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业绩</w:t>
            </w:r>
          </w:p>
        </w:tc>
      </w:tr>
      <w:tr w14:paraId="352C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jc w:val="center"/>
        </w:trPr>
        <w:tc>
          <w:tcPr>
            <w:tcW w:w="659" w:type="dxa"/>
            <w:vAlign w:val="center"/>
          </w:tcPr>
          <w:p w14:paraId="7C293FA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6320" w:type="dxa"/>
            <w:vAlign w:val="center"/>
          </w:tcPr>
          <w:p w14:paraId="4AA2E0A1">
            <w:pPr>
              <w:keepNext w:val="0"/>
              <w:keepLines w:val="0"/>
              <w:pageBreakBefore w:val="0"/>
              <w:widowControl w:val="0"/>
              <w:kinsoku/>
              <w:wordWrap/>
              <w:overflowPunct/>
              <w:topLinePunct w:val="0"/>
              <w:autoSpaceDE/>
              <w:autoSpaceDN/>
              <w:bidi w:val="0"/>
              <w:adjustRightInd w:val="0"/>
              <w:snapToGrid/>
              <w:spacing w:before="72" w:beforeLines="30" w:after="72" w:afterLines="30" w:line="3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投标人具有有效的质量管理体系认证证书、信息安全管理体系认证证书</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职业健康安全管理体系认证证书，每提供一个得</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分，最</w:t>
            </w:r>
            <w:r>
              <w:rPr>
                <w:rFonts w:hint="eastAsia" w:ascii="宋体" w:hAnsi="宋体" w:cs="宋体"/>
                <w:color w:val="auto"/>
                <w:kern w:val="2"/>
                <w:sz w:val="24"/>
                <w:szCs w:val="24"/>
                <w:highlight w:val="none"/>
                <w:lang w:val="en-US" w:eastAsia="zh-CN" w:bidi="ar-SA"/>
              </w:rPr>
              <w:t>高</w:t>
            </w:r>
            <w:r>
              <w:rPr>
                <w:rFonts w:hint="eastAsia" w:ascii="宋体" w:hAnsi="宋体" w:eastAsia="宋体" w:cs="宋体"/>
                <w:color w:val="auto"/>
                <w:kern w:val="2"/>
                <w:sz w:val="24"/>
                <w:szCs w:val="24"/>
                <w:highlight w:val="none"/>
                <w:lang w:val="en-US" w:eastAsia="zh-CN" w:bidi="ar-SA"/>
              </w:rPr>
              <w:t>得</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分。</w:t>
            </w:r>
          </w:p>
          <w:p w14:paraId="21BF1C6D">
            <w:pPr>
              <w:keepNext w:val="0"/>
              <w:keepLines w:val="0"/>
              <w:pageBreakBefore w:val="0"/>
              <w:widowControl w:val="0"/>
              <w:kinsoku/>
              <w:wordWrap/>
              <w:overflowPunct/>
              <w:topLinePunct w:val="0"/>
              <w:autoSpaceDE/>
              <w:autoSpaceDN/>
              <w:bidi w:val="0"/>
              <w:adjustRightInd w:val="0"/>
              <w:snapToGrid/>
              <w:spacing w:before="72" w:beforeLines="30" w:after="72" w:afterLines="30" w:line="3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证明材料：同时提供证书扫描件和全国认证认可信息公共服务平台http://cx.cnca.cn/CertECloud/result/skipResultList查询截图，</w:t>
            </w:r>
            <w:r>
              <w:rPr>
                <w:rFonts w:hint="eastAsia" w:ascii="宋体" w:hAnsi="宋体" w:cs="宋体"/>
                <w:b/>
                <w:bCs/>
                <w:color w:val="auto"/>
                <w:kern w:val="2"/>
                <w:sz w:val="24"/>
                <w:szCs w:val="24"/>
                <w:highlight w:val="none"/>
                <w:lang w:val="en-US" w:eastAsia="zh-CN" w:bidi="ar-SA"/>
              </w:rPr>
              <w:t>未提供或未按照要求提供的</w:t>
            </w:r>
            <w:r>
              <w:rPr>
                <w:rFonts w:hint="eastAsia" w:ascii="宋体" w:hAnsi="宋体" w:eastAsia="宋体" w:cs="宋体"/>
                <w:b/>
                <w:bCs/>
                <w:color w:val="auto"/>
                <w:kern w:val="2"/>
                <w:sz w:val="24"/>
                <w:szCs w:val="24"/>
                <w:highlight w:val="none"/>
                <w:lang w:val="en-US" w:eastAsia="zh-CN" w:bidi="ar-SA"/>
              </w:rPr>
              <w:t>不得分。</w:t>
            </w:r>
          </w:p>
        </w:tc>
        <w:tc>
          <w:tcPr>
            <w:tcW w:w="546" w:type="dxa"/>
            <w:shd w:val="clear" w:color="auto" w:fill="auto"/>
            <w:vAlign w:val="center"/>
          </w:tcPr>
          <w:p w14:paraId="41F6B8E3">
            <w:pPr>
              <w:pStyle w:val="131"/>
              <w:keepNext w:val="0"/>
              <w:keepLines w:val="0"/>
              <w:pageBreakBefore w:val="0"/>
              <w:widowControl w:val="0"/>
              <w:kinsoku/>
              <w:wordWrap/>
              <w:overflowPunct/>
              <w:topLinePunct w:val="0"/>
              <w:autoSpaceDE/>
              <w:autoSpaceDN/>
              <w:bidi w:val="0"/>
              <w:adjustRightInd w:val="0"/>
              <w:spacing w:before="0" w:line="32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w:t>
            </w:r>
          </w:p>
        </w:tc>
        <w:tc>
          <w:tcPr>
            <w:tcW w:w="894" w:type="dxa"/>
            <w:shd w:val="clear" w:color="auto" w:fill="auto"/>
            <w:vAlign w:val="center"/>
          </w:tcPr>
          <w:p w14:paraId="23D35B48">
            <w:pPr>
              <w:pStyle w:val="131"/>
              <w:keepNext w:val="0"/>
              <w:keepLines w:val="0"/>
              <w:pageBreakBefore w:val="0"/>
              <w:widowControl w:val="0"/>
              <w:kinsoku/>
              <w:wordWrap/>
              <w:overflowPunct/>
              <w:topLinePunct w:val="0"/>
              <w:autoSpaceDE/>
              <w:autoSpaceDN/>
              <w:bidi w:val="0"/>
              <w:adjustRightInd w:val="0"/>
              <w:spacing w:before="0" w:line="32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客观分</w:t>
            </w:r>
          </w:p>
        </w:tc>
        <w:tc>
          <w:tcPr>
            <w:tcW w:w="1204" w:type="dxa"/>
            <w:vAlign w:val="center"/>
          </w:tcPr>
          <w:p w14:paraId="04E6519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体系证书</w:t>
            </w:r>
          </w:p>
        </w:tc>
      </w:tr>
      <w:tr w14:paraId="3198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jc w:val="center"/>
        </w:trPr>
        <w:tc>
          <w:tcPr>
            <w:tcW w:w="659" w:type="dxa"/>
            <w:vAlign w:val="center"/>
          </w:tcPr>
          <w:p w14:paraId="679E2D5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p>
        </w:tc>
        <w:tc>
          <w:tcPr>
            <w:tcW w:w="6320" w:type="dxa"/>
            <w:shd w:val="clear" w:color="auto" w:fill="auto"/>
            <w:vAlign w:val="center"/>
          </w:tcPr>
          <w:p w14:paraId="26789462">
            <w:pPr>
              <w:keepNext w:val="0"/>
              <w:keepLines w:val="0"/>
              <w:pageBreakBefore w:val="0"/>
              <w:widowControl w:val="0"/>
              <w:kinsoku/>
              <w:wordWrap/>
              <w:overflowPunct/>
              <w:topLinePunct w:val="0"/>
              <w:autoSpaceDE/>
              <w:autoSpaceDN/>
              <w:bidi w:val="0"/>
              <w:adjustRightInd w:val="0"/>
              <w:snapToGrid/>
              <w:spacing w:before="72" w:beforeLines="30" w:after="72" w:afterLines="30" w:line="300" w:lineRule="exact"/>
              <w:jc w:val="left"/>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根据投标人针对</w:t>
            </w:r>
            <w:r>
              <w:rPr>
                <w:rFonts w:hint="eastAsia" w:ascii="宋体" w:hAnsi="宋体" w:cs="宋体"/>
                <w:color w:val="auto"/>
                <w:sz w:val="24"/>
                <w:highlight w:val="none"/>
              </w:rPr>
              <w:t>项目背景、建设目标、功能需求的理解程度</w:t>
            </w:r>
            <w:r>
              <w:rPr>
                <w:rFonts w:hint="eastAsia" w:ascii="宋体" w:hAnsi="宋体" w:cs="宋体"/>
                <w:color w:val="auto"/>
                <w:kern w:val="2"/>
                <w:sz w:val="24"/>
                <w:szCs w:val="24"/>
                <w:highlight w:val="none"/>
                <w:lang w:val="en-US" w:eastAsia="zh-CN" w:bidi="ar-SA"/>
              </w:rPr>
              <w:t>提供的</w:t>
            </w:r>
            <w:r>
              <w:rPr>
                <w:rFonts w:hint="eastAsia" w:ascii="宋体" w:hAnsi="宋体" w:eastAsia="宋体" w:cs="宋体"/>
                <w:color w:val="auto"/>
                <w:kern w:val="2"/>
                <w:sz w:val="24"/>
                <w:szCs w:val="24"/>
                <w:highlight w:val="none"/>
                <w:lang w:val="en-US" w:eastAsia="zh-CN" w:bidi="ar-SA"/>
              </w:rPr>
              <w:t>监理服务需求分析</w:t>
            </w:r>
            <w:r>
              <w:rPr>
                <w:rFonts w:hint="eastAsia" w:ascii="宋体" w:hAnsi="宋体" w:cs="宋体"/>
                <w:color w:val="auto"/>
                <w:kern w:val="2"/>
                <w:sz w:val="24"/>
                <w:szCs w:val="24"/>
                <w:highlight w:val="none"/>
                <w:lang w:val="en-US" w:eastAsia="zh-CN" w:bidi="ar-SA"/>
              </w:rPr>
              <w:t>进行综合评审。</w:t>
            </w:r>
          </w:p>
          <w:p w14:paraId="56BFFD07">
            <w:pPr>
              <w:keepNext w:val="0"/>
              <w:keepLines w:val="0"/>
              <w:pageBreakBefore w:val="0"/>
              <w:widowControl w:val="0"/>
              <w:kinsoku/>
              <w:wordWrap/>
              <w:overflowPunct/>
              <w:topLinePunct w:val="0"/>
              <w:autoSpaceDE/>
              <w:autoSpaceDN/>
              <w:bidi w:val="0"/>
              <w:adjustRightInd w:val="0"/>
              <w:snapToGrid/>
              <w:spacing w:before="72" w:beforeLines="30" w:after="72" w:afterLines="30" w:line="3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投标人提供内容全面，针对性强的得5分；内容相对全面，且有一定针对性的得4分；内容全面性，针对性一般的得3分；内容基本合理的得2分；内容有所欠缺的得1分；不提供不得分。</w:t>
            </w:r>
          </w:p>
        </w:tc>
        <w:tc>
          <w:tcPr>
            <w:tcW w:w="546" w:type="dxa"/>
            <w:shd w:val="clear" w:color="auto" w:fill="auto"/>
            <w:vAlign w:val="center"/>
          </w:tcPr>
          <w:p w14:paraId="1AFBDE16">
            <w:pPr>
              <w:pStyle w:val="131"/>
              <w:keepNext w:val="0"/>
              <w:keepLines w:val="0"/>
              <w:pageBreakBefore w:val="0"/>
              <w:widowControl w:val="0"/>
              <w:kinsoku/>
              <w:wordWrap/>
              <w:overflowPunct/>
              <w:topLinePunct w:val="0"/>
              <w:autoSpaceDE/>
              <w:autoSpaceDN/>
              <w:bidi w:val="0"/>
              <w:adjustRightInd w:val="0"/>
              <w:spacing w:before="0" w:line="32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894" w:type="dxa"/>
            <w:shd w:val="clear" w:color="auto" w:fill="auto"/>
            <w:vAlign w:val="center"/>
          </w:tcPr>
          <w:p w14:paraId="27CE8BEF">
            <w:pPr>
              <w:pStyle w:val="131"/>
              <w:keepNext w:val="0"/>
              <w:keepLines w:val="0"/>
              <w:pageBreakBefore w:val="0"/>
              <w:widowControl w:val="0"/>
              <w:kinsoku/>
              <w:wordWrap/>
              <w:overflowPunct/>
              <w:topLinePunct w:val="0"/>
              <w:autoSpaceDE/>
              <w:autoSpaceDN/>
              <w:bidi w:val="0"/>
              <w:adjustRightInd w:val="0"/>
              <w:spacing w:before="0" w:line="32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主观分</w:t>
            </w:r>
          </w:p>
        </w:tc>
        <w:tc>
          <w:tcPr>
            <w:tcW w:w="1204" w:type="dxa"/>
            <w:vAlign w:val="center"/>
          </w:tcPr>
          <w:p w14:paraId="5796576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监理服务需求分析</w:t>
            </w:r>
          </w:p>
        </w:tc>
      </w:tr>
      <w:tr w14:paraId="7C7B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659" w:type="dxa"/>
            <w:vAlign w:val="center"/>
          </w:tcPr>
          <w:p w14:paraId="17B6185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p>
        </w:tc>
        <w:tc>
          <w:tcPr>
            <w:tcW w:w="6320" w:type="dxa"/>
            <w:shd w:val="clear" w:color="auto" w:fill="auto"/>
            <w:vAlign w:val="center"/>
          </w:tcPr>
          <w:p w14:paraId="59A9D01D">
            <w:pPr>
              <w:keepNext w:val="0"/>
              <w:keepLines w:val="0"/>
              <w:pageBreakBefore w:val="0"/>
              <w:widowControl w:val="0"/>
              <w:kinsoku/>
              <w:wordWrap/>
              <w:overflowPunct/>
              <w:topLinePunct w:val="0"/>
              <w:autoSpaceDE/>
              <w:autoSpaceDN/>
              <w:bidi w:val="0"/>
              <w:adjustRightInd w:val="0"/>
              <w:snapToGrid/>
              <w:spacing w:before="72" w:beforeLines="30" w:after="72" w:afterLines="30" w:line="300" w:lineRule="exact"/>
              <w:jc w:val="left"/>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根据投标人针对本项目</w:t>
            </w:r>
            <w:r>
              <w:rPr>
                <w:rFonts w:hint="eastAsia" w:ascii="宋体" w:hAnsi="宋体" w:eastAsia="宋体" w:cs="宋体"/>
                <w:color w:val="auto"/>
                <w:kern w:val="2"/>
                <w:sz w:val="24"/>
                <w:szCs w:val="24"/>
                <w:highlight w:val="none"/>
                <w:lang w:val="en-US" w:eastAsia="zh-CN" w:bidi="ar-SA"/>
              </w:rPr>
              <w:t>监理服务内容</w:t>
            </w:r>
            <w:r>
              <w:rPr>
                <w:rFonts w:hint="eastAsia" w:ascii="宋体" w:hAnsi="宋体" w:cs="宋体"/>
                <w:color w:val="auto"/>
                <w:kern w:val="2"/>
                <w:sz w:val="24"/>
                <w:szCs w:val="24"/>
                <w:highlight w:val="none"/>
                <w:lang w:val="en-US" w:eastAsia="zh-CN" w:bidi="ar-SA"/>
              </w:rPr>
              <w:t>提供</w:t>
            </w:r>
            <w:r>
              <w:rPr>
                <w:rFonts w:hint="eastAsia" w:ascii="宋体" w:hAnsi="宋体" w:eastAsia="宋体" w:cs="宋体"/>
                <w:color w:val="auto"/>
                <w:kern w:val="2"/>
                <w:sz w:val="24"/>
                <w:szCs w:val="24"/>
                <w:highlight w:val="none"/>
                <w:lang w:val="en-US" w:eastAsia="zh-CN" w:bidi="ar-SA"/>
              </w:rPr>
              <w:t>监理</w:t>
            </w:r>
            <w:r>
              <w:rPr>
                <w:rFonts w:hint="eastAsia" w:ascii="宋体" w:hAnsi="宋体" w:cs="宋体"/>
                <w:color w:val="auto"/>
                <w:kern w:val="2"/>
                <w:sz w:val="24"/>
                <w:szCs w:val="24"/>
                <w:highlight w:val="none"/>
                <w:lang w:val="en-US" w:eastAsia="zh-CN" w:bidi="ar-SA"/>
              </w:rPr>
              <w:t>服务</w:t>
            </w:r>
            <w:r>
              <w:rPr>
                <w:rFonts w:hint="eastAsia" w:ascii="宋体" w:hAnsi="宋体" w:eastAsia="宋体" w:cs="宋体"/>
                <w:color w:val="auto"/>
                <w:kern w:val="2"/>
                <w:sz w:val="24"/>
                <w:szCs w:val="24"/>
                <w:highlight w:val="none"/>
                <w:lang w:val="en-US" w:eastAsia="zh-CN" w:bidi="ar-SA"/>
              </w:rPr>
              <w:t>方案</w:t>
            </w:r>
            <w:r>
              <w:rPr>
                <w:rFonts w:hint="eastAsia" w:ascii="宋体" w:hAnsi="宋体" w:cs="宋体"/>
                <w:color w:val="auto"/>
                <w:kern w:val="2"/>
                <w:sz w:val="24"/>
                <w:szCs w:val="24"/>
                <w:highlight w:val="none"/>
                <w:lang w:val="en-US" w:eastAsia="zh-CN" w:bidi="ar-SA"/>
              </w:rPr>
              <w:t>的整体性、可行性等情况进行综合评审。</w:t>
            </w:r>
          </w:p>
          <w:p w14:paraId="2A0816D4">
            <w:pPr>
              <w:keepNext w:val="0"/>
              <w:keepLines w:val="0"/>
              <w:pageBreakBefore w:val="0"/>
              <w:widowControl w:val="0"/>
              <w:kinsoku/>
              <w:wordWrap/>
              <w:overflowPunct/>
              <w:topLinePunct w:val="0"/>
              <w:autoSpaceDE/>
              <w:autoSpaceDN/>
              <w:bidi w:val="0"/>
              <w:adjustRightInd w:val="0"/>
              <w:snapToGrid/>
              <w:spacing w:before="72" w:beforeLines="30" w:after="72" w:afterLines="30" w:line="3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投标人提供内容全面，针对性强的得5分；内容相对全面，且有一定针对性的得4分；内容全面性，针对性一般的得3分；内容基本合理的得2分；内容有所欠缺的得1分；不提供不得分。</w:t>
            </w:r>
          </w:p>
        </w:tc>
        <w:tc>
          <w:tcPr>
            <w:tcW w:w="546" w:type="dxa"/>
            <w:shd w:val="clear" w:color="auto" w:fill="auto"/>
            <w:vAlign w:val="center"/>
          </w:tcPr>
          <w:p w14:paraId="455E684B">
            <w:pPr>
              <w:pStyle w:val="131"/>
              <w:keepNext w:val="0"/>
              <w:keepLines w:val="0"/>
              <w:pageBreakBefore w:val="0"/>
              <w:widowControl w:val="0"/>
              <w:kinsoku/>
              <w:wordWrap/>
              <w:overflowPunct/>
              <w:topLinePunct w:val="0"/>
              <w:autoSpaceDE/>
              <w:autoSpaceDN/>
              <w:bidi w:val="0"/>
              <w:adjustRightInd w:val="0"/>
              <w:spacing w:before="0" w:line="32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894" w:type="dxa"/>
            <w:shd w:val="clear" w:color="auto" w:fill="auto"/>
            <w:vAlign w:val="center"/>
          </w:tcPr>
          <w:p w14:paraId="1E9BAECB">
            <w:pPr>
              <w:pStyle w:val="131"/>
              <w:keepNext w:val="0"/>
              <w:keepLines w:val="0"/>
              <w:pageBreakBefore w:val="0"/>
              <w:widowControl w:val="0"/>
              <w:kinsoku/>
              <w:wordWrap/>
              <w:overflowPunct/>
              <w:topLinePunct w:val="0"/>
              <w:autoSpaceDE/>
              <w:autoSpaceDN/>
              <w:bidi w:val="0"/>
              <w:adjustRightInd w:val="0"/>
              <w:spacing w:before="0" w:line="32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主观分</w:t>
            </w:r>
          </w:p>
        </w:tc>
        <w:tc>
          <w:tcPr>
            <w:tcW w:w="1204" w:type="dxa"/>
            <w:vAlign w:val="center"/>
          </w:tcPr>
          <w:p w14:paraId="641BCD2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监理服务方案</w:t>
            </w:r>
          </w:p>
        </w:tc>
      </w:tr>
      <w:tr w14:paraId="4C1F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659" w:type="dxa"/>
            <w:vAlign w:val="center"/>
          </w:tcPr>
          <w:p w14:paraId="4807737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w:t>
            </w:r>
          </w:p>
        </w:tc>
        <w:tc>
          <w:tcPr>
            <w:tcW w:w="6320" w:type="dxa"/>
            <w:shd w:val="clear" w:color="auto" w:fill="auto"/>
            <w:vAlign w:val="center"/>
          </w:tcPr>
          <w:p w14:paraId="255F876B">
            <w:pPr>
              <w:keepNext w:val="0"/>
              <w:keepLines w:val="0"/>
              <w:pageBreakBefore w:val="0"/>
              <w:widowControl w:val="0"/>
              <w:kinsoku/>
              <w:wordWrap/>
              <w:overflowPunct/>
              <w:topLinePunct w:val="0"/>
              <w:autoSpaceDE/>
              <w:autoSpaceDN/>
              <w:bidi w:val="0"/>
              <w:adjustRightInd w:val="0"/>
              <w:snapToGrid/>
              <w:spacing w:before="72" w:beforeLines="30" w:after="72" w:afterLines="30" w:line="300" w:lineRule="exact"/>
              <w:jc w:val="left"/>
              <w:textAlignment w:val="auto"/>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根据投标</w:t>
            </w:r>
            <w:r>
              <w:rPr>
                <w:rFonts w:hint="eastAsia" w:ascii="宋体" w:hAnsi="宋体" w:cs="宋体"/>
                <w:color w:val="auto"/>
                <w:kern w:val="2"/>
                <w:sz w:val="24"/>
                <w:szCs w:val="24"/>
                <w:highlight w:val="none"/>
                <w:lang w:val="en-US" w:eastAsia="zh-CN" w:bidi="ar-SA"/>
              </w:rPr>
              <w:t>人针对本项目提供的</w:t>
            </w:r>
            <w:r>
              <w:rPr>
                <w:rFonts w:hint="eastAsia" w:ascii="宋体" w:hAnsi="宋体" w:eastAsia="宋体" w:cs="宋体"/>
                <w:color w:val="auto"/>
                <w:kern w:val="2"/>
                <w:sz w:val="24"/>
                <w:szCs w:val="24"/>
                <w:highlight w:val="none"/>
                <w:lang w:val="en-US" w:eastAsia="zh-CN" w:bidi="ar-SA"/>
              </w:rPr>
              <w:t>项目监理工作流程与措施</w:t>
            </w:r>
            <w:r>
              <w:rPr>
                <w:rFonts w:hint="eastAsia" w:ascii="宋体" w:hAnsi="宋体" w:cs="宋体"/>
                <w:color w:val="auto"/>
                <w:kern w:val="2"/>
                <w:sz w:val="24"/>
                <w:szCs w:val="24"/>
                <w:highlight w:val="none"/>
                <w:lang w:val="en-US" w:eastAsia="zh-CN" w:bidi="ar-SA"/>
              </w:rPr>
              <w:t>，根据流程措施的规范性、各步骤是否清晰，工作流程是否明确监理文档的编制和归档要求，具有可追溯性等情况</w:t>
            </w:r>
            <w:r>
              <w:rPr>
                <w:rFonts w:hint="eastAsia" w:ascii="宋体" w:hAnsi="宋体" w:eastAsia="宋体" w:cs="宋体"/>
                <w:color w:val="auto"/>
                <w:kern w:val="2"/>
                <w:sz w:val="24"/>
                <w:szCs w:val="24"/>
                <w:highlight w:val="none"/>
                <w:lang w:val="en-US" w:eastAsia="zh-CN" w:bidi="ar-SA"/>
              </w:rPr>
              <w:t>进行综合</w:t>
            </w:r>
            <w:r>
              <w:rPr>
                <w:rFonts w:hint="eastAsia" w:ascii="宋体" w:hAnsi="宋体" w:cs="宋体"/>
                <w:color w:val="auto"/>
                <w:kern w:val="2"/>
                <w:sz w:val="24"/>
                <w:szCs w:val="24"/>
                <w:highlight w:val="none"/>
                <w:lang w:val="en-US" w:eastAsia="zh-CN" w:bidi="ar-SA"/>
              </w:rPr>
              <w:t>评审。</w:t>
            </w:r>
          </w:p>
          <w:p w14:paraId="18B0FA68">
            <w:pPr>
              <w:keepNext w:val="0"/>
              <w:keepLines w:val="0"/>
              <w:pageBreakBefore w:val="0"/>
              <w:widowControl w:val="0"/>
              <w:kinsoku/>
              <w:wordWrap/>
              <w:overflowPunct/>
              <w:topLinePunct w:val="0"/>
              <w:autoSpaceDE/>
              <w:autoSpaceDN/>
              <w:bidi w:val="0"/>
              <w:adjustRightInd w:val="0"/>
              <w:snapToGrid/>
              <w:spacing w:before="72" w:beforeLines="30" w:after="72" w:afterLines="30" w:line="300" w:lineRule="exact"/>
              <w:jc w:val="left"/>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投标人提供内容全面，针对性强的得5分；内容相对全面，且有一定针对性的得4分；内容全面性，针对性一般的得3分；内容基本合理的得2分；内容有所欠缺的得1分；不提供不得分。</w:t>
            </w:r>
          </w:p>
        </w:tc>
        <w:tc>
          <w:tcPr>
            <w:tcW w:w="546" w:type="dxa"/>
            <w:shd w:val="clear" w:color="auto" w:fill="auto"/>
            <w:vAlign w:val="center"/>
          </w:tcPr>
          <w:p w14:paraId="7DB5F18C">
            <w:pPr>
              <w:pStyle w:val="131"/>
              <w:keepNext w:val="0"/>
              <w:keepLines w:val="0"/>
              <w:pageBreakBefore w:val="0"/>
              <w:widowControl w:val="0"/>
              <w:kinsoku/>
              <w:wordWrap/>
              <w:overflowPunct/>
              <w:topLinePunct w:val="0"/>
              <w:autoSpaceDE/>
              <w:autoSpaceDN/>
              <w:bidi w:val="0"/>
              <w:adjustRightInd w:val="0"/>
              <w:spacing w:before="0" w:line="32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894" w:type="dxa"/>
            <w:shd w:val="clear" w:color="auto" w:fill="auto"/>
            <w:vAlign w:val="center"/>
          </w:tcPr>
          <w:p w14:paraId="691E001F">
            <w:pPr>
              <w:pStyle w:val="131"/>
              <w:keepNext w:val="0"/>
              <w:keepLines w:val="0"/>
              <w:pageBreakBefore w:val="0"/>
              <w:widowControl w:val="0"/>
              <w:kinsoku/>
              <w:wordWrap/>
              <w:overflowPunct/>
              <w:topLinePunct w:val="0"/>
              <w:autoSpaceDE/>
              <w:autoSpaceDN/>
              <w:bidi w:val="0"/>
              <w:adjustRightInd w:val="0"/>
              <w:spacing w:before="0" w:line="32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主观分</w:t>
            </w:r>
          </w:p>
        </w:tc>
        <w:tc>
          <w:tcPr>
            <w:tcW w:w="1204" w:type="dxa"/>
            <w:vAlign w:val="center"/>
          </w:tcPr>
          <w:p w14:paraId="178AB14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b w:val="0"/>
                <w:bCs w:val="0"/>
                <w:color w:val="auto"/>
                <w:sz w:val="24"/>
                <w:szCs w:val="24"/>
                <w:highlight w:val="none"/>
                <w:lang w:val="en-US" w:eastAsia="zh-CN"/>
              </w:rPr>
            </w:pPr>
            <w:r>
              <w:rPr>
                <w:rFonts w:hint="eastAsia" w:ascii="宋体" w:hAnsi="宋体" w:cs="宋体"/>
                <w:color w:val="auto"/>
                <w:kern w:val="2"/>
                <w:sz w:val="24"/>
                <w:szCs w:val="24"/>
                <w:highlight w:val="none"/>
                <w:lang w:val="en-US" w:eastAsia="zh-CN" w:bidi="ar-SA"/>
              </w:rPr>
              <w:t>监理工作流程与措施</w:t>
            </w:r>
          </w:p>
        </w:tc>
      </w:tr>
      <w:tr w14:paraId="5AFB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jc w:val="center"/>
        </w:trPr>
        <w:tc>
          <w:tcPr>
            <w:tcW w:w="659" w:type="dxa"/>
            <w:vAlign w:val="center"/>
          </w:tcPr>
          <w:p w14:paraId="420BE6C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w:t>
            </w:r>
          </w:p>
        </w:tc>
        <w:tc>
          <w:tcPr>
            <w:tcW w:w="6320" w:type="dxa"/>
            <w:shd w:val="clear" w:color="auto" w:fill="auto"/>
            <w:vAlign w:val="center"/>
          </w:tcPr>
          <w:p w14:paraId="32FE765F">
            <w:pPr>
              <w:keepNext w:val="0"/>
              <w:keepLines w:val="0"/>
              <w:pageBreakBefore w:val="0"/>
              <w:widowControl w:val="0"/>
              <w:kinsoku/>
              <w:wordWrap/>
              <w:overflowPunct/>
              <w:topLinePunct w:val="0"/>
              <w:autoSpaceDE/>
              <w:autoSpaceDN/>
              <w:bidi w:val="0"/>
              <w:adjustRightInd w:val="0"/>
              <w:spacing w:before="72" w:beforeLines="30" w:after="72" w:afterLines="30" w:line="320" w:lineRule="exact"/>
              <w:jc w:val="left"/>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根据投标人针对本项目提供的</w:t>
            </w:r>
            <w:r>
              <w:rPr>
                <w:rFonts w:hint="eastAsia" w:ascii="宋体" w:hAnsi="宋体" w:eastAsia="宋体" w:cs="宋体"/>
                <w:color w:val="auto"/>
                <w:sz w:val="24"/>
                <w:szCs w:val="24"/>
                <w:highlight w:val="none"/>
              </w:rPr>
              <w:t>进度</w:t>
            </w:r>
            <w:r>
              <w:rPr>
                <w:rFonts w:hint="eastAsia" w:ascii="宋体" w:hAnsi="宋体" w:cs="宋体"/>
                <w:color w:val="auto"/>
                <w:sz w:val="24"/>
                <w:szCs w:val="24"/>
                <w:highlight w:val="none"/>
                <w:lang w:val="en-US" w:eastAsia="zh-CN"/>
              </w:rPr>
              <w:t>保障</w:t>
            </w:r>
            <w:r>
              <w:rPr>
                <w:rFonts w:hint="eastAsia" w:ascii="宋体" w:hAnsi="宋体" w:eastAsia="宋体" w:cs="宋体"/>
                <w:color w:val="auto"/>
                <w:sz w:val="24"/>
                <w:szCs w:val="24"/>
                <w:highlight w:val="none"/>
              </w:rPr>
              <w:t>措施</w:t>
            </w:r>
            <w:r>
              <w:rPr>
                <w:rFonts w:hint="eastAsia" w:ascii="宋体" w:hAnsi="宋体" w:cs="宋体"/>
                <w:color w:val="auto"/>
                <w:sz w:val="24"/>
                <w:szCs w:val="24"/>
                <w:highlight w:val="none"/>
                <w:lang w:val="en-US" w:eastAsia="zh-CN"/>
              </w:rPr>
              <w:t>等情况</w:t>
            </w:r>
            <w:r>
              <w:rPr>
                <w:rFonts w:hint="eastAsia" w:ascii="宋体" w:hAnsi="宋体" w:cs="宋体"/>
                <w:color w:val="auto"/>
                <w:kern w:val="2"/>
                <w:sz w:val="24"/>
                <w:szCs w:val="24"/>
                <w:highlight w:val="none"/>
                <w:lang w:val="en-US" w:eastAsia="zh-CN" w:bidi="ar-SA"/>
              </w:rPr>
              <w:t>进行综合评审。</w:t>
            </w:r>
          </w:p>
          <w:p w14:paraId="0F682BC0">
            <w:pPr>
              <w:keepNext w:val="0"/>
              <w:keepLines w:val="0"/>
              <w:pageBreakBefore w:val="0"/>
              <w:widowControl w:val="0"/>
              <w:kinsoku/>
              <w:wordWrap/>
              <w:overflowPunct/>
              <w:topLinePunct w:val="0"/>
              <w:autoSpaceDE/>
              <w:autoSpaceDN/>
              <w:bidi w:val="0"/>
              <w:adjustRightInd w:val="0"/>
              <w:spacing w:before="72" w:beforeLines="30" w:after="72" w:afterLines="30" w:line="32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投标人提供内容全面，针对性强的得5分；内容相对全面，且有一定针对性的得4分；内容全面性，针对性一般的得3分；内容基本合理的得2分；内容有所欠缺的得1分；不提供不得分。</w:t>
            </w:r>
          </w:p>
        </w:tc>
        <w:tc>
          <w:tcPr>
            <w:tcW w:w="546" w:type="dxa"/>
            <w:shd w:val="clear" w:color="auto" w:fill="auto"/>
            <w:vAlign w:val="center"/>
          </w:tcPr>
          <w:p w14:paraId="3A1D05E7">
            <w:pPr>
              <w:pStyle w:val="131"/>
              <w:keepNext w:val="0"/>
              <w:keepLines w:val="0"/>
              <w:pageBreakBefore w:val="0"/>
              <w:widowControl w:val="0"/>
              <w:kinsoku/>
              <w:wordWrap/>
              <w:overflowPunct/>
              <w:topLinePunct w:val="0"/>
              <w:autoSpaceDE/>
              <w:autoSpaceDN/>
              <w:bidi w:val="0"/>
              <w:adjustRightInd w:val="0"/>
              <w:spacing w:before="0" w:line="32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894" w:type="dxa"/>
            <w:shd w:val="clear" w:color="auto" w:fill="auto"/>
            <w:vAlign w:val="center"/>
          </w:tcPr>
          <w:p w14:paraId="3B8619CB">
            <w:pPr>
              <w:pStyle w:val="131"/>
              <w:keepNext w:val="0"/>
              <w:keepLines w:val="0"/>
              <w:pageBreakBefore w:val="0"/>
              <w:widowControl w:val="0"/>
              <w:kinsoku/>
              <w:wordWrap/>
              <w:overflowPunct/>
              <w:topLinePunct w:val="0"/>
              <w:autoSpaceDE/>
              <w:autoSpaceDN/>
              <w:bidi w:val="0"/>
              <w:adjustRightInd w:val="0"/>
              <w:spacing w:before="0" w:line="32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主观分</w:t>
            </w:r>
          </w:p>
        </w:tc>
        <w:tc>
          <w:tcPr>
            <w:tcW w:w="1204" w:type="dxa"/>
            <w:vAlign w:val="center"/>
          </w:tcPr>
          <w:p w14:paraId="5AFE1F7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进度</w:t>
            </w:r>
            <w:r>
              <w:rPr>
                <w:rFonts w:hint="eastAsia" w:ascii="宋体" w:hAnsi="宋体" w:cs="宋体"/>
                <w:color w:val="auto"/>
                <w:sz w:val="24"/>
                <w:szCs w:val="24"/>
                <w:highlight w:val="none"/>
                <w:lang w:val="en-US" w:eastAsia="zh-CN"/>
              </w:rPr>
              <w:t>保障</w:t>
            </w:r>
            <w:r>
              <w:rPr>
                <w:rFonts w:hint="eastAsia" w:ascii="宋体" w:hAnsi="宋体" w:eastAsia="宋体" w:cs="宋体"/>
                <w:color w:val="auto"/>
                <w:sz w:val="24"/>
                <w:szCs w:val="24"/>
                <w:highlight w:val="none"/>
              </w:rPr>
              <w:t>措施</w:t>
            </w:r>
          </w:p>
        </w:tc>
      </w:tr>
      <w:tr w14:paraId="2C6F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jc w:val="center"/>
        </w:trPr>
        <w:tc>
          <w:tcPr>
            <w:tcW w:w="659" w:type="dxa"/>
            <w:vAlign w:val="center"/>
          </w:tcPr>
          <w:p w14:paraId="2D018C9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w:t>
            </w:r>
          </w:p>
        </w:tc>
        <w:tc>
          <w:tcPr>
            <w:tcW w:w="6320" w:type="dxa"/>
            <w:shd w:val="clear" w:color="auto" w:fill="auto"/>
            <w:vAlign w:val="center"/>
          </w:tcPr>
          <w:p w14:paraId="68390FC7">
            <w:pPr>
              <w:keepNext w:val="0"/>
              <w:keepLines w:val="0"/>
              <w:pageBreakBefore w:val="0"/>
              <w:widowControl w:val="0"/>
              <w:kinsoku/>
              <w:wordWrap/>
              <w:overflowPunct/>
              <w:topLinePunct w:val="0"/>
              <w:autoSpaceDE/>
              <w:autoSpaceDN/>
              <w:bidi w:val="0"/>
              <w:adjustRightInd w:val="0"/>
              <w:spacing w:before="72" w:beforeLines="30" w:after="72" w:afterLines="30" w:line="320" w:lineRule="exact"/>
              <w:jc w:val="left"/>
              <w:textAlignment w:val="auto"/>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根据投标人</w:t>
            </w:r>
            <w:r>
              <w:rPr>
                <w:rFonts w:hint="eastAsia" w:ascii="宋体" w:hAnsi="宋体" w:cs="宋体"/>
                <w:color w:val="auto"/>
                <w:kern w:val="2"/>
                <w:sz w:val="24"/>
                <w:szCs w:val="24"/>
                <w:highlight w:val="none"/>
                <w:lang w:val="en-US" w:eastAsia="zh-CN" w:bidi="ar-SA"/>
              </w:rPr>
              <w:t>针对</w:t>
            </w:r>
            <w:r>
              <w:rPr>
                <w:rFonts w:hint="eastAsia" w:ascii="宋体" w:hAnsi="宋体" w:eastAsia="宋体" w:cs="宋体"/>
                <w:color w:val="auto"/>
                <w:kern w:val="2"/>
                <w:sz w:val="24"/>
                <w:szCs w:val="24"/>
                <w:highlight w:val="none"/>
                <w:lang w:val="en-US" w:eastAsia="zh-CN" w:bidi="ar-SA"/>
              </w:rPr>
              <w:t>本项目</w:t>
            </w:r>
            <w:r>
              <w:rPr>
                <w:rFonts w:hint="eastAsia" w:ascii="宋体" w:hAnsi="宋体" w:cs="宋体"/>
                <w:color w:val="auto"/>
                <w:kern w:val="2"/>
                <w:sz w:val="24"/>
                <w:szCs w:val="24"/>
                <w:highlight w:val="none"/>
                <w:lang w:val="en-US" w:eastAsia="zh-CN" w:bidi="ar-SA"/>
              </w:rPr>
              <w:t>提供的项目关键点的</w:t>
            </w:r>
            <w:r>
              <w:rPr>
                <w:rFonts w:hint="eastAsia" w:ascii="宋体" w:hAnsi="宋体" w:eastAsia="宋体" w:cs="宋体"/>
                <w:color w:val="auto"/>
                <w:kern w:val="2"/>
                <w:sz w:val="24"/>
                <w:szCs w:val="24"/>
                <w:highlight w:val="none"/>
                <w:lang w:val="en-US" w:eastAsia="zh-CN" w:bidi="ar-SA"/>
              </w:rPr>
              <w:t>特殊控制方案</w:t>
            </w:r>
            <w:r>
              <w:rPr>
                <w:rFonts w:hint="eastAsia" w:ascii="宋体" w:hAnsi="宋体" w:cs="宋体"/>
                <w:color w:val="auto"/>
                <w:kern w:val="2"/>
                <w:sz w:val="24"/>
                <w:szCs w:val="24"/>
                <w:highlight w:val="none"/>
                <w:lang w:val="en-US" w:eastAsia="zh-CN" w:bidi="ar-SA"/>
              </w:rPr>
              <w:t>等情况进行综合评审。</w:t>
            </w:r>
          </w:p>
          <w:p w14:paraId="1B6688C4">
            <w:pPr>
              <w:keepNext w:val="0"/>
              <w:keepLines w:val="0"/>
              <w:pageBreakBefore w:val="0"/>
              <w:widowControl w:val="0"/>
              <w:kinsoku/>
              <w:wordWrap/>
              <w:overflowPunct/>
              <w:topLinePunct w:val="0"/>
              <w:autoSpaceDE/>
              <w:autoSpaceDN/>
              <w:bidi w:val="0"/>
              <w:adjustRightInd w:val="0"/>
              <w:spacing w:before="72" w:beforeLines="30" w:after="72" w:afterLines="30" w:line="32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投标人提供内容全面，针对性强的得5分；内容相对全面，且有一定针对性的得4分；内容全面性，针对性一般的得3分；内容基本合理的得2分；内容有所欠缺的得1分；不提供不得分。</w:t>
            </w:r>
          </w:p>
        </w:tc>
        <w:tc>
          <w:tcPr>
            <w:tcW w:w="546" w:type="dxa"/>
            <w:shd w:val="clear" w:color="auto" w:fill="auto"/>
            <w:vAlign w:val="center"/>
          </w:tcPr>
          <w:p w14:paraId="0013FECD">
            <w:pPr>
              <w:pStyle w:val="131"/>
              <w:keepNext w:val="0"/>
              <w:keepLines w:val="0"/>
              <w:pageBreakBefore w:val="0"/>
              <w:widowControl w:val="0"/>
              <w:kinsoku/>
              <w:wordWrap/>
              <w:overflowPunct/>
              <w:topLinePunct w:val="0"/>
              <w:autoSpaceDE/>
              <w:autoSpaceDN/>
              <w:bidi w:val="0"/>
              <w:adjustRightInd w:val="0"/>
              <w:spacing w:before="0" w:line="32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894" w:type="dxa"/>
            <w:shd w:val="clear" w:color="auto" w:fill="auto"/>
            <w:vAlign w:val="center"/>
          </w:tcPr>
          <w:p w14:paraId="72713727">
            <w:pPr>
              <w:pStyle w:val="131"/>
              <w:keepNext w:val="0"/>
              <w:keepLines w:val="0"/>
              <w:pageBreakBefore w:val="0"/>
              <w:widowControl w:val="0"/>
              <w:kinsoku/>
              <w:wordWrap/>
              <w:overflowPunct/>
              <w:topLinePunct w:val="0"/>
              <w:autoSpaceDE/>
              <w:autoSpaceDN/>
              <w:bidi w:val="0"/>
              <w:adjustRightInd w:val="0"/>
              <w:spacing w:before="0" w:line="32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主观分</w:t>
            </w:r>
          </w:p>
        </w:tc>
        <w:tc>
          <w:tcPr>
            <w:tcW w:w="1204" w:type="dxa"/>
            <w:vAlign w:val="center"/>
          </w:tcPr>
          <w:p w14:paraId="508F9ED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kern w:val="2"/>
                <w:sz w:val="24"/>
                <w:szCs w:val="24"/>
                <w:highlight w:val="none"/>
                <w:lang w:val="en-US" w:eastAsia="zh-CN" w:bidi="ar-SA"/>
              </w:rPr>
              <w:t>关键点的</w:t>
            </w:r>
            <w:r>
              <w:rPr>
                <w:rFonts w:hint="eastAsia" w:ascii="宋体" w:hAnsi="宋体" w:eastAsia="宋体" w:cs="宋体"/>
                <w:color w:val="auto"/>
                <w:kern w:val="2"/>
                <w:sz w:val="24"/>
                <w:szCs w:val="24"/>
                <w:highlight w:val="none"/>
                <w:lang w:val="en-US" w:eastAsia="zh-CN" w:bidi="ar-SA"/>
              </w:rPr>
              <w:t>特殊控制方案</w:t>
            </w:r>
          </w:p>
        </w:tc>
      </w:tr>
      <w:tr w14:paraId="5D3D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jc w:val="center"/>
        </w:trPr>
        <w:tc>
          <w:tcPr>
            <w:tcW w:w="659" w:type="dxa"/>
            <w:vAlign w:val="center"/>
          </w:tcPr>
          <w:p w14:paraId="4EFBCC2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8</w:t>
            </w:r>
          </w:p>
        </w:tc>
        <w:tc>
          <w:tcPr>
            <w:tcW w:w="6320" w:type="dxa"/>
            <w:vAlign w:val="center"/>
          </w:tcPr>
          <w:p w14:paraId="321B4F55">
            <w:pPr>
              <w:keepNext w:val="0"/>
              <w:keepLines w:val="0"/>
              <w:pageBreakBefore w:val="0"/>
              <w:widowControl w:val="0"/>
              <w:kinsoku/>
              <w:wordWrap/>
              <w:overflowPunct/>
              <w:topLinePunct w:val="0"/>
              <w:autoSpaceDE/>
              <w:autoSpaceDN/>
              <w:bidi w:val="0"/>
              <w:adjustRightInd w:val="0"/>
              <w:snapToGrid/>
              <w:spacing w:before="72" w:beforeLines="30" w:after="72" w:afterLines="30" w:line="320" w:lineRule="exact"/>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根据投标人</w:t>
            </w:r>
            <w:r>
              <w:rPr>
                <w:rFonts w:hint="eastAsia" w:ascii="宋体" w:hAnsi="宋体" w:cs="宋体"/>
                <w:b w:val="0"/>
                <w:bCs w:val="0"/>
                <w:color w:val="auto"/>
                <w:kern w:val="2"/>
                <w:sz w:val="24"/>
                <w:szCs w:val="24"/>
                <w:highlight w:val="none"/>
                <w:lang w:val="en-US" w:eastAsia="zh-CN" w:bidi="ar-SA"/>
              </w:rPr>
              <w:t>提供的</w:t>
            </w:r>
            <w:r>
              <w:rPr>
                <w:rFonts w:hint="eastAsia" w:ascii="宋体" w:hAnsi="宋体" w:eastAsia="宋体" w:cs="宋体"/>
                <w:b w:val="0"/>
                <w:bCs w:val="0"/>
                <w:color w:val="auto"/>
                <w:kern w:val="2"/>
                <w:sz w:val="24"/>
                <w:szCs w:val="24"/>
                <w:highlight w:val="none"/>
                <w:lang w:val="en-US" w:eastAsia="zh-CN" w:bidi="ar-SA"/>
              </w:rPr>
              <w:t>内部管理制度</w:t>
            </w:r>
            <w:r>
              <w:rPr>
                <w:rFonts w:hint="eastAsia" w:ascii="宋体" w:hAnsi="宋体" w:cs="宋体"/>
                <w:b w:val="0"/>
                <w:bCs w:val="0"/>
                <w:color w:val="auto"/>
                <w:kern w:val="2"/>
                <w:sz w:val="24"/>
                <w:szCs w:val="24"/>
                <w:highlight w:val="none"/>
                <w:lang w:val="en-US" w:eastAsia="zh-CN" w:bidi="ar-SA"/>
              </w:rPr>
              <w:t>，包括但不限于</w:t>
            </w:r>
            <w:r>
              <w:rPr>
                <w:rFonts w:hint="eastAsia" w:ascii="宋体" w:hAnsi="宋体" w:eastAsia="宋体" w:cs="宋体"/>
                <w:b w:val="0"/>
                <w:bCs w:val="0"/>
                <w:color w:val="auto"/>
                <w:kern w:val="2"/>
                <w:sz w:val="24"/>
                <w:szCs w:val="24"/>
                <w:highlight w:val="none"/>
                <w:lang w:val="en-US" w:eastAsia="zh-CN" w:bidi="ar-SA"/>
              </w:rPr>
              <w:t>①工作管理制度（包括并不限于监理现场管理、业务质量管理等）；②相关信息保密管理制度及措施；③内部考核方法/绩效管理的完整性、可行性以及是否具有科学高效的管理手段及信息化办法、工作软件等</w:t>
            </w:r>
            <w:r>
              <w:rPr>
                <w:rFonts w:hint="eastAsia" w:ascii="宋体" w:hAnsi="宋体" w:cs="宋体"/>
                <w:b w:val="0"/>
                <w:bCs w:val="0"/>
                <w:color w:val="auto"/>
                <w:kern w:val="2"/>
                <w:sz w:val="24"/>
                <w:szCs w:val="24"/>
                <w:highlight w:val="none"/>
                <w:lang w:val="en-US" w:eastAsia="zh-CN" w:bidi="ar-SA"/>
              </w:rPr>
              <w:t>情况</w:t>
            </w:r>
            <w:r>
              <w:rPr>
                <w:rFonts w:hint="eastAsia" w:ascii="宋体" w:hAnsi="宋体" w:eastAsia="宋体" w:cs="宋体"/>
                <w:b w:val="0"/>
                <w:bCs w:val="0"/>
                <w:color w:val="auto"/>
                <w:kern w:val="2"/>
                <w:sz w:val="24"/>
                <w:szCs w:val="24"/>
                <w:highlight w:val="none"/>
                <w:lang w:val="en-US" w:eastAsia="zh-CN" w:bidi="ar-SA"/>
              </w:rPr>
              <w:t>进行</w:t>
            </w:r>
            <w:r>
              <w:rPr>
                <w:rFonts w:hint="eastAsia" w:ascii="宋体" w:hAnsi="宋体" w:cs="宋体"/>
                <w:b w:val="0"/>
                <w:bCs w:val="0"/>
                <w:color w:val="auto"/>
                <w:kern w:val="2"/>
                <w:sz w:val="24"/>
                <w:szCs w:val="24"/>
                <w:highlight w:val="none"/>
                <w:lang w:val="en-US" w:eastAsia="zh-CN" w:bidi="ar-SA"/>
              </w:rPr>
              <w:t>综合</w:t>
            </w:r>
            <w:r>
              <w:rPr>
                <w:rFonts w:hint="eastAsia" w:ascii="宋体" w:hAnsi="宋体" w:eastAsia="宋体" w:cs="宋体"/>
                <w:b w:val="0"/>
                <w:bCs w:val="0"/>
                <w:color w:val="auto"/>
                <w:kern w:val="2"/>
                <w:sz w:val="24"/>
                <w:szCs w:val="24"/>
                <w:highlight w:val="none"/>
                <w:lang w:val="en-US" w:eastAsia="zh-CN" w:bidi="ar-SA"/>
              </w:rPr>
              <w:t>评审。</w:t>
            </w:r>
          </w:p>
          <w:p w14:paraId="533A3C2E">
            <w:pPr>
              <w:keepNext w:val="0"/>
              <w:keepLines w:val="0"/>
              <w:pageBreakBefore w:val="0"/>
              <w:widowControl w:val="0"/>
              <w:kinsoku/>
              <w:wordWrap/>
              <w:overflowPunct/>
              <w:topLinePunct w:val="0"/>
              <w:autoSpaceDE/>
              <w:autoSpaceDN/>
              <w:bidi w:val="0"/>
              <w:adjustRightInd w:val="0"/>
              <w:snapToGrid/>
              <w:spacing w:before="72" w:beforeLines="30" w:after="72" w:afterLines="30" w:line="320" w:lineRule="exact"/>
              <w:jc w:val="left"/>
              <w:textAlignment w:val="auto"/>
              <w:rPr>
                <w:rFonts w:hint="eastAsia"/>
                <w:color w:val="auto"/>
                <w:highlight w:val="none"/>
                <w:lang w:val="en-US" w:eastAsia="zh-CN"/>
              </w:rPr>
            </w:pPr>
            <w:r>
              <w:rPr>
                <w:rFonts w:hint="eastAsia" w:ascii="宋体" w:hAnsi="宋体" w:eastAsia="宋体" w:cs="宋体"/>
                <w:b/>
                <w:bCs/>
                <w:color w:val="auto"/>
                <w:kern w:val="2"/>
                <w:sz w:val="24"/>
                <w:szCs w:val="24"/>
                <w:highlight w:val="none"/>
                <w:lang w:val="en-US" w:eastAsia="zh-CN" w:bidi="ar-SA"/>
              </w:rPr>
              <w:t>投标人提供内容全面，针对性强的得5分；内容相对全面，且有一定针对性的得4分；内容全面性，针对性一般的得3分；内容基本合理的得2分；内容有所欠缺的得1分；不提供不得分。</w:t>
            </w:r>
          </w:p>
        </w:tc>
        <w:tc>
          <w:tcPr>
            <w:tcW w:w="546" w:type="dxa"/>
            <w:shd w:val="clear" w:color="auto" w:fill="auto"/>
            <w:vAlign w:val="center"/>
          </w:tcPr>
          <w:p w14:paraId="6848F764">
            <w:pPr>
              <w:pStyle w:val="131"/>
              <w:keepNext w:val="0"/>
              <w:keepLines w:val="0"/>
              <w:pageBreakBefore w:val="0"/>
              <w:widowControl w:val="0"/>
              <w:kinsoku/>
              <w:wordWrap/>
              <w:overflowPunct/>
              <w:topLinePunct w:val="0"/>
              <w:autoSpaceDE/>
              <w:autoSpaceDN/>
              <w:bidi w:val="0"/>
              <w:adjustRightInd w:val="0"/>
              <w:spacing w:before="0" w:line="32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894" w:type="dxa"/>
            <w:shd w:val="clear" w:color="auto" w:fill="auto"/>
            <w:vAlign w:val="center"/>
          </w:tcPr>
          <w:p w14:paraId="48DC7A51">
            <w:pPr>
              <w:pStyle w:val="131"/>
              <w:keepNext w:val="0"/>
              <w:keepLines w:val="0"/>
              <w:pageBreakBefore w:val="0"/>
              <w:widowControl w:val="0"/>
              <w:kinsoku/>
              <w:wordWrap/>
              <w:overflowPunct/>
              <w:topLinePunct w:val="0"/>
              <w:autoSpaceDE/>
              <w:autoSpaceDN/>
              <w:bidi w:val="0"/>
              <w:adjustRightInd w:val="0"/>
              <w:spacing w:before="0" w:line="32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主观分</w:t>
            </w:r>
          </w:p>
        </w:tc>
        <w:tc>
          <w:tcPr>
            <w:tcW w:w="1204" w:type="dxa"/>
            <w:vAlign w:val="center"/>
          </w:tcPr>
          <w:p w14:paraId="06DADEA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bidi="ar-SA"/>
              </w:rPr>
              <w:t>内</w:t>
            </w:r>
            <w:r>
              <w:rPr>
                <w:rFonts w:hint="eastAsia" w:ascii="宋体" w:hAnsi="宋体" w:eastAsia="宋体" w:cs="宋体"/>
                <w:b w:val="0"/>
                <w:bCs w:val="0"/>
                <w:color w:val="auto"/>
                <w:kern w:val="2"/>
                <w:sz w:val="24"/>
                <w:szCs w:val="24"/>
                <w:highlight w:val="none"/>
                <w:lang w:val="en-US" w:eastAsia="zh-CN" w:bidi="ar-SA"/>
              </w:rPr>
              <w:t>部管理制度</w:t>
            </w:r>
          </w:p>
        </w:tc>
      </w:tr>
      <w:tr w14:paraId="7A5E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4" w:hRule="atLeast"/>
          <w:jc w:val="center"/>
        </w:trPr>
        <w:tc>
          <w:tcPr>
            <w:tcW w:w="659" w:type="dxa"/>
            <w:vAlign w:val="center"/>
          </w:tcPr>
          <w:p w14:paraId="0FC8E0D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9</w:t>
            </w:r>
          </w:p>
        </w:tc>
        <w:tc>
          <w:tcPr>
            <w:tcW w:w="6320" w:type="dxa"/>
            <w:shd w:val="clear" w:color="auto" w:fill="auto"/>
            <w:vAlign w:val="center"/>
          </w:tcPr>
          <w:p w14:paraId="45F0E30B">
            <w:pPr>
              <w:keepNext w:val="0"/>
              <w:keepLines w:val="0"/>
              <w:pageBreakBefore w:val="0"/>
              <w:widowControl w:val="0"/>
              <w:kinsoku/>
              <w:wordWrap/>
              <w:overflowPunct/>
              <w:topLinePunct w:val="0"/>
              <w:autoSpaceDE/>
              <w:autoSpaceDN/>
              <w:bidi w:val="0"/>
              <w:adjustRightInd w:val="0"/>
              <w:spacing w:before="72" w:beforeLines="30" w:after="72" w:afterLines="30" w:line="320" w:lineRule="exact"/>
              <w:jc w:val="left"/>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根据投标人针对本项目提供的</w:t>
            </w:r>
            <w:r>
              <w:rPr>
                <w:rFonts w:hint="eastAsia" w:ascii="宋体" w:hAnsi="宋体" w:eastAsia="宋体" w:cs="宋体"/>
                <w:color w:val="auto"/>
                <w:kern w:val="2"/>
                <w:sz w:val="24"/>
                <w:szCs w:val="24"/>
                <w:highlight w:val="none"/>
                <w:lang w:val="en-US" w:eastAsia="zh-CN" w:bidi="ar-SA"/>
              </w:rPr>
              <w:t>监理质量监督方案</w:t>
            </w:r>
            <w:r>
              <w:rPr>
                <w:rFonts w:hint="eastAsia" w:ascii="宋体" w:hAnsi="宋体" w:cs="宋体"/>
                <w:color w:val="auto"/>
                <w:kern w:val="2"/>
                <w:sz w:val="24"/>
                <w:szCs w:val="24"/>
                <w:highlight w:val="none"/>
                <w:lang w:val="en-US" w:eastAsia="zh-CN" w:bidi="ar-SA"/>
              </w:rPr>
              <w:t>进行综合评审。</w:t>
            </w:r>
          </w:p>
          <w:p w14:paraId="4C9B8AD0">
            <w:pPr>
              <w:keepNext w:val="0"/>
              <w:keepLines w:val="0"/>
              <w:pageBreakBefore w:val="0"/>
              <w:widowControl w:val="0"/>
              <w:kinsoku/>
              <w:wordWrap/>
              <w:overflowPunct/>
              <w:topLinePunct w:val="0"/>
              <w:autoSpaceDE/>
              <w:autoSpaceDN/>
              <w:bidi w:val="0"/>
              <w:adjustRightInd w:val="0"/>
              <w:spacing w:before="72" w:beforeLines="30" w:after="72" w:afterLines="30" w:line="32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投标人提供内容全面，针对性强的得5分；内容相对全面，且有一定针对性的得4分；内容全面性，针对性一般的得3分；内容基本合理的得2分；内容有所欠缺的得1分；不提供不得分。</w:t>
            </w:r>
          </w:p>
        </w:tc>
        <w:tc>
          <w:tcPr>
            <w:tcW w:w="546" w:type="dxa"/>
            <w:shd w:val="clear" w:color="auto" w:fill="auto"/>
            <w:vAlign w:val="center"/>
          </w:tcPr>
          <w:p w14:paraId="498E985D">
            <w:pPr>
              <w:pStyle w:val="131"/>
              <w:keepNext w:val="0"/>
              <w:keepLines w:val="0"/>
              <w:pageBreakBefore w:val="0"/>
              <w:widowControl w:val="0"/>
              <w:kinsoku/>
              <w:wordWrap/>
              <w:overflowPunct/>
              <w:topLinePunct w:val="0"/>
              <w:autoSpaceDE/>
              <w:autoSpaceDN/>
              <w:bidi w:val="0"/>
              <w:adjustRightInd w:val="0"/>
              <w:spacing w:before="0" w:line="32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894" w:type="dxa"/>
            <w:shd w:val="clear" w:color="auto" w:fill="auto"/>
            <w:vAlign w:val="center"/>
          </w:tcPr>
          <w:p w14:paraId="2648B9AA">
            <w:pPr>
              <w:pStyle w:val="131"/>
              <w:keepNext w:val="0"/>
              <w:keepLines w:val="0"/>
              <w:pageBreakBefore w:val="0"/>
              <w:widowControl w:val="0"/>
              <w:kinsoku/>
              <w:wordWrap/>
              <w:overflowPunct/>
              <w:topLinePunct w:val="0"/>
              <w:autoSpaceDE/>
              <w:autoSpaceDN/>
              <w:bidi w:val="0"/>
              <w:adjustRightInd w:val="0"/>
              <w:spacing w:before="0" w:line="32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主观分</w:t>
            </w:r>
          </w:p>
        </w:tc>
        <w:tc>
          <w:tcPr>
            <w:tcW w:w="1204" w:type="dxa"/>
            <w:vAlign w:val="center"/>
          </w:tcPr>
          <w:p w14:paraId="5DCE0AE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监理质量监督方案</w:t>
            </w:r>
          </w:p>
        </w:tc>
      </w:tr>
      <w:tr w14:paraId="71E8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4" w:hRule="atLeast"/>
          <w:jc w:val="center"/>
        </w:trPr>
        <w:tc>
          <w:tcPr>
            <w:tcW w:w="659" w:type="dxa"/>
            <w:vAlign w:val="center"/>
          </w:tcPr>
          <w:p w14:paraId="4E28C9D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10</w:t>
            </w:r>
          </w:p>
        </w:tc>
        <w:tc>
          <w:tcPr>
            <w:tcW w:w="6320" w:type="dxa"/>
            <w:shd w:val="clear" w:color="auto" w:fill="auto"/>
            <w:vAlign w:val="center"/>
          </w:tcPr>
          <w:p w14:paraId="5A97B0DA">
            <w:pPr>
              <w:keepNext w:val="0"/>
              <w:keepLines w:val="0"/>
              <w:pageBreakBefore w:val="0"/>
              <w:widowControl w:val="0"/>
              <w:kinsoku/>
              <w:wordWrap/>
              <w:overflowPunct/>
              <w:topLinePunct w:val="0"/>
              <w:autoSpaceDE/>
              <w:autoSpaceDN/>
              <w:bidi w:val="0"/>
              <w:adjustRightInd w:val="0"/>
              <w:spacing w:before="72" w:beforeLines="30" w:after="72" w:afterLines="30" w:line="320" w:lineRule="exact"/>
              <w:jc w:val="left"/>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根据投标人针对本项目协助主体项目审计工作，制定相应的协助审计服务方案进行综合评审。</w:t>
            </w:r>
          </w:p>
          <w:p w14:paraId="41DEF4D9">
            <w:pPr>
              <w:keepNext w:val="0"/>
              <w:keepLines w:val="0"/>
              <w:pageBreakBefore w:val="0"/>
              <w:widowControl w:val="0"/>
              <w:kinsoku/>
              <w:wordWrap/>
              <w:overflowPunct/>
              <w:topLinePunct w:val="0"/>
              <w:autoSpaceDE/>
              <w:autoSpaceDN/>
              <w:bidi w:val="0"/>
              <w:adjustRightInd w:val="0"/>
              <w:spacing w:before="72" w:beforeLines="30" w:after="72" w:afterLines="30" w:line="32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投标人提供内容全面，针对性强的得5分；内容相对全面，且有一定针对性的得4分；内容全面性，针对性一般的得3分；内容基本合理的得2分；内容有所欠缺的得1分；不提供不得分。</w:t>
            </w:r>
          </w:p>
        </w:tc>
        <w:tc>
          <w:tcPr>
            <w:tcW w:w="546" w:type="dxa"/>
            <w:shd w:val="clear" w:color="auto" w:fill="auto"/>
            <w:vAlign w:val="center"/>
          </w:tcPr>
          <w:p w14:paraId="3BD70EFF">
            <w:pPr>
              <w:pStyle w:val="131"/>
              <w:keepNext w:val="0"/>
              <w:keepLines w:val="0"/>
              <w:pageBreakBefore w:val="0"/>
              <w:widowControl w:val="0"/>
              <w:kinsoku/>
              <w:wordWrap/>
              <w:overflowPunct/>
              <w:topLinePunct w:val="0"/>
              <w:autoSpaceDE/>
              <w:autoSpaceDN/>
              <w:bidi w:val="0"/>
              <w:adjustRightInd w:val="0"/>
              <w:spacing w:before="0" w:line="32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894" w:type="dxa"/>
            <w:shd w:val="clear" w:color="auto" w:fill="auto"/>
            <w:vAlign w:val="center"/>
          </w:tcPr>
          <w:p w14:paraId="3CC17370">
            <w:pPr>
              <w:pStyle w:val="131"/>
              <w:keepNext w:val="0"/>
              <w:keepLines w:val="0"/>
              <w:pageBreakBefore w:val="0"/>
              <w:widowControl w:val="0"/>
              <w:kinsoku/>
              <w:wordWrap/>
              <w:overflowPunct/>
              <w:topLinePunct w:val="0"/>
              <w:autoSpaceDE/>
              <w:autoSpaceDN/>
              <w:bidi w:val="0"/>
              <w:adjustRightInd w:val="0"/>
              <w:spacing w:before="0" w:line="32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主观分</w:t>
            </w:r>
          </w:p>
        </w:tc>
        <w:tc>
          <w:tcPr>
            <w:tcW w:w="1204" w:type="dxa"/>
            <w:shd w:val="clear" w:color="auto" w:fill="auto"/>
            <w:vAlign w:val="center"/>
          </w:tcPr>
          <w:p w14:paraId="36108CE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协助审计服务方案</w:t>
            </w:r>
          </w:p>
        </w:tc>
      </w:tr>
      <w:tr w14:paraId="0F56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jc w:val="center"/>
        </w:trPr>
        <w:tc>
          <w:tcPr>
            <w:tcW w:w="659" w:type="dxa"/>
            <w:vAlign w:val="center"/>
          </w:tcPr>
          <w:p w14:paraId="493C3F3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11</w:t>
            </w:r>
          </w:p>
        </w:tc>
        <w:tc>
          <w:tcPr>
            <w:tcW w:w="6320" w:type="dxa"/>
            <w:shd w:val="clear" w:color="auto" w:fill="auto"/>
            <w:vAlign w:val="center"/>
          </w:tcPr>
          <w:p w14:paraId="1938311E">
            <w:pPr>
              <w:keepNext w:val="0"/>
              <w:keepLines w:val="0"/>
              <w:pageBreakBefore w:val="0"/>
              <w:widowControl w:val="0"/>
              <w:kinsoku/>
              <w:wordWrap/>
              <w:overflowPunct/>
              <w:topLinePunct w:val="0"/>
              <w:autoSpaceDE/>
              <w:autoSpaceDN/>
              <w:bidi w:val="0"/>
              <w:adjustRightInd w:val="0"/>
              <w:spacing w:before="72" w:beforeLines="30" w:after="72" w:afterLines="30" w:line="320" w:lineRule="exact"/>
              <w:jc w:val="left"/>
              <w:textAlignment w:val="auto"/>
              <w:rPr>
                <w:rFonts w:hint="eastAsia" w:ascii="宋体" w:hAnsi="宋体" w:cs="宋体"/>
                <w:color w:val="auto"/>
                <w:spacing w:val="-6"/>
                <w:kern w:val="2"/>
                <w:sz w:val="24"/>
                <w:szCs w:val="24"/>
                <w:highlight w:val="none"/>
                <w:lang w:val="en-US" w:eastAsia="zh-CN"/>
              </w:rPr>
            </w:pPr>
            <w:r>
              <w:rPr>
                <w:rFonts w:hint="eastAsia" w:ascii="宋体" w:hAnsi="宋体" w:cs="宋体"/>
                <w:color w:val="auto"/>
                <w:sz w:val="24"/>
                <w:szCs w:val="24"/>
                <w:highlight w:val="none"/>
                <w:lang w:val="en-US" w:eastAsia="zh-CN"/>
              </w:rPr>
              <w:t>根据投标人针对本项目提供的</w:t>
            </w:r>
            <w:r>
              <w:rPr>
                <w:rFonts w:hint="eastAsia" w:ascii="宋体" w:hAnsi="宋体" w:eastAsia="宋体" w:cs="宋体"/>
                <w:color w:val="auto"/>
                <w:sz w:val="24"/>
                <w:szCs w:val="24"/>
                <w:highlight w:val="none"/>
              </w:rPr>
              <w:t>投资控制、变更控制措施</w:t>
            </w:r>
            <w:r>
              <w:rPr>
                <w:rFonts w:hint="eastAsia" w:ascii="宋体" w:hAnsi="宋体" w:cs="宋体"/>
                <w:color w:val="auto"/>
                <w:sz w:val="24"/>
                <w:szCs w:val="24"/>
                <w:highlight w:val="none"/>
                <w:lang w:val="en-US" w:eastAsia="zh-CN"/>
              </w:rPr>
              <w:t>进行</w:t>
            </w:r>
            <w:r>
              <w:rPr>
                <w:rFonts w:hint="eastAsia" w:ascii="宋体" w:hAnsi="宋体" w:eastAsia="宋体" w:cs="宋体"/>
                <w:color w:val="auto"/>
                <w:spacing w:val="-6"/>
                <w:kern w:val="2"/>
                <w:sz w:val="24"/>
                <w:szCs w:val="24"/>
                <w:highlight w:val="none"/>
                <w:lang w:val="en-US" w:eastAsia="zh-CN"/>
              </w:rPr>
              <w:t>综合</w:t>
            </w:r>
            <w:r>
              <w:rPr>
                <w:rFonts w:hint="eastAsia" w:ascii="宋体" w:hAnsi="宋体" w:cs="宋体"/>
                <w:color w:val="auto"/>
                <w:spacing w:val="-6"/>
                <w:kern w:val="2"/>
                <w:sz w:val="24"/>
                <w:szCs w:val="24"/>
                <w:highlight w:val="none"/>
                <w:lang w:val="en-US" w:eastAsia="zh-CN"/>
              </w:rPr>
              <w:t>评审。</w:t>
            </w:r>
          </w:p>
          <w:p w14:paraId="09FED3D3">
            <w:pPr>
              <w:keepNext w:val="0"/>
              <w:keepLines w:val="0"/>
              <w:pageBreakBefore w:val="0"/>
              <w:widowControl w:val="0"/>
              <w:kinsoku/>
              <w:wordWrap/>
              <w:overflowPunct/>
              <w:topLinePunct w:val="0"/>
              <w:autoSpaceDE/>
              <w:autoSpaceDN/>
              <w:bidi w:val="0"/>
              <w:adjustRightInd w:val="0"/>
              <w:spacing w:before="72" w:beforeLines="30" w:after="72" w:afterLines="30" w:line="32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pacing w:val="-6"/>
                <w:kern w:val="2"/>
                <w:sz w:val="24"/>
                <w:szCs w:val="24"/>
                <w:highlight w:val="none"/>
                <w:lang w:val="en-US" w:eastAsia="zh-CN"/>
              </w:rPr>
              <w:t>投标人提供内容全面，针对性强的得5分；内容相对全面，且有一定针对性的得4分；内容全面性，针对性一般的得3分；内容基本合理的得2分；内容有所欠缺的得1分；不提供不得分。</w:t>
            </w:r>
          </w:p>
        </w:tc>
        <w:tc>
          <w:tcPr>
            <w:tcW w:w="546" w:type="dxa"/>
            <w:shd w:val="clear" w:color="auto" w:fill="auto"/>
            <w:vAlign w:val="center"/>
          </w:tcPr>
          <w:p w14:paraId="2130F2BC">
            <w:pPr>
              <w:pStyle w:val="131"/>
              <w:keepNext w:val="0"/>
              <w:keepLines w:val="0"/>
              <w:pageBreakBefore w:val="0"/>
              <w:widowControl w:val="0"/>
              <w:kinsoku/>
              <w:wordWrap/>
              <w:overflowPunct/>
              <w:topLinePunct w:val="0"/>
              <w:autoSpaceDE/>
              <w:autoSpaceDN/>
              <w:bidi w:val="0"/>
              <w:adjustRightInd w:val="0"/>
              <w:spacing w:before="0" w:line="32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894" w:type="dxa"/>
            <w:shd w:val="clear" w:color="auto" w:fill="auto"/>
            <w:vAlign w:val="center"/>
          </w:tcPr>
          <w:p w14:paraId="309FAD96">
            <w:pPr>
              <w:pStyle w:val="131"/>
              <w:keepNext w:val="0"/>
              <w:keepLines w:val="0"/>
              <w:pageBreakBefore w:val="0"/>
              <w:widowControl w:val="0"/>
              <w:kinsoku/>
              <w:wordWrap/>
              <w:overflowPunct/>
              <w:topLinePunct w:val="0"/>
              <w:autoSpaceDE/>
              <w:autoSpaceDN/>
              <w:bidi w:val="0"/>
              <w:adjustRightInd w:val="0"/>
              <w:spacing w:before="0" w:line="32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主观分</w:t>
            </w:r>
          </w:p>
        </w:tc>
        <w:tc>
          <w:tcPr>
            <w:tcW w:w="1204" w:type="dxa"/>
            <w:vAlign w:val="center"/>
          </w:tcPr>
          <w:p w14:paraId="6D3E42D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投资控制、变更控制措施</w:t>
            </w:r>
          </w:p>
        </w:tc>
      </w:tr>
      <w:tr w14:paraId="0E7C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7" w:hRule="atLeast"/>
          <w:jc w:val="center"/>
        </w:trPr>
        <w:tc>
          <w:tcPr>
            <w:tcW w:w="659" w:type="dxa"/>
            <w:vAlign w:val="center"/>
          </w:tcPr>
          <w:p w14:paraId="343F95C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12</w:t>
            </w:r>
          </w:p>
        </w:tc>
        <w:tc>
          <w:tcPr>
            <w:tcW w:w="6320" w:type="dxa"/>
            <w:vAlign w:val="center"/>
          </w:tcPr>
          <w:p w14:paraId="5F686D98">
            <w:pPr>
              <w:keepNext w:val="0"/>
              <w:keepLines w:val="0"/>
              <w:pageBreakBefore w:val="0"/>
              <w:widowControl w:val="0"/>
              <w:kinsoku/>
              <w:wordWrap/>
              <w:overflowPunct/>
              <w:topLinePunct w:val="0"/>
              <w:autoSpaceDE/>
              <w:autoSpaceDN/>
              <w:bidi w:val="0"/>
              <w:adjustRightInd w:val="0"/>
              <w:snapToGrid/>
              <w:spacing w:before="72" w:beforeLines="30" w:after="72" w:afterLines="30" w:line="360" w:lineRule="exact"/>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总监理工程师：</w:t>
            </w:r>
          </w:p>
          <w:p w14:paraId="65F0F09B">
            <w:pPr>
              <w:keepNext w:val="0"/>
              <w:keepLines w:val="0"/>
              <w:pageBreakBefore w:val="0"/>
              <w:widowControl w:val="0"/>
              <w:kinsoku/>
              <w:wordWrap/>
              <w:overflowPunct/>
              <w:topLinePunct w:val="0"/>
              <w:autoSpaceDE/>
              <w:autoSpaceDN/>
              <w:bidi w:val="0"/>
              <w:adjustRightInd w:val="0"/>
              <w:snapToGrid/>
              <w:spacing w:before="72" w:beforeLines="30" w:after="72" w:afterLines="30" w:line="36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具有</w:t>
            </w:r>
            <w:r>
              <w:rPr>
                <w:rFonts w:hint="eastAsia" w:ascii="宋体" w:hAnsi="宋体" w:cs="宋体"/>
                <w:color w:val="auto"/>
                <w:kern w:val="2"/>
                <w:sz w:val="24"/>
                <w:szCs w:val="24"/>
                <w:highlight w:val="none"/>
                <w:lang w:val="en-US" w:eastAsia="zh-CN" w:bidi="ar-SA"/>
              </w:rPr>
              <w:t>信息系统监理师证书、信息系统项目管理师（高级）证书、系统分析师（高级）证书、系统规划与管理师（高级）证书、数据库系统工程师证书、网络工程师证书、信息安全工程师证书、咨询工程师（电子、信息工程）证书的</w:t>
            </w:r>
            <w:r>
              <w:rPr>
                <w:rFonts w:hint="eastAsia" w:ascii="宋体" w:hAnsi="宋体" w:eastAsia="宋体" w:cs="宋体"/>
                <w:color w:val="auto"/>
                <w:kern w:val="2"/>
                <w:sz w:val="24"/>
                <w:szCs w:val="24"/>
                <w:highlight w:val="none"/>
                <w:lang w:val="en-US" w:eastAsia="zh-CN" w:bidi="ar-SA"/>
              </w:rPr>
              <w:t>，</w:t>
            </w:r>
            <w:r>
              <w:rPr>
                <w:rFonts w:hint="default" w:ascii="宋体" w:hAnsi="宋体" w:eastAsia="宋体" w:cs="宋体"/>
                <w:color w:val="auto"/>
                <w:kern w:val="2"/>
                <w:sz w:val="24"/>
                <w:szCs w:val="24"/>
                <w:highlight w:val="none"/>
                <w:lang w:val="en-US" w:eastAsia="zh-CN" w:bidi="ar-SA"/>
              </w:rPr>
              <w:t>每</w:t>
            </w:r>
            <w:r>
              <w:rPr>
                <w:rFonts w:hint="eastAsia" w:ascii="宋体" w:hAnsi="宋体" w:cs="宋体"/>
                <w:color w:val="auto"/>
                <w:kern w:val="2"/>
                <w:sz w:val="24"/>
                <w:szCs w:val="24"/>
                <w:highlight w:val="none"/>
                <w:lang w:val="en-US" w:eastAsia="zh-CN" w:bidi="ar-SA"/>
              </w:rPr>
              <w:t>有</w:t>
            </w:r>
            <w:r>
              <w:rPr>
                <w:rFonts w:hint="default" w:ascii="宋体" w:hAnsi="宋体" w:eastAsia="宋体" w:cs="宋体"/>
                <w:color w:val="auto"/>
                <w:kern w:val="2"/>
                <w:sz w:val="24"/>
                <w:szCs w:val="24"/>
                <w:highlight w:val="none"/>
                <w:lang w:val="en-US" w:eastAsia="zh-CN" w:bidi="ar-SA"/>
              </w:rPr>
              <w:t>一项</w:t>
            </w:r>
            <w:r>
              <w:rPr>
                <w:rFonts w:hint="eastAsia" w:ascii="宋体" w:hAnsi="宋体" w:eastAsia="宋体" w:cs="宋体"/>
                <w:color w:val="auto"/>
                <w:kern w:val="2"/>
                <w:sz w:val="24"/>
                <w:szCs w:val="24"/>
                <w:highlight w:val="none"/>
                <w:lang w:val="en-US" w:eastAsia="zh-CN" w:bidi="ar-SA"/>
              </w:rPr>
              <w:t>证书</w:t>
            </w:r>
            <w:r>
              <w:rPr>
                <w:rFonts w:hint="default" w:ascii="宋体" w:hAnsi="宋体" w:eastAsia="宋体" w:cs="宋体"/>
                <w:color w:val="auto"/>
                <w:kern w:val="2"/>
                <w:sz w:val="24"/>
                <w:szCs w:val="24"/>
                <w:highlight w:val="none"/>
                <w:lang w:val="en-US" w:eastAsia="zh-CN" w:bidi="ar-SA"/>
              </w:rPr>
              <w:t>得</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分，最高得</w:t>
            </w:r>
            <w:r>
              <w:rPr>
                <w:rFonts w:hint="eastAsia" w:ascii="宋体" w:hAnsi="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分；</w:t>
            </w:r>
          </w:p>
          <w:p w14:paraId="1F3368E5">
            <w:pPr>
              <w:keepNext w:val="0"/>
              <w:keepLines w:val="0"/>
              <w:pageBreakBefore w:val="0"/>
              <w:widowControl w:val="0"/>
              <w:kinsoku/>
              <w:wordWrap/>
              <w:overflowPunct/>
              <w:topLinePunct w:val="0"/>
              <w:autoSpaceDE/>
              <w:autoSpaceDN/>
              <w:bidi w:val="0"/>
              <w:adjustRightInd w:val="0"/>
              <w:snapToGrid/>
              <w:spacing w:before="72" w:beforeLines="30" w:after="72" w:afterLines="30" w:line="36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证明材料：</w:t>
            </w:r>
            <w:r>
              <w:rPr>
                <w:rFonts w:hint="eastAsia" w:ascii="宋体" w:hAnsi="宋体" w:cs="宋体"/>
                <w:b/>
                <w:bCs/>
                <w:color w:val="auto"/>
                <w:kern w:val="2"/>
                <w:sz w:val="24"/>
                <w:szCs w:val="24"/>
                <w:highlight w:val="none"/>
                <w:lang w:val="en-US" w:eastAsia="zh-CN" w:bidi="ar-SA"/>
              </w:rPr>
              <w:t>需</w:t>
            </w:r>
            <w:r>
              <w:rPr>
                <w:rFonts w:hint="eastAsia" w:ascii="宋体" w:hAnsi="宋体" w:eastAsia="宋体" w:cs="宋体"/>
                <w:b/>
                <w:bCs/>
                <w:color w:val="auto"/>
                <w:kern w:val="2"/>
                <w:sz w:val="24"/>
                <w:szCs w:val="24"/>
                <w:highlight w:val="none"/>
                <w:lang w:val="en-US" w:eastAsia="zh-CN" w:bidi="ar-SA"/>
              </w:rPr>
              <w:t>提供相关证书复印件及</w:t>
            </w:r>
            <w:r>
              <w:rPr>
                <w:rFonts w:hint="eastAsia" w:ascii="宋体" w:hAnsi="宋体" w:cs="宋体"/>
                <w:b/>
                <w:bCs/>
                <w:color w:val="auto"/>
                <w:kern w:val="2"/>
                <w:sz w:val="24"/>
                <w:szCs w:val="24"/>
                <w:highlight w:val="none"/>
                <w:lang w:val="en-US" w:eastAsia="zh-CN" w:bidi="ar-SA"/>
              </w:rPr>
              <w:t>近3个月内任意一个月的</w:t>
            </w:r>
            <w:r>
              <w:rPr>
                <w:rFonts w:hint="eastAsia" w:ascii="宋体" w:hAnsi="宋体" w:eastAsia="宋体" w:cs="宋体"/>
                <w:b/>
                <w:bCs/>
                <w:color w:val="auto"/>
                <w:kern w:val="2"/>
                <w:sz w:val="24"/>
                <w:szCs w:val="24"/>
                <w:highlight w:val="none"/>
                <w:lang w:val="en-US" w:eastAsia="zh-CN" w:bidi="ar-SA"/>
              </w:rPr>
              <w:t>社保缴纳证明</w:t>
            </w:r>
            <w:r>
              <w:rPr>
                <w:rFonts w:hint="eastAsia" w:ascii="宋体" w:hAnsi="宋体" w:cs="宋体"/>
                <w:b/>
                <w:bCs/>
                <w:color w:val="auto"/>
                <w:kern w:val="2"/>
                <w:sz w:val="24"/>
                <w:szCs w:val="24"/>
                <w:highlight w:val="none"/>
                <w:lang w:val="en-US" w:eastAsia="zh-CN" w:bidi="ar-SA"/>
              </w:rPr>
              <w:t>或劳动合同</w:t>
            </w:r>
            <w:r>
              <w:rPr>
                <w:rFonts w:hint="eastAsia" w:ascii="宋体" w:hAnsi="宋体" w:eastAsia="宋体" w:cs="宋体"/>
                <w:b/>
                <w:bCs/>
                <w:color w:val="auto"/>
                <w:kern w:val="2"/>
                <w:sz w:val="24"/>
                <w:szCs w:val="24"/>
                <w:highlight w:val="none"/>
                <w:lang w:val="en-US" w:eastAsia="zh-CN" w:bidi="ar-SA"/>
              </w:rPr>
              <w:t>并加盖供应商公章，</w:t>
            </w:r>
            <w:r>
              <w:rPr>
                <w:rFonts w:hint="eastAsia" w:ascii="宋体" w:hAnsi="宋体" w:cs="宋体"/>
                <w:b/>
                <w:bCs/>
                <w:color w:val="auto"/>
                <w:kern w:val="2"/>
                <w:sz w:val="24"/>
                <w:szCs w:val="24"/>
                <w:highlight w:val="none"/>
                <w:lang w:val="en-US" w:eastAsia="zh-CN" w:bidi="ar-SA"/>
              </w:rPr>
              <w:t>未</w:t>
            </w:r>
            <w:r>
              <w:rPr>
                <w:rFonts w:hint="eastAsia" w:ascii="宋体" w:hAnsi="宋体" w:eastAsia="宋体" w:cs="宋体"/>
                <w:b/>
                <w:bCs/>
                <w:color w:val="auto"/>
                <w:kern w:val="2"/>
                <w:sz w:val="24"/>
                <w:szCs w:val="24"/>
                <w:highlight w:val="none"/>
                <w:lang w:val="en-US" w:eastAsia="zh-CN" w:bidi="ar-SA"/>
              </w:rPr>
              <w:t>提供</w:t>
            </w:r>
            <w:r>
              <w:rPr>
                <w:rFonts w:hint="eastAsia" w:ascii="宋体" w:hAnsi="宋体" w:cs="宋体"/>
                <w:b/>
                <w:bCs/>
                <w:color w:val="auto"/>
                <w:kern w:val="2"/>
                <w:sz w:val="24"/>
                <w:szCs w:val="24"/>
                <w:highlight w:val="none"/>
                <w:lang w:val="en-US" w:eastAsia="zh-CN" w:bidi="ar-SA"/>
              </w:rPr>
              <w:t>或未按照要求提供的</w:t>
            </w:r>
            <w:r>
              <w:rPr>
                <w:rFonts w:hint="eastAsia" w:ascii="宋体" w:hAnsi="宋体" w:eastAsia="宋体" w:cs="宋体"/>
                <w:b/>
                <w:bCs/>
                <w:color w:val="auto"/>
                <w:kern w:val="2"/>
                <w:sz w:val="24"/>
                <w:szCs w:val="24"/>
                <w:highlight w:val="none"/>
                <w:lang w:val="en-US" w:eastAsia="zh-CN" w:bidi="ar-SA"/>
              </w:rPr>
              <w:t>不得分。</w:t>
            </w:r>
          </w:p>
        </w:tc>
        <w:tc>
          <w:tcPr>
            <w:tcW w:w="546" w:type="dxa"/>
            <w:shd w:val="clear" w:color="auto" w:fill="auto"/>
            <w:vAlign w:val="center"/>
          </w:tcPr>
          <w:p w14:paraId="793EB668">
            <w:pPr>
              <w:pStyle w:val="131"/>
              <w:keepNext w:val="0"/>
              <w:keepLines w:val="0"/>
              <w:pageBreakBefore w:val="0"/>
              <w:widowControl w:val="0"/>
              <w:kinsoku/>
              <w:wordWrap/>
              <w:overflowPunct/>
              <w:topLinePunct w:val="0"/>
              <w:autoSpaceDE/>
              <w:autoSpaceDN/>
              <w:bidi w:val="0"/>
              <w:adjustRightInd w:val="0"/>
              <w:spacing w:before="0" w:line="320" w:lineRule="exact"/>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894" w:type="dxa"/>
            <w:shd w:val="clear" w:color="auto" w:fill="auto"/>
            <w:vAlign w:val="center"/>
          </w:tcPr>
          <w:p w14:paraId="6CD11EBA">
            <w:pPr>
              <w:pStyle w:val="131"/>
              <w:keepNext w:val="0"/>
              <w:keepLines w:val="0"/>
              <w:pageBreakBefore w:val="0"/>
              <w:widowControl w:val="0"/>
              <w:kinsoku/>
              <w:wordWrap/>
              <w:overflowPunct/>
              <w:topLinePunct w:val="0"/>
              <w:autoSpaceDE/>
              <w:autoSpaceDN/>
              <w:bidi w:val="0"/>
              <w:adjustRightInd w:val="0"/>
              <w:spacing w:before="0" w:line="32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客观分</w:t>
            </w:r>
          </w:p>
        </w:tc>
        <w:tc>
          <w:tcPr>
            <w:tcW w:w="1204" w:type="dxa"/>
            <w:vMerge w:val="restart"/>
            <w:vAlign w:val="center"/>
          </w:tcPr>
          <w:p w14:paraId="3CDD9188">
            <w:pPr>
              <w:keepNext w:val="0"/>
              <w:keepLines w:val="0"/>
              <w:pageBreakBefore w:val="0"/>
              <w:widowControl w:val="0"/>
              <w:kinsoku/>
              <w:wordWrap/>
              <w:overflowPunct/>
              <w:topLinePunct w:val="0"/>
              <w:autoSpaceDE/>
              <w:autoSpaceDN/>
              <w:bidi w:val="0"/>
              <w:adjustRightInd w:val="0"/>
              <w:spacing w:line="320" w:lineRule="exact"/>
              <w:jc w:val="center"/>
              <w:textAlignment w:val="auto"/>
              <w:rPr>
                <w:rFonts w:hint="default" w:eastAsia="宋体"/>
                <w:color w:val="auto"/>
                <w:sz w:val="24"/>
                <w:szCs w:val="24"/>
                <w:highlight w:val="none"/>
                <w:lang w:val="en-US" w:eastAsia="zh-CN"/>
              </w:rPr>
            </w:pPr>
            <w:r>
              <w:rPr>
                <w:rFonts w:hint="eastAsia"/>
                <w:color w:val="auto"/>
                <w:sz w:val="24"/>
                <w:szCs w:val="24"/>
                <w:highlight w:val="none"/>
                <w:lang w:val="en-US" w:eastAsia="zh-CN"/>
              </w:rPr>
              <w:t>人员配置情况</w:t>
            </w:r>
          </w:p>
        </w:tc>
      </w:tr>
      <w:tr w14:paraId="585D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3" w:hRule="atLeast"/>
          <w:jc w:val="center"/>
        </w:trPr>
        <w:tc>
          <w:tcPr>
            <w:tcW w:w="659" w:type="dxa"/>
            <w:vAlign w:val="center"/>
          </w:tcPr>
          <w:p w14:paraId="2995434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13</w:t>
            </w:r>
          </w:p>
        </w:tc>
        <w:tc>
          <w:tcPr>
            <w:tcW w:w="6320" w:type="dxa"/>
            <w:shd w:val="clear" w:color="auto" w:fill="auto"/>
            <w:vAlign w:val="center"/>
          </w:tcPr>
          <w:p w14:paraId="1F89DC0C">
            <w:pPr>
              <w:keepNext w:val="0"/>
              <w:keepLines w:val="0"/>
              <w:pageBreakBefore w:val="0"/>
              <w:widowControl w:val="0"/>
              <w:kinsoku/>
              <w:wordWrap/>
              <w:overflowPunct/>
              <w:topLinePunct w:val="0"/>
              <w:autoSpaceDE/>
              <w:autoSpaceDN/>
              <w:bidi w:val="0"/>
              <w:adjustRightInd w:val="0"/>
              <w:snapToGrid/>
              <w:spacing w:before="72" w:beforeLines="30" w:after="72" w:afterLines="30" w:line="360" w:lineRule="exact"/>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u w:val="none" w:color="auto"/>
              </w:rPr>
              <w:t>总</w:t>
            </w:r>
            <w:r>
              <w:rPr>
                <w:rFonts w:hint="eastAsia" w:ascii="宋体" w:hAnsi="宋体" w:cs="宋体"/>
                <w:color w:val="auto"/>
                <w:sz w:val="24"/>
                <w:szCs w:val="24"/>
                <w:highlight w:val="none"/>
                <w:u w:val="none" w:color="auto"/>
                <w:lang w:val="en-US" w:eastAsia="zh-CN"/>
              </w:rPr>
              <w:t>监理工程师</w:t>
            </w:r>
            <w:r>
              <w:rPr>
                <w:rFonts w:hint="eastAsia" w:ascii="宋体" w:hAnsi="宋体" w:eastAsia="宋体" w:cs="宋体"/>
                <w:color w:val="auto"/>
                <w:sz w:val="24"/>
                <w:szCs w:val="24"/>
                <w:highlight w:val="none"/>
                <w:u w:val="none" w:color="auto"/>
              </w:rPr>
              <w:t>代表</w:t>
            </w:r>
            <w:r>
              <w:rPr>
                <w:rFonts w:hint="eastAsia" w:ascii="宋体" w:hAnsi="宋体" w:cs="宋体"/>
                <w:color w:val="auto"/>
                <w:sz w:val="24"/>
                <w:szCs w:val="24"/>
                <w:highlight w:val="none"/>
                <w:lang w:val="en-US" w:eastAsia="zh-CN"/>
              </w:rPr>
              <w:t>：</w:t>
            </w:r>
          </w:p>
          <w:p w14:paraId="0E204691">
            <w:pPr>
              <w:keepNext w:val="0"/>
              <w:keepLines w:val="0"/>
              <w:pageBreakBefore w:val="0"/>
              <w:widowControl w:val="0"/>
              <w:numPr>
                <w:ilvl w:val="0"/>
                <w:numId w:val="0"/>
              </w:numPr>
              <w:kinsoku/>
              <w:wordWrap/>
              <w:overflowPunct/>
              <w:topLinePunct w:val="0"/>
              <w:autoSpaceDE/>
              <w:autoSpaceDN/>
              <w:bidi w:val="0"/>
              <w:adjustRightInd w:val="0"/>
              <w:snapToGrid/>
              <w:spacing w:before="72" w:beforeLines="30" w:after="72" w:afterLines="30" w:line="36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具有信息系统监理师证书、信息系统项目管理师（高级）证书、系统规划与管理师（高级）证书、系统分析师（高级）证书、信息安全工程师证书、咨询工程师（电子、信息工程）证书的，</w:t>
            </w:r>
            <w:r>
              <w:rPr>
                <w:rFonts w:hint="default" w:ascii="宋体" w:hAnsi="宋体" w:cs="宋体"/>
                <w:color w:val="auto"/>
                <w:sz w:val="24"/>
                <w:szCs w:val="24"/>
                <w:highlight w:val="none"/>
                <w:lang w:val="en-US" w:eastAsia="zh-CN"/>
              </w:rPr>
              <w:t>每有一项</w:t>
            </w:r>
            <w:r>
              <w:rPr>
                <w:rFonts w:hint="eastAsia" w:ascii="宋体" w:hAnsi="宋体" w:cs="宋体"/>
                <w:color w:val="auto"/>
                <w:sz w:val="24"/>
                <w:szCs w:val="24"/>
                <w:highlight w:val="none"/>
                <w:lang w:val="en-US" w:eastAsia="zh-CN"/>
              </w:rPr>
              <w:t>证书</w:t>
            </w:r>
            <w:r>
              <w:rPr>
                <w:rFonts w:hint="default" w:ascii="宋体" w:hAnsi="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2分，最高得6分。</w:t>
            </w:r>
          </w:p>
          <w:p w14:paraId="086EAAE5">
            <w:pPr>
              <w:keepNext w:val="0"/>
              <w:keepLines w:val="0"/>
              <w:pageBreakBefore w:val="0"/>
              <w:widowControl w:val="0"/>
              <w:kinsoku/>
              <w:wordWrap/>
              <w:overflowPunct/>
              <w:topLinePunct w:val="0"/>
              <w:autoSpaceDE/>
              <w:autoSpaceDN/>
              <w:bidi w:val="0"/>
              <w:adjustRightInd w:val="0"/>
              <w:snapToGrid/>
              <w:spacing w:before="72" w:beforeLines="30" w:after="72" w:afterLines="30" w:line="36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证明材料：</w:t>
            </w:r>
            <w:r>
              <w:rPr>
                <w:rFonts w:hint="eastAsia" w:ascii="宋体" w:hAnsi="宋体" w:cs="宋体"/>
                <w:b/>
                <w:bCs/>
                <w:color w:val="auto"/>
                <w:kern w:val="2"/>
                <w:sz w:val="24"/>
                <w:szCs w:val="24"/>
                <w:highlight w:val="none"/>
                <w:lang w:val="en-US" w:eastAsia="zh-CN" w:bidi="ar-SA"/>
              </w:rPr>
              <w:t>需</w:t>
            </w:r>
            <w:r>
              <w:rPr>
                <w:rFonts w:hint="eastAsia" w:ascii="宋体" w:hAnsi="宋体" w:eastAsia="宋体" w:cs="宋体"/>
                <w:b/>
                <w:bCs/>
                <w:color w:val="auto"/>
                <w:kern w:val="2"/>
                <w:sz w:val="24"/>
                <w:szCs w:val="24"/>
                <w:highlight w:val="none"/>
                <w:lang w:val="en-US" w:eastAsia="zh-CN" w:bidi="ar-SA"/>
              </w:rPr>
              <w:t>提供相关证书复印件及</w:t>
            </w:r>
            <w:r>
              <w:rPr>
                <w:rFonts w:hint="eastAsia" w:ascii="宋体" w:hAnsi="宋体" w:cs="宋体"/>
                <w:b/>
                <w:bCs/>
                <w:color w:val="auto"/>
                <w:kern w:val="2"/>
                <w:sz w:val="24"/>
                <w:szCs w:val="24"/>
                <w:highlight w:val="none"/>
                <w:lang w:val="en-US" w:eastAsia="zh-CN" w:bidi="ar-SA"/>
              </w:rPr>
              <w:t>近3个月内任意一个月的</w:t>
            </w:r>
            <w:r>
              <w:rPr>
                <w:rFonts w:hint="eastAsia" w:ascii="宋体" w:hAnsi="宋体" w:eastAsia="宋体" w:cs="宋体"/>
                <w:b/>
                <w:bCs/>
                <w:color w:val="auto"/>
                <w:kern w:val="2"/>
                <w:sz w:val="24"/>
                <w:szCs w:val="24"/>
                <w:highlight w:val="none"/>
                <w:lang w:val="en-US" w:eastAsia="zh-CN" w:bidi="ar-SA"/>
              </w:rPr>
              <w:t>社保缴纳证明</w:t>
            </w:r>
            <w:r>
              <w:rPr>
                <w:rFonts w:hint="eastAsia" w:ascii="宋体" w:hAnsi="宋体" w:cs="宋体"/>
                <w:b/>
                <w:bCs/>
                <w:color w:val="auto"/>
                <w:kern w:val="2"/>
                <w:sz w:val="24"/>
                <w:szCs w:val="24"/>
                <w:highlight w:val="none"/>
                <w:lang w:val="en-US" w:eastAsia="zh-CN" w:bidi="ar-SA"/>
              </w:rPr>
              <w:t>或劳动合同</w:t>
            </w:r>
            <w:r>
              <w:rPr>
                <w:rFonts w:hint="eastAsia" w:ascii="宋体" w:hAnsi="宋体" w:eastAsia="宋体" w:cs="宋体"/>
                <w:b/>
                <w:bCs/>
                <w:color w:val="auto"/>
                <w:kern w:val="2"/>
                <w:sz w:val="24"/>
                <w:szCs w:val="24"/>
                <w:highlight w:val="none"/>
                <w:lang w:val="en-US" w:eastAsia="zh-CN" w:bidi="ar-SA"/>
              </w:rPr>
              <w:t>并加盖供应商公章，</w:t>
            </w:r>
            <w:r>
              <w:rPr>
                <w:rFonts w:hint="eastAsia" w:ascii="宋体" w:hAnsi="宋体" w:cs="宋体"/>
                <w:b/>
                <w:bCs/>
                <w:color w:val="auto"/>
                <w:kern w:val="2"/>
                <w:sz w:val="24"/>
                <w:szCs w:val="24"/>
                <w:highlight w:val="none"/>
                <w:lang w:val="en-US" w:eastAsia="zh-CN" w:bidi="ar-SA"/>
              </w:rPr>
              <w:t>未</w:t>
            </w:r>
            <w:r>
              <w:rPr>
                <w:rFonts w:hint="eastAsia" w:ascii="宋体" w:hAnsi="宋体" w:eastAsia="宋体" w:cs="宋体"/>
                <w:b/>
                <w:bCs/>
                <w:color w:val="auto"/>
                <w:kern w:val="2"/>
                <w:sz w:val="24"/>
                <w:szCs w:val="24"/>
                <w:highlight w:val="none"/>
                <w:lang w:val="en-US" w:eastAsia="zh-CN" w:bidi="ar-SA"/>
              </w:rPr>
              <w:t>提供</w:t>
            </w:r>
            <w:r>
              <w:rPr>
                <w:rFonts w:hint="eastAsia" w:ascii="宋体" w:hAnsi="宋体" w:cs="宋体"/>
                <w:b/>
                <w:bCs/>
                <w:color w:val="auto"/>
                <w:kern w:val="2"/>
                <w:sz w:val="24"/>
                <w:szCs w:val="24"/>
                <w:highlight w:val="none"/>
                <w:lang w:val="en-US" w:eastAsia="zh-CN" w:bidi="ar-SA"/>
              </w:rPr>
              <w:t>或未按照要求提供的</w:t>
            </w:r>
            <w:r>
              <w:rPr>
                <w:rFonts w:hint="eastAsia" w:ascii="宋体" w:hAnsi="宋体" w:eastAsia="宋体" w:cs="宋体"/>
                <w:b/>
                <w:bCs/>
                <w:color w:val="auto"/>
                <w:kern w:val="2"/>
                <w:sz w:val="24"/>
                <w:szCs w:val="24"/>
                <w:highlight w:val="none"/>
                <w:lang w:val="en-US" w:eastAsia="zh-CN" w:bidi="ar-SA"/>
              </w:rPr>
              <w:t>不得分。</w:t>
            </w:r>
          </w:p>
        </w:tc>
        <w:tc>
          <w:tcPr>
            <w:tcW w:w="546" w:type="dxa"/>
            <w:shd w:val="clear" w:color="auto" w:fill="auto"/>
            <w:vAlign w:val="center"/>
          </w:tcPr>
          <w:p w14:paraId="563D6967">
            <w:pPr>
              <w:pStyle w:val="131"/>
              <w:keepNext w:val="0"/>
              <w:keepLines w:val="0"/>
              <w:pageBreakBefore w:val="0"/>
              <w:widowControl w:val="0"/>
              <w:kinsoku/>
              <w:wordWrap/>
              <w:overflowPunct/>
              <w:topLinePunct w:val="0"/>
              <w:autoSpaceDE/>
              <w:autoSpaceDN/>
              <w:bidi w:val="0"/>
              <w:adjustRightInd w:val="0"/>
              <w:spacing w:before="0" w:line="32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6</w:t>
            </w:r>
          </w:p>
        </w:tc>
        <w:tc>
          <w:tcPr>
            <w:tcW w:w="894" w:type="dxa"/>
            <w:shd w:val="clear" w:color="auto" w:fill="auto"/>
            <w:vAlign w:val="center"/>
          </w:tcPr>
          <w:p w14:paraId="0AF8D5FB">
            <w:pPr>
              <w:pStyle w:val="131"/>
              <w:keepNext w:val="0"/>
              <w:keepLines w:val="0"/>
              <w:pageBreakBefore w:val="0"/>
              <w:widowControl w:val="0"/>
              <w:kinsoku/>
              <w:wordWrap/>
              <w:overflowPunct/>
              <w:topLinePunct w:val="0"/>
              <w:autoSpaceDE/>
              <w:autoSpaceDN/>
              <w:bidi w:val="0"/>
              <w:adjustRightInd w:val="0"/>
              <w:spacing w:before="0" w:line="32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客观分</w:t>
            </w:r>
          </w:p>
        </w:tc>
        <w:tc>
          <w:tcPr>
            <w:tcW w:w="1204" w:type="dxa"/>
            <w:vMerge w:val="continue"/>
            <w:vAlign w:val="center"/>
          </w:tcPr>
          <w:p w14:paraId="5C488DF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rPr>
            </w:pPr>
          </w:p>
        </w:tc>
      </w:tr>
      <w:tr w14:paraId="4A39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659" w:type="dxa"/>
            <w:vAlign w:val="center"/>
          </w:tcPr>
          <w:p w14:paraId="2FED638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14</w:t>
            </w:r>
          </w:p>
        </w:tc>
        <w:tc>
          <w:tcPr>
            <w:tcW w:w="6320" w:type="dxa"/>
            <w:shd w:val="clear" w:color="auto" w:fill="auto"/>
            <w:vAlign w:val="center"/>
          </w:tcPr>
          <w:p w14:paraId="4F444C66">
            <w:pPr>
              <w:keepNext w:val="0"/>
              <w:keepLines w:val="0"/>
              <w:pageBreakBefore w:val="0"/>
              <w:widowControl w:val="0"/>
              <w:kinsoku/>
              <w:wordWrap/>
              <w:overflowPunct/>
              <w:topLinePunct w:val="0"/>
              <w:autoSpaceDE/>
              <w:autoSpaceDN/>
              <w:bidi w:val="0"/>
              <w:adjustRightInd w:val="0"/>
              <w:snapToGrid/>
              <w:spacing w:before="72" w:beforeLines="30" w:after="72" w:afterLines="30" w:line="36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监理工程师团队，不少于8人</w:t>
            </w:r>
            <w:r>
              <w:rPr>
                <w:rFonts w:hint="eastAsia" w:ascii="宋体" w:hAnsi="宋体" w:cs="宋体"/>
                <w:color w:val="auto"/>
                <w:sz w:val="24"/>
                <w:szCs w:val="24"/>
                <w:highlight w:val="none"/>
              </w:rPr>
              <w:t>（总监理工程师和总监理工程师代表除外</w:t>
            </w:r>
            <w:r>
              <w:rPr>
                <w:rFonts w:hint="eastAsia" w:ascii="宋体" w:hAnsi="宋体" w:cs="宋体"/>
                <w:color w:val="auto"/>
                <w:sz w:val="24"/>
                <w:szCs w:val="24"/>
                <w:highlight w:val="none"/>
                <w:lang w:eastAsia="zh-CN"/>
              </w:rPr>
              <w:t>，</w:t>
            </w:r>
            <w:r>
              <w:rPr>
                <w:rFonts w:hint="eastAsia" w:ascii="宋体" w:hAnsi="宋体" w:cs="宋体"/>
                <w:color w:val="auto"/>
                <w:sz w:val="24"/>
                <w:highlight w:val="none"/>
                <w:lang w:val="en-US" w:eastAsia="zh-CN"/>
              </w:rPr>
              <w:t>同一人员兼任多岗的，不重复计分，按一个岗位就高计分</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w:t>
            </w:r>
          </w:p>
          <w:p w14:paraId="56E242A5">
            <w:pPr>
              <w:keepNext w:val="0"/>
              <w:keepLines w:val="0"/>
              <w:pageBreakBefore w:val="0"/>
              <w:widowControl w:val="0"/>
              <w:numPr>
                <w:ilvl w:val="0"/>
                <w:numId w:val="0"/>
              </w:numPr>
              <w:kinsoku/>
              <w:wordWrap/>
              <w:overflowPunct/>
              <w:topLinePunct w:val="0"/>
              <w:autoSpaceDE/>
              <w:autoSpaceDN/>
              <w:bidi w:val="0"/>
              <w:adjustRightInd w:val="0"/>
              <w:snapToGrid/>
              <w:spacing w:before="72" w:beforeLines="30" w:after="72" w:afterLines="30" w:line="360" w:lineRule="exact"/>
              <w:jc w:val="left"/>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default" w:ascii="宋体" w:hAnsi="宋体" w:cs="宋体"/>
                <w:color w:val="auto"/>
                <w:sz w:val="24"/>
                <w:szCs w:val="24"/>
                <w:highlight w:val="none"/>
                <w:lang w:val="en-US" w:eastAsia="zh-CN"/>
              </w:rPr>
              <w:t>设备监理工程师1人：具有信息系统监理师证书、网络工程师证书。每有一项</w:t>
            </w:r>
            <w:r>
              <w:rPr>
                <w:rFonts w:hint="eastAsia" w:ascii="宋体" w:hAnsi="宋体" w:cs="宋体"/>
                <w:color w:val="auto"/>
                <w:sz w:val="24"/>
                <w:szCs w:val="24"/>
                <w:highlight w:val="none"/>
                <w:lang w:val="en-US" w:eastAsia="zh-CN"/>
              </w:rPr>
              <w:t>证书</w:t>
            </w:r>
            <w:r>
              <w:rPr>
                <w:rFonts w:hint="default" w:ascii="宋体" w:hAnsi="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1</w:t>
            </w:r>
            <w:r>
              <w:rPr>
                <w:rFonts w:hint="default" w:ascii="宋体" w:hAnsi="宋体" w:cs="宋体"/>
                <w:color w:val="auto"/>
                <w:sz w:val="24"/>
                <w:szCs w:val="24"/>
                <w:highlight w:val="none"/>
                <w:lang w:val="en-US" w:eastAsia="zh-CN"/>
              </w:rPr>
              <w:t>分，最高得1分。</w:t>
            </w:r>
          </w:p>
          <w:p w14:paraId="550000F3">
            <w:pPr>
              <w:keepNext w:val="0"/>
              <w:keepLines w:val="0"/>
              <w:pageBreakBefore w:val="0"/>
              <w:widowControl w:val="0"/>
              <w:numPr>
                <w:ilvl w:val="0"/>
                <w:numId w:val="0"/>
              </w:numPr>
              <w:kinsoku/>
              <w:wordWrap/>
              <w:overflowPunct/>
              <w:topLinePunct w:val="0"/>
              <w:autoSpaceDE/>
              <w:autoSpaceDN/>
              <w:bidi w:val="0"/>
              <w:adjustRightInd w:val="0"/>
              <w:snapToGrid/>
              <w:spacing w:before="72" w:beforeLines="30" w:after="72" w:afterLines="30" w:line="36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default" w:ascii="宋体" w:hAnsi="宋体" w:cs="宋体"/>
                <w:color w:val="auto"/>
                <w:sz w:val="24"/>
                <w:szCs w:val="24"/>
                <w:highlight w:val="none"/>
                <w:lang w:val="en-US" w:eastAsia="zh-CN"/>
              </w:rPr>
              <w:t>测试监理工程师1人：具有信息系统监理师证书、软件评测师证书</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每有一项</w:t>
            </w:r>
            <w:r>
              <w:rPr>
                <w:rFonts w:hint="eastAsia" w:ascii="宋体" w:hAnsi="宋体" w:cs="宋体"/>
                <w:color w:val="auto"/>
                <w:sz w:val="24"/>
                <w:szCs w:val="24"/>
                <w:highlight w:val="none"/>
                <w:lang w:val="en-US" w:eastAsia="zh-CN"/>
              </w:rPr>
              <w:t>证书</w:t>
            </w:r>
            <w:r>
              <w:rPr>
                <w:rFonts w:hint="default" w:ascii="宋体" w:hAnsi="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1</w:t>
            </w:r>
            <w:r>
              <w:rPr>
                <w:rFonts w:hint="default" w:ascii="宋体" w:hAnsi="宋体" w:cs="宋体"/>
                <w:color w:val="auto"/>
                <w:sz w:val="24"/>
                <w:szCs w:val="24"/>
                <w:highlight w:val="none"/>
                <w:lang w:val="en-US" w:eastAsia="zh-CN"/>
              </w:rPr>
              <w:t>分，最高得1分</w:t>
            </w:r>
            <w:r>
              <w:rPr>
                <w:rFonts w:hint="eastAsia" w:ascii="宋体" w:hAnsi="宋体" w:cs="宋体"/>
                <w:color w:val="auto"/>
                <w:sz w:val="24"/>
                <w:szCs w:val="24"/>
                <w:highlight w:val="none"/>
                <w:lang w:val="en-US" w:eastAsia="zh-CN"/>
              </w:rPr>
              <w:t>。</w:t>
            </w:r>
          </w:p>
          <w:p w14:paraId="7D22F2E5">
            <w:pPr>
              <w:keepNext w:val="0"/>
              <w:keepLines w:val="0"/>
              <w:pageBreakBefore w:val="0"/>
              <w:widowControl w:val="0"/>
              <w:numPr>
                <w:ilvl w:val="0"/>
                <w:numId w:val="0"/>
              </w:numPr>
              <w:kinsoku/>
              <w:wordWrap/>
              <w:overflowPunct/>
              <w:topLinePunct w:val="0"/>
              <w:autoSpaceDE/>
              <w:autoSpaceDN/>
              <w:bidi w:val="0"/>
              <w:adjustRightInd w:val="0"/>
              <w:snapToGrid/>
              <w:spacing w:before="72" w:beforeLines="30" w:after="72" w:afterLines="30" w:line="360" w:lineRule="exact"/>
              <w:jc w:val="left"/>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default" w:ascii="宋体" w:hAnsi="宋体" w:cs="宋体"/>
                <w:color w:val="auto"/>
                <w:sz w:val="24"/>
                <w:szCs w:val="24"/>
                <w:highlight w:val="none"/>
                <w:lang w:val="en-US" w:eastAsia="zh-CN"/>
              </w:rPr>
              <w:t>安全监理工程师1人：具有信息系统监理师证书、信息安全工程师证书。每有一项</w:t>
            </w:r>
            <w:r>
              <w:rPr>
                <w:rFonts w:hint="eastAsia" w:ascii="宋体" w:hAnsi="宋体" w:cs="宋体"/>
                <w:color w:val="auto"/>
                <w:sz w:val="24"/>
                <w:szCs w:val="24"/>
                <w:highlight w:val="none"/>
                <w:lang w:val="en-US" w:eastAsia="zh-CN"/>
              </w:rPr>
              <w:t>证书</w:t>
            </w:r>
            <w:r>
              <w:rPr>
                <w:rFonts w:hint="default" w:ascii="宋体" w:hAnsi="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1</w:t>
            </w:r>
            <w:r>
              <w:rPr>
                <w:rFonts w:hint="default" w:ascii="宋体" w:hAnsi="宋体" w:cs="宋体"/>
                <w:color w:val="auto"/>
                <w:sz w:val="24"/>
                <w:szCs w:val="24"/>
                <w:highlight w:val="none"/>
                <w:lang w:val="en-US" w:eastAsia="zh-CN"/>
              </w:rPr>
              <w:t>分，最高得1分。</w:t>
            </w:r>
          </w:p>
          <w:p w14:paraId="1E9C9BB0">
            <w:pPr>
              <w:keepNext w:val="0"/>
              <w:keepLines w:val="0"/>
              <w:pageBreakBefore w:val="0"/>
              <w:widowControl w:val="0"/>
              <w:numPr>
                <w:ilvl w:val="0"/>
                <w:numId w:val="0"/>
              </w:numPr>
              <w:kinsoku/>
              <w:wordWrap/>
              <w:overflowPunct/>
              <w:topLinePunct w:val="0"/>
              <w:autoSpaceDE/>
              <w:autoSpaceDN/>
              <w:bidi w:val="0"/>
              <w:adjustRightInd w:val="0"/>
              <w:snapToGrid/>
              <w:spacing w:before="72" w:beforeLines="30" w:after="72" w:afterLines="30" w:line="360" w:lineRule="exact"/>
              <w:jc w:val="left"/>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证明材料：以上各项需提供相关证书复印件及近3个月内任意一个月的社保缴纳证明或劳动合同并加盖供应商公章，未提供或未按照要求提供的不得分。</w:t>
            </w:r>
          </w:p>
          <w:p w14:paraId="68C8063B">
            <w:pPr>
              <w:keepNext w:val="0"/>
              <w:keepLines w:val="0"/>
              <w:pageBreakBefore w:val="0"/>
              <w:widowControl w:val="0"/>
              <w:numPr>
                <w:ilvl w:val="0"/>
                <w:numId w:val="2"/>
              </w:numPr>
              <w:kinsoku/>
              <w:wordWrap/>
              <w:overflowPunct/>
              <w:topLinePunct w:val="0"/>
              <w:autoSpaceDE/>
              <w:autoSpaceDN/>
              <w:bidi w:val="0"/>
              <w:adjustRightInd w:val="0"/>
              <w:snapToGrid/>
              <w:spacing w:before="72" w:beforeLines="30" w:after="72" w:afterLines="30" w:line="36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其他</w:t>
            </w:r>
            <w:r>
              <w:rPr>
                <w:rFonts w:hint="default" w:ascii="宋体" w:hAnsi="宋体" w:cs="宋体"/>
                <w:color w:val="auto"/>
                <w:sz w:val="24"/>
                <w:szCs w:val="24"/>
                <w:highlight w:val="none"/>
                <w:lang w:val="en-US" w:eastAsia="zh-CN"/>
              </w:rPr>
              <w:t>监理工程师</w:t>
            </w:r>
            <w:r>
              <w:rPr>
                <w:rFonts w:hint="eastAsia" w:ascii="宋体" w:hAnsi="宋体" w:cs="宋体"/>
                <w:color w:val="auto"/>
                <w:sz w:val="24"/>
                <w:szCs w:val="24"/>
                <w:highlight w:val="none"/>
                <w:lang w:val="en-US" w:eastAsia="zh-CN"/>
              </w:rPr>
              <w:t>5人（含1名驻场监理工程师及4名现场监理工程师）：具有信息系统监理师证书，并有类似业绩【提供业绩合同（须体现人员姓名）】。在此基础上，具有系统规划与管理师（高级）证书、信息系统项目管理师（高级）证书、系统分析师（高级）证书的，每有一项证书得2分，每人最高得2分，本项最高得6分。</w:t>
            </w:r>
          </w:p>
          <w:p w14:paraId="4795DA9E">
            <w:pPr>
              <w:keepNext w:val="0"/>
              <w:keepLines w:val="0"/>
              <w:pageBreakBefore w:val="0"/>
              <w:widowControl w:val="0"/>
              <w:numPr>
                <w:ilvl w:val="0"/>
                <w:numId w:val="0"/>
              </w:numPr>
              <w:kinsoku/>
              <w:wordWrap/>
              <w:overflowPunct/>
              <w:topLinePunct w:val="0"/>
              <w:autoSpaceDE/>
              <w:autoSpaceDN/>
              <w:bidi w:val="0"/>
              <w:adjustRightInd w:val="0"/>
              <w:snapToGrid/>
              <w:spacing w:before="72" w:beforeLines="30" w:after="72" w:afterLines="30" w:line="36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sz w:val="24"/>
                <w:szCs w:val="24"/>
                <w:highlight w:val="none"/>
                <w:lang w:val="en-US" w:eastAsia="zh-CN"/>
              </w:rPr>
              <w:t>证明材料：同时提供相关证书复印件、近3个月内任意一个月的社保缴纳证明或劳动合同以及业绩证明材料并加盖供应商公章，未提供或提供不全的不得分。</w:t>
            </w:r>
          </w:p>
        </w:tc>
        <w:tc>
          <w:tcPr>
            <w:tcW w:w="546" w:type="dxa"/>
            <w:shd w:val="clear" w:color="auto" w:fill="auto"/>
            <w:vAlign w:val="center"/>
          </w:tcPr>
          <w:p w14:paraId="33EB6068">
            <w:pPr>
              <w:pStyle w:val="131"/>
              <w:keepNext w:val="0"/>
              <w:keepLines w:val="0"/>
              <w:pageBreakBefore w:val="0"/>
              <w:widowControl w:val="0"/>
              <w:kinsoku/>
              <w:wordWrap/>
              <w:overflowPunct/>
              <w:topLinePunct w:val="0"/>
              <w:autoSpaceDE/>
              <w:autoSpaceDN/>
              <w:bidi w:val="0"/>
              <w:adjustRightInd w:val="0"/>
              <w:spacing w:before="0" w:line="32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9</w:t>
            </w:r>
          </w:p>
        </w:tc>
        <w:tc>
          <w:tcPr>
            <w:tcW w:w="894" w:type="dxa"/>
            <w:shd w:val="clear" w:color="auto" w:fill="auto"/>
            <w:vAlign w:val="center"/>
          </w:tcPr>
          <w:p w14:paraId="6AD62821">
            <w:pPr>
              <w:pStyle w:val="131"/>
              <w:keepNext w:val="0"/>
              <w:keepLines w:val="0"/>
              <w:pageBreakBefore w:val="0"/>
              <w:widowControl w:val="0"/>
              <w:kinsoku/>
              <w:wordWrap/>
              <w:overflowPunct/>
              <w:topLinePunct w:val="0"/>
              <w:autoSpaceDE/>
              <w:autoSpaceDN/>
              <w:bidi w:val="0"/>
              <w:adjustRightInd w:val="0"/>
              <w:spacing w:before="0" w:line="32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客观分</w:t>
            </w:r>
          </w:p>
        </w:tc>
        <w:tc>
          <w:tcPr>
            <w:tcW w:w="1204" w:type="dxa"/>
            <w:vMerge w:val="continue"/>
            <w:vAlign w:val="center"/>
          </w:tcPr>
          <w:p w14:paraId="5775442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rPr>
            </w:pPr>
          </w:p>
        </w:tc>
      </w:tr>
      <w:tr w14:paraId="01E9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659" w:type="dxa"/>
            <w:vAlign w:val="center"/>
          </w:tcPr>
          <w:p w14:paraId="3BB27CD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15</w:t>
            </w:r>
          </w:p>
        </w:tc>
        <w:tc>
          <w:tcPr>
            <w:tcW w:w="6320" w:type="dxa"/>
            <w:vAlign w:val="center"/>
          </w:tcPr>
          <w:p w14:paraId="2F610298">
            <w:pPr>
              <w:keepNext w:val="0"/>
              <w:keepLines w:val="0"/>
              <w:pageBreakBefore w:val="0"/>
              <w:widowControl w:val="0"/>
              <w:kinsoku/>
              <w:wordWrap/>
              <w:overflowPunct/>
              <w:topLinePunct w:val="0"/>
              <w:autoSpaceDE/>
              <w:autoSpaceDN/>
              <w:bidi w:val="0"/>
              <w:adjustRightInd w:val="0"/>
              <w:spacing w:before="72" w:beforeLines="30" w:after="72" w:afterLines="30" w:line="320" w:lineRule="exact"/>
              <w:jc w:val="left"/>
              <w:textAlignment w:val="auto"/>
              <w:rPr>
                <w:rFonts w:hint="eastAsia"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根据投标人对本项目的理解，提出针对项目建设的合理化建议进行综合评审。</w:t>
            </w:r>
          </w:p>
          <w:p w14:paraId="5ADC2F06">
            <w:pPr>
              <w:keepNext w:val="0"/>
              <w:keepLines w:val="0"/>
              <w:pageBreakBefore w:val="0"/>
              <w:widowControl w:val="0"/>
              <w:kinsoku/>
              <w:wordWrap/>
              <w:overflowPunct/>
              <w:topLinePunct w:val="0"/>
              <w:autoSpaceDE/>
              <w:autoSpaceDN/>
              <w:bidi w:val="0"/>
              <w:adjustRightInd w:val="0"/>
              <w:spacing w:before="72" w:beforeLines="30" w:after="72" w:afterLines="30" w:line="320" w:lineRule="exact"/>
              <w:jc w:val="left"/>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eastAsia="宋体" w:cs="宋体"/>
                <w:b/>
                <w:bCs/>
                <w:color w:val="auto"/>
                <w:spacing w:val="-6"/>
                <w:kern w:val="2"/>
                <w:sz w:val="24"/>
                <w:szCs w:val="24"/>
                <w:highlight w:val="none"/>
                <w:lang w:val="en-US" w:eastAsia="zh-CN"/>
              </w:rPr>
              <w:t>投标人提供内容全面，针对性强的得</w:t>
            </w:r>
            <w:r>
              <w:rPr>
                <w:rFonts w:hint="eastAsia" w:ascii="宋体" w:hAnsi="宋体" w:cs="宋体"/>
                <w:b/>
                <w:bCs/>
                <w:color w:val="auto"/>
                <w:spacing w:val="-6"/>
                <w:kern w:val="2"/>
                <w:sz w:val="24"/>
                <w:szCs w:val="24"/>
                <w:highlight w:val="none"/>
                <w:lang w:val="en-US" w:eastAsia="zh-CN"/>
              </w:rPr>
              <w:t>3</w:t>
            </w:r>
            <w:r>
              <w:rPr>
                <w:rFonts w:hint="eastAsia" w:ascii="宋体" w:hAnsi="宋体" w:eastAsia="宋体" w:cs="宋体"/>
                <w:b/>
                <w:bCs/>
                <w:color w:val="auto"/>
                <w:spacing w:val="-6"/>
                <w:kern w:val="2"/>
                <w:sz w:val="24"/>
                <w:szCs w:val="24"/>
                <w:highlight w:val="none"/>
                <w:lang w:val="en-US" w:eastAsia="zh-CN"/>
              </w:rPr>
              <w:t>分；内容相对全面，且有一定针对性的得</w:t>
            </w:r>
            <w:r>
              <w:rPr>
                <w:rFonts w:hint="eastAsia" w:ascii="宋体" w:hAnsi="宋体" w:cs="宋体"/>
                <w:b/>
                <w:bCs/>
                <w:color w:val="auto"/>
                <w:spacing w:val="-6"/>
                <w:kern w:val="2"/>
                <w:sz w:val="24"/>
                <w:szCs w:val="24"/>
                <w:highlight w:val="none"/>
                <w:lang w:val="en-US" w:eastAsia="zh-CN"/>
              </w:rPr>
              <w:t>2</w:t>
            </w:r>
            <w:r>
              <w:rPr>
                <w:rFonts w:hint="eastAsia" w:ascii="宋体" w:hAnsi="宋体" w:eastAsia="宋体" w:cs="宋体"/>
                <w:b/>
                <w:bCs/>
                <w:color w:val="auto"/>
                <w:spacing w:val="-6"/>
                <w:kern w:val="2"/>
                <w:sz w:val="24"/>
                <w:szCs w:val="24"/>
                <w:highlight w:val="none"/>
                <w:lang w:val="en-US" w:eastAsia="zh-CN"/>
              </w:rPr>
              <w:t>分；内容全面性，针对性一般的得</w:t>
            </w:r>
            <w:r>
              <w:rPr>
                <w:rFonts w:hint="eastAsia" w:ascii="宋体" w:hAnsi="宋体" w:cs="宋体"/>
                <w:b/>
                <w:bCs/>
                <w:color w:val="auto"/>
                <w:spacing w:val="-6"/>
                <w:kern w:val="2"/>
                <w:sz w:val="24"/>
                <w:szCs w:val="24"/>
                <w:highlight w:val="none"/>
                <w:lang w:val="en-US" w:eastAsia="zh-CN"/>
              </w:rPr>
              <w:t>1</w:t>
            </w:r>
            <w:r>
              <w:rPr>
                <w:rFonts w:hint="eastAsia" w:ascii="宋体" w:hAnsi="宋体" w:eastAsia="宋体" w:cs="宋体"/>
                <w:b/>
                <w:bCs/>
                <w:color w:val="auto"/>
                <w:spacing w:val="-6"/>
                <w:kern w:val="2"/>
                <w:sz w:val="24"/>
                <w:szCs w:val="24"/>
                <w:highlight w:val="none"/>
                <w:lang w:val="en-US" w:eastAsia="zh-CN"/>
              </w:rPr>
              <w:t>分；不提供不得分。</w:t>
            </w:r>
          </w:p>
        </w:tc>
        <w:tc>
          <w:tcPr>
            <w:tcW w:w="546" w:type="dxa"/>
            <w:shd w:val="clear" w:color="auto" w:fill="auto"/>
            <w:vAlign w:val="center"/>
          </w:tcPr>
          <w:p w14:paraId="16E39874">
            <w:pPr>
              <w:pStyle w:val="131"/>
              <w:keepNext w:val="0"/>
              <w:keepLines w:val="0"/>
              <w:pageBreakBefore w:val="0"/>
              <w:widowControl w:val="0"/>
              <w:kinsoku/>
              <w:wordWrap/>
              <w:overflowPunct/>
              <w:topLinePunct w:val="0"/>
              <w:autoSpaceDE/>
              <w:autoSpaceDN/>
              <w:bidi w:val="0"/>
              <w:adjustRightInd w:val="0"/>
              <w:spacing w:before="0" w:line="32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w:t>
            </w:r>
          </w:p>
        </w:tc>
        <w:tc>
          <w:tcPr>
            <w:tcW w:w="894" w:type="dxa"/>
            <w:shd w:val="clear" w:color="auto" w:fill="auto"/>
            <w:vAlign w:val="center"/>
          </w:tcPr>
          <w:p w14:paraId="09264E67">
            <w:pPr>
              <w:pStyle w:val="131"/>
              <w:keepNext w:val="0"/>
              <w:keepLines w:val="0"/>
              <w:pageBreakBefore w:val="0"/>
              <w:widowControl w:val="0"/>
              <w:kinsoku/>
              <w:wordWrap/>
              <w:overflowPunct/>
              <w:topLinePunct w:val="0"/>
              <w:autoSpaceDE/>
              <w:autoSpaceDN/>
              <w:bidi w:val="0"/>
              <w:adjustRightInd w:val="0"/>
              <w:spacing w:before="0" w:line="32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主观分</w:t>
            </w:r>
          </w:p>
        </w:tc>
        <w:tc>
          <w:tcPr>
            <w:tcW w:w="1204" w:type="dxa"/>
            <w:vAlign w:val="center"/>
          </w:tcPr>
          <w:p w14:paraId="72AE573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color w:val="auto"/>
                <w:spacing w:val="-6"/>
                <w:kern w:val="2"/>
                <w:sz w:val="24"/>
                <w:szCs w:val="24"/>
                <w:highlight w:val="none"/>
                <w:lang w:val="en-US" w:eastAsia="zh-CN"/>
              </w:rPr>
              <w:t>合理化建议</w:t>
            </w:r>
          </w:p>
        </w:tc>
      </w:tr>
      <w:tr w14:paraId="26C4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659" w:type="dxa"/>
            <w:vAlign w:val="center"/>
          </w:tcPr>
          <w:p w14:paraId="51EB55F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16</w:t>
            </w:r>
          </w:p>
        </w:tc>
        <w:tc>
          <w:tcPr>
            <w:tcW w:w="6320" w:type="dxa"/>
            <w:vAlign w:val="center"/>
          </w:tcPr>
          <w:p w14:paraId="4DC09E7D">
            <w:pPr>
              <w:keepNext w:val="0"/>
              <w:keepLines w:val="0"/>
              <w:pageBreakBefore w:val="0"/>
              <w:widowControl w:val="0"/>
              <w:kinsoku/>
              <w:wordWrap/>
              <w:overflowPunct/>
              <w:topLinePunct w:val="0"/>
              <w:autoSpaceDE/>
              <w:autoSpaceDN/>
              <w:bidi w:val="0"/>
              <w:adjustRightInd w:val="0"/>
              <w:spacing w:before="72" w:beforeLines="30" w:after="72" w:afterLines="30" w:line="320" w:lineRule="exact"/>
              <w:jc w:val="left"/>
              <w:textAlignment w:val="auto"/>
              <w:rPr>
                <w:rFonts w:hint="eastAsia"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根据投标人提供的</w:t>
            </w:r>
            <w:r>
              <w:rPr>
                <w:rFonts w:hint="eastAsia" w:ascii="宋体" w:hAnsi="宋体" w:eastAsia="宋体" w:cs="宋体"/>
                <w:color w:val="auto"/>
                <w:spacing w:val="-6"/>
                <w:kern w:val="2"/>
                <w:sz w:val="24"/>
                <w:szCs w:val="24"/>
                <w:highlight w:val="none"/>
                <w:lang w:val="en-US" w:eastAsia="zh-CN"/>
              </w:rPr>
              <w:t>应急处理方案：</w:t>
            </w:r>
            <w:r>
              <w:rPr>
                <w:rFonts w:hint="eastAsia" w:ascii="宋体" w:hAnsi="宋体" w:cs="宋体"/>
                <w:color w:val="auto"/>
                <w:spacing w:val="-6"/>
                <w:kern w:val="2"/>
                <w:sz w:val="24"/>
                <w:szCs w:val="24"/>
                <w:highlight w:val="none"/>
                <w:lang w:val="en-US" w:eastAsia="zh-CN"/>
              </w:rPr>
              <w:t>包括但不限于</w:t>
            </w:r>
            <w:r>
              <w:rPr>
                <w:rFonts w:hint="eastAsia" w:ascii="宋体" w:hAnsi="宋体" w:eastAsia="宋体" w:cs="宋体"/>
                <w:color w:val="auto"/>
                <w:spacing w:val="-6"/>
                <w:kern w:val="2"/>
                <w:sz w:val="24"/>
                <w:szCs w:val="24"/>
                <w:highlight w:val="none"/>
                <w:lang w:val="en-US" w:eastAsia="zh-CN"/>
              </w:rPr>
              <w:t>①应急预案（工作日及国家法定节日的应急处理、突发时间等特殊情况）</w:t>
            </w:r>
            <w:r>
              <w:rPr>
                <w:rFonts w:hint="eastAsia" w:ascii="宋体" w:hAnsi="宋体" w:cs="宋体"/>
                <w:color w:val="auto"/>
                <w:spacing w:val="-6"/>
                <w:kern w:val="2"/>
                <w:sz w:val="24"/>
                <w:szCs w:val="24"/>
                <w:highlight w:val="none"/>
                <w:lang w:val="en-US" w:eastAsia="zh-CN"/>
              </w:rPr>
              <w:t>；</w:t>
            </w:r>
            <w:r>
              <w:rPr>
                <w:rFonts w:hint="eastAsia" w:ascii="宋体" w:hAnsi="宋体" w:eastAsia="宋体" w:cs="宋体"/>
                <w:color w:val="auto"/>
                <w:spacing w:val="-6"/>
                <w:kern w:val="2"/>
                <w:sz w:val="24"/>
                <w:szCs w:val="24"/>
                <w:highlight w:val="none"/>
                <w:lang w:val="en-US" w:eastAsia="zh-CN"/>
              </w:rPr>
              <w:t>②应急响应时间、处理时间及方案</w:t>
            </w:r>
            <w:r>
              <w:rPr>
                <w:rFonts w:hint="eastAsia" w:ascii="宋体" w:hAnsi="宋体" w:cs="宋体"/>
                <w:color w:val="auto"/>
                <w:spacing w:val="-6"/>
                <w:kern w:val="2"/>
                <w:sz w:val="24"/>
                <w:szCs w:val="24"/>
                <w:highlight w:val="none"/>
                <w:lang w:val="en-US" w:eastAsia="zh-CN"/>
              </w:rPr>
              <w:t>等情况综合评审</w:t>
            </w:r>
            <w:r>
              <w:rPr>
                <w:rFonts w:hint="eastAsia" w:ascii="宋体" w:hAnsi="宋体" w:eastAsia="宋体" w:cs="宋体"/>
                <w:color w:val="auto"/>
                <w:spacing w:val="-6"/>
                <w:kern w:val="2"/>
                <w:sz w:val="24"/>
                <w:szCs w:val="24"/>
                <w:highlight w:val="none"/>
                <w:lang w:val="en-US" w:eastAsia="zh-CN"/>
              </w:rPr>
              <w:t>。</w:t>
            </w:r>
          </w:p>
          <w:p w14:paraId="682D5E7F">
            <w:pPr>
              <w:keepNext w:val="0"/>
              <w:keepLines w:val="0"/>
              <w:pageBreakBefore w:val="0"/>
              <w:widowControl w:val="0"/>
              <w:kinsoku/>
              <w:wordWrap/>
              <w:overflowPunct/>
              <w:topLinePunct w:val="0"/>
              <w:autoSpaceDE/>
              <w:autoSpaceDN/>
              <w:bidi w:val="0"/>
              <w:adjustRightInd w:val="0"/>
              <w:spacing w:before="72" w:beforeLines="30" w:after="72" w:afterLines="30" w:line="3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6"/>
                <w:kern w:val="2"/>
                <w:sz w:val="24"/>
                <w:szCs w:val="24"/>
                <w:highlight w:val="none"/>
                <w:lang w:val="en-US" w:eastAsia="zh-CN"/>
              </w:rPr>
              <w:t>投标人提供内容全面，针对性强的得</w:t>
            </w:r>
            <w:r>
              <w:rPr>
                <w:rFonts w:hint="eastAsia" w:ascii="宋体" w:hAnsi="宋体" w:cs="宋体"/>
                <w:b/>
                <w:bCs/>
                <w:color w:val="auto"/>
                <w:spacing w:val="-6"/>
                <w:kern w:val="2"/>
                <w:sz w:val="24"/>
                <w:szCs w:val="24"/>
                <w:highlight w:val="none"/>
                <w:lang w:val="en-US" w:eastAsia="zh-CN"/>
              </w:rPr>
              <w:t>4</w:t>
            </w:r>
            <w:r>
              <w:rPr>
                <w:rFonts w:hint="eastAsia" w:ascii="宋体" w:hAnsi="宋体" w:eastAsia="宋体" w:cs="宋体"/>
                <w:b/>
                <w:bCs/>
                <w:color w:val="auto"/>
                <w:spacing w:val="-6"/>
                <w:kern w:val="2"/>
                <w:sz w:val="24"/>
                <w:szCs w:val="24"/>
                <w:highlight w:val="none"/>
                <w:lang w:val="en-US" w:eastAsia="zh-CN"/>
              </w:rPr>
              <w:t>分；内容全面性，针对性一般的得3分；内容基本合理的得2分；内容有所欠缺的得1分；不提供不得分。</w:t>
            </w:r>
          </w:p>
        </w:tc>
        <w:tc>
          <w:tcPr>
            <w:tcW w:w="546" w:type="dxa"/>
            <w:shd w:val="clear" w:color="auto" w:fill="auto"/>
            <w:vAlign w:val="center"/>
          </w:tcPr>
          <w:p w14:paraId="1EDF2947">
            <w:pPr>
              <w:pStyle w:val="131"/>
              <w:keepNext w:val="0"/>
              <w:keepLines w:val="0"/>
              <w:pageBreakBefore w:val="0"/>
              <w:widowControl w:val="0"/>
              <w:kinsoku/>
              <w:wordWrap/>
              <w:overflowPunct/>
              <w:topLinePunct w:val="0"/>
              <w:autoSpaceDE/>
              <w:autoSpaceDN/>
              <w:bidi w:val="0"/>
              <w:adjustRightInd w:val="0"/>
              <w:spacing w:before="0" w:line="320" w:lineRule="exact"/>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894" w:type="dxa"/>
            <w:shd w:val="clear" w:color="auto" w:fill="auto"/>
            <w:vAlign w:val="center"/>
          </w:tcPr>
          <w:p w14:paraId="12E5AA83">
            <w:pPr>
              <w:pStyle w:val="131"/>
              <w:keepNext w:val="0"/>
              <w:keepLines w:val="0"/>
              <w:pageBreakBefore w:val="0"/>
              <w:widowControl w:val="0"/>
              <w:kinsoku/>
              <w:wordWrap/>
              <w:overflowPunct/>
              <w:topLinePunct w:val="0"/>
              <w:autoSpaceDE/>
              <w:autoSpaceDN/>
              <w:bidi w:val="0"/>
              <w:adjustRightInd w:val="0"/>
              <w:spacing w:before="0" w:line="32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主观分</w:t>
            </w:r>
          </w:p>
        </w:tc>
        <w:tc>
          <w:tcPr>
            <w:tcW w:w="1204" w:type="dxa"/>
            <w:vAlign w:val="center"/>
          </w:tcPr>
          <w:p w14:paraId="048B860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color w:val="auto"/>
                <w:spacing w:val="-6"/>
                <w:kern w:val="2"/>
                <w:sz w:val="24"/>
                <w:szCs w:val="24"/>
                <w:highlight w:val="none"/>
                <w:lang w:val="en-US" w:eastAsia="zh-CN"/>
              </w:rPr>
              <w:t>应</w:t>
            </w:r>
            <w:r>
              <w:rPr>
                <w:rFonts w:hint="eastAsia" w:ascii="宋体" w:hAnsi="宋体" w:eastAsia="宋体" w:cs="宋体"/>
                <w:color w:val="auto"/>
                <w:spacing w:val="-6"/>
                <w:kern w:val="2"/>
                <w:sz w:val="24"/>
                <w:szCs w:val="24"/>
                <w:highlight w:val="none"/>
                <w:lang w:val="en-US" w:eastAsia="zh-CN"/>
              </w:rPr>
              <w:t>急</w:t>
            </w:r>
            <w:r>
              <w:rPr>
                <w:rFonts w:hint="eastAsia" w:ascii="宋体" w:hAnsi="宋体" w:cs="宋体"/>
                <w:color w:val="auto"/>
                <w:spacing w:val="-6"/>
                <w:kern w:val="2"/>
                <w:sz w:val="24"/>
                <w:szCs w:val="24"/>
                <w:highlight w:val="none"/>
                <w:lang w:val="en-US" w:eastAsia="zh-CN"/>
              </w:rPr>
              <w:t>处理方案</w:t>
            </w:r>
          </w:p>
        </w:tc>
      </w:tr>
      <w:tr w14:paraId="684F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59" w:type="dxa"/>
            <w:vAlign w:val="center"/>
          </w:tcPr>
          <w:p w14:paraId="4C3B51E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17</w:t>
            </w:r>
          </w:p>
        </w:tc>
        <w:tc>
          <w:tcPr>
            <w:tcW w:w="6320" w:type="dxa"/>
            <w:vAlign w:val="center"/>
          </w:tcPr>
          <w:p w14:paraId="60C51059">
            <w:pPr>
              <w:keepNext w:val="0"/>
              <w:keepLines w:val="0"/>
              <w:pageBreakBefore w:val="0"/>
              <w:widowControl w:val="0"/>
              <w:kinsoku/>
              <w:wordWrap/>
              <w:overflowPunct/>
              <w:topLinePunct w:val="0"/>
              <w:autoSpaceDE/>
              <w:autoSpaceDN/>
              <w:bidi w:val="0"/>
              <w:adjustRightInd w:val="0"/>
              <w:spacing w:before="72" w:beforeLines="30" w:after="72" w:afterLines="30" w:line="320" w:lineRule="exact"/>
              <w:jc w:val="left"/>
              <w:textAlignment w:val="auto"/>
              <w:rPr>
                <w:rFonts w:hint="eastAsia" w:ascii="宋体" w:hAnsi="宋体" w:cs="宋体"/>
                <w:color w:val="auto"/>
                <w:spacing w:val="-6"/>
                <w:kern w:val="2"/>
                <w:sz w:val="24"/>
                <w:szCs w:val="24"/>
                <w:highlight w:val="none"/>
                <w:lang w:val="en-US" w:eastAsia="zh-CN"/>
              </w:rPr>
            </w:pPr>
            <w:r>
              <w:rPr>
                <w:rFonts w:hint="eastAsia" w:ascii="宋体" w:hAnsi="宋体" w:cs="宋体"/>
                <w:color w:val="auto"/>
                <w:sz w:val="24"/>
                <w:szCs w:val="24"/>
                <w:highlight w:val="none"/>
                <w:lang w:val="en-US" w:eastAsia="zh-CN"/>
              </w:rPr>
              <w:t>根据</w:t>
            </w:r>
            <w:r>
              <w:rPr>
                <w:rFonts w:hint="eastAsia" w:ascii="宋体" w:hAnsi="宋体" w:eastAsia="宋体" w:cs="宋体"/>
                <w:color w:val="auto"/>
                <w:spacing w:val="-6"/>
                <w:kern w:val="2"/>
                <w:sz w:val="24"/>
                <w:szCs w:val="24"/>
                <w:highlight w:val="none"/>
                <w:lang w:val="en-US" w:eastAsia="zh-CN"/>
              </w:rPr>
              <w:t>投标人</w:t>
            </w:r>
            <w:r>
              <w:rPr>
                <w:rFonts w:hint="eastAsia" w:ascii="宋体" w:hAnsi="宋体" w:cs="宋体"/>
                <w:color w:val="auto"/>
                <w:spacing w:val="-6"/>
                <w:kern w:val="2"/>
                <w:sz w:val="24"/>
                <w:szCs w:val="24"/>
                <w:highlight w:val="none"/>
                <w:lang w:val="en-US" w:eastAsia="zh-CN"/>
              </w:rPr>
              <w:t>针对本项目</w:t>
            </w:r>
            <w:r>
              <w:rPr>
                <w:rFonts w:hint="eastAsia" w:ascii="宋体" w:hAnsi="宋体" w:eastAsia="宋体" w:cs="宋体"/>
                <w:color w:val="auto"/>
                <w:spacing w:val="-6"/>
                <w:kern w:val="2"/>
                <w:sz w:val="24"/>
                <w:szCs w:val="24"/>
                <w:highlight w:val="none"/>
                <w:lang w:val="en-US" w:eastAsia="zh-CN"/>
              </w:rPr>
              <w:t>提供的</w:t>
            </w:r>
            <w:r>
              <w:rPr>
                <w:rFonts w:hint="eastAsia" w:ascii="宋体" w:hAnsi="宋体" w:eastAsia="宋体" w:cs="宋体"/>
                <w:color w:val="auto"/>
                <w:sz w:val="24"/>
                <w:szCs w:val="24"/>
                <w:highlight w:val="none"/>
                <w:lang w:eastAsia="zh-CN"/>
              </w:rPr>
              <w:t>组织协调方案</w:t>
            </w:r>
            <w:r>
              <w:rPr>
                <w:rFonts w:hint="eastAsia" w:ascii="宋体" w:hAnsi="宋体" w:eastAsia="宋体" w:cs="宋体"/>
                <w:color w:val="auto"/>
                <w:spacing w:val="-6"/>
                <w:kern w:val="2"/>
                <w:sz w:val="24"/>
                <w:szCs w:val="24"/>
                <w:highlight w:val="none"/>
                <w:lang w:val="en-US" w:eastAsia="zh-CN"/>
              </w:rPr>
              <w:t>进行综合</w:t>
            </w:r>
            <w:r>
              <w:rPr>
                <w:rFonts w:hint="eastAsia" w:ascii="宋体" w:hAnsi="宋体" w:cs="宋体"/>
                <w:color w:val="auto"/>
                <w:spacing w:val="-6"/>
                <w:kern w:val="2"/>
                <w:sz w:val="24"/>
                <w:szCs w:val="24"/>
                <w:highlight w:val="none"/>
                <w:lang w:val="en-US" w:eastAsia="zh-CN"/>
              </w:rPr>
              <w:t>评审。</w:t>
            </w:r>
          </w:p>
          <w:p w14:paraId="325114AD">
            <w:pPr>
              <w:keepNext w:val="0"/>
              <w:keepLines w:val="0"/>
              <w:pageBreakBefore w:val="0"/>
              <w:widowControl w:val="0"/>
              <w:kinsoku/>
              <w:wordWrap/>
              <w:overflowPunct/>
              <w:topLinePunct w:val="0"/>
              <w:autoSpaceDE/>
              <w:autoSpaceDN/>
              <w:bidi w:val="0"/>
              <w:adjustRightInd w:val="0"/>
              <w:spacing w:before="72" w:beforeLines="30" w:after="72" w:afterLines="30" w:line="3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6"/>
                <w:kern w:val="2"/>
                <w:sz w:val="24"/>
                <w:szCs w:val="24"/>
                <w:highlight w:val="none"/>
                <w:lang w:val="en-US" w:eastAsia="zh-CN"/>
              </w:rPr>
              <w:t>投标人提供内容全面，针对性强的得</w:t>
            </w:r>
            <w:r>
              <w:rPr>
                <w:rFonts w:hint="eastAsia" w:ascii="宋体" w:hAnsi="宋体" w:cs="宋体"/>
                <w:b/>
                <w:bCs/>
                <w:color w:val="auto"/>
                <w:spacing w:val="-6"/>
                <w:kern w:val="2"/>
                <w:sz w:val="24"/>
                <w:szCs w:val="24"/>
                <w:highlight w:val="none"/>
                <w:lang w:val="en-US" w:eastAsia="zh-CN"/>
              </w:rPr>
              <w:t>4</w:t>
            </w:r>
            <w:r>
              <w:rPr>
                <w:rFonts w:hint="eastAsia" w:ascii="宋体" w:hAnsi="宋体" w:eastAsia="宋体" w:cs="宋体"/>
                <w:b/>
                <w:bCs/>
                <w:color w:val="auto"/>
                <w:spacing w:val="-6"/>
                <w:kern w:val="2"/>
                <w:sz w:val="24"/>
                <w:szCs w:val="24"/>
                <w:highlight w:val="none"/>
                <w:lang w:val="en-US" w:eastAsia="zh-CN"/>
              </w:rPr>
              <w:t>分；内容全面性，针对性一般的得3分；内容基本合理的得2分；内容有所欠缺的得1分；不提供不得分。</w:t>
            </w:r>
          </w:p>
        </w:tc>
        <w:tc>
          <w:tcPr>
            <w:tcW w:w="546" w:type="dxa"/>
            <w:shd w:val="clear" w:color="auto" w:fill="auto"/>
            <w:vAlign w:val="center"/>
          </w:tcPr>
          <w:p w14:paraId="459EC031">
            <w:pPr>
              <w:pStyle w:val="131"/>
              <w:keepNext w:val="0"/>
              <w:keepLines w:val="0"/>
              <w:pageBreakBefore w:val="0"/>
              <w:widowControl w:val="0"/>
              <w:kinsoku/>
              <w:wordWrap/>
              <w:overflowPunct/>
              <w:topLinePunct w:val="0"/>
              <w:autoSpaceDE/>
              <w:autoSpaceDN/>
              <w:bidi w:val="0"/>
              <w:adjustRightInd w:val="0"/>
              <w:spacing w:before="0" w:line="320" w:lineRule="exact"/>
              <w:ind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894" w:type="dxa"/>
            <w:shd w:val="clear" w:color="auto" w:fill="auto"/>
            <w:vAlign w:val="center"/>
          </w:tcPr>
          <w:p w14:paraId="18590EFA">
            <w:pPr>
              <w:pStyle w:val="131"/>
              <w:keepNext w:val="0"/>
              <w:keepLines w:val="0"/>
              <w:pageBreakBefore w:val="0"/>
              <w:widowControl w:val="0"/>
              <w:kinsoku/>
              <w:wordWrap/>
              <w:overflowPunct/>
              <w:topLinePunct w:val="0"/>
              <w:autoSpaceDE/>
              <w:autoSpaceDN/>
              <w:bidi w:val="0"/>
              <w:adjustRightInd w:val="0"/>
              <w:spacing w:before="0" w:line="32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主观分</w:t>
            </w:r>
          </w:p>
        </w:tc>
        <w:tc>
          <w:tcPr>
            <w:tcW w:w="1204" w:type="dxa"/>
            <w:vAlign w:val="center"/>
          </w:tcPr>
          <w:p w14:paraId="5644C54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eastAsia="zh-CN"/>
              </w:rPr>
              <w:t>组织协调方案</w:t>
            </w:r>
          </w:p>
        </w:tc>
      </w:tr>
      <w:tr w14:paraId="1460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659" w:type="dxa"/>
            <w:vAlign w:val="center"/>
          </w:tcPr>
          <w:p w14:paraId="3BF22C8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18</w:t>
            </w:r>
          </w:p>
        </w:tc>
        <w:tc>
          <w:tcPr>
            <w:tcW w:w="6320" w:type="dxa"/>
            <w:vAlign w:val="center"/>
          </w:tcPr>
          <w:p w14:paraId="729C9BA7">
            <w:pPr>
              <w:keepNext w:val="0"/>
              <w:keepLines w:val="0"/>
              <w:pageBreakBefore w:val="0"/>
              <w:widowControl w:val="0"/>
              <w:kinsoku/>
              <w:wordWrap/>
              <w:overflowPunct/>
              <w:topLinePunct w:val="0"/>
              <w:autoSpaceDE/>
              <w:autoSpaceDN/>
              <w:bidi w:val="0"/>
              <w:adjustRightInd w:val="0"/>
              <w:spacing w:before="72" w:beforeLines="30" w:after="72" w:afterLines="30" w:line="320" w:lineRule="exact"/>
              <w:jc w:val="left"/>
              <w:textAlignment w:val="auto"/>
              <w:rPr>
                <w:rFonts w:hint="eastAsia" w:ascii="宋体" w:hAnsi="宋体" w:cs="宋体"/>
                <w:color w:val="auto"/>
                <w:spacing w:val="-6"/>
                <w:kern w:val="2"/>
                <w:sz w:val="24"/>
                <w:szCs w:val="24"/>
                <w:highlight w:val="none"/>
                <w:lang w:val="en-US" w:eastAsia="zh-CN"/>
              </w:rPr>
            </w:pPr>
            <w:r>
              <w:rPr>
                <w:rFonts w:hint="eastAsia" w:hAnsi="宋体" w:cs="宋体"/>
                <w:color w:val="auto"/>
                <w:kern w:val="0"/>
                <w:sz w:val="24"/>
                <w:szCs w:val="24"/>
                <w:highlight w:val="none"/>
                <w:lang w:val="en-US" w:eastAsia="zh-CN"/>
              </w:rPr>
              <w:t>根据</w:t>
            </w:r>
            <w:r>
              <w:rPr>
                <w:rFonts w:hint="eastAsia" w:ascii="宋体" w:hAnsi="宋体" w:eastAsia="宋体" w:cs="宋体"/>
                <w:color w:val="auto"/>
                <w:spacing w:val="-6"/>
                <w:kern w:val="2"/>
                <w:sz w:val="24"/>
                <w:szCs w:val="24"/>
                <w:highlight w:val="none"/>
                <w:lang w:val="en-US" w:eastAsia="zh-CN"/>
              </w:rPr>
              <w:t>投标人</w:t>
            </w:r>
            <w:r>
              <w:rPr>
                <w:rFonts w:hint="eastAsia" w:ascii="宋体" w:hAnsi="宋体" w:cs="宋体"/>
                <w:color w:val="auto"/>
                <w:spacing w:val="-6"/>
                <w:kern w:val="2"/>
                <w:sz w:val="24"/>
                <w:szCs w:val="24"/>
                <w:highlight w:val="none"/>
                <w:lang w:val="en-US" w:eastAsia="zh-CN"/>
              </w:rPr>
              <w:t>针对本项目</w:t>
            </w:r>
            <w:r>
              <w:rPr>
                <w:rFonts w:hint="eastAsia" w:ascii="宋体" w:hAnsi="宋体" w:eastAsia="宋体" w:cs="宋体"/>
                <w:color w:val="auto"/>
                <w:spacing w:val="-6"/>
                <w:kern w:val="2"/>
                <w:sz w:val="24"/>
                <w:szCs w:val="24"/>
                <w:highlight w:val="none"/>
                <w:lang w:val="en-US" w:eastAsia="zh-CN"/>
              </w:rPr>
              <w:t>提供的</w:t>
            </w:r>
            <w:r>
              <w:rPr>
                <w:rFonts w:hint="eastAsia" w:hAnsi="宋体" w:cs="宋体"/>
                <w:color w:val="auto"/>
                <w:kern w:val="0"/>
                <w:sz w:val="24"/>
                <w:szCs w:val="24"/>
                <w:highlight w:val="none"/>
              </w:rPr>
              <w:t>安全、环境保护及文明施工监理措施</w:t>
            </w:r>
            <w:r>
              <w:rPr>
                <w:rFonts w:hint="eastAsia" w:ascii="宋体" w:hAnsi="宋体" w:eastAsia="宋体" w:cs="宋体"/>
                <w:color w:val="auto"/>
                <w:spacing w:val="-6"/>
                <w:kern w:val="2"/>
                <w:sz w:val="24"/>
                <w:szCs w:val="24"/>
                <w:highlight w:val="none"/>
                <w:lang w:val="en-US" w:eastAsia="zh-CN"/>
              </w:rPr>
              <w:t>进行综合</w:t>
            </w:r>
            <w:r>
              <w:rPr>
                <w:rFonts w:hint="eastAsia" w:ascii="宋体" w:hAnsi="宋体" w:cs="宋体"/>
                <w:color w:val="auto"/>
                <w:spacing w:val="-6"/>
                <w:kern w:val="2"/>
                <w:sz w:val="24"/>
                <w:szCs w:val="24"/>
                <w:highlight w:val="none"/>
                <w:lang w:val="en-US" w:eastAsia="zh-CN"/>
              </w:rPr>
              <w:t>评审。</w:t>
            </w:r>
          </w:p>
          <w:p w14:paraId="60616934">
            <w:pPr>
              <w:keepNext w:val="0"/>
              <w:keepLines w:val="0"/>
              <w:pageBreakBefore w:val="0"/>
              <w:widowControl w:val="0"/>
              <w:kinsoku/>
              <w:wordWrap/>
              <w:overflowPunct/>
              <w:topLinePunct w:val="0"/>
              <w:autoSpaceDE/>
              <w:autoSpaceDN/>
              <w:bidi w:val="0"/>
              <w:adjustRightInd w:val="0"/>
              <w:spacing w:before="72" w:beforeLines="30" w:after="72" w:afterLines="30" w:line="32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6"/>
                <w:kern w:val="2"/>
                <w:sz w:val="24"/>
                <w:szCs w:val="24"/>
                <w:highlight w:val="none"/>
                <w:lang w:val="en-US" w:eastAsia="zh-CN"/>
              </w:rPr>
              <w:t>投标人提供内容全面，针对性强的得</w:t>
            </w:r>
            <w:r>
              <w:rPr>
                <w:rFonts w:hint="eastAsia" w:ascii="宋体" w:hAnsi="宋体" w:cs="宋体"/>
                <w:b/>
                <w:bCs/>
                <w:color w:val="auto"/>
                <w:spacing w:val="-6"/>
                <w:kern w:val="2"/>
                <w:sz w:val="24"/>
                <w:szCs w:val="24"/>
                <w:highlight w:val="none"/>
                <w:lang w:val="en-US" w:eastAsia="zh-CN"/>
              </w:rPr>
              <w:t>4</w:t>
            </w:r>
            <w:r>
              <w:rPr>
                <w:rFonts w:hint="eastAsia" w:ascii="宋体" w:hAnsi="宋体" w:eastAsia="宋体" w:cs="宋体"/>
                <w:b/>
                <w:bCs/>
                <w:color w:val="auto"/>
                <w:spacing w:val="-6"/>
                <w:kern w:val="2"/>
                <w:sz w:val="24"/>
                <w:szCs w:val="24"/>
                <w:highlight w:val="none"/>
                <w:lang w:val="en-US" w:eastAsia="zh-CN"/>
              </w:rPr>
              <w:t>分；内容全面性，针对性一般的得3分；内容基本合理的得2分；内容有所欠缺的得1分；不提供不得分。</w:t>
            </w:r>
          </w:p>
        </w:tc>
        <w:tc>
          <w:tcPr>
            <w:tcW w:w="546" w:type="dxa"/>
            <w:shd w:val="clear" w:color="auto" w:fill="auto"/>
            <w:vAlign w:val="center"/>
          </w:tcPr>
          <w:p w14:paraId="507A324C">
            <w:pPr>
              <w:pStyle w:val="131"/>
              <w:keepNext w:val="0"/>
              <w:keepLines w:val="0"/>
              <w:pageBreakBefore w:val="0"/>
              <w:widowControl w:val="0"/>
              <w:kinsoku/>
              <w:wordWrap/>
              <w:overflowPunct/>
              <w:topLinePunct w:val="0"/>
              <w:autoSpaceDE/>
              <w:autoSpaceDN/>
              <w:bidi w:val="0"/>
              <w:adjustRightInd w:val="0"/>
              <w:spacing w:before="0" w:line="320" w:lineRule="exact"/>
              <w:ind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894" w:type="dxa"/>
            <w:shd w:val="clear" w:color="auto" w:fill="auto"/>
            <w:vAlign w:val="center"/>
          </w:tcPr>
          <w:p w14:paraId="7C377096">
            <w:pPr>
              <w:pStyle w:val="131"/>
              <w:keepNext w:val="0"/>
              <w:keepLines w:val="0"/>
              <w:pageBreakBefore w:val="0"/>
              <w:widowControl w:val="0"/>
              <w:kinsoku/>
              <w:wordWrap/>
              <w:overflowPunct/>
              <w:topLinePunct w:val="0"/>
              <w:autoSpaceDE/>
              <w:autoSpaceDN/>
              <w:bidi w:val="0"/>
              <w:adjustRightInd w:val="0"/>
              <w:spacing w:before="0" w:line="32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主观分</w:t>
            </w:r>
          </w:p>
        </w:tc>
        <w:tc>
          <w:tcPr>
            <w:tcW w:w="1204" w:type="dxa"/>
            <w:vAlign w:val="center"/>
          </w:tcPr>
          <w:p w14:paraId="718B755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hAnsi="宋体" w:cs="宋体"/>
                <w:color w:val="auto"/>
                <w:kern w:val="0"/>
                <w:sz w:val="24"/>
                <w:szCs w:val="24"/>
                <w:highlight w:val="none"/>
              </w:rPr>
              <w:t>安全、环境保护及文明施工监理措施</w:t>
            </w:r>
          </w:p>
        </w:tc>
      </w:tr>
      <w:tr w14:paraId="74E6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659" w:type="dxa"/>
            <w:vAlign w:val="center"/>
          </w:tcPr>
          <w:p w14:paraId="106897F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19</w:t>
            </w:r>
          </w:p>
        </w:tc>
        <w:tc>
          <w:tcPr>
            <w:tcW w:w="6320" w:type="dxa"/>
            <w:vAlign w:val="center"/>
          </w:tcPr>
          <w:p w14:paraId="145AECDB">
            <w:pPr>
              <w:keepNext w:val="0"/>
              <w:keepLines w:val="0"/>
              <w:pageBreakBefore w:val="0"/>
              <w:widowControl w:val="0"/>
              <w:kinsoku/>
              <w:wordWrap/>
              <w:overflowPunct/>
              <w:topLinePunct w:val="0"/>
              <w:autoSpaceDE/>
              <w:autoSpaceDN/>
              <w:bidi w:val="0"/>
              <w:adjustRightInd w:val="0"/>
              <w:spacing w:before="72" w:beforeLines="30" w:after="72" w:afterLines="30" w:line="320" w:lineRule="exact"/>
              <w:jc w:val="left"/>
              <w:textAlignment w:val="auto"/>
              <w:rPr>
                <w:rFonts w:hint="eastAsia"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根据投标人针对本项目提供的合同、安全和信息管理方案进行综合评审。</w:t>
            </w:r>
          </w:p>
          <w:p w14:paraId="38EC4AC3">
            <w:pPr>
              <w:keepNext w:val="0"/>
              <w:keepLines w:val="0"/>
              <w:pageBreakBefore w:val="0"/>
              <w:widowControl w:val="0"/>
              <w:kinsoku/>
              <w:wordWrap/>
              <w:overflowPunct/>
              <w:topLinePunct w:val="0"/>
              <w:autoSpaceDE/>
              <w:autoSpaceDN/>
              <w:bidi w:val="0"/>
              <w:adjustRightInd w:val="0"/>
              <w:spacing w:before="72" w:beforeLines="30" w:after="72" w:afterLines="30" w:line="320" w:lineRule="exact"/>
              <w:jc w:val="left"/>
              <w:textAlignment w:val="auto"/>
              <w:rPr>
                <w:rFonts w:hint="default" w:hAnsi="宋体" w:cs="宋体"/>
                <w:color w:val="auto"/>
                <w:kern w:val="0"/>
                <w:sz w:val="24"/>
                <w:szCs w:val="24"/>
                <w:highlight w:val="none"/>
                <w:lang w:val="en-US" w:eastAsia="zh-CN"/>
              </w:rPr>
            </w:pPr>
            <w:r>
              <w:rPr>
                <w:rFonts w:hint="eastAsia" w:ascii="宋体" w:hAnsi="宋体" w:eastAsia="宋体" w:cs="宋体"/>
                <w:b/>
                <w:bCs/>
                <w:color w:val="auto"/>
                <w:spacing w:val="-6"/>
                <w:kern w:val="2"/>
                <w:sz w:val="24"/>
                <w:szCs w:val="24"/>
                <w:highlight w:val="none"/>
                <w:lang w:val="en-US" w:eastAsia="zh-CN"/>
              </w:rPr>
              <w:t>投标人提供内容全面，针对性强的得</w:t>
            </w:r>
            <w:r>
              <w:rPr>
                <w:rFonts w:hint="eastAsia" w:ascii="宋体" w:hAnsi="宋体" w:cs="宋体"/>
                <w:b/>
                <w:bCs/>
                <w:color w:val="auto"/>
                <w:spacing w:val="-6"/>
                <w:kern w:val="2"/>
                <w:sz w:val="24"/>
                <w:szCs w:val="24"/>
                <w:highlight w:val="none"/>
                <w:lang w:val="en-US" w:eastAsia="zh-CN"/>
              </w:rPr>
              <w:t>3</w:t>
            </w:r>
            <w:r>
              <w:rPr>
                <w:rFonts w:hint="eastAsia" w:ascii="宋体" w:hAnsi="宋体" w:eastAsia="宋体" w:cs="宋体"/>
                <w:b/>
                <w:bCs/>
                <w:color w:val="auto"/>
                <w:spacing w:val="-6"/>
                <w:kern w:val="2"/>
                <w:sz w:val="24"/>
                <w:szCs w:val="24"/>
                <w:highlight w:val="none"/>
                <w:lang w:val="en-US" w:eastAsia="zh-CN"/>
              </w:rPr>
              <w:t>分；内容相对全面，且有一定针对性的得</w:t>
            </w:r>
            <w:r>
              <w:rPr>
                <w:rFonts w:hint="eastAsia" w:ascii="宋体" w:hAnsi="宋体" w:cs="宋体"/>
                <w:b/>
                <w:bCs/>
                <w:color w:val="auto"/>
                <w:spacing w:val="-6"/>
                <w:kern w:val="2"/>
                <w:sz w:val="24"/>
                <w:szCs w:val="24"/>
                <w:highlight w:val="none"/>
                <w:lang w:val="en-US" w:eastAsia="zh-CN"/>
              </w:rPr>
              <w:t>2</w:t>
            </w:r>
            <w:r>
              <w:rPr>
                <w:rFonts w:hint="eastAsia" w:ascii="宋体" w:hAnsi="宋体" w:eastAsia="宋体" w:cs="宋体"/>
                <w:b/>
                <w:bCs/>
                <w:color w:val="auto"/>
                <w:spacing w:val="-6"/>
                <w:kern w:val="2"/>
                <w:sz w:val="24"/>
                <w:szCs w:val="24"/>
                <w:highlight w:val="none"/>
                <w:lang w:val="en-US" w:eastAsia="zh-CN"/>
              </w:rPr>
              <w:t>分；内容全面性，针对性一般的得</w:t>
            </w:r>
            <w:r>
              <w:rPr>
                <w:rFonts w:hint="eastAsia" w:ascii="宋体" w:hAnsi="宋体" w:cs="宋体"/>
                <w:b/>
                <w:bCs/>
                <w:color w:val="auto"/>
                <w:spacing w:val="-6"/>
                <w:kern w:val="2"/>
                <w:sz w:val="24"/>
                <w:szCs w:val="24"/>
                <w:highlight w:val="none"/>
                <w:lang w:val="en-US" w:eastAsia="zh-CN"/>
              </w:rPr>
              <w:t>1</w:t>
            </w:r>
            <w:r>
              <w:rPr>
                <w:rFonts w:hint="eastAsia" w:ascii="宋体" w:hAnsi="宋体" w:eastAsia="宋体" w:cs="宋体"/>
                <w:b/>
                <w:bCs/>
                <w:color w:val="auto"/>
                <w:spacing w:val="-6"/>
                <w:kern w:val="2"/>
                <w:sz w:val="24"/>
                <w:szCs w:val="24"/>
                <w:highlight w:val="none"/>
                <w:lang w:val="en-US" w:eastAsia="zh-CN"/>
              </w:rPr>
              <w:t>分；不提供不得分。</w:t>
            </w:r>
          </w:p>
        </w:tc>
        <w:tc>
          <w:tcPr>
            <w:tcW w:w="546" w:type="dxa"/>
            <w:shd w:val="clear" w:color="auto" w:fill="auto"/>
            <w:vAlign w:val="center"/>
          </w:tcPr>
          <w:p w14:paraId="67A3B67E">
            <w:pPr>
              <w:pStyle w:val="131"/>
              <w:keepNext w:val="0"/>
              <w:keepLines w:val="0"/>
              <w:pageBreakBefore w:val="0"/>
              <w:widowControl w:val="0"/>
              <w:kinsoku/>
              <w:wordWrap/>
              <w:overflowPunct/>
              <w:topLinePunct w:val="0"/>
              <w:autoSpaceDE/>
              <w:autoSpaceDN/>
              <w:bidi w:val="0"/>
              <w:adjustRightInd w:val="0"/>
              <w:spacing w:before="0" w:line="320" w:lineRule="exact"/>
              <w:ind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p>
        </w:tc>
        <w:tc>
          <w:tcPr>
            <w:tcW w:w="894" w:type="dxa"/>
            <w:shd w:val="clear" w:color="auto" w:fill="auto"/>
            <w:vAlign w:val="center"/>
          </w:tcPr>
          <w:p w14:paraId="2A4182F8">
            <w:pPr>
              <w:pStyle w:val="131"/>
              <w:keepNext w:val="0"/>
              <w:keepLines w:val="0"/>
              <w:pageBreakBefore w:val="0"/>
              <w:widowControl w:val="0"/>
              <w:kinsoku/>
              <w:wordWrap/>
              <w:overflowPunct/>
              <w:topLinePunct w:val="0"/>
              <w:autoSpaceDE/>
              <w:autoSpaceDN/>
              <w:bidi w:val="0"/>
              <w:adjustRightInd w:val="0"/>
              <w:spacing w:before="0" w:line="32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主观分</w:t>
            </w:r>
          </w:p>
        </w:tc>
        <w:tc>
          <w:tcPr>
            <w:tcW w:w="1204" w:type="dxa"/>
            <w:vAlign w:val="center"/>
          </w:tcPr>
          <w:p w14:paraId="7B6571C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hAnsi="宋体" w:cs="宋体"/>
                <w:color w:val="auto"/>
                <w:kern w:val="0"/>
                <w:sz w:val="24"/>
                <w:szCs w:val="24"/>
                <w:highlight w:val="none"/>
                <w:lang w:val="en-US" w:eastAsia="zh-CN"/>
              </w:rPr>
              <w:t>合同、安全和信息管理方案</w:t>
            </w:r>
          </w:p>
        </w:tc>
      </w:tr>
      <w:tr w14:paraId="1D40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659" w:type="dxa"/>
            <w:vAlign w:val="center"/>
          </w:tcPr>
          <w:p w14:paraId="730B795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20</w:t>
            </w:r>
          </w:p>
        </w:tc>
        <w:tc>
          <w:tcPr>
            <w:tcW w:w="6320" w:type="dxa"/>
            <w:vAlign w:val="center"/>
          </w:tcPr>
          <w:p w14:paraId="76F5428C">
            <w:pPr>
              <w:keepNext w:val="0"/>
              <w:keepLines w:val="0"/>
              <w:pageBreakBefore w:val="0"/>
              <w:widowControl w:val="0"/>
              <w:kinsoku/>
              <w:wordWrap/>
              <w:overflowPunct/>
              <w:topLinePunct w:val="0"/>
              <w:autoSpaceDE/>
              <w:autoSpaceDN/>
              <w:bidi w:val="0"/>
              <w:adjustRightInd w:val="0"/>
              <w:spacing w:line="320" w:lineRule="exact"/>
              <w:jc w:val="both"/>
              <w:textAlignment w:val="auto"/>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有效投标报价的最低价作为评标基准价，其最低报价为满分；按［投标报价得分=（评标基准价/投标报价）*</w:t>
            </w:r>
            <w:r>
              <w:rPr>
                <w:rFonts w:hint="eastAsia" w:ascii="宋体" w:hAnsi="宋体" w:cs="宋体"/>
                <w:color w:val="auto"/>
                <w:sz w:val="24"/>
                <w:szCs w:val="24"/>
                <w:highlight w:val="none"/>
                <w:lang w:val="en-US" w:eastAsia="zh-CN"/>
              </w:rPr>
              <w:t>权重</w:t>
            </w:r>
            <w:r>
              <w:rPr>
                <w:rFonts w:hint="default" w:ascii="宋体" w:hAnsi="宋体" w:eastAsia="宋体" w:cs="宋体"/>
                <w:color w:val="auto"/>
                <w:sz w:val="24"/>
                <w:szCs w:val="24"/>
                <w:highlight w:val="none"/>
                <w:lang w:val="en-US" w:eastAsia="zh-CN"/>
              </w:rPr>
              <w:t>］的计算公式计算。</w:t>
            </w:r>
          </w:p>
          <w:p w14:paraId="52391A74">
            <w:pPr>
              <w:keepNext w:val="0"/>
              <w:keepLines w:val="0"/>
              <w:pageBreakBefore w:val="0"/>
              <w:widowControl w:val="0"/>
              <w:kinsoku/>
              <w:wordWrap/>
              <w:overflowPunct/>
              <w:topLinePunct w:val="0"/>
              <w:autoSpaceDE/>
              <w:autoSpaceDN/>
              <w:bidi w:val="0"/>
              <w:adjustRightInd w:val="0"/>
              <w:spacing w:line="320" w:lineRule="exact"/>
              <w:textAlignment w:val="auto"/>
              <w:rPr>
                <w:rFonts w:hint="eastAsia"/>
                <w:color w:val="auto"/>
                <w:sz w:val="24"/>
                <w:szCs w:val="24"/>
                <w:highlight w:val="none"/>
              </w:rPr>
            </w:pPr>
            <w:r>
              <w:rPr>
                <w:rFonts w:hint="eastAsia"/>
                <w:color w:val="auto"/>
                <w:sz w:val="24"/>
                <w:szCs w:val="24"/>
                <w:highlight w:val="none"/>
              </w:rPr>
              <w:t>评标过程中，不得去掉报价中的最高报价和最低报价。</w:t>
            </w:r>
          </w:p>
          <w:p w14:paraId="6557BC55">
            <w:pPr>
              <w:keepNext w:val="0"/>
              <w:keepLines w:val="0"/>
              <w:pageBreakBefore w:val="0"/>
              <w:widowControl w:val="0"/>
              <w:kinsoku/>
              <w:wordWrap/>
              <w:overflowPunct/>
              <w:topLinePunct w:val="0"/>
              <w:autoSpaceDE/>
              <w:autoSpaceDN/>
              <w:bidi w:val="0"/>
              <w:adjustRightInd w:val="0"/>
              <w:spacing w:before="72" w:beforeLines="30" w:after="72" w:afterLines="30" w:line="320" w:lineRule="exact"/>
              <w:jc w:val="left"/>
              <w:textAlignment w:val="auto"/>
              <w:rPr>
                <w:rFonts w:hint="eastAsia" w:ascii="宋体" w:hAnsi="宋体" w:eastAsia="宋体" w:cs="宋体"/>
                <w:color w:val="auto"/>
                <w:spacing w:val="-6"/>
                <w:kern w:val="2"/>
                <w:sz w:val="24"/>
                <w:szCs w:val="24"/>
                <w:highlight w:val="none"/>
                <w:lang w:val="en-US" w:eastAsia="zh-CN"/>
              </w:rPr>
            </w:pPr>
            <w:r>
              <w:rPr>
                <w:rFonts w:hint="eastAsia"/>
                <w:b/>
                <w:bCs/>
                <w:color w:val="auto"/>
                <w:sz w:val="24"/>
                <w:szCs w:val="24"/>
                <w:highlight w:val="none"/>
              </w:rPr>
              <w:t>说明</w:t>
            </w:r>
            <w:r>
              <w:rPr>
                <w:b/>
                <w:bCs/>
                <w:color w:val="auto"/>
                <w:sz w:val="24"/>
                <w:szCs w:val="24"/>
                <w:highlight w:val="none"/>
              </w:rPr>
              <w:t>：</w:t>
            </w:r>
            <w:r>
              <w:rPr>
                <w:rFonts w:hint="eastAsia"/>
                <w:b/>
                <w:bCs/>
                <w:color w:val="auto"/>
                <w:sz w:val="24"/>
                <w:szCs w:val="24"/>
                <w:highlight w:val="none"/>
              </w:rPr>
              <w:t>本项目专门面向中小企业采购，不再执行价格评审优惠的扶持政策。</w:t>
            </w:r>
          </w:p>
        </w:tc>
        <w:tc>
          <w:tcPr>
            <w:tcW w:w="546" w:type="dxa"/>
            <w:shd w:val="clear" w:color="auto" w:fill="auto"/>
            <w:vAlign w:val="center"/>
          </w:tcPr>
          <w:p w14:paraId="3A75E97A">
            <w:pPr>
              <w:pStyle w:val="131"/>
              <w:keepNext w:val="0"/>
              <w:keepLines w:val="0"/>
              <w:pageBreakBefore w:val="0"/>
              <w:widowControl w:val="0"/>
              <w:kinsoku/>
              <w:wordWrap/>
              <w:overflowPunct/>
              <w:topLinePunct w:val="0"/>
              <w:autoSpaceDE/>
              <w:autoSpaceDN/>
              <w:bidi w:val="0"/>
              <w:adjustRightInd w:val="0"/>
              <w:spacing w:before="0" w:line="320" w:lineRule="exact"/>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894" w:type="dxa"/>
            <w:shd w:val="clear" w:color="auto" w:fill="auto"/>
            <w:vAlign w:val="center"/>
          </w:tcPr>
          <w:p w14:paraId="11D26135">
            <w:pPr>
              <w:pStyle w:val="131"/>
              <w:keepNext w:val="0"/>
              <w:keepLines w:val="0"/>
              <w:pageBreakBefore w:val="0"/>
              <w:widowControl w:val="0"/>
              <w:kinsoku/>
              <w:wordWrap/>
              <w:overflowPunct/>
              <w:topLinePunct w:val="0"/>
              <w:autoSpaceDE/>
              <w:autoSpaceDN/>
              <w:bidi w:val="0"/>
              <w:adjustRightInd w:val="0"/>
              <w:spacing w:before="0" w:line="32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客观分</w:t>
            </w:r>
          </w:p>
        </w:tc>
        <w:tc>
          <w:tcPr>
            <w:tcW w:w="1204" w:type="dxa"/>
            <w:vAlign w:val="center"/>
          </w:tcPr>
          <w:p w14:paraId="11E2095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w:t>
            </w:r>
          </w:p>
        </w:tc>
      </w:tr>
    </w:tbl>
    <w:p w14:paraId="06A40264">
      <w:pPr>
        <w:rPr>
          <w:rFonts w:hint="eastAsia"/>
          <w:color w:val="auto"/>
          <w:highlight w:val="none"/>
        </w:rPr>
      </w:pPr>
    </w:p>
    <w:p w14:paraId="7F959E89">
      <w:pPr>
        <w:snapToGrid w:val="0"/>
        <w:spacing w:line="360" w:lineRule="auto"/>
        <w:rPr>
          <w:rFonts w:hint="eastAsia" w:ascii="仿宋" w:hAnsi="仿宋" w:eastAsia="仿宋" w:cs="仿宋"/>
          <w:color w:val="auto"/>
          <w:sz w:val="21"/>
          <w:szCs w:val="21"/>
          <w:highlight w:val="none"/>
        </w:rPr>
      </w:pPr>
      <w:r>
        <w:rPr>
          <w:rFonts w:hint="eastAsia"/>
          <w:color w:val="auto"/>
          <w:highlight w:val="none"/>
        </w:rPr>
        <w:t> *备注：投标人编制投标文件（商务技术文件部分）时，建议按此目录（序号和内容）提供评标标准相应的商务技术资料。 </w:t>
      </w:r>
    </w:p>
    <w:p w14:paraId="3362E634">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3FF64587">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16DECDE5">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70896402">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72F4DF3D">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67153BC6">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454B5607">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0F9E20F5">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71C988A2">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3131978F">
      <w:pPr>
        <w:pStyle w:val="131"/>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49DA3F7B">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639F5E79">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785F5427">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323DAB6B">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1AE627D3">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1E4BF763">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1ADF56ED">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28748C96">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66F6D6CF">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3.4.5对于未预留份额专门面向中小企业的政府采购服务项目，以及预留份额政府采购服务项目中的非预留部分标项，对小型和微型企业的投标报价给予10%-</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6E066B3B">
      <w:pPr>
        <w:spacing w:line="360" w:lineRule="auto"/>
        <w:ind w:firstLine="482" w:firstLineChars="200"/>
        <w:rPr>
          <w:rFonts w:hint="eastAsia"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78AAB6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 w:eastAsia="zh-CN"/>
        </w:rPr>
        <w:t>本项目推荐的中标候选人数量：</w:t>
      </w:r>
      <w:r>
        <w:rPr>
          <w:rFonts w:hint="eastAsia" w:ascii="宋体" w:hAnsi="宋体" w:cs="宋体"/>
          <w:color w:val="auto"/>
          <w:kern w:val="0"/>
          <w:sz w:val="24"/>
          <w:highlight w:val="none"/>
          <w:u w:val="single"/>
          <w:lang w:val="en-US" w:eastAsia="zh-CN"/>
        </w:rPr>
        <w:t>1名</w:t>
      </w:r>
      <w:r>
        <w:rPr>
          <w:rFonts w:hint="eastAsia" w:ascii="宋体" w:hAnsi="宋体" w:cs="宋体"/>
          <w:color w:val="auto"/>
          <w:kern w:val="0"/>
          <w:sz w:val="24"/>
          <w:highlight w:val="none"/>
          <w:lang w:val="en" w:eastAsia="zh-CN"/>
        </w:rPr>
        <w:t>。</w:t>
      </w:r>
    </w:p>
    <w:p w14:paraId="1A32EC83">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48453077">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3877921">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6CEA2D94">
      <w:pPr>
        <w:pStyle w:val="131"/>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7CF1E573">
      <w:pPr>
        <w:pStyle w:val="25"/>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513AD5B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3E7459F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5EDF052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60047CD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21FF4B1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560148EF">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0856FA22">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0B4AA01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3AD93D1E">
      <w:pPr>
        <w:spacing w:line="360" w:lineRule="auto"/>
        <w:ind w:firstLine="480" w:firstLineChars="200"/>
        <w:rPr>
          <w:color w:val="auto"/>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投标人提供虚假材料投标的；</w:t>
      </w:r>
    </w:p>
    <w:p w14:paraId="48FAF0B8">
      <w:pPr>
        <w:spacing w:line="36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4.2.1</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投标人有恶意串通、妨碍其他投标人的竞争行为、损害采购人或者其他投标人的合法权益情形的；</w:t>
      </w:r>
    </w:p>
    <w:p w14:paraId="14A9C99E">
      <w:pPr>
        <w:spacing w:line="360" w:lineRule="auto"/>
        <w:ind w:firstLine="480" w:firstLineChars="200"/>
        <w:rPr>
          <w:color w:val="auto"/>
          <w:highlight w:val="none"/>
        </w:rPr>
      </w:pPr>
      <w:r>
        <w:rPr>
          <w:rFonts w:hint="eastAsia" w:ascii="宋体" w:hAnsi="宋体" w:eastAsia="宋体" w:cs="宋体"/>
          <w:color w:val="auto"/>
          <w:kern w:val="0"/>
          <w:sz w:val="24"/>
          <w:highlight w:val="none"/>
          <w:lang w:val="en-US" w:eastAsia="zh-CN"/>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52541E9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投标人仅提交备份投标文件，未在电子交易平台传输递交投标文件的，投标无效；</w:t>
      </w:r>
    </w:p>
    <w:p w14:paraId="7AA3D7B1">
      <w:pPr>
        <w:pStyle w:val="3"/>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en-US"/>
        </w:rPr>
        <w:t xml:space="preserve"> 投标文件不满足招标文件的其它实质性要求的；</w:t>
      </w:r>
    </w:p>
    <w:p w14:paraId="6663592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法律、法规、规章（适用本市的）及省级以上规范性文件（适用本市的）规定的其他无效情形。</w:t>
      </w:r>
    </w:p>
    <w:p w14:paraId="3D4A9190">
      <w:pPr>
        <w:pStyle w:val="25"/>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037FCDD3">
      <w:pPr>
        <w:pStyle w:val="25"/>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436BE7F6">
      <w:pPr>
        <w:pStyle w:val="25"/>
        <w:snapToGrid w:val="0"/>
        <w:spacing w:line="360" w:lineRule="auto"/>
        <w:rPr>
          <w:rFonts w:cs="宋体"/>
          <w:color w:val="auto"/>
          <w:highlight w:val="none"/>
        </w:rPr>
      </w:pPr>
      <w:r>
        <w:rPr>
          <w:rFonts w:hint="eastAsia" w:cs="宋体"/>
          <w:color w:val="auto"/>
          <w:highlight w:val="none"/>
        </w:rPr>
        <w:t>5.2出现影响采购公正的违法、违规行为的；</w:t>
      </w:r>
    </w:p>
    <w:p w14:paraId="3861788E">
      <w:pPr>
        <w:pStyle w:val="25"/>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2C8A1F44">
      <w:pPr>
        <w:pStyle w:val="25"/>
        <w:snapToGrid w:val="0"/>
        <w:spacing w:line="360" w:lineRule="auto"/>
        <w:rPr>
          <w:rFonts w:cs="宋体"/>
          <w:color w:val="auto"/>
          <w:highlight w:val="none"/>
        </w:rPr>
      </w:pPr>
      <w:r>
        <w:rPr>
          <w:rFonts w:hint="eastAsia" w:cs="宋体"/>
          <w:color w:val="auto"/>
          <w:highlight w:val="none"/>
        </w:rPr>
        <w:t>5.4因重大变故，采购任务取消的。</w:t>
      </w:r>
    </w:p>
    <w:p w14:paraId="0F20D232">
      <w:pPr>
        <w:pStyle w:val="25"/>
        <w:snapToGrid w:val="0"/>
        <w:spacing w:line="360" w:lineRule="auto"/>
        <w:rPr>
          <w:rFonts w:cs="宋体"/>
          <w:color w:val="auto"/>
          <w:highlight w:val="none"/>
        </w:rPr>
      </w:pPr>
      <w:r>
        <w:rPr>
          <w:rFonts w:hint="eastAsia" w:cs="宋体"/>
          <w:color w:val="auto"/>
          <w:highlight w:val="none"/>
        </w:rPr>
        <w:t>废标后，</w:t>
      </w:r>
      <w:r>
        <w:rPr>
          <w:rFonts w:hint="eastAsia" w:cs="宋体"/>
          <w:color w:val="auto"/>
          <w:highlight w:val="none"/>
          <w:lang w:eastAsia="zh-CN"/>
        </w:rPr>
        <w:t>采购代理机构</w:t>
      </w:r>
      <w:r>
        <w:rPr>
          <w:rFonts w:hint="eastAsia" w:cs="宋体"/>
          <w:color w:val="auto"/>
          <w:highlight w:val="none"/>
        </w:rPr>
        <w:t>应当将废标理由通知所有投标人。</w:t>
      </w:r>
    </w:p>
    <w:p w14:paraId="728F5DB1">
      <w:pPr>
        <w:pStyle w:val="25"/>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w:t>
      </w:r>
      <w:r>
        <w:rPr>
          <w:rFonts w:hint="eastAsia" w:cs="宋体"/>
          <w:color w:val="auto"/>
          <w:highlight w:val="none"/>
          <w:lang w:eastAsia="zh-CN"/>
        </w:rPr>
        <w:t>采购代理机构</w:t>
      </w:r>
      <w:r>
        <w:rPr>
          <w:rFonts w:hint="eastAsia" w:cs="宋体"/>
          <w:color w:val="auto"/>
          <w:highlight w:val="none"/>
        </w:rPr>
        <w:t>沟通并作书面记录。采购人、</w:t>
      </w:r>
      <w:r>
        <w:rPr>
          <w:rFonts w:hint="eastAsia" w:cs="宋体"/>
          <w:color w:val="auto"/>
          <w:highlight w:val="none"/>
          <w:lang w:eastAsia="zh-CN"/>
        </w:rPr>
        <w:t>采购代理机构</w:t>
      </w:r>
      <w:r>
        <w:rPr>
          <w:rFonts w:hint="eastAsia" w:cs="宋体"/>
          <w:color w:val="auto"/>
          <w:highlight w:val="none"/>
        </w:rPr>
        <w:t>确认后，将修改招标文件，重新组织采购活动。</w:t>
      </w:r>
    </w:p>
    <w:p w14:paraId="4F2DA9DA">
      <w:pPr>
        <w:pStyle w:val="25"/>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62D94D34">
      <w:pPr>
        <w:pStyle w:val="25"/>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2169EE18">
      <w:pPr>
        <w:pStyle w:val="25"/>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52BC1C79">
      <w:pPr>
        <w:pStyle w:val="25"/>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0C0B7240">
      <w:pPr>
        <w:pStyle w:val="25"/>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194896E4">
      <w:pPr>
        <w:pStyle w:val="25"/>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bookmarkEnd w:id="27"/>
    <w:p w14:paraId="5F8611A8">
      <w:pPr>
        <w:spacing w:line="360" w:lineRule="auto"/>
        <w:ind w:left="720" w:leftChars="343" w:firstLine="1084" w:firstLineChars="300"/>
        <w:outlineLvl w:val="0"/>
        <w:rPr>
          <w:rFonts w:ascii="宋体" w:hAnsi="宋体" w:cs="宋体"/>
          <w:b/>
          <w:color w:val="auto"/>
          <w:sz w:val="36"/>
          <w:szCs w:val="36"/>
          <w:highlight w:val="none"/>
        </w:rPr>
      </w:pPr>
      <w:bookmarkStart w:id="28" w:name="第五部分"/>
      <w:bookmarkStart w:id="29" w:name="_Toc86217003"/>
    </w:p>
    <w:p w14:paraId="3436DE59">
      <w:pPr>
        <w:spacing w:line="360" w:lineRule="auto"/>
        <w:ind w:left="720" w:leftChars="343" w:firstLine="1084" w:firstLineChars="300"/>
        <w:outlineLvl w:val="0"/>
        <w:rPr>
          <w:rFonts w:ascii="宋体" w:hAnsi="宋体" w:cs="宋体"/>
          <w:b/>
          <w:color w:val="auto"/>
          <w:sz w:val="36"/>
          <w:szCs w:val="36"/>
          <w:highlight w:val="none"/>
        </w:rPr>
      </w:pPr>
    </w:p>
    <w:p w14:paraId="6D25ECCD">
      <w:pPr>
        <w:spacing w:line="360" w:lineRule="auto"/>
        <w:ind w:left="720" w:leftChars="343" w:firstLine="1084" w:firstLineChars="300"/>
        <w:outlineLvl w:val="0"/>
        <w:rPr>
          <w:rFonts w:ascii="宋体" w:hAnsi="宋体" w:cs="宋体"/>
          <w:b/>
          <w:color w:val="auto"/>
          <w:sz w:val="36"/>
          <w:szCs w:val="36"/>
          <w:highlight w:val="none"/>
        </w:rPr>
      </w:pPr>
    </w:p>
    <w:p w14:paraId="6D191506">
      <w:pPr>
        <w:spacing w:line="360" w:lineRule="auto"/>
        <w:ind w:left="720" w:leftChars="343" w:firstLine="1084" w:firstLineChars="300"/>
        <w:outlineLvl w:val="0"/>
        <w:rPr>
          <w:rFonts w:ascii="宋体" w:hAnsi="宋体" w:cs="宋体"/>
          <w:b/>
          <w:color w:val="auto"/>
          <w:sz w:val="36"/>
          <w:szCs w:val="36"/>
          <w:highlight w:val="none"/>
        </w:rPr>
      </w:pPr>
    </w:p>
    <w:p w14:paraId="1100B8C1">
      <w:pPr>
        <w:widowControl/>
        <w:adjustRightInd/>
        <w:jc w:val="left"/>
        <w:rPr>
          <w:rFonts w:ascii="宋体" w:hAnsi="宋体" w:cs="宋体"/>
          <w:b/>
          <w:color w:val="auto"/>
          <w:sz w:val="36"/>
          <w:szCs w:val="36"/>
          <w:highlight w:val="none"/>
        </w:rPr>
      </w:pPr>
      <w:r>
        <w:rPr>
          <w:rFonts w:ascii="宋体" w:hAnsi="宋体" w:cs="宋体"/>
          <w:b/>
          <w:color w:val="auto"/>
          <w:sz w:val="36"/>
          <w:szCs w:val="36"/>
          <w:highlight w:val="none"/>
        </w:rPr>
        <w:br w:type="page"/>
      </w:r>
    </w:p>
    <w:p w14:paraId="3CEA968D">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14:paraId="3816F2F6">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570272BE">
      <w:pPr>
        <w:spacing w:line="480" w:lineRule="auto"/>
        <w:jc w:val="center"/>
        <w:rPr>
          <w:rFonts w:ascii="宋体" w:hAnsi="宋体" w:cs="宋体"/>
          <w:b/>
          <w:color w:val="auto"/>
          <w:sz w:val="28"/>
          <w:szCs w:val="28"/>
          <w:highlight w:val="none"/>
        </w:rPr>
      </w:pPr>
    </w:p>
    <w:p w14:paraId="4C9E886F">
      <w:pPr>
        <w:spacing w:line="480" w:lineRule="auto"/>
        <w:jc w:val="center"/>
        <w:rPr>
          <w:rFonts w:ascii="宋体" w:hAnsi="宋体" w:cs="宋体"/>
          <w:b/>
          <w:color w:val="auto"/>
          <w:sz w:val="24"/>
          <w:highlight w:val="none"/>
        </w:rPr>
      </w:pPr>
    </w:p>
    <w:p w14:paraId="77D2C417">
      <w:pPr>
        <w:spacing w:line="480" w:lineRule="auto"/>
        <w:jc w:val="center"/>
        <w:rPr>
          <w:rFonts w:ascii="宋体" w:hAnsi="宋体" w:cs="宋体"/>
          <w:b/>
          <w:color w:val="auto"/>
          <w:sz w:val="24"/>
          <w:highlight w:val="none"/>
        </w:rPr>
      </w:pPr>
    </w:p>
    <w:p w14:paraId="6A210C03">
      <w:pPr>
        <w:spacing w:line="480" w:lineRule="auto"/>
        <w:jc w:val="center"/>
        <w:rPr>
          <w:rFonts w:ascii="宋体" w:hAnsi="宋体" w:cs="宋体"/>
          <w:b/>
          <w:color w:val="auto"/>
          <w:sz w:val="24"/>
          <w:highlight w:val="none"/>
        </w:rPr>
      </w:pPr>
    </w:p>
    <w:p w14:paraId="391DF66D">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511C89FD">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4419379D">
      <w:pPr>
        <w:pStyle w:val="702"/>
        <w:ind w:firstLine="2843" w:firstLineChars="1180"/>
        <w:rPr>
          <w:rFonts w:ascii="宋体" w:hAnsi="宋体" w:cs="宋体"/>
          <w:b/>
          <w:color w:val="auto"/>
          <w:szCs w:val="24"/>
          <w:highlight w:val="none"/>
        </w:rPr>
      </w:pPr>
      <w:r>
        <w:rPr>
          <w:rFonts w:hint="eastAsia" w:ascii="宋体" w:hAnsi="宋体" w:cs="宋体"/>
          <w:b/>
          <w:color w:val="auto"/>
          <w:szCs w:val="24"/>
          <w:highlight w:val="none"/>
        </w:rPr>
        <w:t>第一部分 合同书</w:t>
      </w:r>
    </w:p>
    <w:p w14:paraId="111642AA">
      <w:pPr>
        <w:spacing w:before="120" w:line="22" w:lineRule="atLeast"/>
        <w:rPr>
          <w:rFonts w:ascii="宋体" w:hAnsi="宋体" w:cs="宋体"/>
          <w:color w:val="auto"/>
          <w:sz w:val="24"/>
          <w:highlight w:val="none"/>
        </w:rPr>
      </w:pPr>
    </w:p>
    <w:p w14:paraId="4EB107E0">
      <w:pPr>
        <w:pStyle w:val="3"/>
        <w:rPr>
          <w:color w:val="auto"/>
          <w:highlight w:val="none"/>
        </w:rPr>
      </w:pPr>
    </w:p>
    <w:p w14:paraId="52C5A054">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6B902B2C">
      <w:pPr>
        <w:pStyle w:val="599"/>
        <w:spacing w:before="120" w:line="22" w:lineRule="atLeast"/>
        <w:rPr>
          <w:rFonts w:ascii="宋体" w:hAnsi="宋体" w:eastAsia="宋体" w:cs="宋体"/>
          <w:color w:val="auto"/>
          <w:szCs w:val="24"/>
          <w:highlight w:val="none"/>
        </w:rPr>
      </w:pPr>
    </w:p>
    <w:p w14:paraId="5912128F">
      <w:pPr>
        <w:pStyle w:val="599"/>
        <w:spacing w:before="120" w:line="22" w:lineRule="atLeast"/>
        <w:rPr>
          <w:rFonts w:ascii="宋体" w:hAnsi="宋体" w:eastAsia="宋体" w:cs="宋体"/>
          <w:color w:val="auto"/>
          <w:szCs w:val="24"/>
          <w:highlight w:val="none"/>
        </w:rPr>
      </w:pPr>
    </w:p>
    <w:p w14:paraId="5FE0C9E3">
      <w:pPr>
        <w:rPr>
          <w:rFonts w:ascii="宋体" w:hAnsi="宋体" w:cs="宋体"/>
          <w:color w:val="auto"/>
          <w:sz w:val="24"/>
          <w:highlight w:val="none"/>
        </w:rPr>
      </w:pPr>
    </w:p>
    <w:p w14:paraId="47A9008A">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0D3D1846">
      <w:pPr>
        <w:spacing w:before="120" w:line="22" w:lineRule="atLeast"/>
        <w:rPr>
          <w:rFonts w:ascii="宋体" w:hAnsi="宋体" w:cs="宋体"/>
          <w:color w:val="auto"/>
          <w:sz w:val="24"/>
          <w:highlight w:val="none"/>
        </w:rPr>
      </w:pPr>
    </w:p>
    <w:p w14:paraId="4F902F54">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15CA71C9">
      <w:pPr>
        <w:spacing w:before="120" w:line="22" w:lineRule="atLeast"/>
        <w:rPr>
          <w:rFonts w:ascii="宋体" w:hAnsi="宋体" w:cs="宋体"/>
          <w:color w:val="auto"/>
          <w:sz w:val="24"/>
          <w:highlight w:val="none"/>
        </w:rPr>
      </w:pPr>
    </w:p>
    <w:p w14:paraId="14015310">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70C1208B">
      <w:pPr>
        <w:spacing w:before="120" w:line="22" w:lineRule="atLeast"/>
        <w:rPr>
          <w:rFonts w:ascii="宋体" w:hAnsi="宋体" w:cs="宋体"/>
          <w:color w:val="auto"/>
          <w:sz w:val="24"/>
          <w:highlight w:val="none"/>
        </w:rPr>
      </w:pPr>
    </w:p>
    <w:p w14:paraId="3A8D1F64">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3FDA7BA">
      <w:pPr>
        <w:widowControl/>
        <w:jc w:val="left"/>
        <w:rPr>
          <w:rFonts w:ascii="宋体" w:hAnsi="宋体" w:cs="宋体"/>
          <w:color w:val="auto"/>
          <w:kern w:val="0"/>
          <w:sz w:val="24"/>
          <w:highlight w:val="none"/>
        </w:rPr>
        <w:sectPr>
          <w:pgSz w:w="11907" w:h="16840"/>
          <w:pgMar w:top="1474" w:right="1814" w:bottom="1474" w:left="1814" w:header="851" w:footer="851" w:gutter="0"/>
          <w:cols w:space="720" w:num="1"/>
        </w:sectPr>
      </w:pPr>
    </w:p>
    <w:p w14:paraId="719C4F9E">
      <w:pPr>
        <w:rPr>
          <w:rFonts w:ascii="宋体" w:hAnsi="宋体" w:cs="宋体"/>
          <w:b/>
          <w:color w:val="auto"/>
          <w:sz w:val="24"/>
          <w:highlight w:val="none"/>
        </w:rPr>
      </w:pPr>
    </w:p>
    <w:p w14:paraId="405B9D13">
      <w:pPr>
        <w:spacing w:line="560" w:lineRule="exact"/>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s="宋体"/>
          <w:color w:val="auto"/>
          <w:sz w:val="24"/>
          <w:highlight w:val="none"/>
          <w:u w:val="single"/>
          <w:lang w:eastAsia="zh-CN"/>
        </w:rPr>
        <w:t>杭州市公安局滨江区分局</w:t>
      </w:r>
      <w:r>
        <w:rPr>
          <w:rFonts w:ascii="宋体" w:hAnsi="宋体"/>
          <w:color w:val="auto"/>
          <w:sz w:val="24"/>
          <w:highlight w:val="none"/>
          <w:u w:val="single"/>
        </w:rPr>
        <w:t xml:space="preserve">   </w:t>
      </w:r>
      <w:r>
        <w:rPr>
          <w:rFonts w:hint="eastAsia" w:ascii="宋体" w:hAnsi="宋体"/>
          <w:color w:val="auto"/>
          <w:sz w:val="24"/>
          <w:highlight w:val="none"/>
        </w:rPr>
        <w:t>以</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公开招标</w:t>
      </w:r>
      <w:r>
        <w:rPr>
          <w:rFonts w:ascii="宋体" w:hAnsi="宋体"/>
          <w:color w:val="auto"/>
          <w:sz w:val="24"/>
          <w:highlight w:val="none"/>
          <w:u w:val="single"/>
        </w:rPr>
        <w:t xml:space="preserve">  </w:t>
      </w:r>
      <w:r>
        <w:rPr>
          <w:rFonts w:hint="eastAsia" w:ascii="宋体" w:hAnsi="宋体"/>
          <w:color w:val="auto"/>
          <w:sz w:val="24"/>
          <w:highlight w:val="none"/>
        </w:rPr>
        <w:t>对</w:t>
      </w:r>
      <w:r>
        <w:rPr>
          <w:rFonts w:ascii="宋体" w:hAnsi="宋体"/>
          <w:color w:val="auto"/>
          <w:sz w:val="24"/>
          <w:highlight w:val="none"/>
          <w:u w:val="single"/>
        </w:rPr>
        <w:t xml:space="preserve">  </w:t>
      </w:r>
      <w:r>
        <w:rPr>
          <w:rFonts w:hint="eastAsia" w:ascii="宋体" w:hAnsi="宋体" w:cs="宋体"/>
          <w:color w:val="auto"/>
          <w:sz w:val="24"/>
          <w:highlight w:val="none"/>
          <w:u w:val="single"/>
          <w:lang w:eastAsia="zh-CN"/>
        </w:rPr>
        <w:t>杭州市高新区（滨江）滨江区公安分局XLGC2025B服务（租赁）项目建设监理服务</w:t>
      </w:r>
      <w:r>
        <w:rPr>
          <w:rFonts w:hint="eastAsia" w:ascii="宋体" w:hAnsi="宋体" w:cs="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项目进行了采购。经</w:t>
      </w:r>
      <w:r>
        <w:rPr>
          <w:rFonts w:ascii="宋体" w:hAnsi="宋体"/>
          <w:color w:val="auto"/>
          <w:sz w:val="24"/>
          <w:highlight w:val="none"/>
          <w:u w:val="single"/>
        </w:rPr>
        <w:t xml:space="preserve">   （相关评定主体名称）   </w:t>
      </w:r>
      <w:r>
        <w:rPr>
          <w:rFonts w:hint="eastAsia" w:ascii="宋体" w:hAnsi="宋体"/>
          <w:color w:val="auto"/>
          <w:sz w:val="24"/>
          <w:highlight w:val="none"/>
        </w:rPr>
        <w:t>评定，</w:t>
      </w:r>
      <w:r>
        <w:rPr>
          <w:rFonts w:ascii="宋体" w:hAnsi="宋体"/>
          <w:color w:val="auto"/>
          <w:sz w:val="24"/>
          <w:highlight w:val="none"/>
          <w:u w:val="single"/>
        </w:rPr>
        <w:t xml:space="preserve">   （中标</w:t>
      </w:r>
      <w:r>
        <w:rPr>
          <w:rFonts w:hint="eastAsia" w:ascii="宋体" w:hAnsi="宋体"/>
          <w:color w:val="auto"/>
          <w:sz w:val="24"/>
          <w:highlight w:val="none"/>
          <w:u w:val="single"/>
        </w:rPr>
        <w:t>或者成交</w:t>
      </w:r>
      <w:r>
        <w:rPr>
          <w:rFonts w:ascii="宋体" w:hAnsi="宋体"/>
          <w:color w:val="auto"/>
          <w:sz w:val="24"/>
          <w:highlight w:val="none"/>
          <w:u w:val="single"/>
        </w:rPr>
        <w:t xml:space="preserve">供应商名称） </w:t>
      </w:r>
      <w:r>
        <w:rPr>
          <w:rFonts w:hint="eastAsia" w:ascii="宋体" w:hAnsi="宋体"/>
          <w:color w:val="auto"/>
          <w:sz w:val="24"/>
          <w:highlight w:val="none"/>
        </w:rPr>
        <w:t>为该项目</w:t>
      </w:r>
      <w:r>
        <w:rPr>
          <w:rFonts w:hint="eastAsia" w:ascii="宋体" w:hAnsi="宋体" w:cs="宋体"/>
          <w:color w:val="auto"/>
          <w:sz w:val="24"/>
          <w:highlight w:val="none"/>
        </w:rPr>
        <w:t>中标或者成交供应商</w:t>
      </w:r>
      <w:r>
        <w:rPr>
          <w:rFonts w:hint="eastAsia" w:ascii="宋体" w:hAnsi="宋体"/>
          <w:color w:val="auto"/>
          <w:sz w:val="24"/>
          <w:highlight w:val="none"/>
        </w:rPr>
        <w:t>。现于</w:t>
      </w:r>
      <w:r>
        <w:rPr>
          <w:rFonts w:hint="eastAsia" w:ascii="宋体" w:hAnsi="宋体" w:cs="宋体"/>
          <w:color w:val="auto"/>
          <w:sz w:val="24"/>
          <w:highlight w:val="none"/>
        </w:rPr>
        <w:t>中标或者成交通知书</w:t>
      </w:r>
      <w:r>
        <w:rPr>
          <w:rFonts w:hint="eastAsia" w:ascii="宋体" w:hAnsi="宋体"/>
          <w:color w:val="auto"/>
          <w:sz w:val="24"/>
          <w:highlight w:val="none"/>
        </w:rPr>
        <w:t>发出之日起10个工作日内，按照采购文件确定的事项签订本合同。</w:t>
      </w:r>
    </w:p>
    <w:p w14:paraId="1822E221">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ascii="宋体" w:hAnsi="宋体"/>
          <w:color w:val="auto"/>
          <w:sz w:val="24"/>
          <w:highlight w:val="none"/>
          <w:u w:val="single"/>
        </w:rPr>
        <w:t xml:space="preserve">   </w:t>
      </w:r>
      <w:r>
        <w:rPr>
          <w:rFonts w:hint="eastAsia" w:ascii="宋体" w:hAnsi="宋体"/>
          <w:color w:val="auto"/>
          <w:sz w:val="24"/>
          <w:highlight w:val="none"/>
          <w:u w:val="single"/>
          <w:lang w:eastAsia="zh-CN"/>
        </w:rPr>
        <w:t>杭州市公安局滨江区分局</w:t>
      </w:r>
      <w:r>
        <w:rPr>
          <w:rFonts w:ascii="宋体" w:hAnsi="宋体"/>
          <w:color w:val="auto"/>
          <w:sz w:val="24"/>
          <w:highlight w:val="none"/>
          <w:u w:val="single"/>
        </w:rPr>
        <w:t xml:space="preserve">   </w:t>
      </w:r>
      <w:r>
        <w:rPr>
          <w:rFonts w:ascii="宋体" w:hAnsi="宋体"/>
          <w:color w:val="auto"/>
          <w:sz w:val="24"/>
          <w:highlight w:val="none"/>
          <w:lang w:val="zh-CN"/>
        </w:rPr>
        <w:t>(以下简称：甲方)和</w:t>
      </w:r>
      <w:r>
        <w:rPr>
          <w:rFonts w:ascii="宋体" w:hAnsi="宋体"/>
          <w:color w:val="auto"/>
          <w:sz w:val="24"/>
          <w:highlight w:val="none"/>
          <w:u w:val="single"/>
        </w:rPr>
        <w:t xml:space="preserve">   （中</w:t>
      </w:r>
      <w:r>
        <w:rPr>
          <w:rFonts w:hint="eastAsia" w:ascii="宋体" w:hAnsi="宋体"/>
          <w:color w:val="auto"/>
          <w:sz w:val="24"/>
          <w:highlight w:val="none"/>
          <w:u w:val="single"/>
        </w:rPr>
        <w:t>或者成交</w:t>
      </w:r>
      <w:r>
        <w:rPr>
          <w:rFonts w:ascii="宋体" w:hAnsi="宋体"/>
          <w:color w:val="auto"/>
          <w:sz w:val="24"/>
          <w:highlight w:val="none"/>
          <w:u w:val="single"/>
        </w:rPr>
        <w:t xml:space="preserve">标供应商名称）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14:paraId="3B2A92E3">
      <w:pPr>
        <w:spacing w:line="560" w:lineRule="exact"/>
        <w:ind w:firstLine="482" w:firstLineChars="200"/>
        <w:outlineLvl w:val="0"/>
        <w:rPr>
          <w:rFonts w:ascii="宋体" w:hAnsi="宋体"/>
          <w:color w:val="auto"/>
          <w:sz w:val="24"/>
          <w:highlight w:val="none"/>
        </w:rPr>
      </w:pPr>
      <w:bookmarkStart w:id="30" w:name="_Toc28855"/>
      <w:bookmarkStart w:id="31" w:name="_Toc19273"/>
      <w:bookmarkStart w:id="32" w:name="_Toc20421"/>
      <w:bookmarkStart w:id="33" w:name="_Toc15367"/>
      <w:bookmarkStart w:id="34" w:name="_Toc22967"/>
      <w:r>
        <w:rPr>
          <w:rFonts w:ascii="宋体" w:hAnsi="宋体"/>
          <w:b/>
          <w:color w:val="auto"/>
          <w:sz w:val="24"/>
          <w:highlight w:val="none"/>
        </w:rPr>
        <w:t xml:space="preserve">1.1 </w:t>
      </w:r>
      <w:r>
        <w:rPr>
          <w:rFonts w:hint="eastAsia" w:ascii="宋体" w:hAnsi="宋体"/>
          <w:b/>
          <w:color w:val="auto"/>
          <w:sz w:val="24"/>
          <w:highlight w:val="none"/>
        </w:rPr>
        <w:t>合同组成部分</w:t>
      </w:r>
      <w:bookmarkEnd w:id="30"/>
      <w:bookmarkEnd w:id="31"/>
      <w:bookmarkEnd w:id="32"/>
      <w:bookmarkEnd w:id="33"/>
      <w:bookmarkEnd w:id="34"/>
    </w:p>
    <w:p w14:paraId="67759D55">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79FE5ED">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本合同及其补充合同、变更协议；</w:t>
      </w:r>
    </w:p>
    <w:p w14:paraId="2DA0E569">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中标或者成交通知书；</w:t>
      </w:r>
    </w:p>
    <w:p w14:paraId="6CE74DF2">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投标或者响应文件（含澄清或者说明文件）；</w:t>
      </w:r>
    </w:p>
    <w:p w14:paraId="0C254B5F">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采购文件（含澄清或者修改文件）；</w:t>
      </w:r>
    </w:p>
    <w:p w14:paraId="4DA2D315">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其他相关采购文件。</w:t>
      </w:r>
    </w:p>
    <w:p w14:paraId="03F2DA26">
      <w:pPr>
        <w:spacing w:line="560" w:lineRule="exact"/>
        <w:ind w:firstLine="482" w:firstLineChars="200"/>
        <w:outlineLvl w:val="0"/>
        <w:rPr>
          <w:rFonts w:ascii="宋体" w:hAnsi="宋体"/>
          <w:b/>
          <w:color w:val="auto"/>
          <w:sz w:val="24"/>
          <w:highlight w:val="none"/>
        </w:rPr>
      </w:pPr>
      <w:bookmarkStart w:id="35" w:name="_Toc2918"/>
      <w:bookmarkStart w:id="36" w:name="_Toc18585"/>
      <w:bookmarkStart w:id="37" w:name="_Toc22185"/>
      <w:bookmarkStart w:id="38" w:name="_Toc6773"/>
      <w:bookmarkStart w:id="39" w:name="_Toc6311"/>
      <w:r>
        <w:rPr>
          <w:rFonts w:ascii="宋体" w:hAnsi="宋体"/>
          <w:b/>
          <w:color w:val="auto"/>
          <w:sz w:val="24"/>
          <w:highlight w:val="none"/>
        </w:rPr>
        <w:t xml:space="preserve">1.2 </w:t>
      </w:r>
      <w:r>
        <w:rPr>
          <w:rFonts w:hint="eastAsia" w:ascii="宋体" w:hAnsi="宋体"/>
          <w:b/>
          <w:color w:val="auto"/>
          <w:sz w:val="24"/>
          <w:highlight w:val="none"/>
        </w:rPr>
        <w:t>标的</w:t>
      </w:r>
      <w:bookmarkEnd w:id="35"/>
      <w:bookmarkEnd w:id="36"/>
      <w:bookmarkEnd w:id="37"/>
      <w:bookmarkEnd w:id="38"/>
      <w:bookmarkEnd w:id="39"/>
    </w:p>
    <w:p w14:paraId="06BF8295">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1.2.1 </w:t>
      </w:r>
      <w:r>
        <w:rPr>
          <w:rFonts w:hint="eastAsia" w:ascii="宋体" w:hAnsi="宋体"/>
          <w:color w:val="auto"/>
          <w:sz w:val="24"/>
          <w:highlight w:val="none"/>
        </w:rPr>
        <w:t>服务内容</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7B02B5B6">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1.2.2 </w:t>
      </w:r>
      <w:r>
        <w:rPr>
          <w:rFonts w:hint="eastAsia" w:ascii="宋体" w:hAnsi="宋体"/>
          <w:color w:val="auto"/>
          <w:sz w:val="24"/>
          <w:highlight w:val="none"/>
        </w:rPr>
        <w:t>服务标准</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04C0E35C">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1.2.3 </w:t>
      </w:r>
      <w:r>
        <w:rPr>
          <w:rFonts w:hint="eastAsia" w:ascii="宋体" w:hAnsi="宋体"/>
          <w:color w:val="auto"/>
          <w:sz w:val="24"/>
          <w:highlight w:val="none"/>
        </w:rPr>
        <w:t>技术保障：</w:t>
      </w:r>
      <w:r>
        <w:rPr>
          <w:rFonts w:ascii="宋体" w:hAnsi="宋体"/>
          <w:color w:val="auto"/>
          <w:sz w:val="24"/>
          <w:highlight w:val="none"/>
          <w:u w:val="single"/>
        </w:rPr>
        <w:t xml:space="preserve">　　　　　　　　　                      　      </w:t>
      </w:r>
      <w:r>
        <w:rPr>
          <w:rFonts w:hint="eastAsia" w:ascii="宋体" w:hAnsi="宋体"/>
          <w:color w:val="auto"/>
          <w:sz w:val="24"/>
          <w:highlight w:val="none"/>
          <w:u w:val="single"/>
        </w:rPr>
        <w:t>；</w:t>
      </w:r>
    </w:p>
    <w:p w14:paraId="11D1A823">
      <w:pPr>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1.2.4 服务人员组成：</w:t>
      </w:r>
      <w:r>
        <w:rPr>
          <w:rFonts w:ascii="宋体" w:hAnsi="宋体"/>
          <w:color w:val="auto"/>
          <w:sz w:val="24"/>
          <w:highlight w:val="none"/>
          <w:u w:val="single"/>
        </w:rPr>
        <w:t xml:space="preserve">　　             　      </w:t>
      </w:r>
      <w:r>
        <w:rPr>
          <w:rFonts w:hint="eastAsia" w:ascii="宋体" w:hAnsi="宋体"/>
          <w:color w:val="auto"/>
          <w:sz w:val="24"/>
          <w:highlight w:val="none"/>
        </w:rPr>
        <w:t>；</w:t>
      </w:r>
    </w:p>
    <w:p w14:paraId="13AAC5AD">
      <w:pPr>
        <w:pStyle w:val="960"/>
        <w:spacing w:before="0" w:beforeAutospacing="0" w:after="0" w:afterAutospacing="0" w:line="360" w:lineRule="auto"/>
        <w:ind w:firstLine="480"/>
        <w:rPr>
          <w:color w:val="auto"/>
          <w:highlight w:val="none"/>
        </w:rPr>
      </w:pPr>
      <w:r>
        <w:rPr>
          <w:rFonts w:hint="eastAsia"/>
          <w:color w:val="auto"/>
          <w:highlight w:val="none"/>
        </w:rPr>
        <w:t>1.2.5合同</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否）涉及货物。若涉及货物的，则：</w:t>
      </w:r>
    </w:p>
    <w:p w14:paraId="266FDA7A">
      <w:pPr>
        <w:spacing w:line="560" w:lineRule="exact"/>
        <w:ind w:firstLine="480" w:firstLineChars="200"/>
        <w:rPr>
          <w:rFonts w:ascii="宋体" w:hAnsi="宋体" w:cs="宋体"/>
          <w:color w:val="auto"/>
          <w:sz w:val="24"/>
          <w:highlight w:val="none"/>
          <w:u w:val="single"/>
        </w:rPr>
      </w:pPr>
      <w:bookmarkStart w:id="40" w:name="_Toc21124"/>
      <w:bookmarkStart w:id="41" w:name="_Toc4929"/>
      <w:bookmarkStart w:id="42" w:name="_Toc13918"/>
      <w:bookmarkStart w:id="43" w:name="_Toc1386"/>
      <w:bookmarkStart w:id="44" w:name="_Toc5635"/>
      <w:r>
        <w:rPr>
          <w:rFonts w:hint="eastAsia" w:ascii="宋体" w:hAnsi="宋体" w:cs="宋体"/>
          <w:color w:val="auto"/>
          <w:sz w:val="24"/>
          <w:highlight w:val="none"/>
        </w:rPr>
        <w:t>1.2.5.1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BD99C8C">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5AA7CDE">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1.2.5.3 货物质量：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8DF0FB4">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1.3 价款</w:t>
      </w:r>
      <w:bookmarkEnd w:id="40"/>
      <w:bookmarkEnd w:id="41"/>
      <w:bookmarkEnd w:id="42"/>
      <w:bookmarkEnd w:id="43"/>
      <w:bookmarkEnd w:id="44"/>
    </w:p>
    <w:p w14:paraId="712B904F">
      <w:pPr>
        <w:spacing w:line="560" w:lineRule="exact"/>
        <w:ind w:firstLine="480" w:firstLineChars="200"/>
        <w:rPr>
          <w:rFonts w:ascii="宋体" w:hAnsi="宋体"/>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14:paraId="443F9F2C">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1.3.1总价合同，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r>
        <w:rPr>
          <w:rFonts w:ascii="宋体" w:hAnsi="宋体"/>
          <w:color w:val="auto"/>
          <w:sz w:val="24"/>
          <w:highlight w:val="none"/>
        </w:rPr>
        <w:t>。</w:t>
      </w:r>
    </w:p>
    <w:p w14:paraId="2C903D77">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5486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11A261B">
            <w:pPr>
              <w:pStyle w:val="320"/>
              <w:spacing w:line="560" w:lineRule="exact"/>
              <w:jc w:val="center"/>
              <w:rPr>
                <w:rFonts w:hAnsi="宋体"/>
                <w:color w:val="auto"/>
                <w:sz w:val="24"/>
                <w:szCs w:val="24"/>
                <w:highlight w:val="none"/>
              </w:rPr>
            </w:pPr>
            <w:r>
              <w:rPr>
                <w:rFonts w:hAnsi="宋体"/>
                <w:color w:val="auto"/>
                <w:sz w:val="24"/>
                <w:szCs w:val="24"/>
                <w:highlight w:val="none"/>
              </w:rPr>
              <w:t>序号</w:t>
            </w:r>
          </w:p>
        </w:tc>
        <w:tc>
          <w:tcPr>
            <w:tcW w:w="3402" w:type="dxa"/>
            <w:vAlign w:val="center"/>
          </w:tcPr>
          <w:p w14:paraId="45766751">
            <w:pPr>
              <w:pStyle w:val="320"/>
              <w:spacing w:line="560" w:lineRule="exact"/>
              <w:ind w:firstLine="200"/>
              <w:jc w:val="center"/>
              <w:rPr>
                <w:rFonts w:hAnsi="宋体"/>
                <w:color w:val="auto"/>
                <w:sz w:val="24"/>
                <w:szCs w:val="24"/>
                <w:highlight w:val="none"/>
              </w:rPr>
            </w:pPr>
            <w:r>
              <w:rPr>
                <w:rFonts w:hint="eastAsia" w:hAnsi="宋体"/>
                <w:color w:val="auto"/>
                <w:sz w:val="24"/>
                <w:szCs w:val="24"/>
                <w:highlight w:val="none"/>
              </w:rPr>
              <w:t>分项名称</w:t>
            </w:r>
          </w:p>
        </w:tc>
        <w:tc>
          <w:tcPr>
            <w:tcW w:w="2552" w:type="dxa"/>
            <w:vAlign w:val="center"/>
          </w:tcPr>
          <w:p w14:paraId="38665A0C">
            <w:pPr>
              <w:pStyle w:val="320"/>
              <w:spacing w:line="560" w:lineRule="exact"/>
              <w:jc w:val="center"/>
              <w:rPr>
                <w:rFonts w:hAnsi="宋体"/>
                <w:color w:val="auto"/>
                <w:sz w:val="24"/>
                <w:szCs w:val="24"/>
                <w:highlight w:val="none"/>
              </w:rPr>
            </w:pPr>
            <w:r>
              <w:rPr>
                <w:rFonts w:hAnsi="宋体"/>
                <w:color w:val="auto"/>
                <w:sz w:val="24"/>
                <w:szCs w:val="24"/>
                <w:highlight w:val="none"/>
              </w:rPr>
              <w:t>分项价格</w:t>
            </w:r>
          </w:p>
        </w:tc>
      </w:tr>
      <w:tr w14:paraId="4EBE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3FD2410">
            <w:pPr>
              <w:pStyle w:val="320"/>
              <w:spacing w:line="560" w:lineRule="exact"/>
              <w:ind w:firstLine="200"/>
              <w:jc w:val="center"/>
              <w:rPr>
                <w:rFonts w:hAnsi="宋体"/>
                <w:color w:val="auto"/>
                <w:sz w:val="24"/>
                <w:szCs w:val="24"/>
                <w:highlight w:val="none"/>
              </w:rPr>
            </w:pPr>
          </w:p>
        </w:tc>
        <w:tc>
          <w:tcPr>
            <w:tcW w:w="3402" w:type="dxa"/>
            <w:vAlign w:val="center"/>
          </w:tcPr>
          <w:p w14:paraId="66BDB431">
            <w:pPr>
              <w:pStyle w:val="320"/>
              <w:spacing w:line="560" w:lineRule="exact"/>
              <w:ind w:firstLine="200"/>
              <w:jc w:val="center"/>
              <w:rPr>
                <w:rFonts w:hAnsi="宋体"/>
                <w:color w:val="auto"/>
                <w:sz w:val="24"/>
                <w:szCs w:val="24"/>
                <w:highlight w:val="none"/>
              </w:rPr>
            </w:pPr>
          </w:p>
        </w:tc>
        <w:tc>
          <w:tcPr>
            <w:tcW w:w="2552" w:type="dxa"/>
            <w:vAlign w:val="center"/>
          </w:tcPr>
          <w:p w14:paraId="0EC443E3">
            <w:pPr>
              <w:pStyle w:val="320"/>
              <w:spacing w:line="560" w:lineRule="exact"/>
              <w:ind w:firstLine="200"/>
              <w:jc w:val="center"/>
              <w:rPr>
                <w:rFonts w:hAnsi="宋体"/>
                <w:color w:val="auto"/>
                <w:sz w:val="24"/>
                <w:szCs w:val="24"/>
                <w:highlight w:val="none"/>
              </w:rPr>
            </w:pPr>
          </w:p>
        </w:tc>
      </w:tr>
      <w:tr w14:paraId="5BB0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BF8131D">
            <w:pPr>
              <w:pStyle w:val="320"/>
              <w:spacing w:line="560" w:lineRule="exact"/>
              <w:ind w:firstLine="200"/>
              <w:jc w:val="center"/>
              <w:rPr>
                <w:rFonts w:hAnsi="宋体"/>
                <w:color w:val="auto"/>
                <w:sz w:val="24"/>
                <w:szCs w:val="24"/>
                <w:highlight w:val="none"/>
              </w:rPr>
            </w:pPr>
          </w:p>
        </w:tc>
        <w:tc>
          <w:tcPr>
            <w:tcW w:w="3402" w:type="dxa"/>
            <w:vAlign w:val="center"/>
          </w:tcPr>
          <w:p w14:paraId="26CA5BD6">
            <w:pPr>
              <w:pStyle w:val="320"/>
              <w:spacing w:line="560" w:lineRule="exact"/>
              <w:ind w:firstLine="200"/>
              <w:jc w:val="center"/>
              <w:rPr>
                <w:rFonts w:hAnsi="宋体"/>
                <w:color w:val="auto"/>
                <w:sz w:val="24"/>
                <w:szCs w:val="24"/>
                <w:highlight w:val="none"/>
              </w:rPr>
            </w:pPr>
          </w:p>
        </w:tc>
        <w:tc>
          <w:tcPr>
            <w:tcW w:w="2552" w:type="dxa"/>
            <w:vAlign w:val="center"/>
          </w:tcPr>
          <w:p w14:paraId="0258EB1E">
            <w:pPr>
              <w:pStyle w:val="320"/>
              <w:spacing w:line="560" w:lineRule="exact"/>
              <w:ind w:firstLine="200"/>
              <w:jc w:val="center"/>
              <w:rPr>
                <w:rFonts w:hAnsi="宋体"/>
                <w:color w:val="auto"/>
                <w:sz w:val="24"/>
                <w:szCs w:val="24"/>
                <w:highlight w:val="none"/>
              </w:rPr>
            </w:pPr>
          </w:p>
        </w:tc>
      </w:tr>
      <w:tr w14:paraId="1EF1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E146FB5">
            <w:pPr>
              <w:pStyle w:val="320"/>
              <w:spacing w:line="560" w:lineRule="exact"/>
              <w:ind w:firstLine="200"/>
              <w:jc w:val="center"/>
              <w:rPr>
                <w:rFonts w:hAnsi="宋体"/>
                <w:color w:val="auto"/>
                <w:sz w:val="24"/>
                <w:szCs w:val="24"/>
                <w:highlight w:val="none"/>
              </w:rPr>
            </w:pPr>
          </w:p>
        </w:tc>
        <w:tc>
          <w:tcPr>
            <w:tcW w:w="3402" w:type="dxa"/>
            <w:vAlign w:val="center"/>
          </w:tcPr>
          <w:p w14:paraId="637D5711">
            <w:pPr>
              <w:pStyle w:val="320"/>
              <w:spacing w:line="560" w:lineRule="exact"/>
              <w:ind w:firstLine="200"/>
              <w:jc w:val="center"/>
              <w:rPr>
                <w:rFonts w:hAnsi="宋体"/>
                <w:color w:val="auto"/>
                <w:sz w:val="24"/>
                <w:szCs w:val="24"/>
                <w:highlight w:val="none"/>
              </w:rPr>
            </w:pPr>
          </w:p>
        </w:tc>
        <w:tc>
          <w:tcPr>
            <w:tcW w:w="2552" w:type="dxa"/>
            <w:vAlign w:val="center"/>
          </w:tcPr>
          <w:p w14:paraId="42D0E712">
            <w:pPr>
              <w:pStyle w:val="320"/>
              <w:spacing w:line="560" w:lineRule="exact"/>
              <w:ind w:firstLine="200"/>
              <w:jc w:val="center"/>
              <w:rPr>
                <w:rFonts w:hAnsi="宋体"/>
                <w:color w:val="auto"/>
                <w:sz w:val="24"/>
                <w:szCs w:val="24"/>
                <w:highlight w:val="none"/>
              </w:rPr>
            </w:pPr>
          </w:p>
        </w:tc>
      </w:tr>
      <w:tr w14:paraId="4FCDF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D093970">
            <w:pPr>
              <w:pStyle w:val="320"/>
              <w:spacing w:line="560" w:lineRule="exact"/>
              <w:ind w:firstLine="200"/>
              <w:jc w:val="center"/>
              <w:rPr>
                <w:rFonts w:hAnsi="宋体"/>
                <w:color w:val="auto"/>
                <w:sz w:val="24"/>
                <w:szCs w:val="24"/>
                <w:highlight w:val="none"/>
              </w:rPr>
            </w:pPr>
          </w:p>
        </w:tc>
        <w:tc>
          <w:tcPr>
            <w:tcW w:w="3402" w:type="dxa"/>
            <w:vAlign w:val="center"/>
          </w:tcPr>
          <w:p w14:paraId="14D192BB">
            <w:pPr>
              <w:pStyle w:val="320"/>
              <w:spacing w:line="560" w:lineRule="exact"/>
              <w:ind w:firstLine="200"/>
              <w:jc w:val="center"/>
              <w:rPr>
                <w:rFonts w:hAnsi="宋体"/>
                <w:color w:val="auto"/>
                <w:sz w:val="24"/>
                <w:szCs w:val="24"/>
                <w:highlight w:val="none"/>
              </w:rPr>
            </w:pPr>
          </w:p>
        </w:tc>
        <w:tc>
          <w:tcPr>
            <w:tcW w:w="2552" w:type="dxa"/>
            <w:vAlign w:val="center"/>
          </w:tcPr>
          <w:p w14:paraId="0E5769EB">
            <w:pPr>
              <w:pStyle w:val="320"/>
              <w:spacing w:line="560" w:lineRule="exact"/>
              <w:ind w:firstLine="200"/>
              <w:jc w:val="center"/>
              <w:rPr>
                <w:rFonts w:hAnsi="宋体"/>
                <w:color w:val="auto"/>
                <w:sz w:val="24"/>
                <w:szCs w:val="24"/>
                <w:highlight w:val="none"/>
              </w:rPr>
            </w:pPr>
          </w:p>
        </w:tc>
      </w:tr>
      <w:tr w14:paraId="1D61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294A6241">
            <w:pPr>
              <w:pStyle w:val="320"/>
              <w:spacing w:line="560" w:lineRule="exact"/>
              <w:ind w:firstLine="200"/>
              <w:jc w:val="center"/>
              <w:rPr>
                <w:rFonts w:hAnsi="宋体"/>
                <w:color w:val="auto"/>
                <w:sz w:val="24"/>
                <w:szCs w:val="24"/>
                <w:highlight w:val="none"/>
              </w:rPr>
            </w:pPr>
            <w:r>
              <w:rPr>
                <w:rFonts w:hint="eastAsia" w:hAnsi="宋体"/>
                <w:color w:val="auto"/>
                <w:sz w:val="24"/>
                <w:szCs w:val="24"/>
                <w:highlight w:val="none"/>
              </w:rPr>
              <w:t>总价</w:t>
            </w:r>
          </w:p>
        </w:tc>
        <w:tc>
          <w:tcPr>
            <w:tcW w:w="2552" w:type="dxa"/>
            <w:vAlign w:val="center"/>
          </w:tcPr>
          <w:p w14:paraId="355220FD">
            <w:pPr>
              <w:pStyle w:val="320"/>
              <w:spacing w:line="560" w:lineRule="exact"/>
              <w:ind w:firstLine="200"/>
              <w:jc w:val="center"/>
              <w:rPr>
                <w:rFonts w:hAnsi="宋体"/>
                <w:color w:val="auto"/>
                <w:sz w:val="24"/>
                <w:szCs w:val="24"/>
                <w:highlight w:val="none"/>
              </w:rPr>
            </w:pPr>
          </w:p>
        </w:tc>
      </w:tr>
    </w:tbl>
    <w:p w14:paraId="0A8B29F3">
      <w:pPr>
        <w:spacing w:line="560" w:lineRule="exact"/>
        <w:ind w:firstLine="480" w:firstLineChars="200"/>
        <w:rPr>
          <w:rFonts w:ascii="宋体" w:hAnsi="宋体"/>
          <w:color w:val="auto"/>
          <w:sz w:val="24"/>
          <w:highlight w:val="none"/>
        </w:rPr>
      </w:pPr>
      <w:bookmarkStart w:id="45" w:name="_Toc30158"/>
      <w:bookmarkStart w:id="46" w:name="_Toc3654"/>
      <w:bookmarkStart w:id="47" w:name="_Toc26916"/>
      <w:bookmarkStart w:id="48" w:name="_Toc30506"/>
      <w:bookmarkStart w:id="49" w:name="_Toc14993"/>
      <w:r>
        <w:rPr>
          <w:rFonts w:hint="eastAsia" w:ascii="宋体" w:hAnsi="宋体"/>
          <w:bCs/>
          <w:color w:val="auto"/>
          <w:sz w:val="24"/>
          <w:highlight w:val="none"/>
        </w:rPr>
        <w:t>1.3.2单价合同，本合同单价（含税）标准为：</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服务工作量的计量方式为：</w:t>
      </w:r>
      <w:r>
        <w:rPr>
          <w:rFonts w:hint="eastAsia" w:ascii="宋体" w:hAnsi="宋体"/>
          <w:bCs/>
          <w:color w:val="auto"/>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单价合同，在合同履行期间内，根据实际完成的工作量据实结算，但结算总价上限不得超过预算金额或者双方确定的金额￥</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p>
    <w:p w14:paraId="2BFFF984">
      <w:pPr>
        <w:pStyle w:val="3"/>
        <w:rPr>
          <w:color w:val="auto"/>
          <w:highlight w:val="none"/>
          <w:lang w:val="en-US"/>
        </w:rPr>
      </w:pPr>
      <w:r>
        <w:rPr>
          <w:rFonts w:hint="eastAsia" w:ascii="宋体" w:hAnsi="宋体"/>
          <w:color w:val="auto"/>
          <w:sz w:val="24"/>
          <w:highlight w:val="none"/>
          <w:lang w:val="en-US"/>
        </w:rPr>
        <w:t xml:space="preserve">    </w:t>
      </w:r>
      <w:r>
        <w:rPr>
          <w:rFonts w:hint="eastAsia" w:ascii="宋体" w:hAnsi="宋体" w:eastAsia="宋体" w:cs="宋体"/>
          <w:b w:val="0"/>
          <w:bCs w:val="0"/>
          <w:color w:val="auto"/>
          <w:sz w:val="24"/>
          <w:highlight w:val="none"/>
          <w:lang w:val="en-US"/>
        </w:rPr>
        <w:t>1.3.3其他计价方式：</w:t>
      </w:r>
      <w:r>
        <w:rPr>
          <w:rFonts w:hint="eastAsia" w:ascii="宋体" w:hAnsi="宋体" w:eastAsia="宋体" w:cs="宋体"/>
          <w:b w:val="0"/>
          <w:bCs w:val="0"/>
          <w:color w:val="auto"/>
          <w:sz w:val="24"/>
          <w:highlight w:val="none"/>
          <w:u w:val="single"/>
          <w:lang w:val="en-US"/>
        </w:rPr>
        <w:t xml:space="preserve">                   </w:t>
      </w:r>
      <w:r>
        <w:rPr>
          <w:rFonts w:hint="eastAsia" w:ascii="宋体" w:hAnsi="宋体" w:eastAsia="宋体" w:cs="宋体"/>
          <w:b w:val="0"/>
          <w:bCs w:val="0"/>
          <w:color w:val="auto"/>
          <w:sz w:val="24"/>
          <w:highlight w:val="none"/>
        </w:rPr>
        <w:t>。</w:t>
      </w:r>
    </w:p>
    <w:bookmarkEnd w:id="45"/>
    <w:bookmarkEnd w:id="46"/>
    <w:bookmarkEnd w:id="47"/>
    <w:bookmarkEnd w:id="48"/>
    <w:bookmarkEnd w:id="49"/>
    <w:p w14:paraId="2F5CCC91">
      <w:pPr>
        <w:pStyle w:val="960"/>
        <w:spacing w:before="0" w:beforeAutospacing="0" w:after="0" w:afterAutospacing="0" w:line="360" w:lineRule="auto"/>
        <w:ind w:firstLine="480"/>
        <w:rPr>
          <w:b/>
          <w:color w:val="auto"/>
          <w:highlight w:val="none"/>
        </w:rPr>
      </w:pPr>
      <w:bookmarkStart w:id="50" w:name="_Toc10340"/>
      <w:bookmarkStart w:id="51" w:name="_Toc22618"/>
      <w:bookmarkStart w:id="52" w:name="_Toc1814"/>
      <w:bookmarkStart w:id="53" w:name="_Toc4760"/>
      <w:bookmarkStart w:id="54" w:name="_Toc3625"/>
      <w:bookmarkStart w:id="55" w:name="_Toc31421"/>
      <w:bookmarkStart w:id="56" w:name="_Toc8772"/>
      <w:bookmarkStart w:id="57" w:name="_Toc11108"/>
      <w:r>
        <w:rPr>
          <w:rFonts w:hint="eastAsia"/>
          <w:b/>
          <w:color w:val="auto"/>
          <w:highlight w:val="none"/>
        </w:rPr>
        <w:t>1.4履约保证金</w:t>
      </w:r>
    </w:p>
    <w:p w14:paraId="74D47AFB">
      <w:pPr>
        <w:pStyle w:val="960"/>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14:paraId="24C58F22">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7C09E92">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1554AC7">
      <w:pPr>
        <w:pStyle w:val="3"/>
        <w:tabs>
          <w:tab w:val="left" w:pos="0"/>
        </w:tabs>
        <w:spacing w:line="560" w:lineRule="exact"/>
        <w:ind w:left="0" w:firstLine="480" w:firstLineChars="200"/>
        <w:rPr>
          <w:color w:val="auto"/>
          <w:highlight w:val="none"/>
          <w:lang w:val="en-US"/>
        </w:rPr>
      </w:pPr>
      <w:r>
        <w:rPr>
          <w:rFonts w:hint="eastAsia" w:ascii="宋体" w:hAnsi="宋体" w:eastAsia="宋体" w:cs="宋体"/>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2854E4FE">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1.4.4甲方在项目验收结束后及时退还履约保证金。甲方在项目通过验收之日起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14:paraId="472C46FA">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1.5</w:t>
      </w:r>
      <w:bookmarkEnd w:id="50"/>
      <w:bookmarkEnd w:id="51"/>
      <w:bookmarkEnd w:id="52"/>
      <w:r>
        <w:rPr>
          <w:rFonts w:hint="eastAsia" w:ascii="宋体" w:hAnsi="宋体" w:cs="宋体"/>
          <w:b/>
          <w:color w:val="auto"/>
          <w:sz w:val="24"/>
          <w:highlight w:val="none"/>
        </w:rPr>
        <w:t>预付款</w:t>
      </w:r>
    </w:p>
    <w:p w14:paraId="7C829B0B">
      <w:pPr>
        <w:pStyle w:val="960"/>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14:paraId="318FD5B1">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71C02789">
      <w:pPr>
        <w:pStyle w:val="960"/>
        <w:spacing w:before="0" w:beforeAutospacing="0" w:after="0" w:afterAutospacing="0" w:line="360" w:lineRule="auto"/>
        <w:ind w:firstLine="480"/>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79C41B41">
      <w:pPr>
        <w:pStyle w:val="960"/>
        <w:spacing w:before="0" w:beforeAutospacing="0" w:after="0" w:afterAutospacing="0" w:line="360" w:lineRule="auto"/>
        <w:ind w:firstLine="480"/>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0918A3AE">
      <w:pPr>
        <w:pStyle w:val="960"/>
        <w:spacing w:before="0" w:beforeAutospacing="0" w:after="0" w:afterAutospacing="0" w:line="360" w:lineRule="auto"/>
        <w:ind w:firstLine="480"/>
        <w:rPr>
          <w:b/>
          <w:bCs/>
          <w:color w:val="auto"/>
          <w:highlight w:val="none"/>
        </w:rPr>
      </w:pPr>
      <w:r>
        <w:rPr>
          <w:rFonts w:hint="eastAsia"/>
          <w:b/>
          <w:bCs/>
          <w:color w:val="auto"/>
          <w:highlight w:val="none"/>
        </w:rPr>
        <w:t>1.6资金支付</w:t>
      </w:r>
    </w:p>
    <w:p w14:paraId="48C046E0">
      <w:pPr>
        <w:pStyle w:val="960"/>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56B459AA">
      <w:pPr>
        <w:spacing w:line="56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4FB13205">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7</w:t>
      </w:r>
      <w:r>
        <w:rPr>
          <w:rFonts w:ascii="宋体" w:hAnsi="宋体"/>
          <w:b/>
          <w:color w:val="auto"/>
          <w:sz w:val="24"/>
          <w:highlight w:val="none"/>
        </w:rPr>
        <w:t xml:space="preserve"> 履行期限</w:t>
      </w:r>
      <w:r>
        <w:rPr>
          <w:rFonts w:hint="eastAsia" w:ascii="宋体" w:hAnsi="宋体"/>
          <w:b/>
          <w:color w:val="auto"/>
          <w:sz w:val="24"/>
          <w:highlight w:val="none"/>
        </w:rPr>
        <w:t>、地点和方式</w:t>
      </w:r>
      <w:bookmarkEnd w:id="53"/>
      <w:bookmarkEnd w:id="54"/>
      <w:bookmarkEnd w:id="55"/>
      <w:bookmarkEnd w:id="56"/>
      <w:bookmarkEnd w:id="57"/>
    </w:p>
    <w:p w14:paraId="15F44DB1">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70ECC6B7">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服</w:t>
      </w:r>
      <w:r>
        <w:rPr>
          <w:rFonts w:hint="eastAsia" w:ascii="宋体" w:hAnsi="宋体" w:cs="宋体"/>
          <w:color w:val="auto"/>
          <w:sz w:val="24"/>
          <w:highlight w:val="none"/>
        </w:rPr>
        <w:t>务交付（实施）的地点（地域范围）：</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355123E6">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.3 </w:t>
      </w:r>
      <w:r>
        <w:rPr>
          <w:rFonts w:hint="eastAsia" w:ascii="宋体" w:hAnsi="宋体"/>
          <w:color w:val="auto"/>
          <w:sz w:val="24"/>
          <w:highlight w:val="none"/>
        </w:rPr>
        <w:t>服务交付（实施）的方式：</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647271F2">
      <w:pPr>
        <w:spacing w:line="560" w:lineRule="exact"/>
        <w:ind w:firstLine="480" w:firstLineChars="200"/>
        <w:outlineLvl w:val="0"/>
        <w:rPr>
          <w:rFonts w:ascii="宋体" w:hAnsi="宋体"/>
          <w:bCs/>
          <w:color w:val="auto"/>
          <w:sz w:val="24"/>
          <w:highlight w:val="none"/>
        </w:rPr>
      </w:pPr>
      <w:bookmarkStart w:id="58" w:name="_Toc2375"/>
      <w:bookmarkStart w:id="59" w:name="_Toc5698"/>
      <w:bookmarkStart w:id="60" w:name="_Toc24662"/>
      <w:bookmarkStart w:id="61" w:name="_Toc8586"/>
      <w:bookmarkStart w:id="62" w:name="_Toc3079"/>
      <w:r>
        <w:rPr>
          <w:rFonts w:hint="eastAsia" w:ascii="宋体" w:hAnsi="宋体"/>
          <w:bCs/>
          <w:color w:val="auto"/>
          <w:sz w:val="24"/>
          <w:highlight w:val="none"/>
        </w:rPr>
        <w:t>1.7.4若服务</w:t>
      </w:r>
      <w:r>
        <w:rPr>
          <w:rFonts w:hint="eastAsia"/>
          <w:bCs/>
          <w:color w:val="auto"/>
          <w:sz w:val="24"/>
          <w:highlight w:val="none"/>
        </w:rPr>
        <w:t>涉及货物的，则货物的：</w:t>
      </w:r>
    </w:p>
    <w:p w14:paraId="44E129F3">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1.7.4.1 交付期限：详见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04B4086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1.7.4.2 交付地点：</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1ECE163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1.7.4.3 交付方式：</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2C42C51F">
      <w:pPr>
        <w:spacing w:line="560" w:lineRule="exact"/>
        <w:ind w:firstLine="482" w:firstLineChars="200"/>
        <w:outlineLvl w:val="0"/>
        <w:rPr>
          <w:rFonts w:ascii="宋体" w:hAnsi="宋体"/>
          <w:color w:val="auto"/>
          <w:sz w:val="24"/>
          <w:highlight w:val="none"/>
          <w:u w:val="single"/>
        </w:rPr>
      </w:pPr>
      <w:r>
        <w:rPr>
          <w:rFonts w:ascii="宋体" w:hAnsi="宋体"/>
          <w:b/>
          <w:color w:val="auto"/>
          <w:sz w:val="24"/>
          <w:highlight w:val="none"/>
        </w:rPr>
        <w:t>1.</w:t>
      </w:r>
      <w:r>
        <w:rPr>
          <w:rFonts w:hint="eastAsia" w:ascii="宋体" w:hAnsi="宋体"/>
          <w:b/>
          <w:color w:val="auto"/>
          <w:sz w:val="24"/>
          <w:highlight w:val="none"/>
        </w:rPr>
        <w:t>8违约责任</w:t>
      </w:r>
      <w:bookmarkEnd w:id="58"/>
      <w:bookmarkEnd w:id="59"/>
      <w:bookmarkEnd w:id="60"/>
      <w:bookmarkEnd w:id="61"/>
      <w:bookmarkEnd w:id="62"/>
    </w:p>
    <w:p w14:paraId="6879F767">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.1 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违约金按每迟延</w:t>
      </w:r>
      <w:r>
        <w:rPr>
          <w:rFonts w:hint="eastAsia" w:ascii="宋体" w:hAnsi="宋体"/>
          <w:color w:val="auto"/>
          <w:sz w:val="24"/>
          <w:highlight w:val="none"/>
        </w:rPr>
        <w:t>履行</w:t>
      </w:r>
      <w:r>
        <w:rPr>
          <w:rFonts w:ascii="宋体" w:hAnsi="宋体"/>
          <w:color w:val="auto"/>
          <w:sz w:val="24"/>
          <w:highlight w:val="none"/>
        </w:rPr>
        <w:t>一日的应提供而未</w:t>
      </w:r>
      <w:r>
        <w:rPr>
          <w:rFonts w:hint="eastAsia" w:ascii="宋体" w:hAnsi="宋体"/>
          <w:color w:val="auto"/>
          <w:sz w:val="24"/>
          <w:highlight w:val="none"/>
        </w:rPr>
        <w:t>提供</w:t>
      </w:r>
      <w:r>
        <w:rPr>
          <w:rFonts w:ascii="宋体" w:hAnsi="宋体"/>
          <w:color w:val="auto"/>
          <w:sz w:val="24"/>
          <w:highlight w:val="none"/>
        </w:rPr>
        <w:t>服务价格的</w:t>
      </w:r>
      <w:r>
        <w:rPr>
          <w:rFonts w:hint="eastAsia" w:ascii="宋体" w:hAnsi="宋体"/>
          <w:color w:val="auto"/>
          <w:sz w:val="24"/>
          <w:highlight w:val="none"/>
          <w:u w:val="single"/>
        </w:rPr>
        <w:t>0.05</w:t>
      </w:r>
      <w:r>
        <w:rPr>
          <w:rFonts w:ascii="宋体" w:hAnsi="宋体"/>
          <w:color w:val="auto"/>
          <w:sz w:val="24"/>
          <w:highlight w:val="none"/>
          <w:u w:val="single"/>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ascii="宋体" w:hAnsi="宋体"/>
          <w:color w:val="auto"/>
          <w:sz w:val="24"/>
          <w:highlight w:val="none"/>
          <w:u w:val="single"/>
        </w:rPr>
        <w:t xml:space="preserve">  20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w:t>
      </w:r>
      <w:r>
        <w:rPr>
          <w:rFonts w:ascii="宋体" w:hAnsi="宋体"/>
          <w:color w:val="auto"/>
          <w:sz w:val="24"/>
          <w:highlight w:val="none"/>
        </w:rPr>
        <w:t>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14:paraId="31284810">
      <w:pPr>
        <w:pStyle w:val="3"/>
        <w:ind w:left="0" w:firstLine="480" w:firstLineChars="200"/>
        <w:rPr>
          <w:rFonts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auto"/>
          <w:sz w:val="24"/>
          <w:szCs w:val="24"/>
          <w:highlight w:val="none"/>
          <w:u w:val="single"/>
          <w:lang w:val="en-US"/>
        </w:rPr>
        <w:t xml:space="preserve">  0.0</w:t>
      </w:r>
      <w:r>
        <w:rPr>
          <w:rFonts w:hint="eastAsia" w:ascii="宋体" w:hAnsi="宋体" w:eastAsia="宋体" w:cs="宋体"/>
          <w:b w:val="0"/>
          <w:bCs w:val="0"/>
          <w:color w:val="auto"/>
          <w:sz w:val="24"/>
          <w:szCs w:val="24"/>
          <w:highlight w:val="none"/>
          <w:lang w:val="en-US"/>
        </w:rPr>
        <w:t xml:space="preserve">5（可根据情况修改） </w:t>
      </w:r>
      <w:r>
        <w:rPr>
          <w:rFonts w:hint="eastAsia" w:ascii="宋体" w:hAnsi="宋体" w:eastAsia="宋体" w:cs="宋体"/>
          <w:b w:val="0"/>
          <w:bCs w:val="0"/>
          <w:color w:val="auto"/>
          <w:sz w:val="24"/>
          <w:szCs w:val="24"/>
          <w:highlight w:val="none"/>
          <w:u w:val="single"/>
          <w:lang w:val="en-US"/>
        </w:rPr>
        <w:t xml:space="preserve">  </w:t>
      </w:r>
      <w:r>
        <w:rPr>
          <w:rFonts w:hint="eastAsia" w:ascii="宋体" w:hAnsi="宋体" w:eastAsia="宋体" w:cs="宋体"/>
          <w:b w:val="0"/>
          <w:bCs w:val="0"/>
          <w:color w:val="auto"/>
          <w:sz w:val="24"/>
          <w:szCs w:val="24"/>
          <w:highlight w:val="none"/>
          <w:lang w:val="en-US"/>
        </w:rPr>
        <w:t>%计算，最高限额为本合同总价的</w:t>
      </w:r>
      <w:r>
        <w:rPr>
          <w:rFonts w:hint="eastAsia" w:ascii="宋体" w:hAnsi="宋体" w:eastAsia="宋体" w:cs="宋体"/>
          <w:b w:val="0"/>
          <w:bCs w:val="0"/>
          <w:color w:val="auto"/>
          <w:sz w:val="24"/>
          <w:szCs w:val="24"/>
          <w:highlight w:val="none"/>
          <w:u w:val="single"/>
          <w:lang w:val="en-US"/>
        </w:rPr>
        <w:t xml:space="preserve">  20  </w:t>
      </w:r>
      <w:r>
        <w:rPr>
          <w:rFonts w:hint="eastAsia" w:ascii="宋体" w:hAnsi="宋体" w:eastAsia="宋体" w:cs="宋体"/>
          <w:b w:val="0"/>
          <w:bCs w:val="0"/>
          <w:color w:val="auto"/>
          <w:sz w:val="24"/>
          <w:szCs w:val="24"/>
          <w:highlight w:val="none"/>
          <w:lang w:val="en-US"/>
        </w:rPr>
        <w:t>%；迟延交付货物的违约金计算数额达到前述最高限额之日起，甲方有权在要求乙方支付违约金的同时，书面通知乙方解除本合同；</w:t>
      </w:r>
    </w:p>
    <w:p w14:paraId="04514514">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r>
        <w:rPr>
          <w:rFonts w:hint="eastAsia" w:ascii="宋体" w:hAnsi="宋体"/>
          <w:color w:val="auto"/>
          <w:sz w:val="24"/>
          <w:highlight w:val="none"/>
        </w:rPr>
        <w:t>；</w:t>
      </w:r>
    </w:p>
    <w:p w14:paraId="767F4200">
      <w:pPr>
        <w:spacing w:line="560" w:lineRule="exact"/>
        <w:ind w:firstLine="480" w:firstLineChars="200"/>
        <w:rPr>
          <w:rFonts w:ascii="宋体" w:hAnsi="宋体" w:cs="宋体"/>
          <w:color w:val="auto"/>
          <w:sz w:val="24"/>
          <w:highlight w:val="none"/>
        </w:rPr>
      </w:pPr>
      <w:bookmarkStart w:id="63" w:name="_Toc30329"/>
      <w:bookmarkStart w:id="64" w:name="_Toc32454"/>
      <w:bookmarkStart w:id="65" w:name="_Toc18683"/>
      <w:bookmarkStart w:id="66" w:name="_Toc9497"/>
      <w:bookmarkStart w:id="67" w:name="_Toc26807"/>
      <w:r>
        <w:rPr>
          <w:rFonts w:hint="eastAsia" w:ascii="宋体" w:hAnsi="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448717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3BBEC2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12EBBB79">
      <w:pPr>
        <w:spacing w:line="560" w:lineRule="exact"/>
        <w:ind w:right="-420" w:rightChars="-200" w:firstLine="480" w:firstLineChars="200"/>
        <w:rPr>
          <w:rFonts w:ascii="宋体" w:hAnsi="宋体" w:cs="宋体"/>
          <w:color w:val="auto"/>
          <w:highlight w:val="none"/>
        </w:rPr>
      </w:pPr>
      <w:r>
        <w:rPr>
          <w:rFonts w:hint="eastAsia" w:ascii="宋体" w:hAnsi="宋体" w:cs="宋体"/>
          <w:color w:val="auto"/>
          <w:sz w:val="24"/>
          <w:highlight w:val="none"/>
        </w:rPr>
        <w:t>1.8.7违约责任</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另有约定的，从其约定。</w:t>
      </w:r>
    </w:p>
    <w:bookmarkEnd w:id="63"/>
    <w:bookmarkEnd w:id="64"/>
    <w:bookmarkEnd w:id="65"/>
    <w:bookmarkEnd w:id="66"/>
    <w:bookmarkEnd w:id="67"/>
    <w:p w14:paraId="1A3040A7">
      <w:pPr>
        <w:spacing w:line="560" w:lineRule="exact"/>
        <w:ind w:firstLine="482" w:firstLineChars="200"/>
        <w:outlineLvl w:val="0"/>
        <w:rPr>
          <w:rFonts w:ascii="宋体" w:hAnsi="宋体" w:cs="宋体"/>
          <w:b/>
          <w:color w:val="auto"/>
          <w:sz w:val="24"/>
          <w:highlight w:val="none"/>
        </w:rPr>
      </w:pPr>
      <w:bookmarkStart w:id="68" w:name="_Toc16021"/>
      <w:bookmarkStart w:id="69" w:name="_Toc28375"/>
      <w:bookmarkStart w:id="70" w:name="_Toc15583"/>
      <w:r>
        <w:rPr>
          <w:rFonts w:hint="eastAsia" w:ascii="宋体" w:hAnsi="宋体" w:cs="宋体"/>
          <w:b/>
          <w:color w:val="auto"/>
          <w:sz w:val="24"/>
          <w:highlight w:val="none"/>
        </w:rPr>
        <w:t>1.9合同争议的解决</w:t>
      </w:r>
      <w:bookmarkEnd w:id="68"/>
      <w:bookmarkEnd w:id="69"/>
      <w:bookmarkEnd w:id="70"/>
    </w:p>
    <w:p w14:paraId="183DFEDC">
      <w:pPr>
        <w:spacing w:line="560" w:lineRule="exact"/>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w:t>
      </w:r>
      <w:r>
        <w:rPr>
          <w:rFonts w:hint="eastAsia" w:ascii="宋体" w:hAnsi="宋体" w:cs="宋体"/>
          <w:color w:val="auto"/>
          <w:sz w:val="24"/>
          <w:highlight w:val="none"/>
        </w:rPr>
        <w:t>条款规定的方式解决：</w:t>
      </w:r>
    </w:p>
    <w:p w14:paraId="145D6BA8">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14:paraId="27B8F93F">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p>
    <w:p w14:paraId="08261CC6">
      <w:pPr>
        <w:spacing w:line="560" w:lineRule="exact"/>
        <w:ind w:firstLine="482" w:firstLineChars="200"/>
        <w:outlineLvl w:val="0"/>
        <w:rPr>
          <w:rFonts w:ascii="宋体" w:hAnsi="宋体" w:cs="宋体"/>
          <w:b/>
          <w:color w:val="auto"/>
          <w:sz w:val="24"/>
          <w:highlight w:val="none"/>
        </w:rPr>
      </w:pPr>
      <w:bookmarkStart w:id="71" w:name="_Toc11173"/>
      <w:bookmarkStart w:id="72" w:name="_Toc7245"/>
      <w:bookmarkStart w:id="73" w:name="_Toc15322"/>
      <w:r>
        <w:rPr>
          <w:rFonts w:hint="eastAsia" w:ascii="宋体" w:hAnsi="宋体" w:cs="宋体"/>
          <w:b/>
          <w:color w:val="auto"/>
          <w:sz w:val="24"/>
          <w:highlight w:val="none"/>
        </w:rPr>
        <w:t>2.0 合同生效</w:t>
      </w:r>
      <w:bookmarkEnd w:id="71"/>
      <w:bookmarkEnd w:id="72"/>
      <w:bookmarkEnd w:id="73"/>
    </w:p>
    <w:p w14:paraId="42538665">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p>
    <w:p w14:paraId="22857822">
      <w:pPr>
        <w:autoSpaceDE w:val="0"/>
        <w:autoSpaceDN w:val="0"/>
        <w:spacing w:line="560" w:lineRule="exact"/>
        <w:rPr>
          <w:rFonts w:ascii="宋体" w:hAnsi="宋体"/>
          <w:color w:val="auto"/>
          <w:sz w:val="24"/>
          <w:highlight w:val="none"/>
          <w:lang w:val="zh-CN"/>
        </w:rPr>
      </w:pPr>
    </w:p>
    <w:p w14:paraId="11A8BEBE">
      <w:pPr>
        <w:autoSpaceDE w:val="0"/>
        <w:autoSpaceDN w:val="0"/>
        <w:spacing w:line="560" w:lineRule="exact"/>
        <w:rPr>
          <w:rFonts w:ascii="宋体" w:hAnsi="宋体"/>
          <w:color w:val="auto"/>
          <w:sz w:val="24"/>
          <w:highlight w:val="none"/>
          <w:lang w:val="zh-CN"/>
        </w:rPr>
      </w:pPr>
      <w:r>
        <w:rPr>
          <w:rFonts w:hint="eastAsia" w:ascii="宋体" w:hAnsi="宋体"/>
          <w:b/>
          <w:color w:val="auto"/>
          <w:sz w:val="24"/>
          <w:highlight w:val="none"/>
          <w:lang w:val="zh-CN"/>
        </w:rPr>
        <w:t>甲方</w:t>
      </w:r>
      <w:r>
        <w:rPr>
          <w:rFonts w:hint="eastAsia" w:ascii="宋体" w:hAnsi="宋体"/>
          <w:color w:val="auto"/>
          <w:sz w:val="24"/>
          <w:highlight w:val="none"/>
          <w:lang w:val="zh-CN"/>
        </w:rPr>
        <w:t>：</w:t>
      </w:r>
      <w:r>
        <w:rPr>
          <w:rFonts w:ascii="宋体" w:hAnsi="宋体"/>
          <w:color w:val="auto"/>
          <w:sz w:val="24"/>
          <w:highlight w:val="none"/>
          <w:lang w:val="zh-CN"/>
        </w:rPr>
        <w:t xml:space="preserve">                             </w:t>
      </w:r>
      <w:r>
        <w:rPr>
          <w:rFonts w:ascii="宋体" w:hAnsi="宋体"/>
          <w:b/>
          <w:color w:val="auto"/>
          <w:sz w:val="24"/>
          <w:highlight w:val="none"/>
          <w:lang w:val="zh-CN"/>
        </w:rPr>
        <w:t xml:space="preserve">      乙方</w:t>
      </w:r>
      <w:r>
        <w:rPr>
          <w:rFonts w:hint="eastAsia" w:ascii="宋体" w:hAnsi="宋体"/>
          <w:color w:val="auto"/>
          <w:sz w:val="24"/>
          <w:highlight w:val="none"/>
          <w:lang w:val="zh-CN"/>
        </w:rPr>
        <w:t>：</w:t>
      </w:r>
    </w:p>
    <w:p w14:paraId="4FD3BEDB">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统一社会信用代码：</w:t>
      </w:r>
      <w:r>
        <w:rPr>
          <w:rFonts w:ascii="宋体" w:hAnsi="宋体"/>
          <w:color w:val="auto"/>
          <w:sz w:val="24"/>
          <w:highlight w:val="none"/>
          <w:lang w:val="zh-CN"/>
        </w:rPr>
        <w:t xml:space="preserve">                        </w:t>
      </w:r>
      <w:r>
        <w:rPr>
          <w:rFonts w:hint="eastAsia" w:ascii="宋体" w:hAnsi="宋体"/>
          <w:color w:val="auto"/>
          <w:sz w:val="24"/>
          <w:highlight w:val="none"/>
          <w:lang w:val="zh-CN"/>
        </w:rPr>
        <w:t>统一社会信用代码或身份证号码：</w:t>
      </w:r>
    </w:p>
    <w:p w14:paraId="70145408">
      <w:pPr>
        <w:autoSpaceDE w:val="0"/>
        <w:autoSpaceDN w:val="0"/>
        <w:spacing w:line="560" w:lineRule="exact"/>
        <w:rPr>
          <w:rFonts w:ascii="宋体" w:hAnsi="宋体"/>
          <w:color w:val="auto"/>
          <w:sz w:val="24"/>
          <w:highlight w:val="none"/>
          <w:lang w:val="zh-CN"/>
        </w:rPr>
      </w:pPr>
    </w:p>
    <w:p w14:paraId="69A42A08">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住所：</w:t>
      </w:r>
      <w:r>
        <w:rPr>
          <w:rFonts w:ascii="宋体" w:hAnsi="宋体"/>
          <w:color w:val="auto"/>
          <w:sz w:val="24"/>
          <w:highlight w:val="none"/>
          <w:lang w:val="zh-CN"/>
        </w:rPr>
        <w:t xml:space="preserve">                                   </w:t>
      </w:r>
      <w:r>
        <w:rPr>
          <w:rFonts w:hint="eastAsia" w:ascii="宋体" w:hAnsi="宋体"/>
          <w:color w:val="auto"/>
          <w:sz w:val="24"/>
          <w:highlight w:val="none"/>
          <w:lang w:val="zh-CN"/>
        </w:rPr>
        <w:t>住所：</w:t>
      </w:r>
    </w:p>
    <w:p w14:paraId="021C1AFC">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法定代表人或</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法定代表人或</w:t>
      </w:r>
    </w:p>
    <w:p w14:paraId="0232A8AE">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授权代表（签字）：</w:t>
      </w:r>
      <w:r>
        <w:rPr>
          <w:rFonts w:ascii="宋体" w:hAnsi="宋体"/>
          <w:color w:val="auto"/>
          <w:sz w:val="24"/>
          <w:highlight w:val="none"/>
          <w:lang w:val="zh-CN"/>
        </w:rPr>
        <w:t xml:space="preserve">                       授权代表（签字）: </w:t>
      </w:r>
    </w:p>
    <w:p w14:paraId="0A6DB5E4">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联系人：</w:t>
      </w:r>
      <w:r>
        <w:rPr>
          <w:rFonts w:ascii="宋体" w:hAnsi="宋体"/>
          <w:color w:val="auto"/>
          <w:sz w:val="24"/>
          <w:highlight w:val="none"/>
          <w:lang w:val="zh-CN"/>
        </w:rPr>
        <w:t xml:space="preserve">                                 </w:t>
      </w:r>
      <w:r>
        <w:rPr>
          <w:rFonts w:hint="eastAsia" w:ascii="宋体" w:hAnsi="宋体"/>
          <w:color w:val="auto"/>
          <w:sz w:val="24"/>
          <w:highlight w:val="none"/>
          <w:lang w:val="zh-CN"/>
        </w:rPr>
        <w:t>联系人：</w:t>
      </w:r>
    </w:p>
    <w:p w14:paraId="10BC833B">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约定送达地址：</w:t>
      </w:r>
      <w:r>
        <w:rPr>
          <w:rFonts w:ascii="宋体" w:hAnsi="宋体"/>
          <w:color w:val="auto"/>
          <w:sz w:val="24"/>
          <w:highlight w:val="none"/>
          <w:lang w:val="zh-CN"/>
        </w:rPr>
        <w:t xml:space="preserve">                           </w:t>
      </w:r>
      <w:r>
        <w:rPr>
          <w:rFonts w:hint="eastAsia" w:ascii="宋体" w:hAnsi="宋体"/>
          <w:color w:val="auto"/>
          <w:sz w:val="24"/>
          <w:highlight w:val="none"/>
          <w:lang w:val="zh-CN"/>
        </w:rPr>
        <w:t>约定送达地址：</w:t>
      </w:r>
    </w:p>
    <w:p w14:paraId="5C9C0BAC">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邮政编码：</w:t>
      </w:r>
      <w:r>
        <w:rPr>
          <w:rFonts w:ascii="宋体" w:hAnsi="宋体"/>
          <w:color w:val="auto"/>
          <w:sz w:val="24"/>
          <w:highlight w:val="none"/>
          <w:lang w:val="zh-CN"/>
        </w:rPr>
        <w:t xml:space="preserve">                               </w:t>
      </w:r>
      <w:r>
        <w:rPr>
          <w:rFonts w:hint="eastAsia" w:ascii="宋体" w:hAnsi="宋体"/>
          <w:color w:val="auto"/>
          <w:sz w:val="24"/>
          <w:highlight w:val="none"/>
          <w:lang w:val="zh-CN"/>
        </w:rPr>
        <w:t>邮政编码：</w:t>
      </w:r>
    </w:p>
    <w:p w14:paraId="6A8E6688">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电话</w:t>
      </w:r>
      <w:r>
        <w:rPr>
          <w:rFonts w:ascii="宋体" w:hAnsi="宋体"/>
          <w:color w:val="auto"/>
          <w:sz w:val="24"/>
          <w:highlight w:val="none"/>
          <w:lang w:val="zh-CN"/>
        </w:rPr>
        <w:t xml:space="preserve">:                                    电话: </w:t>
      </w:r>
    </w:p>
    <w:p w14:paraId="141DE9BA">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传真</w:t>
      </w:r>
      <w:r>
        <w:rPr>
          <w:rFonts w:ascii="宋体" w:hAnsi="宋体"/>
          <w:color w:val="auto"/>
          <w:sz w:val="24"/>
          <w:highlight w:val="none"/>
          <w:lang w:val="zh-CN"/>
        </w:rPr>
        <w:t xml:space="preserve">:                                    </w:t>
      </w:r>
      <w:r>
        <w:rPr>
          <w:rFonts w:hint="eastAsia" w:ascii="宋体" w:hAnsi="宋体"/>
          <w:color w:val="auto"/>
          <w:sz w:val="24"/>
          <w:highlight w:val="none"/>
          <w:lang w:val="zh-CN"/>
        </w:rPr>
        <w:t>传真</w:t>
      </w:r>
      <w:r>
        <w:rPr>
          <w:rFonts w:ascii="宋体" w:hAnsi="宋体"/>
          <w:color w:val="auto"/>
          <w:sz w:val="24"/>
          <w:highlight w:val="none"/>
          <w:lang w:val="zh-CN"/>
        </w:rPr>
        <w:t>:</w:t>
      </w:r>
    </w:p>
    <w:p w14:paraId="009B1849">
      <w:pPr>
        <w:autoSpaceDE w:val="0"/>
        <w:autoSpaceDN w:val="0"/>
        <w:spacing w:line="560" w:lineRule="exact"/>
        <w:rPr>
          <w:rFonts w:ascii="宋体" w:hAnsi="宋体"/>
          <w:color w:val="auto"/>
          <w:sz w:val="24"/>
          <w:highlight w:val="none"/>
        </w:rPr>
      </w:pPr>
      <w:r>
        <w:rPr>
          <w:rFonts w:hint="eastAsia" w:ascii="宋体" w:hAnsi="宋体"/>
          <w:color w:val="auto"/>
          <w:sz w:val="24"/>
          <w:highlight w:val="none"/>
          <w:lang w:val="zh-CN"/>
        </w:rPr>
        <w:t>电子邮箱：</w:t>
      </w:r>
      <w:r>
        <w:rPr>
          <w:rFonts w:ascii="宋体" w:hAnsi="宋体"/>
          <w:color w:val="auto"/>
          <w:sz w:val="24"/>
          <w:highlight w:val="none"/>
          <w:lang w:val="zh-CN"/>
        </w:rPr>
        <w:t xml:space="preserve">                               </w:t>
      </w:r>
      <w:r>
        <w:rPr>
          <w:rFonts w:hint="eastAsia" w:ascii="宋体" w:hAnsi="宋体"/>
          <w:color w:val="auto"/>
          <w:sz w:val="24"/>
          <w:highlight w:val="none"/>
          <w:lang w:val="zh-CN"/>
        </w:rPr>
        <w:t>电子邮箱：</w:t>
      </w:r>
    </w:p>
    <w:p w14:paraId="5E6BB4B7">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开户银行：</w:t>
      </w:r>
      <w:r>
        <w:rPr>
          <w:rFonts w:ascii="宋体" w:hAnsi="宋体"/>
          <w:color w:val="auto"/>
          <w:sz w:val="24"/>
          <w:highlight w:val="none"/>
        </w:rPr>
        <w:t xml:space="preserve">                               开户银行： </w:t>
      </w:r>
    </w:p>
    <w:p w14:paraId="6CA46E1C">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开户名称：</w:t>
      </w:r>
      <w:r>
        <w:rPr>
          <w:rFonts w:ascii="宋体" w:hAnsi="宋体"/>
          <w:color w:val="auto"/>
          <w:sz w:val="24"/>
          <w:highlight w:val="none"/>
        </w:rPr>
        <w:t xml:space="preserve">                               开户名称： </w:t>
      </w:r>
    </w:p>
    <w:p w14:paraId="2EB1D20A">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开户账号：</w:t>
      </w:r>
      <w:r>
        <w:rPr>
          <w:rFonts w:ascii="宋体" w:hAnsi="宋体"/>
          <w:color w:val="auto"/>
          <w:sz w:val="24"/>
          <w:highlight w:val="none"/>
          <w:lang w:val="zh-CN"/>
        </w:rPr>
        <w:t xml:space="preserve">                               </w:t>
      </w:r>
      <w:r>
        <w:rPr>
          <w:rFonts w:hint="eastAsia" w:ascii="宋体" w:hAnsi="宋体"/>
          <w:color w:val="auto"/>
          <w:sz w:val="24"/>
          <w:highlight w:val="none"/>
        </w:rPr>
        <w:t>开户账号：</w:t>
      </w:r>
    </w:p>
    <w:p w14:paraId="5EE7E088">
      <w:pPr>
        <w:widowControl/>
        <w:spacing w:line="560" w:lineRule="exact"/>
        <w:jc w:val="left"/>
        <w:rPr>
          <w:rFonts w:ascii="宋体" w:hAnsi="宋体"/>
          <w:b/>
          <w:color w:val="auto"/>
          <w:sz w:val="24"/>
          <w:highlight w:val="none"/>
        </w:rPr>
      </w:pPr>
    </w:p>
    <w:p w14:paraId="7FB1AA88">
      <w:pPr>
        <w:widowControl/>
        <w:adjustRightInd/>
        <w:jc w:val="left"/>
        <w:rPr>
          <w:rFonts w:ascii="宋体" w:hAnsi="宋体"/>
          <w:b/>
          <w:color w:val="auto"/>
          <w:sz w:val="24"/>
          <w:highlight w:val="none"/>
        </w:rPr>
      </w:pPr>
      <w:r>
        <w:rPr>
          <w:rFonts w:ascii="宋体" w:hAnsi="宋体"/>
          <w:b/>
          <w:color w:val="auto"/>
          <w:highlight w:val="none"/>
        </w:rPr>
        <w:br w:type="page"/>
      </w:r>
    </w:p>
    <w:p w14:paraId="33CF01CB">
      <w:pPr>
        <w:pStyle w:val="702"/>
        <w:spacing w:line="560" w:lineRule="exact"/>
        <w:ind w:firstLine="482"/>
        <w:jc w:val="center"/>
        <w:rPr>
          <w:rFonts w:ascii="宋体" w:hAnsi="宋体"/>
          <w:b/>
          <w:color w:val="auto"/>
          <w:szCs w:val="24"/>
          <w:highlight w:val="none"/>
        </w:rPr>
      </w:pPr>
      <w:r>
        <w:rPr>
          <w:rFonts w:hint="eastAsia" w:ascii="宋体" w:hAnsi="宋体"/>
          <w:b/>
          <w:color w:val="auto"/>
          <w:szCs w:val="24"/>
          <w:highlight w:val="none"/>
        </w:rPr>
        <w:t>第二部分</w:t>
      </w:r>
      <w:r>
        <w:rPr>
          <w:rFonts w:ascii="宋体" w:hAnsi="宋体"/>
          <w:b/>
          <w:color w:val="auto"/>
          <w:szCs w:val="24"/>
          <w:highlight w:val="none"/>
        </w:rPr>
        <w:t xml:space="preserve"> </w:t>
      </w:r>
      <w:r>
        <w:rPr>
          <w:rFonts w:hint="eastAsia" w:ascii="宋体" w:hAnsi="宋体"/>
          <w:b/>
          <w:color w:val="auto"/>
          <w:szCs w:val="24"/>
          <w:highlight w:val="none"/>
        </w:rPr>
        <w:t>合同一般条款</w:t>
      </w:r>
    </w:p>
    <w:p w14:paraId="76C82517">
      <w:pPr>
        <w:spacing w:line="560" w:lineRule="exact"/>
        <w:ind w:firstLine="482" w:firstLineChars="200"/>
        <w:outlineLvl w:val="0"/>
        <w:rPr>
          <w:rFonts w:ascii="宋体" w:hAnsi="宋体"/>
          <w:b/>
          <w:color w:val="auto"/>
          <w:sz w:val="24"/>
          <w:highlight w:val="none"/>
        </w:rPr>
      </w:pPr>
      <w:bookmarkStart w:id="74" w:name="_Toc19680"/>
      <w:bookmarkStart w:id="75" w:name="_Toc5228"/>
      <w:bookmarkStart w:id="76" w:name="_Toc25079"/>
      <w:bookmarkStart w:id="77" w:name="_Toc31297"/>
      <w:bookmarkStart w:id="78" w:name="_Toc14021"/>
      <w:r>
        <w:rPr>
          <w:rFonts w:ascii="宋体" w:hAnsi="宋体"/>
          <w:b/>
          <w:color w:val="auto"/>
          <w:sz w:val="24"/>
          <w:highlight w:val="none"/>
        </w:rPr>
        <w:t>2.1 定义</w:t>
      </w:r>
      <w:bookmarkEnd w:id="74"/>
      <w:bookmarkEnd w:id="75"/>
      <w:bookmarkEnd w:id="76"/>
      <w:bookmarkEnd w:id="77"/>
      <w:bookmarkEnd w:id="78"/>
    </w:p>
    <w:p w14:paraId="5A12A242">
      <w:pPr>
        <w:spacing w:line="560" w:lineRule="exact"/>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111B7728">
      <w:pPr>
        <w:spacing w:line="560" w:lineRule="exact"/>
        <w:ind w:firstLine="480" w:firstLineChars="200"/>
        <w:rPr>
          <w:rFonts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14:paraId="19BB149F">
      <w:pPr>
        <w:spacing w:line="560" w:lineRule="exact"/>
        <w:ind w:firstLine="480" w:firstLineChars="200"/>
        <w:rPr>
          <w:rFonts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341A3134">
      <w:pPr>
        <w:spacing w:line="560" w:lineRule="exact"/>
        <w:ind w:firstLine="480" w:firstLineChars="200"/>
        <w:rPr>
          <w:rFonts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14:paraId="46FAA11A">
      <w:pPr>
        <w:spacing w:line="560" w:lineRule="exact"/>
        <w:ind w:firstLine="480" w:firstLineChars="200"/>
        <w:rPr>
          <w:rFonts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63F3154D">
      <w:pPr>
        <w:spacing w:line="560" w:lineRule="exact"/>
        <w:ind w:firstLine="480" w:firstLineChars="200"/>
        <w:rPr>
          <w:rFonts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426D2C4">
      <w:pPr>
        <w:spacing w:line="560" w:lineRule="exact"/>
        <w:ind w:firstLine="480" w:firstLineChars="200"/>
        <w:rPr>
          <w:rFonts w:ascii="宋体" w:hAnsi="宋体"/>
          <w:color w:val="auto"/>
          <w:sz w:val="24"/>
          <w:highlight w:val="none"/>
        </w:rPr>
      </w:pPr>
      <w:r>
        <w:rPr>
          <w:rFonts w:ascii="宋体" w:hAnsi="宋体"/>
          <w:color w:val="auto"/>
          <w:sz w:val="24"/>
          <w:highlight w:val="none"/>
        </w:rPr>
        <w:t>2.1.6 “现场”系指合同约定提供服务的地点。</w:t>
      </w:r>
    </w:p>
    <w:p w14:paraId="6B5A301E">
      <w:pPr>
        <w:spacing w:line="560" w:lineRule="exact"/>
        <w:ind w:firstLine="482" w:firstLineChars="200"/>
        <w:outlineLvl w:val="0"/>
        <w:rPr>
          <w:rFonts w:ascii="宋体" w:hAnsi="宋体"/>
          <w:b/>
          <w:color w:val="auto"/>
          <w:sz w:val="24"/>
          <w:highlight w:val="none"/>
        </w:rPr>
      </w:pPr>
      <w:bookmarkStart w:id="79" w:name="_Toc23289"/>
      <w:bookmarkStart w:id="80" w:name="_Toc16752"/>
      <w:bookmarkStart w:id="81" w:name="_Toc19539"/>
      <w:bookmarkStart w:id="82" w:name="_Toc31402"/>
      <w:bookmarkStart w:id="83" w:name="_Toc3769"/>
      <w:r>
        <w:rPr>
          <w:rFonts w:ascii="宋体" w:hAnsi="宋体"/>
          <w:b/>
          <w:color w:val="auto"/>
          <w:sz w:val="24"/>
          <w:highlight w:val="none"/>
        </w:rPr>
        <w:t>2.2 技术规范</w:t>
      </w:r>
      <w:bookmarkEnd w:id="79"/>
      <w:bookmarkEnd w:id="80"/>
      <w:bookmarkEnd w:id="81"/>
      <w:bookmarkEnd w:id="82"/>
      <w:bookmarkEnd w:id="83"/>
    </w:p>
    <w:p w14:paraId="66041616">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71F7C15A">
      <w:pPr>
        <w:spacing w:line="560" w:lineRule="exact"/>
        <w:ind w:firstLine="482" w:firstLineChars="200"/>
        <w:outlineLvl w:val="0"/>
        <w:rPr>
          <w:rFonts w:ascii="宋体" w:hAnsi="宋体"/>
          <w:b/>
          <w:color w:val="auto"/>
          <w:sz w:val="24"/>
          <w:highlight w:val="none"/>
        </w:rPr>
      </w:pPr>
      <w:bookmarkStart w:id="84" w:name="_Toc13673"/>
      <w:bookmarkStart w:id="85" w:name="_Toc9161"/>
      <w:bookmarkStart w:id="86" w:name="_Toc12412"/>
      <w:bookmarkStart w:id="87" w:name="_Toc27945"/>
      <w:bookmarkStart w:id="88" w:name="_Toc4133"/>
      <w:r>
        <w:rPr>
          <w:rFonts w:ascii="宋体" w:hAnsi="宋体"/>
          <w:b/>
          <w:color w:val="auto"/>
          <w:sz w:val="24"/>
          <w:highlight w:val="none"/>
        </w:rPr>
        <w:t>2.3 知识产权</w:t>
      </w:r>
      <w:bookmarkEnd w:id="84"/>
      <w:bookmarkEnd w:id="85"/>
      <w:bookmarkEnd w:id="86"/>
      <w:bookmarkEnd w:id="87"/>
      <w:bookmarkEnd w:id="88"/>
    </w:p>
    <w:p w14:paraId="7714C061">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575EE480">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合同涉及技术成果的归属和收益的分成办法的，</w:t>
      </w: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47E4E11B">
      <w:pPr>
        <w:spacing w:line="560" w:lineRule="exact"/>
        <w:ind w:firstLine="482" w:firstLineChars="200"/>
        <w:rPr>
          <w:rFonts w:ascii="宋体" w:hAnsi="宋体"/>
          <w:b/>
          <w:color w:val="auto"/>
          <w:sz w:val="24"/>
          <w:highlight w:val="none"/>
        </w:rPr>
      </w:pPr>
      <w:r>
        <w:rPr>
          <w:rFonts w:ascii="宋体" w:hAnsi="宋体"/>
          <w:b/>
          <w:color w:val="auto"/>
          <w:sz w:val="24"/>
          <w:highlight w:val="none"/>
        </w:rPr>
        <w:t xml:space="preserve">2.4 </w:t>
      </w:r>
      <w:r>
        <w:rPr>
          <w:rFonts w:hint="eastAsia" w:ascii="宋体" w:hAnsi="宋体"/>
          <w:b/>
          <w:color w:val="auto"/>
          <w:sz w:val="24"/>
          <w:highlight w:val="none"/>
        </w:rPr>
        <w:t>履约检查和问题反馈</w:t>
      </w:r>
    </w:p>
    <w:p w14:paraId="452AE615">
      <w:pPr>
        <w:spacing w:line="560" w:lineRule="exact"/>
        <w:ind w:firstLine="480" w:firstLineChars="200"/>
        <w:rPr>
          <w:rFonts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467F434E">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14:paraId="202BEA7A">
      <w:pPr>
        <w:spacing w:line="560" w:lineRule="exact"/>
        <w:ind w:firstLine="482" w:firstLineChars="200"/>
        <w:outlineLvl w:val="0"/>
        <w:rPr>
          <w:rFonts w:ascii="宋体" w:hAnsi="宋体"/>
          <w:b/>
          <w:color w:val="auto"/>
          <w:sz w:val="24"/>
          <w:highlight w:val="none"/>
        </w:rPr>
      </w:pPr>
      <w:bookmarkStart w:id="89" w:name="_Toc22011"/>
      <w:bookmarkStart w:id="90" w:name="_Toc31233"/>
      <w:bookmarkStart w:id="91" w:name="_Toc15447"/>
      <w:bookmarkStart w:id="92" w:name="_Toc32670"/>
      <w:bookmarkStart w:id="93" w:name="_Toc26555"/>
      <w:r>
        <w:rPr>
          <w:rFonts w:ascii="宋体" w:hAnsi="宋体"/>
          <w:b/>
          <w:color w:val="auto"/>
          <w:sz w:val="24"/>
          <w:highlight w:val="none"/>
        </w:rPr>
        <w:t>2.5 结算方式和付款条件</w:t>
      </w:r>
      <w:bookmarkEnd w:id="89"/>
      <w:bookmarkEnd w:id="90"/>
      <w:bookmarkEnd w:id="91"/>
      <w:bookmarkEnd w:id="92"/>
      <w:bookmarkEnd w:id="93"/>
    </w:p>
    <w:p w14:paraId="4529D15D">
      <w:pPr>
        <w:spacing w:line="560" w:lineRule="exact"/>
        <w:ind w:firstLine="480" w:firstLineChars="200"/>
        <w:rPr>
          <w:rFonts w:ascii="宋体" w:hAnsi="宋体"/>
          <w:color w:val="auto"/>
          <w:sz w:val="24"/>
          <w:highlight w:val="none"/>
        </w:rPr>
      </w:pP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055478F5">
      <w:pPr>
        <w:spacing w:line="560" w:lineRule="exact"/>
        <w:ind w:firstLine="482" w:firstLineChars="200"/>
        <w:outlineLvl w:val="0"/>
        <w:rPr>
          <w:rFonts w:ascii="宋体" w:hAnsi="宋体"/>
          <w:b/>
          <w:color w:val="auto"/>
          <w:sz w:val="24"/>
          <w:highlight w:val="none"/>
        </w:rPr>
      </w:pPr>
      <w:bookmarkStart w:id="94" w:name="_Toc16163"/>
      <w:bookmarkStart w:id="95" w:name="_Toc18990"/>
      <w:bookmarkStart w:id="96" w:name="_Toc13154"/>
      <w:bookmarkStart w:id="97" w:name="_Toc13467"/>
      <w:bookmarkStart w:id="98" w:name="_Toc30507"/>
      <w:r>
        <w:rPr>
          <w:rFonts w:ascii="宋体" w:hAnsi="宋体"/>
          <w:b/>
          <w:color w:val="auto"/>
          <w:sz w:val="24"/>
          <w:highlight w:val="none"/>
        </w:rPr>
        <w:t>2.6 技术资料和保密义务</w:t>
      </w:r>
      <w:bookmarkEnd w:id="94"/>
      <w:bookmarkEnd w:id="95"/>
      <w:bookmarkEnd w:id="96"/>
      <w:bookmarkEnd w:id="97"/>
      <w:bookmarkEnd w:id="98"/>
    </w:p>
    <w:p w14:paraId="623AE50C">
      <w:pPr>
        <w:spacing w:line="560" w:lineRule="exact"/>
        <w:ind w:firstLine="480" w:firstLineChars="200"/>
        <w:rPr>
          <w:rFonts w:ascii="宋体" w:hAnsi="宋体"/>
          <w:color w:val="auto"/>
          <w:sz w:val="24"/>
          <w:highlight w:val="none"/>
        </w:rPr>
      </w:pPr>
      <w:r>
        <w:rPr>
          <w:rFonts w:ascii="宋体" w:hAnsi="宋体"/>
          <w:color w:val="auto"/>
          <w:sz w:val="24"/>
          <w:highlight w:val="none"/>
        </w:rPr>
        <w:t>2.6.1 乙方有权依据合同约定和项目需要，向甲方了解有关情况，调阅有关资料等，甲方应予积极配合；</w:t>
      </w:r>
    </w:p>
    <w:p w14:paraId="4D3729D1">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2.6.2 </w:t>
      </w:r>
      <w:r>
        <w:rPr>
          <w:rFonts w:hint="eastAsia" w:ascii="宋体" w:hAnsi="宋体"/>
          <w:color w:val="auto"/>
          <w:sz w:val="24"/>
          <w:highlight w:val="none"/>
        </w:rPr>
        <w:t>乙方有义务妥善保管和保护由甲方提供的前款信息和资料等；</w:t>
      </w:r>
    </w:p>
    <w:p w14:paraId="446500AC">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7DD935D1">
      <w:pPr>
        <w:spacing w:line="560" w:lineRule="exact"/>
        <w:ind w:firstLine="482" w:firstLineChars="200"/>
        <w:outlineLvl w:val="0"/>
        <w:rPr>
          <w:rFonts w:ascii="宋体" w:hAnsi="宋体"/>
          <w:b/>
          <w:color w:val="auto"/>
          <w:sz w:val="24"/>
          <w:highlight w:val="none"/>
        </w:rPr>
      </w:pPr>
      <w:bookmarkStart w:id="99" w:name="_Toc19069"/>
      <w:r>
        <w:rPr>
          <w:rFonts w:ascii="宋体" w:hAnsi="宋体"/>
          <w:b/>
          <w:color w:val="auto"/>
          <w:sz w:val="24"/>
          <w:highlight w:val="none"/>
        </w:rPr>
        <w:t xml:space="preserve">2.7 </w:t>
      </w:r>
      <w:r>
        <w:rPr>
          <w:rFonts w:hint="eastAsia" w:ascii="宋体" w:hAnsi="宋体"/>
          <w:b/>
          <w:color w:val="auto"/>
          <w:sz w:val="24"/>
          <w:highlight w:val="none"/>
        </w:rPr>
        <w:t>质量保证</w:t>
      </w:r>
      <w:bookmarkEnd w:id="99"/>
    </w:p>
    <w:p w14:paraId="02CCDF41">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乙方应建立和完善履行合同的内部质量保证体系，并提供相关内部规章制度给甲方，以便甲方进行监督检查；</w:t>
      </w:r>
    </w:p>
    <w:p w14:paraId="4D4BBF93">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2.7.2 </w:t>
      </w:r>
      <w:r>
        <w:rPr>
          <w:rFonts w:hint="eastAsia" w:ascii="宋体" w:hAnsi="宋体"/>
          <w:color w:val="auto"/>
          <w:sz w:val="24"/>
          <w:highlight w:val="none"/>
        </w:rPr>
        <w:t>乙方应保证履行合同的人员数量和素质、软件和硬件设备的配置、场地、环境和设施等满足全面履行合同的要求，并应接受甲方的监督检查。</w:t>
      </w:r>
    </w:p>
    <w:p w14:paraId="7A7AA29E">
      <w:pPr>
        <w:spacing w:line="560" w:lineRule="exact"/>
        <w:ind w:firstLine="482" w:firstLineChars="200"/>
        <w:outlineLvl w:val="0"/>
        <w:rPr>
          <w:rFonts w:ascii="宋体" w:hAnsi="宋体"/>
          <w:b/>
          <w:color w:val="auto"/>
          <w:sz w:val="24"/>
          <w:highlight w:val="none"/>
        </w:rPr>
      </w:pPr>
      <w:bookmarkStart w:id="100" w:name="_Toc22267"/>
      <w:r>
        <w:rPr>
          <w:rFonts w:ascii="宋体" w:hAnsi="宋体"/>
          <w:b/>
          <w:color w:val="auto"/>
          <w:sz w:val="24"/>
          <w:highlight w:val="none"/>
        </w:rPr>
        <w:t xml:space="preserve">2.8 </w:t>
      </w:r>
      <w:r>
        <w:rPr>
          <w:rFonts w:hint="eastAsia" w:ascii="宋体" w:hAnsi="宋体"/>
          <w:b/>
          <w:color w:val="auto"/>
          <w:sz w:val="24"/>
          <w:highlight w:val="none"/>
        </w:rPr>
        <w:t>延迟履行</w:t>
      </w:r>
      <w:bookmarkEnd w:id="100"/>
    </w:p>
    <w:p w14:paraId="7F3961DF">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14:paraId="534584C3">
      <w:pPr>
        <w:spacing w:line="560" w:lineRule="exact"/>
        <w:ind w:firstLine="482" w:firstLineChars="200"/>
        <w:outlineLvl w:val="0"/>
        <w:rPr>
          <w:rFonts w:ascii="宋体" w:hAnsi="宋体"/>
          <w:b/>
          <w:color w:val="auto"/>
          <w:sz w:val="24"/>
          <w:highlight w:val="none"/>
        </w:rPr>
      </w:pPr>
      <w:bookmarkStart w:id="101" w:name="_Toc10611"/>
      <w:r>
        <w:rPr>
          <w:rFonts w:ascii="宋体" w:hAnsi="宋体"/>
          <w:b/>
          <w:color w:val="auto"/>
          <w:sz w:val="24"/>
          <w:highlight w:val="none"/>
        </w:rPr>
        <w:t xml:space="preserve">2.9 </w:t>
      </w:r>
      <w:r>
        <w:rPr>
          <w:rFonts w:hint="eastAsia" w:ascii="宋体" w:hAnsi="宋体"/>
          <w:b/>
          <w:color w:val="auto"/>
          <w:sz w:val="24"/>
          <w:highlight w:val="none"/>
        </w:rPr>
        <w:t>合同变更</w:t>
      </w:r>
      <w:bookmarkEnd w:id="101"/>
    </w:p>
    <w:p w14:paraId="508ABCA9">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1AA1263B">
      <w:pPr>
        <w:spacing w:line="560" w:lineRule="exact"/>
        <w:ind w:firstLine="482" w:firstLineChars="200"/>
        <w:outlineLvl w:val="0"/>
        <w:rPr>
          <w:rFonts w:ascii="宋体" w:hAnsi="宋体"/>
          <w:b/>
          <w:color w:val="auto"/>
          <w:sz w:val="24"/>
          <w:highlight w:val="none"/>
        </w:rPr>
      </w:pPr>
      <w:bookmarkStart w:id="102" w:name="_Toc42"/>
      <w:bookmarkStart w:id="103" w:name="_Toc23368"/>
      <w:bookmarkStart w:id="104" w:name="_Toc10663"/>
      <w:bookmarkStart w:id="105" w:name="_Toc21830"/>
      <w:bookmarkStart w:id="106" w:name="_Toc26689"/>
      <w:r>
        <w:rPr>
          <w:rFonts w:ascii="宋体" w:hAnsi="宋体"/>
          <w:b/>
          <w:color w:val="auto"/>
          <w:sz w:val="24"/>
          <w:highlight w:val="none"/>
        </w:rPr>
        <w:t>2.10 合同转让和分包</w:t>
      </w:r>
      <w:bookmarkEnd w:id="102"/>
      <w:bookmarkEnd w:id="103"/>
      <w:bookmarkEnd w:id="104"/>
      <w:bookmarkEnd w:id="105"/>
      <w:bookmarkEnd w:id="106"/>
    </w:p>
    <w:p w14:paraId="3FA7DC36">
      <w:pPr>
        <w:spacing w:line="560" w:lineRule="exact"/>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14:paraId="49C69B6B">
      <w:pPr>
        <w:spacing w:line="560" w:lineRule="exact"/>
        <w:ind w:firstLine="482" w:firstLineChars="200"/>
        <w:outlineLvl w:val="0"/>
        <w:rPr>
          <w:rFonts w:ascii="宋体" w:hAnsi="宋体"/>
          <w:b/>
          <w:color w:val="auto"/>
          <w:sz w:val="24"/>
          <w:highlight w:val="none"/>
        </w:rPr>
      </w:pPr>
      <w:bookmarkStart w:id="107" w:name="_Toc26633"/>
      <w:bookmarkStart w:id="108" w:name="_Toc4720"/>
      <w:bookmarkStart w:id="109" w:name="_Toc25571"/>
      <w:bookmarkStart w:id="110" w:name="_Toc14371"/>
      <w:bookmarkStart w:id="111" w:name="_Toc32494"/>
      <w:r>
        <w:rPr>
          <w:rFonts w:ascii="宋体" w:hAnsi="宋体"/>
          <w:b/>
          <w:color w:val="auto"/>
          <w:sz w:val="24"/>
          <w:highlight w:val="none"/>
        </w:rPr>
        <w:t>2.11 不可抗力</w:t>
      </w:r>
      <w:bookmarkEnd w:id="107"/>
      <w:bookmarkEnd w:id="108"/>
      <w:bookmarkEnd w:id="109"/>
      <w:bookmarkEnd w:id="110"/>
      <w:bookmarkEnd w:id="111"/>
    </w:p>
    <w:p w14:paraId="0DF3B5CA">
      <w:pPr>
        <w:spacing w:line="560" w:lineRule="exact"/>
        <w:ind w:firstLine="480" w:firstLineChars="200"/>
        <w:rPr>
          <w:rFonts w:ascii="宋体" w:hAnsi="宋体"/>
          <w:color w:val="auto"/>
          <w:sz w:val="24"/>
          <w:highlight w:val="none"/>
        </w:rPr>
      </w:pPr>
      <w:r>
        <w:rPr>
          <w:rFonts w:ascii="宋体" w:hAnsi="宋体"/>
          <w:color w:val="auto"/>
          <w:sz w:val="24"/>
          <w:highlight w:val="none"/>
        </w:rPr>
        <w:t>2.11.1如果任何一方遭遇法律规定的不可抗力，致使合同履行受阻时，履行合同的期限应予延长，延长的期限应相当于不可抗力所影响的时间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64E5262E">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2.11.2 </w:t>
      </w:r>
      <w:r>
        <w:rPr>
          <w:rFonts w:hint="eastAsia" w:ascii="宋体" w:hAnsi="宋体"/>
          <w:color w:val="auto"/>
          <w:sz w:val="24"/>
          <w:highlight w:val="none"/>
        </w:rPr>
        <w:t>因不可抗力致使不能实现合同目的的，当事人可以解除合同；</w:t>
      </w:r>
    </w:p>
    <w:p w14:paraId="2372A5A1">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ascii="宋体" w:hAnsi="宋体"/>
          <w:b/>
          <w:i/>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14:paraId="3ACF4E18">
      <w:pPr>
        <w:spacing w:line="560" w:lineRule="exact"/>
        <w:ind w:firstLine="480" w:firstLineChars="200"/>
        <w:rPr>
          <w:rFonts w:ascii="宋体" w:hAnsi="宋体"/>
          <w:color w:val="auto"/>
          <w:sz w:val="24"/>
          <w:highlight w:val="none"/>
        </w:rPr>
      </w:pPr>
      <w:r>
        <w:rPr>
          <w:rFonts w:ascii="宋体" w:hAnsi="宋体"/>
          <w:color w:val="auto"/>
          <w:sz w:val="24"/>
          <w:highlight w:val="none"/>
        </w:rPr>
        <w:t>2.11.4受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i/>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i/>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43DE30D">
      <w:pPr>
        <w:spacing w:line="560" w:lineRule="exact"/>
        <w:ind w:firstLine="482" w:firstLineChars="200"/>
        <w:outlineLvl w:val="0"/>
        <w:rPr>
          <w:rFonts w:ascii="宋体" w:hAnsi="宋体"/>
          <w:b/>
          <w:color w:val="auto"/>
          <w:sz w:val="24"/>
          <w:highlight w:val="none"/>
        </w:rPr>
      </w:pPr>
      <w:bookmarkStart w:id="112" w:name="_Toc14115"/>
      <w:bookmarkStart w:id="113" w:name="_Toc23854"/>
      <w:bookmarkStart w:id="114" w:name="_Toc3638"/>
      <w:bookmarkStart w:id="115" w:name="_Toc25783"/>
      <w:bookmarkStart w:id="116" w:name="_Toc24465"/>
      <w:r>
        <w:rPr>
          <w:rFonts w:ascii="宋体" w:hAnsi="宋体"/>
          <w:b/>
          <w:color w:val="auto"/>
          <w:sz w:val="24"/>
          <w:highlight w:val="none"/>
        </w:rPr>
        <w:t>2.12 税费</w:t>
      </w:r>
      <w:bookmarkEnd w:id="112"/>
      <w:bookmarkEnd w:id="113"/>
      <w:bookmarkEnd w:id="114"/>
      <w:bookmarkEnd w:id="115"/>
      <w:bookmarkEnd w:id="116"/>
    </w:p>
    <w:p w14:paraId="17CC4EA6">
      <w:pPr>
        <w:spacing w:line="560" w:lineRule="exact"/>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2CC78CAE">
      <w:pPr>
        <w:spacing w:line="560" w:lineRule="exact"/>
        <w:ind w:firstLine="482" w:firstLineChars="200"/>
        <w:outlineLvl w:val="0"/>
        <w:rPr>
          <w:rFonts w:ascii="宋体" w:hAnsi="宋体"/>
          <w:b/>
          <w:color w:val="auto"/>
          <w:sz w:val="24"/>
          <w:highlight w:val="none"/>
        </w:rPr>
      </w:pPr>
      <w:bookmarkStart w:id="117" w:name="_Toc25525"/>
      <w:bookmarkStart w:id="118" w:name="_Toc26883"/>
      <w:bookmarkStart w:id="119" w:name="_Toc14814"/>
      <w:bookmarkStart w:id="120" w:name="_Toc7315"/>
      <w:bookmarkStart w:id="121" w:name="_Toc30105"/>
      <w:r>
        <w:rPr>
          <w:rFonts w:ascii="宋体" w:hAnsi="宋体"/>
          <w:b/>
          <w:color w:val="auto"/>
          <w:sz w:val="24"/>
          <w:highlight w:val="none"/>
        </w:rPr>
        <w:t>2.13 乙方破产</w:t>
      </w:r>
      <w:bookmarkEnd w:id="117"/>
      <w:bookmarkEnd w:id="118"/>
      <w:bookmarkEnd w:id="119"/>
      <w:bookmarkEnd w:id="120"/>
      <w:bookmarkEnd w:id="121"/>
    </w:p>
    <w:p w14:paraId="4470C645">
      <w:pPr>
        <w:spacing w:line="560" w:lineRule="exact"/>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149F8EAE">
      <w:pPr>
        <w:spacing w:line="560" w:lineRule="exact"/>
        <w:ind w:firstLine="482" w:firstLineChars="200"/>
        <w:outlineLvl w:val="0"/>
        <w:rPr>
          <w:rFonts w:ascii="宋体" w:hAnsi="宋体"/>
          <w:b/>
          <w:color w:val="auto"/>
          <w:sz w:val="24"/>
          <w:highlight w:val="none"/>
        </w:rPr>
      </w:pPr>
      <w:bookmarkStart w:id="122" w:name="_Toc2016"/>
      <w:bookmarkStart w:id="123" w:name="_Toc1123"/>
      <w:bookmarkStart w:id="124" w:name="_Toc23323"/>
      <w:r>
        <w:rPr>
          <w:rFonts w:ascii="宋体" w:hAnsi="宋体"/>
          <w:b/>
          <w:color w:val="auto"/>
          <w:sz w:val="24"/>
          <w:highlight w:val="none"/>
        </w:rPr>
        <w:t>2.14 合同中止、终止</w:t>
      </w:r>
      <w:bookmarkEnd w:id="122"/>
      <w:bookmarkEnd w:id="123"/>
      <w:bookmarkEnd w:id="124"/>
    </w:p>
    <w:p w14:paraId="57D16938">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2.14.1 </w:t>
      </w:r>
      <w:r>
        <w:rPr>
          <w:rFonts w:hint="eastAsia" w:ascii="宋体" w:hAnsi="宋体"/>
          <w:color w:val="auto"/>
          <w:sz w:val="24"/>
          <w:highlight w:val="none"/>
        </w:rPr>
        <w:t>双方当事人不得擅自中止或者终止合同；</w:t>
      </w:r>
    </w:p>
    <w:p w14:paraId="2128FFA7">
      <w:pPr>
        <w:spacing w:line="560" w:lineRule="exact"/>
        <w:ind w:firstLine="480" w:firstLineChars="200"/>
        <w:rPr>
          <w:rFonts w:ascii="宋体" w:hAnsi="宋体"/>
          <w:color w:val="auto"/>
          <w:sz w:val="24"/>
          <w:highlight w:val="none"/>
        </w:rPr>
      </w:pPr>
      <w:r>
        <w:rPr>
          <w:rFonts w:ascii="宋体" w:hAnsi="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40D874C7">
      <w:pPr>
        <w:spacing w:line="560" w:lineRule="exact"/>
        <w:ind w:firstLine="482" w:firstLineChars="200"/>
        <w:outlineLvl w:val="0"/>
        <w:rPr>
          <w:rFonts w:ascii="宋体" w:hAnsi="宋体"/>
          <w:b/>
          <w:color w:val="auto"/>
          <w:sz w:val="24"/>
          <w:highlight w:val="none"/>
        </w:rPr>
      </w:pPr>
      <w:bookmarkStart w:id="125" w:name="_Toc14525"/>
      <w:bookmarkStart w:id="126" w:name="_Toc1969"/>
      <w:bookmarkStart w:id="127" w:name="_Toc17363"/>
      <w:r>
        <w:rPr>
          <w:rFonts w:ascii="宋体" w:hAnsi="宋体"/>
          <w:b/>
          <w:color w:val="auto"/>
          <w:sz w:val="24"/>
          <w:highlight w:val="none"/>
        </w:rPr>
        <w:t>2.15 检验和验收</w:t>
      </w:r>
      <w:bookmarkEnd w:id="125"/>
      <w:bookmarkEnd w:id="126"/>
      <w:bookmarkEnd w:id="127"/>
    </w:p>
    <w:p w14:paraId="10BB3C75">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2.15.1 </w:t>
      </w:r>
      <w:r>
        <w:rPr>
          <w:rFonts w:hint="eastAsia" w:ascii="宋体" w:hAnsi="宋体"/>
          <w:color w:val="auto"/>
          <w:sz w:val="24"/>
          <w:highlight w:val="none"/>
        </w:rPr>
        <w:t>乙方按照</w:t>
      </w:r>
      <w:r>
        <w:rPr>
          <w:rFonts w:ascii="宋体" w:hAnsi="宋体"/>
          <w:b/>
          <w:i/>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i/>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14:paraId="5985344D">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F8EBA98">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2.15.3 </w:t>
      </w:r>
      <w:r>
        <w:rPr>
          <w:rFonts w:hint="eastAsia" w:ascii="宋体" w:hAnsi="宋体"/>
          <w:color w:val="auto"/>
          <w:sz w:val="24"/>
          <w:highlight w:val="none"/>
        </w:rPr>
        <w:t>检验和验收标准、程序等具体内容以及前述验收书的效力详见</w:t>
      </w:r>
      <w:r>
        <w:rPr>
          <w:rFonts w:ascii="宋体" w:hAnsi="宋体"/>
          <w:b/>
          <w:i/>
          <w:color w:val="auto"/>
          <w:sz w:val="24"/>
          <w:highlight w:val="none"/>
          <w:u w:val="single"/>
        </w:rPr>
        <w:t>合同专用条款</w:t>
      </w:r>
      <w:r>
        <w:rPr>
          <w:rFonts w:hint="eastAsia" w:ascii="宋体" w:hAnsi="宋体"/>
          <w:i/>
          <w:color w:val="auto"/>
          <w:sz w:val="24"/>
          <w:highlight w:val="none"/>
        </w:rPr>
        <w:t>。</w:t>
      </w:r>
    </w:p>
    <w:p w14:paraId="6BD20E84">
      <w:pPr>
        <w:spacing w:line="560" w:lineRule="exact"/>
        <w:ind w:firstLine="482" w:firstLineChars="200"/>
        <w:outlineLvl w:val="0"/>
        <w:rPr>
          <w:rFonts w:ascii="宋体" w:hAnsi="宋体"/>
          <w:b/>
          <w:color w:val="auto"/>
          <w:sz w:val="24"/>
          <w:highlight w:val="none"/>
        </w:rPr>
      </w:pPr>
      <w:bookmarkStart w:id="128" w:name="_Toc9808"/>
      <w:bookmarkStart w:id="129" w:name="_Toc31892"/>
      <w:bookmarkStart w:id="130" w:name="_Toc12666"/>
      <w:bookmarkStart w:id="131" w:name="_Toc2308"/>
      <w:bookmarkStart w:id="132" w:name="_Toc25198"/>
      <w:r>
        <w:rPr>
          <w:rFonts w:ascii="宋体" w:hAnsi="宋体"/>
          <w:b/>
          <w:color w:val="auto"/>
          <w:sz w:val="24"/>
          <w:highlight w:val="none"/>
        </w:rPr>
        <w:t>2.16 通知和送达</w:t>
      </w:r>
      <w:bookmarkEnd w:id="128"/>
      <w:bookmarkEnd w:id="129"/>
      <w:bookmarkEnd w:id="130"/>
      <w:bookmarkEnd w:id="131"/>
      <w:bookmarkEnd w:id="132"/>
    </w:p>
    <w:p w14:paraId="2D57AD58">
      <w:pPr>
        <w:spacing w:line="560" w:lineRule="exact"/>
        <w:ind w:firstLine="480" w:firstLineChars="200"/>
        <w:rPr>
          <w:rFonts w:ascii="宋体" w:hAnsi="宋体"/>
          <w:color w:val="auto"/>
          <w:sz w:val="24"/>
          <w:highlight w:val="none"/>
        </w:rPr>
      </w:pPr>
      <w:bookmarkStart w:id="133" w:name="_Toc27674"/>
      <w:bookmarkStart w:id="134" w:name="_Toc18401"/>
      <w:r>
        <w:rPr>
          <w:rFonts w:ascii="宋体" w:hAnsi="宋体"/>
          <w:color w:val="auto"/>
          <w:sz w:val="24"/>
          <w:highlight w:val="none"/>
        </w:rPr>
        <w:t>2.17.1</w:t>
      </w:r>
      <w:r>
        <w:rPr>
          <w:rFonts w:hint="eastAsia" w:ascii="宋体" w:hAnsi="宋体"/>
          <w:color w:val="auto"/>
          <w:sz w:val="24"/>
          <w:highlight w:val="none"/>
        </w:rPr>
        <w:t>任何一方因履行合同而以合同第一部分尾部所列明的传真或电子邮件</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50662573">
      <w:pPr>
        <w:spacing w:line="560" w:lineRule="exact"/>
        <w:ind w:firstLine="480" w:firstLineChars="200"/>
        <w:rPr>
          <w:rFonts w:ascii="宋体" w:hAnsi="宋体"/>
          <w:color w:val="auto"/>
          <w:sz w:val="24"/>
          <w:highlight w:val="none"/>
        </w:rPr>
      </w:pPr>
      <w:r>
        <w:rPr>
          <w:rFonts w:ascii="宋体" w:hAnsi="宋体"/>
          <w:color w:val="auto"/>
          <w:sz w:val="24"/>
          <w:highlight w:val="none"/>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bookmarkEnd w:id="133"/>
      <w:bookmarkEnd w:id="134"/>
    </w:p>
    <w:p w14:paraId="79494EF1">
      <w:pPr>
        <w:spacing w:line="560" w:lineRule="exact"/>
        <w:ind w:firstLine="482" w:firstLineChars="200"/>
        <w:outlineLvl w:val="0"/>
        <w:rPr>
          <w:rFonts w:ascii="宋体" w:hAnsi="宋体"/>
          <w:b/>
          <w:color w:val="auto"/>
          <w:sz w:val="24"/>
          <w:highlight w:val="none"/>
        </w:rPr>
      </w:pPr>
      <w:bookmarkStart w:id="135" w:name="_Toc27644"/>
      <w:bookmarkStart w:id="136" w:name="_Toc5063"/>
      <w:bookmarkStart w:id="137" w:name="_Toc28906"/>
      <w:bookmarkStart w:id="138" w:name="_Toc20808"/>
      <w:bookmarkStart w:id="139" w:name="_Toc12254"/>
      <w:r>
        <w:rPr>
          <w:rFonts w:ascii="宋体" w:hAnsi="宋体"/>
          <w:b/>
          <w:color w:val="auto"/>
          <w:sz w:val="24"/>
          <w:highlight w:val="none"/>
        </w:rPr>
        <w:t xml:space="preserve">2.17 </w:t>
      </w:r>
      <w:r>
        <w:rPr>
          <w:rFonts w:hint="eastAsia" w:ascii="宋体" w:hAnsi="宋体"/>
          <w:b/>
          <w:color w:val="auto"/>
          <w:sz w:val="24"/>
          <w:highlight w:val="none"/>
        </w:rPr>
        <w:t>合同使用的文字和</w:t>
      </w:r>
      <w:r>
        <w:rPr>
          <w:rFonts w:ascii="宋体" w:hAnsi="宋体"/>
          <w:b/>
          <w:color w:val="auto"/>
          <w:sz w:val="24"/>
          <w:highlight w:val="none"/>
        </w:rPr>
        <w:t>适用的法律</w:t>
      </w:r>
      <w:bookmarkEnd w:id="135"/>
      <w:bookmarkEnd w:id="136"/>
      <w:bookmarkEnd w:id="137"/>
      <w:bookmarkEnd w:id="138"/>
      <w:bookmarkEnd w:id="139"/>
    </w:p>
    <w:p w14:paraId="5285274F">
      <w:pPr>
        <w:spacing w:line="560" w:lineRule="exact"/>
        <w:ind w:firstLine="480" w:firstLineChars="200"/>
        <w:rPr>
          <w:rFonts w:ascii="宋体" w:hAnsi="宋体"/>
          <w:color w:val="auto"/>
          <w:sz w:val="24"/>
          <w:highlight w:val="none"/>
        </w:rPr>
      </w:pPr>
      <w:r>
        <w:rPr>
          <w:rFonts w:ascii="宋体" w:hAnsi="宋体"/>
          <w:color w:val="auto"/>
          <w:sz w:val="24"/>
          <w:highlight w:val="none"/>
        </w:rPr>
        <w:t>2.17.1 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64FB86D7">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2.17.2 </w:t>
      </w:r>
      <w:r>
        <w:rPr>
          <w:rFonts w:hint="eastAsia" w:ascii="宋体" w:hAnsi="宋体"/>
          <w:color w:val="auto"/>
          <w:sz w:val="24"/>
          <w:highlight w:val="none"/>
        </w:rPr>
        <w:t>合同适用</w:t>
      </w:r>
      <w:r>
        <w:rPr>
          <w:rFonts w:ascii="宋体" w:hAnsi="宋体"/>
          <w:color w:val="auto"/>
          <w:sz w:val="24"/>
          <w:highlight w:val="none"/>
        </w:rPr>
        <w:t>中华人民共和国法律。</w:t>
      </w:r>
    </w:p>
    <w:p w14:paraId="5C34B1D7">
      <w:pPr>
        <w:spacing w:line="560" w:lineRule="exact"/>
        <w:ind w:firstLine="482" w:firstLineChars="200"/>
        <w:outlineLvl w:val="0"/>
        <w:rPr>
          <w:rFonts w:ascii="宋体" w:hAnsi="宋体" w:cs="宋体"/>
          <w:b/>
          <w:color w:val="auto"/>
          <w:sz w:val="24"/>
          <w:highlight w:val="none"/>
        </w:rPr>
      </w:pPr>
      <w:bookmarkStart w:id="140" w:name="_Toc4355"/>
      <w:bookmarkStart w:id="141" w:name="_Toc30599"/>
      <w:bookmarkStart w:id="142" w:name="_Toc18540"/>
      <w:r>
        <w:rPr>
          <w:rFonts w:hint="eastAsia" w:ascii="宋体" w:hAnsi="宋体" w:cs="宋体"/>
          <w:b/>
          <w:color w:val="auto"/>
          <w:sz w:val="24"/>
          <w:highlight w:val="none"/>
        </w:rPr>
        <w:t>2.18 计量单位</w:t>
      </w:r>
      <w:bookmarkEnd w:id="140"/>
      <w:bookmarkEnd w:id="141"/>
      <w:bookmarkEnd w:id="142"/>
    </w:p>
    <w:p w14:paraId="5B9E0A7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728DE446">
      <w:pPr>
        <w:spacing w:line="560" w:lineRule="exact"/>
        <w:ind w:firstLine="482" w:firstLineChars="200"/>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19</w:t>
      </w:r>
      <w:r>
        <w:rPr>
          <w:rFonts w:ascii="宋体" w:hAnsi="宋体"/>
          <w:b/>
          <w:color w:val="auto"/>
          <w:sz w:val="24"/>
          <w:highlight w:val="none"/>
        </w:rPr>
        <w:t>合同份数</w:t>
      </w:r>
    </w:p>
    <w:p w14:paraId="3F5AF796">
      <w:pPr>
        <w:spacing w:line="560" w:lineRule="exact"/>
        <w:ind w:firstLine="480" w:firstLineChars="200"/>
        <w:rPr>
          <w:rFonts w:ascii="宋体" w:hAnsi="宋体"/>
          <w:color w:val="auto"/>
          <w:sz w:val="24"/>
          <w:highlight w:val="none"/>
        </w:rPr>
      </w:pPr>
      <w:r>
        <w:rPr>
          <w:rFonts w:ascii="宋体" w:hAnsi="宋体"/>
          <w:color w:val="auto"/>
          <w:sz w:val="24"/>
          <w:highlight w:val="none"/>
        </w:rPr>
        <w:t>合同份数按</w:t>
      </w:r>
      <w:r>
        <w:rPr>
          <w:rFonts w:ascii="宋体" w:hAnsi="宋体"/>
          <w:b/>
          <w:i/>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14:paraId="04B681FD">
      <w:pPr>
        <w:spacing w:line="360" w:lineRule="auto"/>
        <w:jc w:val="center"/>
        <w:outlineLvl w:val="0"/>
        <w:rPr>
          <w:rFonts w:ascii="宋体" w:hAnsi="宋体" w:cs="宋体"/>
          <w:b/>
          <w:color w:val="auto"/>
          <w:sz w:val="24"/>
          <w:highlight w:val="none"/>
        </w:rPr>
      </w:pPr>
      <w:r>
        <w:rPr>
          <w:rFonts w:hint="eastAsia" w:ascii="宋体" w:hAnsi="宋体" w:cs="宋体"/>
          <w:color w:val="auto"/>
          <w:kern w:val="0"/>
          <w:highlight w:val="none"/>
        </w:rPr>
        <w:br w:type="page"/>
      </w:r>
      <w:bookmarkStart w:id="143" w:name="_Toc331685784"/>
      <w:r>
        <w:rPr>
          <w:rFonts w:hint="eastAsia" w:ascii="宋体" w:hAnsi="宋体" w:cs="宋体"/>
          <w:b/>
          <w:color w:val="auto"/>
          <w:sz w:val="24"/>
          <w:highlight w:val="none"/>
        </w:rPr>
        <w:t xml:space="preserve"> </w:t>
      </w:r>
      <w:bookmarkEnd w:id="143"/>
      <w:r>
        <w:rPr>
          <w:rFonts w:hint="eastAsia" w:ascii="宋体" w:hAnsi="宋体" w:cs="宋体"/>
          <w:b/>
          <w:color w:val="auto"/>
          <w:sz w:val="24"/>
          <w:highlight w:val="none"/>
        </w:rPr>
        <w:t>第三部分  合同专用条款</w:t>
      </w:r>
    </w:p>
    <w:p w14:paraId="1CB856D3">
      <w:pPr>
        <w:spacing w:line="560" w:lineRule="exact"/>
        <w:ind w:left="-420" w:leftChars="-200" w:right="-420" w:rightChars="-200" w:firstLine="480" w:firstLineChars="200"/>
        <w:rPr>
          <w:rFonts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127FC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1" w:hRule="atLeast"/>
        </w:trPr>
        <w:tc>
          <w:tcPr>
            <w:tcW w:w="535" w:type="pct"/>
            <w:tcBorders>
              <w:left w:val="single" w:color="auto" w:sz="4" w:space="0"/>
            </w:tcBorders>
            <w:vAlign w:val="center"/>
          </w:tcPr>
          <w:p w14:paraId="67C7522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4464" w:type="pct"/>
            <w:vAlign w:val="center"/>
          </w:tcPr>
          <w:p w14:paraId="4663DC4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14:paraId="65084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0C030D0">
            <w:pPr>
              <w:spacing w:line="360" w:lineRule="auto"/>
              <w:rPr>
                <w:rFonts w:ascii="宋体" w:hAnsi="宋体" w:cs="宋体"/>
                <w:color w:val="auto"/>
                <w:sz w:val="24"/>
                <w:highlight w:val="none"/>
              </w:rPr>
            </w:pPr>
            <w:r>
              <w:rPr>
                <w:rFonts w:hint="eastAsia" w:ascii="宋体" w:hAnsi="宋体" w:cs="宋体"/>
                <w:color w:val="auto"/>
                <w:sz w:val="24"/>
                <w:highlight w:val="none"/>
              </w:rPr>
              <w:t>1.3.2</w:t>
            </w:r>
          </w:p>
        </w:tc>
        <w:tc>
          <w:tcPr>
            <w:tcW w:w="4464" w:type="pct"/>
            <w:vAlign w:val="center"/>
          </w:tcPr>
          <w:p w14:paraId="304DB868">
            <w:pPr>
              <w:spacing w:line="360" w:lineRule="auto"/>
              <w:rPr>
                <w:rFonts w:ascii="宋体" w:hAnsi="宋体" w:cs="宋体"/>
                <w:color w:val="auto"/>
                <w:sz w:val="24"/>
                <w:highlight w:val="none"/>
              </w:rPr>
            </w:pPr>
          </w:p>
        </w:tc>
      </w:tr>
      <w:tr w14:paraId="5BF81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A7ACD77">
            <w:pPr>
              <w:spacing w:line="360" w:lineRule="auto"/>
              <w:rPr>
                <w:rFonts w:ascii="宋体" w:hAnsi="宋体" w:cs="宋体"/>
                <w:color w:val="auto"/>
                <w:sz w:val="24"/>
                <w:highlight w:val="none"/>
              </w:rPr>
            </w:pPr>
            <w:r>
              <w:rPr>
                <w:rFonts w:hint="eastAsia" w:ascii="宋体" w:hAnsi="宋体" w:cs="宋体"/>
                <w:color w:val="auto"/>
                <w:sz w:val="24"/>
                <w:highlight w:val="none"/>
              </w:rPr>
              <w:t>1.4.2</w:t>
            </w:r>
          </w:p>
        </w:tc>
        <w:tc>
          <w:tcPr>
            <w:tcW w:w="4464" w:type="pct"/>
            <w:vAlign w:val="center"/>
          </w:tcPr>
          <w:p w14:paraId="7791C121">
            <w:pPr>
              <w:spacing w:line="360" w:lineRule="auto"/>
              <w:rPr>
                <w:rFonts w:ascii="宋体" w:hAnsi="宋体" w:cs="宋体"/>
                <w:color w:val="auto"/>
                <w:sz w:val="24"/>
                <w:highlight w:val="none"/>
              </w:rPr>
            </w:pPr>
          </w:p>
        </w:tc>
      </w:tr>
      <w:tr w14:paraId="47C74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426EBA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1.5.1 </w:t>
            </w:r>
          </w:p>
        </w:tc>
        <w:tc>
          <w:tcPr>
            <w:tcW w:w="4464" w:type="pct"/>
            <w:vAlign w:val="center"/>
          </w:tcPr>
          <w:p w14:paraId="4F7069E5">
            <w:pPr>
              <w:spacing w:line="360" w:lineRule="auto"/>
              <w:rPr>
                <w:rFonts w:ascii="宋体" w:hAnsi="宋体" w:cs="宋体"/>
                <w:color w:val="auto"/>
                <w:sz w:val="24"/>
                <w:highlight w:val="none"/>
              </w:rPr>
            </w:pPr>
          </w:p>
        </w:tc>
      </w:tr>
      <w:tr w14:paraId="0E6D0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DE47264">
            <w:pPr>
              <w:spacing w:line="360" w:lineRule="auto"/>
              <w:rPr>
                <w:rFonts w:ascii="宋体" w:hAnsi="宋体" w:cs="宋体"/>
                <w:color w:val="auto"/>
                <w:sz w:val="24"/>
                <w:highlight w:val="none"/>
              </w:rPr>
            </w:pPr>
            <w:r>
              <w:rPr>
                <w:rFonts w:hint="eastAsia" w:ascii="宋体" w:hAnsi="宋体" w:cs="宋体"/>
                <w:color w:val="auto"/>
                <w:sz w:val="24"/>
                <w:highlight w:val="none"/>
              </w:rPr>
              <w:t>1.5.2</w:t>
            </w:r>
          </w:p>
        </w:tc>
        <w:tc>
          <w:tcPr>
            <w:tcW w:w="4464" w:type="pct"/>
            <w:vAlign w:val="center"/>
          </w:tcPr>
          <w:p w14:paraId="4AA1D5F3">
            <w:pPr>
              <w:spacing w:line="360" w:lineRule="auto"/>
              <w:rPr>
                <w:rFonts w:ascii="宋体" w:hAnsi="宋体" w:cs="宋体"/>
                <w:color w:val="auto"/>
                <w:sz w:val="24"/>
                <w:highlight w:val="none"/>
              </w:rPr>
            </w:pPr>
          </w:p>
        </w:tc>
      </w:tr>
      <w:tr w14:paraId="2E6EC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0E125F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1.5.3 </w:t>
            </w:r>
          </w:p>
        </w:tc>
        <w:tc>
          <w:tcPr>
            <w:tcW w:w="4464" w:type="pct"/>
            <w:vAlign w:val="center"/>
          </w:tcPr>
          <w:p w14:paraId="601A43BA">
            <w:pPr>
              <w:spacing w:line="360" w:lineRule="auto"/>
              <w:rPr>
                <w:rFonts w:ascii="宋体" w:hAnsi="宋体" w:cs="宋体"/>
                <w:color w:val="auto"/>
                <w:sz w:val="24"/>
                <w:highlight w:val="none"/>
              </w:rPr>
            </w:pPr>
          </w:p>
        </w:tc>
      </w:tr>
      <w:tr w14:paraId="331D3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 w:hRule="atLeast"/>
        </w:trPr>
        <w:tc>
          <w:tcPr>
            <w:tcW w:w="535" w:type="pct"/>
            <w:tcBorders>
              <w:left w:val="single" w:color="auto" w:sz="4" w:space="0"/>
            </w:tcBorders>
            <w:vAlign w:val="center"/>
          </w:tcPr>
          <w:p w14:paraId="6764C224">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4464" w:type="pct"/>
            <w:vAlign w:val="center"/>
          </w:tcPr>
          <w:p w14:paraId="31D42319">
            <w:pPr>
              <w:spacing w:line="360" w:lineRule="auto"/>
              <w:rPr>
                <w:rFonts w:ascii="宋体" w:hAnsi="宋体" w:cs="宋体"/>
                <w:color w:val="auto"/>
                <w:sz w:val="24"/>
                <w:highlight w:val="none"/>
              </w:rPr>
            </w:pPr>
          </w:p>
        </w:tc>
      </w:tr>
      <w:tr w14:paraId="4E655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B0E260F">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4464" w:type="pct"/>
            <w:vAlign w:val="center"/>
          </w:tcPr>
          <w:p w14:paraId="5B41A289">
            <w:pPr>
              <w:spacing w:line="360" w:lineRule="auto"/>
              <w:rPr>
                <w:rFonts w:ascii="宋体" w:hAnsi="宋体" w:cs="宋体"/>
                <w:color w:val="auto"/>
                <w:sz w:val="24"/>
                <w:highlight w:val="none"/>
              </w:rPr>
            </w:pPr>
          </w:p>
        </w:tc>
      </w:tr>
      <w:tr w14:paraId="714EA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CFCF57F">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4464" w:type="pct"/>
            <w:vAlign w:val="center"/>
          </w:tcPr>
          <w:p w14:paraId="70E5ED3A">
            <w:pPr>
              <w:spacing w:line="360" w:lineRule="auto"/>
              <w:rPr>
                <w:rFonts w:ascii="宋体" w:hAnsi="宋体" w:cs="宋体"/>
                <w:color w:val="auto"/>
                <w:sz w:val="24"/>
                <w:highlight w:val="none"/>
              </w:rPr>
            </w:pPr>
          </w:p>
        </w:tc>
      </w:tr>
      <w:tr w14:paraId="3DA15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748BFDA">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4464" w:type="pct"/>
            <w:vAlign w:val="center"/>
          </w:tcPr>
          <w:p w14:paraId="7261FC83">
            <w:pPr>
              <w:spacing w:line="360" w:lineRule="auto"/>
              <w:rPr>
                <w:rFonts w:ascii="宋体" w:hAnsi="宋体" w:cs="宋体"/>
                <w:color w:val="auto"/>
                <w:sz w:val="24"/>
                <w:highlight w:val="none"/>
              </w:rPr>
            </w:pPr>
          </w:p>
        </w:tc>
      </w:tr>
      <w:tr w14:paraId="14752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63FCF78">
            <w:pPr>
              <w:spacing w:line="360" w:lineRule="auto"/>
              <w:rPr>
                <w:rFonts w:ascii="宋体" w:hAnsi="宋体" w:cs="宋体"/>
                <w:color w:val="auto"/>
                <w:sz w:val="24"/>
                <w:highlight w:val="none"/>
              </w:rPr>
            </w:pPr>
            <w:r>
              <w:rPr>
                <w:rFonts w:hint="eastAsia" w:ascii="宋体" w:hAnsi="宋体" w:cs="宋体"/>
                <w:color w:val="auto"/>
                <w:sz w:val="24"/>
                <w:highlight w:val="none"/>
              </w:rPr>
              <w:t>1.7.4.1</w:t>
            </w:r>
          </w:p>
        </w:tc>
        <w:tc>
          <w:tcPr>
            <w:tcW w:w="4464" w:type="pct"/>
            <w:vAlign w:val="center"/>
          </w:tcPr>
          <w:p w14:paraId="6490AB55">
            <w:pPr>
              <w:spacing w:line="360" w:lineRule="auto"/>
              <w:rPr>
                <w:rFonts w:ascii="宋体" w:hAnsi="宋体" w:cs="宋体"/>
                <w:color w:val="auto"/>
                <w:sz w:val="24"/>
                <w:highlight w:val="none"/>
              </w:rPr>
            </w:pPr>
          </w:p>
        </w:tc>
      </w:tr>
      <w:tr w14:paraId="2B554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BE332A5">
            <w:pPr>
              <w:spacing w:line="360" w:lineRule="auto"/>
              <w:rPr>
                <w:rFonts w:ascii="宋体" w:hAnsi="宋体" w:cs="宋体"/>
                <w:color w:val="auto"/>
                <w:sz w:val="24"/>
                <w:highlight w:val="none"/>
              </w:rPr>
            </w:pPr>
            <w:r>
              <w:rPr>
                <w:rFonts w:hint="eastAsia" w:ascii="宋体" w:hAnsi="宋体" w:cs="宋体"/>
                <w:color w:val="auto"/>
                <w:sz w:val="24"/>
                <w:highlight w:val="none"/>
              </w:rPr>
              <w:t>1.7.4.2</w:t>
            </w:r>
          </w:p>
        </w:tc>
        <w:tc>
          <w:tcPr>
            <w:tcW w:w="4464" w:type="pct"/>
            <w:vAlign w:val="center"/>
          </w:tcPr>
          <w:p w14:paraId="3A43FF54">
            <w:pPr>
              <w:spacing w:line="360" w:lineRule="auto"/>
              <w:rPr>
                <w:rFonts w:ascii="宋体" w:hAnsi="宋体" w:cs="宋体"/>
                <w:color w:val="auto"/>
                <w:sz w:val="24"/>
                <w:highlight w:val="none"/>
              </w:rPr>
            </w:pPr>
          </w:p>
        </w:tc>
      </w:tr>
      <w:tr w14:paraId="72ADA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93FD5F6">
            <w:pPr>
              <w:spacing w:line="360" w:lineRule="auto"/>
              <w:rPr>
                <w:rFonts w:ascii="宋体" w:hAnsi="宋体" w:cs="宋体"/>
                <w:color w:val="auto"/>
                <w:sz w:val="24"/>
                <w:highlight w:val="none"/>
              </w:rPr>
            </w:pPr>
            <w:r>
              <w:rPr>
                <w:rFonts w:hint="eastAsia" w:ascii="宋体" w:hAnsi="宋体" w:cs="宋体"/>
                <w:color w:val="auto"/>
                <w:sz w:val="24"/>
                <w:highlight w:val="none"/>
              </w:rPr>
              <w:t>1.7.4.3</w:t>
            </w:r>
          </w:p>
        </w:tc>
        <w:tc>
          <w:tcPr>
            <w:tcW w:w="4464" w:type="pct"/>
            <w:vAlign w:val="center"/>
          </w:tcPr>
          <w:p w14:paraId="24FED585">
            <w:pPr>
              <w:spacing w:line="360" w:lineRule="auto"/>
              <w:rPr>
                <w:rFonts w:ascii="宋体" w:hAnsi="宋体" w:cs="宋体"/>
                <w:color w:val="auto"/>
                <w:sz w:val="24"/>
                <w:highlight w:val="none"/>
              </w:rPr>
            </w:pPr>
          </w:p>
        </w:tc>
      </w:tr>
      <w:tr w14:paraId="134F8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DAC32FC">
            <w:pPr>
              <w:spacing w:line="360" w:lineRule="auto"/>
              <w:rPr>
                <w:rFonts w:ascii="宋体" w:hAnsi="宋体" w:cs="宋体"/>
                <w:color w:val="auto"/>
                <w:sz w:val="24"/>
                <w:highlight w:val="none"/>
              </w:rPr>
            </w:pPr>
            <w:r>
              <w:rPr>
                <w:rFonts w:hint="eastAsia" w:ascii="宋体" w:hAnsi="宋体" w:cs="宋体"/>
                <w:color w:val="auto"/>
                <w:sz w:val="24"/>
                <w:highlight w:val="none"/>
              </w:rPr>
              <w:t>1.8.7</w:t>
            </w:r>
          </w:p>
        </w:tc>
        <w:tc>
          <w:tcPr>
            <w:tcW w:w="4464" w:type="pct"/>
            <w:vAlign w:val="center"/>
          </w:tcPr>
          <w:p w14:paraId="475F6F49">
            <w:pPr>
              <w:spacing w:line="360" w:lineRule="auto"/>
              <w:rPr>
                <w:rFonts w:ascii="宋体" w:hAnsi="宋体" w:cs="宋体"/>
                <w:color w:val="auto"/>
                <w:sz w:val="24"/>
                <w:highlight w:val="none"/>
              </w:rPr>
            </w:pPr>
          </w:p>
        </w:tc>
      </w:tr>
      <w:tr w14:paraId="04243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A5DE2D4">
            <w:pPr>
              <w:spacing w:line="360" w:lineRule="auto"/>
              <w:rPr>
                <w:rFonts w:ascii="宋体" w:hAnsi="宋体" w:cs="宋体"/>
                <w:color w:val="auto"/>
                <w:sz w:val="24"/>
                <w:highlight w:val="none"/>
              </w:rPr>
            </w:pPr>
            <w:r>
              <w:rPr>
                <w:rFonts w:hint="eastAsia" w:ascii="宋体" w:hAnsi="宋体" w:cs="宋体"/>
                <w:color w:val="auto"/>
                <w:sz w:val="24"/>
                <w:highlight w:val="none"/>
              </w:rPr>
              <w:t>1.9.1</w:t>
            </w:r>
          </w:p>
        </w:tc>
        <w:tc>
          <w:tcPr>
            <w:tcW w:w="4464" w:type="pct"/>
            <w:vAlign w:val="center"/>
          </w:tcPr>
          <w:p w14:paraId="634980CB">
            <w:pPr>
              <w:spacing w:line="360" w:lineRule="auto"/>
              <w:rPr>
                <w:rFonts w:ascii="宋体" w:hAnsi="宋体" w:cs="宋体"/>
                <w:color w:val="auto"/>
                <w:sz w:val="24"/>
                <w:highlight w:val="none"/>
              </w:rPr>
            </w:pPr>
          </w:p>
        </w:tc>
      </w:tr>
      <w:tr w14:paraId="089F9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88498D9">
            <w:pPr>
              <w:spacing w:line="360" w:lineRule="auto"/>
              <w:rPr>
                <w:rFonts w:ascii="宋体" w:hAnsi="宋体" w:cs="宋体"/>
                <w:color w:val="auto"/>
                <w:sz w:val="24"/>
                <w:highlight w:val="none"/>
              </w:rPr>
            </w:pPr>
            <w:r>
              <w:rPr>
                <w:rFonts w:hint="eastAsia" w:ascii="宋体" w:hAnsi="宋体" w:cs="宋体"/>
                <w:color w:val="auto"/>
                <w:sz w:val="24"/>
                <w:highlight w:val="none"/>
              </w:rPr>
              <w:t>1.9.2</w:t>
            </w:r>
          </w:p>
        </w:tc>
        <w:tc>
          <w:tcPr>
            <w:tcW w:w="4464" w:type="pct"/>
            <w:vAlign w:val="center"/>
          </w:tcPr>
          <w:p w14:paraId="7D8A34B0">
            <w:pPr>
              <w:spacing w:line="360" w:lineRule="auto"/>
              <w:rPr>
                <w:rFonts w:ascii="宋体" w:hAnsi="宋体" w:cs="宋体"/>
                <w:color w:val="auto"/>
                <w:sz w:val="24"/>
                <w:highlight w:val="none"/>
              </w:rPr>
            </w:pPr>
          </w:p>
        </w:tc>
      </w:tr>
      <w:tr w14:paraId="5E8B6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6029D55">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4464" w:type="pct"/>
            <w:vAlign w:val="center"/>
          </w:tcPr>
          <w:p w14:paraId="0AE3F9EA">
            <w:pPr>
              <w:spacing w:line="360" w:lineRule="auto"/>
              <w:ind w:left="-420" w:leftChars="-200" w:right="-420" w:rightChars="-200" w:firstLine="480" w:firstLineChars="200"/>
              <w:rPr>
                <w:rFonts w:ascii="宋体" w:hAnsi="宋体" w:cs="宋体"/>
                <w:color w:val="auto"/>
                <w:sz w:val="24"/>
                <w:highlight w:val="none"/>
              </w:rPr>
            </w:pPr>
          </w:p>
        </w:tc>
      </w:tr>
      <w:tr w14:paraId="4F3F6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FC2E509">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5</w:t>
            </w:r>
          </w:p>
        </w:tc>
        <w:tc>
          <w:tcPr>
            <w:tcW w:w="4464" w:type="pct"/>
            <w:vAlign w:val="center"/>
          </w:tcPr>
          <w:p w14:paraId="6761C5ED">
            <w:pPr>
              <w:spacing w:line="360" w:lineRule="auto"/>
              <w:ind w:left="-420" w:leftChars="-200" w:right="-420" w:rightChars="-200" w:firstLine="480" w:firstLineChars="200"/>
              <w:rPr>
                <w:rFonts w:ascii="宋体" w:hAnsi="宋体" w:cs="宋体"/>
                <w:color w:val="auto"/>
                <w:sz w:val="24"/>
                <w:highlight w:val="none"/>
              </w:rPr>
            </w:pPr>
          </w:p>
        </w:tc>
      </w:tr>
      <w:tr w14:paraId="50CCD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A5EAFA4">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vAlign w:val="center"/>
          </w:tcPr>
          <w:p w14:paraId="19BAD9B3">
            <w:pPr>
              <w:spacing w:line="360" w:lineRule="auto"/>
              <w:rPr>
                <w:rFonts w:ascii="宋体" w:hAnsi="宋体" w:cs="宋体"/>
                <w:color w:val="auto"/>
                <w:sz w:val="24"/>
                <w:highlight w:val="none"/>
              </w:rPr>
            </w:pPr>
          </w:p>
        </w:tc>
      </w:tr>
      <w:tr w14:paraId="56F07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53D879DC">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11.4</w:t>
            </w:r>
            <w:r>
              <w:rPr>
                <w:rFonts w:hint="eastAsia" w:ascii="宋体" w:hAnsi="宋体" w:cs="宋体"/>
                <w:color w:val="auto"/>
                <w:sz w:val="24"/>
                <w:highlight w:val="none"/>
              </w:rPr>
              <w:t xml:space="preserve"> </w:t>
            </w:r>
          </w:p>
        </w:tc>
        <w:tc>
          <w:tcPr>
            <w:tcW w:w="4464" w:type="pct"/>
          </w:tcPr>
          <w:p w14:paraId="5082AFF0">
            <w:pPr>
              <w:spacing w:line="360" w:lineRule="auto"/>
              <w:rPr>
                <w:rFonts w:ascii="宋体" w:hAnsi="宋体" w:cs="宋体"/>
                <w:color w:val="auto"/>
                <w:sz w:val="24"/>
                <w:highlight w:val="none"/>
              </w:rPr>
            </w:pPr>
          </w:p>
        </w:tc>
      </w:tr>
      <w:tr w14:paraId="47D68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2A821CF">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1</w:t>
            </w:r>
          </w:p>
        </w:tc>
        <w:tc>
          <w:tcPr>
            <w:tcW w:w="4464" w:type="pct"/>
            <w:vAlign w:val="center"/>
          </w:tcPr>
          <w:p w14:paraId="48C69B9A">
            <w:pPr>
              <w:spacing w:line="360" w:lineRule="auto"/>
              <w:rPr>
                <w:rFonts w:ascii="宋体" w:hAnsi="宋体" w:cs="宋体"/>
                <w:color w:val="auto"/>
                <w:sz w:val="24"/>
                <w:highlight w:val="none"/>
              </w:rPr>
            </w:pPr>
          </w:p>
        </w:tc>
      </w:tr>
      <w:tr w14:paraId="5B0B6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6436386">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vAlign w:val="center"/>
          </w:tcPr>
          <w:p w14:paraId="4B94E58B">
            <w:pPr>
              <w:spacing w:line="360" w:lineRule="auto"/>
              <w:rPr>
                <w:rFonts w:ascii="宋体" w:hAnsi="宋体" w:cs="宋体"/>
                <w:color w:val="auto"/>
                <w:sz w:val="24"/>
                <w:highlight w:val="none"/>
              </w:rPr>
            </w:pPr>
          </w:p>
        </w:tc>
      </w:tr>
      <w:tr w14:paraId="2B81C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6F7D2B21">
            <w:pPr>
              <w:spacing w:line="360" w:lineRule="auto"/>
              <w:rPr>
                <w:rFonts w:ascii="宋体" w:hAnsi="宋体" w:cs="宋体"/>
                <w:color w:val="auto"/>
                <w:sz w:val="24"/>
                <w:highlight w:val="none"/>
              </w:rPr>
            </w:pPr>
            <w:r>
              <w:rPr>
                <w:rFonts w:hint="eastAsia" w:ascii="宋体" w:hAnsi="宋体" w:cs="宋体"/>
                <w:color w:val="auto"/>
                <w:sz w:val="24"/>
                <w:highlight w:val="none"/>
              </w:rPr>
              <w:t>2.19</w:t>
            </w:r>
          </w:p>
        </w:tc>
        <w:tc>
          <w:tcPr>
            <w:tcW w:w="4464" w:type="pct"/>
          </w:tcPr>
          <w:p w14:paraId="43CE10F1">
            <w:pPr>
              <w:spacing w:line="360" w:lineRule="auto"/>
              <w:rPr>
                <w:rFonts w:ascii="宋体" w:hAnsi="宋体" w:cs="宋体"/>
                <w:color w:val="auto"/>
                <w:sz w:val="24"/>
                <w:highlight w:val="none"/>
              </w:rPr>
            </w:pPr>
          </w:p>
        </w:tc>
      </w:tr>
    </w:tbl>
    <w:p w14:paraId="1C9D7740">
      <w:pPr>
        <w:rPr>
          <w:rFonts w:hint="eastAsia" w:ascii="宋体" w:hAnsi="宋体" w:cs="宋体"/>
          <w:b/>
          <w:color w:val="auto"/>
          <w:sz w:val="36"/>
          <w:szCs w:val="20"/>
          <w:highlight w:val="none"/>
        </w:rPr>
      </w:pPr>
    </w:p>
    <w:p w14:paraId="5F30D4DC">
      <w:pPr>
        <w:widowControl/>
        <w:adjustRightInd/>
        <w:jc w:val="center"/>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28"/>
      <w:r>
        <w:rPr>
          <w:rFonts w:hint="eastAsia" w:ascii="宋体" w:hAnsi="宋体" w:cs="宋体"/>
          <w:b/>
          <w:color w:val="auto"/>
          <w:sz w:val="36"/>
          <w:szCs w:val="20"/>
          <w:highlight w:val="none"/>
        </w:rPr>
        <w:t xml:space="preserve"> </w:t>
      </w:r>
      <w:bookmarkEnd w:id="29"/>
      <w:r>
        <w:rPr>
          <w:rFonts w:hint="eastAsia" w:ascii="宋体" w:hAnsi="宋体" w:cs="宋体"/>
          <w:b/>
          <w:color w:val="auto"/>
          <w:sz w:val="36"/>
          <w:szCs w:val="20"/>
          <w:highlight w:val="none"/>
        </w:rPr>
        <w:t>应提交的有关格式范例</w:t>
      </w:r>
    </w:p>
    <w:p w14:paraId="5458760F">
      <w:pPr>
        <w:spacing w:line="360" w:lineRule="auto"/>
        <w:jc w:val="center"/>
        <w:outlineLvl w:val="0"/>
        <w:rPr>
          <w:rFonts w:ascii="宋体" w:hAnsi="宋体" w:cs="宋体"/>
          <w:b/>
          <w:color w:val="auto"/>
          <w:kern w:val="0"/>
          <w:sz w:val="36"/>
          <w:szCs w:val="36"/>
          <w:highlight w:val="none"/>
        </w:rPr>
      </w:pPr>
    </w:p>
    <w:p w14:paraId="72EBEEFA">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0D0571E5">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187950B4">
      <w:pPr>
        <w:spacing w:line="360" w:lineRule="auto"/>
        <w:jc w:val="center"/>
        <w:outlineLvl w:val="0"/>
        <w:rPr>
          <w:rFonts w:ascii="宋体" w:hAnsi="宋体" w:cs="宋体"/>
          <w:b/>
          <w:color w:val="auto"/>
          <w:kern w:val="0"/>
          <w:sz w:val="36"/>
          <w:szCs w:val="36"/>
          <w:highlight w:val="none"/>
        </w:rPr>
      </w:pPr>
    </w:p>
    <w:p w14:paraId="64B2C9C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172B9FDE">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264F99E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573A995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7EB6127A">
      <w:pPr>
        <w:snapToGrid w:val="0"/>
        <w:spacing w:line="360" w:lineRule="auto"/>
        <w:ind w:firstLine="480" w:firstLineChars="200"/>
        <w:rPr>
          <w:rFonts w:ascii="宋体" w:hAnsi="宋体" w:cs="宋体"/>
          <w:color w:val="auto"/>
          <w:sz w:val="24"/>
          <w:highlight w:val="none"/>
        </w:rPr>
      </w:pPr>
    </w:p>
    <w:p w14:paraId="5D7C83D8">
      <w:pPr>
        <w:spacing w:line="360" w:lineRule="auto"/>
        <w:ind w:firstLine="480" w:firstLineChars="200"/>
        <w:rPr>
          <w:rFonts w:ascii="宋体" w:hAnsi="宋体" w:cs="宋体"/>
          <w:color w:val="auto"/>
          <w:sz w:val="24"/>
          <w:highlight w:val="none"/>
        </w:rPr>
      </w:pPr>
    </w:p>
    <w:p w14:paraId="36B3FF27">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12914260">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杭州市公安局滨江区分局</w:t>
      </w:r>
      <w:r>
        <w:rPr>
          <w:rFonts w:hint="eastAsia" w:ascii="宋体" w:hAnsi="宋体" w:cs="宋体"/>
          <w:color w:val="auto"/>
          <w:sz w:val="24"/>
          <w:highlight w:val="none"/>
        </w:rPr>
        <w:t>、</w:t>
      </w:r>
      <w:r>
        <w:rPr>
          <w:rFonts w:hint="eastAsia" w:ascii="宋体" w:hAnsi="宋体" w:cs="宋体"/>
          <w:color w:val="auto"/>
          <w:sz w:val="24"/>
          <w:highlight w:val="none"/>
          <w:lang w:eastAsia="zh-CN"/>
        </w:rPr>
        <w:t>浙江中跃科技咨询有限公司</w:t>
      </w:r>
      <w:r>
        <w:rPr>
          <w:rFonts w:hint="eastAsia" w:ascii="宋体" w:hAnsi="宋体" w:cs="宋体"/>
          <w:color w:val="auto"/>
          <w:sz w:val="24"/>
          <w:highlight w:val="none"/>
        </w:rPr>
        <w:t>：</w:t>
      </w:r>
    </w:p>
    <w:p w14:paraId="7D94D65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w:t>
      </w:r>
      <w:r>
        <w:rPr>
          <w:rFonts w:hint="eastAsia" w:ascii="宋体" w:hAnsi="宋体" w:cs="宋体"/>
          <w:color w:val="auto"/>
          <w:sz w:val="24"/>
          <w:highlight w:val="none"/>
          <w:lang w:eastAsia="zh-CN"/>
        </w:rPr>
        <w:t>杭州市高新区（滨江）滨江区公安分局XLGC2025B服务（租赁）项目建设监理服务</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ZY-BJGA2025FG-09</w:t>
      </w:r>
      <w:r>
        <w:rPr>
          <w:rFonts w:hint="eastAsia" w:ascii="宋体" w:hAnsi="宋体" w:cs="宋体"/>
          <w:color w:val="auto"/>
          <w:sz w:val="24"/>
          <w:highlight w:val="none"/>
        </w:rPr>
        <w:t>】政府采购活动，郑重承诺：</w:t>
      </w:r>
    </w:p>
    <w:p w14:paraId="24FCB57A">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290A9EE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21CA2DB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5735218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09E678B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1A2EE76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5AD740B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71E93EB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6C7227F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0E5B82B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01981E7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72A1CE0B">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4E1C794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3D06016">
      <w:pPr>
        <w:snapToGrid w:val="0"/>
        <w:spacing w:line="360" w:lineRule="auto"/>
        <w:ind w:right="480"/>
        <w:jc w:val="center"/>
        <w:rPr>
          <w:rFonts w:ascii="宋体" w:hAnsi="宋体" w:cs="宋体"/>
          <w:b/>
          <w:color w:val="auto"/>
          <w:kern w:val="0"/>
          <w:sz w:val="32"/>
          <w:szCs w:val="32"/>
          <w:highlight w:val="none"/>
        </w:rPr>
      </w:pPr>
    </w:p>
    <w:p w14:paraId="596ABC37">
      <w:pPr>
        <w:snapToGrid w:val="0"/>
        <w:spacing w:line="360" w:lineRule="auto"/>
        <w:ind w:right="480"/>
        <w:jc w:val="center"/>
        <w:rPr>
          <w:rFonts w:ascii="宋体" w:hAnsi="宋体" w:cs="宋体"/>
          <w:b/>
          <w:color w:val="auto"/>
          <w:kern w:val="0"/>
          <w:sz w:val="32"/>
          <w:szCs w:val="32"/>
          <w:highlight w:val="none"/>
        </w:rPr>
      </w:pPr>
    </w:p>
    <w:p w14:paraId="25E2531B">
      <w:pPr>
        <w:snapToGrid w:val="0"/>
        <w:spacing w:line="360" w:lineRule="auto"/>
        <w:ind w:right="480"/>
        <w:jc w:val="center"/>
        <w:rPr>
          <w:rFonts w:ascii="宋体" w:hAnsi="宋体" w:cs="宋体"/>
          <w:b/>
          <w:color w:val="auto"/>
          <w:kern w:val="0"/>
          <w:sz w:val="32"/>
          <w:szCs w:val="32"/>
          <w:highlight w:val="none"/>
        </w:rPr>
      </w:pPr>
    </w:p>
    <w:p w14:paraId="3D869CA3">
      <w:pPr>
        <w:rPr>
          <w:rFonts w:ascii="宋体" w:hAnsi="宋体" w:cs="宋体"/>
          <w:color w:val="auto"/>
          <w:highlight w:val="none"/>
        </w:rPr>
      </w:pPr>
    </w:p>
    <w:p w14:paraId="1165296D">
      <w:pPr>
        <w:snapToGrid w:val="0"/>
        <w:spacing w:line="360" w:lineRule="auto"/>
        <w:ind w:right="480"/>
        <w:jc w:val="center"/>
        <w:rPr>
          <w:rFonts w:ascii="宋体" w:hAnsi="宋体" w:cs="宋体"/>
          <w:b/>
          <w:color w:val="auto"/>
          <w:kern w:val="0"/>
          <w:sz w:val="32"/>
          <w:szCs w:val="32"/>
          <w:highlight w:val="none"/>
        </w:rPr>
      </w:pPr>
    </w:p>
    <w:p w14:paraId="1EDB7BF2">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47A0A3F4">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39B4CA7B">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02238F4C">
      <w:pPr>
        <w:snapToGrid w:val="0"/>
        <w:spacing w:line="360" w:lineRule="auto"/>
        <w:ind w:right="480"/>
        <w:jc w:val="center"/>
        <w:rPr>
          <w:rFonts w:ascii="宋体" w:hAnsi="宋体" w:cs="宋体"/>
          <w:b/>
          <w:color w:val="auto"/>
          <w:kern w:val="0"/>
          <w:sz w:val="32"/>
          <w:szCs w:val="32"/>
          <w:highlight w:val="none"/>
        </w:rPr>
      </w:pPr>
    </w:p>
    <w:p w14:paraId="4A04CF9F">
      <w:pPr>
        <w:snapToGrid w:val="0"/>
        <w:spacing w:line="360" w:lineRule="auto"/>
        <w:ind w:right="480"/>
        <w:jc w:val="center"/>
        <w:rPr>
          <w:rFonts w:ascii="宋体" w:hAnsi="宋体" w:cs="宋体"/>
          <w:b/>
          <w:color w:val="auto"/>
          <w:kern w:val="0"/>
          <w:sz w:val="32"/>
          <w:szCs w:val="32"/>
          <w:highlight w:val="none"/>
        </w:rPr>
      </w:pPr>
    </w:p>
    <w:p w14:paraId="261B7AD6">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015717AE">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71DEF8E4">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1765B399">
      <w:pPr>
        <w:widowControl/>
        <w:spacing w:line="360" w:lineRule="auto"/>
        <w:ind w:firstLine="480"/>
        <w:jc w:val="left"/>
        <w:rPr>
          <w:rFonts w:ascii="宋体" w:hAnsi="宋体" w:cs="宋体"/>
          <w:color w:val="auto"/>
          <w:sz w:val="24"/>
          <w:highlight w:val="none"/>
        </w:rPr>
      </w:pPr>
    </w:p>
    <w:p w14:paraId="678AF036">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0F4B944E">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06ACD37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34E24821">
      <w:pPr>
        <w:widowControl/>
        <w:spacing w:line="360" w:lineRule="auto"/>
        <w:ind w:left="150"/>
        <w:jc w:val="center"/>
        <w:rPr>
          <w:rFonts w:ascii="宋体" w:hAnsi="宋体" w:cs="宋体"/>
          <w:b/>
          <w:color w:val="auto"/>
          <w:kern w:val="0"/>
          <w:sz w:val="32"/>
          <w:szCs w:val="32"/>
          <w:highlight w:val="none"/>
        </w:rPr>
      </w:pPr>
    </w:p>
    <w:p w14:paraId="4E66AFB9">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348FD9D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56E3344A">
      <w:pPr>
        <w:rPr>
          <w:rFonts w:ascii="宋体" w:hAnsi="宋体" w:cs="宋体"/>
          <w:color w:val="auto"/>
          <w:highlight w:val="none"/>
        </w:rPr>
      </w:pPr>
    </w:p>
    <w:p w14:paraId="73907B95">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3C0B4F94">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3A7CF41B">
      <w:pPr>
        <w:spacing w:line="360" w:lineRule="auto"/>
        <w:jc w:val="center"/>
        <w:outlineLvl w:val="0"/>
        <w:rPr>
          <w:rFonts w:ascii="宋体" w:hAnsi="宋体" w:cs="宋体"/>
          <w:b/>
          <w:color w:val="auto"/>
          <w:kern w:val="0"/>
          <w:sz w:val="24"/>
          <w:highlight w:val="none"/>
        </w:rPr>
      </w:pPr>
    </w:p>
    <w:p w14:paraId="64FC89D4">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12DFB595">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69D7F006">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6F6582FD">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2DFA943F">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…………………………………………………（页码）</w:t>
      </w:r>
    </w:p>
    <w:p w14:paraId="591F2A33">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…………………………………………………………………………（页码）</w:t>
      </w:r>
    </w:p>
    <w:p w14:paraId="4F0A00D1">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7BAD3BDB">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2B50A665">
      <w:pPr>
        <w:snapToGrid w:val="0"/>
        <w:spacing w:line="360" w:lineRule="auto"/>
        <w:jc w:val="center"/>
        <w:rPr>
          <w:rFonts w:ascii="宋体" w:hAnsi="宋体" w:cs="宋体"/>
          <w:b/>
          <w:color w:val="auto"/>
          <w:kern w:val="0"/>
          <w:sz w:val="32"/>
          <w:szCs w:val="32"/>
          <w:highlight w:val="none"/>
          <w:lang w:val="zh-CN"/>
        </w:rPr>
      </w:pPr>
    </w:p>
    <w:p w14:paraId="700BCA6D">
      <w:pPr>
        <w:snapToGrid w:val="0"/>
        <w:spacing w:line="360" w:lineRule="auto"/>
        <w:jc w:val="center"/>
        <w:rPr>
          <w:rFonts w:ascii="宋体" w:hAnsi="宋体" w:cs="宋体"/>
          <w:b/>
          <w:color w:val="auto"/>
          <w:kern w:val="0"/>
          <w:sz w:val="32"/>
          <w:szCs w:val="32"/>
          <w:highlight w:val="none"/>
          <w:lang w:val="zh-CN"/>
        </w:rPr>
      </w:pPr>
    </w:p>
    <w:p w14:paraId="4CABD69D">
      <w:pPr>
        <w:snapToGrid w:val="0"/>
        <w:spacing w:line="360" w:lineRule="auto"/>
        <w:jc w:val="center"/>
        <w:rPr>
          <w:rFonts w:ascii="宋体" w:hAnsi="宋体" w:cs="宋体"/>
          <w:b/>
          <w:color w:val="auto"/>
          <w:kern w:val="0"/>
          <w:sz w:val="32"/>
          <w:szCs w:val="32"/>
          <w:highlight w:val="none"/>
          <w:lang w:val="zh-CN"/>
        </w:rPr>
      </w:pPr>
    </w:p>
    <w:p w14:paraId="69DEAC0D">
      <w:pPr>
        <w:snapToGrid w:val="0"/>
        <w:spacing w:line="360" w:lineRule="auto"/>
        <w:jc w:val="center"/>
        <w:rPr>
          <w:rFonts w:ascii="宋体" w:hAnsi="宋体" w:cs="宋体"/>
          <w:b/>
          <w:color w:val="auto"/>
          <w:kern w:val="0"/>
          <w:sz w:val="32"/>
          <w:szCs w:val="32"/>
          <w:highlight w:val="none"/>
          <w:lang w:val="zh-CN"/>
        </w:rPr>
      </w:pPr>
    </w:p>
    <w:p w14:paraId="6EE7BD80">
      <w:pPr>
        <w:snapToGrid w:val="0"/>
        <w:spacing w:line="360" w:lineRule="auto"/>
        <w:jc w:val="center"/>
        <w:rPr>
          <w:rFonts w:ascii="宋体" w:hAnsi="宋体" w:cs="宋体"/>
          <w:b/>
          <w:color w:val="auto"/>
          <w:kern w:val="0"/>
          <w:sz w:val="32"/>
          <w:szCs w:val="32"/>
          <w:highlight w:val="none"/>
          <w:lang w:val="zh-CN"/>
        </w:rPr>
      </w:pPr>
    </w:p>
    <w:p w14:paraId="48640FED">
      <w:pPr>
        <w:snapToGrid w:val="0"/>
        <w:spacing w:line="360" w:lineRule="auto"/>
        <w:jc w:val="center"/>
        <w:rPr>
          <w:rFonts w:ascii="宋体" w:hAnsi="宋体" w:cs="宋体"/>
          <w:b/>
          <w:color w:val="auto"/>
          <w:kern w:val="0"/>
          <w:sz w:val="32"/>
          <w:szCs w:val="32"/>
          <w:highlight w:val="none"/>
          <w:lang w:val="zh-CN"/>
        </w:rPr>
      </w:pPr>
    </w:p>
    <w:p w14:paraId="7A0083EF">
      <w:pPr>
        <w:snapToGrid w:val="0"/>
        <w:spacing w:line="360" w:lineRule="auto"/>
        <w:jc w:val="center"/>
        <w:rPr>
          <w:rFonts w:ascii="宋体" w:hAnsi="宋体" w:cs="宋体"/>
          <w:b/>
          <w:color w:val="auto"/>
          <w:kern w:val="0"/>
          <w:sz w:val="32"/>
          <w:szCs w:val="32"/>
          <w:highlight w:val="none"/>
          <w:lang w:val="zh-CN"/>
        </w:rPr>
      </w:pPr>
    </w:p>
    <w:p w14:paraId="1F5A04FD">
      <w:pPr>
        <w:snapToGrid w:val="0"/>
        <w:spacing w:line="360" w:lineRule="auto"/>
        <w:jc w:val="center"/>
        <w:rPr>
          <w:rFonts w:ascii="宋体" w:hAnsi="宋体" w:cs="宋体"/>
          <w:b/>
          <w:color w:val="auto"/>
          <w:kern w:val="0"/>
          <w:sz w:val="32"/>
          <w:szCs w:val="32"/>
          <w:highlight w:val="none"/>
          <w:lang w:val="zh-CN"/>
        </w:rPr>
      </w:pPr>
    </w:p>
    <w:p w14:paraId="301C9372">
      <w:pPr>
        <w:snapToGrid w:val="0"/>
        <w:spacing w:line="360" w:lineRule="auto"/>
        <w:jc w:val="center"/>
        <w:rPr>
          <w:rFonts w:ascii="宋体" w:hAnsi="宋体" w:cs="宋体"/>
          <w:b/>
          <w:color w:val="auto"/>
          <w:kern w:val="0"/>
          <w:sz w:val="32"/>
          <w:szCs w:val="32"/>
          <w:highlight w:val="none"/>
          <w:lang w:val="zh-CN"/>
        </w:rPr>
      </w:pPr>
    </w:p>
    <w:p w14:paraId="49FA761E">
      <w:pPr>
        <w:snapToGrid w:val="0"/>
        <w:spacing w:line="360" w:lineRule="auto"/>
        <w:jc w:val="center"/>
        <w:rPr>
          <w:rFonts w:ascii="宋体" w:hAnsi="宋体" w:cs="宋体"/>
          <w:b/>
          <w:color w:val="auto"/>
          <w:kern w:val="0"/>
          <w:sz w:val="32"/>
          <w:szCs w:val="32"/>
          <w:highlight w:val="none"/>
          <w:lang w:val="zh-CN"/>
        </w:rPr>
      </w:pPr>
    </w:p>
    <w:p w14:paraId="0CE6BE45">
      <w:pPr>
        <w:snapToGrid w:val="0"/>
        <w:spacing w:line="360" w:lineRule="auto"/>
        <w:jc w:val="center"/>
        <w:rPr>
          <w:rFonts w:ascii="宋体" w:hAnsi="宋体" w:cs="宋体"/>
          <w:b/>
          <w:color w:val="auto"/>
          <w:kern w:val="0"/>
          <w:sz w:val="32"/>
          <w:szCs w:val="32"/>
          <w:highlight w:val="none"/>
          <w:lang w:val="zh-CN"/>
        </w:rPr>
      </w:pPr>
    </w:p>
    <w:p w14:paraId="0B232C6D">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3A8940F2">
      <w:pPr>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38F2DFB8">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杭州市公安局滨江区分局</w:t>
      </w:r>
      <w:r>
        <w:rPr>
          <w:rFonts w:hint="eastAsia" w:ascii="宋体" w:hAnsi="宋体" w:cs="宋体"/>
          <w:color w:val="auto"/>
          <w:sz w:val="24"/>
          <w:highlight w:val="none"/>
        </w:rPr>
        <w:t>、</w:t>
      </w:r>
      <w:r>
        <w:rPr>
          <w:rFonts w:hint="eastAsia" w:ascii="宋体" w:hAnsi="宋体" w:cs="宋体"/>
          <w:color w:val="auto"/>
          <w:sz w:val="24"/>
          <w:highlight w:val="none"/>
          <w:lang w:eastAsia="zh-CN"/>
        </w:rPr>
        <w:t>浙江中跃科技咨询有限公司</w:t>
      </w:r>
      <w:r>
        <w:rPr>
          <w:rFonts w:hint="eastAsia" w:ascii="宋体" w:hAnsi="宋体" w:cs="宋体"/>
          <w:color w:val="auto"/>
          <w:sz w:val="24"/>
          <w:highlight w:val="none"/>
        </w:rPr>
        <w:t>：</w:t>
      </w:r>
    </w:p>
    <w:p w14:paraId="3AB3C4C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w:t>
      </w:r>
      <w:r>
        <w:rPr>
          <w:rFonts w:hint="eastAsia" w:ascii="宋体" w:hAnsi="宋体" w:cs="宋体"/>
          <w:color w:val="auto"/>
          <w:sz w:val="24"/>
          <w:highlight w:val="none"/>
          <w:lang w:eastAsia="zh-CN"/>
        </w:rPr>
        <w:t>杭州市高新区（滨江）滨江区公安分局XLGC2025B服务（租赁）项目建设监理服务</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ZY-BJGA2025FG-09</w:t>
      </w:r>
      <w:r>
        <w:rPr>
          <w:rFonts w:hint="eastAsia" w:ascii="宋体" w:hAnsi="宋体" w:cs="宋体"/>
          <w:color w:val="auto"/>
          <w:sz w:val="24"/>
          <w:highlight w:val="none"/>
        </w:rPr>
        <w:t>】招标的有关活动，并对此项目进行投标。为此：</w:t>
      </w:r>
    </w:p>
    <w:p w14:paraId="468B708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3E0FDCB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39DD7A5E">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734B9DC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48B56DA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144" w:name="_Hlk101257010"/>
      <w:r>
        <w:rPr>
          <w:rFonts w:hint="eastAsia" w:ascii="宋体" w:hAnsi="宋体" w:cs="宋体"/>
          <w:color w:val="auto"/>
          <w:sz w:val="24"/>
          <w:highlight w:val="none"/>
        </w:rPr>
        <w:t>（如果有)</w:t>
      </w:r>
      <w:bookmarkEnd w:id="144"/>
      <w:r>
        <w:rPr>
          <w:rFonts w:hint="eastAsia" w:ascii="宋体" w:hAnsi="宋体" w:cs="宋体"/>
          <w:snapToGrid w:val="0"/>
          <w:color w:val="auto"/>
          <w:kern w:val="28"/>
          <w:sz w:val="24"/>
          <w:szCs w:val="20"/>
          <w:highlight w:val="none"/>
        </w:rPr>
        <w:t>；</w:t>
      </w:r>
    </w:p>
    <w:p w14:paraId="2B4EC0C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14:paraId="2891C29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14:paraId="33E6C08F">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5B44AF5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3EB71FB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37A344C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3ACC02E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796B43D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0AC527F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6478F24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7C5C4887">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7D30EA5B">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5FBC8E2F">
      <w:pPr>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2.3.1开标一览表（报价表）；</w:t>
      </w:r>
    </w:p>
    <w:p w14:paraId="3197EB3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2.3.2中小企业声明函（如果有）。</w:t>
      </w:r>
    </w:p>
    <w:p w14:paraId="1ECB6959">
      <w:pPr>
        <w:snapToGrid w:val="0"/>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6AB7C79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123A3B9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116763E4">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19BDF3E4">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47F77DB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17CA3A24">
      <w:pPr>
        <w:widowControl w:val="0"/>
        <w:numPr>
          <w:ilvl w:val="0"/>
          <w:numId w:val="0"/>
        </w:numPr>
        <w:ind w:firstLine="480" w:firstLineChars="200"/>
        <w:jc w:val="both"/>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584AF10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EAAA2F7">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62C20BF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625A5284">
      <w:pPr>
        <w:snapToGrid w:val="0"/>
        <w:spacing w:line="360" w:lineRule="auto"/>
        <w:ind w:left="420" w:leftChars="200" w:firstLine="4200" w:firstLineChars="1750"/>
        <w:rPr>
          <w:rFonts w:ascii="宋体" w:hAnsi="宋体" w:cs="宋体"/>
          <w:color w:val="auto"/>
          <w:kern w:val="0"/>
          <w:sz w:val="24"/>
          <w:highlight w:val="none"/>
          <w:u w:val="single"/>
        </w:rPr>
      </w:pPr>
    </w:p>
    <w:p w14:paraId="38661905">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52E17B7">
      <w:pPr>
        <w:snapToGrid w:val="0"/>
        <w:spacing w:line="360" w:lineRule="auto"/>
        <w:jc w:val="center"/>
        <w:rPr>
          <w:rFonts w:ascii="宋体" w:hAnsi="宋体" w:cs="宋体"/>
          <w:b/>
          <w:color w:val="auto"/>
          <w:kern w:val="0"/>
          <w:sz w:val="32"/>
          <w:szCs w:val="32"/>
          <w:highlight w:val="none"/>
        </w:rPr>
      </w:pPr>
    </w:p>
    <w:p w14:paraId="742E3BA8">
      <w:pPr>
        <w:snapToGrid w:val="0"/>
        <w:spacing w:line="360" w:lineRule="auto"/>
        <w:rPr>
          <w:rFonts w:ascii="宋体" w:hAnsi="宋体" w:cs="宋体"/>
          <w:color w:val="auto"/>
          <w:sz w:val="24"/>
          <w:highlight w:val="none"/>
        </w:rPr>
      </w:pPr>
    </w:p>
    <w:p w14:paraId="2AFDD200">
      <w:pPr>
        <w:jc w:val="both"/>
        <w:rPr>
          <w:rFonts w:ascii="宋体" w:hAnsi="宋体" w:cs="宋体"/>
          <w:b/>
          <w:color w:val="auto"/>
          <w:kern w:val="0"/>
          <w:sz w:val="32"/>
          <w:szCs w:val="32"/>
          <w:highlight w:val="none"/>
        </w:rPr>
      </w:pPr>
    </w:p>
    <w:p w14:paraId="2D183AA5">
      <w:pPr>
        <w:jc w:val="center"/>
        <w:rPr>
          <w:rFonts w:ascii="宋体" w:hAnsi="宋体" w:cs="宋体"/>
          <w:b/>
          <w:color w:val="auto"/>
          <w:kern w:val="0"/>
          <w:sz w:val="32"/>
          <w:szCs w:val="32"/>
          <w:highlight w:val="none"/>
        </w:rPr>
      </w:pPr>
    </w:p>
    <w:p w14:paraId="5D8BB10A">
      <w:pPr>
        <w:jc w:val="center"/>
        <w:rPr>
          <w:rFonts w:ascii="宋体" w:hAnsi="宋体" w:cs="宋体"/>
          <w:b/>
          <w:color w:val="auto"/>
          <w:kern w:val="0"/>
          <w:sz w:val="32"/>
          <w:szCs w:val="32"/>
          <w:highlight w:val="none"/>
        </w:rPr>
      </w:pPr>
    </w:p>
    <w:p w14:paraId="78197527">
      <w:pPr>
        <w:jc w:val="center"/>
        <w:rPr>
          <w:rFonts w:ascii="宋体" w:hAnsi="宋体" w:cs="宋体"/>
          <w:b/>
          <w:color w:val="auto"/>
          <w:kern w:val="0"/>
          <w:sz w:val="32"/>
          <w:szCs w:val="32"/>
          <w:highlight w:val="none"/>
        </w:rPr>
      </w:pPr>
    </w:p>
    <w:p w14:paraId="7CBF5A00">
      <w:pPr>
        <w:jc w:val="center"/>
        <w:rPr>
          <w:rFonts w:ascii="宋体" w:hAnsi="宋体" w:cs="宋体"/>
          <w:b/>
          <w:color w:val="auto"/>
          <w:kern w:val="0"/>
          <w:sz w:val="32"/>
          <w:szCs w:val="32"/>
          <w:highlight w:val="none"/>
        </w:rPr>
      </w:pPr>
    </w:p>
    <w:p w14:paraId="2221EB27">
      <w:pPr>
        <w:jc w:val="center"/>
        <w:rPr>
          <w:rFonts w:ascii="宋体" w:hAnsi="宋体" w:cs="宋体"/>
          <w:b/>
          <w:color w:val="auto"/>
          <w:kern w:val="0"/>
          <w:sz w:val="32"/>
          <w:szCs w:val="32"/>
          <w:highlight w:val="none"/>
        </w:rPr>
      </w:pPr>
    </w:p>
    <w:p w14:paraId="4C1F8EAB">
      <w:pPr>
        <w:jc w:val="center"/>
        <w:rPr>
          <w:rFonts w:ascii="宋体" w:hAnsi="宋体" w:cs="宋体"/>
          <w:b/>
          <w:color w:val="auto"/>
          <w:kern w:val="0"/>
          <w:sz w:val="32"/>
          <w:szCs w:val="32"/>
          <w:highlight w:val="none"/>
        </w:rPr>
      </w:pPr>
    </w:p>
    <w:p w14:paraId="1D30A3E4">
      <w:pPr>
        <w:jc w:val="center"/>
        <w:rPr>
          <w:rFonts w:ascii="宋体" w:hAnsi="宋体" w:cs="宋体"/>
          <w:b/>
          <w:color w:val="auto"/>
          <w:kern w:val="0"/>
          <w:sz w:val="32"/>
          <w:szCs w:val="32"/>
          <w:highlight w:val="none"/>
        </w:rPr>
      </w:pPr>
    </w:p>
    <w:p w14:paraId="1CD0E6AD">
      <w:pPr>
        <w:jc w:val="center"/>
        <w:rPr>
          <w:rFonts w:ascii="宋体" w:hAnsi="宋体" w:cs="宋体"/>
          <w:b/>
          <w:color w:val="auto"/>
          <w:kern w:val="0"/>
          <w:sz w:val="32"/>
          <w:szCs w:val="32"/>
          <w:highlight w:val="none"/>
        </w:rPr>
      </w:pPr>
    </w:p>
    <w:p w14:paraId="25EA4943">
      <w:pPr>
        <w:jc w:val="center"/>
        <w:rPr>
          <w:rFonts w:ascii="宋体" w:hAnsi="宋体" w:cs="宋体"/>
          <w:b/>
          <w:color w:val="auto"/>
          <w:kern w:val="0"/>
          <w:sz w:val="32"/>
          <w:szCs w:val="32"/>
          <w:highlight w:val="none"/>
        </w:rPr>
      </w:pPr>
    </w:p>
    <w:p w14:paraId="4435A295">
      <w:pPr>
        <w:jc w:val="center"/>
        <w:rPr>
          <w:rFonts w:ascii="宋体" w:hAnsi="宋体" w:cs="宋体"/>
          <w:b/>
          <w:color w:val="auto"/>
          <w:kern w:val="0"/>
          <w:sz w:val="32"/>
          <w:szCs w:val="32"/>
          <w:highlight w:val="none"/>
        </w:rPr>
      </w:pPr>
    </w:p>
    <w:p w14:paraId="09EA2B9B">
      <w:pPr>
        <w:jc w:val="center"/>
        <w:rPr>
          <w:rFonts w:ascii="宋体" w:hAnsi="宋体" w:cs="宋体"/>
          <w:b/>
          <w:color w:val="auto"/>
          <w:kern w:val="0"/>
          <w:sz w:val="32"/>
          <w:szCs w:val="32"/>
          <w:highlight w:val="none"/>
        </w:rPr>
      </w:pPr>
    </w:p>
    <w:p w14:paraId="25D15A17">
      <w:pPr>
        <w:jc w:val="center"/>
        <w:rPr>
          <w:rFonts w:hint="eastAsia" w:ascii="宋体" w:hAnsi="宋体" w:cs="宋体"/>
          <w:b/>
          <w:color w:val="auto"/>
          <w:kern w:val="0"/>
          <w:sz w:val="32"/>
          <w:szCs w:val="32"/>
          <w:highlight w:val="none"/>
          <w:lang w:val="zh-CN"/>
        </w:rPr>
      </w:pPr>
    </w:p>
    <w:p w14:paraId="13D05B17">
      <w:pPr>
        <w:jc w:val="center"/>
        <w:rPr>
          <w:rFonts w:hint="eastAsia" w:ascii="宋体" w:hAnsi="宋体" w:cs="宋体"/>
          <w:b/>
          <w:color w:val="auto"/>
          <w:kern w:val="0"/>
          <w:sz w:val="32"/>
          <w:szCs w:val="32"/>
          <w:highlight w:val="none"/>
          <w:lang w:val="zh-CN"/>
        </w:rPr>
      </w:pPr>
    </w:p>
    <w:p w14:paraId="54003405">
      <w:pPr>
        <w:jc w:val="center"/>
        <w:rPr>
          <w:rFonts w:hint="eastAsia" w:ascii="宋体" w:hAnsi="宋体" w:cs="宋体"/>
          <w:b/>
          <w:color w:val="auto"/>
          <w:kern w:val="0"/>
          <w:sz w:val="32"/>
          <w:szCs w:val="32"/>
          <w:highlight w:val="none"/>
          <w:lang w:val="zh-CN"/>
        </w:rPr>
      </w:pPr>
    </w:p>
    <w:p w14:paraId="2104368E">
      <w:pPr>
        <w:jc w:val="center"/>
        <w:rPr>
          <w:rFonts w:hint="eastAsia" w:ascii="宋体" w:hAnsi="宋体" w:cs="宋体"/>
          <w:b/>
          <w:color w:val="auto"/>
          <w:kern w:val="0"/>
          <w:sz w:val="32"/>
          <w:szCs w:val="32"/>
          <w:highlight w:val="none"/>
          <w:lang w:val="zh-CN"/>
        </w:rPr>
      </w:pPr>
    </w:p>
    <w:p w14:paraId="1F81A7FF">
      <w:pPr>
        <w:jc w:val="center"/>
        <w:rPr>
          <w:rFonts w:hint="eastAsia" w:ascii="宋体" w:hAnsi="宋体" w:cs="宋体"/>
          <w:b/>
          <w:color w:val="auto"/>
          <w:kern w:val="0"/>
          <w:sz w:val="32"/>
          <w:szCs w:val="32"/>
          <w:highlight w:val="none"/>
          <w:lang w:val="zh-CN"/>
        </w:rPr>
      </w:pPr>
    </w:p>
    <w:p w14:paraId="526E249C">
      <w:pPr>
        <w:jc w:val="center"/>
        <w:rPr>
          <w:rFonts w:hint="eastAsia" w:ascii="宋体" w:hAnsi="宋体" w:cs="宋体"/>
          <w:b/>
          <w:color w:val="auto"/>
          <w:kern w:val="0"/>
          <w:sz w:val="32"/>
          <w:szCs w:val="32"/>
          <w:highlight w:val="none"/>
          <w:lang w:val="zh-CN"/>
        </w:rPr>
      </w:pPr>
    </w:p>
    <w:p w14:paraId="187DA1AB">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42D0F7D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11AA68CA">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16D5DB2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杭州市公安局滨江区分局</w:t>
      </w:r>
      <w:r>
        <w:rPr>
          <w:rFonts w:hint="eastAsia" w:ascii="宋体" w:hAnsi="宋体" w:cs="宋体"/>
          <w:color w:val="auto"/>
          <w:sz w:val="24"/>
          <w:highlight w:val="none"/>
        </w:rPr>
        <w:t>、</w:t>
      </w:r>
      <w:r>
        <w:rPr>
          <w:rFonts w:hint="eastAsia" w:ascii="宋体" w:hAnsi="宋体" w:cs="宋体"/>
          <w:color w:val="auto"/>
          <w:sz w:val="24"/>
          <w:highlight w:val="none"/>
          <w:lang w:eastAsia="zh-CN"/>
        </w:rPr>
        <w:t>浙江中跃科技咨询有限公司</w:t>
      </w:r>
      <w:r>
        <w:rPr>
          <w:rFonts w:hint="eastAsia" w:ascii="宋体" w:hAnsi="宋体" w:cs="宋体"/>
          <w:color w:val="auto"/>
          <w:kern w:val="0"/>
          <w:sz w:val="24"/>
          <w:highlight w:val="none"/>
          <w:lang w:val="zh-CN"/>
        </w:rPr>
        <w:t>：</w:t>
      </w:r>
    </w:p>
    <w:p w14:paraId="0E4092CD">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杭州市高新区（滨江）滨江区公安分局XLGC2025B服务（租赁）项目建设监理服务</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ZY-BJGA2025FG-09</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70D0523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47BB19B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0D3BE53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33312E0A">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1AA9871A">
      <w:pPr>
        <w:snapToGrid w:val="0"/>
        <w:spacing w:line="360" w:lineRule="auto"/>
        <w:rPr>
          <w:rFonts w:ascii="宋体" w:hAnsi="宋体" w:cs="宋体"/>
          <w:color w:val="auto"/>
          <w:sz w:val="24"/>
          <w:highlight w:val="none"/>
        </w:rPr>
      </w:pPr>
    </w:p>
    <w:p w14:paraId="51D753C0">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2CC05594">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杭州市公安局滨江区分局</w:t>
      </w:r>
      <w:r>
        <w:rPr>
          <w:rFonts w:hint="eastAsia" w:ascii="宋体" w:hAnsi="宋体" w:cs="宋体"/>
          <w:color w:val="auto"/>
          <w:sz w:val="24"/>
          <w:highlight w:val="none"/>
        </w:rPr>
        <w:t>、</w:t>
      </w:r>
      <w:r>
        <w:rPr>
          <w:rFonts w:hint="eastAsia" w:ascii="宋体" w:hAnsi="宋体" w:cs="宋体"/>
          <w:color w:val="auto"/>
          <w:sz w:val="24"/>
          <w:highlight w:val="none"/>
          <w:lang w:eastAsia="zh-CN"/>
        </w:rPr>
        <w:t>浙江中跃科技咨询有限公司</w:t>
      </w:r>
      <w:r>
        <w:rPr>
          <w:rFonts w:hint="eastAsia" w:ascii="宋体" w:hAnsi="宋体" w:cs="宋体"/>
          <w:color w:val="auto"/>
          <w:kern w:val="0"/>
          <w:sz w:val="24"/>
          <w:highlight w:val="none"/>
          <w:lang w:val="zh-CN"/>
        </w:rPr>
        <w:t>：</w:t>
      </w:r>
    </w:p>
    <w:p w14:paraId="0543E492">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杭州市高新区（滨江）滨江区公安分局XLGC2025B服务（租赁）项目建设监理服务</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ZY-BJGA2025FG-09</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3ECCCDB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12A1662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33C79970">
      <w:pPr>
        <w:jc w:val="center"/>
        <w:rPr>
          <w:rFonts w:ascii="宋体" w:hAnsi="宋体" w:cs="宋体"/>
          <w:b/>
          <w:color w:val="auto"/>
          <w:kern w:val="0"/>
          <w:sz w:val="32"/>
          <w:szCs w:val="32"/>
          <w:highlight w:val="none"/>
        </w:rPr>
      </w:pPr>
    </w:p>
    <w:p w14:paraId="0E921CCB">
      <w:pPr>
        <w:rPr>
          <w:rFonts w:ascii="宋体" w:hAnsi="宋体" w:cs="宋体"/>
          <w:color w:val="auto"/>
          <w:highlight w:val="none"/>
        </w:rPr>
      </w:pPr>
    </w:p>
    <w:p w14:paraId="5FBFFFF0">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7B8359CD">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4087346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1640882F">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CC1280D">
      <w:pPr>
        <w:autoSpaceDE w:val="0"/>
        <w:autoSpaceDN w:val="0"/>
        <w:spacing w:line="360" w:lineRule="auto"/>
        <w:jc w:val="center"/>
        <w:rPr>
          <w:rFonts w:ascii="宋体" w:hAnsi="宋体" w:cs="宋体"/>
          <w:b/>
          <w:color w:val="auto"/>
          <w:kern w:val="0"/>
          <w:sz w:val="32"/>
          <w:szCs w:val="32"/>
          <w:highlight w:val="none"/>
          <w:lang w:val="zh-CN"/>
        </w:rPr>
      </w:pPr>
    </w:p>
    <w:p w14:paraId="14142FD3">
      <w:pPr>
        <w:autoSpaceDE w:val="0"/>
        <w:autoSpaceDN w:val="0"/>
        <w:spacing w:line="360" w:lineRule="auto"/>
        <w:jc w:val="center"/>
        <w:rPr>
          <w:rFonts w:hint="eastAsia" w:ascii="宋体" w:hAnsi="宋体" w:cs="宋体"/>
          <w:b/>
          <w:color w:val="auto"/>
          <w:kern w:val="0"/>
          <w:sz w:val="32"/>
          <w:szCs w:val="32"/>
          <w:highlight w:val="none"/>
          <w:lang w:val="zh-CN"/>
        </w:rPr>
      </w:pPr>
    </w:p>
    <w:p w14:paraId="12407765">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1905085C">
      <w:pPr>
        <w:pStyle w:val="149"/>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EC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873CF5D">
            <w:pPr>
              <w:pStyle w:val="149"/>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746311E0">
            <w:pPr>
              <w:pStyle w:val="149"/>
              <w:adjustRightInd w:val="0"/>
              <w:spacing w:line="360" w:lineRule="auto"/>
              <w:rPr>
                <w:rFonts w:hAnsi="宋体" w:cs="宋体"/>
                <w:bCs/>
                <w:color w:val="auto"/>
                <w:sz w:val="24"/>
                <w:highlight w:val="none"/>
              </w:rPr>
            </w:pPr>
          </w:p>
        </w:tc>
      </w:tr>
    </w:tbl>
    <w:p w14:paraId="7DC55081">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52E22140">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340906C5">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491D09B">
      <w:pPr>
        <w:jc w:val="center"/>
        <w:rPr>
          <w:rFonts w:ascii="宋体" w:hAnsi="宋体" w:cs="宋体"/>
          <w:b/>
          <w:color w:val="auto"/>
          <w:kern w:val="0"/>
          <w:sz w:val="32"/>
          <w:szCs w:val="32"/>
          <w:highlight w:val="none"/>
        </w:rPr>
      </w:pPr>
    </w:p>
    <w:p w14:paraId="0301EFC9">
      <w:pPr>
        <w:jc w:val="center"/>
        <w:rPr>
          <w:rFonts w:ascii="宋体" w:hAnsi="宋体" w:cs="宋体"/>
          <w:b/>
          <w:color w:val="auto"/>
          <w:kern w:val="0"/>
          <w:sz w:val="32"/>
          <w:szCs w:val="32"/>
          <w:highlight w:val="none"/>
        </w:rPr>
      </w:pPr>
    </w:p>
    <w:p w14:paraId="141B6848">
      <w:pPr>
        <w:jc w:val="center"/>
        <w:rPr>
          <w:rFonts w:ascii="宋体" w:hAnsi="宋体" w:cs="宋体"/>
          <w:b/>
          <w:color w:val="auto"/>
          <w:kern w:val="0"/>
          <w:sz w:val="32"/>
          <w:szCs w:val="32"/>
          <w:highlight w:val="none"/>
        </w:rPr>
      </w:pPr>
    </w:p>
    <w:p w14:paraId="535AF7D7">
      <w:pPr>
        <w:jc w:val="center"/>
        <w:rPr>
          <w:rFonts w:ascii="宋体" w:hAnsi="宋体" w:cs="宋体"/>
          <w:b/>
          <w:color w:val="auto"/>
          <w:kern w:val="0"/>
          <w:sz w:val="32"/>
          <w:szCs w:val="32"/>
          <w:highlight w:val="none"/>
        </w:rPr>
      </w:pPr>
    </w:p>
    <w:p w14:paraId="0A4E2064">
      <w:pPr>
        <w:jc w:val="center"/>
        <w:rPr>
          <w:rFonts w:ascii="宋体" w:hAnsi="宋体" w:cs="宋体"/>
          <w:b/>
          <w:color w:val="auto"/>
          <w:kern w:val="0"/>
          <w:sz w:val="32"/>
          <w:szCs w:val="32"/>
          <w:highlight w:val="none"/>
        </w:rPr>
      </w:pPr>
    </w:p>
    <w:p w14:paraId="0AF779EA">
      <w:pPr>
        <w:jc w:val="center"/>
        <w:rPr>
          <w:rFonts w:ascii="宋体" w:hAnsi="宋体" w:cs="宋体"/>
          <w:b/>
          <w:color w:val="auto"/>
          <w:kern w:val="0"/>
          <w:sz w:val="32"/>
          <w:szCs w:val="32"/>
          <w:highlight w:val="none"/>
        </w:rPr>
      </w:pPr>
    </w:p>
    <w:p w14:paraId="5803F886">
      <w:pPr>
        <w:jc w:val="center"/>
        <w:rPr>
          <w:rFonts w:ascii="宋体" w:hAnsi="宋体" w:cs="宋体"/>
          <w:b/>
          <w:color w:val="auto"/>
          <w:kern w:val="0"/>
          <w:sz w:val="32"/>
          <w:szCs w:val="32"/>
          <w:highlight w:val="none"/>
        </w:rPr>
      </w:pPr>
    </w:p>
    <w:p w14:paraId="35CD2C34">
      <w:pPr>
        <w:jc w:val="center"/>
        <w:rPr>
          <w:rFonts w:ascii="宋体" w:hAnsi="宋体" w:cs="宋体"/>
          <w:b/>
          <w:color w:val="auto"/>
          <w:kern w:val="0"/>
          <w:sz w:val="32"/>
          <w:szCs w:val="32"/>
          <w:highlight w:val="none"/>
        </w:rPr>
      </w:pPr>
    </w:p>
    <w:p w14:paraId="5DB91F40">
      <w:pPr>
        <w:jc w:val="center"/>
        <w:rPr>
          <w:rFonts w:ascii="宋体" w:hAnsi="宋体" w:cs="宋体"/>
          <w:b/>
          <w:color w:val="auto"/>
          <w:kern w:val="0"/>
          <w:sz w:val="32"/>
          <w:szCs w:val="32"/>
          <w:highlight w:val="none"/>
        </w:rPr>
      </w:pPr>
    </w:p>
    <w:p w14:paraId="26A791CB">
      <w:pPr>
        <w:jc w:val="center"/>
        <w:rPr>
          <w:rFonts w:ascii="宋体" w:hAnsi="宋体" w:cs="宋体"/>
          <w:b/>
          <w:color w:val="auto"/>
          <w:kern w:val="0"/>
          <w:sz w:val="32"/>
          <w:szCs w:val="32"/>
          <w:highlight w:val="none"/>
        </w:rPr>
      </w:pPr>
    </w:p>
    <w:p w14:paraId="27658365">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6BEE4E76">
      <w:pPr>
        <w:snapToGrid w:val="0"/>
        <w:spacing w:line="360" w:lineRule="auto"/>
        <w:ind w:firstLine="3534" w:firstLineChars="11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4DF96877">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14:paraId="61D607AE">
      <w:pPr>
        <w:snapToGrid w:val="0"/>
        <w:spacing w:line="360" w:lineRule="auto"/>
        <w:rPr>
          <w:rFonts w:ascii="宋体" w:hAnsi="宋体" w:cs="宋体"/>
          <w:color w:val="auto"/>
          <w:kern w:val="0"/>
          <w:sz w:val="24"/>
          <w:highlight w:val="none"/>
        </w:rPr>
      </w:pPr>
    </w:p>
    <w:p w14:paraId="29B4F5CA">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69A1ED46">
      <w:pPr>
        <w:jc w:val="center"/>
        <w:rPr>
          <w:rFonts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03EB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30D2890">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022759A2">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54D84488">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6F59D139">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3DCCB3A2">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3E0D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51F856E">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14:paraId="0F934229">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23DD204C">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6473C495">
            <w:pPr>
              <w:rPr>
                <w:rFonts w:ascii="宋体" w:hAnsi="宋体" w:cs="宋体"/>
                <w:color w:val="auto"/>
                <w:sz w:val="24"/>
                <w:highlight w:val="none"/>
              </w:rPr>
            </w:pPr>
          </w:p>
          <w:p w14:paraId="2EFD984F">
            <w:pPr>
              <w:rPr>
                <w:rFonts w:ascii="宋体" w:hAnsi="宋体" w:cs="宋体"/>
                <w:color w:val="auto"/>
                <w:sz w:val="24"/>
                <w:highlight w:val="none"/>
              </w:rPr>
            </w:pPr>
            <w:r>
              <w:rPr>
                <w:rFonts w:hint="eastAsia" w:ascii="宋体" w:hAnsi="宋体" w:cs="宋体"/>
                <w:color w:val="auto"/>
                <w:sz w:val="24"/>
                <w:highlight w:val="none"/>
              </w:rPr>
              <w:t>见投标文件</w:t>
            </w:r>
          </w:p>
          <w:p w14:paraId="4D40010C">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0532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2EA2EA5">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14:paraId="69497FC0">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54FEB1B3">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418A3ED7">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1F2F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4B2A6E">
            <w:pPr>
              <w:jc w:val="center"/>
              <w:rPr>
                <w:rFonts w:ascii="宋体" w:hAnsi="宋体" w:cs="宋体"/>
                <w:color w:val="auto"/>
                <w:sz w:val="24"/>
                <w:highlight w:val="none"/>
              </w:rPr>
            </w:pPr>
            <w:r>
              <w:rPr>
                <w:rFonts w:hint="eastAsia" w:ascii="宋体" w:hAnsi="宋体" w:cs="宋体"/>
                <w:b w:val="0"/>
                <w:bCs w:val="0"/>
                <w:color w:val="auto"/>
                <w:sz w:val="24"/>
                <w:highlight w:val="none"/>
                <w:lang w:val="en-US" w:eastAsia="zh-CN"/>
              </w:rPr>
              <w:t>3</w:t>
            </w:r>
          </w:p>
        </w:tc>
        <w:tc>
          <w:tcPr>
            <w:tcW w:w="4991" w:type="dxa"/>
            <w:vAlign w:val="top"/>
          </w:tcPr>
          <w:p w14:paraId="0816E62A">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5563D5BE">
            <w:pPr>
              <w:rPr>
                <w:rFonts w:ascii="宋体" w:hAnsi="宋体" w:cs="宋体"/>
                <w:color w:val="auto"/>
                <w:sz w:val="24"/>
                <w:highlight w:val="none"/>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vAlign w:val="top"/>
          </w:tcPr>
          <w:p w14:paraId="3FECB870">
            <w:pPr>
              <w:rPr>
                <w:rFonts w:ascii="宋体" w:hAnsi="宋体" w:cs="宋体"/>
                <w:color w:val="auto"/>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20C2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8706DAC">
            <w:pPr>
              <w:jc w:val="cente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991" w:type="dxa"/>
            <w:vAlign w:val="top"/>
          </w:tcPr>
          <w:p w14:paraId="1BD3FA50">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2B845AB5">
            <w:pPr>
              <w:rPr>
                <w:rFonts w:hint="eastAsia" w:ascii="宋体" w:hAnsi="宋体" w:cs="宋体"/>
                <w:b w:val="0"/>
                <w:bCs w:val="0"/>
                <w:color w:val="auto"/>
                <w:sz w:val="24"/>
                <w:highlight w:val="none"/>
                <w:lang w:val="en-US" w:eastAsia="zh-CN"/>
              </w:rPr>
            </w:pPr>
          </w:p>
        </w:tc>
        <w:tc>
          <w:tcPr>
            <w:tcW w:w="1418" w:type="dxa"/>
            <w:vAlign w:val="top"/>
          </w:tcPr>
          <w:p w14:paraId="05C42D45">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0D65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95912E1">
            <w:pPr>
              <w:jc w:val="center"/>
              <w:rPr>
                <w:rFonts w:hint="eastAsia"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991" w:type="dxa"/>
            <w:vAlign w:val="top"/>
          </w:tcPr>
          <w:p w14:paraId="1460D33A">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5A7E1580">
            <w:pPr>
              <w:rPr>
                <w:rFonts w:hint="eastAsia" w:ascii="宋体" w:hAnsi="宋体" w:cs="宋体"/>
                <w:b w:val="0"/>
                <w:bCs w:val="0"/>
                <w:color w:val="auto"/>
                <w:sz w:val="24"/>
                <w:highlight w:val="none"/>
                <w:lang w:val="en-US" w:eastAsia="zh-CN"/>
              </w:rPr>
            </w:pPr>
          </w:p>
        </w:tc>
        <w:tc>
          <w:tcPr>
            <w:tcW w:w="1418" w:type="dxa"/>
            <w:vAlign w:val="top"/>
          </w:tcPr>
          <w:p w14:paraId="3228697A">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71B70E08">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300760AC">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2、招标文件中实质性要求必须明确响应。</w:t>
      </w:r>
    </w:p>
    <w:p w14:paraId="2469B32C">
      <w:pPr>
        <w:jc w:val="center"/>
        <w:rPr>
          <w:rFonts w:ascii="宋体" w:hAnsi="宋体" w:cs="宋体"/>
          <w:b/>
          <w:color w:val="auto"/>
          <w:kern w:val="0"/>
          <w:sz w:val="32"/>
          <w:szCs w:val="32"/>
          <w:highlight w:val="none"/>
        </w:rPr>
      </w:pPr>
    </w:p>
    <w:p w14:paraId="0C733880">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3F35CECA">
      <w:pPr>
        <w:jc w:val="center"/>
        <w:rPr>
          <w:rFonts w:ascii="宋体" w:hAnsi="宋体" w:cs="宋体"/>
          <w:b/>
          <w:color w:val="auto"/>
          <w:kern w:val="0"/>
          <w:sz w:val="32"/>
          <w:szCs w:val="32"/>
          <w:highlight w:val="none"/>
        </w:rPr>
      </w:pPr>
    </w:p>
    <w:p w14:paraId="07766F4D">
      <w:pPr>
        <w:jc w:val="center"/>
        <w:rPr>
          <w:rFonts w:ascii="宋体" w:hAnsi="宋体" w:cs="宋体"/>
          <w:b/>
          <w:color w:val="auto"/>
          <w:kern w:val="0"/>
          <w:sz w:val="32"/>
          <w:szCs w:val="32"/>
          <w:highlight w:val="none"/>
        </w:rPr>
      </w:pPr>
    </w:p>
    <w:p w14:paraId="3690FD43">
      <w:pPr>
        <w:jc w:val="center"/>
        <w:rPr>
          <w:rFonts w:ascii="宋体" w:hAnsi="宋体" w:cs="宋体"/>
          <w:b/>
          <w:color w:val="auto"/>
          <w:kern w:val="0"/>
          <w:sz w:val="32"/>
          <w:szCs w:val="32"/>
          <w:highlight w:val="none"/>
        </w:rPr>
      </w:pPr>
    </w:p>
    <w:p w14:paraId="7F1941D4">
      <w:pPr>
        <w:jc w:val="center"/>
        <w:rPr>
          <w:rFonts w:ascii="宋体" w:hAnsi="宋体" w:cs="宋体"/>
          <w:b/>
          <w:color w:val="auto"/>
          <w:kern w:val="0"/>
          <w:sz w:val="32"/>
          <w:szCs w:val="32"/>
          <w:highlight w:val="none"/>
        </w:rPr>
      </w:pPr>
    </w:p>
    <w:p w14:paraId="2F2DAB36">
      <w:pPr>
        <w:jc w:val="center"/>
        <w:rPr>
          <w:rFonts w:ascii="宋体" w:hAnsi="宋体" w:cs="宋体"/>
          <w:b/>
          <w:color w:val="auto"/>
          <w:kern w:val="0"/>
          <w:sz w:val="32"/>
          <w:szCs w:val="32"/>
          <w:highlight w:val="none"/>
        </w:rPr>
      </w:pPr>
    </w:p>
    <w:p w14:paraId="3835C731">
      <w:pPr>
        <w:jc w:val="center"/>
        <w:rPr>
          <w:rFonts w:ascii="宋体" w:hAnsi="宋体" w:cs="宋体"/>
          <w:b/>
          <w:color w:val="auto"/>
          <w:kern w:val="0"/>
          <w:sz w:val="32"/>
          <w:szCs w:val="32"/>
          <w:highlight w:val="none"/>
        </w:rPr>
      </w:pPr>
    </w:p>
    <w:p w14:paraId="7A8F4978">
      <w:pPr>
        <w:jc w:val="center"/>
        <w:rPr>
          <w:rFonts w:ascii="宋体" w:hAnsi="宋体" w:cs="宋体"/>
          <w:b/>
          <w:color w:val="auto"/>
          <w:kern w:val="0"/>
          <w:sz w:val="32"/>
          <w:szCs w:val="32"/>
          <w:highlight w:val="none"/>
        </w:rPr>
      </w:pPr>
    </w:p>
    <w:p w14:paraId="432BAA8E">
      <w:pPr>
        <w:jc w:val="center"/>
        <w:rPr>
          <w:rFonts w:ascii="宋体" w:hAnsi="宋体" w:cs="宋体"/>
          <w:b/>
          <w:color w:val="auto"/>
          <w:kern w:val="0"/>
          <w:sz w:val="32"/>
          <w:szCs w:val="32"/>
          <w:highlight w:val="none"/>
        </w:rPr>
      </w:pPr>
    </w:p>
    <w:p w14:paraId="576CC7DD">
      <w:pPr>
        <w:jc w:val="center"/>
        <w:rPr>
          <w:rFonts w:ascii="宋体" w:hAnsi="宋体" w:cs="宋体"/>
          <w:b/>
          <w:color w:val="auto"/>
          <w:kern w:val="0"/>
          <w:sz w:val="32"/>
          <w:szCs w:val="32"/>
          <w:highlight w:val="none"/>
        </w:rPr>
      </w:pPr>
    </w:p>
    <w:p w14:paraId="20BAE25D">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32D1CFBB">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2675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54B70B6">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14:paraId="7094874F">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14:paraId="0D4E9F7F">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73B1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E1A295D">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14:paraId="3CFE82DA">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XXX（预先填写）</w:t>
            </w:r>
          </w:p>
        </w:tc>
        <w:tc>
          <w:tcPr>
            <w:tcW w:w="3046" w:type="dxa"/>
          </w:tcPr>
          <w:p w14:paraId="0CA3674D">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1777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5EFBF41">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14:paraId="645D16A2">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249E10E5">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4EBC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0869D8B">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14:paraId="0E1A2FB7">
            <w:pPr>
              <w:snapToGrid w:val="0"/>
              <w:spacing w:line="360" w:lineRule="auto"/>
              <w:jc w:val="center"/>
              <w:rPr>
                <w:rFonts w:hint="eastAsia" w:ascii="宋体" w:hAnsi="宋体" w:cs="宋体"/>
                <w:b w:val="0"/>
                <w:bCs/>
                <w:color w:val="auto"/>
                <w:sz w:val="24"/>
                <w:highlight w:val="none"/>
                <w:vertAlign w:val="baseline"/>
              </w:rPr>
            </w:pPr>
          </w:p>
        </w:tc>
        <w:tc>
          <w:tcPr>
            <w:tcW w:w="3046" w:type="dxa"/>
          </w:tcPr>
          <w:p w14:paraId="5F158C9F">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6B42D008">
      <w:pPr>
        <w:pStyle w:val="79"/>
        <w:rPr>
          <w:color w:val="auto"/>
          <w:highlight w:val="none"/>
        </w:rPr>
      </w:pPr>
    </w:p>
    <w:p w14:paraId="00E0E54A">
      <w:pPr>
        <w:jc w:val="center"/>
        <w:rPr>
          <w:rFonts w:ascii="宋体" w:hAnsi="宋体" w:cs="宋体"/>
          <w:b/>
          <w:color w:val="auto"/>
          <w:kern w:val="0"/>
          <w:sz w:val="32"/>
          <w:szCs w:val="32"/>
          <w:highlight w:val="none"/>
        </w:rPr>
      </w:pPr>
    </w:p>
    <w:p w14:paraId="11A9EEFB">
      <w:pPr>
        <w:jc w:val="center"/>
        <w:rPr>
          <w:rFonts w:ascii="宋体" w:hAnsi="宋体" w:cs="宋体"/>
          <w:b/>
          <w:color w:val="auto"/>
          <w:kern w:val="0"/>
          <w:sz w:val="32"/>
          <w:szCs w:val="32"/>
          <w:highlight w:val="none"/>
        </w:rPr>
      </w:pPr>
    </w:p>
    <w:p w14:paraId="679698A4">
      <w:pPr>
        <w:jc w:val="center"/>
        <w:rPr>
          <w:rFonts w:ascii="宋体" w:hAnsi="宋体" w:cs="宋体"/>
          <w:b/>
          <w:color w:val="auto"/>
          <w:kern w:val="0"/>
          <w:sz w:val="32"/>
          <w:szCs w:val="32"/>
          <w:highlight w:val="none"/>
        </w:rPr>
      </w:pPr>
    </w:p>
    <w:p w14:paraId="17612F2D">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6600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52D6D1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51D9A4C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3A9916CC">
            <w:pPr>
              <w:spacing w:line="360" w:lineRule="auto"/>
              <w:jc w:val="center"/>
              <w:rPr>
                <w:rFonts w:ascii="宋体" w:hAnsi="宋体" w:cs="宋体"/>
                <w:b/>
                <w:color w:val="auto"/>
                <w:sz w:val="24"/>
                <w:highlight w:val="none"/>
              </w:rPr>
            </w:pPr>
          </w:p>
          <w:p w14:paraId="02F51E5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1939890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5FC6EC1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1778B62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4DB8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23A147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487AA6AE">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XXX（预先填写）</w:t>
            </w:r>
          </w:p>
        </w:tc>
        <w:tc>
          <w:tcPr>
            <w:tcW w:w="1114" w:type="dxa"/>
            <w:tcBorders>
              <w:top w:val="single" w:color="auto" w:sz="4" w:space="0"/>
              <w:left w:val="single" w:color="auto" w:sz="4" w:space="0"/>
              <w:bottom w:val="single" w:color="auto" w:sz="4" w:space="0"/>
              <w:right w:val="single" w:color="auto" w:sz="4" w:space="0"/>
            </w:tcBorders>
            <w:vAlign w:val="center"/>
          </w:tcPr>
          <w:p w14:paraId="618953FE">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8EB5BE4">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10BCD6C5">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38BAC35">
            <w:pPr>
              <w:spacing w:line="360" w:lineRule="auto"/>
              <w:jc w:val="center"/>
              <w:rPr>
                <w:rFonts w:ascii="宋体" w:hAnsi="宋体" w:cs="宋体"/>
                <w:color w:val="auto"/>
                <w:sz w:val="24"/>
                <w:highlight w:val="none"/>
              </w:rPr>
            </w:pPr>
          </w:p>
        </w:tc>
      </w:tr>
      <w:tr w14:paraId="1B90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F79D3B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2026627B">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w:t>
            </w:r>
          </w:p>
        </w:tc>
        <w:tc>
          <w:tcPr>
            <w:tcW w:w="1114" w:type="dxa"/>
            <w:tcBorders>
              <w:top w:val="single" w:color="auto" w:sz="4" w:space="0"/>
              <w:left w:val="single" w:color="auto" w:sz="4" w:space="0"/>
              <w:bottom w:val="single" w:color="auto" w:sz="4" w:space="0"/>
              <w:right w:val="single" w:color="auto" w:sz="4" w:space="0"/>
            </w:tcBorders>
            <w:vAlign w:val="center"/>
          </w:tcPr>
          <w:p w14:paraId="17D0FD58">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5FB2BE7">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76AC924D">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8FD6226">
            <w:pPr>
              <w:spacing w:line="360" w:lineRule="auto"/>
              <w:jc w:val="center"/>
              <w:rPr>
                <w:rFonts w:ascii="宋体" w:hAnsi="宋体" w:cs="宋体"/>
                <w:color w:val="auto"/>
                <w:sz w:val="24"/>
                <w:highlight w:val="none"/>
              </w:rPr>
            </w:pPr>
          </w:p>
        </w:tc>
      </w:tr>
      <w:tr w14:paraId="22A7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932008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6C27EB67">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657C9D74">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83F65B8">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16FC1AFC">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2F3F1BF5">
            <w:pPr>
              <w:spacing w:line="360" w:lineRule="auto"/>
              <w:jc w:val="center"/>
              <w:rPr>
                <w:rFonts w:ascii="宋体" w:hAnsi="宋体" w:cs="宋体"/>
                <w:color w:val="auto"/>
                <w:sz w:val="24"/>
                <w:highlight w:val="none"/>
              </w:rPr>
            </w:pPr>
          </w:p>
        </w:tc>
      </w:tr>
    </w:tbl>
    <w:p w14:paraId="3FAFDB6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3E4EF47">
      <w:pPr>
        <w:jc w:val="center"/>
        <w:rPr>
          <w:rFonts w:ascii="宋体" w:hAnsi="宋体" w:cs="宋体"/>
          <w:b/>
          <w:color w:val="auto"/>
          <w:kern w:val="0"/>
          <w:sz w:val="32"/>
          <w:szCs w:val="32"/>
          <w:highlight w:val="none"/>
        </w:rPr>
      </w:pPr>
      <w:r>
        <w:rPr>
          <w:rFonts w:ascii="宋体" w:hAnsi="宋体" w:cs="宋体"/>
          <w:b/>
          <w:color w:val="auto"/>
          <w:kern w:val="0"/>
          <w:sz w:val="32"/>
          <w:szCs w:val="32"/>
          <w:highlight w:val="none"/>
        </w:rPr>
        <w:br w:type="column"/>
      </w:r>
      <w:r>
        <w:rPr>
          <w:rFonts w:hint="eastAsia" w:ascii="宋体" w:hAnsi="宋体" w:cs="宋体"/>
          <w:b/>
          <w:color w:val="auto"/>
          <w:kern w:val="0"/>
          <w:sz w:val="32"/>
          <w:szCs w:val="32"/>
          <w:highlight w:val="none"/>
        </w:rPr>
        <w:t>七、商务技术偏离表</w:t>
      </w:r>
    </w:p>
    <w:tbl>
      <w:tblPr>
        <w:tblStyle w:val="63"/>
        <w:tblW w:w="8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3062"/>
        <w:gridCol w:w="1102"/>
      </w:tblGrid>
      <w:tr w14:paraId="03DA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982FA8E">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180" w:type="dxa"/>
          </w:tcPr>
          <w:p w14:paraId="3B426346">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062" w:type="dxa"/>
          </w:tcPr>
          <w:p w14:paraId="0FA21463">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102" w:type="dxa"/>
          </w:tcPr>
          <w:p w14:paraId="6EABD2B7">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70E0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1B2B90B">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180" w:type="dxa"/>
          </w:tcPr>
          <w:p w14:paraId="6B6935F5">
            <w:pPr>
              <w:jc w:val="center"/>
              <w:rPr>
                <w:rFonts w:ascii="宋体" w:hAnsi="宋体" w:cs="宋体"/>
                <w:b/>
                <w:color w:val="auto"/>
                <w:kern w:val="0"/>
                <w:sz w:val="32"/>
                <w:szCs w:val="32"/>
                <w:highlight w:val="none"/>
              </w:rPr>
            </w:pPr>
          </w:p>
        </w:tc>
        <w:tc>
          <w:tcPr>
            <w:tcW w:w="3062" w:type="dxa"/>
          </w:tcPr>
          <w:p w14:paraId="5FF76456">
            <w:pPr>
              <w:jc w:val="center"/>
              <w:rPr>
                <w:rFonts w:ascii="宋体" w:hAnsi="宋体" w:cs="宋体"/>
                <w:b/>
                <w:color w:val="auto"/>
                <w:kern w:val="0"/>
                <w:sz w:val="32"/>
                <w:szCs w:val="32"/>
                <w:highlight w:val="none"/>
              </w:rPr>
            </w:pPr>
          </w:p>
        </w:tc>
        <w:tc>
          <w:tcPr>
            <w:tcW w:w="1102" w:type="dxa"/>
          </w:tcPr>
          <w:p w14:paraId="277CD6D7">
            <w:pPr>
              <w:jc w:val="center"/>
              <w:rPr>
                <w:rFonts w:ascii="宋体" w:hAnsi="宋体" w:cs="宋体"/>
                <w:b/>
                <w:color w:val="auto"/>
                <w:kern w:val="0"/>
                <w:sz w:val="32"/>
                <w:szCs w:val="32"/>
                <w:highlight w:val="none"/>
              </w:rPr>
            </w:pPr>
          </w:p>
        </w:tc>
      </w:tr>
      <w:tr w14:paraId="2F9D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FA2FFE6">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180" w:type="dxa"/>
          </w:tcPr>
          <w:p w14:paraId="3D96D204">
            <w:pPr>
              <w:jc w:val="center"/>
              <w:rPr>
                <w:rFonts w:ascii="宋体" w:hAnsi="宋体" w:cs="宋体"/>
                <w:b/>
                <w:color w:val="auto"/>
                <w:kern w:val="0"/>
                <w:sz w:val="32"/>
                <w:szCs w:val="32"/>
                <w:highlight w:val="none"/>
              </w:rPr>
            </w:pPr>
          </w:p>
        </w:tc>
        <w:tc>
          <w:tcPr>
            <w:tcW w:w="3062" w:type="dxa"/>
          </w:tcPr>
          <w:p w14:paraId="0A81AFEB">
            <w:pPr>
              <w:jc w:val="center"/>
              <w:rPr>
                <w:rFonts w:ascii="宋体" w:hAnsi="宋体" w:cs="宋体"/>
                <w:b/>
                <w:color w:val="auto"/>
                <w:kern w:val="0"/>
                <w:sz w:val="32"/>
                <w:szCs w:val="32"/>
                <w:highlight w:val="none"/>
              </w:rPr>
            </w:pPr>
          </w:p>
        </w:tc>
        <w:tc>
          <w:tcPr>
            <w:tcW w:w="1102" w:type="dxa"/>
          </w:tcPr>
          <w:p w14:paraId="167149FF">
            <w:pPr>
              <w:jc w:val="center"/>
              <w:rPr>
                <w:rFonts w:ascii="宋体" w:hAnsi="宋体" w:cs="宋体"/>
                <w:b/>
                <w:color w:val="auto"/>
                <w:kern w:val="0"/>
                <w:sz w:val="32"/>
                <w:szCs w:val="32"/>
                <w:highlight w:val="none"/>
              </w:rPr>
            </w:pPr>
          </w:p>
        </w:tc>
      </w:tr>
      <w:tr w14:paraId="16B1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A5BFD28">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180" w:type="dxa"/>
          </w:tcPr>
          <w:p w14:paraId="0A4801BD">
            <w:pPr>
              <w:jc w:val="center"/>
              <w:rPr>
                <w:rFonts w:ascii="宋体" w:hAnsi="宋体" w:cs="宋体"/>
                <w:b/>
                <w:color w:val="auto"/>
                <w:kern w:val="0"/>
                <w:sz w:val="32"/>
                <w:szCs w:val="32"/>
                <w:highlight w:val="none"/>
              </w:rPr>
            </w:pPr>
          </w:p>
        </w:tc>
        <w:tc>
          <w:tcPr>
            <w:tcW w:w="3062" w:type="dxa"/>
          </w:tcPr>
          <w:p w14:paraId="25AE5A44">
            <w:pPr>
              <w:jc w:val="center"/>
              <w:rPr>
                <w:rFonts w:ascii="宋体" w:hAnsi="宋体" w:cs="宋体"/>
                <w:b/>
                <w:color w:val="auto"/>
                <w:kern w:val="0"/>
                <w:sz w:val="32"/>
                <w:szCs w:val="32"/>
                <w:highlight w:val="none"/>
              </w:rPr>
            </w:pPr>
          </w:p>
        </w:tc>
        <w:tc>
          <w:tcPr>
            <w:tcW w:w="1102" w:type="dxa"/>
          </w:tcPr>
          <w:p w14:paraId="62B49A7F">
            <w:pPr>
              <w:jc w:val="center"/>
              <w:rPr>
                <w:rFonts w:ascii="宋体" w:hAnsi="宋体" w:cs="宋体"/>
                <w:b/>
                <w:color w:val="auto"/>
                <w:kern w:val="0"/>
                <w:sz w:val="32"/>
                <w:szCs w:val="32"/>
                <w:highlight w:val="none"/>
              </w:rPr>
            </w:pPr>
          </w:p>
        </w:tc>
      </w:tr>
    </w:tbl>
    <w:p w14:paraId="64B7359B">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60B2AAAA">
      <w:pPr>
        <w:jc w:val="center"/>
        <w:rPr>
          <w:rFonts w:ascii="宋体" w:hAnsi="宋体" w:cs="宋体"/>
          <w:b/>
          <w:color w:val="auto"/>
          <w:kern w:val="0"/>
          <w:sz w:val="32"/>
          <w:szCs w:val="32"/>
          <w:highlight w:val="none"/>
        </w:rPr>
      </w:pPr>
    </w:p>
    <w:p w14:paraId="710C0A52">
      <w:pPr>
        <w:spacing w:line="360" w:lineRule="auto"/>
        <w:ind w:right="420"/>
        <w:rPr>
          <w:rFonts w:hint="eastAsia" w:ascii="宋体" w:hAnsi="宋体" w:eastAsia="宋体" w:cs="宋体"/>
          <w:color w:val="auto"/>
          <w:sz w:val="24"/>
          <w:highlight w:val="none"/>
        </w:rPr>
      </w:pPr>
      <w:r>
        <w:rPr>
          <w:rFonts w:hint="eastAsia" w:ascii="宋体" w:hAnsi="宋体" w:cs="宋体"/>
          <w:color w:val="auto"/>
          <w:sz w:val="24"/>
          <w:highlight w:val="none"/>
        </w:rPr>
        <w:t>注</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2728D80C">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2.本表格所反映的偏离情况与“符合性审查资料”、“评标标准相应的商务技术资料”不一致的，以“符合性审查资料”、“评标标准相应的商务技术资料”为准。</w:t>
      </w:r>
    </w:p>
    <w:p w14:paraId="1F7CA531">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3.投标人须保证：除商务技术偏离表列出的偏离外，投标人响应招标文件的全部非实质性要求。</w:t>
      </w:r>
    </w:p>
    <w:p w14:paraId="49BE1496">
      <w:pPr>
        <w:ind w:firstLine="1911" w:firstLineChars="595"/>
        <w:rPr>
          <w:rFonts w:ascii="宋体" w:hAnsi="宋体" w:cs="宋体"/>
          <w:b/>
          <w:bCs/>
          <w:color w:val="auto"/>
          <w:sz w:val="32"/>
          <w:szCs w:val="32"/>
          <w:highlight w:val="none"/>
        </w:rPr>
      </w:pPr>
    </w:p>
    <w:p w14:paraId="7042B3A7">
      <w:pPr>
        <w:ind w:firstLine="1911" w:firstLineChars="595"/>
        <w:rPr>
          <w:rFonts w:ascii="宋体" w:hAnsi="宋体" w:cs="宋体"/>
          <w:b/>
          <w:bCs/>
          <w:color w:val="auto"/>
          <w:sz w:val="32"/>
          <w:szCs w:val="32"/>
          <w:highlight w:val="none"/>
        </w:rPr>
      </w:pPr>
    </w:p>
    <w:p w14:paraId="21094B72">
      <w:pPr>
        <w:ind w:firstLine="1911" w:firstLineChars="595"/>
        <w:rPr>
          <w:rFonts w:ascii="宋体" w:hAnsi="宋体" w:cs="宋体"/>
          <w:b/>
          <w:bCs/>
          <w:color w:val="auto"/>
          <w:sz w:val="32"/>
          <w:szCs w:val="32"/>
          <w:highlight w:val="none"/>
        </w:rPr>
      </w:pPr>
    </w:p>
    <w:p w14:paraId="1B6858A7">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7EE6DE81">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2619FD1C">
      <w:pPr>
        <w:snapToGrid w:val="0"/>
        <w:spacing w:line="360" w:lineRule="auto"/>
        <w:rPr>
          <w:rFonts w:ascii="宋体" w:hAnsi="宋体" w:cs="宋体"/>
          <w:color w:val="auto"/>
          <w:sz w:val="24"/>
          <w:highlight w:val="none"/>
        </w:rPr>
      </w:pPr>
    </w:p>
    <w:p w14:paraId="796BC50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杭州市公安局滨江区分局</w:t>
      </w:r>
      <w:r>
        <w:rPr>
          <w:rFonts w:hint="eastAsia" w:ascii="宋体" w:hAnsi="宋体" w:cs="宋体"/>
          <w:color w:val="auto"/>
          <w:sz w:val="24"/>
          <w:highlight w:val="none"/>
        </w:rPr>
        <w:t>、</w:t>
      </w:r>
      <w:r>
        <w:rPr>
          <w:rFonts w:hint="eastAsia" w:ascii="宋体" w:hAnsi="宋体" w:cs="宋体"/>
          <w:color w:val="auto"/>
          <w:sz w:val="24"/>
          <w:highlight w:val="none"/>
          <w:lang w:eastAsia="zh-CN"/>
        </w:rPr>
        <w:t>浙江中跃科技咨询有限公司</w:t>
      </w:r>
      <w:r>
        <w:rPr>
          <w:rFonts w:hint="eastAsia" w:ascii="宋体" w:hAnsi="宋体" w:cs="宋体"/>
          <w:color w:val="auto"/>
          <w:kern w:val="0"/>
          <w:sz w:val="24"/>
          <w:highlight w:val="none"/>
          <w:lang w:val="zh-CN"/>
        </w:rPr>
        <w:t>：</w:t>
      </w:r>
    </w:p>
    <w:p w14:paraId="3B677287">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761F21A3">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5658F70C">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1FBA2125">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427F3A0D">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62F0D915">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0BB49404">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6C9BAC21">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7B62DA4E">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14C4D8B2">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0B965F7E">
      <w:pPr>
        <w:autoSpaceDE w:val="0"/>
        <w:autoSpaceDN w:val="0"/>
        <w:spacing w:line="360" w:lineRule="auto"/>
        <w:ind w:left="2"/>
        <w:jc w:val="left"/>
        <w:rPr>
          <w:rFonts w:ascii="宋体" w:hAnsi="宋体" w:cs="宋体"/>
          <w:color w:val="auto"/>
          <w:kern w:val="0"/>
          <w:sz w:val="24"/>
          <w:highlight w:val="none"/>
          <w:lang w:val="zh-CN"/>
        </w:rPr>
      </w:pPr>
    </w:p>
    <w:p w14:paraId="39195F20">
      <w:pPr>
        <w:autoSpaceDE w:val="0"/>
        <w:autoSpaceDN w:val="0"/>
        <w:spacing w:line="360" w:lineRule="auto"/>
        <w:ind w:left="2"/>
        <w:jc w:val="left"/>
        <w:rPr>
          <w:rFonts w:ascii="宋体" w:hAnsi="宋体" w:cs="宋体"/>
          <w:color w:val="auto"/>
          <w:kern w:val="0"/>
          <w:sz w:val="24"/>
          <w:highlight w:val="none"/>
          <w:lang w:val="zh-CN"/>
        </w:rPr>
      </w:pPr>
    </w:p>
    <w:p w14:paraId="70CBF0ED">
      <w:pPr>
        <w:autoSpaceDE w:val="0"/>
        <w:autoSpaceDN w:val="0"/>
        <w:spacing w:line="360" w:lineRule="auto"/>
        <w:ind w:left="2"/>
        <w:jc w:val="left"/>
        <w:rPr>
          <w:rFonts w:ascii="宋体" w:hAnsi="宋体" w:cs="宋体"/>
          <w:color w:val="auto"/>
          <w:kern w:val="0"/>
          <w:sz w:val="24"/>
          <w:highlight w:val="none"/>
          <w:lang w:val="zh-CN"/>
        </w:rPr>
      </w:pPr>
    </w:p>
    <w:p w14:paraId="1C567931">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20166966">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45F93B45">
      <w:pPr>
        <w:spacing w:line="360" w:lineRule="auto"/>
        <w:jc w:val="center"/>
        <w:rPr>
          <w:rFonts w:ascii="宋体" w:hAnsi="宋体" w:cs="宋体"/>
          <w:b/>
          <w:bCs/>
          <w:color w:val="auto"/>
          <w:sz w:val="24"/>
          <w:highlight w:val="none"/>
        </w:rPr>
      </w:pPr>
    </w:p>
    <w:p w14:paraId="05C77EC0">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C0B7333">
      <w:pPr>
        <w:spacing w:line="360" w:lineRule="auto"/>
        <w:jc w:val="center"/>
        <w:rPr>
          <w:rFonts w:ascii="宋体" w:hAnsi="宋体" w:cs="宋体"/>
          <w:b/>
          <w:bCs/>
          <w:color w:val="auto"/>
          <w:sz w:val="24"/>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53D24CB3">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160063E8">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02FAB4E6">
      <w:pPr>
        <w:spacing w:line="360" w:lineRule="auto"/>
        <w:jc w:val="center"/>
        <w:outlineLvl w:val="0"/>
        <w:rPr>
          <w:rFonts w:ascii="宋体" w:hAnsi="宋体" w:cs="宋体"/>
          <w:b/>
          <w:color w:val="auto"/>
          <w:kern w:val="0"/>
          <w:sz w:val="36"/>
          <w:szCs w:val="36"/>
          <w:highlight w:val="none"/>
        </w:rPr>
      </w:pPr>
    </w:p>
    <w:p w14:paraId="48200F11">
      <w:pPr>
        <w:numPr>
          <w:ilvl w:val="0"/>
          <w:numId w:val="3"/>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开标一览表（报价表）………………………………………………………（页码）</w:t>
      </w:r>
    </w:p>
    <w:p w14:paraId="2A9197CA">
      <w:pPr>
        <w:numPr>
          <w:ilvl w:val="0"/>
          <w:numId w:val="3"/>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报价情况说明</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eastAsia="zh-CN"/>
        </w:rPr>
        <w:t>）</w:t>
      </w:r>
      <w:r>
        <w:rPr>
          <w:rFonts w:hint="eastAsia" w:ascii="宋体" w:hAnsi="宋体" w:cs="宋体"/>
          <w:color w:val="auto"/>
          <w:sz w:val="24"/>
          <w:highlight w:val="none"/>
        </w:rPr>
        <w:t>………………………………………………………（页码）</w:t>
      </w:r>
    </w:p>
    <w:p w14:paraId="7AB07CCA">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）中小企业声明函………………………………………………………………（页码）</w:t>
      </w:r>
    </w:p>
    <w:p w14:paraId="4374C50A">
      <w:pPr>
        <w:pStyle w:val="80"/>
        <w:rPr>
          <w:rFonts w:hint="eastAsia"/>
          <w:color w:val="auto"/>
          <w:highlight w:val="none"/>
        </w:rPr>
      </w:pPr>
    </w:p>
    <w:p w14:paraId="4DA9F2CD">
      <w:pPr>
        <w:pStyle w:val="80"/>
        <w:rPr>
          <w:color w:val="auto"/>
          <w:highlight w:val="none"/>
        </w:rPr>
      </w:pPr>
    </w:p>
    <w:p w14:paraId="0FBB4570">
      <w:pPr>
        <w:snapToGrid w:val="0"/>
        <w:spacing w:line="360" w:lineRule="auto"/>
        <w:ind w:right="480"/>
        <w:jc w:val="center"/>
        <w:rPr>
          <w:rFonts w:ascii="宋体" w:hAnsi="宋体" w:cs="宋体"/>
          <w:b/>
          <w:color w:val="auto"/>
          <w:kern w:val="0"/>
          <w:sz w:val="32"/>
          <w:szCs w:val="32"/>
          <w:highlight w:val="none"/>
        </w:rPr>
      </w:pPr>
    </w:p>
    <w:p w14:paraId="5AFFDCF3">
      <w:pPr>
        <w:snapToGrid w:val="0"/>
        <w:spacing w:line="360" w:lineRule="auto"/>
        <w:ind w:right="480"/>
        <w:jc w:val="center"/>
        <w:rPr>
          <w:rFonts w:ascii="宋体" w:hAnsi="宋体" w:cs="宋体"/>
          <w:b/>
          <w:color w:val="auto"/>
          <w:kern w:val="0"/>
          <w:sz w:val="32"/>
          <w:szCs w:val="32"/>
          <w:highlight w:val="none"/>
        </w:rPr>
      </w:pPr>
    </w:p>
    <w:p w14:paraId="10A7AAE1">
      <w:pPr>
        <w:snapToGrid w:val="0"/>
        <w:spacing w:line="360" w:lineRule="auto"/>
        <w:ind w:right="480"/>
        <w:jc w:val="center"/>
        <w:rPr>
          <w:rFonts w:ascii="宋体" w:hAnsi="宋体" w:cs="宋体"/>
          <w:b/>
          <w:color w:val="auto"/>
          <w:kern w:val="0"/>
          <w:sz w:val="32"/>
          <w:szCs w:val="32"/>
          <w:highlight w:val="none"/>
        </w:rPr>
      </w:pPr>
    </w:p>
    <w:p w14:paraId="3FB0E389">
      <w:pPr>
        <w:snapToGrid w:val="0"/>
        <w:spacing w:line="360" w:lineRule="auto"/>
        <w:ind w:right="480"/>
        <w:jc w:val="center"/>
        <w:rPr>
          <w:rFonts w:ascii="宋体" w:hAnsi="宋体" w:cs="宋体"/>
          <w:b/>
          <w:color w:val="auto"/>
          <w:kern w:val="0"/>
          <w:sz w:val="32"/>
          <w:szCs w:val="32"/>
          <w:highlight w:val="none"/>
        </w:rPr>
      </w:pPr>
    </w:p>
    <w:p w14:paraId="115027FA">
      <w:pPr>
        <w:snapToGrid w:val="0"/>
        <w:spacing w:line="360" w:lineRule="auto"/>
        <w:ind w:right="480"/>
        <w:jc w:val="center"/>
        <w:rPr>
          <w:rFonts w:ascii="宋体" w:hAnsi="宋体" w:cs="宋体"/>
          <w:b/>
          <w:color w:val="auto"/>
          <w:kern w:val="0"/>
          <w:sz w:val="32"/>
          <w:szCs w:val="32"/>
          <w:highlight w:val="none"/>
        </w:rPr>
      </w:pPr>
    </w:p>
    <w:p w14:paraId="337961BC">
      <w:pPr>
        <w:snapToGrid w:val="0"/>
        <w:spacing w:line="360" w:lineRule="auto"/>
        <w:ind w:right="480"/>
        <w:jc w:val="center"/>
        <w:rPr>
          <w:rFonts w:ascii="宋体" w:hAnsi="宋体" w:cs="宋体"/>
          <w:b/>
          <w:color w:val="auto"/>
          <w:kern w:val="0"/>
          <w:sz w:val="32"/>
          <w:szCs w:val="32"/>
          <w:highlight w:val="none"/>
        </w:rPr>
      </w:pPr>
    </w:p>
    <w:p w14:paraId="7141EA06">
      <w:pPr>
        <w:snapToGrid w:val="0"/>
        <w:spacing w:line="360" w:lineRule="auto"/>
        <w:ind w:right="480"/>
        <w:jc w:val="center"/>
        <w:rPr>
          <w:rFonts w:ascii="宋体" w:hAnsi="宋体" w:cs="宋体"/>
          <w:b/>
          <w:color w:val="auto"/>
          <w:kern w:val="0"/>
          <w:sz w:val="32"/>
          <w:szCs w:val="32"/>
          <w:highlight w:val="none"/>
        </w:rPr>
      </w:pPr>
    </w:p>
    <w:p w14:paraId="66E8FD50">
      <w:pPr>
        <w:snapToGrid w:val="0"/>
        <w:spacing w:line="360" w:lineRule="auto"/>
        <w:ind w:right="480"/>
        <w:jc w:val="center"/>
        <w:rPr>
          <w:rFonts w:ascii="宋体" w:hAnsi="宋体" w:cs="宋体"/>
          <w:b/>
          <w:color w:val="auto"/>
          <w:kern w:val="0"/>
          <w:sz w:val="32"/>
          <w:szCs w:val="32"/>
          <w:highlight w:val="none"/>
        </w:rPr>
      </w:pPr>
    </w:p>
    <w:p w14:paraId="50F160CE">
      <w:pPr>
        <w:snapToGrid w:val="0"/>
        <w:spacing w:line="360" w:lineRule="auto"/>
        <w:ind w:right="480"/>
        <w:jc w:val="center"/>
        <w:rPr>
          <w:rFonts w:ascii="宋体" w:hAnsi="宋体" w:cs="宋体"/>
          <w:b/>
          <w:color w:val="auto"/>
          <w:kern w:val="0"/>
          <w:sz w:val="32"/>
          <w:szCs w:val="32"/>
          <w:highlight w:val="none"/>
        </w:rPr>
      </w:pPr>
    </w:p>
    <w:p w14:paraId="4A58B3F0">
      <w:pPr>
        <w:snapToGrid w:val="0"/>
        <w:spacing w:line="360" w:lineRule="auto"/>
        <w:ind w:right="480"/>
        <w:jc w:val="center"/>
        <w:rPr>
          <w:rFonts w:ascii="宋体" w:hAnsi="宋体" w:cs="宋体"/>
          <w:b/>
          <w:color w:val="auto"/>
          <w:kern w:val="0"/>
          <w:sz w:val="32"/>
          <w:szCs w:val="32"/>
          <w:highlight w:val="none"/>
        </w:rPr>
      </w:pPr>
    </w:p>
    <w:p w14:paraId="4E57D7EE">
      <w:pPr>
        <w:snapToGrid w:val="0"/>
        <w:spacing w:line="360" w:lineRule="auto"/>
        <w:ind w:right="480"/>
        <w:jc w:val="center"/>
        <w:rPr>
          <w:rFonts w:ascii="宋体" w:hAnsi="宋体" w:cs="宋体"/>
          <w:b/>
          <w:color w:val="auto"/>
          <w:kern w:val="0"/>
          <w:sz w:val="32"/>
          <w:szCs w:val="32"/>
          <w:highlight w:val="none"/>
        </w:rPr>
      </w:pPr>
    </w:p>
    <w:p w14:paraId="5FBC9E6B">
      <w:pPr>
        <w:snapToGrid w:val="0"/>
        <w:spacing w:line="360" w:lineRule="auto"/>
        <w:ind w:right="480"/>
        <w:jc w:val="center"/>
        <w:rPr>
          <w:rFonts w:ascii="宋体" w:hAnsi="宋体" w:cs="宋体"/>
          <w:b/>
          <w:color w:val="auto"/>
          <w:kern w:val="0"/>
          <w:sz w:val="32"/>
          <w:szCs w:val="32"/>
          <w:highlight w:val="none"/>
        </w:rPr>
      </w:pPr>
    </w:p>
    <w:p w14:paraId="7F821D76">
      <w:pPr>
        <w:snapToGrid w:val="0"/>
        <w:spacing w:line="360" w:lineRule="auto"/>
        <w:ind w:right="480"/>
        <w:jc w:val="center"/>
        <w:rPr>
          <w:rFonts w:ascii="宋体" w:hAnsi="宋体" w:cs="宋体"/>
          <w:b/>
          <w:color w:val="auto"/>
          <w:kern w:val="0"/>
          <w:sz w:val="32"/>
          <w:szCs w:val="32"/>
          <w:highlight w:val="none"/>
        </w:rPr>
      </w:pPr>
    </w:p>
    <w:p w14:paraId="242935C1">
      <w:pPr>
        <w:snapToGrid w:val="0"/>
        <w:spacing w:line="360" w:lineRule="auto"/>
        <w:ind w:right="480"/>
        <w:jc w:val="center"/>
        <w:rPr>
          <w:rFonts w:ascii="宋体" w:hAnsi="宋体" w:cs="宋体"/>
          <w:b/>
          <w:color w:val="auto"/>
          <w:kern w:val="0"/>
          <w:sz w:val="32"/>
          <w:szCs w:val="32"/>
          <w:highlight w:val="none"/>
        </w:rPr>
      </w:pPr>
    </w:p>
    <w:p w14:paraId="09307FF9">
      <w:pPr>
        <w:snapToGrid w:val="0"/>
        <w:spacing w:line="360" w:lineRule="auto"/>
        <w:ind w:right="480"/>
        <w:jc w:val="center"/>
        <w:rPr>
          <w:rFonts w:ascii="宋体" w:hAnsi="宋体" w:cs="宋体"/>
          <w:b/>
          <w:color w:val="auto"/>
          <w:kern w:val="0"/>
          <w:sz w:val="32"/>
          <w:szCs w:val="32"/>
          <w:highlight w:val="none"/>
        </w:rPr>
      </w:pPr>
    </w:p>
    <w:p w14:paraId="54E69E0A">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11B9D219">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0B6C821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杭州市公安局滨江区分局</w:t>
      </w:r>
      <w:r>
        <w:rPr>
          <w:rFonts w:hint="eastAsia" w:ascii="宋体" w:hAnsi="宋体" w:cs="宋体"/>
          <w:color w:val="auto"/>
          <w:sz w:val="24"/>
          <w:highlight w:val="none"/>
        </w:rPr>
        <w:t>、</w:t>
      </w:r>
      <w:r>
        <w:rPr>
          <w:rFonts w:hint="eastAsia" w:ascii="宋体" w:hAnsi="宋体" w:cs="宋体"/>
          <w:color w:val="auto"/>
          <w:sz w:val="24"/>
          <w:highlight w:val="none"/>
          <w:lang w:eastAsia="zh-CN"/>
        </w:rPr>
        <w:t>浙江中跃科技咨询有限公司</w:t>
      </w:r>
      <w:r>
        <w:rPr>
          <w:rFonts w:hint="eastAsia" w:ascii="宋体" w:hAnsi="宋体" w:cs="宋体"/>
          <w:color w:val="auto"/>
          <w:kern w:val="0"/>
          <w:sz w:val="24"/>
          <w:highlight w:val="none"/>
          <w:lang w:val="zh-CN"/>
        </w:rPr>
        <w:t>：</w:t>
      </w:r>
    </w:p>
    <w:p w14:paraId="430172B6">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lang w:eastAsia="zh-CN"/>
        </w:rPr>
        <w:t>杭州市高新区（滨江）滨江区公安分局XLGC2025B服务（租赁）项目建设监理服务</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lang w:eastAsia="zh-CN"/>
        </w:rPr>
        <w:t>ZY-BJGA2025FG-09</w:t>
      </w:r>
      <w:r>
        <w:rPr>
          <w:rFonts w:hint="eastAsia" w:ascii="宋体" w:hAnsi="宋体" w:cs="宋体"/>
          <w:color w:val="auto"/>
          <w:sz w:val="24"/>
          <w:highlight w:val="none"/>
        </w:rPr>
        <w:t>】的实施</w:t>
      </w:r>
      <w:r>
        <w:rPr>
          <w:rFonts w:hint="eastAsia" w:ascii="宋体" w:hAnsi="宋体" w:cs="宋体"/>
          <w:color w:val="auto"/>
          <w:kern w:val="0"/>
          <w:sz w:val="24"/>
          <w:highlight w:val="none"/>
          <w:lang w:val="zh-CN"/>
        </w:rPr>
        <w:t>。</w:t>
      </w:r>
    </w:p>
    <w:p w14:paraId="12B5C6DC">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2"/>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51ED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6562015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992" w:type="dxa"/>
            <w:vAlign w:val="center"/>
          </w:tcPr>
          <w:p w14:paraId="1F4FA1B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2268" w:type="dxa"/>
          </w:tcPr>
          <w:p w14:paraId="72C1B10E">
            <w:pPr>
              <w:spacing w:line="360" w:lineRule="auto"/>
              <w:jc w:val="center"/>
              <w:rPr>
                <w:rFonts w:ascii="宋体" w:hAnsi="宋体" w:cs="宋体"/>
                <w:b/>
                <w:color w:val="auto"/>
                <w:sz w:val="24"/>
                <w:highlight w:val="none"/>
              </w:rPr>
            </w:pPr>
          </w:p>
          <w:p w14:paraId="38848F9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2410" w:type="dxa"/>
            <w:vAlign w:val="center"/>
          </w:tcPr>
          <w:p w14:paraId="7653DDE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268" w:type="dxa"/>
            <w:vAlign w:val="center"/>
          </w:tcPr>
          <w:p w14:paraId="15B12DF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2126" w:type="dxa"/>
            <w:vAlign w:val="center"/>
          </w:tcPr>
          <w:p w14:paraId="41336C8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2127" w:type="dxa"/>
          </w:tcPr>
          <w:p w14:paraId="6EDFF947">
            <w:pPr>
              <w:spacing w:line="360" w:lineRule="auto"/>
              <w:jc w:val="center"/>
              <w:rPr>
                <w:rFonts w:ascii="宋体" w:hAnsi="宋体" w:cs="宋体"/>
                <w:b/>
                <w:color w:val="auto"/>
                <w:sz w:val="24"/>
                <w:highlight w:val="none"/>
              </w:rPr>
            </w:pPr>
          </w:p>
          <w:p w14:paraId="5722E16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服务人数</w:t>
            </w:r>
          </w:p>
        </w:tc>
        <w:tc>
          <w:tcPr>
            <w:tcW w:w="2126" w:type="dxa"/>
            <w:vAlign w:val="center"/>
          </w:tcPr>
          <w:p w14:paraId="5309C7D3">
            <w:pPr>
              <w:spacing w:line="360" w:lineRule="auto"/>
              <w:jc w:val="center"/>
              <w:rPr>
                <w:rFonts w:ascii="宋体" w:hAnsi="宋体" w:cs="宋体"/>
                <w:b/>
                <w:color w:val="auto"/>
                <w:sz w:val="24"/>
                <w:highlight w:val="none"/>
              </w:rPr>
            </w:pPr>
          </w:p>
          <w:p w14:paraId="285DC68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3A3951D7">
            <w:pPr>
              <w:spacing w:line="360" w:lineRule="auto"/>
              <w:jc w:val="center"/>
              <w:rPr>
                <w:rFonts w:ascii="宋体" w:hAnsi="宋体" w:cs="宋体"/>
                <w:b/>
                <w:color w:val="auto"/>
                <w:sz w:val="24"/>
                <w:highlight w:val="none"/>
              </w:rPr>
            </w:pPr>
          </w:p>
        </w:tc>
      </w:tr>
      <w:tr w14:paraId="6384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238CE21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992" w:type="dxa"/>
            <w:vAlign w:val="center"/>
          </w:tcPr>
          <w:p w14:paraId="5929EBA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7E6B6B80">
            <w:pPr>
              <w:snapToGrid w:val="0"/>
              <w:spacing w:line="360" w:lineRule="auto"/>
              <w:jc w:val="center"/>
              <w:rPr>
                <w:rFonts w:ascii="宋体" w:hAnsi="宋体" w:cs="宋体"/>
                <w:color w:val="auto"/>
                <w:sz w:val="24"/>
                <w:highlight w:val="none"/>
              </w:rPr>
            </w:pPr>
          </w:p>
        </w:tc>
        <w:tc>
          <w:tcPr>
            <w:tcW w:w="2410" w:type="dxa"/>
            <w:vAlign w:val="center"/>
          </w:tcPr>
          <w:p w14:paraId="49011045">
            <w:pPr>
              <w:snapToGrid w:val="0"/>
              <w:spacing w:line="360" w:lineRule="auto"/>
              <w:jc w:val="center"/>
              <w:rPr>
                <w:rFonts w:ascii="宋体" w:hAnsi="宋体" w:cs="宋体"/>
                <w:color w:val="auto"/>
                <w:sz w:val="24"/>
                <w:highlight w:val="none"/>
              </w:rPr>
            </w:pPr>
          </w:p>
        </w:tc>
        <w:tc>
          <w:tcPr>
            <w:tcW w:w="2268" w:type="dxa"/>
            <w:vAlign w:val="center"/>
          </w:tcPr>
          <w:p w14:paraId="07DD5525">
            <w:pPr>
              <w:snapToGrid w:val="0"/>
              <w:spacing w:line="360" w:lineRule="auto"/>
              <w:jc w:val="center"/>
              <w:rPr>
                <w:rFonts w:ascii="宋体" w:hAnsi="宋体" w:cs="宋体"/>
                <w:color w:val="auto"/>
                <w:sz w:val="24"/>
                <w:highlight w:val="none"/>
              </w:rPr>
            </w:pPr>
          </w:p>
        </w:tc>
        <w:tc>
          <w:tcPr>
            <w:tcW w:w="2126" w:type="dxa"/>
            <w:vAlign w:val="center"/>
          </w:tcPr>
          <w:p w14:paraId="60BB9C9F">
            <w:pPr>
              <w:spacing w:line="360" w:lineRule="auto"/>
              <w:jc w:val="center"/>
              <w:rPr>
                <w:rFonts w:ascii="宋体" w:hAnsi="宋体" w:cs="宋体"/>
                <w:color w:val="auto"/>
                <w:sz w:val="24"/>
                <w:highlight w:val="none"/>
              </w:rPr>
            </w:pPr>
          </w:p>
        </w:tc>
        <w:tc>
          <w:tcPr>
            <w:tcW w:w="2127" w:type="dxa"/>
          </w:tcPr>
          <w:p w14:paraId="30C10E6C">
            <w:pPr>
              <w:spacing w:line="360" w:lineRule="auto"/>
              <w:jc w:val="center"/>
              <w:rPr>
                <w:rFonts w:ascii="宋体" w:hAnsi="宋体" w:cs="宋体"/>
                <w:color w:val="auto"/>
                <w:sz w:val="24"/>
                <w:highlight w:val="none"/>
              </w:rPr>
            </w:pPr>
          </w:p>
        </w:tc>
        <w:tc>
          <w:tcPr>
            <w:tcW w:w="2126" w:type="dxa"/>
            <w:vAlign w:val="center"/>
          </w:tcPr>
          <w:p w14:paraId="09E11B5D">
            <w:pPr>
              <w:spacing w:line="360" w:lineRule="auto"/>
              <w:jc w:val="center"/>
              <w:rPr>
                <w:rFonts w:ascii="宋体" w:hAnsi="宋体" w:cs="宋体"/>
                <w:color w:val="auto"/>
                <w:sz w:val="24"/>
                <w:highlight w:val="none"/>
              </w:rPr>
            </w:pPr>
          </w:p>
        </w:tc>
      </w:tr>
      <w:tr w14:paraId="373D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E644F2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992" w:type="dxa"/>
            <w:vAlign w:val="center"/>
          </w:tcPr>
          <w:p w14:paraId="15316B9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76DA92F8">
            <w:pPr>
              <w:snapToGrid w:val="0"/>
              <w:spacing w:line="360" w:lineRule="auto"/>
              <w:jc w:val="center"/>
              <w:rPr>
                <w:rFonts w:ascii="宋体" w:hAnsi="宋体" w:cs="宋体"/>
                <w:color w:val="auto"/>
                <w:sz w:val="24"/>
                <w:highlight w:val="none"/>
              </w:rPr>
            </w:pPr>
          </w:p>
        </w:tc>
        <w:tc>
          <w:tcPr>
            <w:tcW w:w="2410" w:type="dxa"/>
            <w:vAlign w:val="center"/>
          </w:tcPr>
          <w:p w14:paraId="7715326D">
            <w:pPr>
              <w:snapToGrid w:val="0"/>
              <w:spacing w:line="360" w:lineRule="auto"/>
              <w:jc w:val="center"/>
              <w:rPr>
                <w:rFonts w:ascii="宋体" w:hAnsi="宋体" w:cs="宋体"/>
                <w:color w:val="auto"/>
                <w:sz w:val="24"/>
                <w:highlight w:val="none"/>
              </w:rPr>
            </w:pPr>
          </w:p>
        </w:tc>
        <w:tc>
          <w:tcPr>
            <w:tcW w:w="2268" w:type="dxa"/>
            <w:vAlign w:val="center"/>
          </w:tcPr>
          <w:p w14:paraId="29502B17">
            <w:pPr>
              <w:snapToGrid w:val="0"/>
              <w:spacing w:line="360" w:lineRule="auto"/>
              <w:jc w:val="center"/>
              <w:rPr>
                <w:rFonts w:ascii="宋体" w:hAnsi="宋体" w:cs="宋体"/>
                <w:color w:val="auto"/>
                <w:sz w:val="24"/>
                <w:highlight w:val="none"/>
              </w:rPr>
            </w:pPr>
          </w:p>
        </w:tc>
        <w:tc>
          <w:tcPr>
            <w:tcW w:w="2126" w:type="dxa"/>
            <w:vAlign w:val="center"/>
          </w:tcPr>
          <w:p w14:paraId="645CF258">
            <w:pPr>
              <w:spacing w:line="360" w:lineRule="auto"/>
              <w:jc w:val="center"/>
              <w:rPr>
                <w:rFonts w:ascii="宋体" w:hAnsi="宋体" w:cs="宋体"/>
                <w:color w:val="auto"/>
                <w:sz w:val="24"/>
                <w:highlight w:val="none"/>
              </w:rPr>
            </w:pPr>
          </w:p>
        </w:tc>
        <w:tc>
          <w:tcPr>
            <w:tcW w:w="2127" w:type="dxa"/>
          </w:tcPr>
          <w:p w14:paraId="48B749E5">
            <w:pPr>
              <w:spacing w:line="360" w:lineRule="auto"/>
              <w:jc w:val="center"/>
              <w:rPr>
                <w:rFonts w:ascii="宋体" w:hAnsi="宋体" w:cs="宋体"/>
                <w:color w:val="auto"/>
                <w:sz w:val="24"/>
                <w:highlight w:val="none"/>
              </w:rPr>
            </w:pPr>
          </w:p>
        </w:tc>
        <w:tc>
          <w:tcPr>
            <w:tcW w:w="2126" w:type="dxa"/>
            <w:vAlign w:val="center"/>
          </w:tcPr>
          <w:p w14:paraId="305D7009">
            <w:pPr>
              <w:spacing w:line="360" w:lineRule="auto"/>
              <w:jc w:val="center"/>
              <w:rPr>
                <w:rFonts w:ascii="宋体" w:hAnsi="宋体" w:cs="宋体"/>
                <w:color w:val="auto"/>
                <w:sz w:val="24"/>
                <w:highlight w:val="none"/>
              </w:rPr>
            </w:pPr>
          </w:p>
        </w:tc>
      </w:tr>
      <w:tr w14:paraId="3126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63B957C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992" w:type="dxa"/>
            <w:vAlign w:val="center"/>
          </w:tcPr>
          <w:p w14:paraId="5DE29410">
            <w:pPr>
              <w:snapToGrid w:val="0"/>
              <w:spacing w:line="360" w:lineRule="auto"/>
              <w:jc w:val="center"/>
              <w:rPr>
                <w:rFonts w:ascii="宋体" w:hAnsi="宋体" w:cs="宋体"/>
                <w:color w:val="auto"/>
                <w:sz w:val="24"/>
                <w:highlight w:val="none"/>
              </w:rPr>
            </w:pPr>
          </w:p>
        </w:tc>
        <w:tc>
          <w:tcPr>
            <w:tcW w:w="2268" w:type="dxa"/>
            <w:vAlign w:val="center"/>
          </w:tcPr>
          <w:p w14:paraId="4A4855F7">
            <w:pPr>
              <w:snapToGrid w:val="0"/>
              <w:spacing w:line="360" w:lineRule="auto"/>
              <w:jc w:val="center"/>
              <w:rPr>
                <w:rFonts w:ascii="宋体" w:hAnsi="宋体" w:cs="宋体"/>
                <w:color w:val="auto"/>
                <w:sz w:val="24"/>
                <w:highlight w:val="none"/>
              </w:rPr>
            </w:pPr>
          </w:p>
        </w:tc>
        <w:tc>
          <w:tcPr>
            <w:tcW w:w="2410" w:type="dxa"/>
            <w:vAlign w:val="center"/>
          </w:tcPr>
          <w:p w14:paraId="5F6A4004">
            <w:pPr>
              <w:snapToGrid w:val="0"/>
              <w:spacing w:line="360" w:lineRule="auto"/>
              <w:jc w:val="center"/>
              <w:rPr>
                <w:rFonts w:ascii="宋体" w:hAnsi="宋体" w:cs="宋体"/>
                <w:color w:val="auto"/>
                <w:sz w:val="24"/>
                <w:highlight w:val="none"/>
              </w:rPr>
            </w:pPr>
          </w:p>
        </w:tc>
        <w:tc>
          <w:tcPr>
            <w:tcW w:w="2268" w:type="dxa"/>
            <w:vAlign w:val="center"/>
          </w:tcPr>
          <w:p w14:paraId="091382D4">
            <w:pPr>
              <w:snapToGrid w:val="0"/>
              <w:spacing w:line="360" w:lineRule="auto"/>
              <w:jc w:val="center"/>
              <w:rPr>
                <w:rFonts w:ascii="宋体" w:hAnsi="宋体" w:cs="宋体"/>
                <w:color w:val="auto"/>
                <w:sz w:val="24"/>
                <w:highlight w:val="none"/>
              </w:rPr>
            </w:pPr>
          </w:p>
        </w:tc>
        <w:tc>
          <w:tcPr>
            <w:tcW w:w="2126" w:type="dxa"/>
            <w:vAlign w:val="center"/>
          </w:tcPr>
          <w:p w14:paraId="468CB7AF">
            <w:pPr>
              <w:spacing w:line="360" w:lineRule="auto"/>
              <w:jc w:val="center"/>
              <w:rPr>
                <w:rFonts w:ascii="宋体" w:hAnsi="宋体" w:cs="宋体"/>
                <w:color w:val="auto"/>
                <w:sz w:val="24"/>
                <w:highlight w:val="none"/>
              </w:rPr>
            </w:pPr>
          </w:p>
        </w:tc>
        <w:tc>
          <w:tcPr>
            <w:tcW w:w="2127" w:type="dxa"/>
          </w:tcPr>
          <w:p w14:paraId="6FD9540F">
            <w:pPr>
              <w:spacing w:line="360" w:lineRule="auto"/>
              <w:jc w:val="center"/>
              <w:rPr>
                <w:rFonts w:ascii="宋体" w:hAnsi="宋体" w:cs="宋体"/>
                <w:color w:val="auto"/>
                <w:sz w:val="24"/>
                <w:highlight w:val="none"/>
              </w:rPr>
            </w:pPr>
          </w:p>
        </w:tc>
        <w:tc>
          <w:tcPr>
            <w:tcW w:w="2126" w:type="dxa"/>
            <w:vAlign w:val="center"/>
          </w:tcPr>
          <w:p w14:paraId="04869F17">
            <w:pPr>
              <w:spacing w:line="360" w:lineRule="auto"/>
              <w:jc w:val="center"/>
              <w:rPr>
                <w:rFonts w:ascii="宋体" w:hAnsi="宋体" w:cs="宋体"/>
                <w:color w:val="auto"/>
                <w:sz w:val="24"/>
                <w:highlight w:val="none"/>
              </w:rPr>
            </w:pPr>
          </w:p>
        </w:tc>
      </w:tr>
      <w:tr w14:paraId="7F2BC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2799C29">
            <w:pPr>
              <w:spacing w:line="360" w:lineRule="auto"/>
              <w:jc w:val="center"/>
              <w:rPr>
                <w:rFonts w:ascii="宋体" w:hAnsi="宋体" w:cs="宋体"/>
                <w:color w:val="auto"/>
                <w:sz w:val="24"/>
                <w:highlight w:val="none"/>
              </w:rPr>
            </w:pPr>
          </w:p>
        </w:tc>
        <w:tc>
          <w:tcPr>
            <w:tcW w:w="992" w:type="dxa"/>
            <w:vAlign w:val="center"/>
          </w:tcPr>
          <w:p w14:paraId="2D6CCF36">
            <w:pPr>
              <w:snapToGrid w:val="0"/>
              <w:spacing w:line="360" w:lineRule="auto"/>
              <w:jc w:val="center"/>
              <w:rPr>
                <w:rFonts w:ascii="宋体" w:hAnsi="宋体" w:cs="宋体"/>
                <w:color w:val="auto"/>
                <w:sz w:val="24"/>
                <w:highlight w:val="none"/>
              </w:rPr>
            </w:pPr>
          </w:p>
        </w:tc>
        <w:tc>
          <w:tcPr>
            <w:tcW w:w="2268" w:type="dxa"/>
            <w:vAlign w:val="center"/>
          </w:tcPr>
          <w:p w14:paraId="22BB5A5A">
            <w:pPr>
              <w:snapToGrid w:val="0"/>
              <w:spacing w:line="360" w:lineRule="auto"/>
              <w:jc w:val="center"/>
              <w:rPr>
                <w:rFonts w:ascii="宋体" w:hAnsi="宋体" w:cs="宋体"/>
                <w:color w:val="auto"/>
                <w:sz w:val="24"/>
                <w:highlight w:val="none"/>
              </w:rPr>
            </w:pPr>
          </w:p>
        </w:tc>
        <w:tc>
          <w:tcPr>
            <w:tcW w:w="2410" w:type="dxa"/>
            <w:vAlign w:val="center"/>
          </w:tcPr>
          <w:p w14:paraId="1C20810C">
            <w:pPr>
              <w:snapToGrid w:val="0"/>
              <w:spacing w:line="360" w:lineRule="auto"/>
              <w:jc w:val="center"/>
              <w:rPr>
                <w:rFonts w:ascii="宋体" w:hAnsi="宋体" w:cs="宋体"/>
                <w:color w:val="auto"/>
                <w:sz w:val="24"/>
                <w:highlight w:val="none"/>
              </w:rPr>
            </w:pPr>
          </w:p>
        </w:tc>
        <w:tc>
          <w:tcPr>
            <w:tcW w:w="2268" w:type="dxa"/>
            <w:vAlign w:val="center"/>
          </w:tcPr>
          <w:p w14:paraId="311DCC2B">
            <w:pPr>
              <w:snapToGrid w:val="0"/>
              <w:spacing w:line="360" w:lineRule="auto"/>
              <w:jc w:val="center"/>
              <w:rPr>
                <w:rFonts w:ascii="宋体" w:hAnsi="宋体" w:cs="宋体"/>
                <w:color w:val="auto"/>
                <w:sz w:val="24"/>
                <w:highlight w:val="none"/>
              </w:rPr>
            </w:pPr>
          </w:p>
        </w:tc>
        <w:tc>
          <w:tcPr>
            <w:tcW w:w="2126" w:type="dxa"/>
            <w:vAlign w:val="center"/>
          </w:tcPr>
          <w:p w14:paraId="590FDDBE">
            <w:pPr>
              <w:spacing w:line="360" w:lineRule="auto"/>
              <w:jc w:val="center"/>
              <w:rPr>
                <w:rFonts w:ascii="宋体" w:hAnsi="宋体" w:cs="宋体"/>
                <w:color w:val="auto"/>
                <w:sz w:val="24"/>
                <w:highlight w:val="none"/>
              </w:rPr>
            </w:pPr>
          </w:p>
        </w:tc>
        <w:tc>
          <w:tcPr>
            <w:tcW w:w="2127" w:type="dxa"/>
          </w:tcPr>
          <w:p w14:paraId="39E087B2">
            <w:pPr>
              <w:spacing w:line="360" w:lineRule="auto"/>
              <w:jc w:val="center"/>
              <w:rPr>
                <w:rFonts w:ascii="宋体" w:hAnsi="宋体" w:cs="宋体"/>
                <w:color w:val="auto"/>
                <w:sz w:val="24"/>
                <w:highlight w:val="none"/>
              </w:rPr>
            </w:pPr>
          </w:p>
        </w:tc>
        <w:tc>
          <w:tcPr>
            <w:tcW w:w="2126" w:type="dxa"/>
            <w:vAlign w:val="center"/>
          </w:tcPr>
          <w:p w14:paraId="242DF449">
            <w:pPr>
              <w:spacing w:line="360" w:lineRule="auto"/>
              <w:jc w:val="center"/>
              <w:rPr>
                <w:rFonts w:ascii="宋体" w:hAnsi="宋体" w:cs="宋体"/>
                <w:color w:val="auto"/>
                <w:sz w:val="24"/>
                <w:highlight w:val="none"/>
              </w:rPr>
            </w:pPr>
          </w:p>
        </w:tc>
      </w:tr>
      <w:tr w14:paraId="6B8A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56EB228">
            <w:pPr>
              <w:spacing w:line="360" w:lineRule="auto"/>
              <w:jc w:val="center"/>
              <w:rPr>
                <w:rFonts w:ascii="宋体" w:hAnsi="宋体" w:cs="宋体"/>
                <w:color w:val="auto"/>
                <w:sz w:val="24"/>
                <w:highlight w:val="none"/>
              </w:rPr>
            </w:pPr>
          </w:p>
        </w:tc>
        <w:tc>
          <w:tcPr>
            <w:tcW w:w="992" w:type="dxa"/>
            <w:vAlign w:val="center"/>
          </w:tcPr>
          <w:p w14:paraId="57BF3FD0">
            <w:pPr>
              <w:snapToGrid w:val="0"/>
              <w:spacing w:line="360" w:lineRule="auto"/>
              <w:jc w:val="center"/>
              <w:rPr>
                <w:rFonts w:ascii="宋体" w:hAnsi="宋体" w:cs="宋体"/>
                <w:color w:val="auto"/>
                <w:sz w:val="24"/>
                <w:highlight w:val="none"/>
              </w:rPr>
            </w:pPr>
          </w:p>
        </w:tc>
        <w:tc>
          <w:tcPr>
            <w:tcW w:w="2268" w:type="dxa"/>
            <w:vAlign w:val="center"/>
          </w:tcPr>
          <w:p w14:paraId="2572B551">
            <w:pPr>
              <w:snapToGrid w:val="0"/>
              <w:spacing w:line="360" w:lineRule="auto"/>
              <w:jc w:val="center"/>
              <w:rPr>
                <w:rFonts w:ascii="宋体" w:hAnsi="宋体" w:cs="宋体"/>
                <w:color w:val="auto"/>
                <w:sz w:val="24"/>
                <w:highlight w:val="none"/>
              </w:rPr>
            </w:pPr>
          </w:p>
        </w:tc>
        <w:tc>
          <w:tcPr>
            <w:tcW w:w="2410" w:type="dxa"/>
            <w:vAlign w:val="center"/>
          </w:tcPr>
          <w:p w14:paraId="41F25B34">
            <w:pPr>
              <w:snapToGrid w:val="0"/>
              <w:spacing w:line="360" w:lineRule="auto"/>
              <w:jc w:val="center"/>
              <w:rPr>
                <w:rFonts w:ascii="宋体" w:hAnsi="宋体" w:cs="宋体"/>
                <w:color w:val="auto"/>
                <w:sz w:val="24"/>
                <w:highlight w:val="none"/>
              </w:rPr>
            </w:pPr>
          </w:p>
        </w:tc>
        <w:tc>
          <w:tcPr>
            <w:tcW w:w="2268" w:type="dxa"/>
            <w:vAlign w:val="center"/>
          </w:tcPr>
          <w:p w14:paraId="726E5372">
            <w:pPr>
              <w:snapToGrid w:val="0"/>
              <w:spacing w:line="360" w:lineRule="auto"/>
              <w:jc w:val="center"/>
              <w:rPr>
                <w:rFonts w:ascii="宋体" w:hAnsi="宋体" w:cs="宋体"/>
                <w:color w:val="auto"/>
                <w:sz w:val="24"/>
                <w:highlight w:val="none"/>
              </w:rPr>
            </w:pPr>
          </w:p>
        </w:tc>
        <w:tc>
          <w:tcPr>
            <w:tcW w:w="2126" w:type="dxa"/>
            <w:vAlign w:val="center"/>
          </w:tcPr>
          <w:p w14:paraId="5A4F857D">
            <w:pPr>
              <w:spacing w:line="360" w:lineRule="auto"/>
              <w:jc w:val="center"/>
              <w:rPr>
                <w:rFonts w:ascii="宋体" w:hAnsi="宋体" w:cs="宋体"/>
                <w:color w:val="auto"/>
                <w:sz w:val="24"/>
                <w:highlight w:val="none"/>
              </w:rPr>
            </w:pPr>
          </w:p>
        </w:tc>
        <w:tc>
          <w:tcPr>
            <w:tcW w:w="2127" w:type="dxa"/>
          </w:tcPr>
          <w:p w14:paraId="21BB073B">
            <w:pPr>
              <w:spacing w:line="360" w:lineRule="auto"/>
              <w:jc w:val="center"/>
              <w:rPr>
                <w:rFonts w:ascii="宋体" w:hAnsi="宋体" w:cs="宋体"/>
                <w:color w:val="auto"/>
                <w:sz w:val="24"/>
                <w:highlight w:val="none"/>
              </w:rPr>
            </w:pPr>
          </w:p>
        </w:tc>
        <w:tc>
          <w:tcPr>
            <w:tcW w:w="2126" w:type="dxa"/>
            <w:vAlign w:val="center"/>
          </w:tcPr>
          <w:p w14:paraId="7FD2B377">
            <w:pPr>
              <w:spacing w:line="360" w:lineRule="auto"/>
              <w:jc w:val="center"/>
              <w:rPr>
                <w:rFonts w:ascii="宋体" w:hAnsi="宋体" w:cs="宋体"/>
                <w:color w:val="auto"/>
                <w:sz w:val="24"/>
                <w:highlight w:val="none"/>
              </w:rPr>
            </w:pPr>
          </w:p>
        </w:tc>
      </w:tr>
      <w:tr w14:paraId="3F2E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6C65C04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8647" w:type="dxa"/>
            <w:gridSpan w:val="4"/>
          </w:tcPr>
          <w:p w14:paraId="66139AFA">
            <w:pPr>
              <w:spacing w:line="360" w:lineRule="auto"/>
              <w:jc w:val="center"/>
              <w:rPr>
                <w:rFonts w:ascii="宋体" w:hAnsi="宋体" w:cs="宋体"/>
                <w:color w:val="auto"/>
                <w:sz w:val="24"/>
                <w:highlight w:val="none"/>
              </w:rPr>
            </w:pPr>
          </w:p>
        </w:tc>
      </w:tr>
      <w:tr w14:paraId="6DD7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7F79F56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8647" w:type="dxa"/>
            <w:gridSpan w:val="4"/>
          </w:tcPr>
          <w:p w14:paraId="7FBC35C1">
            <w:pPr>
              <w:spacing w:line="360" w:lineRule="auto"/>
              <w:jc w:val="center"/>
              <w:rPr>
                <w:rFonts w:ascii="宋体" w:hAnsi="宋体" w:cs="宋体"/>
                <w:color w:val="auto"/>
                <w:sz w:val="24"/>
                <w:highlight w:val="none"/>
              </w:rPr>
            </w:pPr>
          </w:p>
        </w:tc>
      </w:tr>
    </w:tbl>
    <w:p w14:paraId="6805EFDA">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2605B0E4">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w:t>
      </w:r>
      <w:r>
        <w:rPr>
          <w:rFonts w:hint="eastAsia" w:ascii="宋体" w:hAnsi="宋体" w:cs="宋体"/>
          <w:color w:val="auto"/>
          <w:kern w:val="0"/>
          <w:sz w:val="24"/>
          <w:highlight w:val="none"/>
          <w:lang w:val="zh-CN"/>
        </w:rPr>
        <w:t>。</w:t>
      </w:r>
    </w:p>
    <w:p w14:paraId="7F9435C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4A378867">
      <w:pPr>
        <w:snapToGrid w:val="0"/>
        <w:spacing w:line="360" w:lineRule="auto"/>
        <w:ind w:firstLine="480" w:firstLineChars="200"/>
        <w:jc w:val="left"/>
        <w:rPr>
          <w:rFonts w:ascii="宋体" w:hAnsi="宋体" w:cs="宋体"/>
          <w:b/>
          <w:color w:val="auto"/>
          <w:kern w:val="0"/>
          <w:sz w:val="24"/>
          <w:highlight w:val="none"/>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4710CB9A">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2E2BF48B">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14:paraId="059574DD">
      <w:pPr>
        <w:pStyle w:val="693"/>
        <w:keepNext w:val="0"/>
        <w:pageBreakBefore w:val="0"/>
        <w:tabs>
          <w:tab w:val="clear" w:pos="720"/>
        </w:tabs>
        <w:snapToGrid w:val="0"/>
        <w:spacing w:before="120" w:after="120"/>
        <w:outlineLvl w:val="9"/>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二、报价情况说明（如果有）</w:t>
      </w:r>
    </w:p>
    <w:p w14:paraId="51B0FC94">
      <w:pPr>
        <w:pStyle w:val="693"/>
        <w:keepNext w:val="0"/>
        <w:pageBreakBefore w:val="0"/>
        <w:tabs>
          <w:tab w:val="clear" w:pos="720"/>
        </w:tabs>
        <w:snapToGrid w:val="0"/>
        <w:spacing w:before="120" w:after="120"/>
        <w:jc w:val="left"/>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（如供应商报价低于项目预算50%的，应当提交本文档，详细阐述不影响产品质量或者诚信履约的具体原因</w:t>
      </w:r>
      <w:r>
        <w:rPr>
          <w:rFonts w:hint="eastAsia" w:ascii="宋体" w:hAnsi="宋体" w:eastAsia="宋体" w:cs="宋体"/>
          <w:b w:val="0"/>
          <w:bCs/>
          <w:color w:val="auto"/>
          <w:kern w:val="2"/>
          <w:sz w:val="24"/>
          <w:szCs w:val="24"/>
          <w:highlight w:val="none"/>
        </w:rPr>
        <w:t>。</w:t>
      </w:r>
      <w:r>
        <w:rPr>
          <w:rFonts w:hint="eastAsia" w:ascii="宋体" w:hAnsi="宋体" w:eastAsia="宋体" w:cs="宋体"/>
          <w:b w:val="0"/>
          <w:color w:val="auto"/>
          <w:sz w:val="24"/>
          <w:szCs w:val="24"/>
          <w:highlight w:val="none"/>
        </w:rPr>
        <w:t>）</w:t>
      </w:r>
    </w:p>
    <w:p w14:paraId="4842898F">
      <w:pPr>
        <w:pStyle w:val="693"/>
        <w:keepNext w:val="0"/>
        <w:pageBreakBefore w:val="0"/>
        <w:tabs>
          <w:tab w:val="clear" w:pos="720"/>
        </w:tabs>
        <w:snapToGrid w:val="0"/>
        <w:spacing w:before="120" w:after="120"/>
        <w:ind w:firstLine="643"/>
        <w:jc w:val="left"/>
        <w:outlineLvl w:val="9"/>
        <w:rPr>
          <w:rFonts w:hint="eastAsia" w:ascii="宋体" w:hAnsi="宋体" w:eastAsia="宋体" w:cs="宋体"/>
          <w:b w:val="0"/>
          <w:color w:val="auto"/>
          <w:sz w:val="24"/>
          <w:szCs w:val="24"/>
          <w:highlight w:val="none"/>
        </w:rPr>
      </w:pPr>
    </w:p>
    <w:p w14:paraId="34423E3B">
      <w:pPr>
        <w:pStyle w:val="693"/>
        <w:keepNext w:val="0"/>
        <w:pageBreakBefore w:val="0"/>
        <w:tabs>
          <w:tab w:val="clear" w:pos="720"/>
        </w:tabs>
        <w:snapToGrid w:val="0"/>
        <w:spacing w:before="120" w:after="120"/>
        <w:ind w:firstLine="643"/>
        <w:jc w:val="left"/>
        <w:outlineLvl w:val="9"/>
        <w:rPr>
          <w:rFonts w:hint="eastAsia" w:ascii="宋体" w:hAnsi="宋体" w:eastAsia="宋体" w:cs="宋体"/>
          <w:b w:val="0"/>
          <w:color w:val="auto"/>
          <w:sz w:val="24"/>
          <w:szCs w:val="24"/>
          <w:highlight w:val="none"/>
        </w:rPr>
      </w:pPr>
    </w:p>
    <w:p w14:paraId="5502497F">
      <w:pPr>
        <w:pStyle w:val="693"/>
        <w:keepNext w:val="0"/>
        <w:pageBreakBefore w:val="0"/>
        <w:tabs>
          <w:tab w:val="clear" w:pos="720"/>
        </w:tabs>
        <w:snapToGrid w:val="0"/>
        <w:spacing w:before="120" w:after="120"/>
        <w:ind w:firstLine="643"/>
        <w:jc w:val="left"/>
        <w:outlineLvl w:val="9"/>
        <w:rPr>
          <w:rFonts w:hint="eastAsia" w:ascii="宋体" w:hAnsi="宋体" w:eastAsia="宋体" w:cs="宋体"/>
          <w:b w:val="0"/>
          <w:color w:val="auto"/>
          <w:sz w:val="24"/>
          <w:szCs w:val="24"/>
          <w:highlight w:val="none"/>
        </w:rPr>
      </w:pPr>
    </w:p>
    <w:p w14:paraId="71A82EC1">
      <w:pPr>
        <w:pStyle w:val="693"/>
        <w:keepNext w:val="0"/>
        <w:pageBreakBefore w:val="0"/>
        <w:tabs>
          <w:tab w:val="clear" w:pos="720"/>
        </w:tabs>
        <w:snapToGrid w:val="0"/>
        <w:spacing w:before="120" w:after="120"/>
        <w:ind w:firstLine="643"/>
        <w:outlineLvl w:val="9"/>
        <w:rPr>
          <w:rFonts w:hint="default" w:ascii="宋体" w:hAnsi="宋体" w:eastAsia="宋体" w:cs="宋体"/>
          <w:color w:val="auto"/>
          <w:kern w:val="2"/>
          <w:sz w:val="32"/>
          <w:szCs w:val="32"/>
          <w:highlight w:val="none"/>
          <w:lang w:val="en-US" w:eastAsia="zh-CN"/>
        </w:rPr>
      </w:pPr>
    </w:p>
    <w:p w14:paraId="0995715E">
      <w:pPr>
        <w:pStyle w:val="693"/>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color w:val="auto"/>
          <w:kern w:val="2"/>
          <w:sz w:val="32"/>
          <w:szCs w:val="32"/>
          <w:highlight w:val="none"/>
          <w:lang w:val="en-US" w:eastAsia="zh-CN"/>
        </w:rPr>
        <w:t>三、</w:t>
      </w:r>
      <w:r>
        <w:rPr>
          <w:rFonts w:hint="eastAsia" w:ascii="宋体" w:hAnsi="宋体" w:eastAsia="宋体" w:cs="宋体"/>
          <w:color w:val="auto"/>
          <w:sz w:val="32"/>
          <w:szCs w:val="32"/>
          <w:highlight w:val="none"/>
        </w:rPr>
        <w:t>中小企业声明函（如果有）</w:t>
      </w:r>
    </w:p>
    <w:p w14:paraId="7CC9C277">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0EB77924">
      <w:pPr>
        <w:pStyle w:val="80"/>
        <w:rPr>
          <w:rFonts w:hint="eastAsia" w:ascii="宋体" w:hAnsi="宋体" w:cs="宋体"/>
          <w:b/>
          <w:color w:val="auto"/>
          <w:sz w:val="24"/>
          <w:highlight w:val="none"/>
        </w:rPr>
      </w:pPr>
    </w:p>
    <w:p w14:paraId="1AA2EA6C">
      <w:pPr>
        <w:pStyle w:val="80"/>
        <w:rPr>
          <w:rFonts w:hint="eastAsia" w:ascii="宋体" w:hAnsi="宋体" w:cs="宋体"/>
          <w:b/>
          <w:color w:val="auto"/>
          <w:sz w:val="24"/>
          <w:highlight w:val="none"/>
        </w:rPr>
      </w:pPr>
    </w:p>
    <w:p w14:paraId="4AF87534">
      <w:pPr>
        <w:pStyle w:val="693"/>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14:paraId="33D4F674">
      <w:pPr>
        <w:spacing w:line="360" w:lineRule="auto"/>
        <w:ind w:right="420" w:firstLine="3614" w:firstLineChars="1000"/>
        <w:rPr>
          <w:rFonts w:ascii="宋体" w:hAnsi="宋体" w:cs="宋体"/>
          <w:b/>
          <w:color w:val="auto"/>
          <w:kern w:val="0"/>
          <w:sz w:val="36"/>
          <w:szCs w:val="36"/>
          <w:highlight w:val="none"/>
        </w:rPr>
      </w:pPr>
    </w:p>
    <w:p w14:paraId="461772AE">
      <w:pPr>
        <w:spacing w:line="360" w:lineRule="auto"/>
        <w:ind w:right="420" w:firstLine="3614" w:firstLineChars="1000"/>
        <w:rPr>
          <w:rFonts w:ascii="宋体" w:hAnsi="宋体" w:cs="宋体"/>
          <w:b/>
          <w:color w:val="auto"/>
          <w:kern w:val="0"/>
          <w:sz w:val="36"/>
          <w:szCs w:val="36"/>
          <w:highlight w:val="none"/>
        </w:rPr>
      </w:pPr>
    </w:p>
    <w:p w14:paraId="79020EB4">
      <w:pPr>
        <w:spacing w:line="360" w:lineRule="auto"/>
        <w:ind w:right="420" w:firstLine="3614" w:firstLineChars="1000"/>
        <w:rPr>
          <w:rFonts w:ascii="宋体" w:hAnsi="宋体" w:cs="宋体"/>
          <w:b/>
          <w:color w:val="auto"/>
          <w:kern w:val="0"/>
          <w:sz w:val="36"/>
          <w:szCs w:val="36"/>
          <w:highlight w:val="none"/>
        </w:rPr>
      </w:pPr>
    </w:p>
    <w:p w14:paraId="03609E24">
      <w:pPr>
        <w:spacing w:line="360" w:lineRule="auto"/>
        <w:ind w:right="420" w:firstLine="3614" w:firstLineChars="1000"/>
        <w:rPr>
          <w:rFonts w:ascii="宋体" w:hAnsi="宋体" w:cs="宋体"/>
          <w:b/>
          <w:color w:val="auto"/>
          <w:kern w:val="0"/>
          <w:sz w:val="36"/>
          <w:szCs w:val="36"/>
          <w:highlight w:val="none"/>
        </w:rPr>
      </w:pPr>
    </w:p>
    <w:p w14:paraId="707D7CE0">
      <w:pPr>
        <w:spacing w:line="360" w:lineRule="auto"/>
        <w:ind w:right="420" w:firstLine="3614" w:firstLineChars="1000"/>
        <w:rPr>
          <w:rFonts w:ascii="宋体" w:hAnsi="宋体" w:cs="宋体"/>
          <w:b/>
          <w:color w:val="auto"/>
          <w:kern w:val="0"/>
          <w:sz w:val="36"/>
          <w:szCs w:val="36"/>
          <w:highlight w:val="none"/>
        </w:rPr>
      </w:pPr>
    </w:p>
    <w:p w14:paraId="2FED25A0">
      <w:pPr>
        <w:spacing w:line="360" w:lineRule="auto"/>
        <w:ind w:right="420" w:firstLine="3614" w:firstLineChars="1000"/>
        <w:rPr>
          <w:rFonts w:ascii="宋体" w:hAnsi="宋体" w:cs="宋体"/>
          <w:b/>
          <w:color w:val="auto"/>
          <w:kern w:val="0"/>
          <w:sz w:val="36"/>
          <w:szCs w:val="36"/>
          <w:highlight w:val="none"/>
        </w:rPr>
      </w:pPr>
    </w:p>
    <w:p w14:paraId="144D7808">
      <w:pPr>
        <w:spacing w:line="360" w:lineRule="auto"/>
        <w:ind w:right="420" w:firstLine="3614" w:firstLineChars="1000"/>
        <w:rPr>
          <w:rFonts w:ascii="宋体" w:hAnsi="宋体" w:cs="宋体"/>
          <w:b/>
          <w:color w:val="auto"/>
          <w:kern w:val="0"/>
          <w:sz w:val="36"/>
          <w:szCs w:val="36"/>
          <w:highlight w:val="none"/>
        </w:rPr>
      </w:pPr>
    </w:p>
    <w:p w14:paraId="3D92A257">
      <w:pPr>
        <w:spacing w:line="360" w:lineRule="auto"/>
        <w:ind w:right="420" w:firstLine="3614" w:firstLineChars="1000"/>
        <w:rPr>
          <w:rFonts w:ascii="宋体" w:hAnsi="宋体" w:cs="宋体"/>
          <w:b/>
          <w:color w:val="auto"/>
          <w:kern w:val="0"/>
          <w:sz w:val="36"/>
          <w:szCs w:val="36"/>
          <w:highlight w:val="none"/>
        </w:rPr>
      </w:pPr>
    </w:p>
    <w:p w14:paraId="4B15FB6C">
      <w:pPr>
        <w:pStyle w:val="2"/>
        <w:keepNext w:val="0"/>
        <w:keepLines w:val="0"/>
        <w:pageBreakBefore/>
        <w:widowControl/>
        <w:spacing w:before="100" w:beforeAutospacing="1" w:after="100" w:afterAutospacing="1" w:line="360" w:lineRule="auto"/>
        <w:ind w:left="1290" w:firstLine="3092" w:firstLineChars="700"/>
        <w:rPr>
          <w:rFonts w:ascii="宋体" w:hAnsi="宋体" w:cs="宋体"/>
          <w:color w:val="auto"/>
          <w:highlight w:val="none"/>
        </w:rPr>
      </w:pPr>
      <w:r>
        <w:rPr>
          <w:rFonts w:hint="eastAsia" w:ascii="宋体" w:hAnsi="宋体" w:cs="宋体"/>
          <w:color w:val="auto"/>
          <w:highlight w:val="none"/>
        </w:rPr>
        <w:t>附件</w:t>
      </w:r>
    </w:p>
    <w:p w14:paraId="3E614CA6">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265346D3">
      <w:pPr>
        <w:spacing w:line="360" w:lineRule="auto"/>
        <w:jc w:val="center"/>
        <w:rPr>
          <w:rFonts w:ascii="宋体" w:hAnsi="宋体" w:cs="宋体"/>
          <w:b/>
          <w:color w:val="auto"/>
          <w:spacing w:val="6"/>
          <w:sz w:val="32"/>
          <w:szCs w:val="32"/>
          <w:highlight w:val="none"/>
        </w:rPr>
      </w:pPr>
      <w:bookmarkStart w:id="145" w:name="OLE_LINK14"/>
      <w:bookmarkStart w:id="146" w:name="OLE_LINK13"/>
      <w:r>
        <w:rPr>
          <w:rFonts w:hint="eastAsia" w:ascii="宋体" w:hAnsi="宋体" w:cs="宋体"/>
          <w:b/>
          <w:color w:val="auto"/>
          <w:spacing w:val="6"/>
          <w:sz w:val="32"/>
          <w:szCs w:val="32"/>
          <w:highlight w:val="none"/>
        </w:rPr>
        <w:t>残疾人福利性单位声明函</w:t>
      </w:r>
    </w:p>
    <w:bookmarkEnd w:id="145"/>
    <w:bookmarkEnd w:id="146"/>
    <w:p w14:paraId="644B776E">
      <w:pPr>
        <w:spacing w:line="360" w:lineRule="auto"/>
        <w:rPr>
          <w:rFonts w:ascii="宋体" w:hAnsi="宋体" w:cs="宋体"/>
          <w:b/>
          <w:color w:val="auto"/>
          <w:spacing w:val="6"/>
          <w:sz w:val="30"/>
          <w:szCs w:val="30"/>
          <w:highlight w:val="none"/>
        </w:rPr>
      </w:pPr>
    </w:p>
    <w:p w14:paraId="7296717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lang w:eastAsia="zh-CN"/>
        </w:rPr>
        <w:t>杭州市高新区（滨江）滨江区公安分局XLGC2025B服务（租赁）项目建设监理服务</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512FDE2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2B8D15C4">
      <w:pPr>
        <w:spacing w:line="360" w:lineRule="auto"/>
        <w:ind w:firstLine="480" w:firstLineChars="200"/>
        <w:rPr>
          <w:rFonts w:ascii="宋体" w:hAnsi="宋体" w:cs="宋体"/>
          <w:color w:val="auto"/>
          <w:sz w:val="24"/>
          <w:highlight w:val="none"/>
        </w:rPr>
      </w:pPr>
    </w:p>
    <w:p w14:paraId="4A4E7005">
      <w:pPr>
        <w:spacing w:line="360" w:lineRule="auto"/>
        <w:ind w:firstLine="480" w:firstLineChars="200"/>
        <w:rPr>
          <w:rFonts w:ascii="宋体" w:hAnsi="宋体" w:cs="宋体"/>
          <w:color w:val="auto"/>
          <w:sz w:val="24"/>
          <w:highlight w:val="none"/>
        </w:rPr>
      </w:pPr>
    </w:p>
    <w:p w14:paraId="7A378528">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3AD4830B">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168F2440">
      <w:pPr>
        <w:spacing w:line="360" w:lineRule="auto"/>
        <w:ind w:firstLine="480" w:firstLineChars="200"/>
        <w:rPr>
          <w:rFonts w:ascii="宋体" w:hAnsi="宋体" w:cs="宋体"/>
          <w:color w:val="auto"/>
          <w:sz w:val="24"/>
          <w:highlight w:val="none"/>
        </w:rPr>
      </w:pPr>
    </w:p>
    <w:p w14:paraId="51EDB0FD">
      <w:pPr>
        <w:spacing w:line="360" w:lineRule="auto"/>
        <w:ind w:firstLine="420" w:firstLineChars="200"/>
        <w:rPr>
          <w:rFonts w:ascii="宋体" w:hAnsi="宋体" w:cs="宋体"/>
          <w:color w:val="auto"/>
          <w:highlight w:val="none"/>
        </w:rPr>
      </w:pPr>
    </w:p>
    <w:p w14:paraId="1AFE5B6B">
      <w:pPr>
        <w:spacing w:line="360" w:lineRule="auto"/>
        <w:ind w:firstLine="420" w:firstLineChars="200"/>
        <w:rPr>
          <w:rFonts w:ascii="宋体" w:hAnsi="宋体" w:cs="宋体"/>
          <w:color w:val="auto"/>
          <w:highlight w:val="none"/>
        </w:rPr>
      </w:pPr>
    </w:p>
    <w:p w14:paraId="2C136107">
      <w:pPr>
        <w:spacing w:line="360" w:lineRule="auto"/>
        <w:ind w:firstLine="420" w:firstLineChars="200"/>
        <w:rPr>
          <w:rFonts w:ascii="宋体" w:hAnsi="宋体" w:cs="宋体"/>
          <w:color w:val="auto"/>
          <w:highlight w:val="none"/>
        </w:rPr>
      </w:pPr>
    </w:p>
    <w:p w14:paraId="14B97413">
      <w:pPr>
        <w:spacing w:line="360" w:lineRule="auto"/>
        <w:ind w:firstLine="420" w:firstLineChars="200"/>
        <w:rPr>
          <w:rFonts w:ascii="宋体" w:hAnsi="宋体" w:cs="宋体"/>
          <w:color w:val="auto"/>
          <w:highlight w:val="none"/>
        </w:rPr>
      </w:pPr>
    </w:p>
    <w:p w14:paraId="4165D934">
      <w:pPr>
        <w:spacing w:line="360" w:lineRule="auto"/>
        <w:rPr>
          <w:rFonts w:ascii="宋体" w:hAnsi="宋体" w:cs="宋体"/>
          <w:b/>
          <w:color w:val="auto"/>
          <w:sz w:val="24"/>
          <w:highlight w:val="none"/>
        </w:rPr>
      </w:pPr>
    </w:p>
    <w:p w14:paraId="575CC771">
      <w:pPr>
        <w:spacing w:line="360" w:lineRule="auto"/>
        <w:rPr>
          <w:rFonts w:ascii="宋体" w:hAnsi="宋体" w:cs="宋体"/>
          <w:b/>
          <w:color w:val="auto"/>
          <w:sz w:val="24"/>
          <w:highlight w:val="none"/>
        </w:rPr>
      </w:pPr>
    </w:p>
    <w:p w14:paraId="2D596182">
      <w:pPr>
        <w:spacing w:line="360" w:lineRule="auto"/>
        <w:rPr>
          <w:rFonts w:ascii="宋体" w:hAnsi="宋体" w:cs="宋体"/>
          <w:b/>
          <w:color w:val="auto"/>
          <w:sz w:val="24"/>
          <w:highlight w:val="none"/>
        </w:rPr>
      </w:pPr>
    </w:p>
    <w:p w14:paraId="444EDB10">
      <w:pPr>
        <w:spacing w:line="360" w:lineRule="auto"/>
        <w:rPr>
          <w:rFonts w:ascii="宋体" w:hAnsi="宋体" w:cs="宋体"/>
          <w:b/>
          <w:color w:val="auto"/>
          <w:sz w:val="24"/>
          <w:highlight w:val="none"/>
        </w:rPr>
      </w:pPr>
    </w:p>
    <w:p w14:paraId="73E8755E">
      <w:pPr>
        <w:spacing w:line="360" w:lineRule="auto"/>
        <w:rPr>
          <w:rFonts w:ascii="宋体" w:hAnsi="宋体" w:cs="宋体"/>
          <w:b/>
          <w:color w:val="auto"/>
          <w:sz w:val="24"/>
          <w:highlight w:val="none"/>
        </w:rPr>
      </w:pPr>
    </w:p>
    <w:p w14:paraId="698BDF1A">
      <w:pPr>
        <w:spacing w:line="360" w:lineRule="auto"/>
        <w:rPr>
          <w:rFonts w:ascii="宋体" w:hAnsi="宋体" w:cs="宋体"/>
          <w:b/>
          <w:color w:val="auto"/>
          <w:sz w:val="24"/>
          <w:highlight w:val="none"/>
        </w:rPr>
      </w:pPr>
    </w:p>
    <w:p w14:paraId="0EA7BA89">
      <w:pPr>
        <w:spacing w:line="360" w:lineRule="auto"/>
        <w:jc w:val="left"/>
        <w:rPr>
          <w:rFonts w:hint="eastAsia" w:ascii="宋体" w:hAnsi="宋体" w:cs="宋体"/>
          <w:b/>
          <w:color w:val="auto"/>
          <w:spacing w:val="6"/>
          <w:sz w:val="32"/>
          <w:szCs w:val="32"/>
          <w:highlight w:val="none"/>
        </w:rPr>
      </w:pPr>
    </w:p>
    <w:p w14:paraId="2F37603A">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18D593ED">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5F7A74C7">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01C8B7A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6F26DF9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FD45BF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4A7F616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230B3E5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43974D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40E521CD">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3398990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4096133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0B70377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0AF79AB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0555B4C6">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50CB08D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7E2D813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A2A15EB">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199D5F5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1ECE2B5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4F67283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76740CE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056DB144">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72CF13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6322068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22F4FDC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A5FC3F1">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17FE1AF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796C3DA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70C61F0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5110A12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3787E89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1861F87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3EE35404">
      <w:pPr>
        <w:widowControl/>
        <w:spacing w:line="360" w:lineRule="auto"/>
        <w:ind w:firstLine="600" w:firstLineChars="200"/>
        <w:jc w:val="left"/>
        <w:rPr>
          <w:rFonts w:ascii="宋体" w:hAnsi="宋体" w:cs="宋体"/>
          <w:color w:val="auto"/>
          <w:sz w:val="30"/>
          <w:szCs w:val="30"/>
          <w:highlight w:val="none"/>
        </w:rPr>
      </w:pPr>
    </w:p>
    <w:p w14:paraId="7DD96783">
      <w:pPr>
        <w:spacing w:line="360" w:lineRule="auto"/>
        <w:jc w:val="center"/>
        <w:rPr>
          <w:rFonts w:ascii="宋体" w:hAnsi="宋体" w:cs="宋体"/>
          <w:b/>
          <w:color w:val="auto"/>
          <w:spacing w:val="6"/>
          <w:sz w:val="32"/>
          <w:szCs w:val="32"/>
          <w:highlight w:val="none"/>
        </w:rPr>
      </w:pPr>
    </w:p>
    <w:p w14:paraId="4796C07D">
      <w:pPr>
        <w:spacing w:line="360" w:lineRule="auto"/>
        <w:jc w:val="center"/>
        <w:rPr>
          <w:rFonts w:ascii="宋体" w:hAnsi="宋体" w:cs="宋体"/>
          <w:b/>
          <w:color w:val="auto"/>
          <w:spacing w:val="6"/>
          <w:sz w:val="32"/>
          <w:szCs w:val="32"/>
          <w:highlight w:val="none"/>
        </w:rPr>
      </w:pPr>
    </w:p>
    <w:p w14:paraId="34ABC162">
      <w:pPr>
        <w:spacing w:line="360" w:lineRule="auto"/>
        <w:jc w:val="center"/>
        <w:rPr>
          <w:rFonts w:ascii="宋体" w:hAnsi="宋体" w:cs="宋体"/>
          <w:b/>
          <w:color w:val="auto"/>
          <w:spacing w:val="6"/>
          <w:sz w:val="32"/>
          <w:szCs w:val="32"/>
          <w:highlight w:val="none"/>
        </w:rPr>
      </w:pPr>
    </w:p>
    <w:p w14:paraId="7EADAACE">
      <w:pPr>
        <w:spacing w:line="360" w:lineRule="auto"/>
        <w:jc w:val="center"/>
        <w:rPr>
          <w:rFonts w:ascii="宋体" w:hAnsi="宋体" w:cs="宋体"/>
          <w:b/>
          <w:color w:val="auto"/>
          <w:spacing w:val="6"/>
          <w:sz w:val="32"/>
          <w:szCs w:val="32"/>
          <w:highlight w:val="none"/>
        </w:rPr>
      </w:pPr>
    </w:p>
    <w:p w14:paraId="3FE6DAAA">
      <w:pPr>
        <w:spacing w:line="360" w:lineRule="auto"/>
        <w:jc w:val="center"/>
        <w:rPr>
          <w:rFonts w:ascii="宋体" w:hAnsi="宋体" w:cs="宋体"/>
          <w:b/>
          <w:color w:val="auto"/>
          <w:spacing w:val="6"/>
          <w:sz w:val="32"/>
          <w:szCs w:val="32"/>
          <w:highlight w:val="none"/>
        </w:rPr>
      </w:pPr>
    </w:p>
    <w:p w14:paraId="01224C28">
      <w:pPr>
        <w:spacing w:line="360" w:lineRule="auto"/>
        <w:jc w:val="center"/>
        <w:rPr>
          <w:rFonts w:ascii="宋体" w:hAnsi="宋体" w:cs="宋体"/>
          <w:b/>
          <w:color w:val="auto"/>
          <w:spacing w:val="6"/>
          <w:sz w:val="32"/>
          <w:szCs w:val="32"/>
          <w:highlight w:val="none"/>
        </w:rPr>
      </w:pPr>
    </w:p>
    <w:p w14:paraId="3FAC232D">
      <w:pPr>
        <w:spacing w:line="360" w:lineRule="auto"/>
        <w:jc w:val="center"/>
        <w:rPr>
          <w:rFonts w:ascii="宋体" w:hAnsi="宋体" w:cs="宋体"/>
          <w:b/>
          <w:color w:val="auto"/>
          <w:spacing w:val="6"/>
          <w:sz w:val="32"/>
          <w:szCs w:val="32"/>
          <w:highlight w:val="none"/>
        </w:rPr>
      </w:pPr>
    </w:p>
    <w:p w14:paraId="009CB44F">
      <w:pPr>
        <w:spacing w:line="360" w:lineRule="auto"/>
        <w:jc w:val="center"/>
        <w:rPr>
          <w:rFonts w:ascii="宋体" w:hAnsi="宋体" w:cs="宋体"/>
          <w:b/>
          <w:color w:val="auto"/>
          <w:spacing w:val="6"/>
          <w:sz w:val="32"/>
          <w:szCs w:val="32"/>
          <w:highlight w:val="none"/>
        </w:rPr>
      </w:pPr>
    </w:p>
    <w:p w14:paraId="668EFC3D">
      <w:pPr>
        <w:spacing w:line="360" w:lineRule="auto"/>
        <w:jc w:val="center"/>
        <w:rPr>
          <w:rFonts w:ascii="宋体" w:hAnsi="宋体" w:cs="宋体"/>
          <w:b/>
          <w:color w:val="auto"/>
          <w:spacing w:val="6"/>
          <w:sz w:val="32"/>
          <w:szCs w:val="32"/>
          <w:highlight w:val="none"/>
        </w:rPr>
      </w:pPr>
    </w:p>
    <w:p w14:paraId="0F78ED7D">
      <w:pPr>
        <w:spacing w:line="360" w:lineRule="auto"/>
        <w:jc w:val="left"/>
        <w:rPr>
          <w:rFonts w:hint="eastAsia" w:ascii="宋体" w:hAnsi="宋体" w:cs="宋体"/>
          <w:b/>
          <w:color w:val="auto"/>
          <w:spacing w:val="6"/>
          <w:sz w:val="32"/>
          <w:szCs w:val="32"/>
          <w:highlight w:val="none"/>
        </w:rPr>
      </w:pPr>
    </w:p>
    <w:p w14:paraId="389C1EA1">
      <w:pPr>
        <w:spacing w:line="360" w:lineRule="auto"/>
        <w:jc w:val="left"/>
        <w:rPr>
          <w:rFonts w:hint="eastAsia" w:ascii="宋体" w:hAnsi="宋体" w:cs="宋体"/>
          <w:b/>
          <w:color w:val="auto"/>
          <w:spacing w:val="6"/>
          <w:sz w:val="32"/>
          <w:szCs w:val="32"/>
          <w:highlight w:val="none"/>
        </w:rPr>
      </w:pPr>
    </w:p>
    <w:p w14:paraId="42853BF6">
      <w:pPr>
        <w:spacing w:line="360" w:lineRule="auto"/>
        <w:jc w:val="left"/>
        <w:rPr>
          <w:rFonts w:hint="eastAsia" w:ascii="宋体" w:hAnsi="宋体" w:cs="宋体"/>
          <w:b/>
          <w:color w:val="auto"/>
          <w:spacing w:val="6"/>
          <w:sz w:val="32"/>
          <w:szCs w:val="32"/>
          <w:highlight w:val="none"/>
        </w:rPr>
      </w:pPr>
    </w:p>
    <w:p w14:paraId="67FC31CC">
      <w:pPr>
        <w:spacing w:line="360" w:lineRule="auto"/>
        <w:jc w:val="left"/>
        <w:rPr>
          <w:rFonts w:hint="eastAsia" w:ascii="宋体" w:hAnsi="宋体" w:cs="宋体"/>
          <w:b/>
          <w:color w:val="auto"/>
          <w:spacing w:val="6"/>
          <w:sz w:val="32"/>
          <w:szCs w:val="32"/>
          <w:highlight w:val="none"/>
        </w:rPr>
      </w:pPr>
    </w:p>
    <w:p w14:paraId="1074E1B8">
      <w:pPr>
        <w:spacing w:line="360" w:lineRule="auto"/>
        <w:jc w:val="left"/>
        <w:rPr>
          <w:rFonts w:hint="eastAsia" w:ascii="宋体" w:hAnsi="宋体" w:cs="宋体"/>
          <w:b/>
          <w:color w:val="auto"/>
          <w:spacing w:val="6"/>
          <w:sz w:val="32"/>
          <w:szCs w:val="32"/>
          <w:highlight w:val="none"/>
        </w:rPr>
      </w:pPr>
    </w:p>
    <w:p w14:paraId="2AD8AFDC">
      <w:pPr>
        <w:spacing w:line="360" w:lineRule="auto"/>
        <w:jc w:val="left"/>
        <w:rPr>
          <w:rFonts w:hint="eastAsia" w:ascii="宋体" w:hAnsi="宋体" w:cs="宋体"/>
          <w:b/>
          <w:color w:val="auto"/>
          <w:spacing w:val="6"/>
          <w:sz w:val="32"/>
          <w:szCs w:val="32"/>
          <w:highlight w:val="none"/>
        </w:rPr>
      </w:pPr>
    </w:p>
    <w:p w14:paraId="1E52A74B">
      <w:pPr>
        <w:spacing w:line="360" w:lineRule="auto"/>
        <w:jc w:val="left"/>
        <w:rPr>
          <w:rFonts w:hint="eastAsia" w:ascii="宋体" w:hAnsi="宋体" w:cs="宋体"/>
          <w:b/>
          <w:color w:val="auto"/>
          <w:spacing w:val="6"/>
          <w:sz w:val="32"/>
          <w:szCs w:val="32"/>
          <w:highlight w:val="none"/>
        </w:rPr>
      </w:pPr>
    </w:p>
    <w:p w14:paraId="4D8C628D">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7E4EDDD9">
      <w:pPr>
        <w:spacing w:line="360" w:lineRule="auto"/>
        <w:jc w:val="center"/>
        <w:rPr>
          <w:rFonts w:ascii="宋体" w:hAnsi="宋体" w:cs="宋体"/>
          <w:b/>
          <w:color w:val="auto"/>
          <w:sz w:val="24"/>
          <w:highlight w:val="none"/>
        </w:rPr>
      </w:pPr>
    </w:p>
    <w:p w14:paraId="05942B32">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12C493C9">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2A0C5003">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48D014B1">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6483F6B">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9375B93">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35F7162F">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97F4AEF">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3D5C1F56">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134F988">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86B2A04">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61D544D">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584F4C2F">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7AE9790D">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C22ABC8">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12A2388">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F8F3DD2">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13C5949A">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0683C5DA">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0CDFC2D3">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235188D">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409F9279">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2401EE8C">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30C3B546">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6D848F90">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7F68C9D9">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2BD79D4">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561A8435">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2D566C3D">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6D162C80">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39ED69F1">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A5AD91F">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491A149E">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DC5E9F8">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109CAD86">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43F69D35">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1E251556">
      <w:pPr>
        <w:spacing w:line="360" w:lineRule="auto"/>
        <w:rPr>
          <w:rFonts w:ascii="宋体" w:hAnsi="宋体" w:cs="宋体"/>
          <w:color w:val="auto"/>
          <w:sz w:val="24"/>
          <w:highlight w:val="none"/>
          <w:u w:val="singl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4B99AD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BB97F2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8CC0B16">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52555B6A">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11D72D5F">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1D125D7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34FD9B9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1D7B3BE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3071CF3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4849861E">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1A75AB1B">
      <w:pPr>
        <w:autoSpaceDE w:val="0"/>
        <w:autoSpaceDN w:val="0"/>
        <w:jc w:val="center"/>
        <w:rPr>
          <w:rFonts w:ascii="宋体" w:hAnsi="宋体" w:cs="宋体"/>
          <w:b/>
          <w:color w:val="auto"/>
          <w:spacing w:val="6"/>
          <w:sz w:val="32"/>
          <w:szCs w:val="32"/>
          <w:highlight w:val="none"/>
        </w:rPr>
      </w:pPr>
    </w:p>
    <w:p w14:paraId="0E11CBC2">
      <w:pPr>
        <w:autoSpaceDE w:val="0"/>
        <w:autoSpaceDN w:val="0"/>
        <w:jc w:val="center"/>
        <w:rPr>
          <w:rFonts w:hint="eastAsia" w:ascii="宋体" w:hAnsi="宋体" w:cs="宋体"/>
          <w:b/>
          <w:color w:val="auto"/>
          <w:spacing w:val="6"/>
          <w:sz w:val="32"/>
          <w:szCs w:val="32"/>
          <w:highlight w:val="none"/>
        </w:rPr>
      </w:pPr>
    </w:p>
    <w:p w14:paraId="4C8556D4">
      <w:pPr>
        <w:autoSpaceDE w:val="0"/>
        <w:autoSpaceDN w:val="0"/>
        <w:jc w:val="center"/>
        <w:rPr>
          <w:rFonts w:hint="eastAsia" w:ascii="宋体" w:hAnsi="宋体" w:cs="宋体"/>
          <w:b/>
          <w:color w:val="auto"/>
          <w:spacing w:val="6"/>
          <w:sz w:val="32"/>
          <w:szCs w:val="32"/>
          <w:highlight w:val="none"/>
        </w:rPr>
      </w:pPr>
    </w:p>
    <w:p w14:paraId="0966BDEC">
      <w:pPr>
        <w:autoSpaceDE w:val="0"/>
        <w:autoSpaceDN w:val="0"/>
        <w:jc w:val="center"/>
        <w:rPr>
          <w:rFonts w:hint="eastAsia" w:ascii="宋体" w:hAnsi="宋体" w:cs="宋体"/>
          <w:b/>
          <w:color w:val="auto"/>
          <w:spacing w:val="6"/>
          <w:sz w:val="32"/>
          <w:szCs w:val="32"/>
          <w:highlight w:val="none"/>
        </w:rPr>
      </w:pPr>
    </w:p>
    <w:p w14:paraId="4F812D28">
      <w:pPr>
        <w:autoSpaceDE w:val="0"/>
        <w:autoSpaceDN w:val="0"/>
        <w:jc w:val="center"/>
        <w:rPr>
          <w:rFonts w:hint="eastAsia" w:ascii="宋体" w:hAnsi="宋体" w:cs="宋体"/>
          <w:b/>
          <w:color w:val="auto"/>
          <w:spacing w:val="6"/>
          <w:sz w:val="32"/>
          <w:szCs w:val="32"/>
          <w:highlight w:val="none"/>
        </w:rPr>
      </w:pPr>
    </w:p>
    <w:p w14:paraId="0503F791">
      <w:pPr>
        <w:autoSpaceDE w:val="0"/>
        <w:autoSpaceDN w:val="0"/>
        <w:jc w:val="center"/>
        <w:rPr>
          <w:rFonts w:hint="eastAsia" w:ascii="宋体" w:hAnsi="宋体" w:cs="宋体"/>
          <w:b/>
          <w:color w:val="auto"/>
          <w:spacing w:val="6"/>
          <w:sz w:val="32"/>
          <w:szCs w:val="32"/>
          <w:highlight w:val="none"/>
        </w:rPr>
      </w:pPr>
    </w:p>
    <w:p w14:paraId="393A614F">
      <w:pPr>
        <w:autoSpaceDE w:val="0"/>
        <w:autoSpaceDN w:val="0"/>
        <w:jc w:val="center"/>
        <w:rPr>
          <w:rFonts w:hint="eastAsia" w:ascii="宋体" w:hAnsi="宋体" w:cs="宋体"/>
          <w:b/>
          <w:color w:val="auto"/>
          <w:spacing w:val="6"/>
          <w:sz w:val="32"/>
          <w:szCs w:val="32"/>
          <w:highlight w:val="none"/>
        </w:rPr>
      </w:pPr>
    </w:p>
    <w:p w14:paraId="4C65DFE0">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40E7C7AE">
      <w:pPr>
        <w:spacing w:line="360" w:lineRule="auto"/>
        <w:rPr>
          <w:rFonts w:ascii="宋体" w:hAnsi="宋体" w:cs="宋体"/>
          <w:color w:val="auto"/>
          <w:sz w:val="24"/>
          <w:highlight w:val="none"/>
          <w:u w:val="single"/>
        </w:rPr>
      </w:pPr>
    </w:p>
    <w:p w14:paraId="79E93652">
      <w:pPr>
        <w:spacing w:line="360" w:lineRule="auto"/>
        <w:rPr>
          <w:rFonts w:ascii="宋体" w:hAnsi="宋体" w:cs="宋体"/>
          <w:color w:val="auto"/>
          <w:sz w:val="24"/>
          <w:highlight w:val="none"/>
        </w:rPr>
      </w:pPr>
      <w:r>
        <w:rPr>
          <w:rFonts w:hint="eastAsia" w:ascii="宋体" w:hAnsi="宋体" w:cs="宋体"/>
          <w:color w:val="auto"/>
          <w:sz w:val="24"/>
          <w:highlight w:val="none"/>
          <w:u w:val="single"/>
          <w:lang w:eastAsia="zh-CN"/>
        </w:rPr>
        <w:t>杭州市公安局滨江区分局</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浙江中跃科技咨询有限公司</w:t>
      </w:r>
      <w:r>
        <w:rPr>
          <w:rFonts w:hint="eastAsia" w:ascii="宋体" w:hAnsi="宋体" w:cs="宋体"/>
          <w:color w:val="auto"/>
          <w:sz w:val="24"/>
          <w:highlight w:val="none"/>
          <w:u w:val="single"/>
        </w:rPr>
        <w:t>：</w:t>
      </w:r>
    </w:p>
    <w:p w14:paraId="2693B942">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w:t>
      </w:r>
      <w:r>
        <w:rPr>
          <w:rFonts w:hint="eastAsia" w:ascii="宋体" w:hAnsi="宋体" w:cs="宋体"/>
          <w:color w:val="auto"/>
          <w:sz w:val="24"/>
          <w:highlight w:val="none"/>
          <w:lang w:eastAsia="zh-CN"/>
        </w:rPr>
        <w:t>杭州市高新区（滨江）滨江区公安分局XLGC2025B服务（租赁）项目建设监理服务</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ZY-BJGA2025FG-09</w:t>
      </w:r>
      <w:r>
        <w:rPr>
          <w:rFonts w:hint="eastAsia" w:ascii="宋体" w:hAnsi="宋体" w:cs="宋体"/>
          <w:color w:val="auto"/>
          <w:sz w:val="24"/>
          <w:highlight w:val="none"/>
        </w:rPr>
        <w:t>】</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6534A7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7BCC1A51">
      <w:pPr>
        <w:spacing w:line="360" w:lineRule="auto"/>
        <w:ind w:firstLine="494"/>
        <w:rPr>
          <w:rFonts w:ascii="宋体" w:hAnsi="宋体" w:cs="宋体"/>
          <w:color w:val="auto"/>
          <w:sz w:val="24"/>
          <w:highlight w:val="none"/>
        </w:rPr>
      </w:pPr>
    </w:p>
    <w:p w14:paraId="729DC0D8">
      <w:pPr>
        <w:spacing w:line="360" w:lineRule="auto"/>
        <w:ind w:firstLine="494"/>
        <w:rPr>
          <w:rFonts w:ascii="宋体" w:hAnsi="宋体" w:cs="宋体"/>
          <w:color w:val="auto"/>
          <w:sz w:val="24"/>
          <w:highlight w:val="none"/>
        </w:rPr>
      </w:pPr>
    </w:p>
    <w:p w14:paraId="579D2806">
      <w:pPr>
        <w:spacing w:line="360" w:lineRule="auto"/>
        <w:ind w:firstLine="494"/>
        <w:rPr>
          <w:rFonts w:ascii="宋体" w:hAnsi="宋体" w:cs="宋体"/>
          <w:color w:val="auto"/>
          <w:sz w:val="24"/>
          <w:highlight w:val="none"/>
        </w:rPr>
      </w:pPr>
    </w:p>
    <w:p w14:paraId="69143BA4">
      <w:pPr>
        <w:spacing w:line="360" w:lineRule="auto"/>
        <w:ind w:firstLine="494"/>
        <w:rPr>
          <w:rFonts w:ascii="宋体" w:hAnsi="宋体" w:cs="宋体"/>
          <w:color w:val="auto"/>
          <w:sz w:val="24"/>
          <w:highlight w:val="none"/>
        </w:rPr>
      </w:pPr>
    </w:p>
    <w:p w14:paraId="06F85905">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3EEA8048">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71B2A1E3">
      <w:pPr>
        <w:rPr>
          <w:rFonts w:ascii="宋体" w:hAnsi="宋体" w:cs="宋体"/>
          <w:color w:val="auto"/>
          <w:sz w:val="24"/>
          <w:highlight w:val="none"/>
        </w:rPr>
      </w:pPr>
      <w:r>
        <w:rPr>
          <w:rFonts w:hint="eastAsia" w:ascii="宋体" w:hAnsi="宋体" w:cs="宋体"/>
          <w:b/>
          <w:bCs/>
          <w:color w:val="auto"/>
          <w:sz w:val="24"/>
          <w:highlight w:val="none"/>
        </w:rPr>
        <w:t>附：</w:t>
      </w:r>
    </w:p>
    <w:p w14:paraId="2E1BDE0F">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74574D01">
      <w:pPr>
        <w:autoSpaceDE w:val="0"/>
        <w:autoSpaceDN w:val="0"/>
        <w:jc w:val="center"/>
        <w:rPr>
          <w:rFonts w:ascii="宋体" w:hAnsi="宋体" w:cs="宋体"/>
          <w:b/>
          <w:color w:val="auto"/>
          <w:spacing w:val="6"/>
          <w:sz w:val="32"/>
          <w:szCs w:val="32"/>
          <w:highlight w:val="none"/>
        </w:rPr>
      </w:pPr>
    </w:p>
    <w:p w14:paraId="12472987">
      <w:pPr>
        <w:autoSpaceDE w:val="0"/>
        <w:autoSpaceDN w:val="0"/>
        <w:jc w:val="center"/>
        <w:rPr>
          <w:rFonts w:ascii="宋体" w:hAnsi="宋体" w:cs="宋体"/>
          <w:b/>
          <w:color w:val="auto"/>
          <w:spacing w:val="6"/>
          <w:sz w:val="32"/>
          <w:szCs w:val="32"/>
          <w:highlight w:val="none"/>
        </w:rPr>
      </w:pPr>
    </w:p>
    <w:p w14:paraId="40952730">
      <w:pPr>
        <w:autoSpaceDE w:val="0"/>
        <w:autoSpaceDN w:val="0"/>
        <w:jc w:val="center"/>
        <w:rPr>
          <w:rFonts w:ascii="宋体" w:hAnsi="宋体" w:cs="宋体"/>
          <w:b/>
          <w:color w:val="auto"/>
          <w:spacing w:val="6"/>
          <w:sz w:val="32"/>
          <w:szCs w:val="32"/>
          <w:highlight w:val="none"/>
        </w:rPr>
      </w:pPr>
    </w:p>
    <w:p w14:paraId="14C0A765">
      <w:pPr>
        <w:autoSpaceDE w:val="0"/>
        <w:autoSpaceDN w:val="0"/>
        <w:jc w:val="center"/>
        <w:rPr>
          <w:rFonts w:ascii="宋体" w:hAnsi="宋体" w:cs="宋体"/>
          <w:b/>
          <w:color w:val="auto"/>
          <w:spacing w:val="6"/>
          <w:sz w:val="32"/>
          <w:szCs w:val="32"/>
          <w:highlight w:val="none"/>
        </w:rPr>
      </w:pPr>
    </w:p>
    <w:p w14:paraId="03F6D7F9">
      <w:pPr>
        <w:autoSpaceDE w:val="0"/>
        <w:autoSpaceDN w:val="0"/>
        <w:jc w:val="center"/>
        <w:rPr>
          <w:rFonts w:ascii="宋体" w:hAnsi="宋体" w:cs="宋体"/>
          <w:b/>
          <w:color w:val="auto"/>
          <w:spacing w:val="6"/>
          <w:sz w:val="32"/>
          <w:szCs w:val="32"/>
          <w:highlight w:val="none"/>
        </w:rPr>
      </w:pPr>
    </w:p>
    <w:p w14:paraId="4D557FCA">
      <w:pPr>
        <w:autoSpaceDE w:val="0"/>
        <w:autoSpaceDN w:val="0"/>
        <w:jc w:val="center"/>
        <w:rPr>
          <w:rFonts w:ascii="宋体" w:hAnsi="宋体" w:cs="宋体"/>
          <w:b/>
          <w:color w:val="auto"/>
          <w:spacing w:val="6"/>
          <w:sz w:val="32"/>
          <w:szCs w:val="32"/>
          <w:highlight w:val="none"/>
        </w:rPr>
      </w:pPr>
    </w:p>
    <w:p w14:paraId="747D5734">
      <w:pPr>
        <w:autoSpaceDE w:val="0"/>
        <w:autoSpaceDN w:val="0"/>
        <w:jc w:val="center"/>
        <w:rPr>
          <w:rFonts w:ascii="宋体" w:hAnsi="宋体" w:cs="宋体"/>
          <w:b/>
          <w:color w:val="auto"/>
          <w:spacing w:val="6"/>
          <w:sz w:val="32"/>
          <w:szCs w:val="32"/>
          <w:highlight w:val="none"/>
        </w:rPr>
      </w:pPr>
    </w:p>
    <w:p w14:paraId="6CFA4C0C">
      <w:pPr>
        <w:autoSpaceDE w:val="0"/>
        <w:autoSpaceDN w:val="0"/>
        <w:jc w:val="center"/>
        <w:rPr>
          <w:rFonts w:ascii="宋体" w:hAnsi="宋体" w:cs="宋体"/>
          <w:b/>
          <w:color w:val="auto"/>
          <w:spacing w:val="6"/>
          <w:sz w:val="32"/>
          <w:szCs w:val="32"/>
          <w:highlight w:val="none"/>
        </w:rPr>
      </w:pPr>
    </w:p>
    <w:p w14:paraId="7C945D75">
      <w:pPr>
        <w:autoSpaceDE w:val="0"/>
        <w:autoSpaceDN w:val="0"/>
        <w:jc w:val="center"/>
        <w:rPr>
          <w:rFonts w:ascii="宋体" w:hAnsi="宋体" w:cs="宋体"/>
          <w:b/>
          <w:color w:val="auto"/>
          <w:spacing w:val="6"/>
          <w:sz w:val="32"/>
          <w:szCs w:val="32"/>
          <w:highlight w:val="none"/>
        </w:rPr>
      </w:pPr>
    </w:p>
    <w:p w14:paraId="1473A348">
      <w:pPr>
        <w:autoSpaceDE w:val="0"/>
        <w:autoSpaceDN w:val="0"/>
        <w:jc w:val="center"/>
        <w:rPr>
          <w:rFonts w:ascii="宋体" w:hAnsi="宋体" w:cs="宋体"/>
          <w:b/>
          <w:color w:val="auto"/>
          <w:spacing w:val="6"/>
          <w:sz w:val="32"/>
          <w:szCs w:val="32"/>
          <w:highlight w:val="none"/>
        </w:rPr>
      </w:pPr>
    </w:p>
    <w:p w14:paraId="0311A2C8">
      <w:pPr>
        <w:autoSpaceDE w:val="0"/>
        <w:autoSpaceDN w:val="0"/>
        <w:jc w:val="center"/>
        <w:rPr>
          <w:rFonts w:hint="eastAsia" w:ascii="宋体" w:hAnsi="宋体" w:cs="宋体"/>
          <w:b/>
          <w:color w:val="auto"/>
          <w:spacing w:val="6"/>
          <w:sz w:val="32"/>
          <w:szCs w:val="32"/>
          <w:highlight w:val="none"/>
        </w:rPr>
      </w:pPr>
    </w:p>
    <w:p w14:paraId="6DD422A4">
      <w:pPr>
        <w:autoSpaceDE w:val="0"/>
        <w:autoSpaceDN w:val="0"/>
        <w:jc w:val="center"/>
        <w:rPr>
          <w:rFonts w:hint="eastAsia" w:ascii="宋体" w:hAnsi="宋体" w:cs="宋体"/>
          <w:b/>
          <w:color w:val="auto"/>
          <w:spacing w:val="6"/>
          <w:sz w:val="32"/>
          <w:szCs w:val="32"/>
          <w:highlight w:val="none"/>
        </w:rPr>
      </w:pPr>
    </w:p>
    <w:p w14:paraId="35467B47">
      <w:pPr>
        <w:autoSpaceDE w:val="0"/>
        <w:autoSpaceDN w:val="0"/>
        <w:jc w:val="center"/>
        <w:rPr>
          <w:rFonts w:hint="eastAsia" w:ascii="宋体" w:hAnsi="宋体" w:cs="宋体"/>
          <w:b/>
          <w:color w:val="auto"/>
          <w:spacing w:val="6"/>
          <w:sz w:val="32"/>
          <w:szCs w:val="32"/>
          <w:highlight w:val="none"/>
        </w:rPr>
      </w:pPr>
    </w:p>
    <w:p w14:paraId="5B53AC56">
      <w:pPr>
        <w:autoSpaceDE w:val="0"/>
        <w:autoSpaceDN w:val="0"/>
        <w:jc w:val="center"/>
        <w:rPr>
          <w:rFonts w:hint="eastAsia" w:ascii="宋体" w:hAnsi="宋体" w:cs="宋体"/>
          <w:b/>
          <w:color w:val="auto"/>
          <w:spacing w:val="6"/>
          <w:sz w:val="32"/>
          <w:szCs w:val="32"/>
          <w:highlight w:val="none"/>
        </w:rPr>
      </w:pPr>
    </w:p>
    <w:p w14:paraId="46CBE201">
      <w:pPr>
        <w:autoSpaceDE w:val="0"/>
        <w:autoSpaceDN w:val="0"/>
        <w:jc w:val="center"/>
        <w:rPr>
          <w:rFonts w:hint="eastAsia" w:ascii="宋体" w:hAnsi="宋体" w:cs="宋体"/>
          <w:b/>
          <w:color w:val="auto"/>
          <w:spacing w:val="6"/>
          <w:sz w:val="32"/>
          <w:szCs w:val="32"/>
          <w:highlight w:val="none"/>
        </w:rPr>
      </w:pPr>
    </w:p>
    <w:p w14:paraId="1A1EA695">
      <w:pPr>
        <w:autoSpaceDE w:val="0"/>
        <w:autoSpaceDN w:val="0"/>
        <w:jc w:val="center"/>
        <w:rPr>
          <w:rFonts w:hint="eastAsia" w:ascii="宋体" w:hAnsi="宋体" w:cs="宋体"/>
          <w:b/>
          <w:color w:val="auto"/>
          <w:spacing w:val="6"/>
          <w:sz w:val="32"/>
          <w:szCs w:val="32"/>
          <w:highlight w:val="none"/>
        </w:rPr>
      </w:pPr>
    </w:p>
    <w:p w14:paraId="053887FC">
      <w:pPr>
        <w:autoSpaceDE w:val="0"/>
        <w:autoSpaceDN w:val="0"/>
        <w:jc w:val="center"/>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04B866BD">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50B6536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lang w:eastAsia="zh-CN"/>
        </w:rPr>
        <w:t>杭州市高新区（滨江）滨江区公安分局XLGC2025B服务（租赁）项目建设监理服务</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ZY-BJGA2025FG-09</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35B55ED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0A863C4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0C1510A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28D94B9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208BA09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1FC5BA9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7B2B33C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26ACD955">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w:t>
      </w:r>
      <w:bookmarkStart w:id="147"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147"/>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148"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148"/>
      <w:r>
        <w:rPr>
          <w:rFonts w:hint="eastAsia" w:ascii="宋体" w:hAnsi="宋体" w:cs="宋体"/>
          <w:b/>
          <w:color w:val="auto"/>
          <w:kern w:val="0"/>
          <w:sz w:val="24"/>
          <w:highlight w:val="none"/>
          <w:lang w:val="zh-CN"/>
        </w:rPr>
        <w:t>）</w:t>
      </w:r>
    </w:p>
    <w:p w14:paraId="7A45B8E6">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149"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149"/>
    </w:p>
    <w:p w14:paraId="334C48E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6F570C1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36092FD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100AE86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17F8D7F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2C4D1EB">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1E9F89D8">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6A8ECFA8">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4C6BEB53">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F7A198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7719768">
      <w:pPr>
        <w:autoSpaceDE w:val="0"/>
        <w:autoSpaceDN w:val="0"/>
        <w:jc w:val="center"/>
        <w:rPr>
          <w:rFonts w:ascii="宋体" w:hAnsi="宋体" w:cs="宋体"/>
          <w:b/>
          <w:color w:val="auto"/>
          <w:spacing w:val="6"/>
          <w:sz w:val="32"/>
          <w:szCs w:val="32"/>
          <w:highlight w:val="none"/>
        </w:rPr>
      </w:pPr>
    </w:p>
    <w:p w14:paraId="1D0A103C">
      <w:pPr>
        <w:autoSpaceDE w:val="0"/>
        <w:autoSpaceDN w:val="0"/>
        <w:jc w:val="center"/>
        <w:rPr>
          <w:rFonts w:ascii="宋体" w:hAnsi="宋体" w:cs="宋体"/>
          <w:b/>
          <w:color w:val="auto"/>
          <w:spacing w:val="6"/>
          <w:sz w:val="32"/>
          <w:szCs w:val="32"/>
          <w:highlight w:val="none"/>
        </w:rPr>
      </w:pPr>
    </w:p>
    <w:p w14:paraId="4BFB4091">
      <w:pPr>
        <w:autoSpaceDE w:val="0"/>
        <w:autoSpaceDN w:val="0"/>
        <w:jc w:val="center"/>
        <w:rPr>
          <w:rFonts w:ascii="宋体" w:hAnsi="宋体" w:cs="宋体"/>
          <w:b/>
          <w:color w:val="auto"/>
          <w:spacing w:val="6"/>
          <w:sz w:val="32"/>
          <w:szCs w:val="32"/>
          <w:highlight w:val="none"/>
        </w:rPr>
      </w:pPr>
    </w:p>
    <w:p w14:paraId="07EB33BF">
      <w:pPr>
        <w:autoSpaceDE w:val="0"/>
        <w:autoSpaceDN w:val="0"/>
        <w:jc w:val="center"/>
        <w:rPr>
          <w:rFonts w:ascii="宋体" w:hAnsi="宋体" w:cs="宋体"/>
          <w:b/>
          <w:color w:val="auto"/>
          <w:spacing w:val="6"/>
          <w:sz w:val="32"/>
          <w:szCs w:val="32"/>
          <w:highlight w:val="none"/>
        </w:rPr>
      </w:pPr>
    </w:p>
    <w:p w14:paraId="2AA49C3A">
      <w:pPr>
        <w:autoSpaceDE w:val="0"/>
        <w:autoSpaceDN w:val="0"/>
        <w:jc w:val="center"/>
        <w:rPr>
          <w:rFonts w:ascii="宋体" w:hAnsi="宋体" w:cs="宋体"/>
          <w:b/>
          <w:color w:val="auto"/>
          <w:spacing w:val="6"/>
          <w:sz w:val="32"/>
          <w:szCs w:val="32"/>
          <w:highlight w:val="none"/>
        </w:rPr>
      </w:pPr>
    </w:p>
    <w:p w14:paraId="1D439732">
      <w:pPr>
        <w:autoSpaceDE w:val="0"/>
        <w:autoSpaceDN w:val="0"/>
        <w:jc w:val="center"/>
        <w:rPr>
          <w:rFonts w:ascii="宋体" w:hAnsi="宋体" w:cs="宋体"/>
          <w:b/>
          <w:color w:val="auto"/>
          <w:spacing w:val="6"/>
          <w:sz w:val="32"/>
          <w:szCs w:val="32"/>
          <w:highlight w:val="none"/>
        </w:rPr>
      </w:pPr>
    </w:p>
    <w:p w14:paraId="2B1F6293">
      <w:pPr>
        <w:autoSpaceDE w:val="0"/>
        <w:autoSpaceDN w:val="0"/>
        <w:jc w:val="center"/>
        <w:rPr>
          <w:rFonts w:ascii="宋体" w:hAnsi="宋体" w:cs="宋体"/>
          <w:b/>
          <w:color w:val="auto"/>
          <w:spacing w:val="6"/>
          <w:sz w:val="32"/>
          <w:szCs w:val="32"/>
          <w:highlight w:val="none"/>
        </w:rPr>
      </w:pPr>
    </w:p>
    <w:p w14:paraId="758E5C0F">
      <w:pPr>
        <w:autoSpaceDE w:val="0"/>
        <w:autoSpaceDN w:val="0"/>
        <w:jc w:val="center"/>
        <w:rPr>
          <w:rFonts w:ascii="宋体" w:hAnsi="宋体" w:cs="宋体"/>
          <w:b/>
          <w:color w:val="auto"/>
          <w:spacing w:val="6"/>
          <w:sz w:val="32"/>
          <w:szCs w:val="32"/>
          <w:highlight w:val="none"/>
        </w:rPr>
      </w:pPr>
    </w:p>
    <w:p w14:paraId="07E7DAF3">
      <w:pPr>
        <w:autoSpaceDE w:val="0"/>
        <w:autoSpaceDN w:val="0"/>
        <w:jc w:val="center"/>
        <w:rPr>
          <w:rFonts w:ascii="宋体" w:hAnsi="宋体" w:cs="宋体"/>
          <w:b/>
          <w:color w:val="auto"/>
          <w:spacing w:val="6"/>
          <w:sz w:val="32"/>
          <w:szCs w:val="32"/>
          <w:highlight w:val="none"/>
        </w:rPr>
      </w:pPr>
    </w:p>
    <w:p w14:paraId="74C77164">
      <w:pPr>
        <w:autoSpaceDE w:val="0"/>
        <w:autoSpaceDN w:val="0"/>
        <w:jc w:val="center"/>
        <w:rPr>
          <w:rFonts w:ascii="宋体" w:hAnsi="宋体" w:cs="宋体"/>
          <w:b/>
          <w:color w:val="auto"/>
          <w:spacing w:val="6"/>
          <w:sz w:val="32"/>
          <w:szCs w:val="32"/>
          <w:highlight w:val="none"/>
        </w:rPr>
      </w:pPr>
    </w:p>
    <w:p w14:paraId="12EE95AE">
      <w:pPr>
        <w:autoSpaceDE w:val="0"/>
        <w:autoSpaceDN w:val="0"/>
        <w:jc w:val="center"/>
        <w:rPr>
          <w:rFonts w:ascii="宋体" w:hAnsi="宋体" w:cs="宋体"/>
          <w:b/>
          <w:color w:val="auto"/>
          <w:spacing w:val="6"/>
          <w:sz w:val="32"/>
          <w:szCs w:val="32"/>
          <w:highlight w:val="none"/>
        </w:rPr>
      </w:pPr>
    </w:p>
    <w:p w14:paraId="652FE5F9">
      <w:pPr>
        <w:autoSpaceDE w:val="0"/>
        <w:autoSpaceDN w:val="0"/>
        <w:jc w:val="center"/>
        <w:rPr>
          <w:rFonts w:ascii="宋体" w:hAnsi="宋体" w:cs="宋体"/>
          <w:b/>
          <w:color w:val="auto"/>
          <w:spacing w:val="6"/>
          <w:sz w:val="32"/>
          <w:szCs w:val="32"/>
          <w:highlight w:val="none"/>
        </w:rPr>
      </w:pPr>
    </w:p>
    <w:p w14:paraId="4C86B973">
      <w:pPr>
        <w:autoSpaceDE w:val="0"/>
        <w:autoSpaceDN w:val="0"/>
        <w:jc w:val="center"/>
        <w:rPr>
          <w:rFonts w:ascii="宋体" w:hAnsi="宋体" w:cs="宋体"/>
          <w:b/>
          <w:color w:val="auto"/>
          <w:spacing w:val="6"/>
          <w:sz w:val="32"/>
          <w:szCs w:val="32"/>
          <w:highlight w:val="none"/>
        </w:rPr>
      </w:pPr>
    </w:p>
    <w:p w14:paraId="45FFA641">
      <w:pPr>
        <w:autoSpaceDE w:val="0"/>
        <w:autoSpaceDN w:val="0"/>
        <w:jc w:val="center"/>
        <w:rPr>
          <w:rFonts w:ascii="宋体" w:hAnsi="宋体" w:cs="宋体"/>
          <w:b/>
          <w:color w:val="auto"/>
          <w:spacing w:val="6"/>
          <w:sz w:val="32"/>
          <w:szCs w:val="32"/>
          <w:highlight w:val="none"/>
        </w:rPr>
      </w:pPr>
    </w:p>
    <w:p w14:paraId="602FA715">
      <w:pPr>
        <w:autoSpaceDE w:val="0"/>
        <w:autoSpaceDN w:val="0"/>
        <w:jc w:val="center"/>
        <w:rPr>
          <w:rFonts w:ascii="宋体" w:hAnsi="宋体" w:cs="宋体"/>
          <w:b/>
          <w:color w:val="auto"/>
          <w:spacing w:val="6"/>
          <w:sz w:val="32"/>
          <w:szCs w:val="32"/>
          <w:highlight w:val="none"/>
        </w:rPr>
      </w:pPr>
    </w:p>
    <w:p w14:paraId="6647DE36">
      <w:pPr>
        <w:autoSpaceDE w:val="0"/>
        <w:autoSpaceDN w:val="0"/>
        <w:jc w:val="center"/>
        <w:rPr>
          <w:rFonts w:ascii="宋体" w:hAnsi="宋体" w:cs="宋体"/>
          <w:b/>
          <w:color w:val="auto"/>
          <w:spacing w:val="6"/>
          <w:sz w:val="32"/>
          <w:szCs w:val="32"/>
          <w:highlight w:val="none"/>
        </w:rPr>
      </w:pPr>
    </w:p>
    <w:p w14:paraId="229706AC">
      <w:pPr>
        <w:autoSpaceDE w:val="0"/>
        <w:autoSpaceDN w:val="0"/>
        <w:jc w:val="center"/>
        <w:rPr>
          <w:rFonts w:ascii="宋体" w:hAnsi="宋体" w:cs="宋体"/>
          <w:b/>
          <w:color w:val="auto"/>
          <w:spacing w:val="6"/>
          <w:sz w:val="32"/>
          <w:szCs w:val="32"/>
          <w:highlight w:val="none"/>
        </w:rPr>
      </w:pPr>
    </w:p>
    <w:p w14:paraId="16F14ABB">
      <w:pPr>
        <w:autoSpaceDE w:val="0"/>
        <w:autoSpaceDN w:val="0"/>
        <w:jc w:val="center"/>
        <w:rPr>
          <w:rFonts w:ascii="宋体" w:hAnsi="宋体" w:cs="宋体"/>
          <w:b/>
          <w:color w:val="auto"/>
          <w:spacing w:val="6"/>
          <w:sz w:val="32"/>
          <w:szCs w:val="32"/>
          <w:highlight w:val="none"/>
        </w:rPr>
      </w:pPr>
    </w:p>
    <w:p w14:paraId="3E4B59CC">
      <w:pPr>
        <w:autoSpaceDE w:val="0"/>
        <w:autoSpaceDN w:val="0"/>
        <w:jc w:val="center"/>
        <w:rPr>
          <w:rFonts w:ascii="宋体" w:hAnsi="宋体" w:cs="宋体"/>
          <w:b/>
          <w:color w:val="auto"/>
          <w:spacing w:val="6"/>
          <w:sz w:val="32"/>
          <w:szCs w:val="32"/>
          <w:highlight w:val="none"/>
        </w:rPr>
      </w:pPr>
    </w:p>
    <w:p w14:paraId="73B76741">
      <w:pPr>
        <w:autoSpaceDE w:val="0"/>
        <w:autoSpaceDN w:val="0"/>
        <w:jc w:val="center"/>
        <w:rPr>
          <w:rFonts w:ascii="宋体" w:hAnsi="宋体" w:cs="宋体"/>
          <w:b/>
          <w:color w:val="auto"/>
          <w:spacing w:val="6"/>
          <w:sz w:val="32"/>
          <w:szCs w:val="32"/>
          <w:highlight w:val="none"/>
        </w:rPr>
      </w:pPr>
    </w:p>
    <w:p w14:paraId="548C0147">
      <w:pPr>
        <w:snapToGrid w:val="0"/>
        <w:spacing w:line="360" w:lineRule="auto"/>
        <w:ind w:firstLine="3666" w:firstLineChars="1100"/>
        <w:rPr>
          <w:rFonts w:hint="eastAsia" w:ascii="宋体" w:hAnsi="宋体" w:cs="宋体"/>
          <w:b/>
          <w:color w:val="auto"/>
          <w:spacing w:val="6"/>
          <w:sz w:val="32"/>
          <w:szCs w:val="32"/>
          <w:highlight w:val="none"/>
        </w:rPr>
      </w:pPr>
    </w:p>
    <w:p w14:paraId="2DF5F7E3">
      <w:pPr>
        <w:snapToGrid w:val="0"/>
        <w:spacing w:line="360" w:lineRule="auto"/>
        <w:ind w:firstLine="3666" w:firstLineChars="1100"/>
        <w:rPr>
          <w:rFonts w:hint="eastAsia" w:ascii="宋体" w:hAnsi="宋体" w:cs="宋体"/>
          <w:b/>
          <w:color w:val="auto"/>
          <w:spacing w:val="6"/>
          <w:sz w:val="32"/>
          <w:szCs w:val="32"/>
          <w:highlight w:val="none"/>
        </w:rPr>
      </w:pPr>
    </w:p>
    <w:p w14:paraId="51178D45">
      <w:pPr>
        <w:snapToGrid w:val="0"/>
        <w:spacing w:line="360" w:lineRule="auto"/>
        <w:ind w:firstLine="3666" w:firstLineChars="1100"/>
        <w:rPr>
          <w:rFonts w:hint="eastAsia" w:ascii="宋体" w:hAnsi="宋体" w:cs="宋体"/>
          <w:b/>
          <w:color w:val="auto"/>
          <w:spacing w:val="6"/>
          <w:sz w:val="32"/>
          <w:szCs w:val="32"/>
          <w:highlight w:val="none"/>
        </w:rPr>
      </w:pPr>
    </w:p>
    <w:p w14:paraId="42653424">
      <w:pPr>
        <w:snapToGrid w:val="0"/>
        <w:spacing w:line="360" w:lineRule="auto"/>
        <w:ind w:firstLine="3666" w:firstLineChars="1100"/>
        <w:rPr>
          <w:rFonts w:hint="eastAsia" w:ascii="宋体" w:hAnsi="宋体" w:cs="宋体"/>
          <w:b/>
          <w:color w:val="auto"/>
          <w:spacing w:val="6"/>
          <w:sz w:val="32"/>
          <w:szCs w:val="32"/>
          <w:highlight w:val="none"/>
        </w:rPr>
      </w:pPr>
    </w:p>
    <w:p w14:paraId="1EA60D8D">
      <w:pPr>
        <w:snapToGrid w:val="0"/>
        <w:spacing w:line="360" w:lineRule="auto"/>
        <w:ind w:firstLine="3666" w:firstLineChars="1100"/>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333EFB72">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709C11F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lang w:eastAsia="zh-CN"/>
        </w:rPr>
        <w:t>杭州市高新区（滨江）滨江区公安分局XLGC2025B服务（租赁）项目建设监理服务</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ZY-BJGA2025FG-09</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22C20F5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2FE9092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w:t>
      </w:r>
      <w:r>
        <w:rPr>
          <w:rFonts w:hint="eastAsia" w:ascii="宋体" w:hAnsi="宋体" w:cs="宋体"/>
          <w:color w:val="auto"/>
          <w:kern w:val="0"/>
          <w:sz w:val="24"/>
          <w:highlight w:val="none"/>
          <w:u w:val="single"/>
          <w:lang w:val="en-US" w:eastAsia="zh-CN"/>
        </w:rPr>
        <w:t>1</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189F2810">
      <w:pPr>
        <w:pStyle w:val="3"/>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65C0A31C">
      <w:pPr>
        <w:rPr>
          <w:color w:val="auto"/>
          <w:highlight w:val="none"/>
        </w:rPr>
      </w:pPr>
      <w:r>
        <w:rPr>
          <w:rFonts w:hint="eastAsia"/>
          <w:color w:val="auto"/>
          <w:highlight w:val="none"/>
          <w:lang w:val="zh-CN"/>
        </w:rPr>
        <w:t xml:space="preserve"> </w:t>
      </w:r>
    </w:p>
    <w:p w14:paraId="1A539FB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976068F">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4E445DCC">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269F484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665E13DA">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4C4975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0BAF6A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BA321E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4898118E">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6C7DE37">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738A792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22C288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3F55D7B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5E4058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14:paraId="30754BB1">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  。                                           投标人名称(电子签名)：</w:t>
      </w:r>
    </w:p>
    <w:p w14:paraId="05EF4018">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24585DD8">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0DA9AED3">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F1296C7">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E2AAACD">
      <w:pPr>
        <w:autoSpaceDE w:val="0"/>
        <w:autoSpaceDN w:val="0"/>
        <w:jc w:val="center"/>
        <w:rPr>
          <w:rFonts w:ascii="宋体" w:hAnsi="宋体" w:cs="宋体"/>
          <w:b/>
          <w:color w:val="auto"/>
          <w:spacing w:val="6"/>
          <w:sz w:val="32"/>
          <w:szCs w:val="32"/>
          <w:highlight w:val="none"/>
        </w:rPr>
      </w:pPr>
    </w:p>
    <w:p w14:paraId="74F7FF62">
      <w:pPr>
        <w:autoSpaceDE w:val="0"/>
        <w:autoSpaceDN w:val="0"/>
        <w:jc w:val="center"/>
        <w:rPr>
          <w:rFonts w:ascii="宋体" w:hAnsi="宋体" w:cs="宋体"/>
          <w:b/>
          <w:color w:val="auto"/>
          <w:spacing w:val="6"/>
          <w:sz w:val="32"/>
          <w:szCs w:val="32"/>
          <w:highlight w:val="none"/>
        </w:rPr>
      </w:pPr>
    </w:p>
    <w:p w14:paraId="4DFAA739">
      <w:pPr>
        <w:autoSpaceDE w:val="0"/>
        <w:autoSpaceDN w:val="0"/>
        <w:jc w:val="center"/>
        <w:rPr>
          <w:rFonts w:ascii="宋体" w:hAnsi="宋体" w:cs="宋体"/>
          <w:b/>
          <w:color w:val="auto"/>
          <w:spacing w:val="6"/>
          <w:sz w:val="32"/>
          <w:szCs w:val="32"/>
          <w:highlight w:val="none"/>
        </w:rPr>
      </w:pPr>
    </w:p>
    <w:p w14:paraId="408E553A">
      <w:pPr>
        <w:autoSpaceDE w:val="0"/>
        <w:autoSpaceDN w:val="0"/>
        <w:jc w:val="center"/>
        <w:rPr>
          <w:rFonts w:ascii="宋体" w:hAnsi="宋体" w:cs="宋体"/>
          <w:b/>
          <w:color w:val="auto"/>
          <w:spacing w:val="6"/>
          <w:sz w:val="32"/>
          <w:szCs w:val="32"/>
          <w:highlight w:val="none"/>
        </w:rPr>
      </w:pPr>
    </w:p>
    <w:p w14:paraId="2DE2B4CE">
      <w:pPr>
        <w:autoSpaceDE w:val="0"/>
        <w:autoSpaceDN w:val="0"/>
        <w:jc w:val="center"/>
        <w:rPr>
          <w:rFonts w:ascii="宋体" w:hAnsi="宋体" w:cs="宋体"/>
          <w:b/>
          <w:color w:val="auto"/>
          <w:spacing w:val="6"/>
          <w:sz w:val="32"/>
          <w:szCs w:val="32"/>
          <w:highlight w:val="none"/>
        </w:rPr>
      </w:pPr>
    </w:p>
    <w:p w14:paraId="6190F582">
      <w:pPr>
        <w:autoSpaceDE w:val="0"/>
        <w:autoSpaceDN w:val="0"/>
        <w:jc w:val="center"/>
        <w:rPr>
          <w:rFonts w:ascii="宋体" w:hAnsi="宋体" w:cs="宋体"/>
          <w:b/>
          <w:color w:val="auto"/>
          <w:spacing w:val="6"/>
          <w:sz w:val="32"/>
          <w:szCs w:val="32"/>
          <w:highlight w:val="none"/>
        </w:rPr>
      </w:pPr>
    </w:p>
    <w:p w14:paraId="7F2EB0FB">
      <w:pPr>
        <w:autoSpaceDE w:val="0"/>
        <w:autoSpaceDN w:val="0"/>
        <w:jc w:val="center"/>
        <w:rPr>
          <w:rFonts w:ascii="宋体" w:hAnsi="宋体" w:cs="宋体"/>
          <w:b/>
          <w:color w:val="auto"/>
          <w:spacing w:val="6"/>
          <w:sz w:val="32"/>
          <w:szCs w:val="32"/>
          <w:highlight w:val="none"/>
        </w:rPr>
      </w:pPr>
    </w:p>
    <w:p w14:paraId="585299B3">
      <w:pPr>
        <w:autoSpaceDE w:val="0"/>
        <w:autoSpaceDN w:val="0"/>
        <w:jc w:val="center"/>
        <w:rPr>
          <w:rFonts w:ascii="宋体" w:hAnsi="宋体" w:cs="宋体"/>
          <w:b/>
          <w:color w:val="auto"/>
          <w:spacing w:val="6"/>
          <w:sz w:val="32"/>
          <w:szCs w:val="32"/>
          <w:highlight w:val="none"/>
        </w:rPr>
      </w:pPr>
    </w:p>
    <w:p w14:paraId="00522C4A">
      <w:pPr>
        <w:autoSpaceDE w:val="0"/>
        <w:autoSpaceDN w:val="0"/>
        <w:jc w:val="center"/>
        <w:rPr>
          <w:rFonts w:ascii="宋体" w:hAnsi="宋体" w:cs="宋体"/>
          <w:b/>
          <w:color w:val="auto"/>
          <w:spacing w:val="6"/>
          <w:sz w:val="32"/>
          <w:szCs w:val="32"/>
          <w:highlight w:val="none"/>
        </w:rPr>
      </w:pPr>
    </w:p>
    <w:p w14:paraId="65AC4E53">
      <w:pPr>
        <w:autoSpaceDE w:val="0"/>
        <w:autoSpaceDN w:val="0"/>
        <w:jc w:val="center"/>
        <w:rPr>
          <w:rFonts w:ascii="宋体" w:hAnsi="宋体" w:cs="宋体"/>
          <w:b/>
          <w:color w:val="auto"/>
          <w:spacing w:val="6"/>
          <w:sz w:val="32"/>
          <w:szCs w:val="32"/>
          <w:highlight w:val="none"/>
        </w:rPr>
      </w:pPr>
    </w:p>
    <w:p w14:paraId="55C5B575">
      <w:pPr>
        <w:autoSpaceDE w:val="0"/>
        <w:autoSpaceDN w:val="0"/>
        <w:jc w:val="center"/>
        <w:rPr>
          <w:rFonts w:ascii="宋体" w:hAnsi="宋体" w:cs="宋体"/>
          <w:b/>
          <w:color w:val="auto"/>
          <w:spacing w:val="6"/>
          <w:sz w:val="32"/>
          <w:szCs w:val="32"/>
          <w:highlight w:val="none"/>
        </w:rPr>
      </w:pPr>
    </w:p>
    <w:p w14:paraId="7F218967">
      <w:pPr>
        <w:autoSpaceDE w:val="0"/>
        <w:autoSpaceDN w:val="0"/>
        <w:jc w:val="center"/>
        <w:rPr>
          <w:rFonts w:ascii="宋体" w:hAnsi="宋体" w:cs="宋体"/>
          <w:b/>
          <w:color w:val="auto"/>
          <w:spacing w:val="6"/>
          <w:sz w:val="32"/>
          <w:szCs w:val="32"/>
          <w:highlight w:val="none"/>
        </w:rPr>
      </w:pPr>
    </w:p>
    <w:p w14:paraId="63873989">
      <w:pPr>
        <w:autoSpaceDE w:val="0"/>
        <w:autoSpaceDN w:val="0"/>
        <w:jc w:val="center"/>
        <w:rPr>
          <w:rFonts w:ascii="宋体" w:hAnsi="宋体" w:cs="宋体"/>
          <w:b/>
          <w:color w:val="auto"/>
          <w:spacing w:val="6"/>
          <w:sz w:val="32"/>
          <w:szCs w:val="32"/>
          <w:highlight w:val="none"/>
        </w:rPr>
      </w:pPr>
    </w:p>
    <w:p w14:paraId="1D522C2B">
      <w:pPr>
        <w:autoSpaceDE w:val="0"/>
        <w:autoSpaceDN w:val="0"/>
        <w:jc w:val="center"/>
        <w:rPr>
          <w:rFonts w:ascii="宋体" w:hAnsi="宋体" w:cs="宋体"/>
          <w:b/>
          <w:color w:val="auto"/>
          <w:spacing w:val="6"/>
          <w:sz w:val="32"/>
          <w:szCs w:val="32"/>
          <w:highlight w:val="none"/>
        </w:rPr>
      </w:pPr>
    </w:p>
    <w:p w14:paraId="6ABD8BD9">
      <w:pPr>
        <w:autoSpaceDE w:val="0"/>
        <w:autoSpaceDN w:val="0"/>
        <w:jc w:val="center"/>
        <w:rPr>
          <w:rFonts w:ascii="宋体" w:hAnsi="宋体" w:cs="宋体"/>
          <w:b/>
          <w:color w:val="auto"/>
          <w:spacing w:val="6"/>
          <w:sz w:val="32"/>
          <w:szCs w:val="32"/>
          <w:highlight w:val="none"/>
        </w:rPr>
      </w:pPr>
    </w:p>
    <w:p w14:paraId="1C5DE10B">
      <w:pPr>
        <w:autoSpaceDE w:val="0"/>
        <w:autoSpaceDN w:val="0"/>
        <w:jc w:val="center"/>
        <w:rPr>
          <w:rFonts w:ascii="宋体" w:hAnsi="宋体" w:cs="宋体"/>
          <w:b/>
          <w:color w:val="auto"/>
          <w:spacing w:val="6"/>
          <w:sz w:val="32"/>
          <w:szCs w:val="32"/>
          <w:highlight w:val="none"/>
        </w:rPr>
      </w:pPr>
    </w:p>
    <w:p w14:paraId="3CDFE3AD">
      <w:pPr>
        <w:autoSpaceDE w:val="0"/>
        <w:autoSpaceDN w:val="0"/>
        <w:jc w:val="center"/>
        <w:rPr>
          <w:rFonts w:ascii="宋体" w:hAnsi="宋体" w:cs="宋体"/>
          <w:b/>
          <w:color w:val="auto"/>
          <w:spacing w:val="6"/>
          <w:sz w:val="32"/>
          <w:szCs w:val="32"/>
          <w:highlight w:val="none"/>
        </w:rPr>
      </w:pPr>
    </w:p>
    <w:p w14:paraId="626765C5">
      <w:pPr>
        <w:autoSpaceDE w:val="0"/>
        <w:autoSpaceDN w:val="0"/>
        <w:jc w:val="center"/>
        <w:rPr>
          <w:rFonts w:ascii="宋体" w:hAnsi="宋体" w:cs="宋体"/>
          <w:b/>
          <w:color w:val="auto"/>
          <w:spacing w:val="6"/>
          <w:sz w:val="32"/>
          <w:szCs w:val="32"/>
          <w:highlight w:val="none"/>
        </w:rPr>
      </w:pPr>
    </w:p>
    <w:p w14:paraId="62DC7B18">
      <w:pPr>
        <w:autoSpaceDE w:val="0"/>
        <w:autoSpaceDN w:val="0"/>
        <w:jc w:val="center"/>
        <w:rPr>
          <w:rFonts w:ascii="宋体" w:hAnsi="宋体" w:cs="宋体"/>
          <w:b/>
          <w:color w:val="auto"/>
          <w:spacing w:val="6"/>
          <w:sz w:val="32"/>
          <w:szCs w:val="32"/>
          <w:highlight w:val="none"/>
        </w:rPr>
      </w:pPr>
    </w:p>
    <w:p w14:paraId="7E935FAA">
      <w:pPr>
        <w:autoSpaceDE w:val="0"/>
        <w:autoSpaceDN w:val="0"/>
        <w:jc w:val="center"/>
        <w:rPr>
          <w:rFonts w:ascii="宋体" w:hAnsi="宋体" w:cs="宋体"/>
          <w:b/>
          <w:color w:val="auto"/>
          <w:spacing w:val="6"/>
          <w:sz w:val="32"/>
          <w:szCs w:val="32"/>
          <w:highlight w:val="none"/>
        </w:rPr>
      </w:pPr>
    </w:p>
    <w:p w14:paraId="3F8C96D8">
      <w:pPr>
        <w:spacing w:line="360" w:lineRule="auto"/>
        <w:jc w:val="left"/>
        <w:outlineLvl w:val="0"/>
        <w:rPr>
          <w:rFonts w:hint="eastAsia" w:ascii="宋体" w:hAnsi="宋体" w:cs="宋体"/>
          <w:b/>
          <w:color w:val="auto"/>
          <w:sz w:val="36"/>
          <w:szCs w:val="20"/>
          <w:highlight w:val="none"/>
        </w:rPr>
      </w:pPr>
    </w:p>
    <w:p w14:paraId="580B705E">
      <w:pPr>
        <w:spacing w:line="360" w:lineRule="auto"/>
        <w:jc w:val="left"/>
        <w:outlineLvl w:val="0"/>
        <w:rPr>
          <w:rFonts w:hint="eastAsia" w:ascii="宋体" w:hAnsi="宋体" w:cs="宋体"/>
          <w:b/>
          <w:color w:val="auto"/>
          <w:sz w:val="36"/>
          <w:szCs w:val="20"/>
          <w:highlight w:val="none"/>
        </w:rPr>
      </w:pPr>
    </w:p>
    <w:p w14:paraId="4B90C0B8">
      <w:pPr>
        <w:spacing w:line="360" w:lineRule="auto"/>
        <w:jc w:val="left"/>
        <w:outlineLvl w:val="0"/>
        <w:rPr>
          <w:rFonts w:hint="eastAsia" w:ascii="宋体" w:hAnsi="宋体" w:cs="宋体"/>
          <w:b/>
          <w:color w:val="auto"/>
          <w:sz w:val="36"/>
          <w:szCs w:val="20"/>
          <w:highlight w:val="none"/>
        </w:rPr>
      </w:pPr>
    </w:p>
    <w:p w14:paraId="11D7D78B">
      <w:pPr>
        <w:spacing w:line="360" w:lineRule="auto"/>
        <w:jc w:val="left"/>
        <w:outlineLvl w:val="0"/>
        <w:rPr>
          <w:rFonts w:hint="eastAsia" w:ascii="宋体" w:hAnsi="宋体" w:cs="宋体"/>
          <w:b/>
          <w:color w:val="auto"/>
          <w:sz w:val="36"/>
          <w:szCs w:val="20"/>
          <w:highlight w:val="none"/>
        </w:rPr>
      </w:pPr>
    </w:p>
    <w:p w14:paraId="6CC22D28">
      <w:pPr>
        <w:spacing w:line="360" w:lineRule="auto"/>
        <w:jc w:val="left"/>
        <w:outlineLvl w:val="0"/>
        <w:rPr>
          <w:rFonts w:ascii="宋体" w:hAnsi="宋体" w:cs="宋体"/>
          <w:b/>
          <w:color w:val="auto"/>
          <w:sz w:val="36"/>
          <w:szCs w:val="20"/>
          <w:highlight w:val="none"/>
        </w:rPr>
      </w:pPr>
      <w:r>
        <w:rPr>
          <w:rFonts w:hint="eastAsia" w:ascii="宋体" w:hAnsi="宋体" w:cs="宋体"/>
          <w:b/>
          <w:color w:val="auto"/>
          <w:sz w:val="36"/>
          <w:szCs w:val="20"/>
          <w:highlight w:val="none"/>
        </w:rPr>
        <w:t>附件</w:t>
      </w:r>
      <w:r>
        <w:rPr>
          <w:rFonts w:ascii="宋体" w:hAnsi="宋体" w:cs="宋体"/>
          <w:b/>
          <w:color w:val="auto"/>
          <w:sz w:val="36"/>
          <w:szCs w:val="20"/>
          <w:highlight w:val="none"/>
        </w:rPr>
        <w:t>7</w:t>
      </w:r>
      <w:r>
        <w:rPr>
          <w:rFonts w:hint="eastAsia" w:ascii="宋体" w:hAnsi="宋体" w:cs="宋体"/>
          <w:b/>
          <w:color w:val="auto"/>
          <w:sz w:val="36"/>
          <w:szCs w:val="20"/>
          <w:highlight w:val="none"/>
        </w:rPr>
        <w:t>：中小企业声明函</w:t>
      </w:r>
    </w:p>
    <w:p w14:paraId="4C891253">
      <w:pPr>
        <w:spacing w:line="360" w:lineRule="auto"/>
        <w:jc w:val="center"/>
        <w:rPr>
          <w:rFonts w:ascii="宋体" w:hAnsi="宋体" w:cs="宋体"/>
          <w:color w:val="auto"/>
          <w:sz w:val="24"/>
          <w:highlight w:val="none"/>
          <w:u w:val="single"/>
        </w:rPr>
      </w:pPr>
    </w:p>
    <w:p w14:paraId="0E7047D3">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50CC7A42">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lang w:eastAsia="zh-CN"/>
        </w:rPr>
        <w:t>杭州市公安局滨江区分局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杭州市高新区（滨江）滨江区公安分局XLGC2025B服务（租赁）项目建设监理服务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F9E3AB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（采购文件中明确的所属行业）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1528A28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 xml:space="preserve">（采购文件中明确的所属行业） </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2D59F55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14:paraId="28B6AB1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08C7AAC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6B534DF5">
      <w:pPr>
        <w:spacing w:line="360" w:lineRule="auto"/>
        <w:ind w:right="1760"/>
        <w:jc w:val="right"/>
        <w:rPr>
          <w:rFonts w:ascii="宋体" w:hAnsi="宋体" w:cs="宋体"/>
          <w:color w:val="auto"/>
          <w:sz w:val="24"/>
          <w:highlight w:val="none"/>
        </w:rPr>
      </w:pPr>
      <w:r>
        <w:rPr>
          <w:rFonts w:hint="eastAsia" w:ascii="宋体" w:hAnsi="宋体" w:cs="宋体"/>
          <w:color w:val="auto"/>
          <w:sz w:val="24"/>
          <w:highlight w:val="none"/>
        </w:rPr>
        <w:t>投标人名称（电子签名）：</w:t>
      </w:r>
    </w:p>
    <w:p w14:paraId="2C5C628B">
      <w:pPr>
        <w:spacing w:line="360" w:lineRule="auto"/>
        <w:ind w:right="1120" w:firstLine="4680" w:firstLineChars="1950"/>
        <w:rPr>
          <w:rFonts w:ascii="宋体" w:hAnsi="宋体" w:cs="宋体"/>
          <w:color w:val="auto"/>
          <w:sz w:val="24"/>
          <w:highlight w:val="none"/>
        </w:rPr>
      </w:pPr>
      <w:r>
        <w:rPr>
          <w:rFonts w:hint="eastAsia" w:ascii="宋体" w:hAnsi="宋体" w:cs="宋体"/>
          <w:color w:val="auto"/>
          <w:sz w:val="24"/>
          <w:highlight w:val="none"/>
        </w:rPr>
        <w:t>日 期：</w:t>
      </w:r>
    </w:p>
    <w:p w14:paraId="70056AB9">
      <w:pPr>
        <w:spacing w:line="360" w:lineRule="auto"/>
        <w:ind w:right="420"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①</w:t>
      </w:r>
      <w:r>
        <w:rPr>
          <w:rFonts w:hint="eastAsia" w:ascii="宋体" w:hAnsi="宋体" w:eastAsia="宋体" w:cs="宋体"/>
          <w:color w:val="auto"/>
          <w:sz w:val="24"/>
          <w:highlight w:val="none"/>
        </w:rPr>
        <w:t>从业人员、营业收入、资产总额填报上一年度数据，无上一年度数据的新成立企业可不填报</w:t>
      </w:r>
      <w:r>
        <w:rPr>
          <w:rFonts w:hint="eastAsia" w:ascii="宋体" w:hAnsi="宋体" w:eastAsia="宋体" w:cs="宋体"/>
          <w:color w:val="auto"/>
          <w:sz w:val="24"/>
          <w:highlight w:val="none"/>
          <w:lang w:eastAsia="zh-CN"/>
        </w:rPr>
        <w:t>。②</w:t>
      </w:r>
      <w:r>
        <w:rPr>
          <w:rFonts w:hint="eastAsia" w:ascii="宋体" w:hAnsi="宋体" w:eastAsia="宋体" w:cs="宋体"/>
          <w:color w:val="auto"/>
          <w:sz w:val="24"/>
          <w:highlight w:val="none"/>
        </w:rPr>
        <w:t>《中小企业声明函》中“标的名称”、“采购文件中明确的所属行业”依据招标文件第二部分投标人须知前附表中“采购标的及其对应的中小企业划分标准所属行业”的指引，逐一填写，不得缺漏。</w:t>
      </w: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itka Text"/>
    <w:panose1 w:val="020B0500000000000000"/>
    <w:charset w:val="00"/>
    <w:family w:val="swiss"/>
    <w:pitch w:val="default"/>
    <w:sig w:usb0="00000000" w:usb1="00000000" w:usb2="00000000" w:usb3="00000000" w:csb0="00000001" w:csb1="00000000"/>
  </w:font>
  <w:font w:name="Sitka Text">
    <w:panose1 w:val="00000000000000000000"/>
    <w:charset w:val="00"/>
    <w:family w:val="auto"/>
    <w:pitch w:val="default"/>
    <w:sig w:usb0="A00002EF" w:usb1="4000204B" w:usb2="00000000" w:usb3="00000000" w:csb0="2000019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NumberOnly"/>
    <w:panose1 w:val="020B0502020202020204"/>
    <w:charset w:val="00"/>
    <w:family w:val="swiss"/>
    <w:pitch w:val="default"/>
    <w:sig w:usb0="00000000"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 w:name="NumberOnly">
    <w:panose1 w:val="020B0500000000000000"/>
    <w:charset w:val="00"/>
    <w:family w:val="auto"/>
    <w:pitch w:val="default"/>
    <w:sig w:usb0="8000002F" w:usb1="10000048" w:usb2="00000000" w:usb3="00000000" w:csb0="0000011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3A9BE">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9E069">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22FE7">
    <w:pPr>
      <w:pStyle w:val="40"/>
      <w:framePr w:wrap="around" w:vAnchor="text" w:hAnchor="margin" w:xAlign="right" w:y="1"/>
      <w:rPr>
        <w:rStyle w:val="72"/>
      </w:rPr>
    </w:pPr>
    <w:r>
      <w:fldChar w:fldCharType="begin"/>
    </w:r>
    <w:r>
      <w:rPr>
        <w:rStyle w:val="72"/>
      </w:rPr>
      <w:instrText xml:space="preserve">PAGE  </w:instrText>
    </w:r>
    <w:r>
      <w:fldChar w:fldCharType="end"/>
    </w:r>
  </w:p>
  <w:p w14:paraId="65FC6C0A">
    <w:pPr>
      <w:pStyle w:val="40"/>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EB675">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bookmarkStart w:id="150" w:name="_Toc91899912"/>
    <w:bookmarkStart w:id="151" w:name="_Toc36110187"/>
    <w:bookmarkStart w:id="152" w:name="_Toc164085800"/>
    <w:bookmarkStart w:id="153" w:name="_Toc131845147"/>
    <w:r>
      <w:rPr>
        <w:rFonts w:hint="eastAsia" w:ascii="仿宋_GB2312" w:eastAsia="仿宋_GB2312"/>
        <w:kern w:val="0"/>
        <w:szCs w:val="21"/>
      </w:rPr>
      <w:t xml:space="preserve"> 页</w:t>
    </w:r>
    <w:bookmarkEnd w:id="150"/>
    <w:bookmarkEnd w:id="151"/>
    <w:bookmarkEnd w:id="152"/>
    <w:bookmarkEnd w:id="153"/>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36CE6">
    <w:pPr>
      <w:pStyle w:val="40"/>
      <w:framePr w:wrap="around" w:vAnchor="text" w:hAnchor="margin" w:xAlign="right" w:y="1"/>
      <w:rPr>
        <w:rStyle w:val="72"/>
      </w:rPr>
    </w:pPr>
    <w:r>
      <w:fldChar w:fldCharType="begin"/>
    </w:r>
    <w:r>
      <w:rPr>
        <w:rStyle w:val="72"/>
      </w:rPr>
      <w:instrText xml:space="preserve">PAGE  </w:instrText>
    </w:r>
    <w:r>
      <w:fldChar w:fldCharType="end"/>
    </w:r>
  </w:p>
  <w:p w14:paraId="5E0900AF">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CCF49">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6DF42">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798249BA">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467A5">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A8062F7">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3AF66">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6948AC30">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C8FC4">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5831DD3">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5DEE7">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E3EDA19">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6EDA8">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1AB157C5">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86DA1">
    <w:pPr>
      <w:pStyle w:val="41"/>
      <w:pBdr>
        <w:bottom w:val="single" w:color="auto" w:sz="6" w:space="4"/>
      </w:pBdr>
      <w:jc w:val="right"/>
    </w:pPr>
    <w:r>
      <w:t></w:t>
    </w:r>
    <w:r>
      <w:rPr>
        <w:rFonts w:hint="eastAsia"/>
      </w:rPr>
      <w:t xml:space="preserve">             </w:t>
    </w:r>
    <w:r>
      <w:t>杭州市政府采购公开招标文件</w:t>
    </w:r>
  </w:p>
  <w:p w14:paraId="5E97806E">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DFFC5">
    <w:pPr>
      <w:pStyle w:val="41"/>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7586B">
    <w:pPr>
      <w:pStyle w:val="41"/>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3B6CC">
    <w:pPr>
      <w:pStyle w:val="41"/>
      <w:rPr>
        <w:rFonts w:ascii="仿宋_GB2312" w:eastAsia="仿宋_GB2312"/>
        <w:b/>
        <w:i/>
        <w:u w:val="single"/>
      </w:rPr>
    </w:pPr>
    <w:r>
      <w:t></w:t>
    </w:r>
    <w:r>
      <w:rPr>
        <w:rFonts w:hint="eastAsia"/>
      </w:rPr>
      <w:t xml:space="preserve">                                                  </w:t>
    </w:r>
    <w:r>
      <w:t xml:space="preserve">             杭州市政府采购公开招标文件</w:t>
    </w:r>
  </w:p>
  <w:p w14:paraId="7DC11C7F">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A6B78">
    <w:pPr>
      <w:pStyle w:val="41"/>
    </w:pPr>
    <w:r>
      <w:t></w:t>
    </w:r>
    <w:r>
      <w:rPr>
        <w:rFonts w:hint="eastAsia"/>
      </w:rPr>
      <w:t xml:space="preserve">         </w:t>
    </w:r>
  </w:p>
  <w:p w14:paraId="6F97612A">
    <w:pPr>
      <w:pStyle w:val="41"/>
    </w:pPr>
    <w:r>
      <w:rPr>
        <w:rFonts w:hint="eastAsia"/>
      </w:rPr>
      <w:t xml:space="preserve">                                                                  </w:t>
    </w: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F8352">
    <w:pPr>
      <w:pStyle w:val="41"/>
      <w:rPr>
        <w:rFonts w:ascii="仿宋_GB2312" w:eastAsia="仿宋_GB2312"/>
        <w:b/>
        <w:i/>
        <w:u w:val="single"/>
      </w:rPr>
    </w:pPr>
    <w:r>
      <w:t></w:t>
    </w:r>
    <w:r>
      <w:rPr>
        <w:rFonts w:hint="eastAsia"/>
      </w:rPr>
      <w:t xml:space="preserve">                                                  </w:t>
    </w:r>
    <w:r>
      <w:t>杭州市政府采购公开招标文件</w:t>
    </w:r>
  </w:p>
  <w:p w14:paraId="4E6D3F42">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F6727">
    <w:pPr>
      <w:pStyle w:val="41"/>
      <w:jc w:val="right"/>
    </w:pPr>
    <w:r>
      <w:t></w:t>
    </w:r>
    <w:r>
      <w:rPr>
        <w:rFonts w:hint="eastAsia"/>
      </w:rPr>
      <w:t xml:space="preserve">                 </w:t>
    </w:r>
    <w:r>
      <w:t xml:space="preserve">                                </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65F28">
    <w:pPr>
      <w:pStyle w:val="41"/>
      <w:jc w:val="right"/>
      <w:rPr>
        <w:rFonts w:ascii="仿宋_GB2312" w:eastAsia="仿宋_GB2312"/>
        <w:b/>
        <w:i/>
        <w:u w:val="single"/>
      </w:rPr>
    </w:pPr>
    <w:r>
      <w:rPr>
        <w:rFonts w:hint="eastAsia"/>
      </w:rPr>
      <w:t xml:space="preserve">                                  </w:t>
    </w:r>
    <w:r>
      <w:t>杭州市政府采购公开招标文件</w:t>
    </w:r>
  </w:p>
  <w:p w14:paraId="6EB7AF38">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54DC7">
    <w:pPr>
      <w:pStyle w:val="41"/>
      <w:jc w:val="right"/>
    </w:pP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982D0">
    <w:pPr>
      <w:pStyle w:val="41"/>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892D21"/>
    <w:multiLevelType w:val="singleLevel"/>
    <w:tmpl w:val="41892D21"/>
    <w:lvl w:ilvl="0" w:tentative="0">
      <w:start w:val="1"/>
      <w:numFmt w:val="decimal"/>
      <w:suff w:val="nothing"/>
      <w:lvlText w:val="（%1）"/>
      <w:lvlJc w:val="left"/>
    </w:lvl>
  </w:abstractNum>
  <w:abstractNum w:abstractNumId="1">
    <w:nsid w:val="76C63879"/>
    <w:multiLevelType w:val="singleLevel"/>
    <w:tmpl w:val="76C63879"/>
    <w:lvl w:ilvl="0" w:tentative="0">
      <w:start w:val="4"/>
      <w:numFmt w:val="decimal"/>
      <w:suff w:val="nothing"/>
      <w:lvlText w:val="%1、"/>
      <w:lvlJc w:val="left"/>
    </w:lvl>
  </w:abstractNum>
  <w:abstractNum w:abstractNumId="2">
    <w:nsid w:val="7C5D89CE"/>
    <w:multiLevelType w:val="singleLevel"/>
    <w:tmpl w:val="7C5D89CE"/>
    <w:lvl w:ilvl="0" w:tentative="0">
      <w:start w:val="3"/>
      <w:numFmt w:val="chineseCounting"/>
      <w:suff w:val="space"/>
      <w:lvlText w:val="第%1部分"/>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12B"/>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437E"/>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6C7E22"/>
    <w:rsid w:val="03DD35E4"/>
    <w:rsid w:val="04076900"/>
    <w:rsid w:val="041A5A3B"/>
    <w:rsid w:val="042311BA"/>
    <w:rsid w:val="042B157A"/>
    <w:rsid w:val="048F763B"/>
    <w:rsid w:val="049F330E"/>
    <w:rsid w:val="04AA775C"/>
    <w:rsid w:val="04AD3DAA"/>
    <w:rsid w:val="04AF1889"/>
    <w:rsid w:val="04F66F48"/>
    <w:rsid w:val="05251E14"/>
    <w:rsid w:val="05A16594"/>
    <w:rsid w:val="05A7762D"/>
    <w:rsid w:val="060E5941"/>
    <w:rsid w:val="06110FAF"/>
    <w:rsid w:val="063D2F0C"/>
    <w:rsid w:val="06493CA7"/>
    <w:rsid w:val="065A6178"/>
    <w:rsid w:val="066F1CF3"/>
    <w:rsid w:val="06930BB8"/>
    <w:rsid w:val="07245D42"/>
    <w:rsid w:val="07264C62"/>
    <w:rsid w:val="0779354C"/>
    <w:rsid w:val="08061376"/>
    <w:rsid w:val="08452D77"/>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896468"/>
    <w:rsid w:val="09A92330"/>
    <w:rsid w:val="09B06B87"/>
    <w:rsid w:val="09C13146"/>
    <w:rsid w:val="09E04166"/>
    <w:rsid w:val="0A1C0718"/>
    <w:rsid w:val="0A2F0DBE"/>
    <w:rsid w:val="0A3E7710"/>
    <w:rsid w:val="0A4E70E3"/>
    <w:rsid w:val="0A5B7E63"/>
    <w:rsid w:val="0AA374A5"/>
    <w:rsid w:val="0AAB7649"/>
    <w:rsid w:val="0ABC5606"/>
    <w:rsid w:val="0AD065CA"/>
    <w:rsid w:val="0B30404E"/>
    <w:rsid w:val="0B4C6C14"/>
    <w:rsid w:val="0B547599"/>
    <w:rsid w:val="0B631A88"/>
    <w:rsid w:val="0B683D45"/>
    <w:rsid w:val="0B7F3F11"/>
    <w:rsid w:val="0B884417"/>
    <w:rsid w:val="0BF6188C"/>
    <w:rsid w:val="0BF73C91"/>
    <w:rsid w:val="0C170175"/>
    <w:rsid w:val="0C571A41"/>
    <w:rsid w:val="0C5C1171"/>
    <w:rsid w:val="0C5C7E64"/>
    <w:rsid w:val="0C5E1CBC"/>
    <w:rsid w:val="0C615B50"/>
    <w:rsid w:val="0C8445DA"/>
    <w:rsid w:val="0C87121B"/>
    <w:rsid w:val="0CC007F7"/>
    <w:rsid w:val="0CC617AC"/>
    <w:rsid w:val="0CE618DF"/>
    <w:rsid w:val="0CFE707A"/>
    <w:rsid w:val="0D063BDA"/>
    <w:rsid w:val="0D08375F"/>
    <w:rsid w:val="0D184CFB"/>
    <w:rsid w:val="0D4A7419"/>
    <w:rsid w:val="0D570BA7"/>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1189E"/>
    <w:rsid w:val="10C26171"/>
    <w:rsid w:val="10F33360"/>
    <w:rsid w:val="10FC16EA"/>
    <w:rsid w:val="110F1D40"/>
    <w:rsid w:val="11266F33"/>
    <w:rsid w:val="112A22DF"/>
    <w:rsid w:val="118963A1"/>
    <w:rsid w:val="11C6522A"/>
    <w:rsid w:val="11E104CC"/>
    <w:rsid w:val="11E20309"/>
    <w:rsid w:val="12255233"/>
    <w:rsid w:val="12530213"/>
    <w:rsid w:val="127723A9"/>
    <w:rsid w:val="12862074"/>
    <w:rsid w:val="12883966"/>
    <w:rsid w:val="129E45B4"/>
    <w:rsid w:val="12D81596"/>
    <w:rsid w:val="13072A44"/>
    <w:rsid w:val="131D034D"/>
    <w:rsid w:val="135F4BE2"/>
    <w:rsid w:val="13646567"/>
    <w:rsid w:val="139B1A0A"/>
    <w:rsid w:val="139D25C7"/>
    <w:rsid w:val="13BF3CE4"/>
    <w:rsid w:val="13CE750E"/>
    <w:rsid w:val="141008D8"/>
    <w:rsid w:val="14125FE6"/>
    <w:rsid w:val="146D271E"/>
    <w:rsid w:val="148166BA"/>
    <w:rsid w:val="14982588"/>
    <w:rsid w:val="149A5AD9"/>
    <w:rsid w:val="149F2FE4"/>
    <w:rsid w:val="14A7619D"/>
    <w:rsid w:val="150536C3"/>
    <w:rsid w:val="150C1963"/>
    <w:rsid w:val="151447A0"/>
    <w:rsid w:val="154A6454"/>
    <w:rsid w:val="15762120"/>
    <w:rsid w:val="15DD3DC4"/>
    <w:rsid w:val="16A8729C"/>
    <w:rsid w:val="16B33777"/>
    <w:rsid w:val="16BC70A7"/>
    <w:rsid w:val="16C6339E"/>
    <w:rsid w:val="16CE786B"/>
    <w:rsid w:val="172A218E"/>
    <w:rsid w:val="172F2D79"/>
    <w:rsid w:val="17557BEF"/>
    <w:rsid w:val="17D349C1"/>
    <w:rsid w:val="1830729E"/>
    <w:rsid w:val="1870062C"/>
    <w:rsid w:val="18817102"/>
    <w:rsid w:val="18830A15"/>
    <w:rsid w:val="18852B28"/>
    <w:rsid w:val="188B5321"/>
    <w:rsid w:val="193975E7"/>
    <w:rsid w:val="198033E4"/>
    <w:rsid w:val="198440C8"/>
    <w:rsid w:val="19932372"/>
    <w:rsid w:val="19A20DD5"/>
    <w:rsid w:val="19AE03F1"/>
    <w:rsid w:val="1A071A03"/>
    <w:rsid w:val="1A1F16AE"/>
    <w:rsid w:val="1A2006E6"/>
    <w:rsid w:val="1A231FC1"/>
    <w:rsid w:val="1A3B5C77"/>
    <w:rsid w:val="1A984BAD"/>
    <w:rsid w:val="1AB8220E"/>
    <w:rsid w:val="1AE4166C"/>
    <w:rsid w:val="1AF06CFB"/>
    <w:rsid w:val="1AF11B8D"/>
    <w:rsid w:val="1B11359C"/>
    <w:rsid w:val="1B2A271F"/>
    <w:rsid w:val="1B530544"/>
    <w:rsid w:val="1B713184"/>
    <w:rsid w:val="1BA209CF"/>
    <w:rsid w:val="1BB4777D"/>
    <w:rsid w:val="1BD75AB8"/>
    <w:rsid w:val="1C0369E7"/>
    <w:rsid w:val="1C0459C2"/>
    <w:rsid w:val="1C1B3B4A"/>
    <w:rsid w:val="1C88086E"/>
    <w:rsid w:val="1C896B83"/>
    <w:rsid w:val="1D2624F4"/>
    <w:rsid w:val="1D266CE1"/>
    <w:rsid w:val="1D3963AF"/>
    <w:rsid w:val="1D6A673C"/>
    <w:rsid w:val="1D9247AE"/>
    <w:rsid w:val="1DB567EC"/>
    <w:rsid w:val="1DF51A98"/>
    <w:rsid w:val="1E3D060F"/>
    <w:rsid w:val="1E3F7D2E"/>
    <w:rsid w:val="1E4134E4"/>
    <w:rsid w:val="1E5062B3"/>
    <w:rsid w:val="1E523514"/>
    <w:rsid w:val="1E714A66"/>
    <w:rsid w:val="1E802593"/>
    <w:rsid w:val="1E8B6156"/>
    <w:rsid w:val="1EA703CC"/>
    <w:rsid w:val="1EB7330C"/>
    <w:rsid w:val="1EC36AE2"/>
    <w:rsid w:val="1F0A0FF3"/>
    <w:rsid w:val="1F5771FF"/>
    <w:rsid w:val="1FD52DD5"/>
    <w:rsid w:val="1FE868A9"/>
    <w:rsid w:val="20034907"/>
    <w:rsid w:val="20173E4B"/>
    <w:rsid w:val="204E48BC"/>
    <w:rsid w:val="208921B3"/>
    <w:rsid w:val="20973DEB"/>
    <w:rsid w:val="20B26522"/>
    <w:rsid w:val="20B44310"/>
    <w:rsid w:val="211116EB"/>
    <w:rsid w:val="21132321"/>
    <w:rsid w:val="216133FC"/>
    <w:rsid w:val="21D56769"/>
    <w:rsid w:val="21E52EF3"/>
    <w:rsid w:val="21FB5D7B"/>
    <w:rsid w:val="22015E94"/>
    <w:rsid w:val="220B1C3D"/>
    <w:rsid w:val="221D1D20"/>
    <w:rsid w:val="22334A87"/>
    <w:rsid w:val="226D06CE"/>
    <w:rsid w:val="22BE6801"/>
    <w:rsid w:val="233500BF"/>
    <w:rsid w:val="23377FF7"/>
    <w:rsid w:val="236B425F"/>
    <w:rsid w:val="23836192"/>
    <w:rsid w:val="23901F29"/>
    <w:rsid w:val="239C0061"/>
    <w:rsid w:val="23B908A4"/>
    <w:rsid w:val="23E95BEF"/>
    <w:rsid w:val="23FD0064"/>
    <w:rsid w:val="242A28CA"/>
    <w:rsid w:val="245375B0"/>
    <w:rsid w:val="24642C0A"/>
    <w:rsid w:val="24B22173"/>
    <w:rsid w:val="24B95AD9"/>
    <w:rsid w:val="24BE24DA"/>
    <w:rsid w:val="24CF5825"/>
    <w:rsid w:val="24D171B0"/>
    <w:rsid w:val="24D663E6"/>
    <w:rsid w:val="24D77F2B"/>
    <w:rsid w:val="258B00E2"/>
    <w:rsid w:val="25A917A6"/>
    <w:rsid w:val="25BE27CC"/>
    <w:rsid w:val="25F74A5C"/>
    <w:rsid w:val="2628662C"/>
    <w:rsid w:val="262D45DE"/>
    <w:rsid w:val="26871DC8"/>
    <w:rsid w:val="26A53EF9"/>
    <w:rsid w:val="26A94201"/>
    <w:rsid w:val="26AC274F"/>
    <w:rsid w:val="26AD2E2C"/>
    <w:rsid w:val="27044A29"/>
    <w:rsid w:val="271D34C8"/>
    <w:rsid w:val="276142BF"/>
    <w:rsid w:val="27783712"/>
    <w:rsid w:val="27907362"/>
    <w:rsid w:val="28333E1D"/>
    <w:rsid w:val="28454BD6"/>
    <w:rsid w:val="28455253"/>
    <w:rsid w:val="28551971"/>
    <w:rsid w:val="285B1C53"/>
    <w:rsid w:val="289F7086"/>
    <w:rsid w:val="28AD3EA0"/>
    <w:rsid w:val="28C32028"/>
    <w:rsid w:val="28CC490F"/>
    <w:rsid w:val="28DE40AA"/>
    <w:rsid w:val="28E0100C"/>
    <w:rsid w:val="29345E77"/>
    <w:rsid w:val="293554AA"/>
    <w:rsid w:val="294C65AD"/>
    <w:rsid w:val="29806583"/>
    <w:rsid w:val="298B3C4C"/>
    <w:rsid w:val="29F26D24"/>
    <w:rsid w:val="2A15033F"/>
    <w:rsid w:val="2A1662C1"/>
    <w:rsid w:val="2A1C7367"/>
    <w:rsid w:val="2A2815FA"/>
    <w:rsid w:val="2A6D6092"/>
    <w:rsid w:val="2A766B21"/>
    <w:rsid w:val="2A7D76B4"/>
    <w:rsid w:val="2B437463"/>
    <w:rsid w:val="2B7807EE"/>
    <w:rsid w:val="2BA50BF7"/>
    <w:rsid w:val="2BB5478A"/>
    <w:rsid w:val="2BBF00EC"/>
    <w:rsid w:val="2BC0154A"/>
    <w:rsid w:val="2BC37CFD"/>
    <w:rsid w:val="2BD5237F"/>
    <w:rsid w:val="2BE536CE"/>
    <w:rsid w:val="2BE758D9"/>
    <w:rsid w:val="2C09049E"/>
    <w:rsid w:val="2C0A653C"/>
    <w:rsid w:val="2C191F85"/>
    <w:rsid w:val="2CE82D6F"/>
    <w:rsid w:val="2D343236"/>
    <w:rsid w:val="2DD15014"/>
    <w:rsid w:val="2DF72DE4"/>
    <w:rsid w:val="2E0220AF"/>
    <w:rsid w:val="2E4B082A"/>
    <w:rsid w:val="2E5D4E86"/>
    <w:rsid w:val="2E5D790B"/>
    <w:rsid w:val="2E9A3C18"/>
    <w:rsid w:val="2EBB0FEE"/>
    <w:rsid w:val="2EC63002"/>
    <w:rsid w:val="2F0A6B38"/>
    <w:rsid w:val="2F4F7689"/>
    <w:rsid w:val="2F946CCB"/>
    <w:rsid w:val="2FD25781"/>
    <w:rsid w:val="2FDC745C"/>
    <w:rsid w:val="2FFD7934"/>
    <w:rsid w:val="302208F9"/>
    <w:rsid w:val="302A76A3"/>
    <w:rsid w:val="304E58B6"/>
    <w:rsid w:val="30733ACD"/>
    <w:rsid w:val="308C3862"/>
    <w:rsid w:val="309379D8"/>
    <w:rsid w:val="30A270F7"/>
    <w:rsid w:val="30DF1478"/>
    <w:rsid w:val="30EC586F"/>
    <w:rsid w:val="310402C4"/>
    <w:rsid w:val="314550B7"/>
    <w:rsid w:val="319C6071"/>
    <w:rsid w:val="31AC537E"/>
    <w:rsid w:val="31DB251F"/>
    <w:rsid w:val="31E3679B"/>
    <w:rsid w:val="31E732FD"/>
    <w:rsid w:val="32202249"/>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5B9585C"/>
    <w:rsid w:val="36155D73"/>
    <w:rsid w:val="361C5DEB"/>
    <w:rsid w:val="363A3B40"/>
    <w:rsid w:val="365302AE"/>
    <w:rsid w:val="36607A0A"/>
    <w:rsid w:val="366E227C"/>
    <w:rsid w:val="366F2E0D"/>
    <w:rsid w:val="367B6A5C"/>
    <w:rsid w:val="36A74ADA"/>
    <w:rsid w:val="36AD60D5"/>
    <w:rsid w:val="36B224F9"/>
    <w:rsid w:val="36EC0CC9"/>
    <w:rsid w:val="36F539E3"/>
    <w:rsid w:val="371A0C45"/>
    <w:rsid w:val="373F410B"/>
    <w:rsid w:val="37EE7094"/>
    <w:rsid w:val="38296C89"/>
    <w:rsid w:val="383002EB"/>
    <w:rsid w:val="38586797"/>
    <w:rsid w:val="38A2484C"/>
    <w:rsid w:val="38BC0149"/>
    <w:rsid w:val="38D87D1C"/>
    <w:rsid w:val="39636459"/>
    <w:rsid w:val="396B7F6C"/>
    <w:rsid w:val="39B417A9"/>
    <w:rsid w:val="39FC5695"/>
    <w:rsid w:val="3A006D8E"/>
    <w:rsid w:val="3A3651E5"/>
    <w:rsid w:val="3A6A698E"/>
    <w:rsid w:val="3A744481"/>
    <w:rsid w:val="3A8C7BEF"/>
    <w:rsid w:val="3A906246"/>
    <w:rsid w:val="3AC45B64"/>
    <w:rsid w:val="3B2349B7"/>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604ED8"/>
    <w:rsid w:val="3D8734BB"/>
    <w:rsid w:val="3D9A11D4"/>
    <w:rsid w:val="3D9A3C75"/>
    <w:rsid w:val="3DA16D89"/>
    <w:rsid w:val="3DA364BE"/>
    <w:rsid w:val="3DCB1496"/>
    <w:rsid w:val="3DE041CB"/>
    <w:rsid w:val="3DED0CBD"/>
    <w:rsid w:val="3E0D48F6"/>
    <w:rsid w:val="3E1868B4"/>
    <w:rsid w:val="3E377251"/>
    <w:rsid w:val="3E42664B"/>
    <w:rsid w:val="3E5A7334"/>
    <w:rsid w:val="3E7B5D6B"/>
    <w:rsid w:val="3E843E66"/>
    <w:rsid w:val="3E8F51FE"/>
    <w:rsid w:val="3E926F87"/>
    <w:rsid w:val="3E9A59DE"/>
    <w:rsid w:val="3EA5765F"/>
    <w:rsid w:val="3EAF4836"/>
    <w:rsid w:val="3EC33DFA"/>
    <w:rsid w:val="3F060E16"/>
    <w:rsid w:val="3F1D1096"/>
    <w:rsid w:val="3F2F0234"/>
    <w:rsid w:val="3F6363FE"/>
    <w:rsid w:val="3F696429"/>
    <w:rsid w:val="3F756B8F"/>
    <w:rsid w:val="3F95482B"/>
    <w:rsid w:val="4019356B"/>
    <w:rsid w:val="40592157"/>
    <w:rsid w:val="406E1CAE"/>
    <w:rsid w:val="40A0133A"/>
    <w:rsid w:val="40C31A53"/>
    <w:rsid w:val="40FF545D"/>
    <w:rsid w:val="410067C8"/>
    <w:rsid w:val="418F0D2A"/>
    <w:rsid w:val="41A54FE3"/>
    <w:rsid w:val="41B45A71"/>
    <w:rsid w:val="41D01505"/>
    <w:rsid w:val="42474939"/>
    <w:rsid w:val="424C3C57"/>
    <w:rsid w:val="425A03C6"/>
    <w:rsid w:val="42613FF3"/>
    <w:rsid w:val="42660D96"/>
    <w:rsid w:val="427B109E"/>
    <w:rsid w:val="428667D2"/>
    <w:rsid w:val="42CD1CE0"/>
    <w:rsid w:val="42E1381E"/>
    <w:rsid w:val="42ED6459"/>
    <w:rsid w:val="42FE58DD"/>
    <w:rsid w:val="43174B3D"/>
    <w:rsid w:val="434370AD"/>
    <w:rsid w:val="43461566"/>
    <w:rsid w:val="434B790E"/>
    <w:rsid w:val="4360274F"/>
    <w:rsid w:val="43977AB6"/>
    <w:rsid w:val="43A3342B"/>
    <w:rsid w:val="43C77C27"/>
    <w:rsid w:val="43DE09EE"/>
    <w:rsid w:val="44002FAD"/>
    <w:rsid w:val="44395C04"/>
    <w:rsid w:val="44531571"/>
    <w:rsid w:val="449101DD"/>
    <w:rsid w:val="44DE1391"/>
    <w:rsid w:val="45046DB2"/>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20778F"/>
    <w:rsid w:val="477B778F"/>
    <w:rsid w:val="478203EC"/>
    <w:rsid w:val="47B025FA"/>
    <w:rsid w:val="4809698F"/>
    <w:rsid w:val="4811697D"/>
    <w:rsid w:val="486024AF"/>
    <w:rsid w:val="487A3E25"/>
    <w:rsid w:val="488B5503"/>
    <w:rsid w:val="48937E21"/>
    <w:rsid w:val="489A0361"/>
    <w:rsid w:val="48B94FF3"/>
    <w:rsid w:val="48E37AAB"/>
    <w:rsid w:val="48FD4B4C"/>
    <w:rsid w:val="490A68E0"/>
    <w:rsid w:val="491055FE"/>
    <w:rsid w:val="495F5B3E"/>
    <w:rsid w:val="496F77D7"/>
    <w:rsid w:val="497654FD"/>
    <w:rsid w:val="499410ED"/>
    <w:rsid w:val="49B26D3A"/>
    <w:rsid w:val="49B64211"/>
    <w:rsid w:val="49E56AF9"/>
    <w:rsid w:val="49F6167F"/>
    <w:rsid w:val="4A064FA0"/>
    <w:rsid w:val="4A16615C"/>
    <w:rsid w:val="4A4424D7"/>
    <w:rsid w:val="4AB82D0F"/>
    <w:rsid w:val="4AEB7664"/>
    <w:rsid w:val="4AEE47F9"/>
    <w:rsid w:val="4AFD7C19"/>
    <w:rsid w:val="4B0567D1"/>
    <w:rsid w:val="4B236AAE"/>
    <w:rsid w:val="4B65492A"/>
    <w:rsid w:val="4B707271"/>
    <w:rsid w:val="4B9739F7"/>
    <w:rsid w:val="4BEE2503"/>
    <w:rsid w:val="4C081CA4"/>
    <w:rsid w:val="4C245A30"/>
    <w:rsid w:val="4CB6685F"/>
    <w:rsid w:val="4CC367FE"/>
    <w:rsid w:val="4D077F3C"/>
    <w:rsid w:val="4D123355"/>
    <w:rsid w:val="4D2A3B31"/>
    <w:rsid w:val="4D312C52"/>
    <w:rsid w:val="4D905305"/>
    <w:rsid w:val="4D964A72"/>
    <w:rsid w:val="4D9C1254"/>
    <w:rsid w:val="4E1F24C4"/>
    <w:rsid w:val="4E2724F6"/>
    <w:rsid w:val="4E793892"/>
    <w:rsid w:val="4E800872"/>
    <w:rsid w:val="4EC569ED"/>
    <w:rsid w:val="4ED50EA1"/>
    <w:rsid w:val="4EEC050C"/>
    <w:rsid w:val="4F104EC3"/>
    <w:rsid w:val="4F47354A"/>
    <w:rsid w:val="4F6D4A83"/>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1F83758"/>
    <w:rsid w:val="522E4CC3"/>
    <w:rsid w:val="5244713B"/>
    <w:rsid w:val="52615633"/>
    <w:rsid w:val="526F4DE4"/>
    <w:rsid w:val="52977FD4"/>
    <w:rsid w:val="52A25790"/>
    <w:rsid w:val="52A96B6F"/>
    <w:rsid w:val="52B45975"/>
    <w:rsid w:val="52D94AA4"/>
    <w:rsid w:val="52EA3A62"/>
    <w:rsid w:val="52F50BB8"/>
    <w:rsid w:val="53097272"/>
    <w:rsid w:val="53544462"/>
    <w:rsid w:val="538434F5"/>
    <w:rsid w:val="5397158E"/>
    <w:rsid w:val="53BD07B5"/>
    <w:rsid w:val="53E02CE3"/>
    <w:rsid w:val="54013861"/>
    <w:rsid w:val="54487265"/>
    <w:rsid w:val="544A6FD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3A7F05"/>
    <w:rsid w:val="56440D1A"/>
    <w:rsid w:val="566B6D1E"/>
    <w:rsid w:val="57032A2C"/>
    <w:rsid w:val="570F5219"/>
    <w:rsid w:val="575D12B5"/>
    <w:rsid w:val="57610A87"/>
    <w:rsid w:val="577B1140"/>
    <w:rsid w:val="577B7F21"/>
    <w:rsid w:val="577F181B"/>
    <w:rsid w:val="57921984"/>
    <w:rsid w:val="579737F0"/>
    <w:rsid w:val="57AB7B30"/>
    <w:rsid w:val="57AF5251"/>
    <w:rsid w:val="57B123DF"/>
    <w:rsid w:val="57B26373"/>
    <w:rsid w:val="57B63F04"/>
    <w:rsid w:val="57CD20C2"/>
    <w:rsid w:val="57D675AB"/>
    <w:rsid w:val="57D95FDD"/>
    <w:rsid w:val="58917D2F"/>
    <w:rsid w:val="5894085C"/>
    <w:rsid w:val="58973224"/>
    <w:rsid w:val="58AE4F0C"/>
    <w:rsid w:val="58B85899"/>
    <w:rsid w:val="58E363A9"/>
    <w:rsid w:val="595316AB"/>
    <w:rsid w:val="595E1678"/>
    <w:rsid w:val="596D5BD4"/>
    <w:rsid w:val="597E3DD8"/>
    <w:rsid w:val="59F80043"/>
    <w:rsid w:val="5A09252F"/>
    <w:rsid w:val="5A0B2778"/>
    <w:rsid w:val="5A2A7C7B"/>
    <w:rsid w:val="5A3E2560"/>
    <w:rsid w:val="5A5D3B6E"/>
    <w:rsid w:val="5A6220B6"/>
    <w:rsid w:val="5A637A76"/>
    <w:rsid w:val="5A6D33BA"/>
    <w:rsid w:val="5A792B1F"/>
    <w:rsid w:val="5A874767"/>
    <w:rsid w:val="5AA762DB"/>
    <w:rsid w:val="5AA85BE2"/>
    <w:rsid w:val="5AAD6F28"/>
    <w:rsid w:val="5AD63A24"/>
    <w:rsid w:val="5B2E1A1D"/>
    <w:rsid w:val="5B6644FF"/>
    <w:rsid w:val="5B843A1C"/>
    <w:rsid w:val="5B873E3F"/>
    <w:rsid w:val="5C02690E"/>
    <w:rsid w:val="5C196DA7"/>
    <w:rsid w:val="5C2A048C"/>
    <w:rsid w:val="5C80234E"/>
    <w:rsid w:val="5C8A680C"/>
    <w:rsid w:val="5CB2472E"/>
    <w:rsid w:val="5CF35D1E"/>
    <w:rsid w:val="5D0C4701"/>
    <w:rsid w:val="5D0F0395"/>
    <w:rsid w:val="5D221076"/>
    <w:rsid w:val="5D397964"/>
    <w:rsid w:val="5D521F6E"/>
    <w:rsid w:val="5D5A391C"/>
    <w:rsid w:val="5D5F10C0"/>
    <w:rsid w:val="5D891B7B"/>
    <w:rsid w:val="5DAD38EE"/>
    <w:rsid w:val="5E006862"/>
    <w:rsid w:val="5E0207B9"/>
    <w:rsid w:val="5E1834A1"/>
    <w:rsid w:val="5E261785"/>
    <w:rsid w:val="5E4A7017"/>
    <w:rsid w:val="5E552BBA"/>
    <w:rsid w:val="5E611C10"/>
    <w:rsid w:val="5E7A0F3F"/>
    <w:rsid w:val="5EC15A76"/>
    <w:rsid w:val="5EF36E93"/>
    <w:rsid w:val="5EFC7377"/>
    <w:rsid w:val="5F06174D"/>
    <w:rsid w:val="5F1020E1"/>
    <w:rsid w:val="5F3A3602"/>
    <w:rsid w:val="5F45733B"/>
    <w:rsid w:val="5F6277C6"/>
    <w:rsid w:val="5F6D0B1D"/>
    <w:rsid w:val="5F8D0B82"/>
    <w:rsid w:val="5FCC5339"/>
    <w:rsid w:val="5FD45279"/>
    <w:rsid w:val="5FE34A5B"/>
    <w:rsid w:val="5FFE1E36"/>
    <w:rsid w:val="60232584"/>
    <w:rsid w:val="607330CE"/>
    <w:rsid w:val="60825176"/>
    <w:rsid w:val="609525E7"/>
    <w:rsid w:val="609F2AC4"/>
    <w:rsid w:val="60EF6808"/>
    <w:rsid w:val="60FA2EE8"/>
    <w:rsid w:val="60FC0DF8"/>
    <w:rsid w:val="61054A27"/>
    <w:rsid w:val="610A52BC"/>
    <w:rsid w:val="611D2366"/>
    <w:rsid w:val="61421856"/>
    <w:rsid w:val="615227C4"/>
    <w:rsid w:val="6164715E"/>
    <w:rsid w:val="61654E3F"/>
    <w:rsid w:val="6182292A"/>
    <w:rsid w:val="6196080A"/>
    <w:rsid w:val="619F7F92"/>
    <w:rsid w:val="61F94C26"/>
    <w:rsid w:val="62000E56"/>
    <w:rsid w:val="62402CDD"/>
    <w:rsid w:val="624F3E49"/>
    <w:rsid w:val="62632286"/>
    <w:rsid w:val="62885958"/>
    <w:rsid w:val="62F40B65"/>
    <w:rsid w:val="62FC2CFE"/>
    <w:rsid w:val="63024505"/>
    <w:rsid w:val="635600A5"/>
    <w:rsid w:val="635B1DB5"/>
    <w:rsid w:val="63711FED"/>
    <w:rsid w:val="63880DDC"/>
    <w:rsid w:val="638D750D"/>
    <w:rsid w:val="63AC6CC0"/>
    <w:rsid w:val="63B70D7D"/>
    <w:rsid w:val="64055776"/>
    <w:rsid w:val="64240056"/>
    <w:rsid w:val="643E143A"/>
    <w:rsid w:val="64491666"/>
    <w:rsid w:val="648B6EEF"/>
    <w:rsid w:val="64C158BF"/>
    <w:rsid w:val="64CE2EAA"/>
    <w:rsid w:val="653C3090"/>
    <w:rsid w:val="65854376"/>
    <w:rsid w:val="658767BE"/>
    <w:rsid w:val="65892531"/>
    <w:rsid w:val="660C5310"/>
    <w:rsid w:val="66195831"/>
    <w:rsid w:val="662E75B1"/>
    <w:rsid w:val="66342C2E"/>
    <w:rsid w:val="663E784C"/>
    <w:rsid w:val="668B6A45"/>
    <w:rsid w:val="67011F07"/>
    <w:rsid w:val="672F3F24"/>
    <w:rsid w:val="673E055F"/>
    <w:rsid w:val="67551CE3"/>
    <w:rsid w:val="67A22552"/>
    <w:rsid w:val="67B22DCC"/>
    <w:rsid w:val="67BE71AA"/>
    <w:rsid w:val="67D90273"/>
    <w:rsid w:val="67DE5875"/>
    <w:rsid w:val="67E55852"/>
    <w:rsid w:val="67EB1AB4"/>
    <w:rsid w:val="67FA1285"/>
    <w:rsid w:val="68261AAD"/>
    <w:rsid w:val="68551F4F"/>
    <w:rsid w:val="687C10C9"/>
    <w:rsid w:val="68840C16"/>
    <w:rsid w:val="68872541"/>
    <w:rsid w:val="68876EFB"/>
    <w:rsid w:val="68884654"/>
    <w:rsid w:val="689F444F"/>
    <w:rsid w:val="68B96DBB"/>
    <w:rsid w:val="68CA2805"/>
    <w:rsid w:val="68E937A3"/>
    <w:rsid w:val="691664E5"/>
    <w:rsid w:val="693E15D3"/>
    <w:rsid w:val="69627681"/>
    <w:rsid w:val="69740693"/>
    <w:rsid w:val="6977531D"/>
    <w:rsid w:val="69CC2BFF"/>
    <w:rsid w:val="69FD55B8"/>
    <w:rsid w:val="6A0B1C62"/>
    <w:rsid w:val="6A2406C8"/>
    <w:rsid w:val="6A31115D"/>
    <w:rsid w:val="6ADE0BD1"/>
    <w:rsid w:val="6AE96859"/>
    <w:rsid w:val="6B147746"/>
    <w:rsid w:val="6B24787C"/>
    <w:rsid w:val="6B573233"/>
    <w:rsid w:val="6B5B6274"/>
    <w:rsid w:val="6B935D53"/>
    <w:rsid w:val="6BA17A01"/>
    <w:rsid w:val="6C196F71"/>
    <w:rsid w:val="6C226FCB"/>
    <w:rsid w:val="6C31226F"/>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F1C062E"/>
    <w:rsid w:val="6F215678"/>
    <w:rsid w:val="6F2A7D94"/>
    <w:rsid w:val="6F4D07E7"/>
    <w:rsid w:val="6F8331F1"/>
    <w:rsid w:val="6FAE1A09"/>
    <w:rsid w:val="6FD75BF8"/>
    <w:rsid w:val="704B4683"/>
    <w:rsid w:val="707723D0"/>
    <w:rsid w:val="70F5661B"/>
    <w:rsid w:val="71360107"/>
    <w:rsid w:val="713B688E"/>
    <w:rsid w:val="71D43752"/>
    <w:rsid w:val="71F1796A"/>
    <w:rsid w:val="72154626"/>
    <w:rsid w:val="72262B5D"/>
    <w:rsid w:val="72283FF7"/>
    <w:rsid w:val="722E7212"/>
    <w:rsid w:val="723A0474"/>
    <w:rsid w:val="725923E4"/>
    <w:rsid w:val="72864BF7"/>
    <w:rsid w:val="729023FC"/>
    <w:rsid w:val="73C0646E"/>
    <w:rsid w:val="73E7CF11"/>
    <w:rsid w:val="742222F5"/>
    <w:rsid w:val="74476126"/>
    <w:rsid w:val="74706664"/>
    <w:rsid w:val="747F3682"/>
    <w:rsid w:val="749C4185"/>
    <w:rsid w:val="75067759"/>
    <w:rsid w:val="752E6DCD"/>
    <w:rsid w:val="7551380D"/>
    <w:rsid w:val="75600BE5"/>
    <w:rsid w:val="7564475C"/>
    <w:rsid w:val="7583797F"/>
    <w:rsid w:val="75B50E95"/>
    <w:rsid w:val="75D20F1D"/>
    <w:rsid w:val="75DA2C18"/>
    <w:rsid w:val="75F54412"/>
    <w:rsid w:val="761D08E0"/>
    <w:rsid w:val="763D3BED"/>
    <w:rsid w:val="765D347C"/>
    <w:rsid w:val="76826699"/>
    <w:rsid w:val="76C87133"/>
    <w:rsid w:val="76CD08D5"/>
    <w:rsid w:val="76DB4B92"/>
    <w:rsid w:val="76FD013A"/>
    <w:rsid w:val="77052AA4"/>
    <w:rsid w:val="77070673"/>
    <w:rsid w:val="77136511"/>
    <w:rsid w:val="77340A39"/>
    <w:rsid w:val="77351FD0"/>
    <w:rsid w:val="77472422"/>
    <w:rsid w:val="777F31F2"/>
    <w:rsid w:val="77D1700D"/>
    <w:rsid w:val="77EC04CC"/>
    <w:rsid w:val="78775729"/>
    <w:rsid w:val="78A42DB0"/>
    <w:rsid w:val="78A656AB"/>
    <w:rsid w:val="78B2245C"/>
    <w:rsid w:val="78E172CC"/>
    <w:rsid w:val="78EA1D1F"/>
    <w:rsid w:val="79025911"/>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273D20"/>
    <w:rsid w:val="7B343476"/>
    <w:rsid w:val="7B5A2978"/>
    <w:rsid w:val="7B5A7E4C"/>
    <w:rsid w:val="7B5B603A"/>
    <w:rsid w:val="7B667AF9"/>
    <w:rsid w:val="7B7468F8"/>
    <w:rsid w:val="7BA9702E"/>
    <w:rsid w:val="7BEE0103"/>
    <w:rsid w:val="7C0A0FE4"/>
    <w:rsid w:val="7C254906"/>
    <w:rsid w:val="7C590818"/>
    <w:rsid w:val="7C6E31A6"/>
    <w:rsid w:val="7C7C10F6"/>
    <w:rsid w:val="7C853BEA"/>
    <w:rsid w:val="7C881368"/>
    <w:rsid w:val="7CB2612E"/>
    <w:rsid w:val="7CE27788"/>
    <w:rsid w:val="7D0C32F1"/>
    <w:rsid w:val="7D0F408D"/>
    <w:rsid w:val="7D491C6C"/>
    <w:rsid w:val="7D5429C0"/>
    <w:rsid w:val="7D6E6D43"/>
    <w:rsid w:val="7D733B0F"/>
    <w:rsid w:val="7DB57A34"/>
    <w:rsid w:val="7DE60973"/>
    <w:rsid w:val="7DEF0916"/>
    <w:rsid w:val="7E1E5218"/>
    <w:rsid w:val="7E8C712A"/>
    <w:rsid w:val="7E9A4E1F"/>
    <w:rsid w:val="7EA7723A"/>
    <w:rsid w:val="7EF56FBB"/>
    <w:rsid w:val="7F0768EB"/>
    <w:rsid w:val="7F143BEC"/>
    <w:rsid w:val="7F5627CB"/>
    <w:rsid w:val="7F715AF2"/>
    <w:rsid w:val="7F886E69"/>
    <w:rsid w:val="BB7FA927"/>
    <w:rsid w:val="F5FFD31F"/>
    <w:rsid w:val="F6FF6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3"/>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7"/>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3"/>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7"/>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8"/>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3"/>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9"/>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2"/>
    <w:qFormat/>
    <w:uiPriority w:val="0"/>
    <w:pPr>
      <w:shd w:val="clear" w:color="auto" w:fill="000080"/>
    </w:pPr>
  </w:style>
  <w:style w:type="paragraph" w:styleId="19">
    <w:name w:val="annotation text"/>
    <w:basedOn w:val="1"/>
    <w:link w:val="344"/>
    <w:qFormat/>
    <w:uiPriority w:val="99"/>
    <w:pPr>
      <w:jc w:val="left"/>
    </w:pPr>
  </w:style>
  <w:style w:type="paragraph" w:styleId="20">
    <w:name w:val="Salutation"/>
    <w:basedOn w:val="1"/>
    <w:next w:val="1"/>
    <w:link w:val="298"/>
    <w:qFormat/>
    <w:uiPriority w:val="0"/>
    <w:rPr>
      <w:rFonts w:ascii="仿宋_GB2312" w:eastAsia="仿宋_GB2312"/>
      <w:sz w:val="28"/>
      <w:szCs w:val="20"/>
    </w:rPr>
  </w:style>
  <w:style w:type="paragraph" w:styleId="21">
    <w:name w:val="Body Text 3"/>
    <w:basedOn w:val="1"/>
    <w:link w:val="330"/>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24"/>
    <w:link w:val="430"/>
    <w:qFormat/>
    <w:uiPriority w:val="0"/>
    <w:pPr>
      <w:autoSpaceDE w:val="0"/>
      <w:autoSpaceDN w:val="0"/>
      <w:spacing w:line="360" w:lineRule="auto"/>
    </w:pPr>
    <w:rPr>
      <w:rFonts w:ascii="宋体" w:hAnsi="Arial" w:cs="Arial"/>
      <w:snapToGrid w:val="0"/>
      <w:sz w:val="24"/>
      <w:szCs w:val="21"/>
      <w:lang w:val="zh-CN"/>
    </w:rPr>
  </w:style>
  <w:style w:type="paragraph" w:styleId="24">
    <w:name w:val="Body Text First Indent"/>
    <w:basedOn w:val="23"/>
    <w:next w:val="1"/>
    <w:link w:val="321"/>
    <w:qFormat/>
    <w:uiPriority w:val="0"/>
    <w:pPr>
      <w:ind w:firstLine="420"/>
    </w:pPr>
    <w:rPr>
      <w:rFonts w:hAnsi="Calibri" w:cs="Times New Roman"/>
      <w:snapToGrid/>
      <w:szCs w:val="20"/>
    </w:rPr>
  </w:style>
  <w:style w:type="paragraph" w:styleId="25">
    <w:name w:val="Body Text Indent"/>
    <w:basedOn w:val="1"/>
    <w:link w:val="265"/>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19"/>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25"/>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81"/>
    <w:qFormat/>
    <w:uiPriority w:val="0"/>
    <w:pPr>
      <w:ind w:left="100" w:leftChars="2500"/>
    </w:pPr>
    <w:rPr>
      <w:rFonts w:ascii="宋体"/>
      <w:sz w:val="24"/>
      <w:szCs w:val="21"/>
      <w:lang w:val="zh-CN"/>
    </w:rPr>
  </w:style>
  <w:style w:type="paragraph" w:styleId="37">
    <w:name w:val="Body Text Indent 2"/>
    <w:basedOn w:val="1"/>
    <w:link w:val="308"/>
    <w:qFormat/>
    <w:uiPriority w:val="0"/>
    <w:pPr>
      <w:spacing w:line="360" w:lineRule="auto"/>
      <w:ind w:firstLine="601"/>
      <w:textAlignment w:val="baseline"/>
    </w:pPr>
    <w:rPr>
      <w:rFonts w:ascii="宋体"/>
      <w:kern w:val="0"/>
      <w:sz w:val="28"/>
      <w:szCs w:val="20"/>
    </w:rPr>
  </w:style>
  <w:style w:type="paragraph" w:styleId="38">
    <w:name w:val="endnote text"/>
    <w:basedOn w:val="1"/>
    <w:link w:val="932"/>
    <w:qFormat/>
    <w:uiPriority w:val="0"/>
    <w:rPr>
      <w:lang w:val="zh-CN"/>
    </w:rPr>
  </w:style>
  <w:style w:type="paragraph" w:styleId="39">
    <w:name w:val="Balloon Text"/>
    <w:basedOn w:val="1"/>
    <w:link w:val="188"/>
    <w:qFormat/>
    <w:uiPriority w:val="0"/>
    <w:rPr>
      <w:sz w:val="18"/>
      <w:szCs w:val="18"/>
    </w:rPr>
  </w:style>
  <w:style w:type="paragraph" w:styleId="40">
    <w:name w:val="footer"/>
    <w:basedOn w:val="1"/>
    <w:link w:val="383"/>
    <w:qFormat/>
    <w:uiPriority w:val="99"/>
    <w:pPr>
      <w:tabs>
        <w:tab w:val="center" w:pos="4153"/>
        <w:tab w:val="right" w:pos="8306"/>
      </w:tabs>
      <w:snapToGrid w:val="0"/>
      <w:jc w:val="left"/>
    </w:pPr>
    <w:rPr>
      <w:sz w:val="18"/>
      <w:szCs w:val="18"/>
    </w:rPr>
  </w:style>
  <w:style w:type="paragraph" w:styleId="41">
    <w:name w:val="header"/>
    <w:basedOn w:val="1"/>
    <w:link w:val="392"/>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5"/>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5"/>
    <w:link w:val="310"/>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5"/>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2"/>
    <w:qFormat/>
    <w:uiPriority w:val="0"/>
    <w:pPr>
      <w:spacing w:after="120" w:line="480" w:lineRule="auto"/>
    </w:pPr>
  </w:style>
  <w:style w:type="paragraph" w:styleId="57">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6"/>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19"/>
    <w:next w:val="19"/>
    <w:link w:val="96"/>
    <w:qFormat/>
    <w:uiPriority w:val="0"/>
    <w:rPr>
      <w:b/>
      <w:bCs/>
    </w:rPr>
  </w:style>
  <w:style w:type="paragraph" w:styleId="61">
    <w:name w:val="Body Text First Indent 2"/>
    <w:basedOn w:val="25"/>
    <w:link w:val="121"/>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0">
    <w:name w:val="正文空2字"/>
    <w:basedOn w:val="81"/>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1">
    <w:name w:val="左对齐正文"/>
    <w:qFormat/>
    <w:uiPriority w:val="99"/>
    <w:rPr>
      <w:rFonts w:ascii="Calibri" w:hAnsi="Calibri" w:eastAsia="仿宋_GB2312" w:cs="Calibri"/>
      <w:kern w:val="2"/>
      <w:sz w:val="32"/>
      <w:szCs w:val="32"/>
      <w:lang w:val="en-US" w:eastAsia="zh-CN" w:bidi="ar-SA"/>
    </w:rPr>
  </w:style>
  <w:style w:type="character" w:customStyle="1" w:styleId="82">
    <w:name w:val="表格非标题文字 Char"/>
    <w:link w:val="83"/>
    <w:qFormat/>
    <w:uiPriority w:val="0"/>
    <w:rPr>
      <w:rFonts w:ascii="Futura Bk" w:hAnsi="Futura Bk"/>
      <w:kern w:val="2"/>
      <w:sz w:val="18"/>
      <w:szCs w:val="21"/>
      <w:lang w:val="en-US" w:eastAsia="zh-CN" w:bidi="ar-SA"/>
    </w:rPr>
  </w:style>
  <w:style w:type="paragraph" w:customStyle="1" w:styleId="83">
    <w:name w:val="表格非标题文字"/>
    <w:link w:val="82"/>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qFormat/>
    <w:locked/>
    <w:uiPriority w:val="0"/>
    <w:rPr>
      <w:rFonts w:ascii="宋体" w:hAnsi="宋体"/>
      <w:sz w:val="24"/>
    </w:rPr>
  </w:style>
  <w:style w:type="paragraph" w:customStyle="1" w:styleId="85">
    <w:name w:val="*正文"/>
    <w:basedOn w:val="1"/>
    <w:link w:val="84"/>
    <w:qFormat/>
    <w:uiPriority w:val="0"/>
    <w:pPr>
      <w:snapToGrid w:val="0"/>
      <w:spacing w:line="360" w:lineRule="auto"/>
      <w:ind w:firstLine="482"/>
      <w:jc w:val="left"/>
    </w:pPr>
    <w:rPr>
      <w:rFonts w:ascii="宋体" w:hAnsi="宋体"/>
      <w:kern w:val="0"/>
      <w:sz w:val="24"/>
      <w:szCs w:val="20"/>
    </w:rPr>
  </w:style>
  <w:style w:type="character" w:customStyle="1" w:styleId="86">
    <w:name w:val="Char Char71"/>
    <w:semiHidden/>
    <w:qFormat/>
    <w:uiPriority w:val="0"/>
    <w:rPr>
      <w:rFonts w:eastAsia="宋体"/>
      <w:kern w:val="2"/>
      <w:sz w:val="21"/>
      <w:szCs w:val="24"/>
      <w:lang w:val="en-US" w:eastAsia="zh-CN" w:bidi="ar-SA"/>
    </w:rPr>
  </w:style>
  <w:style w:type="character" w:customStyle="1" w:styleId="87">
    <w:name w:val="Char Char6"/>
    <w:qFormat/>
    <w:uiPriority w:val="0"/>
    <w:rPr>
      <w:rFonts w:eastAsia="宋体"/>
      <w:kern w:val="2"/>
      <w:sz w:val="21"/>
      <w:szCs w:val="24"/>
      <w:lang w:val="en-US" w:eastAsia="zh-CN" w:bidi="ar-SA"/>
    </w:rPr>
  </w:style>
  <w:style w:type="character" w:customStyle="1" w:styleId="88">
    <w:name w:val="正文缩进 Char"/>
    <w:qFormat/>
    <w:uiPriority w:val="0"/>
    <w:rPr>
      <w:rFonts w:eastAsia="宋体"/>
      <w:kern w:val="2"/>
      <w:sz w:val="21"/>
      <w:lang w:val="en-US" w:eastAsia="zh-CN"/>
    </w:rPr>
  </w:style>
  <w:style w:type="character" w:customStyle="1" w:styleId="89">
    <w:name w:val="正文首行缩进 Char1"/>
    <w:qFormat/>
    <w:uiPriority w:val="0"/>
    <w:rPr>
      <w:rFonts w:ascii="宋体" w:hAnsi="Times New Roman" w:eastAsia="宋体" w:cs="Times New Roman"/>
      <w:snapToGrid w:val="0"/>
      <w:kern w:val="2"/>
      <w:sz w:val="24"/>
      <w:szCs w:val="21"/>
      <w:lang w:val="zh-CN"/>
    </w:rPr>
  </w:style>
  <w:style w:type="character" w:customStyle="1" w:styleId="90">
    <w:name w:val="Char Char28"/>
    <w:qFormat/>
    <w:uiPriority w:val="6"/>
    <w:rPr>
      <w:rFonts w:ascii="仿宋_GB2312" w:hAnsi="仿宋_GB2312" w:eastAsia="仿宋_GB2312"/>
      <w:kern w:val="1"/>
      <w:sz w:val="28"/>
    </w:rPr>
  </w:style>
  <w:style w:type="character" w:customStyle="1" w:styleId="9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qFormat/>
    <w:uiPriority w:val="6"/>
    <w:rPr>
      <w:rFonts w:ascii="Times New Roman" w:hAnsi="Times New Roman" w:eastAsia="黑体" w:cs="Times New Roman"/>
      <w:b/>
      <w:kern w:val="0"/>
      <w:sz w:val="24"/>
      <w:szCs w:val="24"/>
    </w:rPr>
  </w:style>
  <w:style w:type="character" w:customStyle="1" w:styleId="93">
    <w:name w:val="U_正文 Char"/>
    <w:link w:val="94"/>
    <w:qFormat/>
    <w:uiPriority w:val="0"/>
    <w:rPr>
      <w:sz w:val="24"/>
      <w:szCs w:val="24"/>
    </w:rPr>
  </w:style>
  <w:style w:type="paragraph" w:customStyle="1" w:styleId="94">
    <w:name w:val="U_正文"/>
    <w:basedOn w:val="1"/>
    <w:link w:val="93"/>
    <w:qFormat/>
    <w:uiPriority w:val="0"/>
    <w:pPr>
      <w:adjustRightInd/>
      <w:spacing w:beforeLines="20" w:afterLines="20" w:line="300" w:lineRule="auto"/>
      <w:ind w:firstLine="200" w:firstLineChars="200"/>
    </w:pPr>
    <w:rPr>
      <w:kern w:val="0"/>
      <w:sz w:val="24"/>
    </w:rPr>
  </w:style>
  <w:style w:type="character" w:customStyle="1" w:styleId="95">
    <w:name w:val="HTML 地址 Char1"/>
    <w:qFormat/>
    <w:uiPriority w:val="0"/>
    <w:rPr>
      <w:rFonts w:ascii="Times New Roman" w:hAnsi="Times New Roman" w:eastAsia="宋体" w:cs="Times New Roman"/>
      <w:i/>
      <w:iCs/>
      <w:szCs w:val="24"/>
    </w:rPr>
  </w:style>
  <w:style w:type="character" w:customStyle="1" w:styleId="96">
    <w:name w:val="批注主题 Char1"/>
    <w:link w:val="60"/>
    <w:qFormat/>
    <w:uiPriority w:val="0"/>
    <w:rPr>
      <w:b/>
      <w:bCs/>
      <w:kern w:val="2"/>
      <w:sz w:val="21"/>
      <w:szCs w:val="24"/>
    </w:rPr>
  </w:style>
  <w:style w:type="character" w:customStyle="1" w:styleId="97">
    <w:name w:val="Char Char51"/>
    <w:qFormat/>
    <w:uiPriority w:val="0"/>
    <w:rPr>
      <w:rFonts w:ascii="宋体" w:hAnsi="Courier New" w:eastAsia="宋体"/>
      <w:kern w:val="2"/>
      <w:sz w:val="21"/>
      <w:lang w:val="en-US" w:eastAsia="zh-CN"/>
    </w:rPr>
  </w:style>
  <w:style w:type="character" w:customStyle="1" w:styleId="98">
    <w:name w:val="表正文 Char"/>
    <w:qFormat/>
    <w:uiPriority w:val="0"/>
    <w:rPr>
      <w:rFonts w:ascii="宋体" w:eastAsia="宋体"/>
      <w:snapToGrid w:val="0"/>
      <w:color w:val="000000"/>
      <w:kern w:val="28"/>
      <w:sz w:val="28"/>
      <w:lang w:val="en-US" w:eastAsia="zh-CN" w:bidi="ar-SA"/>
    </w:rPr>
  </w:style>
  <w:style w:type="character" w:customStyle="1" w:styleId="99">
    <w:name w:val="Char Char34"/>
    <w:qFormat/>
    <w:uiPriority w:val="6"/>
    <w:rPr>
      <w:b/>
      <w:kern w:val="1"/>
      <w:sz w:val="28"/>
      <w:szCs w:val="28"/>
    </w:rPr>
  </w:style>
  <w:style w:type="character" w:customStyle="1" w:styleId="100">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qFormat/>
    <w:uiPriority w:val="0"/>
    <w:rPr>
      <w:rFonts w:ascii="宋体" w:hAnsi="宋体" w:eastAsia="宋体"/>
      <w:kern w:val="2"/>
      <w:sz w:val="24"/>
      <w:lang w:bidi="ar-SA"/>
    </w:rPr>
  </w:style>
  <w:style w:type="paragraph" w:customStyle="1" w:styleId="102">
    <w:name w:val="哈哈正文"/>
    <w:basedOn w:val="1"/>
    <w:link w:val="101"/>
    <w:qFormat/>
    <w:uiPriority w:val="0"/>
    <w:pPr>
      <w:adjustRightInd/>
      <w:spacing w:line="360" w:lineRule="auto"/>
      <w:ind w:firstLine="200" w:firstLineChars="200"/>
    </w:pPr>
    <w:rPr>
      <w:rFonts w:ascii="宋体" w:hAnsi="宋体"/>
      <w:sz w:val="24"/>
      <w:szCs w:val="20"/>
    </w:rPr>
  </w:style>
  <w:style w:type="character" w:customStyle="1" w:styleId="103">
    <w:name w:val="未处理的提及1"/>
    <w:qFormat/>
    <w:uiPriority w:val="0"/>
    <w:rPr>
      <w:color w:val="808080"/>
      <w:shd w:val="clear" w:color="auto" w:fill="E6E6E6"/>
    </w:rPr>
  </w:style>
  <w:style w:type="character" w:customStyle="1" w:styleId="104">
    <w:name w:val="txt"/>
    <w:qFormat/>
    <w:uiPriority w:val="0"/>
    <w:rPr>
      <w:rFonts w:ascii="仿宋_GB2312" w:eastAsia="微软雅黑"/>
      <w:b/>
      <w:kern w:val="2"/>
      <w:sz w:val="32"/>
      <w:szCs w:val="32"/>
      <w:lang w:val="en-US" w:eastAsia="zh-CN" w:bidi="ar-SA"/>
    </w:rPr>
  </w:style>
  <w:style w:type="character" w:customStyle="1" w:styleId="105">
    <w:name w:val="二级标题 Char Char"/>
    <w:qFormat/>
    <w:uiPriority w:val="0"/>
    <w:rPr>
      <w:rFonts w:ascii="宋体" w:hAnsi="宋体" w:eastAsia="宋体"/>
      <w:b/>
      <w:snapToGrid w:val="0"/>
      <w:kern w:val="2"/>
      <w:sz w:val="24"/>
      <w:szCs w:val="24"/>
      <w:lang w:val="en-US" w:eastAsia="zh-CN" w:bidi="ar-SA"/>
    </w:rPr>
  </w:style>
  <w:style w:type="character" w:customStyle="1" w:styleId="106">
    <w:name w:val="Char Char32"/>
    <w:qFormat/>
    <w:uiPriority w:val="6"/>
    <w:rPr>
      <w:b/>
      <w:kern w:val="1"/>
      <w:sz w:val="24"/>
      <w:szCs w:val="24"/>
    </w:rPr>
  </w:style>
  <w:style w:type="character" w:customStyle="1" w:styleId="107">
    <w:name w:val="PI Char1"/>
    <w:qFormat/>
    <w:uiPriority w:val="0"/>
    <w:rPr>
      <w:rFonts w:ascii="宋体" w:hAnsi="宋体"/>
      <w:kern w:val="2"/>
      <w:sz w:val="24"/>
      <w:szCs w:val="24"/>
    </w:rPr>
  </w:style>
  <w:style w:type="character" w:customStyle="1" w:styleId="108">
    <w:name w:val="tw4winTerm"/>
    <w:qFormat/>
    <w:uiPriority w:val="0"/>
    <w:rPr>
      <w:color w:val="0000FF"/>
    </w:rPr>
  </w:style>
  <w:style w:type="character" w:customStyle="1" w:styleId="109">
    <w:name w:val="Footer Char"/>
    <w:qFormat/>
    <w:locked/>
    <w:uiPriority w:val="0"/>
    <w:rPr>
      <w:rFonts w:eastAsia="宋体"/>
      <w:kern w:val="2"/>
      <w:sz w:val="18"/>
      <w:lang w:val="en-US" w:eastAsia="zh-CN" w:bidi="ar-SA"/>
    </w:rPr>
  </w:style>
  <w:style w:type="character" w:customStyle="1" w:styleId="110">
    <w:name w:val="普通文字 Char Char1"/>
    <w:qFormat/>
    <w:uiPriority w:val="0"/>
    <w:rPr>
      <w:rFonts w:ascii="宋体" w:hAnsi="Courier New"/>
      <w:kern w:val="2"/>
      <w:sz w:val="21"/>
    </w:rPr>
  </w:style>
  <w:style w:type="character" w:customStyle="1" w:styleId="111">
    <w:name w:val="Char Char101"/>
    <w:qFormat/>
    <w:uiPriority w:val="6"/>
    <w:rPr>
      <w:rFonts w:ascii="宋体" w:hAnsi="宋体"/>
      <w:kern w:val="2"/>
      <w:sz w:val="21"/>
      <w:szCs w:val="24"/>
      <w:lang w:val="en-US" w:eastAsia="zh-CN"/>
    </w:rPr>
  </w:style>
  <w:style w:type="character" w:customStyle="1" w:styleId="112">
    <w:name w:val="标题 4 Char"/>
    <w:qFormat/>
    <w:uiPriority w:val="0"/>
    <w:rPr>
      <w:rFonts w:ascii="Arial" w:hAnsi="Arial" w:eastAsia="黑体"/>
      <w:b/>
      <w:kern w:val="2"/>
      <w:sz w:val="28"/>
    </w:rPr>
  </w:style>
  <w:style w:type="character" w:customStyle="1" w:styleId="113">
    <w:name w:val="链接"/>
    <w:qFormat/>
    <w:uiPriority w:val="0"/>
    <w:rPr>
      <w:color w:val="0000FF"/>
      <w:sz w:val="21"/>
      <w:szCs w:val="21"/>
      <w:u w:val="single"/>
    </w:rPr>
  </w:style>
  <w:style w:type="character" w:customStyle="1" w:styleId="114">
    <w:name w:val="h4 Char"/>
    <w:qFormat/>
    <w:uiPriority w:val="0"/>
    <w:rPr>
      <w:rFonts w:ascii="Arial" w:hAnsi="Arial" w:eastAsia="黑体"/>
      <w:b/>
      <w:bCs/>
      <w:kern w:val="2"/>
      <w:sz w:val="28"/>
      <w:szCs w:val="28"/>
      <w:lang w:val="zh-CN" w:eastAsia="zh-CN" w:bidi="ar-SA"/>
    </w:rPr>
  </w:style>
  <w:style w:type="character" w:customStyle="1" w:styleId="115">
    <w:name w:val="5正文 Char"/>
    <w:link w:val="116"/>
    <w:qFormat/>
    <w:uiPriority w:val="0"/>
    <w:rPr>
      <w:rFonts w:ascii="仿宋_GB2312" w:hAnsi="微软雅黑" w:eastAsia="仿宋_GB2312"/>
      <w:sz w:val="28"/>
      <w:szCs w:val="21"/>
    </w:rPr>
  </w:style>
  <w:style w:type="paragraph" w:customStyle="1" w:styleId="116">
    <w:name w:val="5正文"/>
    <w:basedOn w:val="1"/>
    <w:link w:val="115"/>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qFormat/>
    <w:uiPriority w:val="9"/>
    <w:rPr>
      <w:b/>
      <w:bCs/>
      <w:kern w:val="2"/>
      <w:sz w:val="32"/>
      <w:szCs w:val="32"/>
    </w:rPr>
  </w:style>
  <w:style w:type="character" w:customStyle="1" w:styleId="118">
    <w:name w:val="样式6 Char"/>
    <w:qFormat/>
    <w:uiPriority w:val="0"/>
    <w:rPr>
      <w:rFonts w:ascii="仿宋_GB2312" w:hAnsi="宋体" w:eastAsia="仿宋_GB2312"/>
      <w:b/>
      <w:bCs/>
      <w:kern w:val="2"/>
      <w:sz w:val="24"/>
      <w:szCs w:val="24"/>
      <w:lang w:val="en-US" w:eastAsia="zh-CN" w:bidi="ar-SA"/>
    </w:rPr>
  </w:style>
  <w:style w:type="character" w:customStyle="1" w:styleId="119">
    <w:name w:val="Char Char14"/>
    <w:qFormat/>
    <w:uiPriority w:val="6"/>
    <w:rPr>
      <w:rFonts w:ascii="黑体" w:hAnsi="黑体" w:eastAsia="黑体"/>
    </w:rPr>
  </w:style>
  <w:style w:type="character" w:customStyle="1" w:styleId="120">
    <w:name w:val="Heading 2 Hidden Char"/>
    <w:qFormat/>
    <w:uiPriority w:val="0"/>
    <w:rPr>
      <w:rFonts w:ascii="仿宋_GB2312" w:eastAsia="仿宋_GB2312"/>
      <w:b/>
      <w:bCs/>
      <w:kern w:val="2"/>
      <w:sz w:val="24"/>
      <w:szCs w:val="24"/>
      <w:lang w:val="zh-CN" w:eastAsia="zh-CN" w:bidi="ar-SA"/>
    </w:rPr>
  </w:style>
  <w:style w:type="character" w:customStyle="1" w:styleId="121">
    <w:name w:val="正文首行缩进 2 Char"/>
    <w:link w:val="61"/>
    <w:qFormat/>
    <w:uiPriority w:val="0"/>
    <w:rPr>
      <w:rFonts w:ascii="宋体" w:hAnsi="宋体"/>
      <w:kern w:val="2"/>
      <w:sz w:val="21"/>
      <w:szCs w:val="24"/>
    </w:rPr>
  </w:style>
  <w:style w:type="character" w:customStyle="1" w:styleId="122">
    <w:name w:val="font11"/>
    <w:qFormat/>
    <w:uiPriority w:val="0"/>
    <w:rPr>
      <w:rFonts w:hint="default" w:ascii="Times New Roman" w:hAnsi="Times New Roman" w:cs="Times New Roman"/>
      <w:color w:val="000000"/>
      <w:sz w:val="22"/>
      <w:szCs w:val="22"/>
      <w:u w:val="none"/>
    </w:rPr>
  </w:style>
  <w:style w:type="character" w:customStyle="1" w:styleId="123">
    <w:name w:val="表正文 Char1"/>
    <w:qFormat/>
    <w:uiPriority w:val="0"/>
    <w:rPr>
      <w:rFonts w:ascii="宋体" w:eastAsia="宋体"/>
      <w:snapToGrid w:val="0"/>
      <w:color w:val="000000"/>
      <w:kern w:val="28"/>
      <w:sz w:val="28"/>
    </w:rPr>
  </w:style>
  <w:style w:type="character" w:customStyle="1" w:styleId="124">
    <w:name w:val="blue1"/>
    <w:basedOn w:val="69"/>
    <w:qFormat/>
    <w:uiPriority w:val="0"/>
    <w:rPr>
      <w:rFonts w:ascii="Arial" w:hAnsi="Arial" w:eastAsia="黑体" w:cs="Arial"/>
      <w:snapToGrid w:val="0"/>
      <w:kern w:val="0"/>
      <w:szCs w:val="21"/>
    </w:rPr>
  </w:style>
  <w:style w:type="character" w:customStyle="1" w:styleId="125">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126">
    <w:name w:val="标书1 Char"/>
    <w:qFormat/>
    <w:uiPriority w:val="0"/>
    <w:rPr>
      <w:rFonts w:eastAsia="宋体"/>
      <w:b/>
      <w:bCs/>
      <w:kern w:val="44"/>
      <w:sz w:val="44"/>
      <w:szCs w:val="44"/>
      <w:lang w:val="en-US" w:eastAsia="zh-CN" w:bidi="ar-SA"/>
    </w:rPr>
  </w:style>
  <w:style w:type="character" w:customStyle="1" w:styleId="127">
    <w:name w:val="样式5 Char"/>
    <w:qFormat/>
    <w:uiPriority w:val="0"/>
    <w:rPr>
      <w:rFonts w:ascii="仿宋_GB2312" w:hAnsi="仿宋" w:eastAsia="仿宋_GB2312"/>
      <w:kern w:val="2"/>
      <w:sz w:val="24"/>
      <w:szCs w:val="24"/>
    </w:rPr>
  </w:style>
  <w:style w:type="character" w:customStyle="1" w:styleId="128">
    <w:name w:val="样式4 Char"/>
    <w:qFormat/>
    <w:uiPriority w:val="0"/>
    <w:rPr>
      <w:rFonts w:ascii="仿宋_GB2312" w:hAnsi="仿宋" w:eastAsia="仿宋_GB2312"/>
      <w:b/>
      <w:kern w:val="2"/>
      <w:sz w:val="32"/>
      <w:szCs w:val="32"/>
      <w:lang w:bidi="ar-SA"/>
    </w:rPr>
  </w:style>
  <w:style w:type="character" w:customStyle="1" w:styleId="129">
    <w:name w:val="插图说明 Char"/>
    <w:qFormat/>
    <w:uiPriority w:val="0"/>
    <w:rPr>
      <w:rFonts w:eastAsia="黑体"/>
      <w:sz w:val="24"/>
      <w:lang w:val="en-US" w:eastAsia="zh-CN"/>
    </w:rPr>
  </w:style>
  <w:style w:type="character" w:customStyle="1" w:styleId="130">
    <w:name w:val="正文2 Char Char"/>
    <w:link w:val="131"/>
    <w:qFormat/>
    <w:uiPriority w:val="0"/>
    <w:rPr>
      <w:rFonts w:eastAsia="宋体"/>
      <w:kern w:val="2"/>
      <w:sz w:val="24"/>
      <w:lang w:val="en-US" w:eastAsia="zh-CN" w:bidi="ar-SA"/>
    </w:rPr>
  </w:style>
  <w:style w:type="paragraph" w:customStyle="1" w:styleId="131">
    <w:name w:val="正文2"/>
    <w:basedOn w:val="1"/>
    <w:link w:val="130"/>
    <w:qFormat/>
    <w:uiPriority w:val="0"/>
    <w:pPr>
      <w:spacing w:before="156" w:line="360" w:lineRule="auto"/>
      <w:ind w:firstLine="510" w:firstLineChars="200"/>
    </w:pPr>
    <w:rPr>
      <w:sz w:val="24"/>
      <w:szCs w:val="20"/>
    </w:rPr>
  </w:style>
  <w:style w:type="character" w:customStyle="1" w:styleId="132">
    <w:name w:val="Char Char24"/>
    <w:qFormat/>
    <w:uiPriority w:val="6"/>
    <w:rPr>
      <w:kern w:val="1"/>
      <w:sz w:val="21"/>
    </w:rPr>
  </w:style>
  <w:style w:type="character" w:customStyle="1" w:styleId="133">
    <w:name w:val="副标题 Char"/>
    <w:link w:val="47"/>
    <w:qFormat/>
    <w:uiPriority w:val="0"/>
    <w:rPr>
      <w:rFonts w:ascii="Arial" w:hAnsi="Arial" w:eastAsia="隶书"/>
      <w:b/>
      <w:bCs/>
      <w:kern w:val="28"/>
      <w:sz w:val="44"/>
      <w:szCs w:val="32"/>
      <w:lang w:val="en-US" w:eastAsia="zh-CN" w:bidi="ar-SA"/>
    </w:rPr>
  </w:style>
  <w:style w:type="character" w:customStyle="1" w:styleId="134">
    <w:name w:val="普通文字 Char1 Char"/>
    <w:qFormat/>
    <w:uiPriority w:val="0"/>
    <w:rPr>
      <w:rFonts w:ascii="宋体" w:hAnsi="Courier New" w:eastAsia="宋体"/>
      <w:kern w:val="2"/>
      <w:sz w:val="21"/>
      <w:szCs w:val="24"/>
      <w:lang w:val="en-US" w:eastAsia="zh-CN" w:bidi="ar-SA"/>
    </w:rPr>
  </w:style>
  <w:style w:type="character" w:customStyle="1" w:styleId="135">
    <w:name w:val="h3 Char1"/>
    <w:qFormat/>
    <w:uiPriority w:val="0"/>
    <w:rPr>
      <w:rFonts w:eastAsia="宋体"/>
      <w:b/>
      <w:bCs/>
      <w:kern w:val="2"/>
      <w:sz w:val="32"/>
      <w:szCs w:val="32"/>
      <w:lang w:bidi="ar-SA"/>
    </w:rPr>
  </w:style>
  <w:style w:type="character" w:customStyle="1" w:styleId="136">
    <w:name w:val="标题 Char1"/>
    <w:qFormat/>
    <w:uiPriority w:val="0"/>
    <w:rPr>
      <w:rFonts w:ascii="Cambria" w:hAnsi="Cambria" w:eastAsia="宋体" w:cs="Times New Roman"/>
      <w:b/>
      <w:bCs/>
      <w:sz w:val="32"/>
      <w:szCs w:val="32"/>
      <w:lang w:bidi="ar-SA"/>
    </w:rPr>
  </w:style>
  <w:style w:type="character" w:customStyle="1" w:styleId="137">
    <w:name w:val="gf正文1 Char"/>
    <w:qFormat/>
    <w:uiPriority w:val="0"/>
    <w:rPr>
      <w:rFonts w:ascii="宋体" w:hAnsi="宋体" w:eastAsia="宋体" w:cs="宋体"/>
      <w:kern w:val="2"/>
      <w:sz w:val="24"/>
      <w:szCs w:val="24"/>
      <w:lang w:val="en-US" w:eastAsia="zh-CN" w:bidi="ar-SA"/>
    </w:rPr>
  </w:style>
  <w:style w:type="character" w:customStyle="1" w:styleId="138">
    <w:name w:val="正文文本缩进 Char1"/>
    <w:qFormat/>
    <w:uiPriority w:val="0"/>
    <w:rPr>
      <w:rFonts w:ascii="Calibri" w:hAnsi="Calibri"/>
      <w:sz w:val="28"/>
    </w:rPr>
  </w:style>
  <w:style w:type="character" w:customStyle="1" w:styleId="139">
    <w:name w:val="No Spacing Char"/>
    <w:link w:val="140"/>
    <w:qFormat/>
    <w:uiPriority w:val="1"/>
    <w:rPr>
      <w:sz w:val="22"/>
      <w:szCs w:val="22"/>
      <w:lang w:val="en-US" w:eastAsia="zh-CN" w:bidi="ar-SA"/>
    </w:rPr>
  </w:style>
  <w:style w:type="paragraph" w:customStyle="1" w:styleId="140">
    <w:name w:val="无间隔1"/>
    <w:link w:val="139"/>
    <w:qFormat/>
    <w:uiPriority w:val="1"/>
    <w:rPr>
      <w:rFonts w:ascii="Times New Roman" w:hAnsi="Times New Roman" w:eastAsia="宋体" w:cs="Times New Roman"/>
      <w:sz w:val="22"/>
      <w:szCs w:val="22"/>
      <w:lang w:val="en-US" w:eastAsia="zh-CN" w:bidi="ar-SA"/>
    </w:rPr>
  </w:style>
  <w:style w:type="character" w:customStyle="1" w:styleId="141">
    <w:name w:val="样式7 Char"/>
    <w:qFormat/>
    <w:uiPriority w:val="0"/>
    <w:rPr>
      <w:rFonts w:ascii="仿宋_GB2312" w:hAnsi="仿宋" w:eastAsia="仿宋_GB2312"/>
      <w:b/>
      <w:kern w:val="2"/>
      <w:sz w:val="24"/>
      <w:szCs w:val="24"/>
    </w:rPr>
  </w:style>
  <w:style w:type="character" w:customStyle="1" w:styleId="142">
    <w:name w:val="font12gray1"/>
    <w:qFormat/>
    <w:uiPriority w:val="0"/>
    <w:rPr>
      <w:rFonts w:ascii="仿宋_GB2312" w:eastAsia="微软雅黑"/>
      <w:b/>
      <w:spacing w:val="300"/>
      <w:kern w:val="2"/>
      <w:sz w:val="18"/>
      <w:szCs w:val="18"/>
      <w:lang w:val="en-US" w:eastAsia="zh-CN" w:bidi="ar-SA"/>
    </w:rPr>
  </w:style>
  <w:style w:type="character" w:customStyle="1" w:styleId="143">
    <w:name w:val="Char Char7"/>
    <w:semiHidden/>
    <w:qFormat/>
    <w:uiPriority w:val="0"/>
    <w:rPr>
      <w:rFonts w:eastAsia="宋体"/>
      <w:kern w:val="2"/>
      <w:sz w:val="21"/>
      <w:szCs w:val="24"/>
      <w:lang w:val="en-US" w:eastAsia="zh-CN" w:bidi="ar-SA"/>
    </w:rPr>
  </w:style>
  <w:style w:type="character" w:customStyle="1" w:styleId="144">
    <w:name w:val="表名 Char"/>
    <w:qFormat/>
    <w:uiPriority w:val="0"/>
    <w:rPr>
      <w:rFonts w:eastAsia="宋体"/>
      <w:b/>
      <w:bCs/>
      <w:kern w:val="2"/>
      <w:sz w:val="24"/>
      <w:szCs w:val="24"/>
      <w:lang w:val="en-US" w:eastAsia="zh-CN" w:bidi="ar-SA"/>
    </w:rPr>
  </w:style>
  <w:style w:type="character" w:customStyle="1" w:styleId="145">
    <w:name w:val="Document Map Char"/>
    <w:qFormat/>
    <w:locked/>
    <w:uiPriority w:val="0"/>
    <w:rPr>
      <w:rFonts w:eastAsia="宋体"/>
      <w:kern w:val="2"/>
      <w:sz w:val="21"/>
      <w:szCs w:val="24"/>
      <w:lang w:val="en-US" w:eastAsia="zh-CN" w:bidi="ar-SA"/>
    </w:rPr>
  </w:style>
  <w:style w:type="character" w:customStyle="1" w:styleId="146">
    <w:name w:val="font41"/>
    <w:qFormat/>
    <w:uiPriority w:val="0"/>
    <w:rPr>
      <w:rFonts w:hint="eastAsia" w:ascii="仿宋_GB2312" w:eastAsia="仿宋_GB2312" w:cs="仿宋_GB2312"/>
      <w:color w:val="000000"/>
      <w:sz w:val="22"/>
      <w:szCs w:val="22"/>
      <w:u w:val="none"/>
    </w:rPr>
  </w:style>
  <w:style w:type="character" w:customStyle="1" w:styleId="147">
    <w:name w:val="标题 6 Char"/>
    <w:link w:val="8"/>
    <w:qFormat/>
    <w:uiPriority w:val="0"/>
    <w:rPr>
      <w:rFonts w:ascii="Arial" w:hAnsi="Arial" w:eastAsia="黑体"/>
      <w:b/>
      <w:bCs/>
      <w:kern w:val="2"/>
      <w:sz w:val="24"/>
      <w:szCs w:val="24"/>
    </w:rPr>
  </w:style>
  <w:style w:type="character" w:customStyle="1" w:styleId="148">
    <w:name w:val="纯文本 Char_0"/>
    <w:link w:val="149"/>
    <w:qFormat/>
    <w:uiPriority w:val="0"/>
    <w:rPr>
      <w:rFonts w:ascii="宋体" w:hAnsi="Courier New"/>
      <w:kern w:val="2"/>
      <w:sz w:val="21"/>
      <w:szCs w:val="21"/>
      <w:lang w:val="en-US" w:eastAsia="zh-CN"/>
    </w:rPr>
  </w:style>
  <w:style w:type="paragraph" w:customStyle="1" w:styleId="149">
    <w:name w:val="纯文本_0_0"/>
    <w:basedOn w:val="150"/>
    <w:link w:val="148"/>
    <w:qFormat/>
    <w:uiPriority w:val="0"/>
    <w:rPr>
      <w:rFonts w:ascii="宋体" w:hAnsi="Courier New"/>
      <w:szCs w:val="21"/>
    </w:rPr>
  </w:style>
  <w:style w:type="paragraph" w:customStyle="1" w:styleId="15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qFormat/>
    <w:locked/>
    <w:uiPriority w:val="0"/>
    <w:rPr>
      <w:rFonts w:eastAsia="宋体"/>
      <w:kern w:val="2"/>
      <w:sz w:val="18"/>
      <w:szCs w:val="18"/>
      <w:lang w:val="en-US" w:eastAsia="zh-CN" w:bidi="ar-SA"/>
    </w:rPr>
  </w:style>
  <w:style w:type="character" w:customStyle="1" w:styleId="152">
    <w:name w:val="正文 项目2 Char"/>
    <w:basedOn w:val="153"/>
    <w:qFormat/>
    <w:uiPriority w:val="0"/>
    <w:rPr>
      <w:rFonts w:ascii="仿宋_GB2312" w:hAnsi="仿宋_GB2312" w:eastAsia="仿宋_GB2312"/>
      <w:kern w:val="2"/>
      <w:sz w:val="24"/>
      <w:lang w:bidi="ar-SA"/>
    </w:rPr>
  </w:style>
  <w:style w:type="character" w:customStyle="1" w:styleId="153">
    <w:name w:val="正文 项目 Char"/>
    <w:qFormat/>
    <w:uiPriority w:val="0"/>
    <w:rPr>
      <w:rFonts w:ascii="仿宋_GB2312" w:hAnsi="仿宋_GB2312" w:eastAsia="仿宋_GB2312"/>
      <w:kern w:val="2"/>
      <w:sz w:val="24"/>
      <w:lang w:bidi="ar-SA"/>
    </w:rPr>
  </w:style>
  <w:style w:type="character" w:customStyle="1" w:styleId="154">
    <w:name w:val="h Char Char1"/>
    <w:qFormat/>
    <w:uiPriority w:val="0"/>
    <w:rPr>
      <w:rFonts w:eastAsia="宋体"/>
      <w:kern w:val="2"/>
      <w:sz w:val="18"/>
      <w:szCs w:val="18"/>
      <w:lang w:val="en-US" w:eastAsia="zh-CN" w:bidi="ar-SA"/>
    </w:rPr>
  </w:style>
  <w:style w:type="character" w:customStyle="1" w:styleId="155">
    <w:name w:val="Char Char27"/>
    <w:qFormat/>
    <w:uiPriority w:val="6"/>
    <w:rPr>
      <w:rFonts w:ascii="宋体" w:hAnsi="宋体" w:eastAsia="宋体"/>
      <w:color w:val="000000"/>
      <w:kern w:val="1"/>
      <w:sz w:val="28"/>
      <w:lang w:val="en-US" w:eastAsia="zh-CN" w:bidi="ar-SA"/>
    </w:rPr>
  </w:style>
  <w:style w:type="character" w:customStyle="1" w:styleId="156">
    <w:name w:val="px14"/>
    <w:qFormat/>
    <w:uiPriority w:val="0"/>
    <w:rPr>
      <w:rFonts w:ascii="仿宋_GB2312" w:eastAsia="微软雅黑" w:cs="Times New Roman"/>
      <w:b/>
      <w:kern w:val="2"/>
      <w:sz w:val="32"/>
      <w:szCs w:val="32"/>
      <w:lang w:val="en-US" w:eastAsia="zh-CN" w:bidi="ar-SA"/>
    </w:rPr>
  </w:style>
  <w:style w:type="character" w:customStyle="1" w:styleId="157">
    <w:name w:val="HTML 预设格式 Char1"/>
    <w:qFormat/>
    <w:uiPriority w:val="0"/>
    <w:rPr>
      <w:rFonts w:ascii="Courier New" w:hAnsi="Courier New" w:eastAsia="宋体" w:cs="Courier New"/>
      <w:sz w:val="20"/>
      <w:szCs w:val="20"/>
    </w:rPr>
  </w:style>
  <w:style w:type="character" w:customStyle="1" w:styleId="158">
    <w:name w:val="普通文字 Char1"/>
    <w:qFormat/>
    <w:uiPriority w:val="0"/>
    <w:rPr>
      <w:rFonts w:ascii="宋体" w:hAnsi="Courier New" w:eastAsia="宋体"/>
      <w:kern w:val="2"/>
      <w:sz w:val="21"/>
      <w:lang w:val="en-US" w:eastAsia="zh-CN"/>
    </w:rPr>
  </w:style>
  <w:style w:type="character" w:customStyle="1" w:styleId="159">
    <w:name w:val="hei16b1"/>
    <w:qFormat/>
    <w:uiPriority w:val="0"/>
    <w:rPr>
      <w:rFonts w:hint="default" w:ascii="Arial" w:hAnsi="Arial" w:cs="Arial"/>
      <w:b/>
      <w:bCs/>
      <w:color w:val="000000"/>
      <w:sz w:val="24"/>
      <w:szCs w:val="24"/>
    </w:rPr>
  </w:style>
  <w:style w:type="character" w:customStyle="1" w:styleId="160">
    <w:name w:val="正文（绿盟科技） Char"/>
    <w:link w:val="161"/>
    <w:qFormat/>
    <w:uiPriority w:val="0"/>
    <w:rPr>
      <w:rFonts w:ascii="Arial" w:hAnsi="Arial"/>
      <w:sz w:val="21"/>
      <w:szCs w:val="21"/>
    </w:rPr>
  </w:style>
  <w:style w:type="paragraph" w:customStyle="1" w:styleId="161">
    <w:name w:val="正文（绿盟科技）"/>
    <w:link w:val="160"/>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qFormat/>
    <w:uiPriority w:val="6"/>
    <w:rPr>
      <w:rFonts w:ascii="宋体" w:hAnsi="宋体"/>
      <w:i/>
      <w:sz w:val="24"/>
      <w:szCs w:val="24"/>
    </w:rPr>
  </w:style>
  <w:style w:type="character" w:customStyle="1" w:styleId="163">
    <w:name w:val="页脚 Char"/>
    <w:qFormat/>
    <w:uiPriority w:val="0"/>
    <w:rPr>
      <w:rFonts w:eastAsia="仿宋_GB2312"/>
      <w:kern w:val="2"/>
      <w:sz w:val="18"/>
      <w:lang w:val="en-US" w:eastAsia="zh-CN"/>
    </w:rPr>
  </w:style>
  <w:style w:type="character" w:customStyle="1" w:styleId="164">
    <w:name w:val="批注主题 Char"/>
    <w:qFormat/>
    <w:uiPriority w:val="0"/>
    <w:rPr>
      <w:rFonts w:eastAsia="宋体"/>
      <w:b/>
      <w:bCs/>
      <w:kern w:val="2"/>
      <w:sz w:val="21"/>
      <w:szCs w:val="24"/>
      <w:lang w:val="en-US" w:eastAsia="zh-CN" w:bidi="ar-SA"/>
    </w:rPr>
  </w:style>
  <w:style w:type="character" w:customStyle="1" w:styleId="165">
    <w:name w:val="Comment Text Char"/>
    <w:qFormat/>
    <w:locked/>
    <w:uiPriority w:val="0"/>
    <w:rPr>
      <w:rFonts w:ascii="宋体" w:hAnsi="宋体" w:eastAsia="宋体"/>
      <w:kern w:val="2"/>
      <w:sz w:val="24"/>
      <w:lang w:val="en-US" w:eastAsia="zh-CN" w:bidi="ar-SA"/>
    </w:rPr>
  </w:style>
  <w:style w:type="character" w:customStyle="1" w:styleId="166">
    <w:name w:val="标题 2 字符"/>
    <w:qFormat/>
    <w:uiPriority w:val="1"/>
    <w:rPr>
      <w:rFonts w:ascii="仿宋_GB2312" w:hAnsi="Times New Roman" w:eastAsia="仿宋_GB2312" w:cs="Times New Roman"/>
      <w:b/>
      <w:kern w:val="2"/>
      <w:sz w:val="24"/>
      <w:lang w:val="zh-CN"/>
    </w:rPr>
  </w:style>
  <w:style w:type="character" w:customStyle="1" w:styleId="167">
    <w:name w:val="Char Char72"/>
    <w:qFormat/>
    <w:uiPriority w:val="0"/>
    <w:rPr>
      <w:rFonts w:eastAsia="宋体"/>
      <w:kern w:val="2"/>
      <w:sz w:val="21"/>
      <w:szCs w:val="24"/>
      <w:lang w:val="en-US" w:eastAsia="zh-CN" w:bidi="ar-SA"/>
    </w:rPr>
  </w:style>
  <w:style w:type="character" w:customStyle="1" w:styleId="168">
    <w:name w:val="正文文本缩进 Char2"/>
    <w:qFormat/>
    <w:uiPriority w:val="0"/>
    <w:rPr>
      <w:rFonts w:ascii="Times New Roman" w:hAnsi="Times New Roman" w:eastAsia="宋体" w:cs="Times New Roman"/>
      <w:snapToGrid w:val="0"/>
      <w:kern w:val="0"/>
      <w:szCs w:val="24"/>
    </w:rPr>
  </w:style>
  <w:style w:type="character" w:customStyle="1" w:styleId="169">
    <w:name w:val="样式2 Char"/>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qFormat/>
    <w:uiPriority w:val="0"/>
    <w:rPr>
      <w:sz w:val="32"/>
    </w:rPr>
  </w:style>
  <w:style w:type="paragraph" w:customStyle="1" w:styleId="171">
    <w:name w:val="表格名称"/>
    <w:basedOn w:val="3"/>
    <w:link w:val="170"/>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qFormat/>
    <w:uiPriority w:val="0"/>
    <w:rPr>
      <w:rFonts w:eastAsia="宋体"/>
      <w:b/>
      <w:sz w:val="24"/>
      <w:lang w:val="en-GB" w:eastAsia="zh-CN" w:bidi="ar-SA"/>
    </w:rPr>
  </w:style>
  <w:style w:type="character" w:customStyle="1" w:styleId="173">
    <w:name w:val="c7 style3"/>
    <w:qFormat/>
    <w:uiPriority w:val="0"/>
  </w:style>
  <w:style w:type="character" w:customStyle="1" w:styleId="174">
    <w:name w:val="正文文本 3 Char1"/>
    <w:semiHidden/>
    <w:qFormat/>
    <w:uiPriority w:val="99"/>
    <w:rPr>
      <w:rFonts w:ascii="Times New Roman" w:hAnsi="Times New Roman" w:eastAsia="宋体" w:cs="Times New Roman"/>
      <w:sz w:val="16"/>
      <w:szCs w:val="16"/>
    </w:rPr>
  </w:style>
  <w:style w:type="character" w:customStyle="1" w:styleId="175">
    <w:name w:val="tw4winInternal"/>
    <w:qFormat/>
    <w:uiPriority w:val="0"/>
    <w:rPr>
      <w:rFonts w:ascii="Courier New" w:hAnsi="Courier New" w:cs="Courier New"/>
      <w:color w:val="FF0000"/>
      <w:lang w:val="en-US" w:eastAsia="zh-CN"/>
    </w:rPr>
  </w:style>
  <w:style w:type="character" w:customStyle="1" w:styleId="176">
    <w:name w:val="Char Char10"/>
    <w:semiHidden/>
    <w:qFormat/>
    <w:uiPriority w:val="0"/>
    <w:rPr>
      <w:rFonts w:ascii="宋体" w:hAnsi="宋体"/>
      <w:kern w:val="2"/>
      <w:sz w:val="21"/>
      <w:szCs w:val="24"/>
      <w:lang w:val="en-US" w:eastAsia="zh-CN"/>
    </w:rPr>
  </w:style>
  <w:style w:type="character" w:customStyle="1" w:styleId="177">
    <w:name w:val="shadow11"/>
    <w:qFormat/>
    <w:uiPriority w:val="0"/>
    <w:rPr>
      <w:color w:val="000000"/>
      <w:sz w:val="21"/>
    </w:rPr>
  </w:style>
  <w:style w:type="character" w:customStyle="1" w:styleId="178">
    <w:name w:val="正文非缩进 Char3"/>
    <w:qFormat/>
    <w:uiPriority w:val="0"/>
    <w:rPr>
      <w:rFonts w:ascii="宋体" w:eastAsia="宋体"/>
      <w:snapToGrid w:val="0"/>
      <w:color w:val="000000"/>
      <w:kern w:val="28"/>
      <w:sz w:val="28"/>
      <w:lang w:val="en-US" w:eastAsia="zh-CN" w:bidi="ar-SA"/>
    </w:rPr>
  </w:style>
  <w:style w:type="character" w:customStyle="1" w:styleId="179">
    <w:name w:val="Char Char"/>
    <w:qFormat/>
    <w:uiPriority w:val="0"/>
    <w:rPr>
      <w:rFonts w:ascii="宋体" w:hAnsi="Courier New" w:eastAsia="宋体"/>
      <w:kern w:val="2"/>
      <w:sz w:val="21"/>
      <w:lang w:val="en-US" w:eastAsia="zh-CN" w:bidi="ar-SA"/>
    </w:rPr>
  </w:style>
  <w:style w:type="character" w:customStyle="1" w:styleId="180">
    <w:name w:val="签名 Char1"/>
    <w:qFormat/>
    <w:uiPriority w:val="0"/>
    <w:rPr>
      <w:rFonts w:ascii="Times New Roman" w:hAnsi="Times New Roman" w:eastAsia="宋体" w:cs="Times New Roman"/>
      <w:szCs w:val="24"/>
    </w:rPr>
  </w:style>
  <w:style w:type="character" w:customStyle="1" w:styleId="181">
    <w:name w:val="日期 Char"/>
    <w:link w:val="36"/>
    <w:qFormat/>
    <w:uiPriority w:val="0"/>
    <w:rPr>
      <w:rFonts w:ascii="宋体"/>
      <w:kern w:val="2"/>
      <w:sz w:val="24"/>
      <w:szCs w:val="21"/>
      <w:lang w:val="zh-CN"/>
    </w:rPr>
  </w:style>
  <w:style w:type="character" w:customStyle="1" w:styleId="182">
    <w:name w:val="标题 9 Char"/>
    <w:link w:val="11"/>
    <w:qFormat/>
    <w:uiPriority w:val="0"/>
    <w:rPr>
      <w:rFonts w:ascii="Arial" w:hAnsi="Arial" w:eastAsia="黑体"/>
      <w:kern w:val="2"/>
      <w:sz w:val="21"/>
      <w:szCs w:val="21"/>
    </w:rPr>
  </w:style>
  <w:style w:type="character" w:customStyle="1" w:styleId="183">
    <w:name w:val="Char Char18"/>
    <w:qFormat/>
    <w:uiPriority w:val="6"/>
    <w:rPr>
      <w:rFonts w:ascii="宋体" w:hAnsi="宋体"/>
      <w:sz w:val="28"/>
    </w:rPr>
  </w:style>
  <w:style w:type="character" w:customStyle="1" w:styleId="184">
    <w:name w:val="批注文字 Char"/>
    <w:qFormat/>
    <w:uiPriority w:val="99"/>
    <w:rPr>
      <w:kern w:val="2"/>
      <w:sz w:val="21"/>
      <w:szCs w:val="24"/>
    </w:rPr>
  </w:style>
  <w:style w:type="character" w:customStyle="1" w:styleId="185">
    <w:name w:val="Char Char22"/>
    <w:qFormat/>
    <w:uiPriority w:val="6"/>
    <w:rPr>
      <w:rFonts w:ascii="宋体" w:hAnsi="宋体"/>
      <w:kern w:val="1"/>
      <w:sz w:val="24"/>
      <w:szCs w:val="24"/>
    </w:rPr>
  </w:style>
  <w:style w:type="character" w:customStyle="1" w:styleId="186">
    <w:name w:val="pt141"/>
    <w:qFormat/>
    <w:uiPriority w:val="0"/>
    <w:rPr>
      <w:color w:val="330066"/>
      <w:sz w:val="22"/>
      <w:szCs w:val="22"/>
    </w:rPr>
  </w:style>
  <w:style w:type="character" w:customStyle="1" w:styleId="187">
    <w:name w:val="正文文本缩进 2 Char1"/>
    <w:semiHidden/>
    <w:qFormat/>
    <w:uiPriority w:val="99"/>
    <w:rPr>
      <w:rFonts w:ascii="Times New Roman" w:hAnsi="Times New Roman" w:eastAsia="宋体" w:cs="Times New Roman"/>
      <w:szCs w:val="24"/>
    </w:rPr>
  </w:style>
  <w:style w:type="character" w:customStyle="1" w:styleId="188">
    <w:name w:val="批注框文本 Char"/>
    <w:link w:val="39"/>
    <w:qFormat/>
    <w:uiPriority w:val="0"/>
    <w:rPr>
      <w:kern w:val="2"/>
      <w:sz w:val="18"/>
      <w:szCs w:val="18"/>
    </w:rPr>
  </w:style>
  <w:style w:type="character" w:customStyle="1" w:styleId="189">
    <w:name w:val="Char Char611"/>
    <w:qFormat/>
    <w:uiPriority w:val="0"/>
    <w:rPr>
      <w:rFonts w:eastAsia="宋体"/>
      <w:kern w:val="2"/>
      <w:sz w:val="21"/>
      <w:szCs w:val="24"/>
      <w:lang w:val="en-US" w:eastAsia="zh-CN" w:bidi="ar-SA"/>
    </w:rPr>
  </w:style>
  <w:style w:type="character" w:customStyle="1" w:styleId="190">
    <w:name w:val="highlight1"/>
    <w:qFormat/>
    <w:uiPriority w:val="0"/>
    <w:rPr>
      <w:rFonts w:ascii="仿宋_GB2312" w:eastAsia="微软雅黑"/>
      <w:b/>
      <w:kern w:val="2"/>
      <w:sz w:val="23"/>
      <w:szCs w:val="23"/>
      <w:lang w:val="en-US" w:eastAsia="zh-CN" w:bidi="ar-SA"/>
    </w:rPr>
  </w:style>
  <w:style w:type="character" w:customStyle="1" w:styleId="191">
    <w:name w:val="my正文 Char"/>
    <w:link w:val="192"/>
    <w:qFormat/>
    <w:locked/>
    <w:uiPriority w:val="0"/>
    <w:rPr>
      <w:rFonts w:ascii="Tahoma" w:hAnsi="Tahoma"/>
      <w:sz w:val="24"/>
      <w:szCs w:val="24"/>
    </w:rPr>
  </w:style>
  <w:style w:type="paragraph" w:customStyle="1" w:styleId="192">
    <w:name w:val="my正文"/>
    <w:basedOn w:val="1"/>
    <w:link w:val="191"/>
    <w:qFormat/>
    <w:uiPriority w:val="0"/>
    <w:pPr>
      <w:adjustRightInd/>
      <w:spacing w:line="360" w:lineRule="auto"/>
      <w:ind w:firstLine="480" w:firstLineChars="200"/>
    </w:pPr>
    <w:rPr>
      <w:rFonts w:ascii="Tahoma" w:hAnsi="Tahoma"/>
      <w:kern w:val="0"/>
      <w:sz w:val="24"/>
    </w:rPr>
  </w:style>
  <w:style w:type="character" w:customStyle="1" w:styleId="193">
    <w:name w:val="正文缩进 Char2"/>
    <w:link w:val="5"/>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qFormat/>
    <w:uiPriority w:val="0"/>
    <w:rPr>
      <w:color w:val="0000FF"/>
      <w:sz w:val="21"/>
    </w:rPr>
  </w:style>
  <w:style w:type="character" w:customStyle="1" w:styleId="195">
    <w:name w:val="页眉 Char"/>
    <w:qFormat/>
    <w:uiPriority w:val="0"/>
    <w:rPr>
      <w:rFonts w:eastAsia="仿宋_GB2312"/>
      <w:kern w:val="2"/>
      <w:sz w:val="18"/>
      <w:lang w:val="en-US" w:eastAsia="zh-CN"/>
    </w:rPr>
  </w:style>
  <w:style w:type="character" w:customStyle="1" w:styleId="196">
    <w:name w:val="FA正文 Char Char"/>
    <w:qFormat/>
    <w:uiPriority w:val="0"/>
    <w:rPr>
      <w:rFonts w:hAnsi="宋体"/>
      <w:kern w:val="2"/>
      <w:sz w:val="24"/>
      <w:lang w:bidi="ar-SA"/>
    </w:rPr>
  </w:style>
  <w:style w:type="character" w:customStyle="1" w:styleId="197">
    <w:name w:val="纯文本 字符"/>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qFormat/>
    <w:uiPriority w:val="0"/>
    <w:rPr>
      <w:rFonts w:ascii="宋体" w:hAnsi="宋体"/>
      <w:b/>
      <w:bCs/>
      <w:snapToGrid/>
      <w:sz w:val="28"/>
    </w:rPr>
  </w:style>
  <w:style w:type="paragraph" w:customStyle="1" w:styleId="199">
    <w:name w:val="3级"/>
    <w:basedOn w:val="200"/>
    <w:link w:val="198"/>
    <w:qFormat/>
    <w:uiPriority w:val="0"/>
    <w:pPr>
      <w:ind w:left="0" w:right="466" w:firstLine="288"/>
    </w:pPr>
    <w:rPr>
      <w:rFonts w:hAnsi="宋体"/>
      <w:snapToGrid/>
    </w:rPr>
  </w:style>
  <w:style w:type="paragraph" w:customStyle="1" w:styleId="200">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qFormat/>
    <w:uiPriority w:val="0"/>
    <w:rPr>
      <w:rFonts w:ascii="仿宋_GB2312" w:eastAsia="微软雅黑"/>
      <w:b/>
      <w:kern w:val="2"/>
      <w:sz w:val="32"/>
      <w:szCs w:val="32"/>
      <w:lang w:val="en-US" w:eastAsia="zh-CN" w:bidi="ar-SA"/>
    </w:rPr>
  </w:style>
  <w:style w:type="character" w:customStyle="1" w:styleId="202">
    <w:name w:val="文档结构图 Char1"/>
    <w:link w:val="18"/>
    <w:qFormat/>
    <w:uiPriority w:val="0"/>
    <w:rPr>
      <w:kern w:val="2"/>
      <w:sz w:val="21"/>
      <w:szCs w:val="24"/>
      <w:shd w:val="clear" w:color="auto" w:fill="000080"/>
    </w:rPr>
  </w:style>
  <w:style w:type="character" w:customStyle="1" w:styleId="203">
    <w:name w:val="H6 Char"/>
    <w:qFormat/>
    <w:uiPriority w:val="0"/>
    <w:rPr>
      <w:rFonts w:ascii="Arial" w:hAnsi="Arial" w:eastAsia="黑体"/>
      <w:b/>
      <w:bCs/>
      <w:kern w:val="2"/>
      <w:sz w:val="24"/>
      <w:szCs w:val="24"/>
    </w:rPr>
  </w:style>
  <w:style w:type="character" w:customStyle="1" w:styleId="204">
    <w:name w:val="Char Char91"/>
    <w:qFormat/>
    <w:uiPriority w:val="0"/>
    <w:rPr>
      <w:rFonts w:eastAsia="宋体"/>
      <w:kern w:val="2"/>
      <w:sz w:val="18"/>
      <w:szCs w:val="18"/>
      <w:lang w:val="en-US" w:eastAsia="zh-CN" w:bidi="ar-SA"/>
    </w:rPr>
  </w:style>
  <w:style w:type="character" w:customStyle="1" w:styleId="205">
    <w:name w:val="副标题 Char1"/>
    <w:qFormat/>
    <w:uiPriority w:val="0"/>
    <w:rPr>
      <w:rFonts w:ascii="Cambria" w:hAnsi="Cambria" w:eastAsia="宋体" w:cs="Times New Roman"/>
      <w:b/>
      <w:bCs/>
      <w:snapToGrid w:val="0"/>
      <w:kern w:val="28"/>
      <w:sz w:val="32"/>
      <w:szCs w:val="32"/>
    </w:rPr>
  </w:style>
  <w:style w:type="character" w:customStyle="1" w:styleId="206">
    <w:name w:val="font61"/>
    <w:qFormat/>
    <w:uiPriority w:val="0"/>
    <w:rPr>
      <w:rFonts w:hint="eastAsia" w:ascii="仿宋" w:hAnsi="仿宋" w:eastAsia="仿宋" w:cs="仿宋"/>
      <w:color w:val="000000"/>
      <w:sz w:val="20"/>
      <w:szCs w:val="20"/>
      <w:u w:val="none"/>
    </w:rPr>
  </w:style>
  <w:style w:type="character" w:customStyle="1" w:styleId="20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qFormat/>
    <w:uiPriority w:val="0"/>
    <w:rPr>
      <w:rFonts w:eastAsia="宋体"/>
      <w:b/>
      <w:bCs/>
      <w:kern w:val="2"/>
      <w:sz w:val="21"/>
      <w:szCs w:val="24"/>
      <w:lang w:val="en-US" w:eastAsia="zh-CN" w:bidi="ar-SA"/>
    </w:rPr>
  </w:style>
  <w:style w:type="character" w:customStyle="1" w:styleId="209">
    <w:name w:val="标题 2 Char"/>
    <w:qFormat/>
    <w:uiPriority w:val="0"/>
    <w:rPr>
      <w:rFonts w:ascii="Arial" w:hAnsi="Arial" w:eastAsia="黑体"/>
      <w:b/>
      <w:kern w:val="2"/>
      <w:sz w:val="32"/>
      <w:lang w:val="en-US" w:eastAsia="zh-CN"/>
    </w:rPr>
  </w:style>
  <w:style w:type="character" w:customStyle="1" w:styleId="210">
    <w:name w:val="maywed421"/>
    <w:qFormat/>
    <w:uiPriority w:val="0"/>
    <w:rPr>
      <w:color w:val="366FB6"/>
      <w:u w:val="none"/>
    </w:rPr>
  </w:style>
  <w:style w:type="character" w:customStyle="1" w:styleId="211">
    <w:name w:val="正文文本缩进 Char"/>
    <w:qFormat/>
    <w:uiPriority w:val="0"/>
    <w:rPr>
      <w:rFonts w:ascii="宋体" w:hAnsi="宋体"/>
      <w:kern w:val="2"/>
      <w:sz w:val="24"/>
      <w:szCs w:val="24"/>
    </w:rPr>
  </w:style>
  <w:style w:type="character" w:customStyle="1" w:styleId="212">
    <w:name w:val="Char Char102"/>
    <w:semiHidden/>
    <w:qFormat/>
    <w:uiPriority w:val="0"/>
    <w:rPr>
      <w:rFonts w:ascii="宋体" w:hAnsi="宋体"/>
      <w:kern w:val="2"/>
      <w:sz w:val="21"/>
      <w:szCs w:val="24"/>
      <w:lang w:val="en-US" w:eastAsia="zh-CN"/>
    </w:rPr>
  </w:style>
  <w:style w:type="character" w:customStyle="1" w:styleId="213">
    <w:name w:val="页眉 Char1"/>
    <w:qFormat/>
    <w:uiPriority w:val="0"/>
    <w:rPr>
      <w:rFonts w:eastAsia="宋体"/>
      <w:kern w:val="2"/>
      <w:sz w:val="18"/>
      <w:szCs w:val="18"/>
      <w:lang w:val="en-US" w:eastAsia="zh-CN" w:bidi="ar-SA"/>
    </w:rPr>
  </w:style>
  <w:style w:type="character" w:customStyle="1" w:styleId="214">
    <w:name w:val="md"/>
    <w:basedOn w:val="69"/>
    <w:qFormat/>
    <w:uiPriority w:val="0"/>
    <w:rPr>
      <w:rFonts w:ascii="Arial" w:hAnsi="Arial" w:eastAsia="黑体" w:cs="Arial"/>
      <w:snapToGrid w:val="0"/>
      <w:kern w:val="0"/>
      <w:szCs w:val="21"/>
    </w:rPr>
  </w:style>
  <w:style w:type="character" w:customStyle="1" w:styleId="215">
    <w:name w:val="big1"/>
    <w:qFormat/>
    <w:uiPriority w:val="0"/>
    <w:rPr>
      <w:rFonts w:hint="eastAsia" w:ascii="宋体" w:hAnsi="宋体" w:eastAsia="宋体"/>
      <w:color w:val="333333"/>
      <w:sz w:val="22"/>
      <w:szCs w:val="22"/>
    </w:rPr>
  </w:style>
  <w:style w:type="character" w:customStyle="1" w:styleId="216">
    <w:name w:val="Char Char311"/>
    <w:qFormat/>
    <w:uiPriority w:val="0"/>
    <w:rPr>
      <w:rFonts w:eastAsia="宋体"/>
      <w:kern w:val="2"/>
      <w:sz w:val="21"/>
      <w:szCs w:val="24"/>
      <w:lang w:val="en-US" w:eastAsia="zh-CN" w:bidi="ar-SA"/>
    </w:rPr>
  </w:style>
  <w:style w:type="character" w:customStyle="1" w:styleId="217">
    <w:name w:val="Char Char81"/>
    <w:qFormat/>
    <w:uiPriority w:val="6"/>
    <w:rPr>
      <w:rFonts w:eastAsia="宋体"/>
      <w:b/>
      <w:sz w:val="24"/>
      <w:lang w:val="en-GB" w:eastAsia="zh-CN"/>
    </w:rPr>
  </w:style>
  <w:style w:type="character" w:customStyle="1" w:styleId="218">
    <w:name w:val="样式3 Char"/>
    <w:basedOn w:val="169"/>
    <w:qFormat/>
    <w:uiPriority w:val="0"/>
    <w:rPr>
      <w:rFonts w:ascii="仿宋_GB2312" w:hAnsi="仿宋" w:eastAsia="仿宋_GB2312" w:cs="仿宋_GB2312"/>
      <w:sz w:val="32"/>
      <w:szCs w:val="30"/>
      <w:lang w:val="zh-CN"/>
    </w:rPr>
  </w:style>
  <w:style w:type="character" w:customStyle="1" w:styleId="219">
    <w:name w:val="HTML 地址 Char"/>
    <w:link w:val="30"/>
    <w:qFormat/>
    <w:uiPriority w:val="0"/>
    <w:rPr>
      <w:rFonts w:ascii="宋体" w:hAnsi="宋体"/>
      <w:i/>
      <w:iCs/>
      <w:sz w:val="24"/>
      <w:szCs w:val="24"/>
    </w:rPr>
  </w:style>
  <w:style w:type="character" w:customStyle="1" w:styleId="220">
    <w:name w:val="正文首行缩进 2 Char1"/>
    <w:qFormat/>
    <w:uiPriority w:val="0"/>
    <w:rPr>
      <w:rFonts w:ascii="Times New Roman" w:hAnsi="Times New Roman" w:eastAsia="宋体" w:cs="Times New Roman"/>
      <w:kern w:val="2"/>
      <w:sz w:val="24"/>
      <w:szCs w:val="24"/>
    </w:rPr>
  </w:style>
  <w:style w:type="character" w:customStyle="1" w:styleId="221">
    <w:name w:val="副标题 Char2"/>
    <w:qFormat/>
    <w:uiPriority w:val="0"/>
    <w:rPr>
      <w:rFonts w:ascii="Cambria" w:hAnsi="Cambria" w:eastAsia="宋体" w:cs="Times New Roman"/>
      <w:b/>
      <w:bCs/>
      <w:snapToGrid w:val="0"/>
      <w:kern w:val="28"/>
      <w:sz w:val="32"/>
      <w:szCs w:val="32"/>
    </w:rPr>
  </w:style>
  <w:style w:type="character" w:customStyle="1" w:styleId="222">
    <w:name w:val="标题4-dyf Char"/>
    <w:link w:val="223"/>
    <w:qFormat/>
    <w:uiPriority w:val="0"/>
    <w:rPr>
      <w:rFonts w:ascii="Cambria" w:hAnsi="Cambria"/>
      <w:b/>
      <w:bCs/>
      <w:color w:val="000000"/>
      <w:kern w:val="2"/>
      <w:sz w:val="21"/>
      <w:szCs w:val="21"/>
    </w:rPr>
  </w:style>
  <w:style w:type="paragraph" w:customStyle="1" w:styleId="223">
    <w:name w:val="标题4-dyf"/>
    <w:basedOn w:val="6"/>
    <w:link w:val="222"/>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qFormat/>
    <w:uiPriority w:val="0"/>
    <w:rPr>
      <w:rFonts w:ascii="宋体" w:hAnsi="宋体" w:eastAsia="宋体"/>
      <w:color w:val="333333"/>
      <w:sz w:val="21"/>
      <w:szCs w:val="21"/>
      <w:u w:val="none"/>
    </w:rPr>
  </w:style>
  <w:style w:type="character" w:customStyle="1" w:styleId="225">
    <w:name w:val="冯 Char"/>
    <w:link w:val="226"/>
    <w:qFormat/>
    <w:uiPriority w:val="0"/>
    <w:rPr>
      <w:rFonts w:ascii="宋体" w:hAnsi="宋体"/>
      <w:color w:val="000000"/>
      <w:sz w:val="24"/>
      <w:szCs w:val="24"/>
    </w:rPr>
  </w:style>
  <w:style w:type="paragraph" w:customStyle="1" w:styleId="226">
    <w:name w:val="冯"/>
    <w:basedOn w:val="1"/>
    <w:link w:val="225"/>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qFormat/>
    <w:locked/>
    <w:uiPriority w:val="0"/>
    <w:rPr>
      <w:rFonts w:eastAsia="宋体"/>
      <w:kern w:val="2"/>
      <w:sz w:val="18"/>
      <w:szCs w:val="18"/>
      <w:lang w:val="en-US" w:eastAsia="zh-CN" w:bidi="ar-SA"/>
    </w:rPr>
  </w:style>
  <w:style w:type="character" w:customStyle="1" w:styleId="228">
    <w:name w:val="Char Char12"/>
    <w:qFormat/>
    <w:uiPriority w:val="0"/>
    <w:rPr>
      <w:rFonts w:ascii="仿宋_GB2312" w:eastAsia="仿宋_GB2312"/>
      <w:b/>
      <w:bCs/>
      <w:kern w:val="2"/>
      <w:sz w:val="24"/>
      <w:szCs w:val="24"/>
      <w:lang w:val="zh-CN" w:eastAsia="zh-CN" w:bidi="ar-SA"/>
    </w:rPr>
  </w:style>
  <w:style w:type="character" w:customStyle="1" w:styleId="229">
    <w:name w:val="题注 Char"/>
    <w:link w:val="16"/>
    <w:qFormat/>
    <w:uiPriority w:val="0"/>
    <w:rPr>
      <w:b/>
      <w:kern w:val="2"/>
      <w:sz w:val="28"/>
    </w:rPr>
  </w:style>
  <w:style w:type="character" w:customStyle="1" w:styleId="230">
    <w:name w:val="普通文字 Char3"/>
    <w:qFormat/>
    <w:uiPriority w:val="0"/>
    <w:rPr>
      <w:rFonts w:ascii="宋体" w:hAnsi="Courier New" w:eastAsia="宋体"/>
      <w:kern w:val="2"/>
      <w:sz w:val="21"/>
      <w:lang w:val="en-US" w:eastAsia="zh-CN" w:bidi="ar-SA"/>
    </w:rPr>
  </w:style>
  <w:style w:type="character" w:customStyle="1" w:styleId="231">
    <w:name w:val="公文正文 Char"/>
    <w:qFormat/>
    <w:uiPriority w:val="0"/>
    <w:rPr>
      <w:rFonts w:ascii="仿宋_GB2312" w:eastAsia="仿宋_GB2312"/>
      <w:kern w:val="2"/>
      <w:sz w:val="24"/>
      <w:szCs w:val="24"/>
      <w:lang w:val="en-US" w:eastAsia="zh-CN" w:bidi="ar-SA"/>
    </w:rPr>
  </w:style>
  <w:style w:type="character" w:customStyle="1" w:styleId="232">
    <w:name w:val="正文首行缩进 Char Char Char Char Char"/>
    <w:qFormat/>
    <w:uiPriority w:val="0"/>
    <w:rPr>
      <w:rFonts w:ascii="宋体"/>
      <w:kern w:val="2"/>
      <w:sz w:val="24"/>
      <w:lang w:val="zh-CN"/>
    </w:rPr>
  </w:style>
  <w:style w:type="character" w:customStyle="1" w:styleId="233">
    <w:name w:val="PI Char"/>
    <w:qFormat/>
    <w:uiPriority w:val="0"/>
    <w:rPr>
      <w:rFonts w:ascii="宋体" w:hAnsi="宋体" w:eastAsia="宋体"/>
      <w:kern w:val="2"/>
      <w:sz w:val="24"/>
      <w:szCs w:val="24"/>
      <w:lang w:val="en-US" w:eastAsia="zh-CN" w:bidi="ar-SA"/>
    </w:rPr>
  </w:style>
  <w:style w:type="character" w:customStyle="1" w:styleId="234">
    <w:name w:val="Default Char"/>
    <w:link w:val="235"/>
    <w:qFormat/>
    <w:uiPriority w:val="0"/>
    <w:rPr>
      <w:rFonts w:ascii="仿宋_GB2312" w:eastAsia="仿宋_GB2312" w:cs="仿宋_GB2312"/>
      <w:color w:val="000000"/>
      <w:sz w:val="24"/>
      <w:szCs w:val="24"/>
      <w:lang w:val="en-US" w:eastAsia="zh-CN" w:bidi="ar-SA"/>
    </w:rPr>
  </w:style>
  <w:style w:type="paragraph" w:customStyle="1" w:styleId="235">
    <w:name w:val="Default"/>
    <w:link w:val="23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6">
    <w:name w:val="style91"/>
    <w:qFormat/>
    <w:uiPriority w:val="0"/>
    <w:rPr>
      <w:color w:val="333333"/>
    </w:rPr>
  </w:style>
  <w:style w:type="character" w:customStyle="1" w:styleId="237">
    <w:name w:val="列出段落 Char2"/>
    <w:qFormat/>
    <w:uiPriority w:val="34"/>
    <w:rPr>
      <w:rFonts w:ascii="Calibri" w:hAnsi="Calibri"/>
      <w:kern w:val="2"/>
      <w:sz w:val="28"/>
    </w:rPr>
  </w:style>
  <w:style w:type="character" w:customStyle="1" w:styleId="238">
    <w:name w:val="mdeck"/>
    <w:qFormat/>
    <w:uiPriority w:val="0"/>
    <w:rPr>
      <w:rFonts w:ascii="仿宋_GB2312" w:eastAsia="微软雅黑"/>
      <w:b/>
      <w:kern w:val="2"/>
      <w:sz w:val="32"/>
      <w:szCs w:val="32"/>
      <w:lang w:val="en-US" w:eastAsia="zh-CN" w:bidi="ar-SA"/>
    </w:rPr>
  </w:style>
  <w:style w:type="character" w:customStyle="1" w:styleId="239">
    <w:name w:val="unnamed11"/>
    <w:qFormat/>
    <w:uiPriority w:val="0"/>
    <w:rPr>
      <w:sz w:val="20"/>
      <w:szCs w:val="20"/>
    </w:rPr>
  </w:style>
  <w:style w:type="character" w:customStyle="1" w:styleId="240">
    <w:name w:val="正文文本 Char2"/>
    <w:semiHidden/>
    <w:qFormat/>
    <w:uiPriority w:val="99"/>
    <w:rPr>
      <w:rFonts w:ascii="Times New Roman" w:hAnsi="Times New Roman" w:eastAsia="宋体" w:cs="Times New Roman"/>
      <w:snapToGrid w:val="0"/>
      <w:kern w:val="0"/>
      <w:szCs w:val="24"/>
    </w:rPr>
  </w:style>
  <w:style w:type="character" w:customStyle="1" w:styleId="241">
    <w:name w:val="标书正文格式 Char"/>
    <w:qFormat/>
    <w:uiPriority w:val="0"/>
    <w:rPr>
      <w:rFonts w:eastAsia="楷体_GB2312"/>
      <w:kern w:val="2"/>
      <w:sz w:val="24"/>
      <w:szCs w:val="24"/>
      <w:lang w:bidi="ar-SA"/>
    </w:rPr>
  </w:style>
  <w:style w:type="character" w:customStyle="1" w:styleId="242">
    <w:name w:val="Char Char11"/>
    <w:qFormat/>
    <w:locked/>
    <w:uiPriority w:val="0"/>
    <w:rPr>
      <w:rFonts w:ascii="宋体" w:hAnsi="宋体" w:eastAsia="宋体"/>
      <w:b/>
      <w:kern w:val="2"/>
      <w:sz w:val="24"/>
      <w:szCs w:val="24"/>
      <w:lang w:val="en-US" w:eastAsia="zh-CN" w:bidi="ar-SA"/>
    </w:rPr>
  </w:style>
  <w:style w:type="character" w:customStyle="1" w:styleId="243">
    <w:name w:val="ca-131"/>
    <w:qFormat/>
    <w:uiPriority w:val="0"/>
    <w:rPr>
      <w:rFonts w:hint="eastAsia" w:ascii="仿宋_GB2312" w:eastAsia="仿宋_GB2312"/>
      <w:b/>
      <w:bCs/>
      <w:color w:val="000000"/>
      <w:spacing w:val="-20"/>
      <w:sz w:val="24"/>
      <w:szCs w:val="24"/>
    </w:rPr>
  </w:style>
  <w:style w:type="character" w:customStyle="1" w:styleId="244">
    <w:name w:val="tw4winMark"/>
    <w:qFormat/>
    <w:uiPriority w:val="0"/>
    <w:rPr>
      <w:rFonts w:ascii="Courier New" w:hAnsi="Courier New" w:cs="Courier New"/>
      <w:vanish/>
      <w:color w:val="800080"/>
      <w:sz w:val="24"/>
      <w:szCs w:val="24"/>
      <w:vertAlign w:val="subscript"/>
    </w:rPr>
  </w:style>
  <w:style w:type="character" w:customStyle="1" w:styleId="245">
    <w:name w:val="正文样式 Char"/>
    <w:link w:val="246"/>
    <w:qFormat/>
    <w:uiPriority w:val="0"/>
    <w:rPr>
      <w:rFonts w:ascii="Calibri" w:hAnsi="Calibri"/>
      <w:sz w:val="24"/>
      <w:szCs w:val="24"/>
    </w:rPr>
  </w:style>
  <w:style w:type="paragraph" w:customStyle="1" w:styleId="246">
    <w:name w:val="正文样式"/>
    <w:basedOn w:val="1"/>
    <w:link w:val="245"/>
    <w:qFormat/>
    <w:uiPriority w:val="0"/>
    <w:pPr>
      <w:adjustRightInd/>
      <w:spacing w:line="360" w:lineRule="auto"/>
      <w:ind w:firstLine="480" w:firstLineChars="200"/>
    </w:pPr>
    <w:rPr>
      <w:kern w:val="0"/>
      <w:sz w:val="24"/>
    </w:rPr>
  </w:style>
  <w:style w:type="character" w:customStyle="1" w:styleId="247">
    <w:name w:val="表正文 Char3"/>
    <w:qFormat/>
    <w:uiPriority w:val="0"/>
    <w:rPr>
      <w:rFonts w:eastAsia="宋体"/>
    </w:rPr>
  </w:style>
  <w:style w:type="character" w:customStyle="1" w:styleId="248">
    <w:name w:val="H5 Char"/>
    <w:qFormat/>
    <w:uiPriority w:val="0"/>
    <w:rPr>
      <w:b/>
      <w:bCs/>
      <w:kern w:val="2"/>
      <w:sz w:val="28"/>
      <w:szCs w:val="28"/>
    </w:rPr>
  </w:style>
  <w:style w:type="character" w:customStyle="1" w:styleId="249">
    <w:name w:val="Char Char3"/>
    <w:qFormat/>
    <w:uiPriority w:val="0"/>
    <w:rPr>
      <w:rFonts w:eastAsia="宋体"/>
      <w:kern w:val="2"/>
      <w:sz w:val="21"/>
      <w:szCs w:val="24"/>
      <w:lang w:val="en-US" w:eastAsia="zh-CN" w:bidi="ar-SA"/>
    </w:rPr>
  </w:style>
  <w:style w:type="character" w:customStyle="1" w:styleId="250">
    <w:name w:val="正文 编号 Char"/>
    <w:qFormat/>
    <w:uiPriority w:val="0"/>
    <w:rPr>
      <w:rFonts w:ascii="仿宋_GB2312" w:hAnsi="仿宋_GB2312" w:eastAsia="仿宋_GB2312"/>
      <w:kern w:val="2"/>
      <w:sz w:val="24"/>
      <w:lang w:bidi="ar-SA"/>
    </w:rPr>
  </w:style>
  <w:style w:type="character" w:customStyle="1" w:styleId="251">
    <w:name w:val="question-title2"/>
    <w:qFormat/>
    <w:uiPriority w:val="6"/>
    <w:rPr>
      <w:rFonts w:ascii="Arial" w:hAnsi="Arial" w:eastAsia="黑体" w:cs="Arial"/>
      <w:snapToGrid w:val="0"/>
      <w:kern w:val="0"/>
      <w:szCs w:val="21"/>
    </w:rPr>
  </w:style>
  <w:style w:type="character" w:customStyle="1" w:styleId="252">
    <w:name w:val="gf正文1 Char Char"/>
    <w:link w:val="253"/>
    <w:qFormat/>
    <w:uiPriority w:val="0"/>
    <w:rPr>
      <w:rFonts w:ascii="宋体" w:hAnsi="宋体" w:cs="宋体"/>
      <w:kern w:val="2"/>
      <w:sz w:val="24"/>
      <w:szCs w:val="24"/>
    </w:rPr>
  </w:style>
  <w:style w:type="paragraph" w:customStyle="1" w:styleId="253">
    <w:name w:val="gf正文1"/>
    <w:basedOn w:val="1"/>
    <w:link w:val="252"/>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qFormat/>
    <w:uiPriority w:val="6"/>
    <w:rPr>
      <w:rFonts w:ascii="宋体" w:hAnsi="宋体"/>
      <w:kern w:val="1"/>
      <w:sz w:val="21"/>
    </w:rPr>
  </w:style>
  <w:style w:type="character" w:customStyle="1" w:styleId="255">
    <w:name w:val="正文缩进 Char3"/>
    <w:qFormat/>
    <w:uiPriority w:val="0"/>
    <w:rPr>
      <w:rFonts w:ascii="宋体" w:eastAsia="宋体"/>
      <w:snapToGrid w:val="0"/>
      <w:color w:val="000000"/>
      <w:kern w:val="28"/>
      <w:sz w:val="28"/>
      <w:lang w:val="en-US" w:eastAsia="zh-CN" w:bidi="ar-SA"/>
    </w:rPr>
  </w:style>
  <w:style w:type="character" w:customStyle="1" w:styleId="256">
    <w:name w:val="列出段落 Char1"/>
    <w:link w:val="257"/>
    <w:qFormat/>
    <w:uiPriority w:val="0"/>
    <w:rPr>
      <w:rFonts w:ascii="Calibri" w:hAnsi="Calibri"/>
      <w:sz w:val="24"/>
      <w:lang w:eastAsia="en-US"/>
    </w:rPr>
  </w:style>
  <w:style w:type="paragraph" w:customStyle="1" w:styleId="257">
    <w:name w:val="列表1"/>
    <w:basedOn w:val="1"/>
    <w:next w:val="258"/>
    <w:link w:val="256"/>
    <w:qFormat/>
    <w:uiPriority w:val="0"/>
    <w:pPr>
      <w:widowControl/>
      <w:adjustRightInd/>
      <w:spacing w:after="200" w:line="360" w:lineRule="auto"/>
      <w:ind w:left="720" w:firstLine="200" w:firstLineChars="200"/>
      <w:jc w:val="left"/>
    </w:pPr>
    <w:rPr>
      <w:kern w:val="0"/>
      <w:sz w:val="24"/>
      <w:szCs w:val="20"/>
      <w:lang w:eastAsia="en-US"/>
    </w:rPr>
  </w:style>
  <w:style w:type="paragraph" w:styleId="258">
    <w:name w:val="List Paragraph"/>
    <w:basedOn w:val="1"/>
    <w:qFormat/>
    <w:uiPriority w:val="34"/>
    <w:pPr>
      <w:spacing w:line="360" w:lineRule="auto"/>
      <w:ind w:firstLine="200" w:firstLineChars="200"/>
    </w:pPr>
    <w:rPr>
      <w:rFonts w:eastAsia="楷体_GB2312" w:cs="Lucida Sans"/>
      <w:sz w:val="24"/>
    </w:rPr>
  </w:style>
  <w:style w:type="character" w:customStyle="1" w:styleId="259">
    <w:name w:val="Char Char8"/>
    <w:qFormat/>
    <w:uiPriority w:val="0"/>
    <w:rPr>
      <w:rFonts w:eastAsia="宋体"/>
      <w:b/>
      <w:sz w:val="24"/>
      <w:lang w:val="en-GB" w:eastAsia="zh-CN"/>
    </w:rPr>
  </w:style>
  <w:style w:type="character" w:customStyle="1" w:styleId="260">
    <w:name w:val="Normal Indent Char Char"/>
    <w:qFormat/>
    <w:uiPriority w:val="0"/>
    <w:rPr>
      <w:rFonts w:eastAsia="宋体"/>
      <w:kern w:val="2"/>
      <w:sz w:val="21"/>
      <w:lang w:val="en-US" w:eastAsia="zh-CN" w:bidi="ar-SA"/>
    </w:rPr>
  </w:style>
  <w:style w:type="character" w:customStyle="1" w:styleId="261">
    <w:name w:val="列表段落 字符"/>
    <w:qFormat/>
    <w:uiPriority w:val="99"/>
  </w:style>
  <w:style w:type="character" w:customStyle="1" w:styleId="262">
    <w:name w:val="Ò³Ã¼ Char Char1"/>
    <w:qFormat/>
    <w:uiPriority w:val="0"/>
    <w:rPr>
      <w:rFonts w:eastAsia="宋体"/>
      <w:kern w:val="2"/>
      <w:sz w:val="18"/>
      <w:szCs w:val="18"/>
      <w:lang w:val="en-US" w:eastAsia="zh-CN" w:bidi="ar-SA"/>
    </w:rPr>
  </w:style>
  <w:style w:type="character" w:customStyle="1" w:styleId="263">
    <w:name w:val="方案正文 Char"/>
    <w:qFormat/>
    <w:uiPriority w:val="0"/>
    <w:rPr>
      <w:rFonts w:ascii="仿宋_GB2312" w:eastAsia="仿宋_GB2312"/>
      <w:b/>
      <w:color w:val="000000"/>
      <w:kern w:val="2"/>
      <w:sz w:val="24"/>
      <w:lang w:val="en-US" w:eastAsia="zh-CN" w:bidi="ar-SA"/>
    </w:rPr>
  </w:style>
  <w:style w:type="character" w:customStyle="1" w:styleId="264">
    <w:name w:val="Char Char30"/>
    <w:qFormat/>
    <w:uiPriority w:val="6"/>
    <w:rPr>
      <w:rFonts w:ascii="Arial" w:hAnsi="Arial" w:eastAsia="黑体"/>
      <w:kern w:val="1"/>
      <w:sz w:val="21"/>
      <w:szCs w:val="21"/>
    </w:rPr>
  </w:style>
  <w:style w:type="character" w:customStyle="1" w:styleId="265">
    <w:name w:val="正文文本缩进 Char3"/>
    <w:link w:val="25"/>
    <w:qFormat/>
    <w:uiPriority w:val="0"/>
    <w:rPr>
      <w:rFonts w:ascii="宋体" w:hAnsi="宋体"/>
      <w:kern w:val="2"/>
      <w:sz w:val="24"/>
      <w:szCs w:val="24"/>
    </w:rPr>
  </w:style>
  <w:style w:type="character" w:customStyle="1" w:styleId="266">
    <w:name w:val="font01"/>
    <w:qFormat/>
    <w:uiPriority w:val="0"/>
    <w:rPr>
      <w:rFonts w:hint="eastAsia" w:ascii="微软雅黑" w:hAnsi="微软雅黑" w:eastAsia="微软雅黑" w:cs="微软雅黑"/>
      <w:color w:val="000000"/>
      <w:sz w:val="20"/>
      <w:szCs w:val="20"/>
      <w:u w:val="none"/>
    </w:rPr>
  </w:style>
  <w:style w:type="character" w:customStyle="1" w:styleId="267">
    <w:name w:val="Char Char20"/>
    <w:qFormat/>
    <w:uiPriority w:val="6"/>
    <w:rPr>
      <w:kern w:val="1"/>
      <w:sz w:val="24"/>
    </w:rPr>
  </w:style>
  <w:style w:type="character" w:customStyle="1" w:styleId="268">
    <w:name w:val="tw4winExternal"/>
    <w:qFormat/>
    <w:uiPriority w:val="0"/>
    <w:rPr>
      <w:rFonts w:ascii="Courier New" w:hAnsi="Courier New" w:cs="Courier New"/>
      <w:color w:val="808080"/>
      <w:lang w:val="en-US" w:eastAsia="zh-CN"/>
    </w:rPr>
  </w:style>
  <w:style w:type="character" w:customStyle="1" w:styleId="269">
    <w:name w:val="标题 4 Char1"/>
    <w:qFormat/>
    <w:uiPriority w:val="9"/>
    <w:rPr>
      <w:rFonts w:ascii="Cambria" w:hAnsi="Cambria" w:eastAsia="宋体" w:cs="Times New Roman"/>
      <w:b/>
      <w:bCs/>
      <w:kern w:val="2"/>
      <w:sz w:val="28"/>
      <w:szCs w:val="28"/>
    </w:rPr>
  </w:style>
  <w:style w:type="character" w:customStyle="1" w:styleId="270">
    <w:name w:val="批注文字 Char2"/>
    <w:qFormat/>
    <w:uiPriority w:val="99"/>
    <w:rPr>
      <w:rFonts w:ascii="Times New Roman" w:hAnsi="Times New Roman" w:eastAsia="宋体" w:cs="Times New Roman"/>
      <w:snapToGrid w:val="0"/>
      <w:kern w:val="0"/>
      <w:szCs w:val="24"/>
    </w:rPr>
  </w:style>
  <w:style w:type="character" w:customStyle="1" w:styleId="271">
    <w:name w:val="正文文本 2 Char"/>
    <w:qFormat/>
    <w:uiPriority w:val="0"/>
    <w:rPr>
      <w:rFonts w:eastAsia="宋体"/>
      <w:kern w:val="2"/>
      <w:sz w:val="21"/>
      <w:szCs w:val="24"/>
      <w:lang w:val="en-US" w:eastAsia="zh-CN" w:bidi="ar-SA"/>
    </w:rPr>
  </w:style>
  <w:style w:type="character" w:customStyle="1" w:styleId="272">
    <w:name w:val="Ò³Ã¼ Char Char"/>
    <w:qFormat/>
    <w:uiPriority w:val="0"/>
    <w:rPr>
      <w:rFonts w:eastAsia="宋体"/>
      <w:kern w:val="2"/>
      <w:sz w:val="18"/>
      <w:lang w:val="en-US" w:eastAsia="zh-CN" w:bidi="ar-SA"/>
    </w:rPr>
  </w:style>
  <w:style w:type="character" w:customStyle="1" w:styleId="273">
    <w:name w:val="message1"/>
    <w:qFormat/>
    <w:uiPriority w:val="0"/>
    <w:rPr>
      <w:rFonts w:hint="default" w:ascii="Tahoma" w:hAnsi="Tahoma" w:cs="Tahoma"/>
      <w:sz w:val="18"/>
      <w:szCs w:val="18"/>
    </w:rPr>
  </w:style>
  <w:style w:type="character" w:customStyle="1" w:styleId="274">
    <w:name w:val="Char Char23"/>
    <w:qFormat/>
    <w:uiPriority w:val="6"/>
    <w:rPr>
      <w:color w:val="0000FF"/>
      <w:sz w:val="21"/>
    </w:rPr>
  </w:style>
  <w:style w:type="character" w:customStyle="1" w:styleId="275">
    <w:name w:val="批注框文本 字符"/>
    <w:qFormat/>
    <w:uiPriority w:val="0"/>
    <w:rPr>
      <w:rFonts w:ascii="Arial" w:hAnsi="Arial" w:eastAsia="黑体" w:cs="Arial"/>
      <w:snapToGrid w:val="0"/>
      <w:kern w:val="0"/>
      <w:sz w:val="18"/>
      <w:szCs w:val="18"/>
    </w:rPr>
  </w:style>
  <w:style w:type="character" w:customStyle="1" w:styleId="276">
    <w:name w:val="纯文本 Char2"/>
    <w:semiHidden/>
    <w:qFormat/>
    <w:uiPriority w:val="99"/>
    <w:rPr>
      <w:rFonts w:ascii="宋体" w:hAnsi="Courier New" w:eastAsia="宋体" w:cs="Courier New"/>
    </w:rPr>
  </w:style>
  <w:style w:type="character" w:customStyle="1" w:styleId="277">
    <w:name w:val="Char Char25"/>
    <w:qFormat/>
    <w:uiPriority w:val="6"/>
    <w:rPr>
      <w:rFonts w:ascii="宋体" w:hAnsi="宋体"/>
      <w:kern w:val="1"/>
      <w:sz w:val="24"/>
      <w:lang w:val="zh-CN"/>
    </w:rPr>
  </w:style>
  <w:style w:type="character" w:customStyle="1" w:styleId="278">
    <w:name w:val="Char Char411"/>
    <w:qFormat/>
    <w:uiPriority w:val="0"/>
    <w:rPr>
      <w:rFonts w:eastAsia="宋体"/>
      <w:b/>
      <w:sz w:val="24"/>
      <w:lang w:val="en-GB" w:eastAsia="zh-CN" w:bidi="ar-SA"/>
    </w:rPr>
  </w:style>
  <w:style w:type="character" w:customStyle="1" w:styleId="279">
    <w:name w:val="Heading 7 Char"/>
    <w:qFormat/>
    <w:locked/>
    <w:uiPriority w:val="0"/>
    <w:rPr>
      <w:rFonts w:ascii="宋体" w:hAnsi="宋体" w:eastAsia="宋体"/>
      <w:b/>
      <w:bCs/>
      <w:kern w:val="2"/>
      <w:sz w:val="24"/>
      <w:szCs w:val="24"/>
      <w:lang w:val="en-US" w:eastAsia="zh-CN" w:bidi="ar-SA"/>
    </w:rPr>
  </w:style>
  <w:style w:type="character" w:customStyle="1" w:styleId="280">
    <w:name w:val="此正文 Char"/>
    <w:link w:val="281"/>
    <w:qFormat/>
    <w:uiPriority w:val="0"/>
    <w:rPr>
      <w:kern w:val="2"/>
      <w:sz w:val="24"/>
      <w:szCs w:val="24"/>
    </w:rPr>
  </w:style>
  <w:style w:type="paragraph" w:customStyle="1" w:styleId="281">
    <w:name w:val="此正文"/>
    <w:basedOn w:val="1"/>
    <w:link w:val="280"/>
    <w:qFormat/>
    <w:uiPriority w:val="0"/>
    <w:pPr>
      <w:adjustRightInd/>
      <w:spacing w:line="360" w:lineRule="auto"/>
      <w:ind w:firstLine="200" w:firstLineChars="200"/>
    </w:pPr>
    <w:rPr>
      <w:sz w:val="24"/>
    </w:rPr>
  </w:style>
  <w:style w:type="character" w:customStyle="1" w:styleId="282">
    <w:name w:val="Char Char2"/>
    <w:qFormat/>
    <w:uiPriority w:val="0"/>
    <w:rPr>
      <w:rFonts w:eastAsia="宋体"/>
      <w:b/>
      <w:bCs/>
      <w:kern w:val="2"/>
      <w:sz w:val="21"/>
      <w:szCs w:val="24"/>
      <w:lang w:val="en-US" w:eastAsia="zh-CN" w:bidi="ar-SA"/>
    </w:rPr>
  </w:style>
  <w:style w:type="character" w:customStyle="1" w:styleId="283">
    <w:name w:val="标题 1 Char"/>
    <w:link w:val="2"/>
    <w:qFormat/>
    <w:uiPriority w:val="9"/>
    <w:rPr>
      <w:b/>
      <w:bCs/>
      <w:kern w:val="44"/>
      <w:sz w:val="44"/>
      <w:szCs w:val="44"/>
    </w:rPr>
  </w:style>
  <w:style w:type="character" w:customStyle="1" w:styleId="284">
    <w:name w:val="Footer-Even Char1"/>
    <w:qFormat/>
    <w:uiPriority w:val="0"/>
    <w:rPr>
      <w:rFonts w:eastAsia="宋体"/>
      <w:kern w:val="2"/>
      <w:sz w:val="18"/>
      <w:szCs w:val="18"/>
      <w:lang w:val="en-US" w:eastAsia="zh-CN" w:bidi="ar-SA"/>
    </w:rPr>
  </w:style>
  <w:style w:type="character" w:customStyle="1" w:styleId="285">
    <w:name w:val="Char Char29"/>
    <w:qFormat/>
    <w:uiPriority w:val="6"/>
    <w:rPr>
      <w:rFonts w:ascii="Arial" w:hAnsi="Arial" w:eastAsia="微软雅黑"/>
      <w:b/>
      <w:kern w:val="1"/>
      <w:sz w:val="44"/>
      <w:szCs w:val="32"/>
      <w:lang w:val="en-US" w:eastAsia="zh-CN" w:bidi="ar-SA"/>
    </w:rPr>
  </w:style>
  <w:style w:type="character" w:customStyle="1" w:styleId="286">
    <w:name w:val="标题 Char2"/>
    <w:link w:val="59"/>
    <w:qFormat/>
    <w:uiPriority w:val="10"/>
    <w:rPr>
      <w:b/>
      <w:sz w:val="24"/>
      <w:lang w:val="en-GB"/>
    </w:rPr>
  </w:style>
  <w:style w:type="character" w:customStyle="1" w:styleId="287">
    <w:name w:val="font81"/>
    <w:qFormat/>
    <w:uiPriority w:val="0"/>
    <w:rPr>
      <w:rFonts w:ascii="微软雅黑" w:hAnsi="微软雅黑" w:eastAsia="微软雅黑" w:cs="微软雅黑"/>
      <w:color w:val="000000"/>
      <w:sz w:val="20"/>
      <w:szCs w:val="20"/>
      <w:u w:val="none"/>
    </w:rPr>
  </w:style>
  <w:style w:type="character" w:customStyle="1" w:styleId="288">
    <w:name w:val="Char Char312"/>
    <w:qFormat/>
    <w:uiPriority w:val="0"/>
    <w:rPr>
      <w:rFonts w:ascii="Times New Roman" w:hAnsi="Times New Roman" w:eastAsia="宋体" w:cs="Times New Roman"/>
      <w:b/>
      <w:kern w:val="2"/>
      <w:sz w:val="32"/>
      <w:szCs w:val="24"/>
      <w:lang w:val="en-US" w:eastAsia="zh-CN" w:bidi="ar-SA"/>
    </w:rPr>
  </w:style>
  <w:style w:type="character" w:customStyle="1" w:styleId="289">
    <w:name w:val="t21"/>
    <w:qFormat/>
    <w:uiPriority w:val="0"/>
    <w:rPr>
      <w:rFonts w:ascii="仿宋_GB2312" w:eastAsia="微软雅黑"/>
      <w:b/>
      <w:kern w:val="2"/>
      <w:sz w:val="23"/>
      <w:szCs w:val="23"/>
      <w:lang w:val="en-US" w:eastAsia="zh-CN" w:bidi="ar-SA"/>
    </w:rPr>
  </w:style>
  <w:style w:type="character" w:customStyle="1" w:styleId="290">
    <w:name w:val="样式8 Char"/>
    <w:qFormat/>
    <w:uiPriority w:val="0"/>
    <w:rPr>
      <w:rFonts w:ascii="仿宋_GB2312" w:hAnsi="宋体" w:eastAsia="仿宋_GB2312"/>
      <w:b/>
      <w:bCs/>
      <w:kern w:val="2"/>
      <w:sz w:val="24"/>
      <w:szCs w:val="24"/>
    </w:rPr>
  </w:style>
  <w:style w:type="character" w:customStyle="1" w:styleId="291">
    <w:name w:val="表格 Char Char"/>
    <w:qFormat/>
    <w:uiPriority w:val="0"/>
    <w:rPr>
      <w:rFonts w:ascii="宋体" w:hAnsi="宋体" w:eastAsia="宋体"/>
      <w:lang w:bidi="ar-SA"/>
    </w:rPr>
  </w:style>
  <w:style w:type="character" w:customStyle="1" w:styleId="292">
    <w:name w:val="正文文本 字符1"/>
    <w:qFormat/>
    <w:uiPriority w:val="0"/>
    <w:rPr>
      <w:rFonts w:ascii="Calibri" w:hAnsi="Calibri" w:eastAsia="黑体" w:cs="Arial"/>
      <w:snapToGrid w:val="0"/>
      <w:kern w:val="2"/>
      <w:sz w:val="28"/>
      <w:szCs w:val="21"/>
    </w:rPr>
  </w:style>
  <w:style w:type="character" w:customStyle="1" w:styleId="293">
    <w:name w:val="标题 5 Char"/>
    <w:link w:val="7"/>
    <w:qFormat/>
    <w:uiPriority w:val="9"/>
    <w:rPr>
      <w:b/>
      <w:bCs/>
      <w:kern w:val="2"/>
      <w:sz w:val="28"/>
      <w:szCs w:val="28"/>
    </w:rPr>
  </w:style>
  <w:style w:type="character" w:customStyle="1" w:styleId="294">
    <w:name w:val="标题 6 Char1"/>
    <w:qFormat/>
    <w:uiPriority w:val="0"/>
    <w:rPr>
      <w:rFonts w:ascii="Arial" w:hAnsi="Arial" w:eastAsia="黑体" w:cs="Times New Roman"/>
      <w:b/>
      <w:sz w:val="24"/>
      <w:szCs w:val="20"/>
      <w:lang w:bidi="ar-SA"/>
    </w:rPr>
  </w:style>
  <w:style w:type="character" w:customStyle="1" w:styleId="295">
    <w:name w:val="带编号样式 Char"/>
    <w:qFormat/>
    <w:uiPriority w:val="0"/>
    <w:rPr>
      <w:rFonts w:ascii="仿宋_GB2312" w:eastAsia="仿宋_GB2312"/>
      <w:color w:val="000000"/>
      <w:sz w:val="24"/>
      <w:lang w:bidi="ar-SA"/>
    </w:rPr>
  </w:style>
  <w:style w:type="character" w:customStyle="1" w:styleId="296">
    <w:name w:val="unnamed31"/>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qFormat/>
    <w:uiPriority w:val="0"/>
    <w:rPr>
      <w:rFonts w:ascii="宋体" w:eastAsia="宋体"/>
      <w:kern w:val="2"/>
      <w:sz w:val="24"/>
      <w:szCs w:val="24"/>
      <w:lang w:val="zh-CN" w:bidi="ar-SA"/>
    </w:rPr>
  </w:style>
  <w:style w:type="character" w:customStyle="1" w:styleId="298">
    <w:name w:val="称呼 Char"/>
    <w:link w:val="20"/>
    <w:qFormat/>
    <w:uiPriority w:val="0"/>
    <w:rPr>
      <w:rFonts w:ascii="仿宋_GB2312" w:eastAsia="仿宋_GB2312"/>
      <w:kern w:val="2"/>
      <w:sz w:val="28"/>
    </w:rPr>
  </w:style>
  <w:style w:type="character" w:customStyle="1" w:styleId="299">
    <w:name w:val="文本正文 Char Char"/>
    <w:qFormat/>
    <w:locked/>
    <w:uiPriority w:val="0"/>
    <w:rPr>
      <w:sz w:val="24"/>
      <w:lang w:bidi="ar-SA"/>
    </w:rPr>
  </w:style>
  <w:style w:type="character" w:customStyle="1" w:styleId="300">
    <w:name w:val="正文缩进 字符"/>
    <w:qFormat/>
    <w:uiPriority w:val="0"/>
    <w:rPr>
      <w:rFonts w:ascii="宋体" w:eastAsia="宋体"/>
      <w:snapToGrid w:val="0"/>
      <w:color w:val="000000"/>
      <w:kern w:val="28"/>
      <w:sz w:val="28"/>
      <w:lang w:val="en-US" w:eastAsia="zh-CN" w:bidi="ar-SA"/>
    </w:rPr>
  </w:style>
  <w:style w:type="character" w:customStyle="1" w:styleId="301">
    <w:name w:val="HTML 预设格式 Char"/>
    <w:link w:val="57"/>
    <w:qFormat/>
    <w:uiPriority w:val="0"/>
    <w:rPr>
      <w:rFonts w:ascii="黑体" w:hAnsi="Courier New" w:eastAsia="黑体"/>
    </w:rPr>
  </w:style>
  <w:style w:type="character" w:customStyle="1" w:styleId="302">
    <w:name w:val="正文文本 2 Char1"/>
    <w:link w:val="56"/>
    <w:qFormat/>
    <w:uiPriority w:val="0"/>
    <w:rPr>
      <w:kern w:val="2"/>
      <w:sz w:val="21"/>
      <w:szCs w:val="24"/>
    </w:rPr>
  </w:style>
  <w:style w:type="character" w:customStyle="1" w:styleId="303">
    <w:name w:val="样式 样式 标题 4h4H4Fab-4T5Ref Heading 1rh1Heading sqlsect 1.2.3.... +... Char"/>
    <w:link w:val="304"/>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qFormat/>
    <w:uiPriority w:val="0"/>
    <w:pPr>
      <w:tabs>
        <w:tab w:val="left" w:pos="2356"/>
      </w:tabs>
    </w:pPr>
  </w:style>
  <w:style w:type="paragraph" w:customStyle="1" w:styleId="305">
    <w:name w:val="样式 标题 4h4H4Fab-4T5Ref Heading 1rh1Heading sqlsect 1.2.3...."/>
    <w:basedOn w:val="6"/>
    <w:link w:val="413"/>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qFormat/>
    <w:uiPriority w:val="0"/>
    <w:rPr>
      <w:rFonts w:ascii="宋体" w:eastAsia="宋体"/>
      <w:snapToGrid w:val="0"/>
      <w:color w:val="000000"/>
      <w:kern w:val="28"/>
      <w:sz w:val="28"/>
      <w:lang w:val="en-US" w:eastAsia="zh-CN" w:bidi="ar-SA"/>
    </w:rPr>
  </w:style>
  <w:style w:type="character" w:customStyle="1" w:styleId="307">
    <w:name w:val="标题 7 Char"/>
    <w:link w:val="9"/>
    <w:qFormat/>
    <w:uiPriority w:val="0"/>
    <w:rPr>
      <w:b/>
      <w:bCs/>
      <w:kern w:val="2"/>
      <w:sz w:val="24"/>
      <w:szCs w:val="24"/>
    </w:rPr>
  </w:style>
  <w:style w:type="character" w:customStyle="1" w:styleId="308">
    <w:name w:val="正文文本缩进 2 Char"/>
    <w:link w:val="37"/>
    <w:qFormat/>
    <w:uiPriority w:val="0"/>
    <w:rPr>
      <w:rFonts w:ascii="宋体"/>
      <w:sz w:val="28"/>
    </w:rPr>
  </w:style>
  <w:style w:type="character" w:customStyle="1" w:styleId="309">
    <w:name w:val="Char Char5"/>
    <w:qFormat/>
    <w:uiPriority w:val="0"/>
    <w:rPr>
      <w:rFonts w:ascii="宋体" w:hAnsi="Courier New" w:eastAsia="宋体"/>
      <w:kern w:val="2"/>
      <w:sz w:val="21"/>
      <w:lang w:val="en-US" w:eastAsia="zh-CN"/>
    </w:rPr>
  </w:style>
  <w:style w:type="character" w:customStyle="1" w:styleId="310">
    <w:name w:val="脚注文本 Char"/>
    <w:link w:val="50"/>
    <w:qFormat/>
    <w:uiPriority w:val="0"/>
    <w:rPr>
      <w:color w:val="0000FF"/>
      <w:sz w:val="21"/>
    </w:rPr>
  </w:style>
  <w:style w:type="character" w:customStyle="1" w:styleId="311">
    <w:name w:val="称呼 Char1"/>
    <w:qFormat/>
    <w:uiPriority w:val="0"/>
    <w:rPr>
      <w:rFonts w:ascii="Times New Roman" w:hAnsi="Times New Roman" w:eastAsia="宋体" w:cs="Times New Roman"/>
      <w:szCs w:val="24"/>
    </w:rPr>
  </w:style>
  <w:style w:type="character" w:customStyle="1" w:styleId="312">
    <w:name w:val="正文1 Char"/>
    <w:qFormat/>
    <w:uiPriority w:val="0"/>
    <w:rPr>
      <w:rFonts w:ascii="宋体" w:eastAsia="宋体"/>
      <w:snapToGrid w:val="0"/>
      <w:color w:val="000000"/>
      <w:kern w:val="28"/>
      <w:sz w:val="28"/>
      <w:lang w:val="en-US" w:eastAsia="zh-CN" w:bidi="ar-SA"/>
    </w:rPr>
  </w:style>
  <w:style w:type="character" w:customStyle="1" w:styleId="313">
    <w:name w:val="正文缩进 Char1"/>
    <w:qFormat/>
    <w:uiPriority w:val="0"/>
    <w:rPr>
      <w:rFonts w:ascii="宋体" w:eastAsia="宋体"/>
      <w:snapToGrid w:val="0"/>
      <w:color w:val="000000"/>
      <w:kern w:val="28"/>
      <w:sz w:val="28"/>
      <w:lang w:val="en-US" w:eastAsia="zh-CN" w:bidi="ar-SA"/>
    </w:rPr>
  </w:style>
  <w:style w:type="character" w:customStyle="1" w:styleId="314">
    <w:name w:val="font21"/>
    <w:qFormat/>
    <w:uiPriority w:val="0"/>
    <w:rPr>
      <w:rFonts w:hint="eastAsia" w:ascii="宋体" w:hAnsi="宋体" w:eastAsia="宋体"/>
      <w:kern w:val="2"/>
      <w:sz w:val="28"/>
      <w:szCs w:val="28"/>
      <w:lang w:val="en-US" w:eastAsia="zh-CN" w:bidi="ar-SA"/>
    </w:rPr>
  </w:style>
  <w:style w:type="character" w:customStyle="1" w:styleId="315">
    <w:name w:val="Char Char26"/>
    <w:qFormat/>
    <w:uiPriority w:val="6"/>
    <w:rPr>
      <w:kern w:val="1"/>
      <w:sz w:val="21"/>
      <w:szCs w:val="24"/>
    </w:rPr>
  </w:style>
  <w:style w:type="character" w:customStyle="1" w:styleId="316">
    <w:name w:val="Item List Char"/>
    <w:link w:val="317"/>
    <w:qFormat/>
    <w:uiPriority w:val="0"/>
    <w:rPr>
      <w:rFonts w:ascii="Arial"/>
      <w:bCs/>
      <w:sz w:val="21"/>
      <w:szCs w:val="21"/>
      <w:lang w:val="en-US" w:eastAsia="zh-CN" w:bidi="ar-SA"/>
    </w:rPr>
  </w:style>
  <w:style w:type="paragraph" w:customStyle="1" w:styleId="317">
    <w:name w:val="Item List"/>
    <w:link w:val="31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qFormat/>
    <w:uiPriority w:val="0"/>
    <w:rPr>
      <w:rFonts w:ascii="Times New Roman" w:hAnsi="Times New Roman" w:eastAsia="宋体" w:cs="Times New Roman"/>
      <w:sz w:val="18"/>
      <w:szCs w:val="18"/>
    </w:rPr>
  </w:style>
  <w:style w:type="character" w:customStyle="1" w:styleId="319">
    <w:name w:val="纯文本 Char1"/>
    <w:link w:val="320"/>
    <w:qFormat/>
    <w:uiPriority w:val="0"/>
    <w:rPr>
      <w:rFonts w:ascii="宋体" w:hAnsi="Courier New"/>
    </w:rPr>
  </w:style>
  <w:style w:type="paragraph" w:customStyle="1" w:styleId="320">
    <w:name w:val="纯文本1"/>
    <w:basedOn w:val="1"/>
    <w:link w:val="319"/>
    <w:qFormat/>
    <w:uiPriority w:val="0"/>
    <w:pPr>
      <w:adjustRightInd/>
    </w:pPr>
    <w:rPr>
      <w:rFonts w:ascii="宋体" w:hAnsi="Courier New"/>
      <w:kern w:val="0"/>
      <w:sz w:val="20"/>
      <w:szCs w:val="20"/>
    </w:rPr>
  </w:style>
  <w:style w:type="character" w:customStyle="1" w:styleId="321">
    <w:name w:val="正文首行缩进 Char"/>
    <w:link w:val="24"/>
    <w:qFormat/>
    <w:uiPriority w:val="0"/>
    <w:rPr>
      <w:rFonts w:ascii="宋体"/>
      <w:kern w:val="2"/>
      <w:sz w:val="24"/>
      <w:lang w:val="zh-CN"/>
    </w:rPr>
  </w:style>
  <w:style w:type="character" w:customStyle="1" w:styleId="322">
    <w:name w:val="h3 Char"/>
    <w:qFormat/>
    <w:uiPriority w:val="0"/>
    <w:rPr>
      <w:rFonts w:eastAsia="宋体"/>
      <w:b/>
      <w:kern w:val="2"/>
      <w:sz w:val="32"/>
      <w:lang w:val="en-US" w:eastAsia="zh-CN" w:bidi="ar-SA"/>
    </w:rPr>
  </w:style>
  <w:style w:type="character" w:customStyle="1" w:styleId="323">
    <w:name w:val="dandyren_title1"/>
    <w:qFormat/>
    <w:uiPriority w:val="0"/>
    <w:rPr>
      <w:b/>
      <w:bCs/>
      <w:color w:val="FF6633"/>
      <w:sz w:val="18"/>
      <w:szCs w:val="18"/>
    </w:rPr>
  </w:style>
  <w:style w:type="character" w:customStyle="1" w:styleId="324">
    <w:name w:val="Char Char31"/>
    <w:qFormat/>
    <w:uiPriority w:val="6"/>
    <w:rPr>
      <w:rFonts w:ascii="Arial" w:hAnsi="Arial" w:eastAsia="黑体"/>
      <w:kern w:val="1"/>
      <w:sz w:val="24"/>
      <w:szCs w:val="24"/>
    </w:rPr>
  </w:style>
  <w:style w:type="character" w:customStyle="1" w:styleId="325">
    <w:name w:val="h Char1"/>
    <w:qFormat/>
    <w:uiPriority w:val="0"/>
    <w:rPr>
      <w:sz w:val="18"/>
      <w:szCs w:val="18"/>
    </w:rPr>
  </w:style>
  <w:style w:type="character" w:customStyle="1" w:styleId="326">
    <w:name w:val="solutionfonts"/>
    <w:qFormat/>
    <w:uiPriority w:val="0"/>
  </w:style>
  <w:style w:type="character" w:customStyle="1" w:styleId="327">
    <w:name w:val="标题 4 Char2"/>
    <w:link w:val="6"/>
    <w:qFormat/>
    <w:uiPriority w:val="9"/>
    <w:rPr>
      <w:rFonts w:ascii="Arial" w:hAnsi="Arial" w:eastAsia="黑体"/>
      <w:b/>
      <w:bCs/>
      <w:kern w:val="2"/>
      <w:sz w:val="28"/>
      <w:szCs w:val="28"/>
      <w:lang w:val="zh-CN"/>
    </w:rPr>
  </w:style>
  <w:style w:type="character" w:customStyle="1" w:styleId="328">
    <w:name w:val="首行缩进 Char"/>
    <w:qFormat/>
    <w:uiPriority w:val="0"/>
    <w:rPr>
      <w:rFonts w:ascii="宋体" w:eastAsia="宋体"/>
      <w:kern w:val="2"/>
      <w:sz w:val="24"/>
      <w:lang w:val="en-US" w:eastAsia="zh-CN" w:bidi="ar-SA"/>
    </w:rPr>
  </w:style>
  <w:style w:type="character" w:customStyle="1" w:styleId="329">
    <w:name w:val="Char Char52"/>
    <w:qFormat/>
    <w:uiPriority w:val="0"/>
    <w:rPr>
      <w:rFonts w:ascii="宋体" w:hAnsi="Courier New" w:eastAsia="宋体"/>
      <w:kern w:val="2"/>
      <w:sz w:val="21"/>
      <w:lang w:val="en-US" w:eastAsia="zh-CN"/>
    </w:rPr>
  </w:style>
  <w:style w:type="character" w:customStyle="1" w:styleId="330">
    <w:name w:val="正文文本 3 Char"/>
    <w:link w:val="21"/>
    <w:qFormat/>
    <w:uiPriority w:val="0"/>
    <w:rPr>
      <w:kern w:val="2"/>
      <w:sz w:val="21"/>
    </w:rPr>
  </w:style>
  <w:style w:type="character" w:customStyle="1" w:styleId="331">
    <w:name w:val="font31"/>
    <w:qFormat/>
    <w:uiPriority w:val="0"/>
    <w:rPr>
      <w:rFonts w:hint="eastAsia" w:ascii="仿宋" w:hAnsi="仿宋" w:eastAsia="仿宋" w:cs="仿宋"/>
      <w:color w:val="000000"/>
      <w:sz w:val="20"/>
      <w:szCs w:val="20"/>
      <w:u w:val="none"/>
    </w:rPr>
  </w:style>
  <w:style w:type="character" w:customStyle="1" w:styleId="332">
    <w:name w:val="正文说明 Char"/>
    <w:link w:val="333"/>
    <w:qFormat/>
    <w:uiPriority w:val="0"/>
    <w:rPr>
      <w:sz w:val="24"/>
      <w:szCs w:val="24"/>
    </w:rPr>
  </w:style>
  <w:style w:type="paragraph" w:customStyle="1" w:styleId="333">
    <w:name w:val="正文说明"/>
    <w:basedOn w:val="1"/>
    <w:link w:val="332"/>
    <w:qFormat/>
    <w:uiPriority w:val="0"/>
    <w:pPr>
      <w:adjustRightInd/>
      <w:spacing w:line="360" w:lineRule="auto"/>
    </w:pPr>
    <w:rPr>
      <w:kern w:val="0"/>
      <w:sz w:val="24"/>
    </w:rPr>
  </w:style>
  <w:style w:type="character" w:customStyle="1" w:styleId="334">
    <w:name w:val="脚注文本 Char1"/>
    <w:qFormat/>
    <w:uiPriority w:val="0"/>
    <w:rPr>
      <w:rFonts w:ascii="Times New Roman" w:hAnsi="Times New Roman" w:eastAsia="宋体" w:cs="Times New Roman"/>
      <w:sz w:val="18"/>
      <w:szCs w:val="18"/>
    </w:rPr>
  </w:style>
  <w:style w:type="character" w:customStyle="1" w:styleId="335">
    <w:name w:val="Char Char1211"/>
    <w:qFormat/>
    <w:uiPriority w:val="0"/>
    <w:rPr>
      <w:rFonts w:ascii="仿宋_GB2312" w:eastAsia="仿宋_GB2312"/>
      <w:b/>
      <w:bCs/>
      <w:kern w:val="2"/>
      <w:sz w:val="24"/>
      <w:szCs w:val="24"/>
      <w:lang w:val="zh-CN" w:eastAsia="zh-CN" w:bidi="ar-SA"/>
    </w:rPr>
  </w:style>
  <w:style w:type="character" w:customStyle="1" w:styleId="336">
    <w:name w:val="标题 Char"/>
    <w:qFormat/>
    <w:uiPriority w:val="0"/>
    <w:rPr>
      <w:rFonts w:eastAsia="宋体"/>
      <w:b/>
      <w:sz w:val="24"/>
      <w:lang w:val="en-GB" w:eastAsia="zh-CN" w:bidi="ar-SA"/>
    </w:rPr>
  </w:style>
  <w:style w:type="character" w:customStyle="1" w:styleId="337">
    <w:name w:val="Char Char35"/>
    <w:qFormat/>
    <w:uiPriority w:val="6"/>
    <w:rPr>
      <w:rFonts w:ascii="Arial" w:hAnsi="Arial" w:eastAsia="黑体"/>
      <w:b/>
      <w:kern w:val="1"/>
      <w:sz w:val="28"/>
      <w:szCs w:val="28"/>
      <w:lang w:val="zh-CN"/>
    </w:rPr>
  </w:style>
  <w:style w:type="character" w:customStyle="1" w:styleId="338">
    <w:name w:val="纯文本 Char Char Char"/>
    <w:qFormat/>
    <w:uiPriority w:val="0"/>
    <w:rPr>
      <w:rFonts w:ascii="宋体" w:hAnsi="Courier New" w:eastAsia="宋体"/>
      <w:kern w:val="2"/>
      <w:sz w:val="21"/>
      <w:lang w:val="en-US" w:eastAsia="zh-CN" w:bidi="ar-SA"/>
    </w:rPr>
  </w:style>
  <w:style w:type="character" w:customStyle="1" w:styleId="339">
    <w:name w:val="Table Text Char"/>
    <w:link w:val="340"/>
    <w:qFormat/>
    <w:uiPriority w:val="0"/>
    <w:rPr>
      <w:sz w:val="24"/>
      <w:szCs w:val="24"/>
    </w:rPr>
  </w:style>
  <w:style w:type="paragraph" w:customStyle="1" w:styleId="340">
    <w:name w:val="Table Text"/>
    <w:basedOn w:val="1"/>
    <w:link w:val="339"/>
    <w:qFormat/>
    <w:uiPriority w:val="0"/>
    <w:pPr>
      <w:widowControl/>
      <w:spacing w:before="60" w:after="60"/>
      <w:jc w:val="left"/>
    </w:pPr>
    <w:rPr>
      <w:kern w:val="0"/>
      <w:sz w:val="24"/>
    </w:rPr>
  </w:style>
  <w:style w:type="character" w:customStyle="1" w:styleId="341">
    <w:name w:val="正文1 Char1"/>
    <w:qFormat/>
    <w:uiPriority w:val="0"/>
    <w:rPr>
      <w:rFonts w:ascii="仿宋_GB2312" w:hAnsi="Courier New" w:eastAsia="仿宋_GB2312"/>
      <w:kern w:val="28"/>
      <w:sz w:val="24"/>
      <w:szCs w:val="24"/>
      <w:lang w:val="en-US" w:eastAsia="zh-CN"/>
    </w:rPr>
  </w:style>
  <w:style w:type="character" w:customStyle="1" w:styleId="342">
    <w:name w:val="页脚 Char1"/>
    <w:qFormat/>
    <w:uiPriority w:val="0"/>
    <w:rPr>
      <w:rFonts w:eastAsia="宋体"/>
      <w:kern w:val="2"/>
      <w:sz w:val="18"/>
      <w:szCs w:val="18"/>
      <w:lang w:val="en-US" w:eastAsia="zh-CN" w:bidi="ar-SA"/>
    </w:rPr>
  </w:style>
  <w:style w:type="character" w:customStyle="1" w:styleId="343">
    <w:name w:val="Bold"/>
    <w:qFormat/>
    <w:uiPriority w:val="0"/>
    <w:rPr>
      <w:rFonts w:ascii="Arial" w:hAnsi="Arial" w:eastAsia="黑体" w:cs="Times New Roman"/>
      <w:b/>
      <w:kern w:val="2"/>
      <w:sz w:val="32"/>
      <w:szCs w:val="32"/>
      <w:lang w:val="en-US" w:eastAsia="zh-CN" w:bidi="ar-SA"/>
    </w:rPr>
  </w:style>
  <w:style w:type="character" w:customStyle="1" w:styleId="344">
    <w:name w:val="批注文字 Char1"/>
    <w:link w:val="19"/>
    <w:qFormat/>
    <w:uiPriority w:val="99"/>
    <w:rPr>
      <w:kern w:val="2"/>
      <w:sz w:val="21"/>
      <w:szCs w:val="24"/>
    </w:rPr>
  </w:style>
  <w:style w:type="character" w:customStyle="1" w:styleId="345">
    <w:name w:val="签名 Char"/>
    <w:link w:val="42"/>
    <w:qFormat/>
    <w:uiPriority w:val="0"/>
    <w:rPr>
      <w:rFonts w:eastAsia="仿宋_GB2312"/>
      <w:sz w:val="24"/>
    </w:rPr>
  </w:style>
  <w:style w:type="character" w:customStyle="1" w:styleId="346">
    <w:name w:val="hui3"/>
    <w:qFormat/>
    <w:uiPriority w:val="0"/>
    <w:rPr>
      <w:color w:val="333333"/>
    </w:rPr>
  </w:style>
  <w:style w:type="character" w:customStyle="1" w:styleId="347">
    <w:name w:val="Char Char17"/>
    <w:qFormat/>
    <w:uiPriority w:val="6"/>
    <w:rPr>
      <w:rFonts w:eastAsia="仿宋_GB2312"/>
      <w:sz w:val="24"/>
    </w:rPr>
  </w:style>
  <w:style w:type="character" w:customStyle="1" w:styleId="348">
    <w:name w:val="标题 4 字符"/>
    <w:qFormat/>
    <w:uiPriority w:val="9"/>
    <w:rPr>
      <w:rFonts w:ascii="等线 Light" w:hAnsi="等线 Light" w:eastAsia="等线 Light" w:cs="Times New Roman"/>
      <w:b/>
      <w:bCs/>
      <w:snapToGrid w:val="0"/>
      <w:kern w:val="0"/>
      <w:sz w:val="28"/>
      <w:szCs w:val="28"/>
    </w:rPr>
  </w:style>
  <w:style w:type="character" w:customStyle="1" w:styleId="349">
    <w:name w:val="Char Char37"/>
    <w:qFormat/>
    <w:uiPriority w:val="6"/>
    <w:rPr>
      <w:b/>
      <w:kern w:val="1"/>
      <w:sz w:val="44"/>
      <w:szCs w:val="44"/>
    </w:rPr>
  </w:style>
  <w:style w:type="character" w:customStyle="1" w:styleId="350">
    <w:name w:val="列出段落 Char"/>
    <w:qFormat/>
    <w:uiPriority w:val="0"/>
    <w:rPr>
      <w:rFonts w:eastAsia="楷体_GB2312" w:cs="Lucida Sans"/>
      <w:kern w:val="2"/>
      <w:sz w:val="24"/>
      <w:szCs w:val="24"/>
      <w:lang w:val="en-US" w:eastAsia="zh-CN" w:bidi="ar-SA"/>
    </w:rPr>
  </w:style>
  <w:style w:type="character" w:customStyle="1" w:styleId="351">
    <w:name w:val="正文文本缩进 3 Char1"/>
    <w:semiHidden/>
    <w:qFormat/>
    <w:uiPriority w:val="99"/>
    <w:rPr>
      <w:rFonts w:ascii="Times New Roman" w:hAnsi="Times New Roman" w:eastAsia="宋体" w:cs="Times New Roman"/>
      <w:sz w:val="16"/>
      <w:szCs w:val="16"/>
    </w:rPr>
  </w:style>
  <w:style w:type="character" w:customStyle="1" w:styleId="352">
    <w:name w:val="公文正文 Char Char"/>
    <w:link w:val="353"/>
    <w:qFormat/>
    <w:uiPriority w:val="0"/>
    <w:rPr>
      <w:rFonts w:ascii="仿宋_GB2312" w:eastAsia="仿宋_GB2312"/>
      <w:kern w:val="2"/>
      <w:sz w:val="24"/>
      <w:szCs w:val="24"/>
    </w:rPr>
  </w:style>
  <w:style w:type="paragraph" w:customStyle="1" w:styleId="353">
    <w:name w:val="公文正文"/>
    <w:basedOn w:val="1"/>
    <w:link w:val="352"/>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qFormat/>
    <w:uiPriority w:val="0"/>
    <w:rPr>
      <w:rFonts w:eastAsia="宋体"/>
      <w:sz w:val="24"/>
      <w:szCs w:val="24"/>
      <w:lang w:val="en-US" w:eastAsia="zh-CN" w:bidi="ar-SA"/>
    </w:rPr>
  </w:style>
  <w:style w:type="character" w:customStyle="1" w:styleId="355">
    <w:name w:val="标题 1 Char Char"/>
    <w:qFormat/>
    <w:uiPriority w:val="0"/>
    <w:rPr>
      <w:rFonts w:hint="eastAsia" w:ascii="宋体" w:hAnsi="宋体" w:eastAsia="宋体"/>
      <w:b/>
      <w:spacing w:val="-2"/>
      <w:sz w:val="24"/>
      <w:lang w:val="en-US" w:eastAsia="zh-CN" w:bidi="ar-SA"/>
    </w:rPr>
  </w:style>
  <w:style w:type="character" w:customStyle="1" w:styleId="356">
    <w:name w:val="正文（缩进2汉字） Char"/>
    <w:link w:val="357"/>
    <w:qFormat/>
    <w:uiPriority w:val="0"/>
    <w:rPr>
      <w:rFonts w:ascii="宋体"/>
    </w:rPr>
  </w:style>
  <w:style w:type="paragraph" w:customStyle="1" w:styleId="357">
    <w:name w:val="正文（缩进2汉字）"/>
    <w:basedOn w:val="1"/>
    <w:link w:val="35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Char"/>
    <w:link w:val="10"/>
    <w:qFormat/>
    <w:uiPriority w:val="0"/>
    <w:rPr>
      <w:rFonts w:ascii="Arial" w:hAnsi="Arial" w:eastAsia="黑体"/>
      <w:kern w:val="2"/>
      <w:sz w:val="24"/>
      <w:szCs w:val="24"/>
    </w:rPr>
  </w:style>
  <w:style w:type="character" w:customStyle="1" w:styleId="359">
    <w:name w:val="标书表格字体格式 Char"/>
    <w:qFormat/>
    <w:uiPriority w:val="0"/>
    <w:rPr>
      <w:kern w:val="2"/>
      <w:sz w:val="21"/>
      <w:szCs w:val="24"/>
      <w:lang w:bidi="ar-SA"/>
    </w:rPr>
  </w:style>
  <w:style w:type="character" w:customStyle="1" w:styleId="360">
    <w:name w:val="tw4winError"/>
    <w:qFormat/>
    <w:uiPriority w:val="0"/>
    <w:rPr>
      <w:rFonts w:ascii="Courier New" w:hAnsi="Courier New" w:cs="Courier New"/>
      <w:color w:val="00FF00"/>
      <w:sz w:val="40"/>
      <w:szCs w:val="40"/>
    </w:rPr>
  </w:style>
  <w:style w:type="character" w:customStyle="1" w:styleId="361">
    <w:name w:val="Body Text(ch) Char Char"/>
    <w:qFormat/>
    <w:uiPriority w:val="0"/>
    <w:rPr>
      <w:rFonts w:ascii="宋体"/>
      <w:kern w:val="2"/>
      <w:sz w:val="24"/>
      <w:szCs w:val="21"/>
      <w:lang w:val="zh-CN"/>
    </w:rPr>
  </w:style>
  <w:style w:type="character" w:customStyle="1" w:styleId="362">
    <w:name w:val="正文首行缩进两字 Char"/>
    <w:qFormat/>
    <w:uiPriority w:val="0"/>
    <w:rPr>
      <w:sz w:val="24"/>
      <w:szCs w:val="24"/>
      <w:lang w:val="en-US" w:eastAsia="zh-CN" w:bidi="ar-SA"/>
    </w:rPr>
  </w:style>
  <w:style w:type="character" w:customStyle="1" w:styleId="363">
    <w:name w:val="正文文本 Char"/>
    <w:qFormat/>
    <w:uiPriority w:val="0"/>
    <w:rPr>
      <w:rFonts w:eastAsia="宋体"/>
      <w:kern w:val="2"/>
      <w:sz w:val="24"/>
      <w:szCs w:val="24"/>
      <w:lang w:val="en-US" w:eastAsia="zh-CN" w:bidi="ar-SA"/>
    </w:rPr>
  </w:style>
  <w:style w:type="character" w:customStyle="1" w:styleId="364">
    <w:name w:val="文档结构图 字符1"/>
    <w:qFormat/>
    <w:uiPriority w:val="0"/>
    <w:rPr>
      <w:rFonts w:ascii="宋体" w:hAnsi="Calibri" w:eastAsia="黑体" w:cs="Arial"/>
      <w:snapToGrid w:val="0"/>
      <w:kern w:val="2"/>
      <w:sz w:val="18"/>
      <w:szCs w:val="18"/>
    </w:rPr>
  </w:style>
  <w:style w:type="character" w:customStyle="1" w:styleId="365">
    <w:name w:val="content"/>
    <w:qFormat/>
    <w:uiPriority w:val="0"/>
  </w:style>
  <w:style w:type="character" w:customStyle="1" w:styleId="366">
    <w:name w:val="tw4winPopup"/>
    <w:qFormat/>
    <w:uiPriority w:val="0"/>
    <w:rPr>
      <w:rFonts w:ascii="Courier New" w:hAnsi="Courier New" w:cs="Courier New"/>
      <w:color w:val="008000"/>
      <w:lang w:val="en-US" w:eastAsia="zh-CN"/>
    </w:rPr>
  </w:style>
  <w:style w:type="character" w:customStyle="1" w:styleId="367">
    <w:name w:val="param-name"/>
    <w:qFormat/>
    <w:uiPriority w:val="99"/>
    <w:rPr>
      <w:rFonts w:ascii="Arial" w:hAnsi="Arial" w:eastAsia="黑体" w:cs="Arial"/>
      <w:snapToGrid w:val="0"/>
      <w:kern w:val="0"/>
      <w:szCs w:val="21"/>
    </w:rPr>
  </w:style>
  <w:style w:type="character" w:customStyle="1" w:styleId="368">
    <w:name w:val="标准正文格式 Char"/>
    <w:qFormat/>
    <w:uiPriority w:val="0"/>
    <w:rPr>
      <w:rFonts w:ascii="宋体" w:eastAsia="仿宋_GB2312" w:cs="宋体"/>
      <w:color w:val="000000"/>
      <w:sz w:val="24"/>
      <w:lang w:val="en-US" w:eastAsia="zh-CN" w:bidi="ar-SA"/>
    </w:rPr>
  </w:style>
  <w:style w:type="character" w:customStyle="1" w:styleId="369">
    <w:name w:val="Char Char212"/>
    <w:qFormat/>
    <w:uiPriority w:val="0"/>
    <w:rPr>
      <w:rFonts w:eastAsia="宋体"/>
      <w:b/>
      <w:bCs/>
      <w:kern w:val="2"/>
      <w:sz w:val="21"/>
      <w:szCs w:val="24"/>
      <w:lang w:val="en-US" w:eastAsia="zh-CN" w:bidi="ar-SA"/>
    </w:rPr>
  </w:style>
  <w:style w:type="character" w:customStyle="1" w:styleId="370">
    <w:name w:val="文档结构图 Char"/>
    <w:qFormat/>
    <w:uiPriority w:val="0"/>
    <w:rPr>
      <w:rFonts w:eastAsia="宋体"/>
      <w:kern w:val="2"/>
      <w:sz w:val="21"/>
      <w:szCs w:val="24"/>
      <w:lang w:val="en-US" w:eastAsia="zh-CN" w:bidi="ar-SA"/>
    </w:rPr>
  </w:style>
  <w:style w:type="character" w:customStyle="1" w:styleId="371">
    <w:name w:val="zbggmain style9"/>
    <w:qFormat/>
    <w:uiPriority w:val="0"/>
  </w:style>
  <w:style w:type="character" w:customStyle="1" w:styleId="372">
    <w:name w:val="Char Char16"/>
    <w:qFormat/>
    <w:uiPriority w:val="6"/>
    <w:rPr>
      <w:kern w:val="1"/>
      <w:sz w:val="18"/>
      <w:szCs w:val="18"/>
    </w:rPr>
  </w:style>
  <w:style w:type="character" w:customStyle="1" w:styleId="373">
    <w:name w:val="font51"/>
    <w:qFormat/>
    <w:uiPriority w:val="0"/>
    <w:rPr>
      <w:rFonts w:hint="eastAsia" w:ascii="仿宋" w:hAnsi="仿宋" w:eastAsia="仿宋" w:cs="仿宋"/>
      <w:color w:val="000000"/>
      <w:sz w:val="20"/>
      <w:szCs w:val="20"/>
      <w:u w:val="none"/>
    </w:rPr>
  </w:style>
  <w:style w:type="character" w:customStyle="1" w:styleId="374">
    <w:name w:val="Char Char82"/>
    <w:qFormat/>
    <w:uiPriority w:val="0"/>
    <w:rPr>
      <w:rFonts w:eastAsia="宋体"/>
      <w:b/>
      <w:sz w:val="24"/>
      <w:lang w:val="en-GB" w:eastAsia="zh-CN"/>
    </w:rPr>
  </w:style>
  <w:style w:type="character" w:customStyle="1" w:styleId="375">
    <w:name w:val="正文文本缩进 3 Char"/>
    <w:link w:val="53"/>
    <w:qFormat/>
    <w:uiPriority w:val="0"/>
    <w:rPr>
      <w:kern w:val="2"/>
      <w:sz w:val="24"/>
    </w:rPr>
  </w:style>
  <w:style w:type="character" w:customStyle="1" w:styleId="376">
    <w:name w:val="日期 Char1"/>
    <w:semiHidden/>
    <w:qFormat/>
    <w:uiPriority w:val="99"/>
    <w:rPr>
      <w:rFonts w:ascii="Times New Roman" w:hAnsi="Times New Roman" w:eastAsia="宋体" w:cs="Times New Roman"/>
      <w:szCs w:val="24"/>
    </w:rPr>
  </w:style>
  <w:style w:type="character" w:customStyle="1" w:styleId="377">
    <w:name w:val="页眉 字符"/>
    <w:qFormat/>
    <w:uiPriority w:val="99"/>
    <w:rPr>
      <w:kern w:val="2"/>
      <w:sz w:val="18"/>
      <w:szCs w:val="18"/>
    </w:rPr>
  </w:style>
  <w:style w:type="character" w:customStyle="1" w:styleId="378">
    <w:name w:val="Char Char33"/>
    <w:qFormat/>
    <w:uiPriority w:val="6"/>
    <w:rPr>
      <w:rFonts w:ascii="Arial" w:hAnsi="Arial" w:eastAsia="黑体"/>
      <w:b/>
      <w:kern w:val="1"/>
      <w:sz w:val="24"/>
      <w:szCs w:val="24"/>
    </w:rPr>
  </w:style>
  <w:style w:type="character" w:customStyle="1" w:styleId="379">
    <w:name w:val="b11_01b Char"/>
    <w:link w:val="380"/>
    <w:qFormat/>
    <w:uiPriority w:val="0"/>
    <w:rPr>
      <w:rFonts w:ascii="Verdana" w:hAnsi="Verdana"/>
      <w:b/>
      <w:bCs/>
      <w:color w:val="4A82CA"/>
      <w:sz w:val="17"/>
      <w:szCs w:val="17"/>
    </w:rPr>
  </w:style>
  <w:style w:type="paragraph" w:customStyle="1" w:styleId="380">
    <w:name w:val="b11_01b"/>
    <w:basedOn w:val="1"/>
    <w:next w:val="1"/>
    <w:link w:val="37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qFormat/>
    <w:uiPriority w:val="6"/>
    <w:rPr>
      <w:rFonts w:ascii="仿宋_GB2312" w:eastAsia="仿宋_GB2312"/>
      <w:b/>
      <w:bCs/>
      <w:kern w:val="2"/>
      <w:sz w:val="24"/>
      <w:szCs w:val="24"/>
      <w:lang w:val="zh-CN" w:eastAsia="zh-CN" w:bidi="ar-SA"/>
    </w:rPr>
  </w:style>
  <w:style w:type="character" w:customStyle="1" w:styleId="382">
    <w:name w:val="Footer-Even Char"/>
    <w:qFormat/>
    <w:uiPriority w:val="0"/>
    <w:rPr>
      <w:rFonts w:eastAsia="宋体"/>
      <w:kern w:val="2"/>
      <w:sz w:val="18"/>
      <w:lang w:val="en-US" w:eastAsia="zh-CN" w:bidi="ar-SA"/>
    </w:rPr>
  </w:style>
  <w:style w:type="character" w:customStyle="1" w:styleId="383">
    <w:name w:val="页脚 Char2"/>
    <w:link w:val="40"/>
    <w:qFormat/>
    <w:locked/>
    <w:uiPriority w:val="99"/>
    <w:rPr>
      <w:kern w:val="2"/>
      <w:sz w:val="18"/>
      <w:szCs w:val="18"/>
    </w:rPr>
  </w:style>
  <w:style w:type="character" w:customStyle="1" w:styleId="384">
    <w:name w:val="Char Char36"/>
    <w:qFormat/>
    <w:uiPriority w:val="6"/>
    <w:rPr>
      <w:rFonts w:ascii="仿宋_GB2312" w:hAnsi="仿宋_GB2312" w:eastAsia="仿宋_GB2312" w:cs="Arial"/>
      <w:b/>
      <w:kern w:val="1"/>
      <w:sz w:val="32"/>
      <w:szCs w:val="32"/>
      <w:lang w:val="zh-CN" w:eastAsia="zh-CN" w:bidi="ar-SA"/>
    </w:rPr>
  </w:style>
  <w:style w:type="character" w:customStyle="1" w:styleId="385">
    <w:name w:val="Char Char61"/>
    <w:qFormat/>
    <w:uiPriority w:val="6"/>
    <w:rPr>
      <w:rFonts w:eastAsia="宋体"/>
      <w:kern w:val="2"/>
      <w:sz w:val="21"/>
      <w:szCs w:val="24"/>
      <w:lang w:val="en-US" w:eastAsia="zh-CN" w:bidi="ar-SA"/>
    </w:rPr>
  </w:style>
  <w:style w:type="character" w:customStyle="1" w:styleId="386">
    <w:name w:val="正文文字缩进 2 Char Char"/>
    <w:qFormat/>
    <w:uiPriority w:val="0"/>
    <w:rPr>
      <w:rFonts w:ascii="宋体"/>
      <w:sz w:val="28"/>
    </w:rPr>
  </w:style>
  <w:style w:type="character" w:customStyle="1" w:styleId="387">
    <w:name w:val="f141"/>
    <w:qFormat/>
    <w:uiPriority w:val="0"/>
    <w:rPr>
      <w:rFonts w:ascii="Tahoma" w:hAnsi="Tahoma" w:eastAsia="宋体"/>
      <w:b/>
      <w:kern w:val="2"/>
      <w:sz w:val="21"/>
      <w:szCs w:val="21"/>
      <w:lang w:val="en-US" w:eastAsia="zh-CN" w:bidi="ar-SA"/>
    </w:rPr>
  </w:style>
  <w:style w:type="character" w:customStyle="1" w:styleId="388">
    <w:name w:val="段落 Char Char"/>
    <w:link w:val="389"/>
    <w:qFormat/>
    <w:uiPriority w:val="0"/>
    <w:rPr>
      <w:rFonts w:ascii="宋体" w:hAnsi="宋体"/>
      <w:sz w:val="24"/>
    </w:rPr>
  </w:style>
  <w:style w:type="paragraph" w:customStyle="1" w:styleId="389">
    <w:name w:val="段落"/>
    <w:basedOn w:val="1"/>
    <w:link w:val="388"/>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qFormat/>
    <w:uiPriority w:val="0"/>
    <w:rPr>
      <w:rFonts w:eastAsia="宋体"/>
      <w:b/>
      <w:bCs/>
      <w:kern w:val="2"/>
      <w:sz w:val="32"/>
      <w:szCs w:val="32"/>
      <w:lang w:val="en-US" w:eastAsia="zh-CN" w:bidi="ar-SA"/>
    </w:rPr>
  </w:style>
  <w:style w:type="character" w:customStyle="1" w:styleId="391">
    <w:name w:val="apple-converted-space"/>
    <w:qFormat/>
    <w:uiPriority w:val="0"/>
  </w:style>
  <w:style w:type="character" w:customStyle="1" w:styleId="392">
    <w:name w:val="页眉 Char2"/>
    <w:link w:val="41"/>
    <w:qFormat/>
    <w:uiPriority w:val="99"/>
    <w:rPr>
      <w:kern w:val="2"/>
      <w:sz w:val="18"/>
      <w:szCs w:val="18"/>
    </w:rPr>
  </w:style>
  <w:style w:type="character" w:customStyle="1" w:styleId="393">
    <w:name w:val="Char Char9"/>
    <w:qFormat/>
    <w:uiPriority w:val="0"/>
    <w:rPr>
      <w:rFonts w:eastAsia="宋体"/>
      <w:kern w:val="2"/>
      <w:sz w:val="18"/>
      <w:szCs w:val="18"/>
      <w:lang w:val="en-US" w:eastAsia="zh-CN" w:bidi="ar-SA"/>
    </w:rPr>
  </w:style>
  <w:style w:type="character" w:customStyle="1" w:styleId="394">
    <w:name w:val="Char Char41"/>
    <w:qFormat/>
    <w:uiPriority w:val="0"/>
    <w:rPr>
      <w:rFonts w:eastAsia="宋体"/>
      <w:b/>
      <w:sz w:val="24"/>
      <w:lang w:val="en-GB" w:eastAsia="zh-CN" w:bidi="ar-SA"/>
    </w:rPr>
  </w:style>
  <w:style w:type="character" w:customStyle="1" w:styleId="395">
    <w:name w:val="large1"/>
    <w:qFormat/>
    <w:uiPriority w:val="0"/>
    <w:rPr>
      <w:rFonts w:hint="eastAsia" w:ascii="宋体" w:hAnsi="宋体" w:eastAsia="宋体"/>
      <w:sz w:val="21"/>
      <w:szCs w:val="21"/>
    </w:rPr>
  </w:style>
  <w:style w:type="character" w:customStyle="1" w:styleId="396">
    <w:name w:val="正文段 Char"/>
    <w:link w:val="397"/>
    <w:qFormat/>
    <w:uiPriority w:val="0"/>
    <w:rPr>
      <w:sz w:val="24"/>
    </w:rPr>
  </w:style>
  <w:style w:type="paragraph" w:customStyle="1" w:styleId="397">
    <w:name w:val="正文段"/>
    <w:basedOn w:val="1"/>
    <w:link w:val="396"/>
    <w:qFormat/>
    <w:uiPriority w:val="0"/>
    <w:pPr>
      <w:widowControl/>
      <w:snapToGrid w:val="0"/>
      <w:spacing w:after="156" w:afterLines="50"/>
      <w:ind w:firstLine="200" w:firstLineChars="200"/>
    </w:pPr>
    <w:rPr>
      <w:kern w:val="0"/>
      <w:sz w:val="24"/>
      <w:szCs w:val="20"/>
    </w:rPr>
  </w:style>
  <w:style w:type="character" w:customStyle="1" w:styleId="398">
    <w:name w:val="Char Char13"/>
    <w:qFormat/>
    <w:uiPriority w:val="6"/>
    <w:rPr>
      <w:rFonts w:ascii="宋体" w:hAnsi="宋体"/>
      <w:kern w:val="1"/>
      <w:sz w:val="21"/>
      <w:szCs w:val="24"/>
    </w:rPr>
  </w:style>
  <w:style w:type="character" w:customStyle="1" w:styleId="399">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qFormat/>
    <w:uiPriority w:val="0"/>
    <w:rPr>
      <w:rFonts w:ascii="宋体" w:hAnsi="宋体"/>
      <w:kern w:val="2"/>
      <w:sz w:val="24"/>
      <w:szCs w:val="22"/>
    </w:rPr>
  </w:style>
  <w:style w:type="paragraph" w:customStyle="1" w:styleId="401">
    <w:name w:val="冯广丽"/>
    <w:basedOn w:val="1"/>
    <w:link w:val="400"/>
    <w:qFormat/>
    <w:uiPriority w:val="0"/>
    <w:pPr>
      <w:adjustRightInd/>
      <w:spacing w:line="360" w:lineRule="auto"/>
      <w:ind w:firstLine="480" w:firstLineChars="200"/>
    </w:pPr>
    <w:rPr>
      <w:rFonts w:ascii="宋体" w:hAnsi="宋体"/>
      <w:sz w:val="24"/>
      <w:szCs w:val="22"/>
    </w:rPr>
  </w:style>
  <w:style w:type="character" w:customStyle="1" w:styleId="402">
    <w:name w:val="批注文字 字符"/>
    <w:qFormat/>
    <w:uiPriority w:val="0"/>
    <w:rPr>
      <w:rFonts w:ascii="Arial" w:hAnsi="Arial" w:eastAsia="黑体" w:cs="Arial"/>
      <w:snapToGrid w:val="0"/>
      <w:kern w:val="0"/>
      <w:szCs w:val="21"/>
    </w:rPr>
  </w:style>
  <w:style w:type="character" w:customStyle="1" w:styleId="403">
    <w:name w:val="Char Char161"/>
    <w:qFormat/>
    <w:uiPriority w:val="0"/>
    <w:rPr>
      <w:rFonts w:eastAsia="宋体"/>
      <w:b/>
      <w:kern w:val="2"/>
      <w:sz w:val="32"/>
      <w:lang w:val="en-US" w:eastAsia="zh-CN"/>
    </w:rPr>
  </w:style>
  <w:style w:type="character" w:customStyle="1" w:styleId="404">
    <w:name w:val="javascript"/>
    <w:qFormat/>
    <w:uiPriority w:val="0"/>
  </w:style>
  <w:style w:type="character" w:customStyle="1" w:styleId="405">
    <w:name w:val="图名 Char"/>
    <w:qFormat/>
    <w:uiPriority w:val="0"/>
    <w:rPr>
      <w:rFonts w:ascii="Arial" w:hAnsi="Arial" w:eastAsia="黑体"/>
      <w:kern w:val="2"/>
      <w:sz w:val="24"/>
      <w:szCs w:val="24"/>
      <w:lang w:val="en-US" w:eastAsia="zh-CN" w:bidi="ar-SA"/>
    </w:rPr>
  </w:style>
  <w:style w:type="character" w:customStyle="1" w:styleId="406">
    <w:name w:val="Used by Word for text of Help footnotes Char Char"/>
    <w:qFormat/>
    <w:uiPriority w:val="0"/>
    <w:rPr>
      <w:rFonts w:ascii="Times New Roman" w:hAnsi="Times New Roman" w:eastAsia="宋体" w:cs="Times New Roman"/>
      <w:sz w:val="20"/>
      <w:szCs w:val="20"/>
    </w:rPr>
  </w:style>
  <w:style w:type="character" w:customStyle="1" w:styleId="407">
    <w:name w:val="编号，小四 Char"/>
    <w:link w:val="408"/>
    <w:qFormat/>
    <w:uiPriority w:val="0"/>
    <w:rPr>
      <w:rFonts w:ascii="Arial" w:hAnsi="Arial"/>
      <w:sz w:val="24"/>
    </w:rPr>
  </w:style>
  <w:style w:type="paragraph" w:customStyle="1" w:styleId="408">
    <w:name w:val="编号，小四"/>
    <w:basedOn w:val="1"/>
    <w:link w:val="407"/>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qFormat/>
    <w:uiPriority w:val="99"/>
    <w:rPr>
      <w:rFonts w:ascii="宋体" w:eastAsia="宋体" w:cs="宋体"/>
      <w:color w:val="000000"/>
      <w:sz w:val="14"/>
      <w:szCs w:val="14"/>
    </w:rPr>
  </w:style>
  <w:style w:type="character" w:customStyle="1" w:styleId="410">
    <w:name w:val="标题 2 Char Char"/>
    <w:qFormat/>
    <w:uiPriority w:val="0"/>
    <w:rPr>
      <w:rFonts w:ascii="楷体_GB2312" w:hAnsi="Arial" w:eastAsia="楷体_GB2312"/>
      <w:b/>
      <w:bCs/>
      <w:kern w:val="2"/>
      <w:sz w:val="24"/>
      <w:szCs w:val="32"/>
      <w:lang w:val="en-US" w:eastAsia="zh-CN" w:bidi="ar-SA"/>
    </w:rPr>
  </w:style>
  <w:style w:type="character" w:customStyle="1" w:styleId="411">
    <w:name w:val="未用 Char"/>
    <w:qFormat/>
    <w:uiPriority w:val="0"/>
    <w:rPr>
      <w:rFonts w:ascii="Arial" w:hAnsi="Arial" w:eastAsia="黑体"/>
      <w:kern w:val="2"/>
      <w:sz w:val="21"/>
      <w:szCs w:val="21"/>
      <w:lang w:val="en-US" w:eastAsia="zh-CN" w:bidi="ar-SA"/>
    </w:rPr>
  </w:style>
  <w:style w:type="character" w:customStyle="1" w:styleId="412">
    <w:name w:val="myp1111"/>
    <w:qFormat/>
    <w:uiPriority w:val="0"/>
    <w:rPr>
      <w:rFonts w:hint="default" w:ascii="ˎ̥" w:hAnsi="ˎ̥"/>
      <w:color w:val="000000"/>
      <w:sz w:val="20"/>
      <w:szCs w:val="20"/>
      <w:u w:val="none"/>
    </w:rPr>
  </w:style>
  <w:style w:type="character" w:customStyle="1" w:styleId="413">
    <w:name w:val="样式 标题 4h4H4Fab-4T5Ref Heading 1rh1Heading sqlsect 1.2.3.... Char"/>
    <w:link w:val="305"/>
    <w:qFormat/>
    <w:uiPriority w:val="0"/>
    <w:rPr>
      <w:rFonts w:ascii="微软雅黑" w:hAnsi="微软雅黑" w:eastAsia="微软雅黑"/>
      <w:b/>
      <w:bCs/>
      <w:kern w:val="2"/>
      <w:sz w:val="24"/>
      <w:szCs w:val="28"/>
    </w:rPr>
  </w:style>
  <w:style w:type="character" w:customStyle="1" w:styleId="414">
    <w:name w:val="h Char Char"/>
    <w:qFormat/>
    <w:uiPriority w:val="0"/>
    <w:rPr>
      <w:rFonts w:eastAsia="宋体"/>
      <w:kern w:val="2"/>
      <w:sz w:val="18"/>
      <w:lang w:val="en-US" w:eastAsia="zh-CN" w:bidi="ar-SA"/>
    </w:rPr>
  </w:style>
  <w:style w:type="character" w:customStyle="1" w:styleId="415">
    <w:name w:val="仿宋正文 Char"/>
    <w:link w:val="416"/>
    <w:qFormat/>
    <w:uiPriority w:val="0"/>
    <w:rPr>
      <w:rFonts w:ascii="仿宋_GB2312" w:eastAsia="仿宋_GB2312"/>
      <w:kern w:val="2"/>
      <w:sz w:val="24"/>
      <w:lang w:val="en-US" w:eastAsia="zh-CN" w:bidi="ar-SA"/>
    </w:rPr>
  </w:style>
  <w:style w:type="paragraph" w:customStyle="1" w:styleId="416">
    <w:name w:val="仿宋正文"/>
    <w:basedOn w:val="1"/>
    <w:link w:val="415"/>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qFormat/>
    <w:uiPriority w:val="0"/>
    <w:rPr>
      <w:rFonts w:ascii="宋体" w:eastAsia="宋体"/>
      <w:kern w:val="2"/>
      <w:sz w:val="24"/>
      <w:lang w:val="zh-CN" w:bidi="ar-SA"/>
    </w:rPr>
  </w:style>
  <w:style w:type="character" w:customStyle="1" w:styleId="418">
    <w:name w:val="样式 宋体"/>
    <w:qFormat/>
    <w:uiPriority w:val="0"/>
    <w:rPr>
      <w:rFonts w:ascii="宋体" w:hAnsi="宋体"/>
      <w:sz w:val="24"/>
    </w:rPr>
  </w:style>
  <w:style w:type="character" w:customStyle="1" w:styleId="419">
    <w:name w:val="tw4winJump"/>
    <w:qFormat/>
    <w:uiPriority w:val="0"/>
    <w:rPr>
      <w:rFonts w:ascii="Courier New" w:hAnsi="Courier New" w:cs="Courier New"/>
      <w:color w:val="008080"/>
      <w:lang w:val="en-US" w:eastAsia="zh-CN"/>
    </w:rPr>
  </w:style>
  <w:style w:type="character" w:customStyle="1" w:styleId="420">
    <w:name w:val="标题 1 字符"/>
    <w:qFormat/>
    <w:uiPriority w:val="9"/>
    <w:rPr>
      <w:rFonts w:ascii="Arial" w:hAnsi="Arial" w:eastAsia="黑体" w:cs="Arial"/>
      <w:b/>
      <w:bCs/>
      <w:snapToGrid w:val="0"/>
      <w:kern w:val="44"/>
      <w:sz w:val="44"/>
      <w:szCs w:val="44"/>
    </w:rPr>
  </w:style>
  <w:style w:type="character" w:customStyle="1" w:styleId="421">
    <w:name w:val="style36"/>
    <w:basedOn w:val="69"/>
    <w:qFormat/>
    <w:uiPriority w:val="0"/>
    <w:rPr>
      <w:rFonts w:ascii="Arial" w:hAnsi="Arial" w:eastAsia="黑体" w:cs="Arial"/>
      <w:snapToGrid w:val="0"/>
      <w:kern w:val="0"/>
      <w:szCs w:val="21"/>
    </w:rPr>
  </w:style>
  <w:style w:type="character" w:customStyle="1" w:styleId="422">
    <w:name w:val="pt9"/>
    <w:qFormat/>
    <w:uiPriority w:val="0"/>
    <w:rPr>
      <w:rFonts w:ascii="仿宋_GB2312" w:eastAsia="微软雅黑"/>
      <w:b/>
      <w:kern w:val="2"/>
      <w:sz w:val="32"/>
      <w:szCs w:val="32"/>
      <w:lang w:val="en-US" w:eastAsia="zh-CN" w:bidi="ar-SA"/>
    </w:rPr>
  </w:style>
  <w:style w:type="character" w:customStyle="1" w:styleId="423">
    <w:name w:val="DO_NOT_TRANSLATE"/>
    <w:qFormat/>
    <w:uiPriority w:val="0"/>
    <w:rPr>
      <w:rFonts w:ascii="Courier New" w:hAnsi="Courier New" w:cs="Courier New"/>
      <w:color w:val="800000"/>
      <w:lang w:val="en-US" w:eastAsia="zh-CN"/>
    </w:rPr>
  </w:style>
  <w:style w:type="character" w:customStyle="1" w:styleId="424">
    <w:name w:val="标书1 Char1"/>
    <w:qFormat/>
    <w:uiPriority w:val="0"/>
    <w:rPr>
      <w:rFonts w:eastAsia="宋体"/>
      <w:b/>
      <w:bCs/>
      <w:kern w:val="44"/>
      <w:sz w:val="44"/>
      <w:szCs w:val="44"/>
      <w:lang w:val="en-US" w:eastAsia="zh-CN" w:bidi="ar-SA"/>
    </w:rPr>
  </w:style>
  <w:style w:type="character" w:customStyle="1" w:styleId="425">
    <w:name w:val="页脚 字符"/>
    <w:qFormat/>
    <w:uiPriority w:val="99"/>
    <w:rPr>
      <w:kern w:val="2"/>
      <w:sz w:val="18"/>
      <w:szCs w:val="18"/>
    </w:rPr>
  </w:style>
  <w:style w:type="character" w:customStyle="1" w:styleId="426">
    <w:name w:val="正文2 Char"/>
    <w:qFormat/>
    <w:uiPriority w:val="0"/>
    <w:rPr>
      <w:rFonts w:eastAsia="宋体"/>
      <w:kern w:val="2"/>
      <w:sz w:val="24"/>
      <w:lang w:val="en-US" w:eastAsia="zh-CN" w:bidi="ar-SA"/>
    </w:rPr>
  </w:style>
  <w:style w:type="character" w:customStyle="1" w:styleId="427">
    <w:name w:val="Char Char21"/>
    <w:qFormat/>
    <w:uiPriority w:val="6"/>
    <w:rPr>
      <w:rFonts w:ascii="宋体" w:hAnsi="宋体"/>
      <w:kern w:val="1"/>
      <w:sz w:val="24"/>
      <w:szCs w:val="21"/>
      <w:lang w:val="zh-CN"/>
    </w:rPr>
  </w:style>
  <w:style w:type="character" w:customStyle="1" w:styleId="428">
    <w:name w:val="样式 正文缩进 + 首行缩进:  2 字符 Char Char"/>
    <w:link w:val="429"/>
    <w:qFormat/>
    <w:uiPriority w:val="0"/>
    <w:rPr>
      <w:rFonts w:cs="宋体"/>
      <w:kern w:val="2"/>
      <w:sz w:val="24"/>
    </w:rPr>
  </w:style>
  <w:style w:type="paragraph" w:customStyle="1" w:styleId="429">
    <w:name w:val="样式 正文缩进 + 首行缩进:  2 字符"/>
    <w:basedOn w:val="5"/>
    <w:link w:val="428"/>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31">
    <w:name w:val="gray6"/>
    <w:basedOn w:val="69"/>
    <w:qFormat/>
    <w:uiPriority w:val="0"/>
    <w:rPr>
      <w:rFonts w:ascii="Arial" w:hAnsi="Arial" w:eastAsia="黑体" w:cs="Arial"/>
      <w:snapToGrid w:val="0"/>
      <w:kern w:val="0"/>
      <w:szCs w:val="21"/>
    </w:rPr>
  </w:style>
  <w:style w:type="character" w:customStyle="1" w:styleId="432">
    <w:name w:val="hui"/>
    <w:basedOn w:val="69"/>
    <w:qFormat/>
    <w:uiPriority w:val="0"/>
    <w:rPr>
      <w:rFonts w:ascii="Arial" w:hAnsi="Arial" w:eastAsia="黑体" w:cs="Arial"/>
      <w:snapToGrid w:val="0"/>
      <w:kern w:val="0"/>
      <w:szCs w:val="21"/>
    </w:rPr>
  </w:style>
  <w:style w:type="character" w:customStyle="1" w:styleId="433">
    <w:name w:val="哈哈正文 Char Char"/>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6"/>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qFormat/>
    <w:uiPriority w:val="0"/>
    <w:pPr>
      <w:spacing w:before="120" w:line="360" w:lineRule="auto"/>
      <w:ind w:firstLine="567"/>
    </w:pPr>
    <w:rPr>
      <w:rFonts w:ascii="Arial" w:hAnsi="Arial"/>
      <w:sz w:val="20"/>
      <w:szCs w:val="20"/>
    </w:rPr>
  </w:style>
  <w:style w:type="paragraph" w:customStyle="1" w:styleId="44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1">
    <w:name w:val="封面公司名"/>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qFormat/>
    <w:uiPriority w:val="0"/>
    <w:pPr>
      <w:adjustRightInd/>
      <w:ind w:firstLine="200" w:firstLineChars="200"/>
    </w:pPr>
    <w:rPr>
      <w:rFonts w:ascii="Tahoma" w:hAnsi="Tahoma"/>
      <w:sz w:val="24"/>
      <w:szCs w:val="20"/>
    </w:rPr>
  </w:style>
  <w:style w:type="paragraph" w:customStyle="1" w:styleId="453">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qFormat/>
    <w:uiPriority w:val="0"/>
    <w:pPr>
      <w:tabs>
        <w:tab w:val="left" w:pos="360"/>
      </w:tabs>
    </w:pPr>
    <w:rPr>
      <w:sz w:val="24"/>
      <w:szCs w:val="20"/>
    </w:rPr>
  </w:style>
  <w:style w:type="paragraph" w:customStyle="1" w:styleId="456">
    <w:name w:val="Char Char11 Char Char Char"/>
    <w:basedOn w:val="1"/>
    <w:qFormat/>
    <w:uiPriority w:val="0"/>
    <w:pPr>
      <w:spacing w:line="360" w:lineRule="auto"/>
    </w:pPr>
    <w:rPr>
      <w:szCs w:val="20"/>
    </w:rPr>
  </w:style>
  <w:style w:type="paragraph" w:customStyle="1" w:styleId="457">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qFormat/>
    <w:uiPriority w:val="0"/>
    <w:pPr>
      <w:tabs>
        <w:tab w:val="left" w:pos="2790"/>
        <w:tab w:val="left" w:pos="4230"/>
      </w:tabs>
      <w:spacing w:before="312" w:beforeLines="100"/>
      <w:jc w:val="left"/>
    </w:pPr>
  </w:style>
  <w:style w:type="paragraph" w:customStyle="1" w:styleId="460">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qFormat/>
    <w:uiPriority w:val="0"/>
    <w:pPr>
      <w:tabs>
        <w:tab w:val="left" w:pos="840"/>
      </w:tabs>
      <w:ind w:left="840" w:hanging="420"/>
    </w:pPr>
    <w:rPr>
      <w:rFonts w:ascii="Tahoma" w:hAnsi="Tahoma"/>
      <w:sz w:val="24"/>
    </w:rPr>
  </w:style>
  <w:style w:type="paragraph" w:customStyle="1" w:styleId="46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qFormat/>
    <w:uiPriority w:val="0"/>
    <w:pPr>
      <w:adjustRightInd/>
      <w:spacing w:before="156" w:line="360" w:lineRule="auto"/>
      <w:ind w:firstLine="510" w:firstLineChars="200"/>
    </w:pPr>
    <w:rPr>
      <w:sz w:val="24"/>
      <w:szCs w:val="20"/>
    </w:rPr>
  </w:style>
  <w:style w:type="paragraph" w:customStyle="1" w:styleId="466">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qFormat/>
    <w:uiPriority w:val="0"/>
    <w:rPr>
      <w:rFonts w:ascii="仿宋_GB2312" w:eastAsia="仿宋_GB2312"/>
      <w:b/>
      <w:sz w:val="32"/>
      <w:szCs w:val="32"/>
    </w:rPr>
  </w:style>
  <w:style w:type="paragraph" w:customStyle="1" w:styleId="46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2">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qFormat/>
    <w:uiPriority w:val="0"/>
    <w:pPr>
      <w:keepNext/>
      <w:tabs>
        <w:tab w:val="left" w:pos="360"/>
      </w:tabs>
      <w:spacing w:before="0" w:after="0"/>
      <w:outlineLvl w:val="5"/>
    </w:pPr>
  </w:style>
  <w:style w:type="paragraph" w:customStyle="1" w:styleId="474">
    <w:name w:val="5级标题"/>
    <w:basedOn w:val="475"/>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8"/>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qFormat/>
    <w:uiPriority w:val="0"/>
    <w:pPr>
      <w:adjustRightInd/>
      <w:ind w:left="420" w:leftChars="200"/>
      <w:jc w:val="left"/>
    </w:pPr>
    <w:rPr>
      <w:sz w:val="28"/>
      <w:szCs w:val="20"/>
      <w:lang w:eastAsia="zh-TW"/>
    </w:rPr>
  </w:style>
  <w:style w:type="paragraph" w:customStyle="1" w:styleId="477">
    <w:name w:val="Char2 Char Char"/>
    <w:basedOn w:val="1"/>
    <w:qFormat/>
    <w:uiPriority w:val="0"/>
    <w:pPr>
      <w:adjustRightInd/>
    </w:pPr>
    <w:rPr>
      <w:rFonts w:ascii="Tahoma" w:hAnsi="Tahoma"/>
      <w:sz w:val="24"/>
      <w:szCs w:val="20"/>
    </w:rPr>
  </w:style>
  <w:style w:type="paragraph" w:customStyle="1" w:styleId="478">
    <w:name w:val="_Style 11"/>
    <w:basedOn w:val="1"/>
    <w:qFormat/>
    <w:uiPriority w:val="34"/>
    <w:pPr>
      <w:adjustRightInd/>
      <w:ind w:firstLine="420" w:firstLineChars="200"/>
    </w:pPr>
    <w:rPr>
      <w:rFonts w:eastAsia="仿宋_GB2312"/>
      <w:sz w:val="28"/>
    </w:rPr>
  </w:style>
  <w:style w:type="paragraph" w:customStyle="1" w:styleId="479">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qFormat/>
    <w:uiPriority w:val="0"/>
    <w:rPr>
      <w:rFonts w:ascii="Tahoma" w:hAnsi="Tahoma"/>
      <w:sz w:val="24"/>
      <w:szCs w:val="20"/>
    </w:rPr>
  </w:style>
  <w:style w:type="paragraph" w:customStyle="1" w:styleId="481">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3">
    <w:name w:val="No Spacing"/>
    <w:basedOn w:val="1"/>
    <w:link w:val="933"/>
    <w:qFormat/>
    <w:uiPriority w:val="99"/>
    <w:rPr>
      <w:szCs w:val="22"/>
    </w:rPr>
  </w:style>
  <w:style w:type="paragraph" w:customStyle="1" w:styleId="484">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qFormat/>
    <w:uiPriority w:val="6"/>
    <w:rPr>
      <w:rFonts w:ascii="Tahoma" w:hAnsi="Tahoma" w:cs="仿宋_GB2312"/>
      <w:sz w:val="24"/>
      <w:szCs w:val="20"/>
    </w:rPr>
  </w:style>
  <w:style w:type="paragraph" w:customStyle="1" w:styleId="486">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3"/>
    <w:qFormat/>
    <w:uiPriority w:val="0"/>
    <w:pPr>
      <w:tabs>
        <w:tab w:val="left" w:pos="1260"/>
      </w:tabs>
      <w:ind w:left="1260" w:hanging="420"/>
    </w:pPr>
    <w:rPr>
      <w:rFonts w:ascii="Arial" w:hAnsi="Arial" w:eastAsia="黑体"/>
      <w:lang w:val="en-US"/>
    </w:rPr>
  </w:style>
  <w:style w:type="paragraph" w:customStyle="1" w:styleId="490">
    <w:name w:val="五级无标题条"/>
    <w:basedOn w:val="1"/>
    <w:qFormat/>
    <w:uiPriority w:val="0"/>
    <w:pPr>
      <w:adjustRightInd/>
    </w:pPr>
  </w:style>
  <w:style w:type="paragraph" w:customStyle="1" w:styleId="491">
    <w:name w:val="Char5"/>
    <w:basedOn w:val="1"/>
    <w:qFormat/>
    <w:uiPriority w:val="0"/>
    <w:rPr>
      <w:rFonts w:ascii="仿宋_GB2312" w:eastAsia="仿宋_GB2312"/>
      <w:b/>
      <w:sz w:val="32"/>
      <w:szCs w:val="32"/>
    </w:rPr>
  </w:style>
  <w:style w:type="paragraph" w:customStyle="1" w:styleId="492">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qFormat/>
    <w:uiPriority w:val="0"/>
    <w:rPr>
      <w:rFonts w:ascii="仿宋_GB2312" w:eastAsia="仿宋_GB2312"/>
      <w:b/>
      <w:sz w:val="32"/>
      <w:szCs w:val="32"/>
    </w:rPr>
  </w:style>
  <w:style w:type="paragraph" w:customStyle="1" w:styleId="496">
    <w:name w:val="数字标题3"/>
    <w:basedOn w:val="4"/>
    <w:next w:val="1"/>
    <w:qFormat/>
    <w:uiPriority w:val="0"/>
    <w:pPr>
      <w:spacing w:line="240" w:lineRule="auto"/>
    </w:pPr>
    <w:rPr>
      <w:sz w:val="28"/>
      <w:szCs w:val="28"/>
    </w:rPr>
  </w:style>
  <w:style w:type="paragraph" w:customStyle="1" w:styleId="497">
    <w:name w:val="FA正文"/>
    <w:basedOn w:val="1"/>
    <w:qFormat/>
    <w:uiPriority w:val="0"/>
    <w:pPr>
      <w:spacing w:line="360" w:lineRule="auto"/>
      <w:ind w:firstLine="480" w:firstLineChars="200"/>
    </w:pPr>
    <w:rPr>
      <w:rFonts w:hAnsi="宋体"/>
      <w:sz w:val="24"/>
      <w:szCs w:val="20"/>
    </w:rPr>
  </w:style>
  <w:style w:type="paragraph" w:customStyle="1" w:styleId="498">
    <w:name w:val="MM Topic 5"/>
    <w:basedOn w:val="7"/>
    <w:qFormat/>
    <w:uiPriority w:val="0"/>
    <w:pPr>
      <w:tabs>
        <w:tab w:val="left" w:pos="2520"/>
      </w:tabs>
      <w:adjustRightInd/>
      <w:ind w:left="2520" w:hanging="420"/>
    </w:pPr>
  </w:style>
  <w:style w:type="paragraph" w:customStyle="1" w:styleId="499">
    <w:name w:val="Char Char Char Char Char Char Char Char Char Char1"/>
    <w:basedOn w:val="1"/>
    <w:qFormat/>
    <w:uiPriority w:val="0"/>
    <w:rPr>
      <w:rFonts w:ascii="仿宋_GB2312" w:eastAsia="仿宋_GB2312"/>
      <w:b/>
      <w:sz w:val="32"/>
      <w:szCs w:val="32"/>
    </w:rPr>
  </w:style>
  <w:style w:type="paragraph" w:customStyle="1" w:styleId="50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qFormat/>
    <w:uiPriority w:val="0"/>
    <w:rPr>
      <w:rFonts w:ascii="仿宋_GB2312" w:eastAsia="仿宋_GB2312"/>
      <w:b/>
      <w:sz w:val="32"/>
      <w:szCs w:val="32"/>
    </w:rPr>
  </w:style>
  <w:style w:type="paragraph" w:customStyle="1" w:styleId="503">
    <w:name w:val="Char2 Char Char Char1"/>
    <w:basedOn w:val="1"/>
    <w:qFormat/>
    <w:uiPriority w:val="6"/>
    <w:rPr>
      <w:rFonts w:ascii="仿宋_GB2312" w:eastAsia="仿宋_GB2312"/>
      <w:b/>
      <w:sz w:val="32"/>
      <w:szCs w:val="32"/>
    </w:rPr>
  </w:style>
  <w:style w:type="paragraph" w:customStyle="1" w:styleId="504">
    <w:name w:val="默认段落样式"/>
    <w:basedOn w:val="131"/>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qFormat/>
    <w:uiPriority w:val="0"/>
    <w:pPr>
      <w:snapToGrid w:val="0"/>
      <w:spacing w:line="0" w:lineRule="atLeast"/>
      <w:ind w:firstLine="200" w:firstLineChars="200"/>
      <w:jc w:val="center"/>
    </w:pPr>
    <w:rPr>
      <w:sz w:val="24"/>
      <w:szCs w:val="20"/>
    </w:rPr>
  </w:style>
  <w:style w:type="paragraph" w:customStyle="1" w:styleId="506">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4"/>
    <w:qFormat/>
    <w:uiPriority w:val="0"/>
    <w:pPr>
      <w:tabs>
        <w:tab w:val="left" w:pos="1680"/>
      </w:tabs>
      <w:adjustRightInd/>
      <w:ind w:left="1680" w:hanging="420"/>
    </w:pPr>
  </w:style>
  <w:style w:type="paragraph" w:customStyle="1" w:styleId="508">
    <w:name w:val="标准小四"/>
    <w:basedOn w:val="1"/>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qFormat/>
    <w:uiPriority w:val="0"/>
    <w:pPr>
      <w:adjustRightInd/>
      <w:snapToGrid w:val="0"/>
      <w:spacing w:line="300" w:lineRule="auto"/>
    </w:pPr>
    <w:rPr>
      <w:rFonts w:eastAsia="仿宋"/>
      <w:szCs w:val="21"/>
    </w:rPr>
  </w:style>
  <w:style w:type="paragraph" w:customStyle="1" w:styleId="5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qFormat/>
    <w:uiPriority w:val="6"/>
    <w:pPr>
      <w:adjustRightInd/>
    </w:pPr>
    <w:rPr>
      <w:rFonts w:ascii="Tahoma" w:hAnsi="Tahoma"/>
      <w:sz w:val="24"/>
      <w:szCs w:val="20"/>
    </w:rPr>
  </w:style>
  <w:style w:type="paragraph" w:customStyle="1" w:styleId="513">
    <w:name w:val="列出段落5"/>
    <w:basedOn w:val="1"/>
    <w:qFormat/>
    <w:uiPriority w:val="0"/>
    <w:pPr>
      <w:spacing w:line="360" w:lineRule="auto"/>
      <w:ind w:firstLine="200" w:firstLineChars="200"/>
    </w:pPr>
    <w:rPr>
      <w:rFonts w:eastAsia="楷体_GB2312" w:cs="Lucida Sans"/>
      <w:sz w:val="24"/>
    </w:rPr>
  </w:style>
  <w:style w:type="paragraph" w:customStyle="1" w:styleId="51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qFormat/>
    <w:uiPriority w:val="0"/>
    <w:pPr>
      <w:adjustRightInd/>
      <w:ind w:firstLine="420" w:firstLineChars="200"/>
    </w:pPr>
    <w:rPr>
      <w:rFonts w:eastAsia="仿宋_GB2312"/>
      <w:sz w:val="28"/>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24"/>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 w:val="24"/>
      <w:szCs w:val="20"/>
    </w:rPr>
  </w:style>
  <w:style w:type="paragraph" w:customStyle="1" w:styleId="52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6"/>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5"/>
    <w:next w:val="235"/>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5"/>
    <w:next w:val="235"/>
    <w:qFormat/>
    <w:uiPriority w:val="0"/>
    <w:rPr>
      <w:rFonts w:ascii="宋体" w:eastAsia="宋体" w:cs="Times New Roman"/>
      <w:color w:val="auto"/>
    </w:rPr>
  </w:style>
  <w:style w:type="paragraph" w:customStyle="1" w:styleId="55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156"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6"/>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2"/>
    <w:qFormat/>
    <w:uiPriority w:val="0"/>
    <w:pPr>
      <w:tabs>
        <w:tab w:val="left" w:pos="840"/>
      </w:tabs>
      <w:adjustRightInd/>
      <w:ind w:left="840" w:hanging="420"/>
    </w:pPr>
  </w:style>
  <w:style w:type="paragraph" w:customStyle="1" w:styleId="626">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表格"/>
    <w:basedOn w:val="1"/>
    <w:qFormat/>
    <w:uiPriority w:val="0"/>
    <w:pPr>
      <w:snapToGrid w:val="0"/>
      <w:ind w:firstLine="42" w:firstLineChars="21"/>
    </w:pPr>
    <w:rPr>
      <w:rFonts w:ascii="宋体" w:hAnsi="宋体"/>
      <w:kern w:val="0"/>
      <w:sz w:val="20"/>
      <w:szCs w:val="20"/>
    </w:rPr>
  </w:style>
  <w:style w:type="paragraph" w:customStyle="1" w:styleId="629">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qFormat/>
    <w:uiPriority w:val="0"/>
    <w:pPr>
      <w:adjustRightInd/>
      <w:spacing w:line="300" w:lineRule="auto"/>
      <w:jc w:val="center"/>
    </w:pPr>
  </w:style>
  <w:style w:type="paragraph" w:customStyle="1" w:styleId="634">
    <w:name w:val="_Style 6"/>
    <w:basedOn w:val="1"/>
    <w:qFormat/>
    <w:uiPriority w:val="34"/>
    <w:pPr>
      <w:adjustRightInd/>
      <w:ind w:firstLine="420" w:firstLineChars="200"/>
    </w:pPr>
    <w:rPr>
      <w:rFonts w:eastAsia="仿宋_GB2312"/>
      <w:sz w:val="28"/>
    </w:rPr>
  </w:style>
  <w:style w:type="paragraph" w:customStyle="1" w:styleId="63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qFormat/>
    <w:uiPriority w:val="0"/>
    <w:rPr>
      <w:rFonts w:ascii="仿宋_GB2312" w:eastAsia="仿宋_GB2312"/>
      <w:b/>
      <w:sz w:val="32"/>
      <w:szCs w:val="20"/>
    </w:rPr>
  </w:style>
  <w:style w:type="paragraph" w:customStyle="1" w:styleId="64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qFormat/>
    <w:uiPriority w:val="0"/>
    <w:pPr>
      <w:adjustRightInd/>
      <w:ind w:firstLine="200" w:firstLineChars="200"/>
    </w:pPr>
    <w:rPr>
      <w:rFonts w:ascii="Tahoma" w:hAnsi="Tahoma"/>
      <w:sz w:val="24"/>
      <w:szCs w:val="20"/>
    </w:rPr>
  </w:style>
  <w:style w:type="paragraph" w:customStyle="1" w:styleId="647">
    <w:name w:val="a1"/>
    <w:basedOn w:val="1"/>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qFormat/>
    <w:uiPriority w:val="0"/>
    <w:pPr>
      <w:spacing w:after="156" w:afterLines="50"/>
      <w:jc w:val="left"/>
      <w:outlineLvl w:val="3"/>
    </w:pPr>
    <w:rPr>
      <w:sz w:val="24"/>
      <w:szCs w:val="24"/>
    </w:rPr>
  </w:style>
  <w:style w:type="paragraph" w:customStyle="1" w:styleId="64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qFormat/>
    <w:uiPriority w:val="0"/>
    <w:pPr>
      <w:adjustRightInd/>
    </w:pPr>
    <w:rPr>
      <w:rFonts w:ascii="Tahoma" w:hAnsi="Tahoma"/>
      <w:sz w:val="24"/>
      <w:szCs w:val="20"/>
    </w:rPr>
  </w:style>
  <w:style w:type="paragraph" w:customStyle="1" w:styleId="654">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qFormat/>
    <w:uiPriority w:val="0"/>
    <w:pPr>
      <w:tabs>
        <w:tab w:val="left" w:pos="1260"/>
        <w:tab w:val="left" w:pos="1680"/>
        <w:tab w:val="left" w:pos="2100"/>
      </w:tabs>
      <w:ind w:left="0"/>
      <w:outlineLvl w:val="3"/>
    </w:pPr>
  </w:style>
  <w:style w:type="paragraph" w:customStyle="1" w:styleId="657">
    <w:name w:val="一级条标题"/>
    <w:basedOn w:val="658"/>
    <w:next w:val="640"/>
    <w:qFormat/>
    <w:uiPriority w:val="0"/>
    <w:pPr>
      <w:tabs>
        <w:tab w:val="left" w:pos="1260"/>
        <w:tab w:val="left" w:pos="1680"/>
      </w:tabs>
      <w:spacing w:before="0" w:beforeLines="0" w:after="0" w:afterLines="0"/>
      <w:ind w:left="1680"/>
      <w:outlineLvl w:val="2"/>
    </w:pPr>
  </w:style>
  <w:style w:type="paragraph" w:customStyle="1" w:styleId="658">
    <w:name w:val="章标题"/>
    <w:next w:val="6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qFormat/>
    <w:uiPriority w:val="0"/>
    <w:pPr>
      <w:tabs>
        <w:tab w:val="left" w:pos="840"/>
      </w:tabs>
      <w:spacing w:after="0"/>
      <w:ind w:left="900"/>
    </w:pPr>
  </w:style>
  <w:style w:type="paragraph" w:customStyle="1" w:styleId="66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qFormat/>
    <w:uiPriority w:val="6"/>
    <w:pPr>
      <w:widowControl/>
      <w:adjustRightInd/>
      <w:ind w:left="720" w:hanging="720"/>
    </w:pPr>
    <w:rPr>
      <w:color w:val="000000"/>
      <w:kern w:val="0"/>
      <w:sz w:val="24"/>
      <w:szCs w:val="20"/>
      <w:lang w:val="en-GB"/>
    </w:rPr>
  </w:style>
  <w:style w:type="paragraph" w:customStyle="1" w:styleId="668">
    <w:name w:val="表1"/>
    <w:basedOn w:val="1"/>
    <w:qFormat/>
    <w:uiPriority w:val="0"/>
    <w:pPr>
      <w:tabs>
        <w:tab w:val="left" w:pos="703"/>
      </w:tabs>
      <w:adjustRightInd/>
      <w:spacing w:line="360" w:lineRule="auto"/>
      <w:ind w:left="703"/>
      <w:jc w:val="center"/>
    </w:pPr>
  </w:style>
  <w:style w:type="paragraph" w:customStyle="1" w:styleId="66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qFormat/>
    <w:uiPriority w:val="0"/>
    <w:pPr>
      <w:jc w:val="left"/>
      <w:outlineLvl w:val="1"/>
    </w:pPr>
    <w:rPr>
      <w:rFonts w:ascii="Times New Roman" w:hAnsi="Times New Roman" w:eastAsia="仿宋"/>
      <w:sz w:val="30"/>
    </w:rPr>
  </w:style>
  <w:style w:type="paragraph" w:customStyle="1" w:styleId="673">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qFormat/>
    <w:uiPriority w:val="0"/>
    <w:pPr>
      <w:tabs>
        <w:tab w:val="left" w:pos="840"/>
      </w:tabs>
      <w:adjustRightInd/>
      <w:ind w:left="840" w:hanging="420"/>
    </w:pPr>
  </w:style>
  <w:style w:type="paragraph" w:customStyle="1" w:styleId="67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6"/>
    <w:qFormat/>
    <w:uiPriority w:val="0"/>
    <w:pPr>
      <w:tabs>
        <w:tab w:val="left" w:pos="2100"/>
      </w:tabs>
      <w:adjustRightInd/>
      <w:ind w:left="2100" w:hanging="420"/>
    </w:pPr>
    <w:rPr>
      <w:lang w:val="en-US"/>
    </w:rPr>
  </w:style>
  <w:style w:type="paragraph" w:customStyle="1" w:styleId="687">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qFormat/>
    <w:uiPriority w:val="6"/>
    <w:pPr>
      <w:spacing w:line="360" w:lineRule="auto"/>
    </w:pPr>
    <w:rPr>
      <w:szCs w:val="20"/>
    </w:rPr>
  </w:style>
  <w:style w:type="paragraph" w:customStyle="1" w:styleId="69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qFormat/>
    <w:uiPriority w:val="0"/>
    <w:pPr>
      <w:adjustRightInd/>
      <w:spacing w:line="360" w:lineRule="auto"/>
      <w:jc w:val="center"/>
    </w:pPr>
    <w:rPr>
      <w:sz w:val="24"/>
    </w:rPr>
  </w:style>
  <w:style w:type="paragraph" w:customStyle="1" w:styleId="700">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qFormat/>
    <w:uiPriority w:val="6"/>
    <w:rPr>
      <w:rFonts w:ascii="仿宋_GB2312" w:eastAsia="仿宋_GB2312"/>
      <w:b/>
      <w:sz w:val="32"/>
      <w:szCs w:val="32"/>
    </w:rPr>
  </w:style>
  <w:style w:type="paragraph" w:customStyle="1" w:styleId="702">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qFormat/>
    <w:uiPriority w:val="0"/>
    <w:pPr>
      <w:widowControl/>
      <w:adjustRightInd/>
      <w:spacing w:after="160" w:line="240" w:lineRule="exact"/>
      <w:jc w:val="left"/>
    </w:pPr>
    <w:rPr>
      <w:szCs w:val="20"/>
    </w:rPr>
  </w:style>
  <w:style w:type="paragraph" w:customStyle="1" w:styleId="705">
    <w:name w:val="Char Char1121"/>
    <w:basedOn w:val="1"/>
    <w:qFormat/>
    <w:uiPriority w:val="0"/>
    <w:pPr>
      <w:spacing w:line="360" w:lineRule="auto"/>
    </w:pPr>
    <w:rPr>
      <w:szCs w:val="20"/>
    </w:rPr>
  </w:style>
  <w:style w:type="paragraph" w:customStyle="1" w:styleId="70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qFormat/>
    <w:uiPriority w:val="0"/>
    <w:rPr>
      <w:rFonts w:ascii="Times New Roman" w:hAnsi="Times New Roman" w:eastAsia="宋体" w:cs="Times New Roman"/>
      <w:lang w:val="en-US" w:eastAsia="en-US" w:bidi="ar-SA"/>
    </w:rPr>
  </w:style>
  <w:style w:type="paragraph" w:customStyle="1" w:styleId="709">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7"/>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4"/>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qFormat/>
    <w:uiPriority w:val="0"/>
    <w:pPr>
      <w:adjustRightInd/>
      <w:spacing w:line="360" w:lineRule="auto"/>
    </w:pPr>
    <w:rPr>
      <w:rFonts w:ascii="宋体" w:hAnsi="宋体"/>
      <w:szCs w:val="20"/>
    </w:rPr>
  </w:style>
  <w:style w:type="paragraph" w:customStyle="1" w:styleId="752">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qFormat/>
    <w:uiPriority w:val="0"/>
    <w:pPr>
      <w:adjustRightInd/>
    </w:pPr>
    <w:rPr>
      <w:rFonts w:ascii="Tahoma" w:hAnsi="Tahoma"/>
      <w:sz w:val="24"/>
    </w:rPr>
  </w:style>
  <w:style w:type="paragraph" w:customStyle="1" w:styleId="754">
    <w:name w:val="Char Char Char Char11"/>
    <w:basedOn w:val="1"/>
    <w:qFormat/>
    <w:uiPriority w:val="0"/>
    <w:rPr>
      <w:rFonts w:ascii="Tahoma" w:hAnsi="Tahoma"/>
      <w:sz w:val="24"/>
      <w:szCs w:val="20"/>
    </w:rPr>
  </w:style>
  <w:style w:type="paragraph" w:customStyle="1" w:styleId="75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qFormat/>
    <w:uiPriority w:val="0"/>
    <w:rPr>
      <w:rFonts w:ascii="Tahoma" w:hAnsi="Tahoma"/>
      <w:sz w:val="24"/>
      <w:szCs w:val="20"/>
    </w:rPr>
  </w:style>
  <w:style w:type="paragraph" w:customStyle="1" w:styleId="7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qFormat/>
    <w:uiPriority w:val="0"/>
    <w:pPr>
      <w:adjustRightInd/>
    </w:pPr>
    <w:rPr>
      <w:szCs w:val="20"/>
    </w:rPr>
  </w:style>
  <w:style w:type="paragraph" w:customStyle="1" w:styleId="75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qFormat/>
    <w:uiPriority w:val="34"/>
    <w:pPr>
      <w:adjustRightInd/>
      <w:ind w:firstLine="420" w:firstLineChars="200"/>
    </w:pPr>
    <w:rPr>
      <w:rFonts w:eastAsia="仿宋_GB2312"/>
      <w:sz w:val="28"/>
    </w:rPr>
  </w:style>
  <w:style w:type="paragraph" w:customStyle="1" w:styleId="76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0">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qFormat/>
    <w:uiPriority w:val="0"/>
    <w:rPr>
      <w:rFonts w:ascii="宋体" w:hAnsi="Times New Roman" w:eastAsia="宋体" w:cs="Times New Roman"/>
      <w:kern w:val="2"/>
      <w:lang w:val="en-US" w:eastAsia="zh-CN" w:bidi="ar-SA"/>
    </w:rPr>
  </w:style>
  <w:style w:type="paragraph" w:customStyle="1" w:styleId="772">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qFormat/>
    <w:uiPriority w:val="0"/>
    <w:pPr>
      <w:tabs>
        <w:tab w:val="left" w:pos="360"/>
      </w:tabs>
    </w:pPr>
    <w:rPr>
      <w:sz w:val="24"/>
      <w:szCs w:val="20"/>
    </w:rPr>
  </w:style>
  <w:style w:type="paragraph" w:customStyle="1" w:styleId="77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qFormat/>
    <w:uiPriority w:val="0"/>
    <w:pPr>
      <w:widowControl/>
      <w:adjustRightInd/>
    </w:pPr>
    <w:rPr>
      <w:kern w:val="0"/>
      <w:szCs w:val="21"/>
    </w:rPr>
  </w:style>
  <w:style w:type="paragraph" w:customStyle="1" w:styleId="785">
    <w:name w:val="Char6"/>
    <w:basedOn w:val="1"/>
    <w:qFormat/>
    <w:uiPriority w:val="0"/>
    <w:rPr>
      <w:rFonts w:ascii="仿宋_GB2312" w:eastAsia="仿宋_GB2312"/>
      <w:b/>
      <w:sz w:val="32"/>
      <w:szCs w:val="32"/>
    </w:rPr>
  </w:style>
  <w:style w:type="paragraph" w:customStyle="1" w:styleId="786">
    <w:name w:val="Char111"/>
    <w:basedOn w:val="1"/>
    <w:qFormat/>
    <w:uiPriority w:val="0"/>
    <w:rPr>
      <w:rFonts w:ascii="仿宋_GB2312" w:eastAsia="仿宋_GB2312"/>
      <w:b/>
      <w:sz w:val="32"/>
      <w:szCs w:val="32"/>
    </w:rPr>
  </w:style>
  <w:style w:type="paragraph" w:customStyle="1" w:styleId="787">
    <w:name w:val="标题3"/>
    <w:basedOn w:val="4"/>
    <w:next w:val="53"/>
    <w:qFormat/>
    <w:uiPriority w:val="0"/>
    <w:pPr>
      <w:tabs>
        <w:tab w:val="clear" w:pos="900"/>
      </w:tabs>
      <w:spacing w:after="0" w:line="360" w:lineRule="auto"/>
    </w:pPr>
    <w:rPr>
      <w:rFonts w:ascii="仿宋" w:hAnsi="仿宋" w:eastAsia="仿宋" w:cs="仿宋"/>
    </w:rPr>
  </w:style>
  <w:style w:type="paragraph" w:customStyle="1" w:styleId="78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qFormat/>
    <w:uiPriority w:val="0"/>
    <w:pPr>
      <w:adjustRightInd/>
      <w:ind w:firstLine="200" w:firstLineChars="200"/>
    </w:pPr>
    <w:rPr>
      <w:rFonts w:ascii="Tahoma" w:hAnsi="Tahoma"/>
      <w:sz w:val="24"/>
      <w:szCs w:val="20"/>
    </w:rPr>
  </w:style>
  <w:style w:type="paragraph" w:customStyle="1" w:styleId="791">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qFormat/>
    <w:uiPriority w:val="0"/>
    <w:rPr>
      <w:rFonts w:ascii="仿宋_GB2312" w:eastAsia="仿宋_GB2312"/>
      <w:b/>
      <w:sz w:val="32"/>
      <w:szCs w:val="32"/>
    </w:rPr>
  </w:style>
  <w:style w:type="paragraph" w:customStyle="1" w:styleId="794">
    <w:name w:val="五级条标题"/>
    <w:basedOn w:val="795"/>
    <w:next w:val="640"/>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qFormat/>
    <w:uiPriority w:val="0"/>
    <w:pPr>
      <w:tabs>
        <w:tab w:val="left" w:pos="2940"/>
        <w:tab w:val="clear" w:pos="2520"/>
      </w:tabs>
      <w:ind w:left="2940"/>
      <w:outlineLvl w:val="5"/>
    </w:pPr>
  </w:style>
  <w:style w:type="paragraph" w:customStyle="1" w:styleId="79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qFormat/>
    <w:uiPriority w:val="0"/>
    <w:rPr>
      <w:rFonts w:ascii="仿宋_GB2312" w:eastAsia="仿宋_GB2312"/>
      <w:b/>
      <w:sz w:val="32"/>
      <w:szCs w:val="32"/>
    </w:rPr>
  </w:style>
  <w:style w:type="paragraph" w:customStyle="1" w:styleId="79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2">
    <w:name w:val="单元格左对齐"/>
    <w:basedOn w:val="1"/>
    <w:qFormat/>
    <w:uiPriority w:val="0"/>
    <w:pPr>
      <w:adjustRightInd/>
      <w:spacing w:line="360" w:lineRule="auto"/>
    </w:pPr>
    <w:rPr>
      <w:sz w:val="24"/>
    </w:rPr>
  </w:style>
  <w:style w:type="paragraph" w:customStyle="1" w:styleId="803">
    <w:name w:val="正文主体"/>
    <w:basedOn w:val="624"/>
    <w:qFormat/>
    <w:uiPriority w:val="0"/>
  </w:style>
  <w:style w:type="paragraph" w:customStyle="1" w:styleId="80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qFormat/>
    <w:uiPriority w:val="0"/>
    <w:pPr>
      <w:adjustRightInd/>
      <w:spacing w:line="360" w:lineRule="auto"/>
      <w:ind w:firstLine="480" w:firstLineChars="200"/>
    </w:pPr>
    <w:rPr>
      <w:sz w:val="24"/>
      <w:szCs w:val="20"/>
    </w:rPr>
  </w:style>
  <w:style w:type="paragraph" w:customStyle="1" w:styleId="808">
    <w:name w:val="P1"/>
    <w:basedOn w:val="1"/>
    <w:qFormat/>
    <w:uiPriority w:val="0"/>
    <w:pPr>
      <w:adjustRightInd/>
      <w:spacing w:line="288" w:lineRule="auto"/>
      <w:ind w:firstLine="425" w:firstLineChars="200"/>
    </w:pPr>
  </w:style>
  <w:style w:type="paragraph" w:customStyle="1" w:styleId="809">
    <w:name w:val="列表内容"/>
    <w:basedOn w:val="1"/>
    <w:next w:val="1"/>
    <w:qFormat/>
    <w:uiPriority w:val="0"/>
    <w:pPr>
      <w:widowControl/>
      <w:tabs>
        <w:tab w:val="left" w:pos="840"/>
      </w:tabs>
      <w:ind w:left="840" w:hanging="420"/>
      <w:jc w:val="left"/>
    </w:pPr>
    <w:rPr>
      <w:kern w:val="0"/>
      <w:sz w:val="18"/>
    </w:rPr>
  </w:style>
  <w:style w:type="paragraph" w:customStyle="1" w:styleId="810">
    <w:name w:val="Char Char11 Char Char Char1"/>
    <w:basedOn w:val="1"/>
    <w:qFormat/>
    <w:uiPriority w:val="6"/>
    <w:pPr>
      <w:spacing w:line="360" w:lineRule="auto"/>
    </w:pPr>
    <w:rPr>
      <w:szCs w:val="20"/>
    </w:rPr>
  </w:style>
  <w:style w:type="paragraph" w:customStyle="1" w:styleId="8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2">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qFormat/>
    <w:uiPriority w:val="0"/>
    <w:pPr>
      <w:spacing w:line="360" w:lineRule="auto"/>
    </w:pPr>
    <w:rPr>
      <w:szCs w:val="20"/>
    </w:rPr>
  </w:style>
  <w:style w:type="paragraph" w:customStyle="1" w:styleId="81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qFormat/>
    <w:uiPriority w:val="0"/>
    <w:rPr>
      <w:rFonts w:ascii="仿宋_GB2312" w:eastAsia="仿宋_GB2312"/>
      <w:b/>
      <w:sz w:val="32"/>
      <w:szCs w:val="32"/>
    </w:rPr>
  </w:style>
  <w:style w:type="paragraph" w:customStyle="1" w:styleId="820">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qFormat/>
    <w:uiPriority w:val="0"/>
    <w:pPr>
      <w:adjustRightInd/>
      <w:spacing w:line="360" w:lineRule="auto"/>
      <w:ind w:firstLine="480"/>
    </w:pPr>
    <w:rPr>
      <w:rFonts w:cs="宋体"/>
      <w:sz w:val="24"/>
      <w:szCs w:val="20"/>
    </w:rPr>
  </w:style>
  <w:style w:type="paragraph" w:customStyle="1" w:styleId="823">
    <w:name w:val="Char Char4 Char Char"/>
    <w:basedOn w:val="1"/>
    <w:qFormat/>
    <w:uiPriority w:val="0"/>
    <w:pPr>
      <w:widowControl/>
      <w:adjustRightInd/>
      <w:spacing w:after="160" w:line="240" w:lineRule="exact"/>
      <w:jc w:val="left"/>
    </w:pPr>
  </w:style>
  <w:style w:type="paragraph" w:customStyle="1" w:styleId="824">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qFormat/>
    <w:uiPriority w:val="0"/>
    <w:pPr>
      <w:spacing w:line="360" w:lineRule="auto"/>
    </w:pPr>
    <w:rPr>
      <w:szCs w:val="20"/>
    </w:rPr>
  </w:style>
  <w:style w:type="paragraph" w:customStyle="1" w:styleId="82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qFormat/>
    <w:uiPriority w:val="0"/>
    <w:pPr>
      <w:adjustRightInd/>
      <w:ind w:firstLine="200" w:firstLineChars="200"/>
    </w:pPr>
    <w:rPr>
      <w:rFonts w:ascii="Tahoma" w:hAnsi="Tahoma"/>
      <w:sz w:val="24"/>
      <w:szCs w:val="20"/>
    </w:rPr>
  </w:style>
  <w:style w:type="paragraph" w:customStyle="1" w:styleId="8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qFormat/>
    <w:uiPriority w:val="0"/>
    <w:pPr>
      <w:tabs>
        <w:tab w:val="left" w:pos="0"/>
      </w:tabs>
      <w:ind w:left="900" w:firstLine="0" w:firstLineChars="0"/>
    </w:pPr>
  </w:style>
  <w:style w:type="paragraph" w:customStyle="1" w:styleId="836">
    <w:name w:val="Bulleted List"/>
    <w:basedOn w:val="1"/>
    <w:qFormat/>
    <w:uiPriority w:val="0"/>
    <w:pPr>
      <w:tabs>
        <w:tab w:val="left" w:pos="1260"/>
      </w:tabs>
      <w:adjustRightInd/>
      <w:ind w:left="1260" w:hanging="420"/>
    </w:pPr>
  </w:style>
  <w:style w:type="paragraph" w:customStyle="1" w:styleId="837">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qFormat/>
    <w:uiPriority w:val="0"/>
    <w:rPr>
      <w:rFonts w:ascii="Tahoma" w:hAnsi="Tahoma" w:cs="仿宋_GB2312"/>
      <w:sz w:val="24"/>
      <w:szCs w:val="20"/>
    </w:rPr>
  </w:style>
  <w:style w:type="paragraph" w:customStyle="1" w:styleId="840">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仿宋_GB2312" w:eastAsia="仿宋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仿宋_GB2312" w:eastAsia="仿宋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仿宋_GB2312"/>
      <w:sz w:val="28"/>
    </w:rPr>
  </w:style>
  <w:style w:type="paragraph" w:customStyle="1" w:styleId="861">
    <w:name w:val="Char21"/>
    <w:basedOn w:val="1"/>
    <w:qFormat/>
    <w:uiPriority w:val="0"/>
    <w:pPr>
      <w:adjustRightInd/>
      <w:ind w:firstLine="200" w:firstLineChars="200"/>
    </w:pPr>
    <w:rPr>
      <w:rFonts w:ascii="仿宋_GB2312" w:eastAsia="仿宋_GB2312"/>
      <w:b/>
      <w:sz w:val="32"/>
      <w:szCs w:val="32"/>
    </w:rPr>
  </w:style>
  <w:style w:type="paragraph" w:customStyle="1" w:styleId="862">
    <w:name w:val="列表段落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仿宋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18"/>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8"/>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仿宋_GB2312" w:eastAsia="仿宋_GB2312"/>
      <w:b/>
      <w:sz w:val="32"/>
      <w:szCs w:val="32"/>
    </w:rPr>
  </w:style>
  <w:style w:type="paragraph" w:customStyle="1" w:styleId="886">
    <w:name w:val="正文箭头"/>
    <w:basedOn w:val="538"/>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34"/>
    <w:pPr>
      <w:adjustRightInd/>
      <w:ind w:firstLine="420" w:firstLineChars="200"/>
    </w:pPr>
    <w:rPr>
      <w:rFonts w:eastAsia="仿宋_GB2312"/>
      <w:sz w:val="28"/>
    </w:rPr>
  </w:style>
  <w:style w:type="paragraph" w:customStyle="1" w:styleId="893">
    <w:name w:val="表格 内容"/>
    <w:basedOn w:val="729"/>
    <w:qFormat/>
    <w:uiPriority w:val="0"/>
    <w:rPr>
      <w:b w:val="0"/>
      <w:sz w:val="20"/>
    </w:rPr>
  </w:style>
  <w:style w:type="paragraph" w:customStyle="1" w:styleId="894">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7"/>
    <w:next w:val="1"/>
    <w:qFormat/>
    <w:uiPriority w:val="0"/>
    <w:pPr>
      <w:tabs>
        <w:tab w:val="left" w:pos="1080"/>
      </w:tabs>
      <w:ind w:left="1080" w:hanging="1080"/>
    </w:pPr>
  </w:style>
  <w:style w:type="paragraph" w:customStyle="1" w:styleId="897">
    <w:name w:val="数字标题1"/>
    <w:basedOn w:val="2"/>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仿宋_GB2312"/>
      <w:sz w:val="28"/>
    </w:rPr>
  </w:style>
  <w:style w:type="paragraph" w:customStyle="1" w:styleId="90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qFormat/>
    <w:uiPriority w:val="34"/>
    <w:pPr>
      <w:adjustRightInd/>
      <w:ind w:firstLine="420" w:firstLineChars="200"/>
    </w:pPr>
    <w:rPr>
      <w:rFonts w:eastAsia="仿宋_GB2312"/>
      <w:sz w:val="28"/>
    </w:rPr>
  </w:style>
  <w:style w:type="paragraph" w:customStyle="1" w:styleId="9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qFormat/>
    <w:uiPriority w:val="6"/>
    <w:pPr>
      <w:widowControl/>
      <w:spacing w:after="160" w:line="240" w:lineRule="exact"/>
      <w:jc w:val="left"/>
    </w:pPr>
    <w:rPr>
      <w:rFonts w:eastAsia="仿宋_GB2312"/>
      <w:sz w:val="28"/>
    </w:rPr>
  </w:style>
  <w:style w:type="paragraph" w:customStyle="1" w:styleId="914">
    <w:name w:val="正文 图"/>
    <w:basedOn w:val="443"/>
    <w:qFormat/>
    <w:uiPriority w:val="0"/>
    <w:pPr>
      <w:adjustRightInd/>
      <w:spacing w:before="0"/>
      <w:ind w:firstLine="0"/>
      <w:jc w:val="center"/>
    </w:pPr>
    <w:rPr>
      <w:rFonts w:ascii="微软雅黑" w:hAnsi="微软雅黑"/>
    </w:rPr>
  </w:style>
  <w:style w:type="paragraph" w:customStyle="1" w:styleId="915">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2"/>
    <w:qFormat/>
    <w:uiPriority w:val="0"/>
    <w:pPr>
      <w:ind w:left="0"/>
    </w:pPr>
  </w:style>
  <w:style w:type="paragraph" w:customStyle="1" w:styleId="91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qFormat/>
    <w:uiPriority w:val="0"/>
    <w:pPr>
      <w:adjustRightInd/>
      <w:spacing w:line="360" w:lineRule="auto"/>
      <w:ind w:firstLine="480"/>
    </w:pPr>
    <w:rPr>
      <w:sz w:val="24"/>
    </w:rPr>
  </w:style>
  <w:style w:type="table" w:customStyle="1" w:styleId="921">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7">
    <w:name w:val="列出段落111"/>
    <w:basedOn w:val="1"/>
    <w:qFormat/>
    <w:uiPriority w:val="34"/>
    <w:pPr>
      <w:ind w:firstLine="420" w:firstLineChars="200"/>
    </w:pPr>
  </w:style>
  <w:style w:type="character" w:customStyle="1" w:styleId="928">
    <w:name w:val="交叉引用"/>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qFormat/>
    <w:uiPriority w:val="0"/>
    <w:rPr>
      <w:rFonts w:ascii="宋体" w:eastAsia="宋体"/>
      <w:snapToGrid w:val="0"/>
      <w:color w:val="000000"/>
      <w:kern w:val="28"/>
      <w:sz w:val="28"/>
      <w:lang w:val="en-US" w:eastAsia="zh-CN" w:bidi="ar-SA"/>
    </w:rPr>
  </w:style>
  <w:style w:type="character" w:customStyle="1" w:styleId="930">
    <w:name w:val="页脚 字符1"/>
    <w:qFormat/>
    <w:locked/>
    <w:uiPriority w:val="99"/>
    <w:rPr>
      <w:kern w:val="2"/>
      <w:sz w:val="18"/>
      <w:szCs w:val="18"/>
    </w:rPr>
  </w:style>
  <w:style w:type="character" w:customStyle="1" w:styleId="931">
    <w:name w:val="页眉 字符1"/>
    <w:qFormat/>
    <w:uiPriority w:val="99"/>
    <w:rPr>
      <w:kern w:val="2"/>
      <w:sz w:val="18"/>
      <w:szCs w:val="18"/>
    </w:rPr>
  </w:style>
  <w:style w:type="character" w:customStyle="1" w:styleId="932">
    <w:name w:val="尾注文本 Char"/>
    <w:link w:val="38"/>
    <w:qFormat/>
    <w:uiPriority w:val="0"/>
    <w:rPr>
      <w:kern w:val="2"/>
      <w:sz w:val="21"/>
      <w:szCs w:val="24"/>
      <w:lang w:val="zh-CN"/>
    </w:rPr>
  </w:style>
  <w:style w:type="character" w:customStyle="1" w:styleId="933">
    <w:name w:val="无间隔 Char"/>
    <w:link w:val="483"/>
    <w:qFormat/>
    <w:uiPriority w:val="99"/>
    <w:rPr>
      <w:kern w:val="2"/>
      <w:sz w:val="21"/>
      <w:szCs w:val="22"/>
    </w:rPr>
  </w:style>
  <w:style w:type="character" w:customStyle="1" w:styleId="934">
    <w:name w:val="标准文本 Char Char"/>
    <w:link w:val="935"/>
    <w:qFormat/>
    <w:uiPriority w:val="0"/>
    <w:rPr>
      <w:rFonts w:cs="宋体"/>
      <w:kern w:val="2"/>
      <w:sz w:val="24"/>
    </w:rPr>
  </w:style>
  <w:style w:type="paragraph" w:customStyle="1" w:styleId="935">
    <w:name w:val="标准文本"/>
    <w:basedOn w:val="1"/>
    <w:link w:val="934"/>
    <w:qFormat/>
    <w:uiPriority w:val="0"/>
    <w:pPr>
      <w:adjustRightInd/>
      <w:spacing w:line="360" w:lineRule="auto"/>
      <w:ind w:firstLine="480" w:firstLineChars="200"/>
    </w:pPr>
    <w:rPr>
      <w:rFonts w:cs="宋体"/>
      <w:sz w:val="24"/>
      <w:szCs w:val="20"/>
    </w:rPr>
  </w:style>
  <w:style w:type="character" w:customStyle="1" w:styleId="936">
    <w:name w:val="Char Char213"/>
    <w:qFormat/>
    <w:uiPriority w:val="0"/>
    <w:rPr>
      <w:rFonts w:eastAsia="Century Gothic"/>
      <w:b/>
      <w:bCs/>
      <w:kern w:val="44"/>
      <w:sz w:val="32"/>
      <w:szCs w:val="44"/>
      <w:lang w:val="en-US" w:eastAsia="zh-CN" w:bidi="ar-SA"/>
    </w:rPr>
  </w:style>
  <w:style w:type="character" w:customStyle="1" w:styleId="937">
    <w:name w:val="apple-style-span"/>
    <w:qFormat/>
    <w:uiPriority w:val="0"/>
    <w:rPr>
      <w:rFonts w:ascii="Arial" w:hAnsi="Arial" w:eastAsia="黑体" w:cs="Arial"/>
      <w:snapToGrid w:val="0"/>
      <w:kern w:val="0"/>
      <w:szCs w:val="21"/>
    </w:rPr>
  </w:style>
  <w:style w:type="character" w:customStyle="1" w:styleId="938">
    <w:name w:val="15"/>
    <w:qFormat/>
    <w:uiPriority w:val="0"/>
    <w:rPr>
      <w:rFonts w:hint="default" w:ascii="Calibri" w:hAnsi="Calibri"/>
      <w:color w:val="0000FF"/>
      <w:u w:val="single"/>
    </w:rPr>
  </w:style>
  <w:style w:type="character" w:customStyle="1" w:styleId="939">
    <w:name w:val="16"/>
    <w:qFormat/>
    <w:uiPriority w:val="0"/>
    <w:rPr>
      <w:rFonts w:hint="eastAsia" w:ascii="宋体" w:hAnsi="宋体" w:eastAsia="宋体"/>
      <w:color w:val="000000"/>
      <w:sz w:val="20"/>
      <w:szCs w:val="20"/>
    </w:rPr>
  </w:style>
  <w:style w:type="character" w:customStyle="1" w:styleId="940">
    <w:name w:val="edui-unclickable"/>
    <w:qFormat/>
    <w:uiPriority w:val="0"/>
    <w:rPr>
      <w:color w:val="808080"/>
    </w:rPr>
  </w:style>
  <w:style w:type="character" w:customStyle="1" w:styleId="941">
    <w:name w:val="tpc_content1"/>
    <w:qFormat/>
    <w:uiPriority w:val="0"/>
    <w:rPr>
      <w:sz w:val="20"/>
      <w:szCs w:val="20"/>
    </w:rPr>
  </w:style>
  <w:style w:type="character" w:customStyle="1" w:styleId="942">
    <w:name w:val="正文文本缩进 字符"/>
    <w:qFormat/>
    <w:uiPriority w:val="0"/>
    <w:rPr>
      <w:rFonts w:ascii="Century Gothic" w:hAnsi="Century Gothic" w:eastAsia="Century Gothic"/>
      <w:kern w:val="2"/>
      <w:sz w:val="24"/>
      <w:lang w:val="en-US" w:eastAsia="zh-CN" w:bidi="ar-SA"/>
    </w:rPr>
  </w:style>
  <w:style w:type="character" w:customStyle="1" w:styleId="943">
    <w:name w:val="正文文本 2 字符"/>
    <w:qFormat/>
    <w:uiPriority w:val="0"/>
    <w:rPr>
      <w:rFonts w:ascii="Arial" w:hAnsi="Arial" w:eastAsia="宋体"/>
      <w:kern w:val="2"/>
      <w:sz w:val="24"/>
      <w:szCs w:val="24"/>
      <w:lang w:val="en-US" w:eastAsia="zh-CN" w:bidi="ar-SA"/>
    </w:rPr>
  </w:style>
  <w:style w:type="character" w:customStyle="1" w:styleId="944">
    <w:name w:val="edui-clickable2"/>
    <w:qFormat/>
    <w:uiPriority w:val="0"/>
    <w:rPr>
      <w:color w:val="0000FF"/>
      <w:u w:val="single"/>
    </w:rPr>
  </w:style>
  <w:style w:type="character" w:customStyle="1" w:styleId="945">
    <w:name w:val="style1"/>
    <w:qFormat/>
    <w:uiPriority w:val="0"/>
    <w:rPr>
      <w:rFonts w:ascii="Arial" w:hAnsi="Arial" w:eastAsia="黑体" w:cs="Arial"/>
      <w:snapToGrid w:val="0"/>
      <w:kern w:val="0"/>
      <w:szCs w:val="21"/>
    </w:rPr>
  </w:style>
  <w:style w:type="character" w:customStyle="1" w:styleId="946">
    <w:name w:val="zbggtop11 style5"/>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8">
    <w:name w:val="bulletintext1"/>
    <w:qFormat/>
    <w:uiPriority w:val="0"/>
    <w:rPr>
      <w:color w:val="000000"/>
      <w:sz w:val="18"/>
    </w:rPr>
  </w:style>
  <w:style w:type="paragraph" w:customStyle="1" w:styleId="949">
    <w:name w:val="_Style 947"/>
    <w:basedOn w:val="1"/>
    <w:next w:val="258"/>
    <w:qFormat/>
    <w:uiPriority w:val="34"/>
    <w:pPr>
      <w:adjustRightInd/>
      <w:ind w:firstLine="420" w:firstLineChars="200"/>
    </w:pPr>
  </w:style>
  <w:style w:type="paragraph" w:customStyle="1" w:styleId="95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0"/>
    <w:pPr>
      <w:adjustRightInd/>
      <w:snapToGrid w:val="0"/>
      <w:jc w:val="left"/>
    </w:pPr>
    <w:rPr>
      <w:rFonts w:ascii="Century Gothic" w:hAnsi="楷体_GB2312" w:eastAsia="Century Gothic"/>
      <w:szCs w:val="20"/>
    </w:rPr>
  </w:style>
  <w:style w:type="paragraph" w:customStyle="1" w:styleId="95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0"/>
    <w:pPr>
      <w:autoSpaceDE w:val="0"/>
      <w:autoSpaceDN w:val="0"/>
      <w:spacing w:before="100" w:after="100"/>
      <w:ind w:left="360" w:right="360"/>
      <w:jc w:val="left"/>
    </w:pPr>
    <w:rPr>
      <w:kern w:val="0"/>
      <w:sz w:val="24"/>
      <w:szCs w:val="20"/>
    </w:rPr>
  </w:style>
  <w:style w:type="paragraph" w:customStyle="1" w:styleId="956">
    <w:name w:val="p1"/>
    <w:basedOn w:val="1"/>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qFormat/>
    <w:uiPriority w:val="0"/>
    <w:pPr>
      <w:adjustRightInd/>
      <w:jc w:val="left"/>
    </w:pPr>
    <w:rPr>
      <w:rFonts w:ascii="Calibri" w:hAnsi="Calibri"/>
      <w:kern w:val="0"/>
      <w:sz w:val="22"/>
      <w:szCs w:val="22"/>
      <w:lang w:eastAsia="en-US"/>
    </w:rPr>
  </w:style>
  <w:style w:type="paragraph" w:customStyle="1" w:styleId="9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69"/>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paragraph" w:customStyle="1" w:styleId="964">
    <w:name w:val="修订4"/>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84</Pages>
  <Words>2941</Words>
  <Characters>3251</Characters>
  <Lines>281</Lines>
  <Paragraphs>79</Paragraphs>
  <TotalTime>19</TotalTime>
  <ScaleCrop>false</ScaleCrop>
  <LinksUpToDate>false</LinksUpToDate>
  <CharactersWithSpaces>3431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2021-07-31T00:22:00Z</dcterms:created>
  <dc:creator>玥</dc:creator>
  <cp:lastModifiedBy>yyy</cp:lastModifiedBy>
  <cp:lastPrinted>2021-12-28T03:06:00Z</cp:lastPrinted>
  <dcterms:modified xsi:type="dcterms:W3CDTF">2025-11-14T14:43:31Z</dcterms:modified>
  <dc:title>杭州市市民卡扩大发卡工程</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7CAB003E56034172956BC1DBA498A69C_13</vt:lpwstr>
  </property>
  <property fmtid="{D5CDD505-2E9C-101B-9397-08002B2CF9AE}" pid="5" name="KSOTemplateDocerSaveRecord">
    <vt:lpwstr>eyJoZGlkIjoiY2M4MmZiYjIxZDI5MjBkNjMzNTM1NGRiMDhmMTdlNWQiLCJ1c2VySWQiOiIxMDE4OTI3MTcwIn0=</vt:lpwstr>
  </property>
</Properties>
</file>