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74B1FA2">
      <w:pPr>
        <w:pStyle w:val="60"/>
        <w:ind w:firstLine="420"/>
        <w:rPr>
          <w:rFonts w:hint="eastAsia"/>
          <w:highlight w:val="none"/>
          <w:lang w:val="en-US"/>
        </w:rPr>
      </w:pPr>
    </w:p>
    <w:p w14:paraId="4E3D9242">
      <w:pPr>
        <w:widowControl/>
        <w:tabs>
          <w:tab w:val="left" w:pos="567"/>
        </w:tabs>
        <w:snapToGrid w:val="0"/>
        <w:spacing w:line="500" w:lineRule="exact"/>
        <w:jc w:val="center"/>
        <w:rPr>
          <w:rFonts w:hint="eastAsia" w:ascii="宋体" w:hAnsi="宋体" w:cs="宋体"/>
          <w:b/>
          <w:bCs/>
          <w:sz w:val="48"/>
          <w:szCs w:val="48"/>
          <w:highlight w:val="none"/>
        </w:rPr>
      </w:pPr>
      <w:r>
        <w:rPr>
          <w:rFonts w:hint="eastAsia" w:ascii="宋体" w:hAnsi="宋体" w:cs="宋体"/>
          <w:b/>
          <w:bCs/>
          <w:sz w:val="48"/>
          <w:szCs w:val="48"/>
          <w:highlight w:val="none"/>
        </w:rPr>
        <w:t>目    录</w:t>
      </w:r>
    </w:p>
    <w:p w14:paraId="6849BAF3">
      <w:pPr>
        <w:widowControl/>
        <w:tabs>
          <w:tab w:val="left" w:pos="567"/>
        </w:tabs>
        <w:snapToGrid w:val="0"/>
        <w:spacing w:line="500" w:lineRule="exact"/>
        <w:ind w:firstLine="964" w:firstLineChars="200"/>
        <w:jc w:val="center"/>
        <w:rPr>
          <w:rFonts w:hint="eastAsia" w:ascii="宋体" w:hAnsi="宋体" w:cs="宋体"/>
          <w:b/>
          <w:bCs/>
          <w:sz w:val="48"/>
          <w:szCs w:val="48"/>
          <w:highlight w:val="none"/>
        </w:rPr>
      </w:pPr>
    </w:p>
    <w:p w14:paraId="01FCA9BA">
      <w:pPr>
        <w:widowControl/>
        <w:tabs>
          <w:tab w:val="left" w:pos="567"/>
        </w:tabs>
        <w:snapToGrid w:val="0"/>
        <w:spacing w:line="500" w:lineRule="exact"/>
        <w:ind w:firstLine="480" w:firstLineChars="200"/>
        <w:jc w:val="left"/>
        <w:rPr>
          <w:rFonts w:hint="eastAsia" w:ascii="宋体" w:hAnsi="宋体" w:cs="宋体"/>
          <w:sz w:val="24"/>
          <w:highlight w:val="none"/>
        </w:rPr>
      </w:pPr>
    </w:p>
    <w:p w14:paraId="2CD9D569">
      <w:pPr>
        <w:widowControl/>
        <w:numPr>
          <w:ilvl w:val="0"/>
          <w:numId w:val="2"/>
        </w:numPr>
        <w:tabs>
          <w:tab w:val="left" w:pos="567"/>
        </w:tabs>
        <w:snapToGrid w:val="0"/>
        <w:spacing w:line="48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   竞争性磋商公告</w:t>
      </w:r>
    </w:p>
    <w:p w14:paraId="4C62EE8B">
      <w:pPr>
        <w:widowControl/>
        <w:numPr>
          <w:ilvl w:val="0"/>
          <w:numId w:val="2"/>
        </w:numPr>
        <w:tabs>
          <w:tab w:val="left" w:pos="567"/>
        </w:tabs>
        <w:snapToGrid w:val="0"/>
        <w:spacing w:line="48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   磋商供应商须知</w:t>
      </w:r>
    </w:p>
    <w:p w14:paraId="3BA79239">
      <w:pPr>
        <w:widowControl/>
        <w:numPr>
          <w:ilvl w:val="0"/>
          <w:numId w:val="2"/>
        </w:numPr>
        <w:tabs>
          <w:tab w:val="left" w:pos="567"/>
        </w:tabs>
        <w:snapToGrid w:val="0"/>
        <w:spacing w:line="48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   政府采购合同格式</w:t>
      </w:r>
    </w:p>
    <w:p w14:paraId="04CC8C1B">
      <w:pPr>
        <w:widowControl/>
        <w:numPr>
          <w:ilvl w:val="0"/>
          <w:numId w:val="2"/>
        </w:numPr>
        <w:tabs>
          <w:tab w:val="left" w:pos="567"/>
        </w:tabs>
        <w:snapToGrid w:val="0"/>
        <w:spacing w:line="48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   招标要求</w:t>
      </w:r>
    </w:p>
    <w:p w14:paraId="64972017">
      <w:pPr>
        <w:widowControl/>
        <w:numPr>
          <w:ilvl w:val="0"/>
          <w:numId w:val="2"/>
        </w:numPr>
        <w:tabs>
          <w:tab w:val="left" w:pos="567"/>
        </w:tabs>
        <w:snapToGrid w:val="0"/>
        <w:spacing w:line="48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   评审办法</w:t>
      </w:r>
    </w:p>
    <w:p w14:paraId="34BACF23">
      <w:pPr>
        <w:widowControl/>
        <w:numPr>
          <w:ilvl w:val="0"/>
          <w:numId w:val="2"/>
        </w:numPr>
        <w:tabs>
          <w:tab w:val="left" w:pos="567"/>
        </w:tabs>
        <w:snapToGrid w:val="0"/>
        <w:spacing w:line="480" w:lineRule="auto"/>
        <w:ind w:firstLine="560" w:firstLineChars="200"/>
        <w:jc w:val="left"/>
        <w:rPr>
          <w:rFonts w:hint="eastAsia" w:ascii="宋体" w:hAnsi="宋体" w:cs="宋体"/>
          <w:sz w:val="28"/>
          <w:szCs w:val="28"/>
          <w:highlight w:val="none"/>
        </w:rPr>
      </w:pPr>
      <w:r>
        <w:rPr>
          <w:rFonts w:hint="eastAsia" w:ascii="宋体" w:hAnsi="宋体" w:cs="宋体"/>
          <w:sz w:val="28"/>
          <w:szCs w:val="28"/>
          <w:highlight w:val="none"/>
        </w:rPr>
        <w:t xml:space="preserve">   响应文件格式</w:t>
      </w:r>
    </w:p>
    <w:p w14:paraId="1204965A">
      <w:pPr>
        <w:widowControl/>
        <w:tabs>
          <w:tab w:val="left" w:pos="567"/>
        </w:tabs>
        <w:snapToGrid w:val="0"/>
        <w:spacing w:line="500" w:lineRule="exact"/>
        <w:ind w:firstLine="480" w:firstLineChars="200"/>
        <w:jc w:val="left"/>
        <w:rPr>
          <w:rFonts w:hint="eastAsia" w:ascii="宋体" w:hAnsi="宋体" w:cs="宋体"/>
          <w:sz w:val="24"/>
          <w:highlight w:val="none"/>
        </w:rPr>
      </w:pPr>
    </w:p>
    <w:p w14:paraId="525B5E3B">
      <w:pPr>
        <w:widowControl/>
        <w:tabs>
          <w:tab w:val="left" w:pos="567"/>
        </w:tabs>
        <w:snapToGrid w:val="0"/>
        <w:spacing w:line="500" w:lineRule="exact"/>
        <w:ind w:firstLine="480" w:firstLineChars="200"/>
        <w:jc w:val="center"/>
        <w:rPr>
          <w:rFonts w:hint="eastAsia" w:ascii="宋体" w:hAnsi="宋体" w:cs="宋体"/>
          <w:sz w:val="24"/>
          <w:highlight w:val="none"/>
        </w:rPr>
      </w:pPr>
      <w:r>
        <w:rPr>
          <w:rFonts w:hint="eastAsia" w:ascii="宋体" w:hAnsi="宋体" w:cs="宋体"/>
          <w:sz w:val="24"/>
          <w:highlight w:val="none"/>
        </w:rPr>
        <w:t xml:space="preserve"> </w:t>
      </w:r>
    </w:p>
    <w:p w14:paraId="55D703F5">
      <w:pPr>
        <w:widowControl/>
        <w:tabs>
          <w:tab w:val="left" w:pos="567"/>
        </w:tabs>
        <w:snapToGrid w:val="0"/>
        <w:spacing w:line="360" w:lineRule="auto"/>
        <w:ind w:firstLine="562" w:firstLineChars="200"/>
        <w:jc w:val="center"/>
        <w:rPr>
          <w:rFonts w:hint="eastAsia" w:ascii="宋体" w:hAnsi="宋体" w:cs="宋体"/>
          <w:b/>
          <w:bCs/>
          <w:sz w:val="28"/>
          <w:szCs w:val="28"/>
          <w:highlight w:val="none"/>
        </w:rPr>
        <w:sectPr>
          <w:headerReference r:id="rId3" w:type="default"/>
          <w:footerReference r:id="rId4" w:type="default"/>
          <w:pgSz w:w="11906" w:h="16838"/>
          <w:pgMar w:top="1417" w:right="1417" w:bottom="1417" w:left="1417" w:header="907" w:footer="992" w:gutter="0"/>
          <w:pgNumType w:start="1"/>
          <w:cols w:space="720" w:num="1"/>
          <w:docGrid w:type="lines" w:linePitch="318" w:charSpace="0"/>
        </w:sectPr>
      </w:pPr>
    </w:p>
    <w:p w14:paraId="4D6B47DA">
      <w:pPr>
        <w:widowControl/>
        <w:tabs>
          <w:tab w:val="left" w:pos="567"/>
        </w:tabs>
        <w:snapToGrid w:val="0"/>
        <w:spacing w:line="360" w:lineRule="auto"/>
        <w:ind w:firstLine="562" w:firstLineChars="200"/>
        <w:jc w:val="center"/>
        <w:rPr>
          <w:rFonts w:hint="eastAsia" w:ascii="宋体" w:hAnsi="宋体" w:cs="宋体"/>
          <w:sz w:val="24"/>
          <w:highlight w:val="none"/>
        </w:rPr>
      </w:pPr>
      <w:r>
        <w:rPr>
          <w:rFonts w:hint="eastAsia" w:ascii="宋体" w:hAnsi="宋体" w:cs="宋体"/>
          <w:b/>
          <w:bCs/>
          <w:sz w:val="28"/>
          <w:szCs w:val="28"/>
          <w:highlight w:val="none"/>
        </w:rPr>
        <w:t>第一章  竞争性磋商公告</w:t>
      </w:r>
    </w:p>
    <w:p w14:paraId="05118A5A">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8"/>
          <w:highlight w:val="none"/>
          <w:u w:val="none"/>
        </w:rPr>
      </w:pPr>
      <w:r>
        <w:rPr>
          <w:rFonts w:hint="eastAsia" w:ascii="宋体" w:hAnsi="宋体" w:cs="宋体"/>
          <w:color w:val="auto"/>
          <w:sz w:val="24"/>
          <w:szCs w:val="28"/>
          <w:highlight w:val="none"/>
          <w:u w:val="none"/>
        </w:rPr>
        <w:t>项目概况：</w:t>
      </w:r>
      <w:r>
        <w:rPr>
          <w:rFonts w:hint="eastAsia" w:ascii="宋体" w:hAnsi="宋体" w:cs="宋体"/>
          <w:color w:val="auto"/>
          <w:sz w:val="24"/>
          <w:szCs w:val="28"/>
          <w:highlight w:val="none"/>
          <w:u w:val="none"/>
          <w:lang w:eastAsia="zh-CN"/>
        </w:rPr>
        <w:t>重症急救服务能力提升及上报系统接口服务采购项目</w:t>
      </w:r>
      <w:r>
        <w:rPr>
          <w:rFonts w:hint="eastAsia" w:ascii="宋体" w:hAnsi="宋体" w:cs="宋体"/>
          <w:color w:val="auto"/>
          <w:sz w:val="24"/>
          <w:szCs w:val="28"/>
          <w:highlight w:val="none"/>
          <w:u w:val="none"/>
        </w:rPr>
        <w:t>的潜在供应商应在政采云平台线上获取采购文件，并于</w:t>
      </w:r>
      <w:r>
        <w:rPr>
          <w:rFonts w:hint="eastAsia" w:ascii="宋体" w:hAnsi="宋体" w:cs="宋体"/>
          <w:color w:val="auto"/>
          <w:sz w:val="24"/>
          <w:szCs w:val="28"/>
          <w:highlight w:val="none"/>
          <w:u w:val="none"/>
          <w:lang w:val="en-US" w:eastAsia="zh-CN"/>
        </w:rPr>
        <w:t>2025</w:t>
      </w:r>
      <w:r>
        <w:rPr>
          <w:rFonts w:hint="eastAsia" w:ascii="宋体" w:hAnsi="宋体" w:cs="宋体"/>
          <w:color w:val="auto"/>
          <w:sz w:val="24"/>
          <w:szCs w:val="28"/>
          <w:highlight w:val="none"/>
          <w:u w:val="none"/>
        </w:rPr>
        <w:t>年</w:t>
      </w:r>
      <w:r>
        <w:rPr>
          <w:rFonts w:hint="eastAsia" w:ascii="宋体" w:hAnsi="宋体" w:cs="宋体"/>
          <w:color w:val="auto"/>
          <w:sz w:val="24"/>
          <w:szCs w:val="28"/>
          <w:highlight w:val="none"/>
          <w:u w:val="none"/>
          <w:lang w:val="en-US" w:eastAsia="zh-CN"/>
        </w:rPr>
        <w:t>8</w:t>
      </w:r>
      <w:r>
        <w:rPr>
          <w:rFonts w:hint="eastAsia" w:ascii="宋体" w:hAnsi="宋体" w:cs="宋体"/>
          <w:color w:val="auto"/>
          <w:sz w:val="24"/>
          <w:szCs w:val="28"/>
          <w:highlight w:val="none"/>
          <w:u w:val="none"/>
        </w:rPr>
        <w:t>月</w:t>
      </w:r>
      <w:r>
        <w:rPr>
          <w:rFonts w:hint="eastAsia" w:ascii="宋体" w:hAnsi="宋体" w:cs="宋体"/>
          <w:color w:val="auto"/>
          <w:sz w:val="24"/>
          <w:szCs w:val="28"/>
          <w:highlight w:val="none"/>
          <w:u w:val="none"/>
          <w:lang w:val="en-US" w:eastAsia="zh-CN"/>
        </w:rPr>
        <w:t>22</w:t>
      </w:r>
      <w:r>
        <w:rPr>
          <w:rFonts w:hint="eastAsia" w:ascii="宋体" w:hAnsi="宋体" w:cs="宋体"/>
          <w:color w:val="auto"/>
          <w:sz w:val="24"/>
          <w:szCs w:val="28"/>
          <w:highlight w:val="none"/>
          <w:u w:val="none"/>
        </w:rPr>
        <w:t>日</w:t>
      </w:r>
      <w:r>
        <w:rPr>
          <w:rFonts w:hint="eastAsia" w:ascii="宋体" w:hAnsi="宋体" w:cs="宋体"/>
          <w:color w:val="auto"/>
          <w:sz w:val="24"/>
          <w:szCs w:val="28"/>
          <w:highlight w:val="none"/>
          <w:u w:val="none"/>
          <w:lang w:val="en-US" w:eastAsia="zh-CN"/>
        </w:rPr>
        <w:t>9</w:t>
      </w:r>
      <w:r>
        <w:rPr>
          <w:rFonts w:hint="eastAsia" w:ascii="宋体" w:hAnsi="宋体" w:cs="宋体"/>
          <w:color w:val="auto"/>
          <w:sz w:val="24"/>
          <w:szCs w:val="28"/>
          <w:highlight w:val="none"/>
          <w:u w:val="none"/>
        </w:rPr>
        <w:t>时</w:t>
      </w:r>
      <w:r>
        <w:rPr>
          <w:rFonts w:hint="eastAsia" w:ascii="宋体" w:hAnsi="宋体" w:cs="宋体"/>
          <w:color w:val="auto"/>
          <w:sz w:val="24"/>
          <w:szCs w:val="28"/>
          <w:highlight w:val="none"/>
          <w:u w:val="none"/>
          <w:lang w:val="en-US" w:eastAsia="zh-CN"/>
        </w:rPr>
        <w:t>00</w:t>
      </w:r>
      <w:r>
        <w:rPr>
          <w:rFonts w:hint="eastAsia" w:ascii="宋体" w:hAnsi="宋体" w:cs="宋体"/>
          <w:color w:val="auto"/>
          <w:sz w:val="24"/>
          <w:szCs w:val="28"/>
          <w:highlight w:val="none"/>
          <w:u w:val="none"/>
        </w:rPr>
        <w:t>分</w:t>
      </w:r>
      <w:r>
        <w:rPr>
          <w:rFonts w:hint="eastAsia" w:ascii="宋体" w:hAnsi="宋体" w:cs="宋体"/>
          <w:bCs/>
          <w:color w:val="auto"/>
          <w:sz w:val="24"/>
          <w:szCs w:val="28"/>
          <w:highlight w:val="none"/>
          <w:u w:val="none"/>
        </w:rPr>
        <w:t>（北京时间）前提交响应文件</w:t>
      </w:r>
      <w:r>
        <w:rPr>
          <w:rFonts w:hint="eastAsia" w:ascii="宋体" w:hAnsi="宋体" w:cs="宋体"/>
          <w:color w:val="auto"/>
          <w:sz w:val="24"/>
          <w:szCs w:val="28"/>
          <w:highlight w:val="none"/>
          <w:u w:val="none"/>
        </w:rPr>
        <w:t>。</w:t>
      </w:r>
    </w:p>
    <w:p w14:paraId="22582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bookmarkStart w:id="0" w:name="_Toc28359079"/>
      <w:bookmarkStart w:id="1" w:name="_Toc35393621"/>
      <w:bookmarkStart w:id="2" w:name="_Toc28359002"/>
      <w:bookmarkStart w:id="3" w:name="_Toc35393790"/>
      <w:bookmarkStart w:id="4" w:name="_Hlk24379207"/>
      <w:r>
        <w:rPr>
          <w:rFonts w:hint="eastAsia" w:ascii="宋体" w:hAnsi="宋体"/>
          <w:color w:val="auto"/>
          <w:kern w:val="0"/>
          <w:sz w:val="24"/>
          <w:highlight w:val="none"/>
        </w:rPr>
        <w:t>一、项目基本情况</w:t>
      </w:r>
      <w:bookmarkEnd w:id="0"/>
      <w:bookmarkEnd w:id="1"/>
      <w:bookmarkEnd w:id="2"/>
      <w:bookmarkEnd w:id="3"/>
    </w:p>
    <w:p w14:paraId="77A3AC9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项目编号：1408222025CCS00138</w:t>
      </w:r>
    </w:p>
    <w:p w14:paraId="72D364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项目名称：</w:t>
      </w:r>
      <w:r>
        <w:rPr>
          <w:rFonts w:hint="eastAsia" w:ascii="宋体" w:hAnsi="宋体"/>
          <w:color w:val="auto"/>
          <w:kern w:val="0"/>
          <w:sz w:val="24"/>
          <w:highlight w:val="none"/>
          <w:lang w:eastAsia="zh-CN"/>
        </w:rPr>
        <w:t>重症急救服务能力提升及上报系统接口服务采购项目</w:t>
      </w:r>
    </w:p>
    <w:p w14:paraId="59D13A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采购方式：竞争性磋商</w:t>
      </w:r>
    </w:p>
    <w:p w14:paraId="435CF57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预算金额（元）：</w:t>
      </w:r>
      <w:r>
        <w:rPr>
          <w:rFonts w:hint="eastAsia" w:ascii="宋体" w:hAnsi="宋体"/>
          <w:color w:val="auto"/>
          <w:kern w:val="0"/>
          <w:sz w:val="24"/>
          <w:highlight w:val="none"/>
          <w:lang w:val="en-US" w:eastAsia="zh-CN"/>
        </w:rPr>
        <w:t>2220000.00</w:t>
      </w:r>
    </w:p>
    <w:p w14:paraId="4B4E8B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最高限价（元）：</w:t>
      </w:r>
      <w:r>
        <w:rPr>
          <w:rFonts w:hint="eastAsia" w:ascii="宋体" w:hAnsi="宋体"/>
          <w:color w:val="auto"/>
          <w:kern w:val="0"/>
          <w:sz w:val="24"/>
          <w:highlight w:val="none"/>
          <w:lang w:val="en-US" w:eastAsia="zh-CN"/>
        </w:rPr>
        <w:t>2220000.00</w:t>
      </w:r>
    </w:p>
    <w:p w14:paraId="5593A2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采购需求：</w:t>
      </w:r>
      <w:r>
        <w:rPr>
          <w:rFonts w:hint="eastAsia" w:ascii="宋体" w:hAnsi="宋体"/>
          <w:color w:val="auto"/>
          <w:kern w:val="0"/>
          <w:sz w:val="24"/>
          <w:highlight w:val="none"/>
          <w:lang w:eastAsia="zh-CN"/>
        </w:rPr>
        <w:t>重症急救服务能力提升及上报接口系统服务采购，</w:t>
      </w:r>
      <w:r>
        <w:rPr>
          <w:rFonts w:hint="eastAsia" w:ascii="宋体" w:hAnsi="宋体"/>
          <w:color w:val="auto"/>
          <w:kern w:val="0"/>
          <w:sz w:val="24"/>
          <w:highlight w:val="none"/>
          <w:lang w:val="en-US" w:eastAsia="zh-CN"/>
        </w:rPr>
        <w:t>具体报价范围及所应达到的具体要求见本项目磋商文件采购需求。</w:t>
      </w:r>
    </w:p>
    <w:p w14:paraId="683A3D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标项名称：</w:t>
      </w:r>
      <w:r>
        <w:rPr>
          <w:rFonts w:hint="eastAsia" w:ascii="宋体" w:hAnsi="宋体"/>
          <w:color w:val="auto"/>
          <w:kern w:val="0"/>
          <w:sz w:val="24"/>
          <w:highlight w:val="none"/>
          <w:lang w:eastAsia="zh-CN"/>
        </w:rPr>
        <w:t>重症急救服务能力提升及上报系统接口服务采购项目</w:t>
      </w:r>
    </w:p>
    <w:p w14:paraId="63ADD4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数量：不限</w:t>
      </w:r>
    </w:p>
    <w:p w14:paraId="1C6781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单位：批</w:t>
      </w:r>
    </w:p>
    <w:p w14:paraId="2A9087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简要规格描述：</w:t>
      </w:r>
      <w:r>
        <w:rPr>
          <w:rFonts w:hint="eastAsia" w:ascii="宋体" w:hAnsi="宋体"/>
          <w:color w:val="auto"/>
          <w:kern w:val="0"/>
          <w:sz w:val="24"/>
          <w:highlight w:val="none"/>
          <w:lang w:val="en-US" w:eastAsia="zh-CN"/>
        </w:rPr>
        <w:t>/</w:t>
      </w:r>
    </w:p>
    <w:p w14:paraId="65BE1C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备注：</w:t>
      </w:r>
    </w:p>
    <w:p w14:paraId="5C57CB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rPr>
        <w:t>合同履约期限：包1，</w:t>
      </w:r>
      <w:r>
        <w:rPr>
          <w:rFonts w:hint="eastAsia" w:ascii="宋体" w:hAnsi="宋体"/>
          <w:color w:val="auto"/>
          <w:kern w:val="0"/>
          <w:sz w:val="24"/>
          <w:highlight w:val="none"/>
          <w:lang w:eastAsia="zh-CN"/>
        </w:rPr>
        <w:t>服务期限</w:t>
      </w: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90日历天</w:t>
      </w:r>
    </w:p>
    <w:p w14:paraId="5AD78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val="en-US" w:eastAsia="zh-CN"/>
        </w:rPr>
        <w:t>服务标准：符合省市、国家相关规范要求及采购人要求</w:t>
      </w:r>
    </w:p>
    <w:p w14:paraId="16B5A8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本项目</w:t>
      </w:r>
      <w:r>
        <w:rPr>
          <w:rFonts w:hint="eastAsia" w:ascii="宋体" w:hAnsi="宋体"/>
          <w:color w:val="auto"/>
          <w:kern w:val="0"/>
          <w:sz w:val="24"/>
          <w:highlight w:val="none"/>
          <w:lang w:eastAsia="zh-CN"/>
        </w:rPr>
        <w:t>不</w:t>
      </w:r>
      <w:r>
        <w:rPr>
          <w:rFonts w:hint="eastAsia" w:ascii="宋体" w:hAnsi="宋体"/>
          <w:color w:val="auto"/>
          <w:kern w:val="0"/>
          <w:sz w:val="24"/>
          <w:highlight w:val="none"/>
        </w:rPr>
        <w:t>接受联合体投标。</w:t>
      </w:r>
    </w:p>
    <w:bookmarkEnd w:id="4"/>
    <w:p w14:paraId="4C70C8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二、申请人的资格要求：</w:t>
      </w:r>
    </w:p>
    <w:p w14:paraId="67B059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1、</w:t>
      </w:r>
      <w:r>
        <w:rPr>
          <w:rFonts w:hint="eastAsia" w:ascii="宋体" w:hAnsi="宋体"/>
          <w:color w:val="auto"/>
          <w:kern w:val="0"/>
          <w:sz w:val="24"/>
          <w:highlight w:val="none"/>
        </w:rPr>
        <w:t>符合《中华人民共和国政府采购法》第二十二条的规定；</w:t>
      </w:r>
    </w:p>
    <w:p w14:paraId="501BDCD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2、</w:t>
      </w:r>
      <w:r>
        <w:rPr>
          <w:rFonts w:hint="eastAsia" w:ascii="宋体" w:hAnsi="宋体"/>
          <w:color w:val="auto"/>
          <w:kern w:val="0"/>
          <w:sz w:val="24"/>
          <w:highlight w:val="none"/>
        </w:rPr>
        <w:t>落实政府采购政策需满足的资格要求：</w:t>
      </w:r>
      <w:r>
        <w:rPr>
          <w:rFonts w:hint="eastAsia" w:ascii="宋体" w:hAnsi="宋体" w:eastAsia="宋体" w:cs="Times New Roman"/>
          <w:color w:val="auto"/>
          <w:kern w:val="0"/>
          <w:sz w:val="24"/>
          <w:highlight w:val="none"/>
        </w:rPr>
        <w:t>供应商为中小企业/小微企业；</w:t>
      </w:r>
      <w:r>
        <w:rPr>
          <w:rFonts w:hint="eastAsia" w:ascii="宋体" w:hAnsi="宋体" w:eastAsia="宋体" w:cs="Times New Roman"/>
          <w:color w:val="auto"/>
          <w:kern w:val="0"/>
          <w:sz w:val="24"/>
          <w:highlight w:val="none"/>
          <w:lang w:eastAsia="zh-CN"/>
        </w:rPr>
        <w:t>本项目专门面向中小微企业采购（残疾人福利性单位、监狱企业视同小型企业），投标人应认真对照《工业和信息化部、国家统计局、国家发展和改革委员会、财政部关于印发中小企业划型标准规定的通知》（工信部联企业</w:t>
      </w:r>
      <w:r>
        <w:rPr>
          <w:rFonts w:hint="eastAsia" w:ascii="宋体" w:hAnsi="宋体" w:eastAsia="宋体" w:cs="Times New Roman"/>
          <w:color w:val="auto"/>
          <w:kern w:val="0"/>
          <w:sz w:val="24"/>
          <w:highlight w:val="none"/>
          <w:lang w:val="en-US" w:eastAsia="zh-CN"/>
        </w:rPr>
        <w:t>[2011]300号</w:t>
      </w:r>
      <w:r>
        <w:rPr>
          <w:rFonts w:hint="eastAsia" w:ascii="宋体" w:hAnsi="宋体" w:eastAsia="宋体" w:cs="Times New Roman"/>
          <w:color w:val="auto"/>
          <w:kern w:val="0"/>
          <w:sz w:val="24"/>
          <w:highlight w:val="none"/>
          <w:lang w:eastAsia="zh-CN"/>
        </w:rPr>
        <w:t>）规定的划分标准，准确划分企业类型。</w:t>
      </w:r>
    </w:p>
    <w:p w14:paraId="1FFC89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本项目特定资格要求：</w:t>
      </w:r>
    </w:p>
    <w:p w14:paraId="05D019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lang w:eastAsia="zh-CN"/>
        </w:rPr>
      </w:pPr>
      <w:r>
        <w:rPr>
          <w:rFonts w:hint="eastAsia" w:ascii="宋体" w:hAnsi="宋体"/>
          <w:color w:val="auto"/>
          <w:kern w:val="0"/>
          <w:sz w:val="24"/>
          <w:highlight w:val="none"/>
          <w:lang w:val="en-US" w:eastAsia="zh-CN"/>
        </w:rPr>
        <w:t>（1）供应商不得为“信用中国”网站（www.creditchina.gov.cn）中列入失信被执行人、重大税收违法失信主体的投标单位；不得为“中国政府采购网”网站（www.ccgp.gov.cn）政府采购严重违法失信行为记录名单中被财政部门禁止参加政府采购活动的投标单位</w:t>
      </w:r>
      <w:r>
        <w:rPr>
          <w:rFonts w:hint="eastAsia" w:ascii="宋体" w:hAnsi="宋体"/>
          <w:color w:val="auto"/>
          <w:kern w:val="0"/>
          <w:sz w:val="24"/>
          <w:highlight w:val="none"/>
          <w:lang w:eastAsia="zh-CN"/>
        </w:rPr>
        <w:t>；</w:t>
      </w:r>
    </w:p>
    <w:p w14:paraId="19EB07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lang w:val="en-US" w:eastAsia="zh-CN"/>
        </w:rPr>
        <w:t>（2）单位负责人为同一人或者存在直接控股、管理关系的不同供应商，不得参加同一合同项下的政府采购活动</w:t>
      </w:r>
      <w:r>
        <w:rPr>
          <w:rFonts w:hint="eastAsia" w:ascii="宋体" w:hAnsi="宋体"/>
          <w:color w:val="auto"/>
          <w:kern w:val="0"/>
          <w:sz w:val="24"/>
          <w:highlight w:val="none"/>
        </w:rPr>
        <w:t xml:space="preserve"> </w:t>
      </w:r>
    </w:p>
    <w:p w14:paraId="01ABD0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bookmarkStart w:id="5" w:name="_Toc35393623"/>
      <w:bookmarkStart w:id="6" w:name="_Toc35393792"/>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本项目</w:t>
      </w:r>
      <w:r>
        <w:rPr>
          <w:rFonts w:hint="eastAsia" w:ascii="宋体" w:hAnsi="宋体"/>
          <w:color w:val="auto"/>
          <w:kern w:val="0"/>
          <w:sz w:val="24"/>
          <w:highlight w:val="none"/>
          <w:lang w:eastAsia="zh-CN"/>
        </w:rPr>
        <w:t>不</w:t>
      </w:r>
      <w:r>
        <w:rPr>
          <w:rFonts w:hint="eastAsia" w:ascii="宋体" w:hAnsi="宋体"/>
          <w:color w:val="auto"/>
          <w:kern w:val="0"/>
          <w:sz w:val="24"/>
          <w:highlight w:val="none"/>
        </w:rPr>
        <w:t>接受联合体投标</w:t>
      </w:r>
      <w:r>
        <w:rPr>
          <w:rFonts w:hint="eastAsia" w:ascii="宋体" w:hAnsi="宋体"/>
          <w:color w:val="auto"/>
          <w:kern w:val="0"/>
          <w:sz w:val="24"/>
          <w:highlight w:val="none"/>
          <w:lang w:eastAsia="zh-CN"/>
        </w:rPr>
        <w:t>。</w:t>
      </w:r>
    </w:p>
    <w:p w14:paraId="475D87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三、获取采购文件</w:t>
      </w:r>
      <w:bookmarkEnd w:id="5"/>
      <w:bookmarkEnd w:id="6"/>
    </w:p>
    <w:p w14:paraId="4B8FBB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时间：20</w:t>
      </w:r>
      <w:r>
        <w:rPr>
          <w:rFonts w:hint="eastAsia" w:ascii="宋体" w:hAnsi="宋体"/>
          <w:color w:val="auto"/>
          <w:kern w:val="0"/>
          <w:sz w:val="24"/>
          <w:highlight w:val="none"/>
          <w:lang w:val="en-US" w:eastAsia="zh-CN"/>
        </w:rPr>
        <w:t>25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12</w:t>
      </w:r>
      <w:r>
        <w:rPr>
          <w:rFonts w:hint="eastAsia" w:ascii="宋体" w:hAnsi="宋体"/>
          <w:color w:val="auto"/>
          <w:kern w:val="0"/>
          <w:sz w:val="24"/>
          <w:highlight w:val="none"/>
        </w:rPr>
        <w:t>日至20</w:t>
      </w:r>
      <w:r>
        <w:rPr>
          <w:rFonts w:hint="eastAsia" w:ascii="宋体" w:hAnsi="宋体"/>
          <w:color w:val="auto"/>
          <w:kern w:val="0"/>
          <w:sz w:val="24"/>
          <w:highlight w:val="none"/>
          <w:lang w:val="en-US" w:eastAsia="zh-CN"/>
        </w:rPr>
        <w:t>25</w:t>
      </w:r>
      <w:r>
        <w:rPr>
          <w:rFonts w:hint="eastAsia" w:ascii="宋体" w:hAnsi="宋体"/>
          <w:color w:val="auto"/>
          <w:kern w:val="0"/>
          <w:sz w:val="24"/>
          <w:highlight w:val="none"/>
        </w:rPr>
        <w:t>年</w:t>
      </w:r>
      <w:r>
        <w:rPr>
          <w:rFonts w:hint="eastAsia" w:ascii="宋体" w:hAnsi="宋体"/>
          <w:color w:val="auto"/>
          <w:kern w:val="0"/>
          <w:sz w:val="24"/>
          <w:highlight w:val="none"/>
          <w:lang w:val="en-US" w:eastAsia="zh-CN"/>
        </w:rPr>
        <w:t>8</w:t>
      </w:r>
      <w:r>
        <w:rPr>
          <w:rFonts w:hint="eastAsia" w:ascii="宋体" w:hAnsi="宋体"/>
          <w:color w:val="auto"/>
          <w:kern w:val="0"/>
          <w:sz w:val="24"/>
          <w:highlight w:val="none"/>
        </w:rPr>
        <w:t>月</w:t>
      </w:r>
      <w:r>
        <w:rPr>
          <w:rFonts w:hint="eastAsia" w:ascii="宋体" w:hAnsi="宋体"/>
          <w:color w:val="auto"/>
          <w:kern w:val="0"/>
          <w:sz w:val="24"/>
          <w:highlight w:val="none"/>
          <w:lang w:val="en-US" w:eastAsia="zh-CN"/>
        </w:rPr>
        <w:t>18</w:t>
      </w:r>
      <w:r>
        <w:rPr>
          <w:rFonts w:hint="eastAsia" w:ascii="宋体" w:hAnsi="宋体"/>
          <w:color w:val="auto"/>
          <w:kern w:val="0"/>
          <w:sz w:val="24"/>
          <w:highlight w:val="none"/>
        </w:rPr>
        <w:t>日，每天上午08:00时至12:00时，下午14：00至18：00时（北京时间，法定节假日除外）</w:t>
      </w:r>
    </w:p>
    <w:p w14:paraId="32B8D3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地点：政采云平台线上获取</w:t>
      </w:r>
    </w:p>
    <w:p w14:paraId="1F416C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方式：在线获取</w:t>
      </w:r>
    </w:p>
    <w:p w14:paraId="2742F8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售价（元）：0</w:t>
      </w:r>
    </w:p>
    <w:p w14:paraId="572A92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bookmarkStart w:id="7" w:name="_Toc28359005"/>
      <w:bookmarkStart w:id="8" w:name="_Toc35393624"/>
      <w:bookmarkStart w:id="9" w:name="_Toc35393793"/>
      <w:bookmarkStart w:id="10" w:name="_Toc28359082"/>
      <w:r>
        <w:rPr>
          <w:rFonts w:hint="eastAsia" w:ascii="宋体" w:hAnsi="宋体"/>
          <w:color w:val="auto"/>
          <w:kern w:val="0"/>
          <w:sz w:val="24"/>
          <w:highlight w:val="none"/>
        </w:rPr>
        <w:t>四、提交响应文件</w:t>
      </w:r>
      <w:bookmarkEnd w:id="7"/>
      <w:bookmarkEnd w:id="8"/>
      <w:bookmarkEnd w:id="9"/>
      <w:bookmarkEnd w:id="10"/>
      <w:r>
        <w:rPr>
          <w:rFonts w:hint="eastAsia" w:ascii="宋体" w:hAnsi="宋体"/>
          <w:color w:val="auto"/>
          <w:kern w:val="0"/>
          <w:sz w:val="24"/>
          <w:highlight w:val="none"/>
        </w:rPr>
        <w:t>的提交</w:t>
      </w:r>
    </w:p>
    <w:p w14:paraId="689FBD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截止时间：</w:t>
      </w:r>
      <w:r>
        <w:rPr>
          <w:rFonts w:hint="eastAsia" w:ascii="宋体" w:hAnsi="宋体" w:cs="宋体"/>
          <w:color w:val="000000" w:themeColor="text1"/>
          <w:sz w:val="24"/>
          <w:szCs w:val="28"/>
          <w:highlight w:val="none"/>
          <w:lang w:eastAsia="zh-CN"/>
          <w14:textFill>
            <w14:solidFill>
              <w14:schemeClr w14:val="tx1"/>
            </w14:solidFill>
          </w14:textFill>
        </w:rPr>
        <w:t>2025年</w:t>
      </w:r>
      <w:r>
        <w:rPr>
          <w:rFonts w:hint="eastAsia" w:ascii="宋体" w:hAnsi="宋体" w:cs="宋体"/>
          <w:color w:val="000000" w:themeColor="text1"/>
          <w:sz w:val="24"/>
          <w:szCs w:val="28"/>
          <w:highlight w:val="none"/>
          <w:lang w:val="en-US" w:eastAsia="zh-CN"/>
          <w14:textFill>
            <w14:solidFill>
              <w14:schemeClr w14:val="tx1"/>
            </w14:solidFill>
          </w14:textFill>
        </w:rPr>
        <w:t>8</w:t>
      </w:r>
      <w:r>
        <w:rPr>
          <w:rFonts w:hint="eastAsia" w:ascii="宋体" w:hAnsi="宋体" w:cs="宋体"/>
          <w:color w:val="000000" w:themeColor="text1"/>
          <w:sz w:val="24"/>
          <w:szCs w:val="28"/>
          <w:highlight w:val="none"/>
          <w14:textFill>
            <w14:solidFill>
              <w14:schemeClr w14:val="tx1"/>
            </w14:solidFill>
          </w14:textFill>
        </w:rPr>
        <w:t>月</w:t>
      </w:r>
      <w:r>
        <w:rPr>
          <w:rFonts w:hint="eastAsia" w:ascii="宋体" w:hAnsi="宋体" w:cs="宋体"/>
          <w:color w:val="000000" w:themeColor="text1"/>
          <w:sz w:val="24"/>
          <w:szCs w:val="28"/>
          <w:highlight w:val="none"/>
          <w:lang w:val="en-US" w:eastAsia="zh-CN"/>
          <w14:textFill>
            <w14:solidFill>
              <w14:schemeClr w14:val="tx1"/>
            </w14:solidFill>
          </w14:textFill>
        </w:rPr>
        <w:t>22</w:t>
      </w:r>
      <w:r>
        <w:rPr>
          <w:rFonts w:hint="eastAsia" w:ascii="宋体" w:hAnsi="宋体" w:cs="宋体"/>
          <w:color w:val="000000" w:themeColor="text1"/>
          <w:sz w:val="24"/>
          <w:szCs w:val="28"/>
          <w:highlight w:val="none"/>
          <w14:textFill>
            <w14:solidFill>
              <w14:schemeClr w14:val="tx1"/>
            </w14:solidFill>
          </w14:textFill>
        </w:rPr>
        <w:t>日</w:t>
      </w:r>
      <w:r>
        <w:rPr>
          <w:rFonts w:hint="eastAsia" w:ascii="宋体" w:hAnsi="宋体" w:cs="宋体"/>
          <w:color w:val="000000" w:themeColor="text1"/>
          <w:sz w:val="24"/>
          <w:szCs w:val="28"/>
          <w:highlight w:val="none"/>
          <w:lang w:val="en-US" w:eastAsia="zh-CN"/>
          <w14:textFill>
            <w14:solidFill>
              <w14:schemeClr w14:val="tx1"/>
            </w14:solidFill>
          </w14:textFill>
        </w:rPr>
        <w:t>9</w:t>
      </w:r>
      <w:r>
        <w:rPr>
          <w:rFonts w:hint="eastAsia" w:ascii="宋体" w:hAnsi="宋体" w:cs="宋体"/>
          <w:color w:val="000000" w:themeColor="text1"/>
          <w:sz w:val="24"/>
          <w:szCs w:val="28"/>
          <w:highlight w:val="none"/>
          <w14:textFill>
            <w14:solidFill>
              <w14:schemeClr w14:val="tx1"/>
            </w14:solidFill>
          </w14:textFill>
        </w:rPr>
        <w:t>时</w:t>
      </w:r>
      <w:r>
        <w:rPr>
          <w:rFonts w:hint="eastAsia" w:ascii="宋体" w:hAnsi="宋体" w:cs="宋体"/>
          <w:color w:val="000000" w:themeColor="text1"/>
          <w:sz w:val="24"/>
          <w:szCs w:val="28"/>
          <w:highlight w:val="none"/>
          <w:lang w:val="en-US" w:eastAsia="zh-CN"/>
          <w14:textFill>
            <w14:solidFill>
              <w14:schemeClr w14:val="tx1"/>
            </w14:solidFill>
          </w14:textFill>
        </w:rPr>
        <w:t>00</w:t>
      </w:r>
      <w:r>
        <w:rPr>
          <w:rFonts w:hint="eastAsia" w:ascii="宋体" w:hAnsi="宋体" w:cs="宋体"/>
          <w:color w:val="000000" w:themeColor="text1"/>
          <w:sz w:val="24"/>
          <w:szCs w:val="28"/>
          <w:highlight w:val="none"/>
          <w14:textFill>
            <w14:solidFill>
              <w14:schemeClr w14:val="tx1"/>
            </w14:solidFill>
          </w14:textFill>
        </w:rPr>
        <w:t>分</w:t>
      </w:r>
      <w:r>
        <w:rPr>
          <w:rFonts w:hint="eastAsia" w:ascii="宋体" w:hAnsi="宋体"/>
          <w:color w:val="000000" w:themeColor="text1"/>
          <w:kern w:val="0"/>
          <w:sz w:val="24"/>
          <w:highlight w:val="none"/>
          <w14:textFill>
            <w14:solidFill>
              <w14:schemeClr w14:val="tx1"/>
            </w14:solidFill>
          </w14:textFill>
        </w:rPr>
        <w:t>（北京时间）</w:t>
      </w:r>
    </w:p>
    <w:p w14:paraId="6C2C77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地点：请登录政采云投标客户端投标</w:t>
      </w:r>
    </w:p>
    <w:p w14:paraId="626DE9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五、响应文件的开启</w:t>
      </w:r>
    </w:p>
    <w:p w14:paraId="4723F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开启时间：</w:t>
      </w:r>
      <w:r>
        <w:rPr>
          <w:rFonts w:hint="eastAsia" w:ascii="宋体" w:hAnsi="宋体" w:cs="宋体"/>
          <w:color w:val="000000" w:themeColor="text1"/>
          <w:sz w:val="24"/>
          <w:szCs w:val="28"/>
          <w:highlight w:val="none"/>
          <w:lang w:eastAsia="zh-CN"/>
          <w14:textFill>
            <w14:solidFill>
              <w14:schemeClr w14:val="tx1"/>
            </w14:solidFill>
          </w14:textFill>
        </w:rPr>
        <w:t>2025年</w:t>
      </w:r>
      <w:r>
        <w:rPr>
          <w:rFonts w:hint="eastAsia" w:ascii="宋体" w:hAnsi="宋体" w:cs="宋体"/>
          <w:color w:val="000000" w:themeColor="text1"/>
          <w:sz w:val="24"/>
          <w:szCs w:val="28"/>
          <w:highlight w:val="none"/>
          <w:lang w:val="en-US" w:eastAsia="zh-CN"/>
          <w14:textFill>
            <w14:solidFill>
              <w14:schemeClr w14:val="tx1"/>
            </w14:solidFill>
          </w14:textFill>
        </w:rPr>
        <w:t>8</w:t>
      </w:r>
      <w:r>
        <w:rPr>
          <w:rFonts w:hint="eastAsia" w:ascii="宋体" w:hAnsi="宋体" w:cs="宋体"/>
          <w:color w:val="000000" w:themeColor="text1"/>
          <w:sz w:val="24"/>
          <w:szCs w:val="28"/>
          <w:highlight w:val="none"/>
          <w14:textFill>
            <w14:solidFill>
              <w14:schemeClr w14:val="tx1"/>
            </w14:solidFill>
          </w14:textFill>
        </w:rPr>
        <w:t>月</w:t>
      </w:r>
      <w:r>
        <w:rPr>
          <w:rFonts w:hint="eastAsia" w:ascii="宋体" w:hAnsi="宋体" w:cs="宋体"/>
          <w:color w:val="000000" w:themeColor="text1"/>
          <w:sz w:val="24"/>
          <w:szCs w:val="28"/>
          <w:highlight w:val="none"/>
          <w:lang w:val="en-US" w:eastAsia="zh-CN"/>
          <w14:textFill>
            <w14:solidFill>
              <w14:schemeClr w14:val="tx1"/>
            </w14:solidFill>
          </w14:textFill>
        </w:rPr>
        <w:t>22</w:t>
      </w:r>
      <w:r>
        <w:rPr>
          <w:rFonts w:hint="eastAsia" w:ascii="宋体" w:hAnsi="宋体" w:cs="宋体"/>
          <w:color w:val="000000" w:themeColor="text1"/>
          <w:sz w:val="24"/>
          <w:szCs w:val="28"/>
          <w:highlight w:val="none"/>
          <w14:textFill>
            <w14:solidFill>
              <w14:schemeClr w14:val="tx1"/>
            </w14:solidFill>
          </w14:textFill>
        </w:rPr>
        <w:t>日</w:t>
      </w:r>
      <w:r>
        <w:rPr>
          <w:rFonts w:hint="eastAsia" w:ascii="宋体" w:hAnsi="宋体" w:cs="宋体"/>
          <w:color w:val="000000" w:themeColor="text1"/>
          <w:sz w:val="24"/>
          <w:szCs w:val="28"/>
          <w:highlight w:val="none"/>
          <w:lang w:val="en-US" w:eastAsia="zh-CN"/>
          <w14:textFill>
            <w14:solidFill>
              <w14:schemeClr w14:val="tx1"/>
            </w14:solidFill>
          </w14:textFill>
        </w:rPr>
        <w:t>9</w:t>
      </w:r>
      <w:r>
        <w:rPr>
          <w:rFonts w:hint="eastAsia" w:ascii="宋体" w:hAnsi="宋体" w:cs="宋体"/>
          <w:color w:val="000000" w:themeColor="text1"/>
          <w:sz w:val="24"/>
          <w:szCs w:val="28"/>
          <w:highlight w:val="none"/>
          <w14:textFill>
            <w14:solidFill>
              <w14:schemeClr w14:val="tx1"/>
            </w14:solidFill>
          </w14:textFill>
        </w:rPr>
        <w:t>时</w:t>
      </w:r>
      <w:r>
        <w:rPr>
          <w:rFonts w:hint="eastAsia" w:ascii="宋体" w:hAnsi="宋体" w:cs="宋体"/>
          <w:color w:val="000000" w:themeColor="text1"/>
          <w:sz w:val="24"/>
          <w:szCs w:val="28"/>
          <w:highlight w:val="none"/>
          <w:lang w:val="en-US" w:eastAsia="zh-CN"/>
          <w14:textFill>
            <w14:solidFill>
              <w14:schemeClr w14:val="tx1"/>
            </w14:solidFill>
          </w14:textFill>
        </w:rPr>
        <w:t>00</w:t>
      </w:r>
      <w:r>
        <w:rPr>
          <w:rFonts w:hint="eastAsia" w:ascii="宋体" w:hAnsi="宋体" w:cs="宋体"/>
          <w:color w:val="000000" w:themeColor="text1"/>
          <w:sz w:val="24"/>
          <w:szCs w:val="28"/>
          <w:highlight w:val="none"/>
          <w14:textFill>
            <w14:solidFill>
              <w14:schemeClr w14:val="tx1"/>
            </w14:solidFill>
          </w14:textFill>
        </w:rPr>
        <w:t>分</w:t>
      </w:r>
      <w:r>
        <w:rPr>
          <w:rFonts w:hint="eastAsia" w:ascii="宋体" w:hAnsi="宋体"/>
          <w:color w:val="000000" w:themeColor="text1"/>
          <w:kern w:val="0"/>
          <w:sz w:val="24"/>
          <w:highlight w:val="none"/>
          <w14:textFill>
            <w14:solidFill>
              <w14:schemeClr w14:val="tx1"/>
            </w14:solidFill>
          </w14:textFill>
        </w:rPr>
        <w:t>（北京时间）</w:t>
      </w:r>
    </w:p>
    <w:p w14:paraId="6355B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地点：运城市河东东街御泽苑小区4号楼4单元201室</w:t>
      </w:r>
    </w:p>
    <w:p w14:paraId="726E99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bookmarkStart w:id="11" w:name="_Toc35393794"/>
      <w:bookmarkStart w:id="12" w:name="_Toc35393625"/>
      <w:bookmarkStart w:id="13" w:name="_Toc28359007"/>
      <w:bookmarkStart w:id="14" w:name="_Toc28359084"/>
      <w:r>
        <w:rPr>
          <w:rFonts w:hint="eastAsia" w:ascii="宋体" w:hAnsi="宋体"/>
          <w:color w:val="auto"/>
          <w:kern w:val="0"/>
          <w:sz w:val="24"/>
          <w:highlight w:val="none"/>
        </w:rPr>
        <w:t>六、公告期限</w:t>
      </w:r>
      <w:bookmarkEnd w:id="11"/>
      <w:bookmarkEnd w:id="12"/>
      <w:bookmarkEnd w:id="13"/>
      <w:bookmarkEnd w:id="14"/>
    </w:p>
    <w:p w14:paraId="35C05F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自本公告发布之日起</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rPr>
        <w:t>个工作日。</w:t>
      </w:r>
    </w:p>
    <w:p w14:paraId="70003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bookmarkStart w:id="15" w:name="_Toc35393795"/>
      <w:bookmarkStart w:id="16" w:name="_Toc35393626"/>
      <w:r>
        <w:rPr>
          <w:rFonts w:hint="eastAsia" w:ascii="宋体" w:hAnsi="宋体"/>
          <w:color w:val="auto"/>
          <w:kern w:val="0"/>
          <w:sz w:val="24"/>
          <w:highlight w:val="none"/>
        </w:rPr>
        <w:t>七、其他补充事宜</w:t>
      </w:r>
      <w:bookmarkEnd w:id="15"/>
      <w:bookmarkEnd w:id="16"/>
    </w:p>
    <w:p w14:paraId="27F62A0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针对本项目的质疑需一次性提出，多次提出将不予受理。供应商参与山西省政府采购项目时，符合法定质疑条件的，通过政府采购平台进入“项目质疑管理”栏目向采购人、采购代理机构在线提起质疑。    </w:t>
      </w:r>
    </w:p>
    <w:p w14:paraId="5F5DC7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8"/>
          <w:highlight w:val="none"/>
          <w:lang w:eastAsia="zh-CN"/>
        </w:rPr>
      </w:pPr>
      <w:r>
        <w:rPr>
          <w:rFonts w:hint="eastAsia" w:ascii="宋体" w:hAnsi="宋体" w:cs="宋体"/>
          <w:color w:val="auto"/>
          <w:kern w:val="0"/>
          <w:sz w:val="24"/>
          <w:szCs w:val="28"/>
          <w:highlight w:val="none"/>
        </w:rPr>
        <w:t>代理费支付方式：供应商支付 </w:t>
      </w:r>
      <w:r>
        <w:rPr>
          <w:rFonts w:hint="eastAsia" w:ascii="宋体" w:hAnsi="宋体" w:cs="宋体"/>
          <w:color w:val="auto"/>
          <w:kern w:val="0"/>
          <w:sz w:val="24"/>
          <w:szCs w:val="28"/>
          <w:highlight w:val="none"/>
          <w:lang w:eastAsia="zh-CN"/>
        </w:rPr>
        <w:t>。</w:t>
      </w:r>
    </w:p>
    <w:p w14:paraId="56AF7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szCs w:val="28"/>
          <w:highlight w:val="none"/>
        </w:rPr>
      </w:pPr>
      <w:r>
        <w:rPr>
          <w:rFonts w:hint="eastAsia" w:ascii="宋体" w:hAnsi="宋体" w:cs="宋体"/>
          <w:color w:val="auto"/>
          <w:kern w:val="0"/>
          <w:sz w:val="24"/>
          <w:szCs w:val="28"/>
          <w:highlight w:val="none"/>
        </w:rPr>
        <w:t xml:space="preserve"> 代理费收费标准：根据国家发展和改革委员会发改价格[2015]299号文件，参照国家发展和改革委员会发改价格【2011】534号文件规定的费率计取，由成交人在领取中标（成交）通知书时一次付清</w:t>
      </w:r>
      <w:r>
        <w:rPr>
          <w:rFonts w:hint="eastAsia" w:ascii="宋体" w:hAnsi="宋体" w:cs="宋体"/>
          <w:color w:val="auto"/>
          <w:kern w:val="0"/>
          <w:sz w:val="24"/>
          <w:szCs w:val="28"/>
          <w:highlight w:val="none"/>
          <w:lang w:eastAsia="zh-CN"/>
        </w:rPr>
        <w:t>。</w:t>
      </w:r>
      <w:r>
        <w:rPr>
          <w:rFonts w:hint="eastAsia" w:ascii="宋体" w:hAnsi="宋体" w:cs="宋体"/>
          <w:color w:val="auto"/>
          <w:kern w:val="0"/>
          <w:sz w:val="24"/>
          <w:szCs w:val="28"/>
          <w:highlight w:val="none"/>
        </w:rPr>
        <w:t> </w:t>
      </w:r>
    </w:p>
    <w:p w14:paraId="10BA4C7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 w:val="24"/>
          <w:szCs w:val="28"/>
          <w:highlight w:val="none"/>
          <w:lang w:eastAsia="zh-CN"/>
        </w:rPr>
      </w:pPr>
      <w:r>
        <w:rPr>
          <w:rFonts w:hint="eastAsia" w:ascii="宋体" w:hAnsi="宋体" w:cs="宋体"/>
          <w:color w:val="auto"/>
          <w:kern w:val="0"/>
          <w:sz w:val="24"/>
          <w:szCs w:val="28"/>
          <w:highlight w:val="none"/>
        </w:rPr>
        <w:t xml:space="preserve">  </w:t>
      </w:r>
      <w:r>
        <w:rPr>
          <w:rFonts w:hint="eastAsia" w:ascii="宋体" w:hAnsi="宋体" w:cs="宋体"/>
          <w:color w:val="auto"/>
          <w:kern w:val="0"/>
          <w:sz w:val="24"/>
          <w:szCs w:val="28"/>
          <w:highlight w:val="none"/>
          <w:lang w:val="en-US" w:eastAsia="zh-CN"/>
        </w:rPr>
        <w:t xml:space="preserve"> </w:t>
      </w:r>
      <w:r>
        <w:rPr>
          <w:rFonts w:hint="eastAsia" w:ascii="宋体" w:hAnsi="宋体" w:cs="宋体"/>
          <w:color w:val="auto"/>
          <w:kern w:val="0"/>
          <w:sz w:val="24"/>
          <w:szCs w:val="28"/>
          <w:highlight w:val="none"/>
        </w:rPr>
        <w:t xml:space="preserve"> 代理费收费金额（元）： / </w:t>
      </w:r>
      <w:r>
        <w:rPr>
          <w:rFonts w:hint="eastAsia" w:ascii="宋体" w:hAnsi="宋体" w:cs="宋体"/>
          <w:color w:val="auto"/>
          <w:kern w:val="0"/>
          <w:sz w:val="24"/>
          <w:szCs w:val="28"/>
          <w:highlight w:val="none"/>
          <w:lang w:eastAsia="zh-CN"/>
        </w:rPr>
        <w:t>。</w:t>
      </w:r>
      <w:bookmarkStart w:id="32" w:name="_GoBack"/>
      <w:bookmarkEnd w:id="32"/>
    </w:p>
    <w:p w14:paraId="25AE7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bookmarkStart w:id="17" w:name="_Toc28359008"/>
      <w:bookmarkStart w:id="18" w:name="_Toc35393796"/>
      <w:bookmarkStart w:id="19" w:name="_Toc28359085"/>
      <w:bookmarkStart w:id="20" w:name="_Toc35393627"/>
      <w:r>
        <w:rPr>
          <w:rFonts w:hint="eastAsia" w:ascii="宋体" w:hAnsi="宋体"/>
          <w:color w:val="auto"/>
          <w:kern w:val="0"/>
          <w:sz w:val="24"/>
          <w:highlight w:val="none"/>
        </w:rPr>
        <w:t>八、对本次招标提出询问，请按以下方式联系。</w:t>
      </w:r>
      <w:bookmarkEnd w:id="17"/>
      <w:bookmarkEnd w:id="18"/>
      <w:bookmarkEnd w:id="19"/>
      <w:bookmarkEnd w:id="20"/>
    </w:p>
    <w:p w14:paraId="372F5D9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1.采购人信息</w:t>
      </w:r>
    </w:p>
    <w:p w14:paraId="521AAA41">
      <w:pPr>
        <w:snapToGrid w:val="0"/>
        <w:spacing w:line="360" w:lineRule="auto"/>
        <w:ind w:firstLine="480" w:firstLineChars="200"/>
        <w:rPr>
          <w:rFonts w:hint="eastAsia" w:ascii="宋体" w:hAnsi="宋体" w:eastAsia="宋体"/>
          <w:color w:val="000000"/>
          <w:kern w:val="0"/>
          <w:sz w:val="24"/>
          <w:highlight w:val="none"/>
          <w:lang w:eastAsia="zh-CN"/>
        </w:rPr>
      </w:pPr>
      <w:bookmarkStart w:id="21" w:name="_Toc28359009"/>
      <w:bookmarkStart w:id="22" w:name="_Toc28359086"/>
      <w:r>
        <w:rPr>
          <w:rFonts w:ascii="宋体" w:hAnsi="宋体"/>
          <w:color w:val="000000"/>
          <w:kern w:val="0"/>
          <w:sz w:val="24"/>
          <w:highlight w:val="none"/>
        </w:rPr>
        <w:t>名</w:t>
      </w:r>
      <w:r>
        <w:rPr>
          <w:rFonts w:hint="eastAsia" w:ascii="宋体" w:hAnsi="宋体"/>
          <w:color w:val="000000"/>
          <w:kern w:val="0"/>
          <w:sz w:val="24"/>
          <w:highlight w:val="none"/>
          <w:lang w:val="en-US" w:eastAsia="zh-CN"/>
        </w:rPr>
        <w:t xml:space="preserve">    </w:t>
      </w:r>
      <w:r>
        <w:rPr>
          <w:rFonts w:ascii="宋体" w:hAnsi="宋体"/>
          <w:color w:val="000000"/>
          <w:kern w:val="0"/>
          <w:sz w:val="24"/>
          <w:highlight w:val="none"/>
        </w:rPr>
        <w:t>称：</w:t>
      </w:r>
      <w:r>
        <w:rPr>
          <w:rFonts w:hint="eastAsia" w:ascii="宋体" w:hAnsi="宋体"/>
          <w:color w:val="000000"/>
          <w:kern w:val="0"/>
          <w:sz w:val="24"/>
          <w:highlight w:val="none"/>
          <w:lang w:eastAsia="zh-CN"/>
        </w:rPr>
        <w:t>万荣县人民医院</w:t>
      </w:r>
    </w:p>
    <w:p w14:paraId="6DC13B50">
      <w:pPr>
        <w:snapToGrid w:val="0"/>
        <w:spacing w:line="360" w:lineRule="auto"/>
        <w:ind w:firstLine="480" w:firstLineChars="200"/>
        <w:rPr>
          <w:rFonts w:hint="eastAsia" w:ascii="宋体" w:hAnsi="宋体" w:eastAsia="宋体"/>
          <w:color w:val="000000"/>
          <w:kern w:val="0"/>
          <w:sz w:val="24"/>
          <w:highlight w:val="none"/>
          <w:lang w:eastAsia="zh-CN"/>
        </w:rPr>
      </w:pPr>
      <w:r>
        <w:rPr>
          <w:rFonts w:ascii="宋体" w:hAnsi="宋体"/>
          <w:color w:val="000000"/>
          <w:kern w:val="0"/>
          <w:sz w:val="24"/>
          <w:highlight w:val="none"/>
        </w:rPr>
        <w:t>地</w:t>
      </w:r>
      <w:r>
        <w:rPr>
          <w:rFonts w:hint="eastAsia" w:ascii="宋体" w:hAnsi="宋体"/>
          <w:color w:val="000000"/>
          <w:kern w:val="0"/>
          <w:sz w:val="24"/>
          <w:highlight w:val="none"/>
          <w:lang w:val="en-US" w:eastAsia="zh-CN"/>
        </w:rPr>
        <w:t xml:space="preserve">    </w:t>
      </w:r>
      <w:r>
        <w:rPr>
          <w:rFonts w:ascii="宋体" w:hAnsi="宋体"/>
          <w:color w:val="000000"/>
          <w:kern w:val="0"/>
          <w:sz w:val="24"/>
          <w:highlight w:val="none"/>
        </w:rPr>
        <w:t>址：</w:t>
      </w:r>
      <w:r>
        <w:rPr>
          <w:rFonts w:hint="eastAsia" w:ascii="宋体" w:hAnsi="宋体"/>
          <w:color w:val="000000"/>
          <w:kern w:val="0"/>
          <w:sz w:val="24"/>
          <w:highlight w:val="none"/>
          <w:lang w:eastAsia="zh-CN"/>
        </w:rPr>
        <w:t>万荣县东大街63号</w:t>
      </w:r>
    </w:p>
    <w:p w14:paraId="3C0131F7">
      <w:pPr>
        <w:snapToGrid w:val="0"/>
        <w:spacing w:line="360" w:lineRule="auto"/>
        <w:ind w:firstLine="480" w:firstLineChars="200"/>
        <w:rPr>
          <w:rFonts w:hint="eastAsia" w:ascii="宋体" w:hAnsi="宋体" w:eastAsia="宋体"/>
          <w:color w:val="000000"/>
          <w:kern w:val="0"/>
          <w:sz w:val="24"/>
          <w:highlight w:val="none"/>
          <w:lang w:eastAsia="zh-CN"/>
        </w:rPr>
      </w:pPr>
      <w:r>
        <w:rPr>
          <w:rFonts w:ascii="宋体" w:hAnsi="宋体"/>
          <w:color w:val="000000"/>
          <w:kern w:val="0"/>
          <w:sz w:val="24"/>
          <w:highlight w:val="none"/>
        </w:rPr>
        <w:t>联</w:t>
      </w:r>
      <w:r>
        <w:rPr>
          <w:rFonts w:hint="eastAsia" w:ascii="宋体" w:hAnsi="宋体"/>
          <w:color w:val="000000"/>
          <w:kern w:val="0"/>
          <w:sz w:val="24"/>
          <w:highlight w:val="none"/>
          <w:lang w:val="en-US" w:eastAsia="zh-CN"/>
        </w:rPr>
        <w:t xml:space="preserve"> </w:t>
      </w:r>
      <w:r>
        <w:rPr>
          <w:rFonts w:ascii="宋体" w:hAnsi="宋体"/>
          <w:color w:val="000000"/>
          <w:kern w:val="0"/>
          <w:sz w:val="24"/>
          <w:highlight w:val="none"/>
        </w:rPr>
        <w:t>系</w:t>
      </w:r>
      <w:r>
        <w:rPr>
          <w:rFonts w:hint="eastAsia" w:ascii="宋体" w:hAnsi="宋体"/>
          <w:color w:val="000000"/>
          <w:kern w:val="0"/>
          <w:sz w:val="24"/>
          <w:highlight w:val="none"/>
          <w:lang w:val="en-US" w:eastAsia="zh-CN"/>
        </w:rPr>
        <w:t xml:space="preserve"> </w:t>
      </w:r>
      <w:r>
        <w:rPr>
          <w:rFonts w:ascii="宋体" w:hAnsi="宋体"/>
          <w:color w:val="000000"/>
          <w:kern w:val="0"/>
          <w:sz w:val="24"/>
          <w:highlight w:val="none"/>
        </w:rPr>
        <w:t>人：</w:t>
      </w:r>
      <w:r>
        <w:rPr>
          <w:rFonts w:hint="eastAsia" w:ascii="宋体" w:hAnsi="宋体"/>
          <w:color w:val="000000"/>
          <w:kern w:val="0"/>
          <w:sz w:val="24"/>
          <w:highlight w:val="none"/>
          <w:lang w:eastAsia="zh-CN"/>
        </w:rPr>
        <w:t>刘先生</w:t>
      </w:r>
    </w:p>
    <w:p w14:paraId="3E8F46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olor w:val="auto"/>
          <w:kern w:val="0"/>
          <w:sz w:val="24"/>
          <w:highlight w:val="none"/>
          <w:lang w:val="en-US" w:eastAsia="zh-CN"/>
        </w:rPr>
      </w:pPr>
      <w:r>
        <w:rPr>
          <w:rFonts w:ascii="宋体" w:hAnsi="宋体"/>
          <w:color w:val="000000"/>
          <w:kern w:val="0"/>
          <w:sz w:val="24"/>
          <w:highlight w:val="none"/>
        </w:rPr>
        <w:t>联系方式：</w:t>
      </w:r>
      <w:r>
        <w:rPr>
          <w:rFonts w:hint="eastAsia" w:ascii="宋体" w:hAnsi="宋体"/>
          <w:color w:val="000000"/>
          <w:kern w:val="0"/>
          <w:sz w:val="24"/>
          <w:highlight w:val="none"/>
          <w:lang w:val="en-US" w:eastAsia="zh-CN"/>
        </w:rPr>
        <w:t>0359-4629129</w:t>
      </w:r>
    </w:p>
    <w:p w14:paraId="3343079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2.采购代理机构信息</w:t>
      </w:r>
      <w:bookmarkEnd w:id="21"/>
      <w:bookmarkEnd w:id="22"/>
    </w:p>
    <w:p w14:paraId="60487A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名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 xml:space="preserve"> 称：山西衡昌工程项目管理有限公司</w:t>
      </w:r>
    </w:p>
    <w:p w14:paraId="690462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 xml:space="preserve">地  </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址：运城市河东东街御泽苑小区4号楼4单元201室</w:t>
      </w:r>
    </w:p>
    <w:p w14:paraId="4DB10C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联</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系</w:t>
      </w:r>
      <w:r>
        <w:rPr>
          <w:rFonts w:hint="eastAsia" w:ascii="宋体" w:hAnsi="宋体"/>
          <w:color w:val="auto"/>
          <w:kern w:val="0"/>
          <w:sz w:val="24"/>
          <w:highlight w:val="none"/>
          <w:lang w:val="en-US" w:eastAsia="zh-CN"/>
        </w:rPr>
        <w:t xml:space="preserve"> </w:t>
      </w:r>
      <w:r>
        <w:rPr>
          <w:rFonts w:hint="eastAsia" w:ascii="宋体" w:hAnsi="宋体"/>
          <w:color w:val="auto"/>
          <w:kern w:val="0"/>
          <w:sz w:val="24"/>
          <w:highlight w:val="none"/>
        </w:rPr>
        <w:t>人：张先生</w:t>
      </w:r>
    </w:p>
    <w:p w14:paraId="1EBBE0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联系方式：</w:t>
      </w:r>
      <w:bookmarkStart w:id="23" w:name="_Toc28359087"/>
      <w:bookmarkStart w:id="24" w:name="_Toc28359010"/>
      <w:r>
        <w:rPr>
          <w:rFonts w:hint="eastAsia" w:ascii="宋体" w:hAnsi="宋体"/>
          <w:color w:val="auto"/>
          <w:kern w:val="0"/>
          <w:sz w:val="24"/>
          <w:highlight w:val="none"/>
        </w:rPr>
        <w:t>0359-2219911</w:t>
      </w:r>
      <w:bookmarkEnd w:id="23"/>
      <w:bookmarkEnd w:id="24"/>
    </w:p>
    <w:p w14:paraId="13F4F8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3.项目联系方式</w:t>
      </w:r>
    </w:p>
    <w:p w14:paraId="2F86FE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kern w:val="0"/>
          <w:sz w:val="24"/>
          <w:highlight w:val="none"/>
        </w:rPr>
      </w:pPr>
      <w:r>
        <w:rPr>
          <w:rFonts w:hint="eastAsia" w:ascii="宋体" w:hAnsi="宋体"/>
          <w:color w:val="auto"/>
          <w:kern w:val="0"/>
          <w:sz w:val="24"/>
          <w:highlight w:val="none"/>
        </w:rPr>
        <w:t>项目联系人：张先生</w:t>
      </w:r>
    </w:p>
    <w:p w14:paraId="7B0DD5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highlight w:val="none"/>
        </w:rPr>
      </w:pPr>
      <w:r>
        <w:rPr>
          <w:rFonts w:hint="eastAsia" w:ascii="宋体" w:hAnsi="宋体"/>
          <w:kern w:val="0"/>
          <w:sz w:val="24"/>
          <w:highlight w:val="none"/>
        </w:rPr>
        <w:t>电</w:t>
      </w:r>
      <w:r>
        <w:rPr>
          <w:rFonts w:hint="eastAsia" w:ascii="宋体" w:hAnsi="宋体"/>
          <w:kern w:val="0"/>
          <w:sz w:val="24"/>
          <w:highlight w:val="none"/>
          <w:lang w:val="en-US" w:eastAsia="zh-CN"/>
        </w:rPr>
        <w:t xml:space="preserve">    </w:t>
      </w:r>
      <w:r>
        <w:rPr>
          <w:rFonts w:hint="eastAsia" w:ascii="宋体" w:hAnsi="宋体"/>
          <w:kern w:val="0"/>
          <w:sz w:val="24"/>
          <w:highlight w:val="none"/>
        </w:rPr>
        <w:t>话：0359-2219911</w:t>
      </w:r>
    </w:p>
    <w:p w14:paraId="16901D56">
      <w:pPr>
        <w:pStyle w:val="6"/>
        <w:rPr>
          <w:rFonts w:hint="eastAsia" w:ascii="宋体" w:hAnsi="宋体"/>
          <w:kern w:val="0"/>
          <w:sz w:val="24"/>
          <w:highlight w:val="none"/>
        </w:rPr>
      </w:pPr>
    </w:p>
    <w:p w14:paraId="0B24536A">
      <w:pPr>
        <w:rPr>
          <w:rFonts w:hint="eastAsia"/>
        </w:rPr>
        <w:sectPr>
          <w:footerReference r:id="rId5" w:type="default"/>
          <w:pgSz w:w="11906" w:h="16838"/>
          <w:pgMar w:top="1417" w:right="1417" w:bottom="1417" w:left="1417" w:header="907" w:footer="992" w:gutter="0"/>
          <w:pgNumType w:fmt="numberInDash" w:start="1"/>
          <w:cols w:space="720" w:num="1"/>
          <w:docGrid w:type="lines" w:linePitch="318" w:charSpace="0"/>
        </w:sectPr>
      </w:pPr>
    </w:p>
    <w:p w14:paraId="67A367AF">
      <w:pPr>
        <w:spacing w:line="360" w:lineRule="auto"/>
        <w:jc w:val="center"/>
        <w:rPr>
          <w:rFonts w:hint="eastAsia" w:ascii="宋体" w:hAnsi="宋体" w:cs="宋体"/>
          <w:sz w:val="28"/>
          <w:szCs w:val="28"/>
          <w:highlight w:val="none"/>
        </w:rPr>
      </w:pPr>
      <w:r>
        <w:rPr>
          <w:rFonts w:hint="eastAsia" w:ascii="宋体" w:hAnsi="宋体" w:cs="宋体"/>
          <w:b/>
          <w:bCs/>
          <w:sz w:val="28"/>
          <w:szCs w:val="28"/>
          <w:highlight w:val="none"/>
        </w:rPr>
        <w:t>磋商须知附表</w:t>
      </w:r>
    </w:p>
    <w:tbl>
      <w:tblPr>
        <w:tblStyle w:val="25"/>
        <w:tblW w:w="9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362"/>
        <w:gridCol w:w="6709"/>
      </w:tblGrid>
      <w:tr w14:paraId="1C516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blHeader/>
          <w:jc w:val="center"/>
        </w:trPr>
        <w:tc>
          <w:tcPr>
            <w:tcW w:w="898" w:type="dxa"/>
            <w:noWrap w:val="0"/>
            <w:vAlign w:val="center"/>
          </w:tcPr>
          <w:p w14:paraId="1C4967DF">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序号</w:t>
            </w:r>
          </w:p>
        </w:tc>
        <w:tc>
          <w:tcPr>
            <w:tcW w:w="2362" w:type="dxa"/>
            <w:noWrap w:val="0"/>
            <w:vAlign w:val="center"/>
          </w:tcPr>
          <w:p w14:paraId="116F1D85">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条款名称</w:t>
            </w:r>
          </w:p>
        </w:tc>
        <w:tc>
          <w:tcPr>
            <w:tcW w:w="6709" w:type="dxa"/>
            <w:noWrap w:val="0"/>
            <w:vAlign w:val="center"/>
          </w:tcPr>
          <w:p w14:paraId="26907CF6">
            <w:pPr>
              <w:spacing w:line="360" w:lineRule="auto"/>
              <w:jc w:val="center"/>
              <w:rPr>
                <w:rFonts w:hint="eastAsia" w:ascii="宋体" w:hAnsi="宋体" w:cs="宋体"/>
                <w:b/>
                <w:bCs/>
                <w:szCs w:val="21"/>
                <w:highlight w:val="none"/>
              </w:rPr>
            </w:pPr>
            <w:r>
              <w:rPr>
                <w:rFonts w:hint="eastAsia" w:ascii="宋体" w:hAnsi="宋体" w:cs="宋体"/>
                <w:b/>
                <w:bCs/>
                <w:szCs w:val="21"/>
                <w:highlight w:val="none"/>
              </w:rPr>
              <w:t>具体内容规定</w:t>
            </w:r>
          </w:p>
        </w:tc>
      </w:tr>
      <w:tr w14:paraId="209BB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8" w:type="dxa"/>
            <w:noWrap w:val="0"/>
            <w:vAlign w:val="top"/>
          </w:tcPr>
          <w:p w14:paraId="5F0B5F2A">
            <w:pPr>
              <w:spacing w:line="360" w:lineRule="auto"/>
              <w:jc w:val="center"/>
              <w:rPr>
                <w:rFonts w:hint="eastAsia" w:ascii="宋体" w:hAnsi="宋体" w:cs="宋体"/>
                <w:szCs w:val="21"/>
                <w:highlight w:val="none"/>
              </w:rPr>
            </w:pPr>
            <w:r>
              <w:rPr>
                <w:rFonts w:hint="eastAsia" w:ascii="宋体" w:hAnsi="宋体" w:cs="宋体"/>
                <w:szCs w:val="21"/>
                <w:highlight w:val="none"/>
              </w:rPr>
              <w:t>1</w:t>
            </w:r>
          </w:p>
        </w:tc>
        <w:tc>
          <w:tcPr>
            <w:tcW w:w="2362" w:type="dxa"/>
            <w:noWrap w:val="0"/>
            <w:vAlign w:val="center"/>
          </w:tcPr>
          <w:p w14:paraId="5B4CF6BB">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采购项目名称</w:t>
            </w:r>
          </w:p>
          <w:p w14:paraId="1BE9860A">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项目编号</w:t>
            </w:r>
          </w:p>
        </w:tc>
        <w:tc>
          <w:tcPr>
            <w:tcW w:w="6709" w:type="dxa"/>
            <w:noWrap w:val="0"/>
            <w:vAlign w:val="top"/>
          </w:tcPr>
          <w:p w14:paraId="5D6D0395">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重症急救服务能力提升及上报系统接口服务采购项目</w:t>
            </w:r>
          </w:p>
          <w:p w14:paraId="62FC538B">
            <w:pPr>
              <w:spacing w:line="360" w:lineRule="auto"/>
              <w:rPr>
                <w:rFonts w:hint="eastAsia" w:ascii="宋体" w:hAnsi="宋体" w:cs="宋体"/>
                <w:color w:val="auto"/>
                <w:szCs w:val="21"/>
                <w:highlight w:val="none"/>
              </w:rPr>
            </w:pPr>
            <w:r>
              <w:rPr>
                <w:rFonts w:hint="eastAsia" w:ascii="宋体" w:hAnsi="宋体" w:cs="宋体"/>
                <w:color w:val="auto"/>
                <w:szCs w:val="21"/>
                <w:highlight w:val="none"/>
                <w:shd w:val="clear"/>
              </w:rPr>
              <w:t>项目编号：1408222025CCS00138</w:t>
            </w:r>
          </w:p>
        </w:tc>
      </w:tr>
      <w:tr w14:paraId="42E8A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0571F178">
            <w:pPr>
              <w:spacing w:line="360" w:lineRule="auto"/>
              <w:jc w:val="center"/>
              <w:rPr>
                <w:rFonts w:hint="eastAsia" w:ascii="宋体" w:hAnsi="宋体" w:cs="宋体"/>
                <w:szCs w:val="21"/>
                <w:highlight w:val="none"/>
              </w:rPr>
            </w:pPr>
            <w:r>
              <w:rPr>
                <w:rFonts w:hint="eastAsia" w:ascii="宋体" w:hAnsi="宋体" w:cs="宋体"/>
                <w:szCs w:val="21"/>
                <w:highlight w:val="none"/>
              </w:rPr>
              <w:t>2</w:t>
            </w:r>
          </w:p>
        </w:tc>
        <w:tc>
          <w:tcPr>
            <w:tcW w:w="2362" w:type="dxa"/>
            <w:noWrap w:val="0"/>
            <w:vAlign w:val="top"/>
          </w:tcPr>
          <w:p w14:paraId="123681E1">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采购方式</w:t>
            </w:r>
          </w:p>
        </w:tc>
        <w:tc>
          <w:tcPr>
            <w:tcW w:w="6709" w:type="dxa"/>
            <w:noWrap w:val="0"/>
            <w:vAlign w:val="top"/>
          </w:tcPr>
          <w:p w14:paraId="2212C0C3">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竞争性磋商采购</w:t>
            </w:r>
          </w:p>
        </w:tc>
      </w:tr>
      <w:tr w14:paraId="7B46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898" w:type="dxa"/>
            <w:noWrap w:val="0"/>
            <w:vAlign w:val="center"/>
          </w:tcPr>
          <w:p w14:paraId="5D2222BC">
            <w:pPr>
              <w:spacing w:line="360" w:lineRule="auto"/>
              <w:jc w:val="center"/>
              <w:rPr>
                <w:rFonts w:hint="eastAsia" w:ascii="宋体" w:hAnsi="宋体" w:cs="宋体"/>
                <w:szCs w:val="21"/>
                <w:highlight w:val="none"/>
              </w:rPr>
            </w:pPr>
            <w:r>
              <w:rPr>
                <w:rFonts w:hint="eastAsia" w:ascii="宋体" w:hAnsi="宋体" w:cs="宋体"/>
                <w:szCs w:val="21"/>
                <w:highlight w:val="none"/>
              </w:rPr>
              <w:t>3</w:t>
            </w:r>
          </w:p>
        </w:tc>
        <w:tc>
          <w:tcPr>
            <w:tcW w:w="2362" w:type="dxa"/>
            <w:noWrap w:val="0"/>
            <w:vAlign w:val="center"/>
          </w:tcPr>
          <w:p w14:paraId="6B716BEC">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采购人</w:t>
            </w:r>
          </w:p>
        </w:tc>
        <w:tc>
          <w:tcPr>
            <w:tcW w:w="6709" w:type="dxa"/>
            <w:noWrap w:val="0"/>
            <w:vAlign w:val="center"/>
          </w:tcPr>
          <w:p w14:paraId="0B96290D">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名</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称：万荣县人民医院</w:t>
            </w:r>
          </w:p>
          <w:p w14:paraId="7071D595">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地</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址：万荣县东大街63号</w:t>
            </w:r>
          </w:p>
          <w:p w14:paraId="1B6A092D">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系</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eastAsia="zh-CN"/>
              </w:rPr>
              <w:t>人：刘先生</w:t>
            </w:r>
          </w:p>
          <w:p w14:paraId="37BF141B">
            <w:pPr>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联系方式：</w:t>
            </w:r>
            <w:r>
              <w:rPr>
                <w:rFonts w:hint="eastAsia" w:ascii="宋体" w:hAnsi="宋体" w:eastAsia="宋体" w:cs="宋体"/>
                <w:color w:val="auto"/>
                <w:szCs w:val="21"/>
                <w:highlight w:val="none"/>
                <w:lang w:val="en-US" w:eastAsia="zh-CN"/>
              </w:rPr>
              <w:t>0359-4629129</w:t>
            </w:r>
          </w:p>
        </w:tc>
      </w:tr>
      <w:tr w14:paraId="754A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0665F549">
            <w:pPr>
              <w:spacing w:line="360" w:lineRule="auto"/>
              <w:jc w:val="center"/>
              <w:rPr>
                <w:rFonts w:hint="eastAsia" w:ascii="宋体" w:hAnsi="宋体" w:cs="宋体"/>
                <w:szCs w:val="21"/>
                <w:highlight w:val="none"/>
              </w:rPr>
            </w:pPr>
            <w:r>
              <w:rPr>
                <w:rFonts w:hint="eastAsia" w:ascii="宋体" w:hAnsi="宋体" w:cs="宋体"/>
                <w:szCs w:val="21"/>
                <w:highlight w:val="none"/>
              </w:rPr>
              <w:t>4</w:t>
            </w:r>
          </w:p>
        </w:tc>
        <w:tc>
          <w:tcPr>
            <w:tcW w:w="2362" w:type="dxa"/>
            <w:noWrap w:val="0"/>
            <w:vAlign w:val="center"/>
          </w:tcPr>
          <w:p w14:paraId="7DF89FB4">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采购代理机构</w:t>
            </w:r>
          </w:p>
        </w:tc>
        <w:tc>
          <w:tcPr>
            <w:tcW w:w="6709" w:type="dxa"/>
            <w:noWrap w:val="0"/>
            <w:vAlign w:val="center"/>
          </w:tcPr>
          <w:p w14:paraId="4E2535C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名    称：山西衡昌工程项目管理有限公司</w:t>
            </w:r>
          </w:p>
          <w:p w14:paraId="1E60977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    址：运城市河东东街御泽苑小区4号楼4单元201室</w:t>
            </w:r>
          </w:p>
          <w:p w14:paraId="64358A9E">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 系 人：张先生</w:t>
            </w:r>
          </w:p>
          <w:p w14:paraId="413BA6C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话：0359-2219911</w:t>
            </w:r>
          </w:p>
          <w:p w14:paraId="2AFE3F3E">
            <w:pPr>
              <w:spacing w:line="360" w:lineRule="auto"/>
              <w:rPr>
                <w:color w:val="auto"/>
                <w:highlight w:val="none"/>
              </w:rPr>
            </w:pPr>
            <w:r>
              <w:rPr>
                <w:rFonts w:hint="eastAsia" w:ascii="宋体" w:hAnsi="宋体" w:cs="宋体"/>
                <w:color w:val="auto"/>
                <w:szCs w:val="21"/>
                <w:highlight w:val="none"/>
              </w:rPr>
              <w:t>邮    箱：sxhc2018@163.com</w:t>
            </w:r>
          </w:p>
        </w:tc>
      </w:tr>
      <w:tr w14:paraId="21DD2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898" w:type="dxa"/>
            <w:noWrap w:val="0"/>
            <w:vAlign w:val="center"/>
          </w:tcPr>
          <w:p w14:paraId="2C68E7B1">
            <w:pPr>
              <w:spacing w:line="360" w:lineRule="auto"/>
              <w:jc w:val="center"/>
              <w:rPr>
                <w:rFonts w:hint="eastAsia" w:ascii="宋体" w:hAnsi="宋体" w:cs="宋体"/>
                <w:szCs w:val="21"/>
                <w:highlight w:val="none"/>
              </w:rPr>
            </w:pPr>
            <w:r>
              <w:rPr>
                <w:rFonts w:hint="eastAsia" w:ascii="宋体" w:hAnsi="宋体" w:cs="宋体"/>
                <w:szCs w:val="21"/>
                <w:highlight w:val="none"/>
              </w:rPr>
              <w:t>5</w:t>
            </w:r>
          </w:p>
        </w:tc>
        <w:tc>
          <w:tcPr>
            <w:tcW w:w="2362" w:type="dxa"/>
            <w:noWrap w:val="0"/>
            <w:vAlign w:val="center"/>
          </w:tcPr>
          <w:p w14:paraId="16A659DF">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项目采购预算金额</w:t>
            </w:r>
          </w:p>
        </w:tc>
        <w:tc>
          <w:tcPr>
            <w:tcW w:w="6709" w:type="dxa"/>
            <w:noWrap w:val="0"/>
            <w:vAlign w:val="center"/>
          </w:tcPr>
          <w:p w14:paraId="0609195F">
            <w:pPr>
              <w:spacing w:line="360" w:lineRule="auto"/>
              <w:rPr>
                <w:rFonts w:hint="eastAsia"/>
                <w:color w:val="auto"/>
                <w:highlight w:val="none"/>
              </w:rPr>
            </w:pPr>
            <w:r>
              <w:rPr>
                <w:rFonts w:hint="eastAsia" w:ascii="宋体" w:hAnsi="宋体" w:cs="宋体"/>
                <w:color w:val="auto"/>
                <w:highlight w:val="none"/>
              </w:rPr>
              <w:t>最高限价为</w:t>
            </w:r>
            <w:r>
              <w:rPr>
                <w:rFonts w:hint="eastAsia" w:ascii="宋体" w:hAnsi="宋体" w:cs="宋体"/>
                <w:color w:val="auto"/>
                <w:highlight w:val="none"/>
                <w:lang w:val="en-US" w:eastAsia="zh-CN"/>
              </w:rPr>
              <w:t>2220000</w:t>
            </w:r>
            <w:r>
              <w:rPr>
                <w:rFonts w:hint="eastAsia" w:ascii="宋体" w:hAnsi="宋体" w:eastAsia="宋体" w:cs="宋体"/>
                <w:color w:val="auto"/>
                <w:highlight w:val="none"/>
                <w:lang w:val="en-US" w:eastAsia="zh-CN"/>
              </w:rPr>
              <w:t>.00</w:t>
            </w:r>
            <w:r>
              <w:rPr>
                <w:rFonts w:hint="eastAsia" w:ascii="宋体" w:hAnsi="宋体" w:eastAsia="宋体" w:cs="宋体"/>
                <w:color w:val="auto"/>
                <w:highlight w:val="none"/>
              </w:rPr>
              <w:t>元</w:t>
            </w:r>
            <w:r>
              <w:rPr>
                <w:rFonts w:hint="eastAsia" w:ascii="宋体" w:hAnsi="宋体" w:cs="宋体"/>
                <w:color w:val="auto"/>
                <w:highlight w:val="none"/>
              </w:rPr>
              <w:t>。投标报价超过最高限价的投标无效。</w:t>
            </w:r>
          </w:p>
        </w:tc>
      </w:tr>
      <w:tr w14:paraId="6C80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2F1D9473">
            <w:pPr>
              <w:spacing w:line="360" w:lineRule="auto"/>
              <w:jc w:val="center"/>
              <w:rPr>
                <w:rFonts w:hint="eastAsia" w:ascii="宋体" w:hAnsi="宋体" w:cs="宋体"/>
                <w:szCs w:val="21"/>
                <w:highlight w:val="none"/>
              </w:rPr>
            </w:pPr>
            <w:r>
              <w:rPr>
                <w:rFonts w:hint="eastAsia" w:ascii="宋体" w:hAnsi="宋体" w:cs="宋体"/>
                <w:szCs w:val="21"/>
                <w:highlight w:val="none"/>
              </w:rPr>
              <w:t>6</w:t>
            </w:r>
          </w:p>
        </w:tc>
        <w:tc>
          <w:tcPr>
            <w:tcW w:w="2362" w:type="dxa"/>
            <w:noWrap w:val="0"/>
            <w:vAlign w:val="center"/>
          </w:tcPr>
          <w:p w14:paraId="7C223B78">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服务期限</w:t>
            </w:r>
          </w:p>
        </w:tc>
        <w:tc>
          <w:tcPr>
            <w:tcW w:w="6709" w:type="dxa"/>
            <w:noWrap w:val="0"/>
            <w:vAlign w:val="center"/>
          </w:tcPr>
          <w:p w14:paraId="4FCD712D">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90日历天</w:t>
            </w:r>
          </w:p>
        </w:tc>
      </w:tr>
      <w:tr w14:paraId="2A44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728BEF70">
            <w:pPr>
              <w:spacing w:line="360" w:lineRule="auto"/>
              <w:jc w:val="center"/>
              <w:rPr>
                <w:rFonts w:hint="eastAsia" w:ascii="宋体" w:hAnsi="宋体" w:cs="宋体"/>
                <w:szCs w:val="21"/>
                <w:highlight w:val="none"/>
              </w:rPr>
            </w:pPr>
            <w:r>
              <w:rPr>
                <w:rFonts w:hint="eastAsia" w:ascii="宋体" w:hAnsi="宋体" w:cs="宋体"/>
                <w:szCs w:val="21"/>
                <w:highlight w:val="none"/>
              </w:rPr>
              <w:t>7</w:t>
            </w:r>
          </w:p>
        </w:tc>
        <w:tc>
          <w:tcPr>
            <w:tcW w:w="2362" w:type="dxa"/>
            <w:noWrap w:val="0"/>
            <w:vAlign w:val="center"/>
          </w:tcPr>
          <w:p w14:paraId="5FAD71DB">
            <w:pPr>
              <w:spacing w:line="360" w:lineRule="auto"/>
              <w:jc w:val="center"/>
              <w:rPr>
                <w:rFonts w:hint="eastAsia" w:ascii="宋体" w:hAnsi="宋体" w:cs="宋体"/>
                <w:szCs w:val="21"/>
                <w:highlight w:val="none"/>
              </w:rPr>
            </w:pPr>
            <w:r>
              <w:rPr>
                <w:rFonts w:hint="eastAsia" w:ascii="宋体" w:hAnsi="宋体" w:cs="宋体"/>
                <w:szCs w:val="21"/>
                <w:highlight w:val="none"/>
              </w:rPr>
              <w:t>服务标准</w:t>
            </w:r>
          </w:p>
        </w:tc>
        <w:tc>
          <w:tcPr>
            <w:tcW w:w="6709" w:type="dxa"/>
            <w:noWrap w:val="0"/>
            <w:vAlign w:val="center"/>
          </w:tcPr>
          <w:p w14:paraId="21043229">
            <w:pPr>
              <w:spacing w:line="360" w:lineRule="auto"/>
              <w:rPr>
                <w:rFonts w:hint="eastAsia" w:ascii="宋体" w:hAnsi="宋体" w:cs="宋体"/>
                <w:color w:val="000000"/>
                <w:szCs w:val="21"/>
                <w:highlight w:val="none"/>
              </w:rPr>
            </w:pPr>
            <w:r>
              <w:rPr>
                <w:rFonts w:hint="eastAsia" w:ascii="宋体" w:hAnsi="宋体" w:cs="宋体"/>
                <w:color w:val="000000"/>
                <w:szCs w:val="21"/>
                <w:highlight w:val="none"/>
              </w:rPr>
              <w:t>符合省市</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国家相关规范要求</w:t>
            </w:r>
            <w:r>
              <w:rPr>
                <w:rFonts w:hint="eastAsia" w:ascii="宋体" w:hAnsi="宋体" w:cs="宋体"/>
                <w:color w:val="000000"/>
                <w:szCs w:val="21"/>
                <w:highlight w:val="none"/>
                <w:lang w:eastAsia="zh-CN"/>
              </w:rPr>
              <w:t>及采购人要求。</w:t>
            </w:r>
          </w:p>
        </w:tc>
      </w:tr>
      <w:tr w14:paraId="104E1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4BEF13AC">
            <w:pPr>
              <w:spacing w:line="360" w:lineRule="auto"/>
              <w:jc w:val="center"/>
              <w:rPr>
                <w:rFonts w:hint="eastAsia" w:ascii="宋体" w:hAnsi="宋体" w:cs="宋体"/>
                <w:szCs w:val="21"/>
                <w:highlight w:val="none"/>
              </w:rPr>
            </w:pPr>
            <w:r>
              <w:rPr>
                <w:rFonts w:hint="eastAsia" w:ascii="宋体" w:hAnsi="宋体" w:cs="宋体"/>
                <w:szCs w:val="21"/>
                <w:highlight w:val="none"/>
              </w:rPr>
              <w:t>8</w:t>
            </w:r>
          </w:p>
        </w:tc>
        <w:tc>
          <w:tcPr>
            <w:tcW w:w="2362" w:type="dxa"/>
            <w:noWrap w:val="0"/>
            <w:vAlign w:val="center"/>
          </w:tcPr>
          <w:p w14:paraId="23A359D0">
            <w:pPr>
              <w:spacing w:line="360" w:lineRule="auto"/>
              <w:jc w:val="center"/>
              <w:rPr>
                <w:rFonts w:hint="eastAsia" w:ascii="宋体" w:hAnsi="宋体" w:cs="宋体"/>
                <w:szCs w:val="21"/>
                <w:highlight w:val="none"/>
              </w:rPr>
            </w:pPr>
            <w:r>
              <w:rPr>
                <w:rFonts w:hint="eastAsia" w:ascii="宋体" w:hAnsi="宋体" w:cs="宋体"/>
                <w:szCs w:val="21"/>
                <w:highlight w:val="none"/>
              </w:rPr>
              <w:t>供应商资格条件</w:t>
            </w:r>
          </w:p>
        </w:tc>
        <w:tc>
          <w:tcPr>
            <w:tcW w:w="6709" w:type="dxa"/>
            <w:noWrap w:val="0"/>
            <w:vAlign w:val="center"/>
          </w:tcPr>
          <w:p w14:paraId="71A90160">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1.符合《中华人民共和国政府采购法》第二十二条的规定；</w:t>
            </w:r>
          </w:p>
          <w:p w14:paraId="46E855EC">
            <w:pPr>
              <w:widowControl/>
              <w:spacing w:line="360" w:lineRule="auto"/>
              <w:jc w:val="left"/>
              <w:rPr>
                <w:rFonts w:hint="default" w:ascii="宋体" w:hAnsi="宋体" w:cs="宋体"/>
                <w:color w:val="auto"/>
                <w:szCs w:val="21"/>
                <w:highlight w:val="none"/>
                <w:lang w:val="en-US"/>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同磋商公告</w:t>
            </w:r>
          </w:p>
        </w:tc>
      </w:tr>
      <w:tr w14:paraId="1F2B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898" w:type="dxa"/>
            <w:noWrap w:val="0"/>
            <w:vAlign w:val="center"/>
          </w:tcPr>
          <w:p w14:paraId="25951A72">
            <w:pPr>
              <w:spacing w:line="360" w:lineRule="auto"/>
              <w:jc w:val="center"/>
              <w:rPr>
                <w:rFonts w:hint="eastAsia" w:ascii="宋体" w:hAnsi="宋体" w:cs="宋体"/>
                <w:szCs w:val="21"/>
                <w:highlight w:val="none"/>
              </w:rPr>
            </w:pPr>
            <w:r>
              <w:rPr>
                <w:rFonts w:hint="eastAsia" w:ascii="宋体" w:hAnsi="宋体" w:cs="宋体"/>
                <w:szCs w:val="21"/>
                <w:highlight w:val="none"/>
              </w:rPr>
              <w:t>9</w:t>
            </w:r>
          </w:p>
        </w:tc>
        <w:tc>
          <w:tcPr>
            <w:tcW w:w="2362" w:type="dxa"/>
            <w:noWrap w:val="0"/>
            <w:vAlign w:val="center"/>
          </w:tcPr>
          <w:p w14:paraId="69081A77">
            <w:pPr>
              <w:spacing w:line="360" w:lineRule="auto"/>
              <w:jc w:val="center"/>
              <w:rPr>
                <w:rFonts w:hint="eastAsia" w:ascii="宋体" w:hAnsi="宋体" w:cs="宋体"/>
                <w:szCs w:val="21"/>
                <w:highlight w:val="none"/>
              </w:rPr>
            </w:pPr>
            <w:r>
              <w:rPr>
                <w:rFonts w:hint="eastAsia" w:ascii="宋体" w:hAnsi="宋体" w:cs="宋体"/>
                <w:szCs w:val="21"/>
                <w:highlight w:val="none"/>
              </w:rPr>
              <w:t>财政部门指定的媒体</w:t>
            </w:r>
          </w:p>
        </w:tc>
        <w:tc>
          <w:tcPr>
            <w:tcW w:w="6709" w:type="dxa"/>
            <w:noWrap w:val="0"/>
            <w:vAlign w:val="center"/>
          </w:tcPr>
          <w:p w14:paraId="14FC7C04">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山西省政府采购网（政采云平台）</w:t>
            </w:r>
          </w:p>
        </w:tc>
      </w:tr>
      <w:tr w14:paraId="70753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04CA5244">
            <w:pPr>
              <w:spacing w:line="360" w:lineRule="auto"/>
              <w:jc w:val="center"/>
              <w:rPr>
                <w:rFonts w:hint="eastAsia" w:ascii="宋体" w:hAnsi="宋体" w:cs="宋体"/>
                <w:szCs w:val="21"/>
                <w:highlight w:val="none"/>
              </w:rPr>
            </w:pPr>
            <w:r>
              <w:rPr>
                <w:rFonts w:hint="eastAsia" w:ascii="宋体" w:hAnsi="宋体" w:cs="宋体"/>
                <w:szCs w:val="21"/>
                <w:highlight w:val="none"/>
              </w:rPr>
              <w:t>10</w:t>
            </w:r>
          </w:p>
        </w:tc>
        <w:tc>
          <w:tcPr>
            <w:tcW w:w="2362" w:type="dxa"/>
            <w:noWrap w:val="0"/>
            <w:vAlign w:val="center"/>
          </w:tcPr>
          <w:p w14:paraId="776AC0BE">
            <w:pPr>
              <w:spacing w:line="360" w:lineRule="auto"/>
              <w:jc w:val="center"/>
              <w:rPr>
                <w:rFonts w:hint="eastAsia" w:ascii="宋体" w:hAnsi="宋体" w:cs="宋体"/>
                <w:szCs w:val="21"/>
                <w:highlight w:val="none"/>
              </w:rPr>
            </w:pPr>
            <w:r>
              <w:rPr>
                <w:rFonts w:hint="eastAsia" w:ascii="宋体" w:hAnsi="宋体" w:cs="宋体"/>
                <w:szCs w:val="21"/>
                <w:highlight w:val="none"/>
              </w:rPr>
              <w:t>提交响应文件截止时间(开标时间)</w:t>
            </w:r>
          </w:p>
        </w:tc>
        <w:tc>
          <w:tcPr>
            <w:tcW w:w="6709" w:type="dxa"/>
            <w:noWrap w:val="0"/>
            <w:vAlign w:val="center"/>
          </w:tcPr>
          <w:p w14:paraId="3CE25147">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w:t>
            </w:r>
          </w:p>
        </w:tc>
      </w:tr>
      <w:tr w14:paraId="29A61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98" w:type="dxa"/>
            <w:noWrap w:val="0"/>
            <w:vAlign w:val="center"/>
          </w:tcPr>
          <w:p w14:paraId="182AEF69">
            <w:pPr>
              <w:spacing w:line="360" w:lineRule="auto"/>
              <w:jc w:val="center"/>
              <w:rPr>
                <w:rFonts w:ascii="宋体" w:hAnsi="宋体" w:cs="宋体"/>
                <w:szCs w:val="21"/>
                <w:highlight w:val="none"/>
              </w:rPr>
            </w:pPr>
            <w:r>
              <w:rPr>
                <w:rFonts w:hint="eastAsia" w:ascii="宋体" w:hAnsi="宋体" w:cs="宋体"/>
                <w:szCs w:val="21"/>
                <w:highlight w:val="none"/>
              </w:rPr>
              <w:t>11</w:t>
            </w:r>
          </w:p>
        </w:tc>
        <w:tc>
          <w:tcPr>
            <w:tcW w:w="2362" w:type="dxa"/>
            <w:noWrap w:val="0"/>
            <w:vAlign w:val="center"/>
          </w:tcPr>
          <w:p w14:paraId="0FC4CEC8">
            <w:pPr>
              <w:spacing w:line="360" w:lineRule="auto"/>
              <w:jc w:val="center"/>
              <w:rPr>
                <w:rFonts w:hint="eastAsia" w:ascii="宋体" w:hAnsi="宋体" w:cs="宋体"/>
                <w:szCs w:val="21"/>
                <w:highlight w:val="none"/>
              </w:rPr>
            </w:pPr>
            <w:r>
              <w:rPr>
                <w:rFonts w:hint="eastAsia" w:ascii="宋体" w:hAnsi="宋体" w:cs="宋体"/>
                <w:szCs w:val="21"/>
                <w:highlight w:val="none"/>
              </w:rPr>
              <w:t>备选方案</w:t>
            </w:r>
          </w:p>
        </w:tc>
        <w:tc>
          <w:tcPr>
            <w:tcW w:w="6709" w:type="dxa"/>
            <w:noWrap w:val="0"/>
            <w:vAlign w:val="center"/>
          </w:tcPr>
          <w:p w14:paraId="4C86DEB7">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不接受</w:t>
            </w:r>
          </w:p>
        </w:tc>
      </w:tr>
      <w:tr w14:paraId="4942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0B023150">
            <w:pPr>
              <w:spacing w:line="360" w:lineRule="auto"/>
              <w:jc w:val="center"/>
              <w:rPr>
                <w:rFonts w:ascii="宋体" w:hAnsi="宋体" w:cs="宋体"/>
                <w:szCs w:val="21"/>
                <w:highlight w:val="none"/>
              </w:rPr>
            </w:pPr>
            <w:r>
              <w:rPr>
                <w:rFonts w:hint="eastAsia" w:ascii="宋体" w:hAnsi="宋体" w:cs="宋体"/>
                <w:szCs w:val="21"/>
                <w:highlight w:val="none"/>
              </w:rPr>
              <w:t>12</w:t>
            </w:r>
          </w:p>
        </w:tc>
        <w:tc>
          <w:tcPr>
            <w:tcW w:w="2362" w:type="dxa"/>
            <w:noWrap w:val="0"/>
            <w:vAlign w:val="center"/>
          </w:tcPr>
          <w:p w14:paraId="6C20FB84">
            <w:pPr>
              <w:spacing w:line="360" w:lineRule="auto"/>
              <w:jc w:val="center"/>
              <w:rPr>
                <w:rFonts w:hint="eastAsia" w:ascii="宋体" w:hAnsi="宋体" w:cs="宋体"/>
                <w:szCs w:val="21"/>
                <w:highlight w:val="none"/>
              </w:rPr>
            </w:pPr>
            <w:r>
              <w:rPr>
                <w:rFonts w:hint="eastAsia" w:ascii="宋体" w:hAnsi="宋体" w:cs="宋体"/>
                <w:szCs w:val="21"/>
                <w:highlight w:val="none"/>
              </w:rPr>
              <w:t>投标保证金</w:t>
            </w:r>
          </w:p>
        </w:tc>
        <w:tc>
          <w:tcPr>
            <w:tcW w:w="6709" w:type="dxa"/>
            <w:noWrap w:val="0"/>
            <w:vAlign w:val="center"/>
          </w:tcPr>
          <w:p w14:paraId="31258BC1">
            <w:pPr>
              <w:widowControl/>
              <w:spacing w:line="360" w:lineRule="auto"/>
              <w:jc w:val="left"/>
              <w:rPr>
                <w:rFonts w:hint="eastAsia" w:ascii="宋体" w:hAnsi="宋体" w:cs="宋体"/>
                <w:szCs w:val="21"/>
                <w:highlight w:val="none"/>
              </w:rPr>
            </w:pPr>
            <w:r>
              <w:rPr>
                <w:rFonts w:hint="eastAsia" w:ascii="宋体" w:hAnsi="宋体" w:cs="宋体"/>
                <w:szCs w:val="21"/>
                <w:highlight w:val="none"/>
              </w:rPr>
              <w:t>投标保证金的缴纳</w:t>
            </w:r>
          </w:p>
          <w:p w14:paraId="445ED5E4">
            <w:pPr>
              <w:widowControl/>
              <w:spacing w:line="360" w:lineRule="auto"/>
              <w:jc w:val="left"/>
              <w:rPr>
                <w:rFonts w:hint="eastAsia" w:ascii="宋体" w:hAnsi="宋体" w:cs="宋体"/>
                <w:szCs w:val="21"/>
                <w:highlight w:val="none"/>
              </w:rPr>
            </w:pPr>
            <w:r>
              <w:rPr>
                <w:rFonts w:hint="eastAsia" w:ascii="宋体" w:hAnsi="宋体" w:cs="宋体"/>
                <w:szCs w:val="21"/>
                <w:highlight w:val="none"/>
              </w:rPr>
              <w:t>1交纳方式：</w:t>
            </w:r>
            <w:r>
              <w:rPr>
                <w:rFonts w:hint="eastAsia" w:ascii="宋体" w:hAnsi="宋体" w:cs="宋体"/>
                <w:szCs w:val="21"/>
                <w:highlight w:val="none"/>
                <w:lang w:val="en-US" w:eastAsia="zh-CN"/>
              </w:rPr>
              <w:t>通过本单位基本银行帐户电汇、银行保函、电子保函、支票、汇票、本票或金融机构、担保机构出具的保函等非现金形式提交</w:t>
            </w:r>
            <w:r>
              <w:rPr>
                <w:rFonts w:hint="eastAsia" w:ascii="宋体" w:hAnsi="宋体" w:cs="宋体"/>
                <w:szCs w:val="21"/>
                <w:highlight w:val="none"/>
              </w:rPr>
              <w:t>。</w:t>
            </w:r>
          </w:p>
          <w:p w14:paraId="2C33C5CD">
            <w:pPr>
              <w:widowControl/>
              <w:spacing w:line="360" w:lineRule="auto"/>
              <w:jc w:val="left"/>
              <w:rPr>
                <w:rFonts w:hint="eastAsia" w:ascii="宋体" w:hAnsi="宋体" w:cs="宋体"/>
                <w:szCs w:val="21"/>
                <w:highlight w:val="none"/>
              </w:rPr>
            </w:pPr>
            <w:r>
              <w:rPr>
                <w:rFonts w:hint="eastAsia" w:ascii="宋体" w:hAnsi="宋体" w:cs="宋体"/>
                <w:szCs w:val="21"/>
                <w:highlight w:val="none"/>
              </w:rPr>
              <w:t>2截止时间：同开标时间（以实际到账时间为准）</w:t>
            </w:r>
          </w:p>
          <w:p w14:paraId="2F711487">
            <w:pPr>
              <w:widowControl/>
              <w:spacing w:line="360" w:lineRule="auto"/>
              <w:jc w:val="left"/>
              <w:rPr>
                <w:rFonts w:hint="eastAsia" w:ascii="宋体" w:hAnsi="宋体" w:cs="宋体"/>
                <w:szCs w:val="21"/>
                <w:highlight w:val="none"/>
              </w:rPr>
            </w:pPr>
            <w:r>
              <w:rPr>
                <w:rFonts w:hint="eastAsia" w:ascii="宋体" w:hAnsi="宋体" w:cs="宋体"/>
                <w:szCs w:val="21"/>
                <w:highlight w:val="none"/>
              </w:rPr>
              <w:t>3投标保证金为人民币</w:t>
            </w:r>
            <w:r>
              <w:rPr>
                <w:rFonts w:hint="eastAsia" w:ascii="宋体" w:hAnsi="宋体" w:cs="宋体"/>
                <w:szCs w:val="21"/>
                <w:highlight w:val="none"/>
                <w:u w:val="single"/>
                <w:lang w:val="en-US" w:eastAsia="zh-CN"/>
              </w:rPr>
              <w:t xml:space="preserve"> </w:t>
            </w:r>
            <w:r>
              <w:rPr>
                <w:rFonts w:hint="eastAsia" w:ascii="宋体" w:hAnsi="宋体" w:cs="宋体"/>
                <w:b/>
                <w:bCs/>
                <w:szCs w:val="21"/>
                <w:highlight w:val="none"/>
                <w:u w:val="single"/>
                <w:lang w:val="en-US" w:eastAsia="zh-CN"/>
              </w:rPr>
              <w:t>贰万贰仟元整（22000.00元）</w:t>
            </w:r>
            <w:r>
              <w:rPr>
                <w:rFonts w:hint="eastAsia" w:ascii="宋体" w:hAnsi="宋体" w:cs="宋体"/>
                <w:szCs w:val="21"/>
                <w:highlight w:val="none"/>
                <w:u w:val="single"/>
                <w:lang w:val="en-US" w:eastAsia="zh-CN"/>
              </w:rPr>
              <w:t xml:space="preserve"> </w:t>
            </w:r>
            <w:r>
              <w:rPr>
                <w:rFonts w:hint="eastAsia" w:ascii="宋体" w:hAnsi="宋体" w:cs="宋体"/>
                <w:szCs w:val="21"/>
                <w:highlight w:val="none"/>
              </w:rPr>
              <w:t>。交纳投标保证金时</w:t>
            </w:r>
            <w:r>
              <w:rPr>
                <w:rFonts w:hint="eastAsia" w:ascii="宋体" w:hAnsi="宋体" w:cs="宋体"/>
                <w:szCs w:val="21"/>
                <w:highlight w:val="none"/>
                <w:lang w:eastAsia="zh-CN"/>
              </w:rPr>
              <w:t>可</w:t>
            </w:r>
            <w:r>
              <w:rPr>
                <w:rFonts w:hint="eastAsia" w:ascii="宋体" w:hAnsi="宋体" w:cs="宋体"/>
                <w:szCs w:val="21"/>
                <w:highlight w:val="none"/>
              </w:rPr>
              <w:t>在备注栏中注明项目名称（</w:t>
            </w:r>
            <w:r>
              <w:rPr>
                <w:rFonts w:hint="eastAsia" w:ascii="宋体" w:hAnsi="宋体" w:cs="宋体"/>
                <w:color w:val="auto"/>
                <w:szCs w:val="21"/>
                <w:highlight w:val="none"/>
                <w:lang w:eastAsia="zh-CN"/>
              </w:rPr>
              <w:t>重症急救服务能力提升及上报系统接口服务采购项目</w:t>
            </w:r>
            <w:r>
              <w:rPr>
                <w:rFonts w:hint="eastAsia" w:ascii="宋体" w:hAnsi="宋体" w:cs="宋体"/>
                <w:szCs w:val="21"/>
                <w:highlight w:val="none"/>
              </w:rPr>
              <w:t>）。</w:t>
            </w:r>
          </w:p>
          <w:p w14:paraId="5F60619E">
            <w:pPr>
              <w:widowControl/>
              <w:spacing w:line="360" w:lineRule="auto"/>
              <w:jc w:val="left"/>
              <w:rPr>
                <w:rFonts w:hint="eastAsia" w:ascii="宋体" w:hAnsi="宋体" w:cs="宋体"/>
                <w:szCs w:val="21"/>
                <w:highlight w:val="none"/>
              </w:rPr>
            </w:pPr>
            <w:r>
              <w:rPr>
                <w:rFonts w:hint="eastAsia" w:ascii="宋体" w:hAnsi="宋体" w:cs="宋体"/>
                <w:szCs w:val="21"/>
                <w:highlight w:val="none"/>
              </w:rPr>
              <w:t>递交方式：通过本单位基本银行账户递交</w:t>
            </w:r>
          </w:p>
          <w:p w14:paraId="07B6D99D">
            <w:pPr>
              <w:widowControl/>
              <w:spacing w:line="360" w:lineRule="auto"/>
              <w:jc w:val="left"/>
              <w:rPr>
                <w:rFonts w:hint="eastAsia" w:ascii="宋体" w:hAnsi="宋体" w:cs="宋体"/>
                <w:szCs w:val="21"/>
                <w:highlight w:val="none"/>
              </w:rPr>
            </w:pPr>
            <w:r>
              <w:rPr>
                <w:rFonts w:hint="eastAsia" w:ascii="宋体" w:hAnsi="宋体" w:cs="宋体"/>
                <w:szCs w:val="21"/>
                <w:highlight w:val="none"/>
              </w:rPr>
              <w:t>户    名：山西衡昌工程项目管理有限公司</w:t>
            </w:r>
          </w:p>
          <w:p w14:paraId="05DB860C">
            <w:pPr>
              <w:widowControl/>
              <w:spacing w:line="360" w:lineRule="auto"/>
              <w:jc w:val="left"/>
              <w:rPr>
                <w:rFonts w:hint="eastAsia" w:ascii="宋体" w:hAnsi="宋体" w:cs="宋体"/>
                <w:szCs w:val="21"/>
                <w:highlight w:val="none"/>
              </w:rPr>
            </w:pPr>
            <w:r>
              <w:rPr>
                <w:rFonts w:hint="eastAsia" w:ascii="宋体" w:hAnsi="宋体" w:cs="宋体"/>
                <w:szCs w:val="21"/>
                <w:highlight w:val="none"/>
              </w:rPr>
              <w:t>开 户 行：山西运城农村商业银行股份有限公司</w:t>
            </w:r>
          </w:p>
          <w:p w14:paraId="22633710">
            <w:pPr>
              <w:widowControl/>
              <w:spacing w:line="360" w:lineRule="auto"/>
              <w:jc w:val="left"/>
              <w:rPr>
                <w:rFonts w:hint="eastAsia" w:ascii="宋体" w:hAnsi="宋体" w:cs="宋体"/>
                <w:szCs w:val="21"/>
                <w:highlight w:val="none"/>
              </w:rPr>
            </w:pPr>
            <w:r>
              <w:rPr>
                <w:rFonts w:hint="eastAsia" w:ascii="宋体" w:hAnsi="宋体" w:cs="宋体"/>
                <w:szCs w:val="21"/>
                <w:highlight w:val="none"/>
              </w:rPr>
              <w:t>账    号：652103010300000121641</w:t>
            </w:r>
          </w:p>
          <w:p w14:paraId="1A3345F5">
            <w:pPr>
              <w:widowControl/>
              <w:spacing w:line="360" w:lineRule="auto"/>
              <w:jc w:val="left"/>
              <w:rPr>
                <w:rFonts w:hint="eastAsia" w:ascii="宋体" w:hAnsi="宋体" w:cs="宋体"/>
                <w:szCs w:val="21"/>
                <w:highlight w:val="none"/>
              </w:rPr>
            </w:pPr>
            <w:r>
              <w:rPr>
                <w:rFonts w:hint="eastAsia" w:ascii="宋体" w:hAnsi="宋体" w:cs="宋体"/>
                <w:szCs w:val="21"/>
                <w:highlight w:val="none"/>
              </w:rPr>
              <w:t>行    号：402181000617</w:t>
            </w:r>
          </w:p>
          <w:p w14:paraId="3A899EE4">
            <w:pPr>
              <w:widowControl/>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4电汇形式退还方式：通过本单位基本银行帐户退还，退还投标保证金时，银行手续费由供应商自行承担。</w:t>
            </w:r>
          </w:p>
          <w:p w14:paraId="28678ECC">
            <w:pPr>
              <w:widowControl/>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5采用银行汇款和支票，应当明确收款账号，响应文件中需附汇票存根或银行转账通知扫描件及其基本账户转出的证明。</w:t>
            </w:r>
          </w:p>
          <w:p w14:paraId="3ACEDF98">
            <w:pPr>
              <w:widowControl/>
              <w:spacing w:line="360" w:lineRule="auto"/>
              <w:jc w:val="left"/>
              <w:rPr>
                <w:rFonts w:hint="eastAsia" w:ascii="宋体" w:hAnsi="宋体" w:cs="宋体"/>
                <w:szCs w:val="21"/>
                <w:highlight w:val="none"/>
                <w:lang w:val="en-US" w:eastAsia="zh-CN"/>
              </w:rPr>
            </w:pPr>
            <w:r>
              <w:rPr>
                <w:rFonts w:hint="eastAsia" w:ascii="宋体" w:hAnsi="宋体" w:cs="宋体"/>
                <w:szCs w:val="21"/>
                <w:highlight w:val="none"/>
                <w:lang w:val="en-US" w:eastAsia="zh-CN"/>
              </w:rPr>
              <w:t>6采用非电汇形式缴纳的，供应商须在开标前将银行保函、汇票、本票或金融机构、担保机构出具的保函原件原件密封后邮寄或送至招标代理公司（运城市盐湖区河东东街以南御泽苑小区4号楼4单元201室，联系人：张先生，联系电话：0359-2219911）。采用邮寄方式的潜在投标人须合理预计邮寄时长，确保在响应文件递交截止时间前邮寄到。</w:t>
            </w:r>
          </w:p>
          <w:p w14:paraId="4D5A387E">
            <w:pPr>
              <w:widowControl/>
              <w:spacing w:line="360" w:lineRule="auto"/>
              <w:jc w:val="left"/>
              <w:rPr>
                <w:rFonts w:hint="eastAsia"/>
                <w:highlight w:val="none"/>
              </w:rPr>
            </w:pPr>
            <w:r>
              <w:rPr>
                <w:rFonts w:hint="eastAsia" w:ascii="宋体" w:hAnsi="宋体" w:cs="宋体"/>
                <w:szCs w:val="21"/>
                <w:highlight w:val="none"/>
                <w:lang w:val="en-US" w:eastAsia="zh-CN"/>
              </w:rPr>
              <w:t>响应文件中须提供银行保函、汇票、本票或金融机构、担保机构出具的保函原件扫描件及山西衡昌工程项目管理有限公司出具的接收函。</w:t>
            </w:r>
          </w:p>
        </w:tc>
      </w:tr>
      <w:tr w14:paraId="570D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63B17F61">
            <w:pPr>
              <w:spacing w:line="360" w:lineRule="auto"/>
              <w:jc w:val="center"/>
              <w:rPr>
                <w:rFonts w:ascii="宋体" w:hAnsi="宋体" w:cs="宋体"/>
                <w:szCs w:val="21"/>
                <w:highlight w:val="none"/>
              </w:rPr>
            </w:pPr>
            <w:r>
              <w:rPr>
                <w:rFonts w:hint="eastAsia" w:ascii="宋体" w:hAnsi="宋体" w:cs="宋体"/>
                <w:szCs w:val="21"/>
                <w:highlight w:val="none"/>
              </w:rPr>
              <w:t>13</w:t>
            </w:r>
          </w:p>
        </w:tc>
        <w:tc>
          <w:tcPr>
            <w:tcW w:w="2362" w:type="dxa"/>
            <w:noWrap w:val="0"/>
            <w:vAlign w:val="center"/>
          </w:tcPr>
          <w:p w14:paraId="24F8D575">
            <w:pPr>
              <w:spacing w:line="360" w:lineRule="auto"/>
              <w:rPr>
                <w:rFonts w:hint="eastAsia" w:ascii="宋体" w:hAnsi="宋体" w:cs="宋体"/>
                <w:szCs w:val="21"/>
                <w:highlight w:val="none"/>
              </w:rPr>
            </w:pPr>
            <w:r>
              <w:rPr>
                <w:rFonts w:hint="eastAsia" w:ascii="宋体" w:hAnsi="宋体" w:cs="宋体"/>
                <w:szCs w:val="21"/>
                <w:highlight w:val="none"/>
              </w:rPr>
              <w:t>响应文件份数及制作要求</w:t>
            </w:r>
          </w:p>
        </w:tc>
        <w:tc>
          <w:tcPr>
            <w:tcW w:w="6709" w:type="dxa"/>
            <w:noWrap w:val="0"/>
            <w:vAlign w:val="center"/>
          </w:tcPr>
          <w:p w14:paraId="697CD55A">
            <w:pPr>
              <w:spacing w:line="360" w:lineRule="auto"/>
              <w:rPr>
                <w:rFonts w:hint="eastAsia" w:ascii="宋体" w:hAnsi="宋体" w:cs="宋体"/>
                <w:szCs w:val="21"/>
                <w:highlight w:val="none"/>
              </w:rPr>
            </w:pPr>
            <w:r>
              <w:rPr>
                <w:rFonts w:hint="eastAsia" w:ascii="宋体" w:hAnsi="宋体" w:cs="宋体"/>
                <w:b/>
                <w:bCs/>
                <w:szCs w:val="21"/>
                <w:highlight w:val="none"/>
              </w:rPr>
              <w:t>登录政采云投标客户端</w:t>
            </w:r>
            <w:r>
              <w:rPr>
                <w:rFonts w:hint="eastAsia" w:ascii="宋体" w:hAnsi="宋体" w:cs="宋体"/>
                <w:b/>
                <w:bCs/>
                <w:szCs w:val="21"/>
                <w:highlight w:val="none"/>
                <w:lang w:eastAsia="zh-CN"/>
              </w:rPr>
              <w:t>上传加密的电子版响应文件一份。</w:t>
            </w:r>
          </w:p>
        </w:tc>
      </w:tr>
      <w:tr w14:paraId="24481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6FCBBA67">
            <w:pPr>
              <w:spacing w:line="360" w:lineRule="auto"/>
              <w:jc w:val="center"/>
              <w:rPr>
                <w:rFonts w:ascii="宋体" w:hAnsi="宋体" w:cs="宋体"/>
                <w:szCs w:val="21"/>
                <w:highlight w:val="none"/>
              </w:rPr>
            </w:pPr>
            <w:r>
              <w:rPr>
                <w:rFonts w:hint="eastAsia" w:ascii="宋体" w:hAnsi="宋体" w:cs="宋体"/>
                <w:szCs w:val="21"/>
                <w:highlight w:val="none"/>
              </w:rPr>
              <w:t>14</w:t>
            </w:r>
          </w:p>
        </w:tc>
        <w:tc>
          <w:tcPr>
            <w:tcW w:w="2362" w:type="dxa"/>
            <w:noWrap w:val="0"/>
            <w:vAlign w:val="center"/>
          </w:tcPr>
          <w:p w14:paraId="04042129">
            <w:pPr>
              <w:spacing w:line="360" w:lineRule="auto"/>
              <w:rPr>
                <w:rFonts w:hint="eastAsia" w:ascii="宋体" w:hAnsi="宋体" w:cs="宋体"/>
                <w:szCs w:val="21"/>
                <w:highlight w:val="none"/>
              </w:rPr>
            </w:pPr>
            <w:r>
              <w:rPr>
                <w:rFonts w:hint="eastAsia" w:ascii="宋体" w:hAnsi="宋体" w:cs="宋体"/>
                <w:szCs w:val="21"/>
                <w:highlight w:val="none"/>
              </w:rPr>
              <w:t>封套上应载明的信息</w:t>
            </w:r>
          </w:p>
        </w:tc>
        <w:tc>
          <w:tcPr>
            <w:tcW w:w="6709" w:type="dxa"/>
            <w:noWrap w:val="0"/>
            <w:vAlign w:val="center"/>
          </w:tcPr>
          <w:p w14:paraId="1C6AB70A">
            <w:pPr>
              <w:spacing w:line="360" w:lineRule="auto"/>
              <w:rPr>
                <w:rFonts w:hint="eastAsia" w:ascii="宋体" w:hAnsi="宋体" w:cs="宋体"/>
                <w:szCs w:val="21"/>
                <w:highlight w:val="none"/>
              </w:rPr>
            </w:pPr>
            <w:r>
              <w:rPr>
                <w:rFonts w:hint="eastAsia" w:ascii="宋体" w:hAnsi="宋体" w:cs="宋体"/>
                <w:szCs w:val="21"/>
                <w:highlight w:val="none"/>
                <w:u w:val="single"/>
                <w:lang w:eastAsia="zh-CN"/>
              </w:rPr>
              <w:t>重症急救服务能力提升及上报系统接口服务采购项目</w:t>
            </w:r>
            <w:r>
              <w:rPr>
                <w:rFonts w:hint="eastAsia" w:ascii="宋体" w:hAnsi="宋体" w:cs="宋体"/>
                <w:szCs w:val="21"/>
                <w:highlight w:val="none"/>
              </w:rPr>
              <w:t xml:space="preserve">响应文件          </w:t>
            </w:r>
          </w:p>
          <w:p w14:paraId="097A77EA">
            <w:pPr>
              <w:spacing w:line="360" w:lineRule="auto"/>
              <w:rPr>
                <w:rFonts w:hint="eastAsia" w:ascii="宋体" w:hAnsi="宋体" w:cs="宋体"/>
                <w:szCs w:val="21"/>
                <w:highlight w:val="none"/>
              </w:rPr>
            </w:pPr>
            <w:r>
              <w:rPr>
                <w:rFonts w:hint="eastAsia" w:ascii="宋体" w:hAnsi="宋体" w:cs="宋体"/>
                <w:szCs w:val="21"/>
                <w:highlight w:val="none"/>
              </w:rPr>
              <w:t xml:space="preserve">在       年   月   日   时  分之前不得启封 </w:t>
            </w:r>
          </w:p>
          <w:p w14:paraId="3B905493">
            <w:pPr>
              <w:spacing w:line="360" w:lineRule="auto"/>
              <w:rPr>
                <w:rFonts w:hint="eastAsia" w:ascii="宋体" w:hAnsi="宋体" w:cs="宋体"/>
                <w:szCs w:val="21"/>
                <w:highlight w:val="none"/>
              </w:rPr>
            </w:pPr>
            <w:r>
              <w:rPr>
                <w:rFonts w:hint="eastAsia" w:ascii="宋体" w:hAnsi="宋体" w:cs="宋体"/>
                <w:szCs w:val="21"/>
                <w:highlight w:val="none"/>
              </w:rPr>
              <w:t>供应商名称、地址、联系人及电话</w:t>
            </w:r>
          </w:p>
        </w:tc>
      </w:tr>
      <w:tr w14:paraId="530A5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39A44C19">
            <w:pPr>
              <w:spacing w:line="360" w:lineRule="auto"/>
              <w:jc w:val="center"/>
              <w:rPr>
                <w:rFonts w:ascii="宋体" w:hAnsi="宋体" w:cs="宋体"/>
                <w:szCs w:val="21"/>
                <w:highlight w:val="none"/>
              </w:rPr>
            </w:pPr>
            <w:r>
              <w:rPr>
                <w:rFonts w:hint="eastAsia" w:ascii="宋体" w:hAnsi="宋体" w:cs="宋体"/>
                <w:szCs w:val="21"/>
                <w:highlight w:val="none"/>
              </w:rPr>
              <w:t>15</w:t>
            </w:r>
          </w:p>
        </w:tc>
        <w:tc>
          <w:tcPr>
            <w:tcW w:w="2362" w:type="dxa"/>
            <w:noWrap w:val="0"/>
            <w:vAlign w:val="center"/>
          </w:tcPr>
          <w:p w14:paraId="5D12CE2E">
            <w:pPr>
              <w:spacing w:line="360" w:lineRule="auto"/>
              <w:rPr>
                <w:rFonts w:hint="eastAsia" w:ascii="宋体" w:hAnsi="宋体" w:cs="宋体"/>
                <w:szCs w:val="21"/>
                <w:highlight w:val="none"/>
              </w:rPr>
            </w:pPr>
            <w:r>
              <w:rPr>
                <w:rFonts w:hint="eastAsia" w:ascii="宋体" w:hAnsi="宋体" w:cs="宋体"/>
                <w:szCs w:val="21"/>
                <w:highlight w:val="none"/>
              </w:rPr>
              <w:t>响应文件的递交地点</w:t>
            </w:r>
          </w:p>
        </w:tc>
        <w:tc>
          <w:tcPr>
            <w:tcW w:w="6709" w:type="dxa"/>
            <w:noWrap w:val="0"/>
            <w:vAlign w:val="center"/>
          </w:tcPr>
          <w:p w14:paraId="3FD4FEAD">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1、响应文件递交的截止时间（同开标时间）：</w:t>
            </w:r>
            <w:r>
              <w:rPr>
                <w:rFonts w:hint="eastAsia" w:ascii="宋体" w:hAnsi="宋体" w:cs="宋体"/>
                <w:color w:val="auto"/>
                <w:szCs w:val="21"/>
                <w:highlight w:val="none"/>
                <w:lang w:eastAsia="zh-CN"/>
              </w:rPr>
              <w:t>2025年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lang w:eastAsia="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rPr>
              <w:t>分（北京时间）</w:t>
            </w:r>
          </w:p>
          <w:p w14:paraId="5FDFBBDB">
            <w:pPr>
              <w:spacing w:line="360" w:lineRule="auto"/>
              <w:rPr>
                <w:rFonts w:hint="eastAsia" w:ascii="宋体" w:hAnsi="宋体" w:cs="宋体"/>
                <w:szCs w:val="21"/>
                <w:highlight w:val="none"/>
              </w:rPr>
            </w:pPr>
            <w:r>
              <w:rPr>
                <w:rFonts w:hint="eastAsia" w:ascii="宋体" w:hAnsi="宋体" w:cs="宋体"/>
                <w:szCs w:val="21"/>
                <w:highlight w:val="none"/>
              </w:rPr>
              <w:t>2、响应文件递交地点：登录政采云投标客户端</w:t>
            </w:r>
            <w:r>
              <w:rPr>
                <w:rFonts w:hint="eastAsia" w:ascii="宋体" w:hAnsi="宋体" w:cs="宋体"/>
                <w:szCs w:val="21"/>
                <w:highlight w:val="none"/>
                <w:lang w:eastAsia="zh-CN"/>
              </w:rPr>
              <w:t>上传加密的电子版响应文件一份</w:t>
            </w:r>
            <w:r>
              <w:rPr>
                <w:rFonts w:hint="eastAsia" w:ascii="宋体" w:hAnsi="宋体" w:cs="宋体"/>
                <w:szCs w:val="21"/>
                <w:highlight w:val="none"/>
                <w:lang w:val="en-US" w:eastAsia="zh-CN"/>
              </w:rPr>
              <w:t>。</w:t>
            </w:r>
          </w:p>
          <w:p w14:paraId="66774B01">
            <w:pPr>
              <w:spacing w:line="360" w:lineRule="auto"/>
              <w:rPr>
                <w:rFonts w:hint="eastAsia" w:ascii="宋体" w:hAnsi="宋体" w:cs="宋体"/>
                <w:szCs w:val="21"/>
                <w:highlight w:val="none"/>
              </w:rPr>
            </w:pPr>
            <w:r>
              <w:rPr>
                <w:rFonts w:hint="eastAsia" w:ascii="宋体" w:hAnsi="宋体" w:cs="宋体"/>
                <w:szCs w:val="21"/>
                <w:highlight w:val="none"/>
              </w:rPr>
              <w:t>3、逾期或未递交响应文件</w:t>
            </w:r>
            <w:r>
              <w:rPr>
                <w:rFonts w:hint="eastAsia" w:ascii="宋体" w:hAnsi="宋体" w:cs="宋体"/>
                <w:szCs w:val="21"/>
                <w:highlight w:val="none"/>
                <w:lang w:eastAsia="zh-CN"/>
              </w:rPr>
              <w:t>的</w:t>
            </w:r>
            <w:r>
              <w:rPr>
                <w:rFonts w:hint="eastAsia" w:ascii="宋体" w:hAnsi="宋体" w:cs="宋体"/>
                <w:szCs w:val="21"/>
                <w:highlight w:val="none"/>
              </w:rPr>
              <w:t>采购人不予受理。</w:t>
            </w:r>
          </w:p>
        </w:tc>
      </w:tr>
      <w:tr w14:paraId="3D78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898" w:type="dxa"/>
            <w:noWrap w:val="0"/>
            <w:vAlign w:val="center"/>
          </w:tcPr>
          <w:p w14:paraId="46907A8D">
            <w:pPr>
              <w:spacing w:line="360" w:lineRule="auto"/>
              <w:jc w:val="center"/>
              <w:rPr>
                <w:rFonts w:ascii="宋体" w:hAnsi="宋体" w:cs="宋体"/>
                <w:szCs w:val="21"/>
                <w:highlight w:val="none"/>
              </w:rPr>
            </w:pPr>
            <w:r>
              <w:rPr>
                <w:rFonts w:hint="eastAsia" w:ascii="宋体" w:hAnsi="宋体" w:cs="宋体"/>
                <w:szCs w:val="21"/>
                <w:highlight w:val="none"/>
              </w:rPr>
              <w:t>16</w:t>
            </w:r>
          </w:p>
        </w:tc>
        <w:tc>
          <w:tcPr>
            <w:tcW w:w="2362" w:type="dxa"/>
            <w:noWrap w:val="0"/>
            <w:vAlign w:val="center"/>
          </w:tcPr>
          <w:p w14:paraId="0E519ECE">
            <w:pPr>
              <w:spacing w:line="360" w:lineRule="auto"/>
              <w:rPr>
                <w:rFonts w:hint="eastAsia" w:ascii="宋体" w:hAnsi="宋体" w:cs="宋体"/>
                <w:szCs w:val="21"/>
                <w:highlight w:val="none"/>
              </w:rPr>
            </w:pPr>
            <w:r>
              <w:rPr>
                <w:rFonts w:hint="eastAsia" w:ascii="宋体" w:hAnsi="宋体" w:cs="宋体"/>
                <w:szCs w:val="21"/>
                <w:highlight w:val="none"/>
              </w:rPr>
              <w:t>响应文件有效期</w:t>
            </w:r>
          </w:p>
        </w:tc>
        <w:tc>
          <w:tcPr>
            <w:tcW w:w="6709" w:type="dxa"/>
            <w:noWrap w:val="0"/>
            <w:vAlign w:val="center"/>
          </w:tcPr>
          <w:p w14:paraId="5028EBB0">
            <w:pPr>
              <w:spacing w:line="360" w:lineRule="auto"/>
              <w:rPr>
                <w:rFonts w:hint="eastAsia" w:ascii="宋体" w:hAnsi="宋体" w:cs="宋体"/>
                <w:szCs w:val="21"/>
                <w:highlight w:val="none"/>
              </w:rPr>
            </w:pPr>
            <w:r>
              <w:rPr>
                <w:rFonts w:hint="eastAsia" w:ascii="宋体" w:hAnsi="宋体" w:cs="宋体"/>
                <w:szCs w:val="21"/>
                <w:highlight w:val="none"/>
              </w:rPr>
              <w:t>提交首次响应文件截止时间起90日历天</w:t>
            </w:r>
          </w:p>
        </w:tc>
      </w:tr>
      <w:tr w14:paraId="65F0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8" w:type="dxa"/>
            <w:noWrap w:val="0"/>
            <w:vAlign w:val="center"/>
          </w:tcPr>
          <w:p w14:paraId="7E2F913C">
            <w:pPr>
              <w:spacing w:line="360" w:lineRule="auto"/>
              <w:jc w:val="center"/>
              <w:rPr>
                <w:rFonts w:hint="eastAsia" w:ascii="宋体" w:hAnsi="宋体" w:cs="宋体"/>
                <w:szCs w:val="21"/>
                <w:highlight w:val="none"/>
              </w:rPr>
            </w:pPr>
            <w:r>
              <w:rPr>
                <w:rFonts w:hint="eastAsia" w:ascii="宋体" w:hAnsi="宋体" w:cs="宋体"/>
                <w:szCs w:val="21"/>
                <w:highlight w:val="none"/>
              </w:rPr>
              <w:t>17</w:t>
            </w:r>
          </w:p>
        </w:tc>
        <w:tc>
          <w:tcPr>
            <w:tcW w:w="2362" w:type="dxa"/>
            <w:noWrap w:val="0"/>
            <w:vAlign w:val="center"/>
          </w:tcPr>
          <w:p w14:paraId="0EFFA5A4">
            <w:pPr>
              <w:spacing w:line="360" w:lineRule="auto"/>
              <w:rPr>
                <w:rFonts w:hint="eastAsia" w:ascii="宋体" w:hAnsi="宋体" w:cs="宋体"/>
                <w:szCs w:val="21"/>
                <w:highlight w:val="none"/>
              </w:rPr>
            </w:pPr>
            <w:r>
              <w:rPr>
                <w:rFonts w:hint="eastAsia" w:ascii="宋体" w:hAnsi="宋体" w:cs="宋体"/>
                <w:szCs w:val="21"/>
                <w:highlight w:val="none"/>
              </w:rPr>
              <w:t>磋商小组</w:t>
            </w:r>
          </w:p>
        </w:tc>
        <w:tc>
          <w:tcPr>
            <w:tcW w:w="6709" w:type="dxa"/>
            <w:noWrap w:val="0"/>
            <w:vAlign w:val="center"/>
          </w:tcPr>
          <w:p w14:paraId="0DFBEC92">
            <w:pPr>
              <w:spacing w:line="360" w:lineRule="auto"/>
              <w:rPr>
                <w:rFonts w:ascii="宋体" w:hAnsi="宋体" w:cs="宋体"/>
                <w:szCs w:val="21"/>
                <w:highlight w:val="none"/>
              </w:rPr>
            </w:pPr>
            <w:r>
              <w:rPr>
                <w:rFonts w:hint="eastAsia" w:ascii="宋体" w:hAnsi="宋体" w:cs="宋体"/>
                <w:szCs w:val="21"/>
                <w:highlight w:val="none"/>
              </w:rPr>
              <w:t>磋商小组由3人组成。采购人代表1人，相关部门批准的专家库中随机抽取2人。</w:t>
            </w:r>
          </w:p>
        </w:tc>
      </w:tr>
      <w:tr w14:paraId="7DBD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98" w:type="dxa"/>
            <w:noWrap w:val="0"/>
            <w:vAlign w:val="center"/>
          </w:tcPr>
          <w:p w14:paraId="71850E9C">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1</w:t>
            </w:r>
            <w:r>
              <w:rPr>
                <w:rFonts w:hint="eastAsia" w:ascii="宋体" w:hAnsi="宋体" w:cs="宋体"/>
                <w:szCs w:val="21"/>
                <w:highlight w:val="none"/>
                <w:lang w:val="en-US" w:eastAsia="zh-CN"/>
              </w:rPr>
              <w:t>8</w:t>
            </w:r>
          </w:p>
        </w:tc>
        <w:tc>
          <w:tcPr>
            <w:tcW w:w="2362" w:type="dxa"/>
            <w:noWrap w:val="0"/>
            <w:vAlign w:val="center"/>
          </w:tcPr>
          <w:p w14:paraId="7EED1F16">
            <w:pPr>
              <w:spacing w:line="360" w:lineRule="auto"/>
              <w:jc w:val="center"/>
              <w:rPr>
                <w:rFonts w:hint="eastAsia" w:ascii="宋体" w:hAnsi="宋体" w:cs="宋体"/>
                <w:szCs w:val="21"/>
                <w:highlight w:val="none"/>
              </w:rPr>
            </w:pPr>
            <w:r>
              <w:rPr>
                <w:rFonts w:hint="eastAsia" w:ascii="宋体" w:hAnsi="宋体" w:cs="宋体"/>
                <w:szCs w:val="21"/>
                <w:highlight w:val="none"/>
              </w:rPr>
              <w:t>招标代理费</w:t>
            </w:r>
          </w:p>
        </w:tc>
        <w:tc>
          <w:tcPr>
            <w:tcW w:w="6709" w:type="dxa"/>
            <w:noWrap w:val="0"/>
            <w:vAlign w:val="center"/>
          </w:tcPr>
          <w:p w14:paraId="788B6733">
            <w:pPr>
              <w:spacing w:line="360" w:lineRule="auto"/>
              <w:rPr>
                <w:rFonts w:hint="eastAsia" w:ascii="宋体" w:hAnsi="宋体" w:cs="宋体"/>
                <w:szCs w:val="21"/>
                <w:highlight w:val="none"/>
              </w:rPr>
            </w:pPr>
            <w:r>
              <w:rPr>
                <w:rFonts w:hint="eastAsia" w:ascii="宋体" w:hAnsi="宋体" w:cs="宋体"/>
                <w:szCs w:val="21"/>
                <w:highlight w:val="none"/>
              </w:rPr>
              <w:t>根据国家发展和改革委员会发改价格[2015]299号文件，参照国家发展和改革委员会发改价格【2011】534号文件规定的费率计取，由成交人在领取中标（成交）通知书时一次付清。</w:t>
            </w:r>
          </w:p>
        </w:tc>
      </w:tr>
      <w:tr w14:paraId="6DA5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98" w:type="dxa"/>
            <w:noWrap w:val="0"/>
            <w:vAlign w:val="center"/>
          </w:tcPr>
          <w:p w14:paraId="0FCAE3C2">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362" w:type="dxa"/>
            <w:noWrap w:val="0"/>
            <w:vAlign w:val="center"/>
          </w:tcPr>
          <w:p w14:paraId="489E85DD">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highlight w:val="none"/>
              </w:rPr>
            </w:pPr>
            <w:r>
              <w:rPr>
                <w:rFonts w:hint="eastAsia" w:ascii="宋体" w:hAnsi="宋体" w:cs="宋体"/>
                <w:szCs w:val="21"/>
                <w:highlight w:val="none"/>
              </w:rPr>
              <w:t>本项目需要落实的政府采购政策</w:t>
            </w:r>
          </w:p>
        </w:tc>
        <w:tc>
          <w:tcPr>
            <w:tcW w:w="6709" w:type="dxa"/>
            <w:noWrap w:val="0"/>
            <w:vAlign w:val="center"/>
          </w:tcPr>
          <w:p w14:paraId="4A857840">
            <w:pPr>
              <w:keepNext w:val="0"/>
              <w:keepLines w:val="0"/>
              <w:pageBreakBefore w:val="0"/>
              <w:numPr>
                <w:ilvl w:val="0"/>
                <w:numId w:val="3"/>
              </w:numPr>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按照财政部《政府采购进口产品管理办法》（财库[2007]119号）的有关规定，本采购文件涉及的所有采购内容除特别标注为“可接受进口产品”外，均必须采购国产产品。进口产品特指“通过中国海关报关验放进入中国境内且产自关境外的产品”。投标产品各项技术标准必须符合国家强制性标准，否则投标无效。</w:t>
            </w:r>
          </w:p>
          <w:p w14:paraId="34E8B9F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2、《政府采购促进中小企业发展管理办法》（财库〔2020〕46号）；</w:t>
            </w:r>
          </w:p>
          <w:p w14:paraId="15D5376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3、《财政部、司法部关于政府采购支持监狱企业发展有关问题的通知》（财库[2014]68号）；</w:t>
            </w:r>
          </w:p>
          <w:p w14:paraId="36CCE4B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4、《财政部 民政部 中国残疾人联合会关于促进残疾人就业政府采购政策的通知》（财库〔2017〕141号）。</w:t>
            </w:r>
          </w:p>
          <w:p w14:paraId="6FDF206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"_Toc19413 " </w:instrText>
            </w:r>
            <w:r>
              <w:rPr>
                <w:rFonts w:hint="eastAsia" w:ascii="宋体" w:hAnsi="宋体" w:cs="宋体"/>
                <w:szCs w:val="21"/>
                <w:highlight w:val="none"/>
              </w:rPr>
              <w:fldChar w:fldCharType="separate"/>
            </w:r>
            <w:r>
              <w:rPr>
                <w:rFonts w:hint="eastAsia" w:ascii="宋体" w:hAnsi="宋体" w:cs="宋体"/>
                <w:szCs w:val="21"/>
                <w:highlight w:val="none"/>
              </w:rPr>
              <w:t>关于印发《节能产品政府采购</w:t>
            </w:r>
            <w:r>
              <w:rPr>
                <w:rFonts w:hint="eastAsia" w:ascii="宋体" w:hAnsi="宋体" w:cs="宋体"/>
                <w:szCs w:val="21"/>
                <w:highlight w:val="none"/>
              </w:rPr>
              <w:fldChar w:fldCharType="end"/>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"_Toc22393 " </w:instrText>
            </w:r>
            <w:r>
              <w:rPr>
                <w:rFonts w:hint="eastAsia" w:ascii="宋体" w:hAnsi="宋体" w:cs="宋体"/>
                <w:szCs w:val="21"/>
                <w:highlight w:val="none"/>
              </w:rPr>
              <w:fldChar w:fldCharType="separate"/>
            </w:r>
            <w:r>
              <w:rPr>
                <w:rFonts w:hint="eastAsia" w:ascii="宋体" w:hAnsi="宋体" w:cs="宋体"/>
                <w:szCs w:val="21"/>
                <w:highlight w:val="none"/>
              </w:rPr>
              <w:t>实施意见》的通知（财库〔2004〕185号）</w:t>
            </w:r>
            <w:r>
              <w:rPr>
                <w:rFonts w:hint="eastAsia" w:ascii="宋体" w:hAnsi="宋体" w:cs="宋体"/>
                <w:szCs w:val="21"/>
                <w:highlight w:val="none"/>
              </w:rPr>
              <w:fldChar w:fldCharType="end"/>
            </w:r>
          </w:p>
          <w:p w14:paraId="78C984A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6、</w:t>
            </w:r>
            <w:r>
              <w:rPr>
                <w:rFonts w:hint="eastAsia" w:ascii="宋体" w:hAnsi="宋体" w:cs="宋体"/>
                <w:szCs w:val="21"/>
                <w:highlight w:val="none"/>
              </w:rPr>
              <w:fldChar w:fldCharType="begin"/>
            </w:r>
            <w:r>
              <w:rPr>
                <w:rFonts w:hint="eastAsia" w:ascii="宋体" w:hAnsi="宋体" w:cs="宋体"/>
                <w:szCs w:val="21"/>
                <w:highlight w:val="none"/>
              </w:rPr>
              <w:instrText xml:space="preserve"> HYPERLINK \l "_Toc23604 " </w:instrText>
            </w:r>
            <w:r>
              <w:rPr>
                <w:rFonts w:hint="eastAsia" w:ascii="宋体" w:hAnsi="宋体" w:cs="宋体"/>
                <w:szCs w:val="21"/>
                <w:highlight w:val="none"/>
              </w:rPr>
              <w:fldChar w:fldCharType="separate"/>
            </w:r>
            <w:r>
              <w:rPr>
                <w:rFonts w:hint="eastAsia" w:ascii="宋体" w:hAnsi="宋体" w:cs="宋体"/>
                <w:szCs w:val="21"/>
                <w:highlight w:val="none"/>
              </w:rPr>
              <w:t>关于环境标志产品政府采购实施的意见（财库〔2006〕90号）</w:t>
            </w:r>
            <w:r>
              <w:rPr>
                <w:rFonts w:hint="eastAsia" w:ascii="宋体" w:hAnsi="宋体" w:cs="宋体"/>
                <w:szCs w:val="21"/>
                <w:highlight w:val="none"/>
              </w:rPr>
              <w:fldChar w:fldCharType="end"/>
            </w:r>
          </w:p>
        </w:tc>
      </w:tr>
      <w:tr w14:paraId="4DF2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5" w:hRule="atLeast"/>
          <w:jc w:val="center"/>
        </w:trPr>
        <w:tc>
          <w:tcPr>
            <w:tcW w:w="898" w:type="dxa"/>
            <w:noWrap w:val="0"/>
            <w:vAlign w:val="center"/>
          </w:tcPr>
          <w:p w14:paraId="4769484A">
            <w:pPr>
              <w:spacing w:line="360" w:lineRule="auto"/>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20</w:t>
            </w:r>
          </w:p>
        </w:tc>
        <w:tc>
          <w:tcPr>
            <w:tcW w:w="2362" w:type="dxa"/>
            <w:noWrap w:val="0"/>
            <w:vAlign w:val="center"/>
          </w:tcPr>
          <w:p w14:paraId="784AB161">
            <w:pPr>
              <w:keepNext w:val="0"/>
              <w:keepLines w:val="0"/>
              <w:pageBreakBefore w:val="0"/>
              <w:kinsoku/>
              <w:wordWrap/>
              <w:overflowPunct/>
              <w:topLinePunct w:val="0"/>
              <w:autoSpaceDE/>
              <w:autoSpaceDN/>
              <w:bidi w:val="0"/>
              <w:spacing w:line="360" w:lineRule="auto"/>
              <w:jc w:val="center"/>
              <w:textAlignment w:val="auto"/>
              <w:rPr>
                <w:rFonts w:hint="eastAsia" w:ascii="宋体" w:hAnsi="宋体" w:cs="宋体"/>
                <w:szCs w:val="21"/>
                <w:highlight w:val="none"/>
              </w:rPr>
            </w:pPr>
            <w:r>
              <w:rPr>
                <w:rFonts w:hint="eastAsia" w:ascii="宋体" w:hAnsi="宋体" w:cs="宋体"/>
                <w:szCs w:val="21"/>
                <w:highlight w:val="none"/>
              </w:rPr>
              <w:t>落实政府采购政策采取的措施</w:t>
            </w:r>
          </w:p>
        </w:tc>
        <w:tc>
          <w:tcPr>
            <w:tcW w:w="6709" w:type="dxa"/>
            <w:noWrap w:val="0"/>
            <w:vAlign w:val="center"/>
          </w:tcPr>
          <w:p w14:paraId="1C50DF49">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1、中小企业参加本项目投标时：</w:t>
            </w:r>
          </w:p>
          <w:p w14:paraId="15BC028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（1）须按照工信部联【2011】300号《中小企业划型标准规定》的标准如实填写《中小企业声明函》（格式见</w:t>
            </w:r>
            <w:r>
              <w:rPr>
                <w:rFonts w:hint="eastAsia" w:ascii="宋体" w:hAnsi="宋体" w:cs="宋体"/>
                <w:szCs w:val="21"/>
                <w:highlight w:val="none"/>
                <w:lang w:eastAsia="zh-CN"/>
              </w:rPr>
              <w:t>响应文件</w:t>
            </w:r>
            <w:r>
              <w:rPr>
                <w:rFonts w:hint="eastAsia" w:ascii="宋体" w:hAnsi="宋体" w:cs="宋体"/>
                <w:szCs w:val="21"/>
                <w:highlight w:val="none"/>
              </w:rPr>
              <w:t>组成）。</w:t>
            </w:r>
          </w:p>
          <w:p w14:paraId="075CB7E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本项目专门面向中小企业采购（残疾人福利性单位、监狱企业视同小型企业），供应商应认真对照《工业和信息化部、国家统计局、国家发展和改革委员会、财政部关于印发中小企业划型标准规定的通知》（工信部联企业[2011]300号）规定的划分标准，准确划分企业类型（本项目类型为其他未列明行业）</w:t>
            </w:r>
            <w:r>
              <w:rPr>
                <w:rFonts w:hint="eastAsia" w:ascii="宋体" w:hAnsi="宋体" w:cs="宋体"/>
                <w:szCs w:val="21"/>
                <w:highlight w:val="none"/>
              </w:rPr>
              <w:t>。</w:t>
            </w:r>
          </w:p>
          <w:p w14:paraId="5544BAFE">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2、监狱企业参加本项目投标时：</w:t>
            </w:r>
          </w:p>
          <w:p w14:paraId="02C0623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（1）须出具省级监狱管理局或省级戒毒管理局等主管部门出具的证明文件。</w:t>
            </w:r>
          </w:p>
          <w:p w14:paraId="5034F00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本项目专门面向中小企业采购（残疾人福利性单位、监狱企业视同小型企业），供应商应认真对照《工业和信息化部、国家统计局、国家发展和改革委员会、财政部关于印发中小企业划型标准规定的通知》（工信部联企业[2011]300号）规定的划分标准，准确划分企业类型。</w:t>
            </w:r>
          </w:p>
          <w:p w14:paraId="5089A82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3、残疾人福利性单位参加本项目投标时：</w:t>
            </w:r>
          </w:p>
          <w:p w14:paraId="0FB435C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（1）须如实填写《残疾人福利性单位声明函》（格式见</w:t>
            </w:r>
            <w:r>
              <w:rPr>
                <w:rFonts w:hint="eastAsia" w:ascii="宋体" w:hAnsi="宋体" w:cs="宋体"/>
                <w:szCs w:val="21"/>
                <w:highlight w:val="none"/>
                <w:lang w:eastAsia="zh-CN"/>
              </w:rPr>
              <w:t>响应文件</w:t>
            </w:r>
            <w:r>
              <w:rPr>
                <w:rFonts w:hint="eastAsia" w:ascii="宋体" w:hAnsi="宋体" w:cs="宋体"/>
                <w:szCs w:val="21"/>
                <w:highlight w:val="none"/>
              </w:rPr>
              <w:t>组成）。</w:t>
            </w:r>
          </w:p>
          <w:p w14:paraId="7877EE3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en-US" w:eastAsia="zh-CN"/>
              </w:rPr>
              <w:t>本项目专门面向中小企业采购（残疾人福利性单位、监狱企业视同小型企业），供应商应认真对照《工业和信息化部、国家统计局、国家发展和改革委员会、财政部关于印发中小企业划型标准规定的通知》（工信部联企业[2011]300号）规定的划分标准，准确划分企业类型。</w:t>
            </w:r>
          </w:p>
          <w:p w14:paraId="3F3A6A68">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lang w:val="en-US" w:eastAsia="zh-CN"/>
              </w:rPr>
              <w:t>4</w:t>
            </w:r>
            <w:r>
              <w:rPr>
                <w:rFonts w:hint="eastAsia" w:ascii="宋体" w:hAnsi="宋体" w:cs="宋体"/>
                <w:szCs w:val="21"/>
                <w:highlight w:val="none"/>
              </w:rPr>
              <w:t>、属于政府强制采购产品的，投标产品必须为财库[2019]19号《关于印发节能产品政府采购品目清单的通知》--“附件：节能产品政府采购品目清单”中的产品。属于政府优先采购产品且投标产品为“附件：节能产品政府采购品目清单”中的产品的，在同等条件下优先采购。</w:t>
            </w:r>
          </w:p>
          <w:p w14:paraId="3E7088E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cs="宋体"/>
                <w:szCs w:val="21"/>
                <w:highlight w:val="none"/>
              </w:rPr>
            </w:pPr>
            <w:r>
              <w:rPr>
                <w:rFonts w:hint="eastAsia" w:ascii="宋体" w:hAnsi="宋体" w:cs="宋体"/>
                <w:szCs w:val="21"/>
                <w:highlight w:val="none"/>
              </w:rPr>
              <w:t>6、属于政府优先采购产品，投标产品为财库[2019]18号《关于印发环境标志产品政府采购品目清单的通知》--“附件：环境标志产品政府采购品目清单”中的产品的，在同等条件下优先采购。</w:t>
            </w:r>
          </w:p>
        </w:tc>
      </w:tr>
      <w:tr w14:paraId="2373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98" w:type="dxa"/>
            <w:noWrap w:val="0"/>
            <w:vAlign w:val="center"/>
          </w:tcPr>
          <w:p w14:paraId="5902A746">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1</w:t>
            </w:r>
          </w:p>
        </w:tc>
        <w:tc>
          <w:tcPr>
            <w:tcW w:w="2362" w:type="dxa"/>
            <w:noWrap w:val="0"/>
            <w:vAlign w:val="center"/>
          </w:tcPr>
          <w:p w14:paraId="593FFFEF">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涉及多处获得政府采购政策优惠的相关规定</w:t>
            </w:r>
          </w:p>
        </w:tc>
        <w:tc>
          <w:tcPr>
            <w:tcW w:w="6709" w:type="dxa"/>
            <w:noWrap w:val="0"/>
            <w:vAlign w:val="center"/>
          </w:tcPr>
          <w:p w14:paraId="437E9321">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无</w:t>
            </w:r>
          </w:p>
        </w:tc>
      </w:tr>
      <w:tr w14:paraId="5EA3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898" w:type="dxa"/>
            <w:noWrap w:val="0"/>
            <w:vAlign w:val="center"/>
          </w:tcPr>
          <w:p w14:paraId="10159866">
            <w:pPr>
              <w:spacing w:line="360" w:lineRule="auto"/>
              <w:jc w:val="center"/>
              <w:rPr>
                <w:rFonts w:hint="eastAsia" w:ascii="宋体" w:hAnsi="宋体" w:eastAsia="宋体" w:cs="宋体"/>
                <w:szCs w:val="21"/>
                <w:highlight w:val="none"/>
                <w:lang w:eastAsia="zh-CN"/>
              </w:rPr>
            </w:pPr>
            <w:r>
              <w:rPr>
                <w:rFonts w:hint="eastAsia" w:ascii="宋体" w:hAnsi="宋体" w:cs="宋体"/>
                <w:szCs w:val="21"/>
                <w:highlight w:val="none"/>
              </w:rPr>
              <w:t>2</w:t>
            </w:r>
            <w:r>
              <w:rPr>
                <w:rFonts w:hint="eastAsia" w:ascii="宋体" w:hAnsi="宋体" w:cs="宋体"/>
                <w:szCs w:val="21"/>
                <w:highlight w:val="none"/>
                <w:lang w:val="en-US" w:eastAsia="zh-CN"/>
              </w:rPr>
              <w:t>2</w:t>
            </w:r>
          </w:p>
        </w:tc>
        <w:tc>
          <w:tcPr>
            <w:tcW w:w="2362" w:type="dxa"/>
            <w:noWrap w:val="0"/>
            <w:vAlign w:val="center"/>
          </w:tcPr>
          <w:p w14:paraId="2D47277A">
            <w:pPr>
              <w:adjustRightInd w:val="0"/>
              <w:snapToGrid w:val="0"/>
              <w:spacing w:line="360" w:lineRule="auto"/>
              <w:jc w:val="center"/>
              <w:rPr>
                <w:rFonts w:hint="eastAsia" w:ascii="宋体" w:hAnsi="宋体" w:cs="宋体"/>
                <w:szCs w:val="21"/>
                <w:highlight w:val="none"/>
              </w:rPr>
            </w:pPr>
            <w:r>
              <w:rPr>
                <w:rFonts w:hint="eastAsia" w:ascii="宋体" w:hAnsi="宋体" w:cs="宋体"/>
                <w:szCs w:val="21"/>
                <w:highlight w:val="none"/>
              </w:rPr>
              <w:t>解释权</w:t>
            </w:r>
          </w:p>
        </w:tc>
        <w:tc>
          <w:tcPr>
            <w:tcW w:w="6709" w:type="dxa"/>
            <w:noWrap w:val="0"/>
            <w:vAlign w:val="center"/>
          </w:tcPr>
          <w:p w14:paraId="68301326">
            <w:pPr>
              <w:adjustRightInd w:val="0"/>
              <w:snapToGrid w:val="0"/>
              <w:spacing w:line="360" w:lineRule="auto"/>
              <w:rPr>
                <w:rFonts w:hint="eastAsia" w:ascii="宋体" w:hAnsi="宋体" w:cs="宋体"/>
                <w:szCs w:val="21"/>
                <w:highlight w:val="none"/>
              </w:rPr>
            </w:pPr>
            <w:r>
              <w:rPr>
                <w:rFonts w:hint="eastAsia" w:ascii="宋体" w:hAnsi="宋体" w:cs="宋体"/>
                <w:szCs w:val="21"/>
                <w:highlight w:val="none"/>
              </w:rPr>
              <w:t>构成本磋商文件的各个组成文件应互为解释，互为说明；如有不明确或不一致，按磋商公告、供应商须知、评标办法、响应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14:paraId="63E8E2F6">
      <w:pPr>
        <w:spacing w:line="500" w:lineRule="exact"/>
        <w:rPr>
          <w:rFonts w:hint="eastAsia" w:ascii="宋体" w:hAnsi="宋体" w:cs="宋体"/>
          <w:color w:val="FF0000"/>
          <w:sz w:val="28"/>
          <w:szCs w:val="28"/>
          <w:highlight w:val="none"/>
        </w:rPr>
        <w:sectPr>
          <w:pgSz w:w="11906" w:h="16838"/>
          <w:pgMar w:top="1440" w:right="1800" w:bottom="1440" w:left="1800" w:header="907" w:footer="992" w:gutter="0"/>
          <w:pgNumType w:fmt="numberInDash"/>
          <w:cols w:space="720" w:num="1"/>
          <w:docGrid w:type="lines" w:linePitch="312" w:charSpace="0"/>
        </w:sectPr>
      </w:pPr>
    </w:p>
    <w:p w14:paraId="149E6018">
      <w:pPr>
        <w:spacing w:line="360" w:lineRule="auto"/>
        <w:ind w:firstLine="602" w:firstLineChars="200"/>
        <w:jc w:val="center"/>
        <w:rPr>
          <w:rFonts w:hint="eastAsia" w:ascii="宋体" w:hAnsi="宋体" w:cs="宋体"/>
          <w:b/>
          <w:bCs/>
          <w:sz w:val="30"/>
          <w:szCs w:val="30"/>
          <w:highlight w:val="none"/>
        </w:rPr>
      </w:pPr>
      <w:r>
        <w:rPr>
          <w:rFonts w:hint="eastAsia" w:ascii="宋体" w:hAnsi="宋体" w:cs="宋体"/>
          <w:b/>
          <w:bCs/>
          <w:sz w:val="30"/>
          <w:szCs w:val="30"/>
          <w:highlight w:val="none"/>
        </w:rPr>
        <w:t>第二章  磋商供应商须知</w:t>
      </w:r>
    </w:p>
    <w:p w14:paraId="2100CE71">
      <w:pPr>
        <w:spacing w:line="360" w:lineRule="auto"/>
        <w:ind w:firstLine="562" w:firstLineChars="200"/>
        <w:jc w:val="center"/>
        <w:rPr>
          <w:rFonts w:hint="eastAsia" w:ascii="宋体" w:hAnsi="宋体" w:cs="宋体"/>
          <w:b/>
          <w:bCs/>
          <w:sz w:val="28"/>
          <w:szCs w:val="28"/>
          <w:highlight w:val="none"/>
        </w:rPr>
      </w:pPr>
      <w:r>
        <w:rPr>
          <w:rFonts w:hint="eastAsia" w:ascii="宋体" w:hAnsi="宋体" w:cs="宋体"/>
          <w:b/>
          <w:bCs/>
          <w:sz w:val="28"/>
          <w:szCs w:val="28"/>
          <w:highlight w:val="none"/>
        </w:rPr>
        <w:t>一、总则</w:t>
      </w:r>
    </w:p>
    <w:p w14:paraId="6A2349C3">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1.适用范围</w:t>
      </w:r>
    </w:p>
    <w:p w14:paraId="7BC87BAF">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1.1本竞争性磋商文件仅适用于竞争性磋商文件中所述项目的</w:t>
      </w:r>
      <w:r>
        <w:rPr>
          <w:rFonts w:hint="eastAsia" w:ascii="宋体" w:hAnsi="宋体" w:cs="宋体"/>
          <w:sz w:val="24"/>
          <w:highlight w:val="none"/>
          <w:lang w:eastAsia="zh-CN"/>
        </w:rPr>
        <w:t>专业技术</w:t>
      </w:r>
      <w:r>
        <w:rPr>
          <w:rFonts w:hint="eastAsia" w:ascii="宋体" w:hAnsi="宋体" w:cs="宋体"/>
          <w:sz w:val="24"/>
          <w:highlight w:val="none"/>
        </w:rPr>
        <w:t>服务采购。</w:t>
      </w:r>
    </w:p>
    <w:p w14:paraId="1287F287">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2.定义</w:t>
      </w:r>
    </w:p>
    <w:p w14:paraId="46A10768">
      <w:pPr>
        <w:widowControl/>
        <w:snapToGrid w:val="0"/>
        <w:spacing w:line="48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2.1“采购人”系指本次磋商活动的采购单位。“政府集中采购机构”系指组织本次磋商活动的机构。“采购代理机构”系指接受采购人委托，代理采购项目的经财政部门认定资格的其他采购代理机构。采购人及采购代理机构统称招标采购单位。</w:t>
      </w:r>
    </w:p>
    <w:p w14:paraId="056B92CB">
      <w:pPr>
        <w:widowControl/>
        <w:snapToGrid w:val="0"/>
        <w:spacing w:line="48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2.2“磋商供应商”系指通过报名并向采购单位提交响应文件。</w:t>
      </w:r>
    </w:p>
    <w:p w14:paraId="16B45220">
      <w:pPr>
        <w:widowControl/>
        <w:snapToGrid w:val="0"/>
        <w:spacing w:line="48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2.3“竞争性磋商文件”系指采购单位或采购代理机构向供应商发出的采购文件。</w:t>
      </w:r>
    </w:p>
    <w:p w14:paraId="0AD7E759">
      <w:pPr>
        <w:widowControl/>
        <w:snapToGrid w:val="0"/>
        <w:spacing w:line="48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2.4“响应文件”系指磋商供应商向采购人提交的响应文件。</w:t>
      </w:r>
    </w:p>
    <w:p w14:paraId="326A2661">
      <w:pPr>
        <w:widowControl/>
        <w:snapToGrid w:val="0"/>
        <w:spacing w:line="48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2.5“货物”系指供应商按竞争性磋商文件规定,向采购人提供的各种形态和种类的物品，包括原材料、设备、产品(包括软件)及相关的其备品备件、工具、手册及其它技术资料和材料。</w:t>
      </w:r>
    </w:p>
    <w:p w14:paraId="0ACA3F1F">
      <w:pPr>
        <w:widowControl/>
        <w:snapToGrid w:val="0"/>
        <w:spacing w:line="480" w:lineRule="exact"/>
        <w:ind w:firstLine="520" w:firstLineChars="200"/>
        <w:jc w:val="left"/>
        <w:rPr>
          <w:rFonts w:hint="eastAsia" w:ascii="宋体" w:hAnsi="宋体" w:cs="宋体"/>
          <w:spacing w:val="10"/>
          <w:kern w:val="0"/>
          <w:sz w:val="24"/>
          <w:highlight w:val="none"/>
        </w:rPr>
      </w:pPr>
      <w:r>
        <w:rPr>
          <w:rFonts w:hint="eastAsia" w:ascii="宋体" w:hAnsi="宋体" w:cs="宋体"/>
          <w:spacing w:val="10"/>
          <w:kern w:val="0"/>
          <w:sz w:val="24"/>
          <w:highlight w:val="none"/>
        </w:rPr>
        <w:t>2.6“服务”系指竞争性磋商文件规定供应商须承担的本项目专业技术服务、售后服务以及其它类似的义务。</w:t>
      </w:r>
    </w:p>
    <w:p w14:paraId="7BB2EA25">
      <w:pPr>
        <w:numPr>
          <w:ilvl w:val="0"/>
          <w:numId w:val="4"/>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合格的磋商供应商</w:t>
      </w:r>
    </w:p>
    <w:p w14:paraId="7B4DD14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3.1符合《中华人民共和国政府采购法》第二十二条供应商参加政府采购活动应当具备的条件及其他有关法律、法规关于供应商的有关规定，有能力提供磋商采购货物及服务的制造商或供应商。</w:t>
      </w:r>
    </w:p>
    <w:p w14:paraId="4E9DEC0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3.2符合竞争性磋商文件第一章关于磋商供应商资格要求的规定。</w:t>
      </w:r>
    </w:p>
    <w:p w14:paraId="3895EF6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3.3磋商供应商遵守《政府采购法》、《合同法》和《反不正当竞争法》等有关法律、法规。如有违反，将视为不合格磋商供应商，其响应文件无效。</w:t>
      </w:r>
    </w:p>
    <w:p w14:paraId="756BAC95">
      <w:pPr>
        <w:spacing w:line="480" w:lineRule="exact"/>
        <w:ind w:firstLine="482" w:firstLineChars="200"/>
        <w:rPr>
          <w:rFonts w:hint="eastAsia" w:ascii="宋体" w:hAnsi="宋体" w:cs="宋体"/>
          <w:sz w:val="24"/>
          <w:highlight w:val="none"/>
        </w:rPr>
      </w:pPr>
      <w:r>
        <w:rPr>
          <w:rFonts w:hint="eastAsia" w:ascii="宋体" w:hAnsi="宋体" w:cs="宋体"/>
          <w:b/>
          <w:bCs/>
          <w:sz w:val="24"/>
          <w:highlight w:val="none"/>
        </w:rPr>
        <w:t>4.竞争性磋商费用</w:t>
      </w:r>
      <w:r>
        <w:rPr>
          <w:rFonts w:hint="eastAsia" w:ascii="宋体" w:hAnsi="宋体" w:cs="宋体"/>
          <w:sz w:val="24"/>
          <w:highlight w:val="none"/>
        </w:rPr>
        <w:t>：无论竞争性磋商过程中的做法和结果如何，磋商供应商自行承担所有与参加竞争性磋商有关的全部费用。</w:t>
      </w:r>
    </w:p>
    <w:p w14:paraId="5B850162">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5.法律适用：</w:t>
      </w:r>
      <w:r>
        <w:rPr>
          <w:rFonts w:hint="eastAsia" w:ascii="宋体" w:hAnsi="宋体" w:cs="宋体"/>
          <w:sz w:val="24"/>
          <w:highlight w:val="none"/>
        </w:rPr>
        <w:t>本次竞争性磋商活动及由本次竞争性磋商产生的合同受中华人民共和国法律制约和保护。</w:t>
      </w:r>
    </w:p>
    <w:p w14:paraId="4858AED2">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6.磋商文件的约束力</w:t>
      </w:r>
    </w:p>
    <w:p w14:paraId="6DBF874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6.1磋商供应商一旦向采购人、采购代理机构提交了响应文件，即被认为接受了本磋商文件所有条款规定，且对本磋商文件内容无异议。</w:t>
      </w:r>
    </w:p>
    <w:p w14:paraId="6DDC54A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6.2本次竞争性磋商文件的最终解释权归为采购单位，当对一个问题有多种解释时以采购单位解释为准。</w:t>
      </w:r>
    </w:p>
    <w:p w14:paraId="7D3C4A5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6.3本文件未作须知明示，而又有相关法律、法规规定的，招标采购单位将依据有关法律、法规的规定对此解释。</w:t>
      </w:r>
    </w:p>
    <w:p w14:paraId="5012EC3D">
      <w:pPr>
        <w:numPr>
          <w:ilvl w:val="0"/>
          <w:numId w:val="5"/>
        </w:numPr>
        <w:spacing w:line="48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磋商文件</w:t>
      </w:r>
    </w:p>
    <w:p w14:paraId="67CB8D8D">
      <w:pPr>
        <w:numPr>
          <w:ilvl w:val="0"/>
          <w:numId w:val="6"/>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竞争性磋商文件用以阐明所需服务、竞争性磋商程序和合同条款等。</w:t>
      </w:r>
    </w:p>
    <w:p w14:paraId="060C214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7.1磋商文件组成包括：</w:t>
      </w:r>
    </w:p>
    <w:p w14:paraId="17BA3586">
      <w:pPr>
        <w:numPr>
          <w:ilvl w:val="0"/>
          <w:numId w:val="7"/>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竞争性磋商公告</w:t>
      </w:r>
    </w:p>
    <w:p w14:paraId="4D798E72">
      <w:pPr>
        <w:numPr>
          <w:ilvl w:val="0"/>
          <w:numId w:val="7"/>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磋商供应商须知</w:t>
      </w:r>
    </w:p>
    <w:p w14:paraId="077C5972">
      <w:pPr>
        <w:numPr>
          <w:ilvl w:val="0"/>
          <w:numId w:val="7"/>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政府采购合同（格式）</w:t>
      </w:r>
    </w:p>
    <w:p w14:paraId="4D7067F1">
      <w:pPr>
        <w:numPr>
          <w:ilvl w:val="0"/>
          <w:numId w:val="7"/>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招标要求</w:t>
      </w:r>
    </w:p>
    <w:p w14:paraId="264BB717">
      <w:pPr>
        <w:numPr>
          <w:ilvl w:val="0"/>
          <w:numId w:val="7"/>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评审程序、方法及标准</w:t>
      </w:r>
    </w:p>
    <w:p w14:paraId="0394C38F">
      <w:pPr>
        <w:numPr>
          <w:ilvl w:val="0"/>
          <w:numId w:val="7"/>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   响应文件编制要求</w:t>
      </w:r>
    </w:p>
    <w:p w14:paraId="31D4B100">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7.2磋商供应商被视为（或有义务）充分熟悉本竞争性磋商项目所在地的与履行合同有关的各种情况，包括自然环境、气候条件、劳动力及公共设施等，本磋商文件不再对上述情况进行描述。</w:t>
      </w:r>
    </w:p>
    <w:p w14:paraId="308F643E">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7.3磋商供应商必须详阅磋商文件的所有条款、规定及表达格式。磋商供应商若未按磋商文件的要求和规范编制、提交响应文件，将有可能导致响应文件被拒绝接受。</w:t>
      </w:r>
    </w:p>
    <w:p w14:paraId="67AE8E8C">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8.磋商文件的澄清或修改</w:t>
      </w:r>
    </w:p>
    <w:p w14:paraId="1A784868">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8.1若磋商供应商对磋商文件有疑点或异议，可用书面形式在提交首次响应文件截止时间2个工作日前通知采购人（采购代理机构），视情况确定采用适合方式予以澄清或以书面形式予以答复。</w:t>
      </w:r>
    </w:p>
    <w:p w14:paraId="66E5B27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8.2在首次提交响应文件截止时间前，采购人（采购代理机构）可以对磋商文件进行澄清或者修改的内容作为磋商文件的组成部分。澄清或者修改的内容可能影响响应文件编制的，在提交首次响应文件截止时间至少5日前，以公告的形式发布更正或补充文件，磋商供应商应及时查看，不足5日的，将顺延提交首次响应文件截止时间。</w:t>
      </w:r>
    </w:p>
    <w:p w14:paraId="0021FEFD">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8.3更正或补充文件将作为磋商文件的组成部分，对所有磋商供应商有约束力。当磋商文件与更正或补充文件相互矛盾的，以采购人最终发出的更正或补充文件为准。</w:t>
      </w:r>
    </w:p>
    <w:p w14:paraId="56140C76">
      <w:pPr>
        <w:numPr>
          <w:ilvl w:val="0"/>
          <w:numId w:val="8"/>
        </w:numPr>
        <w:spacing w:line="48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响应文件的编写</w:t>
      </w:r>
    </w:p>
    <w:p w14:paraId="70B59E23">
      <w:pPr>
        <w:numPr>
          <w:ilvl w:val="0"/>
          <w:numId w:val="9"/>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供应商应仔细阅读竞争性磋商文件的所有内容，按竞争性磋商文件的要求提供响应文件，并保证所提供的全部资料的真实性，以使其对竞争性磋商文件做出实质性响应，否则，响应文件可能被拒绝。</w:t>
      </w:r>
    </w:p>
    <w:p w14:paraId="248549FB">
      <w:pPr>
        <w:numPr>
          <w:ilvl w:val="0"/>
          <w:numId w:val="9"/>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响应文件的语言及度量衡</w:t>
      </w:r>
    </w:p>
    <w:p w14:paraId="0E89CF3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10.1响应文件以及磋商供应商与采购人（采购代理机构）之间的所有书面往来都应用简体中文书写。</w:t>
      </w:r>
    </w:p>
    <w:p w14:paraId="345E5B9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10.2磋商供应商以印刷好的资料如产品样本、说明书等可以用其他语言，但应附有中文译文。在解释响应文件时，以中文译文为准。外文资料必须提供中文译文，并保证与原文内容一致，否则供应商将承担相应法律责任。未按上述规定提供中文文本的，磋商小组有权拒绝其响应文件。</w:t>
      </w:r>
    </w:p>
    <w:p w14:paraId="018681A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10.3除在磋商文件中另有规定外，度量衡单位应使用国际单位制。</w:t>
      </w:r>
    </w:p>
    <w:p w14:paraId="7405F08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10.4本磋商文件所表达的时间均为北京时间。</w:t>
      </w:r>
    </w:p>
    <w:p w14:paraId="49C332DD">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11.响应文件的组成</w:t>
      </w:r>
    </w:p>
    <w:p w14:paraId="6F002B9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11.1响应文件应包括商务、服务、技术等。</w:t>
      </w:r>
    </w:p>
    <w:p w14:paraId="3BE760F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11.2若磋商供应商未按磋商文件的要求提供资料、或未对磋商文件作出实质性响应，将作为无效响应文件。</w:t>
      </w:r>
    </w:p>
    <w:p w14:paraId="3F33A9FE">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12.磋商报价</w:t>
      </w:r>
    </w:p>
    <w:p w14:paraId="2599DDA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12.1供应商报价包括采购范围内的所有费用，包括采购项目未考虑的但项目实施过程中必要的费用，及采购项目履行过程中所需的而磋商文件中未列出的相关辅助材料和费用。一旦成交，合同签订后价格将不得变动。</w:t>
      </w:r>
    </w:p>
    <w:p w14:paraId="07A848BD">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12.2供应商对本项目所提供服务应提供总价。</w:t>
      </w:r>
    </w:p>
    <w:p w14:paraId="386F863E">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12.3第一次报价仅供磋商小组在评审时参考比较，成交价以最终报价为准。</w:t>
      </w:r>
    </w:p>
    <w:p w14:paraId="0C821799">
      <w:pPr>
        <w:spacing w:line="480" w:lineRule="exact"/>
        <w:ind w:firstLine="482" w:firstLineChars="200"/>
        <w:rPr>
          <w:rFonts w:hint="eastAsia" w:ascii="宋体" w:hAnsi="宋体" w:cs="宋体"/>
          <w:sz w:val="24"/>
          <w:highlight w:val="none"/>
        </w:rPr>
      </w:pPr>
      <w:r>
        <w:rPr>
          <w:rFonts w:hint="eastAsia" w:ascii="宋体" w:hAnsi="宋体" w:cs="宋体"/>
          <w:b/>
          <w:bCs/>
          <w:sz w:val="24"/>
          <w:highlight w:val="none"/>
        </w:rPr>
        <w:t>13.磋商的货币</w:t>
      </w:r>
      <w:r>
        <w:rPr>
          <w:rFonts w:hint="eastAsia" w:ascii="宋体" w:hAnsi="宋体" w:cs="宋体"/>
          <w:sz w:val="24"/>
          <w:highlight w:val="none"/>
        </w:rPr>
        <w:t>：本次磋商采购的均须以人民币为计算单位。磋商文件另有规定的从其规定。</w:t>
      </w:r>
    </w:p>
    <w:p w14:paraId="29AEE71B">
      <w:pPr>
        <w:numPr>
          <w:ilvl w:val="0"/>
          <w:numId w:val="10"/>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磋商保证金：见须知附表</w:t>
      </w:r>
    </w:p>
    <w:p w14:paraId="2321F3C7">
      <w:pPr>
        <w:numPr>
          <w:ilvl w:val="0"/>
          <w:numId w:val="10"/>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竞争性磋商有效期</w:t>
      </w:r>
    </w:p>
    <w:p w14:paraId="29C8C9A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15.1竞争性磋商有效期以第一章中规定的具体时间为准，有限期短于此规定的响应文件将被视为无效文件。</w:t>
      </w:r>
    </w:p>
    <w:p w14:paraId="56E28CB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15.2在特殊情况下，采购人可于竞争性磋商有效期满之前征得磋商供应商同意延长竞争性磋商有效期，要求与答复均应以书面形式进行。磋商供应商可以拒绝接受这一要求而放弃竞争性磋商，同意这一要求的磋商供应商，无需也不允许修改其响应文件，竞争性磋商有限期制约的所有权利和义务均应延长至新的有效期。</w:t>
      </w:r>
    </w:p>
    <w:p w14:paraId="41468726">
      <w:pPr>
        <w:numPr>
          <w:ilvl w:val="0"/>
          <w:numId w:val="10"/>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响应文件的签署及形式</w:t>
      </w:r>
    </w:p>
    <w:p w14:paraId="37809230">
      <w:pPr>
        <w:spacing w:line="480" w:lineRule="exact"/>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16.1响应文件应按本磋商文件有关要求编制，每份响应文件均须在封面上清楚标明“正本”或“副本”字样。“正本”和“副本”之间如有差异，以正本为准。</w:t>
      </w:r>
      <w:r>
        <w:rPr>
          <w:rFonts w:hint="eastAsia" w:ascii="宋体" w:hAnsi="宋体" w:cs="宋体"/>
          <w:sz w:val="24"/>
          <w:highlight w:val="none"/>
          <w:lang w:eastAsia="zh-CN"/>
        </w:rPr>
        <w:t>（</w:t>
      </w:r>
      <w:r>
        <w:rPr>
          <w:rFonts w:hint="eastAsia" w:ascii="宋体" w:hAnsi="宋体" w:cs="宋体"/>
          <w:sz w:val="24"/>
          <w:highlight w:val="none"/>
          <w:lang w:val="en-US" w:eastAsia="zh-CN"/>
        </w:rPr>
        <w:t>电子标无需按照此要求</w:t>
      </w:r>
      <w:r>
        <w:rPr>
          <w:rFonts w:hint="eastAsia" w:ascii="宋体" w:hAnsi="宋体" w:cs="宋体"/>
          <w:sz w:val="24"/>
          <w:highlight w:val="none"/>
          <w:lang w:eastAsia="zh-CN"/>
        </w:rPr>
        <w:t>）</w:t>
      </w:r>
    </w:p>
    <w:p w14:paraId="39A4C51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16.2响应文件如有错误必须修改时，修改处须由法定代表人或其授权委托人签字或加盖公章。</w:t>
      </w:r>
    </w:p>
    <w:p w14:paraId="488A4728">
      <w:pPr>
        <w:spacing w:line="480" w:lineRule="exact"/>
        <w:rPr>
          <w:rFonts w:hint="eastAsia" w:ascii="宋体" w:hAnsi="宋体" w:cs="宋体"/>
          <w:sz w:val="24"/>
          <w:highlight w:val="none"/>
        </w:rPr>
      </w:pPr>
    </w:p>
    <w:p w14:paraId="3C0C3C11">
      <w:pPr>
        <w:numPr>
          <w:ilvl w:val="0"/>
          <w:numId w:val="11"/>
        </w:numPr>
        <w:spacing w:line="480" w:lineRule="exact"/>
        <w:jc w:val="center"/>
        <w:rPr>
          <w:rFonts w:hint="eastAsia" w:ascii="宋体" w:hAnsi="宋体" w:cs="宋体"/>
          <w:b/>
          <w:bCs/>
          <w:sz w:val="24"/>
          <w:highlight w:val="none"/>
        </w:rPr>
      </w:pPr>
      <w:r>
        <w:rPr>
          <w:rFonts w:hint="eastAsia" w:ascii="宋体" w:hAnsi="宋体" w:cs="宋体"/>
          <w:b/>
          <w:bCs/>
          <w:sz w:val="28"/>
          <w:szCs w:val="28"/>
          <w:highlight w:val="none"/>
        </w:rPr>
        <w:t>响应文件的递交</w:t>
      </w:r>
    </w:p>
    <w:p w14:paraId="7B0FFBFA">
      <w:pPr>
        <w:numPr>
          <w:ilvl w:val="0"/>
          <w:numId w:val="12"/>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响应文件的密封及标记</w:t>
      </w:r>
    </w:p>
    <w:p w14:paraId="66A4DB58">
      <w:pPr>
        <w:spacing w:line="480" w:lineRule="exact"/>
        <w:ind w:firstLine="482" w:firstLineChars="200"/>
        <w:rPr>
          <w:rFonts w:hint="eastAsia" w:ascii="宋体" w:hAnsi="宋体" w:cs="宋体"/>
          <w:sz w:val="24"/>
          <w:highlight w:val="none"/>
        </w:rPr>
      </w:pPr>
      <w:r>
        <w:rPr>
          <w:rFonts w:hint="eastAsia" w:ascii="宋体" w:hAnsi="宋体" w:eastAsia="宋体" w:cs="宋体"/>
          <w:b/>
          <w:bCs/>
          <w:sz w:val="24"/>
          <w:highlight w:val="none"/>
        </w:rPr>
        <w:t>登录政采云投标客户端</w:t>
      </w:r>
      <w:r>
        <w:rPr>
          <w:rFonts w:hint="eastAsia" w:ascii="宋体" w:hAnsi="宋体" w:eastAsia="宋体" w:cs="宋体"/>
          <w:b/>
          <w:bCs/>
          <w:sz w:val="24"/>
          <w:highlight w:val="none"/>
          <w:lang w:eastAsia="zh-CN"/>
        </w:rPr>
        <w:t>上传加密的电子版响应文件一份。</w:t>
      </w:r>
    </w:p>
    <w:p w14:paraId="165C26C6">
      <w:pPr>
        <w:numPr>
          <w:ilvl w:val="0"/>
          <w:numId w:val="13"/>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提交首次响应文件截止时间</w:t>
      </w:r>
    </w:p>
    <w:p w14:paraId="79130A03">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18.1响应文件递交的截止时间（同开标时间）详见磋商须知附表。</w:t>
      </w:r>
    </w:p>
    <w:p w14:paraId="1799AB9F">
      <w:pPr>
        <w:spacing w:line="480" w:lineRule="exact"/>
        <w:ind w:firstLine="480" w:firstLineChars="200"/>
        <w:rPr>
          <w:rFonts w:hint="eastAsia" w:ascii="宋体" w:hAnsi="宋体" w:cs="宋体"/>
          <w:b/>
          <w:bCs/>
          <w:sz w:val="24"/>
          <w:highlight w:val="none"/>
        </w:rPr>
      </w:pPr>
      <w:r>
        <w:rPr>
          <w:rFonts w:hint="eastAsia" w:ascii="宋体" w:hAnsi="宋体" w:cs="宋体"/>
          <w:sz w:val="24"/>
          <w:highlight w:val="none"/>
        </w:rPr>
        <w:t>18.2响应文件递交地点（同开标地点）为运城市河东东街御泽苑小区4号楼4单元201室。</w:t>
      </w:r>
    </w:p>
    <w:p w14:paraId="19F860C4">
      <w:pPr>
        <w:numPr>
          <w:ilvl w:val="0"/>
          <w:numId w:val="13"/>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响应文件的接收</w:t>
      </w:r>
    </w:p>
    <w:p w14:paraId="6783AD10">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在提交首次响应文件截止时间后递交的响应文件，采购人及采购代理机构将拒绝接受。</w:t>
      </w:r>
    </w:p>
    <w:p w14:paraId="3F0C9C7F">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20.响应文件的修改和撤回</w:t>
      </w:r>
    </w:p>
    <w:p w14:paraId="3CB4DB5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20.1磋商供应商在提交首次响应文件截止时间前可对其进行撤回，但必须向采购及采购代理机构提交撤回的书面通知，该书面文件须由法人代表或授权委托人签署。</w:t>
      </w:r>
    </w:p>
    <w:p w14:paraId="22BC646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20.2无论成交结果如何（因提交响应文件的供应商不足3家而采购失败的情况除外），收到的响应文件，均不退还。</w:t>
      </w:r>
    </w:p>
    <w:p w14:paraId="54CE0CC8">
      <w:pPr>
        <w:spacing w:line="48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五  竞争性磋商及报价</w:t>
      </w:r>
    </w:p>
    <w:p w14:paraId="4A0A53EF">
      <w:pPr>
        <w:numPr>
          <w:ilvl w:val="0"/>
          <w:numId w:val="14"/>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竞争性磋商及报价</w:t>
      </w:r>
    </w:p>
    <w:p w14:paraId="1EE55F95">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21.1采购人及采购代理机构按磋商文件第一章规定的时间和地点组织竞争性磋商及报价。监督部门将视情况决定是否派代表到现场进行监督。</w:t>
      </w:r>
    </w:p>
    <w:p w14:paraId="03D246A1">
      <w:pPr>
        <w:numPr>
          <w:ilvl w:val="0"/>
          <w:numId w:val="14"/>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磋商小组</w:t>
      </w:r>
    </w:p>
    <w:p w14:paraId="3DF5F84F">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22.1采购人从经相关部门批准的专家库中随机抽取有关专家组成竞争性磋商小组（3人以上单数）。该磋商小组独立工作，负责评审所有响应文件并确定成交候选供应商。</w:t>
      </w:r>
    </w:p>
    <w:p w14:paraId="7CFBB6A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22.</w:t>
      </w:r>
      <w:r>
        <w:rPr>
          <w:rFonts w:hint="eastAsia" w:ascii="宋体" w:hAnsi="宋体" w:cs="宋体"/>
          <w:sz w:val="24"/>
          <w:highlight w:val="none"/>
        </w:rPr>
        <w:t>2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14:paraId="0B2D9833">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2</w:t>
      </w:r>
      <w:r>
        <w:rPr>
          <w:rFonts w:hint="eastAsia" w:ascii="宋体" w:hAnsi="宋体" w:cs="宋体"/>
          <w:sz w:val="24"/>
          <w:highlight w:val="none"/>
        </w:rPr>
        <w:t>.3磋商小组成员和评审工作有关人员不得干预或影响正常评审工作，不得明示或暗示其倾向性、引导性意见，不得修改采购文件确定评审程序、评审方法，不得征询采购人代表的倾向意见，不得记录、复制或带走任何评审资料。成交候选人确定后，磋商小组不得修改评审结果或者要求重新评审，但因资格性审查认定错误或价格计算错误依法重新评审的除外。应在评审报告中明确记载。</w:t>
      </w:r>
    </w:p>
    <w:p w14:paraId="710DB9AB">
      <w:pPr>
        <w:numPr>
          <w:ilvl w:val="0"/>
          <w:numId w:val="14"/>
        </w:num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响应文件的澄清</w:t>
      </w:r>
    </w:p>
    <w:p w14:paraId="78CEE9E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.1在磋商期间，磋商小组有权要求磋商供应商对其响应文件含义不明确、同类问题表述不一致或者有明显文字和计算错误的内容进行澄清。磋商供应商应在规定时间内进行回复。并非每个磋商供应商都将被质询。</w:t>
      </w:r>
    </w:p>
    <w:p w14:paraId="630C631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2磋商小组认为有必要，以书面形式要求磋商供应商对其某些问题做出必要的澄清、说明和纠正。磋商供应商的澄清、说明或者补正应当采用书面形式，由其授权的代表签字。磋商供应商的书面澄清材料作为响应文件的补充。</w:t>
      </w:r>
    </w:p>
    <w:p w14:paraId="60CE18D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.3磋商供应商不按磋商小组规定的时间和地点作书面澄清，将视为放弃该权利。</w:t>
      </w:r>
    </w:p>
    <w:p w14:paraId="3343ADD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3</w:t>
      </w:r>
      <w:r>
        <w:rPr>
          <w:rFonts w:hint="eastAsia" w:ascii="宋体" w:hAnsi="宋体" w:cs="宋体"/>
          <w:sz w:val="24"/>
          <w:highlight w:val="none"/>
        </w:rPr>
        <w:t>.4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委托人代表签字或者加盖公章。由授权代表签字的，应当附法定代表人授权书。供应商为自然人的，应当由本人签字并附身份证明。</w:t>
      </w:r>
    </w:p>
    <w:p w14:paraId="634A601B">
      <w:pPr>
        <w:numPr>
          <w:ilvl w:val="0"/>
          <w:numId w:val="14"/>
        </w:numPr>
        <w:spacing w:line="480" w:lineRule="exact"/>
        <w:ind w:firstLine="482" w:firstLineChars="200"/>
        <w:rPr>
          <w:rFonts w:hint="eastAsia" w:ascii="宋体" w:hAnsi="宋体" w:cs="宋体"/>
          <w:sz w:val="24"/>
          <w:highlight w:val="none"/>
        </w:rPr>
      </w:pPr>
      <w:r>
        <w:rPr>
          <w:rFonts w:hint="eastAsia" w:ascii="宋体" w:hAnsi="宋体" w:cs="宋体"/>
          <w:b/>
          <w:bCs/>
          <w:sz w:val="24"/>
          <w:highlight w:val="none"/>
        </w:rPr>
        <w:t>特别注意事项</w:t>
      </w:r>
    </w:p>
    <w:p w14:paraId="1177071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4</w:t>
      </w:r>
      <w:r>
        <w:rPr>
          <w:rFonts w:hint="eastAsia" w:ascii="宋体" w:hAnsi="宋体" w:cs="宋体"/>
          <w:sz w:val="24"/>
          <w:highlight w:val="none"/>
        </w:rPr>
        <w:t>.1磋商供应商出现下列情形之一的，磋商小组可取消其磋商资格</w:t>
      </w:r>
    </w:p>
    <w:p w14:paraId="585628A8">
      <w:pPr>
        <w:numPr>
          <w:ilvl w:val="0"/>
          <w:numId w:val="15"/>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未按磋商文件要求和规定提交有关材料的；</w:t>
      </w:r>
    </w:p>
    <w:p w14:paraId="4E558AB3">
      <w:pPr>
        <w:numPr>
          <w:ilvl w:val="0"/>
          <w:numId w:val="15"/>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相互串通投标的（有下列情形之一的，视为磋商供应商相互串通投标）；</w:t>
      </w:r>
    </w:p>
    <w:p w14:paraId="7BFC8A6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A、不同磋商供应商的响应文件由同一单位或者个人编制</w:t>
      </w:r>
    </w:p>
    <w:p w14:paraId="5CA50213">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B、不同磋商供应商委托同一单位或者个人办理投标事宜</w:t>
      </w:r>
    </w:p>
    <w:p w14:paraId="198BD99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C、不同磋商供应商的响应文件载明的项目管理员为同一人</w:t>
      </w:r>
    </w:p>
    <w:p w14:paraId="2372A3D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D、不同磋商供应商的响应文件异常一致或者投标报价呈规律性差异</w:t>
      </w:r>
    </w:p>
    <w:p w14:paraId="4DC46163">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E、不同磋商供应商的响应文件相互混装</w:t>
      </w:r>
    </w:p>
    <w:p w14:paraId="7B4E76B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F、不同磋商供应商的磋商保证金从同一单位的账户转出</w:t>
      </w:r>
    </w:p>
    <w:p w14:paraId="264E0415">
      <w:pPr>
        <w:numPr>
          <w:ilvl w:val="0"/>
          <w:numId w:val="15"/>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有违反政府采购法律、法规行为的。</w:t>
      </w:r>
    </w:p>
    <w:p w14:paraId="568DBC9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4</w:t>
      </w:r>
      <w:r>
        <w:rPr>
          <w:rFonts w:hint="eastAsia" w:ascii="宋体" w:hAnsi="宋体" w:cs="宋体"/>
          <w:sz w:val="24"/>
          <w:highlight w:val="none"/>
        </w:rPr>
        <w:t>.2磋商供应商出现下列情形之一的，将被视为非实质性响应磋商文件要求；</w:t>
      </w:r>
    </w:p>
    <w:p w14:paraId="18EC13E6">
      <w:pPr>
        <w:numPr>
          <w:ilvl w:val="0"/>
          <w:numId w:val="16"/>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lang w:eastAsia="zh-CN"/>
        </w:rPr>
        <w:t>服务期限</w:t>
      </w:r>
      <w:r>
        <w:rPr>
          <w:rFonts w:hint="eastAsia" w:ascii="宋体" w:hAnsi="宋体" w:cs="宋体"/>
          <w:sz w:val="24"/>
          <w:highlight w:val="none"/>
        </w:rPr>
        <w:t>不明确或不符合磋商文件要求的；</w:t>
      </w:r>
    </w:p>
    <w:p w14:paraId="4EE65A02">
      <w:pPr>
        <w:numPr>
          <w:ilvl w:val="0"/>
          <w:numId w:val="16"/>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最终报价有选择性的；</w:t>
      </w:r>
    </w:p>
    <w:p w14:paraId="2CF57F94">
      <w:pPr>
        <w:numPr>
          <w:ilvl w:val="0"/>
          <w:numId w:val="16"/>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磋商供应商最终报价表中提供的货物或服务中存在缺（漏）项的；</w:t>
      </w:r>
    </w:p>
    <w:p w14:paraId="1EE3488A">
      <w:pPr>
        <w:numPr>
          <w:ilvl w:val="0"/>
          <w:numId w:val="16"/>
        </w:num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被磋商小组认定存在重大负偏离的；</w:t>
      </w:r>
    </w:p>
    <w:p w14:paraId="1194E05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所谓重大负偏离是指磋商供应商的响应范围、</w:t>
      </w:r>
      <w:r>
        <w:rPr>
          <w:rFonts w:hint="eastAsia" w:ascii="宋体" w:hAnsi="宋体" w:cs="宋体"/>
          <w:sz w:val="24"/>
          <w:highlight w:val="none"/>
          <w:lang w:eastAsia="zh-CN"/>
        </w:rPr>
        <w:t>服务期限</w:t>
      </w:r>
      <w:r>
        <w:rPr>
          <w:rFonts w:hint="eastAsia" w:ascii="宋体" w:hAnsi="宋体" w:cs="宋体"/>
          <w:sz w:val="24"/>
          <w:highlight w:val="none"/>
        </w:rPr>
        <w:t>、招标要求等方面明显不能满足采购需求的。重大负偏离的认定须经磋商小组三分之二以上同意。</w:t>
      </w:r>
    </w:p>
    <w:p w14:paraId="79D59493">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5</w:t>
      </w:r>
      <w:r>
        <w:rPr>
          <w:rFonts w:hint="eastAsia" w:ascii="宋体" w:hAnsi="宋体" w:cs="宋体"/>
          <w:b/>
          <w:bCs/>
          <w:sz w:val="24"/>
          <w:highlight w:val="none"/>
        </w:rPr>
        <w:t>.确定成交供应商</w:t>
      </w:r>
    </w:p>
    <w:p w14:paraId="1A796BBF">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5</w:t>
      </w:r>
      <w:r>
        <w:rPr>
          <w:rFonts w:hint="eastAsia" w:ascii="宋体" w:hAnsi="宋体" w:cs="宋体"/>
          <w:sz w:val="24"/>
          <w:highlight w:val="none"/>
        </w:rPr>
        <w:t>.1 坚持公平、公正地对待所有的磋商供应商。</w:t>
      </w:r>
    </w:p>
    <w:p w14:paraId="77F1FDE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5</w:t>
      </w:r>
      <w:r>
        <w:rPr>
          <w:rFonts w:hint="eastAsia" w:ascii="宋体" w:hAnsi="宋体" w:cs="宋体"/>
          <w:sz w:val="24"/>
          <w:highlight w:val="none"/>
        </w:rPr>
        <w:t>.2 按照同一评审程序及方法、标准评审磋商供应商的响应文件，详细评审办法见本磋商文件第五章。</w:t>
      </w:r>
    </w:p>
    <w:p w14:paraId="08480D9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5</w:t>
      </w:r>
      <w:r>
        <w:rPr>
          <w:rFonts w:hint="eastAsia" w:ascii="宋体" w:hAnsi="宋体" w:cs="宋体"/>
          <w:sz w:val="24"/>
          <w:highlight w:val="none"/>
        </w:rPr>
        <w:t>.3 磋商小组按磋商文件第五章中公布的评审程序、方法及标准进行评审，确定成交供应商。</w:t>
      </w:r>
    </w:p>
    <w:p w14:paraId="59B4963F">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6</w:t>
      </w:r>
      <w:r>
        <w:rPr>
          <w:rFonts w:hint="eastAsia" w:ascii="宋体" w:hAnsi="宋体" w:cs="宋体"/>
          <w:b/>
          <w:bCs/>
          <w:sz w:val="24"/>
          <w:highlight w:val="none"/>
        </w:rPr>
        <w:t>.磋商过程保密</w:t>
      </w:r>
    </w:p>
    <w:p w14:paraId="6DACB4E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6</w:t>
      </w:r>
      <w:r>
        <w:rPr>
          <w:rFonts w:hint="eastAsia" w:ascii="宋体" w:hAnsi="宋体" w:cs="宋体"/>
          <w:sz w:val="24"/>
          <w:highlight w:val="none"/>
        </w:rPr>
        <w:t>.1 磋商是竞争性磋商的重要环节，磋商工作在磋商小组内独立进行。磋商小组将遵照评标原则，公平、公正地对待所有供应商。</w:t>
      </w:r>
    </w:p>
    <w:p w14:paraId="049744DF">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在宣布成交结果之前，凡属于审查、澄清、评价、比较响应文件等有关信息，相关当事人均不得泄露给任何磋商供应商或磋商工作无关的人员。</w:t>
      </w:r>
    </w:p>
    <w:p w14:paraId="560AB81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6</w:t>
      </w:r>
      <w:r>
        <w:rPr>
          <w:rFonts w:hint="eastAsia" w:ascii="宋体" w:hAnsi="宋体" w:cs="宋体"/>
          <w:sz w:val="24"/>
          <w:highlight w:val="none"/>
        </w:rPr>
        <w:t>.2 磋商供应商不得向磋商小组成员询问磋商情况，不得以任何形式影响磋商过程，否则其响应文件将被作为无效响应文件。</w:t>
      </w:r>
    </w:p>
    <w:p w14:paraId="6002647E">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7</w:t>
      </w:r>
      <w:r>
        <w:rPr>
          <w:rFonts w:hint="eastAsia" w:ascii="宋体" w:hAnsi="宋体" w:cs="宋体"/>
          <w:sz w:val="24"/>
          <w:highlight w:val="none"/>
        </w:rPr>
        <w:t>.磋商小组不向未成交的磋商供应商解释未成交原因，也不对磋商过程中的细节问题进行公布。</w:t>
      </w:r>
    </w:p>
    <w:p w14:paraId="456680C6">
      <w:pPr>
        <w:spacing w:line="480" w:lineRule="exact"/>
        <w:jc w:val="center"/>
        <w:rPr>
          <w:rFonts w:hint="eastAsia" w:ascii="宋体" w:hAnsi="宋体" w:cs="宋体"/>
          <w:b/>
          <w:bCs/>
          <w:sz w:val="28"/>
          <w:szCs w:val="28"/>
          <w:highlight w:val="none"/>
        </w:rPr>
      </w:pPr>
      <w:r>
        <w:rPr>
          <w:rFonts w:hint="eastAsia" w:ascii="宋体" w:hAnsi="宋体" w:cs="宋体"/>
          <w:b/>
          <w:bCs/>
          <w:sz w:val="28"/>
          <w:szCs w:val="28"/>
          <w:highlight w:val="none"/>
        </w:rPr>
        <w:t>六、 确定成交供应商及签约</w:t>
      </w:r>
    </w:p>
    <w:p w14:paraId="4996FEC6">
      <w:pPr>
        <w:spacing w:line="4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2</w:t>
      </w:r>
      <w:r>
        <w:rPr>
          <w:rFonts w:hint="eastAsia" w:ascii="宋体" w:hAnsi="宋体" w:cs="宋体"/>
          <w:b/>
          <w:bCs/>
          <w:sz w:val="24"/>
          <w:highlight w:val="none"/>
          <w:lang w:val="en-US" w:eastAsia="zh-CN"/>
        </w:rPr>
        <w:t>8</w:t>
      </w:r>
      <w:r>
        <w:rPr>
          <w:rFonts w:hint="eastAsia" w:ascii="宋体" w:hAnsi="宋体" w:cs="宋体"/>
          <w:b/>
          <w:bCs/>
          <w:sz w:val="24"/>
          <w:highlight w:val="none"/>
        </w:rPr>
        <w:t>.确定成交供应商的原则</w:t>
      </w:r>
    </w:p>
    <w:p w14:paraId="13C9B205">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lang w:val="en-US" w:eastAsia="zh-CN"/>
        </w:rPr>
        <w:t>8</w:t>
      </w:r>
      <w:r>
        <w:rPr>
          <w:rFonts w:hint="eastAsia" w:ascii="宋体" w:hAnsi="宋体" w:cs="宋体"/>
          <w:sz w:val="24"/>
          <w:highlight w:val="none"/>
        </w:rPr>
        <w:t>.1 磋商小组将严格按照磋商文件的要求和条件进行比较，根据磋商文件中公布的评定成交标准直接确定成交供应商。采购机构在成交供应商确定后2个工作日内，在省级以上财政部门指定的政府采购信息发布媒体上公告成交结果。</w:t>
      </w:r>
    </w:p>
    <w:p w14:paraId="3DF5CD1B">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lang w:val="en-US" w:eastAsia="zh-CN"/>
        </w:rPr>
        <w:t>29</w:t>
      </w:r>
      <w:r>
        <w:rPr>
          <w:rFonts w:hint="eastAsia" w:ascii="宋体" w:hAnsi="宋体" w:cs="宋体"/>
          <w:b/>
          <w:bCs/>
          <w:sz w:val="24"/>
          <w:highlight w:val="none"/>
        </w:rPr>
        <w:t>.成交通知</w:t>
      </w:r>
    </w:p>
    <w:p w14:paraId="263276D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29</w:t>
      </w:r>
      <w:r>
        <w:rPr>
          <w:rFonts w:hint="eastAsia" w:ascii="宋体" w:hAnsi="宋体" w:cs="宋体"/>
          <w:sz w:val="24"/>
          <w:highlight w:val="none"/>
        </w:rPr>
        <w:t>.1 确定成交供应商后，由采购人及采购代理机构向成交供应商签发《成交通知书》。</w:t>
      </w:r>
    </w:p>
    <w:p w14:paraId="3781BA4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29</w:t>
      </w:r>
      <w:r>
        <w:rPr>
          <w:rFonts w:hint="eastAsia" w:ascii="宋体" w:hAnsi="宋体" w:cs="宋体"/>
          <w:sz w:val="24"/>
          <w:highlight w:val="none"/>
        </w:rPr>
        <w:t>.2 成交通知书对采购人和成交供应商具有法律效力。成交通知书发出后，采购人改变成交结果的，或者成交供应商拒绝签订合同，放弃成交项目的，应当依法承担法律责任。</w:t>
      </w:r>
    </w:p>
    <w:p w14:paraId="2E5ED31A">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3</w:t>
      </w:r>
      <w:r>
        <w:rPr>
          <w:rFonts w:hint="eastAsia" w:ascii="宋体" w:hAnsi="宋体" w:cs="宋体"/>
          <w:b/>
          <w:bCs/>
          <w:sz w:val="24"/>
          <w:highlight w:val="none"/>
          <w:lang w:val="en-US" w:eastAsia="zh-CN"/>
        </w:rPr>
        <w:t>0</w:t>
      </w:r>
      <w:r>
        <w:rPr>
          <w:rFonts w:hint="eastAsia" w:ascii="宋体" w:hAnsi="宋体" w:cs="宋体"/>
          <w:b/>
          <w:bCs/>
          <w:sz w:val="24"/>
          <w:highlight w:val="none"/>
        </w:rPr>
        <w:t>履约保证金：无</w:t>
      </w:r>
    </w:p>
    <w:p w14:paraId="7906DF46">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32.签订合同</w:t>
      </w:r>
    </w:p>
    <w:p w14:paraId="02BF921B">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1</w:t>
      </w:r>
      <w:r>
        <w:rPr>
          <w:rFonts w:hint="eastAsia" w:ascii="宋体" w:hAnsi="宋体" w:cs="宋体"/>
          <w:sz w:val="24"/>
          <w:highlight w:val="none"/>
        </w:rPr>
        <w:t>.1 成交供应商应按成交通知书规定的时间、地点与采购人签订采购合同。</w:t>
      </w:r>
    </w:p>
    <w:p w14:paraId="6D2431F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1</w:t>
      </w:r>
      <w:r>
        <w:rPr>
          <w:rFonts w:hint="eastAsia" w:ascii="宋体" w:hAnsi="宋体" w:cs="宋体"/>
          <w:sz w:val="24"/>
          <w:highlight w:val="none"/>
        </w:rPr>
        <w:t>.2 成交通知书、磋商文件、成交供应商的响应文件及磋商过程中有关澄清文件均应是合同的组成部分。</w:t>
      </w:r>
    </w:p>
    <w:p w14:paraId="2977155D">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1</w:t>
      </w:r>
      <w:r>
        <w:rPr>
          <w:rFonts w:hint="eastAsia" w:ascii="宋体" w:hAnsi="宋体" w:cs="宋体"/>
          <w:sz w:val="24"/>
          <w:highlight w:val="none"/>
        </w:rPr>
        <w:t>.3 签订合同后，成交供应商不得将货物、工程及其他相关服务进行转包。未经采购人同意，成交供应商不得采用分包的形式履行合同。否则采购人有权终止合同。转包或分包造成采购人损失的，成交供应商还应承担相应赔偿责任。</w:t>
      </w:r>
    </w:p>
    <w:p w14:paraId="06C3DA3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1</w:t>
      </w:r>
      <w:r>
        <w:rPr>
          <w:rFonts w:hint="eastAsia" w:ascii="宋体" w:hAnsi="宋体" w:cs="宋体"/>
          <w:sz w:val="24"/>
          <w:highlight w:val="none"/>
        </w:rPr>
        <w:t>.4 政府采购合同适用合同法。采购人和供应商之间的在合同中约定的权利和义务，双方均应诚实守信全面履行，否则违约方将承担违约责任并赔偿对方损失。</w:t>
      </w:r>
    </w:p>
    <w:p w14:paraId="1B85AF27">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3</w:t>
      </w:r>
      <w:r>
        <w:rPr>
          <w:rFonts w:hint="eastAsia" w:ascii="宋体" w:hAnsi="宋体" w:cs="宋体"/>
          <w:b/>
          <w:bCs/>
          <w:sz w:val="24"/>
          <w:highlight w:val="none"/>
          <w:lang w:val="en-US" w:eastAsia="zh-CN"/>
        </w:rPr>
        <w:t>2</w:t>
      </w:r>
      <w:r>
        <w:rPr>
          <w:rFonts w:hint="eastAsia" w:ascii="宋体" w:hAnsi="宋体" w:cs="宋体"/>
          <w:b/>
          <w:bCs/>
          <w:sz w:val="24"/>
          <w:highlight w:val="none"/>
        </w:rPr>
        <w:t>.询问</w:t>
      </w:r>
    </w:p>
    <w:p w14:paraId="2376626C">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供应商对采购事项有疑问，可以按照《政府采购法》的相关规定向采购人或集中采购机构提出询问。</w:t>
      </w:r>
    </w:p>
    <w:p w14:paraId="26D4C813">
      <w:pPr>
        <w:spacing w:line="480" w:lineRule="exact"/>
        <w:ind w:firstLine="482" w:firstLineChars="200"/>
        <w:rPr>
          <w:rFonts w:hint="eastAsia" w:ascii="宋体" w:hAnsi="宋体" w:cs="宋体"/>
          <w:b/>
          <w:bCs/>
          <w:sz w:val="24"/>
          <w:highlight w:val="none"/>
        </w:rPr>
      </w:pPr>
      <w:r>
        <w:rPr>
          <w:rFonts w:hint="eastAsia" w:ascii="宋体" w:hAnsi="宋体" w:cs="宋体"/>
          <w:b/>
          <w:bCs/>
          <w:sz w:val="24"/>
          <w:highlight w:val="none"/>
        </w:rPr>
        <w:t>3</w:t>
      </w:r>
      <w:r>
        <w:rPr>
          <w:rFonts w:hint="eastAsia" w:ascii="宋体" w:hAnsi="宋体" w:cs="宋体"/>
          <w:b/>
          <w:bCs/>
          <w:sz w:val="24"/>
          <w:highlight w:val="none"/>
          <w:lang w:val="en-US" w:eastAsia="zh-CN"/>
        </w:rPr>
        <w:t>3</w:t>
      </w:r>
      <w:r>
        <w:rPr>
          <w:rFonts w:hint="eastAsia" w:ascii="宋体" w:hAnsi="宋体" w:cs="宋体"/>
          <w:b/>
          <w:bCs/>
          <w:sz w:val="24"/>
          <w:highlight w:val="none"/>
        </w:rPr>
        <w:t>.质疑程序及处理</w:t>
      </w:r>
    </w:p>
    <w:p w14:paraId="5A412BE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.1 若磋商供应商认为其未获公平评审或磋商文件、采购过程和成交结果使自己的合法权益受到损害，可以在知道或者应知其权益受到损害之日起7个工作日之内，将质疑书原件送达采购人或集中采购机构。提出之意期限的计算，依照下列规定办理：</w:t>
      </w:r>
    </w:p>
    <w:p w14:paraId="749A542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（一）对磋商文件提出质疑的，自收到采购文件之日起计算。</w:t>
      </w:r>
    </w:p>
    <w:p w14:paraId="7140976D">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（二）对采购过程提出质疑的，应当在评审工作结束之日起计算。</w:t>
      </w:r>
    </w:p>
    <w:p w14:paraId="73743A29">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（三）对成交结果提出质疑的，自成交结果公告之日起计算。</w:t>
      </w:r>
    </w:p>
    <w:p w14:paraId="5396BE7C">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.2 质疑书应当包括下列主要内容，附上相关证明材料。否则，采购人及采购代理机构不予受理；</w:t>
      </w:r>
    </w:p>
    <w:p w14:paraId="5A9C1BBE">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（一）质疑供应商全称、地址、法定代表人、联系人及联系电话、邮政编码等；</w:t>
      </w:r>
    </w:p>
    <w:p w14:paraId="3D022B0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（二）被质疑采购项目的名称、编号；</w:t>
      </w:r>
    </w:p>
    <w:p w14:paraId="422FA62C">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（三）质疑的具体事项、明确的请求和主张；</w:t>
      </w:r>
    </w:p>
    <w:p w14:paraId="444B0CC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（四）质疑所依据的法律依据（具体条款）、具体事实和具体理由。质疑书依据、理由部分只有主观陈述、推理、猜测等，而没有提供客观事实依据、法律依据的；</w:t>
      </w:r>
    </w:p>
    <w:p w14:paraId="6702503D">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（五）质疑事项按照有关法律、法规和规章规定及磋商文件要求属于保密或者处于保密阶段的事项，供应商必须提供正常的信息来源或有效证据，供应商不能提供或者拒绝提供合法的信息来源或有效证据的；</w:t>
      </w:r>
    </w:p>
    <w:p w14:paraId="1420428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（六）充足有效的相关证明材料；如果涉及到产品功能或技术指标的，应出具相关制造商的证明文件；</w:t>
      </w:r>
    </w:p>
    <w:p w14:paraId="660F91E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（七）质疑材料中有外文文件的，应一并附上中文译本，并以中文译本为准。</w:t>
      </w:r>
    </w:p>
    <w:p w14:paraId="65439BD1">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（八）提起质疑的日期。</w:t>
      </w:r>
    </w:p>
    <w:p w14:paraId="6C071DD0">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.3 供应商质疑实行实名制并须在质疑书上署名。供应商不得进行虚假、恶意质疑，不得以质疑为手段获取不当得利、实现非法目的。供应商为自然人的，应当由本人签字；供应商为法人的，应当由法定代表人签字或盖章并加盖公章；供应商为其他组织的，应当由主要负责人签字或盖章并加盖公章。供应商其他工作人员或代理人员在质疑书上的署名不具有法律效力。</w:t>
      </w:r>
    </w:p>
    <w:p w14:paraId="7CC25D08">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.4 供应商委托代理人办理质疑事宜，应当提交授权委托书，并载明委托代理的具体权限和事项。授权委托书应当由委托人签字并加盖单位公章。</w:t>
      </w:r>
    </w:p>
    <w:p w14:paraId="35DE8ADF">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.5 提交质疑书时，供应商应同时提交本人身份证，委托他人代理质疑事宜的，还应提交被委托人的身份证。</w:t>
      </w:r>
    </w:p>
    <w:p w14:paraId="24F90802">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供应商是法人的，应一并提交法人营业执照和法定代表人身份证；供应商是其他组织的，应一并提交其他组织营业执照和主要负责人身份证。</w:t>
      </w:r>
    </w:p>
    <w:p w14:paraId="497B3FC7">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供应商应当提供上述证明材料的原件及复印件，原件经采购人或集中采购机构核对无误后返还。</w:t>
      </w:r>
    </w:p>
    <w:p w14:paraId="10EC2BD6">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.6 质疑书提交方式。供应商或者其委托代理人应当当面提交质疑书及相关证明材料。供应商以电子邮件、传真等其他方式提交质疑书及相关证明材料的，或者不是供应商或者其委托代理人提交质疑书及相关证明材料的，采购人或集中采购机构可以拒收。</w:t>
      </w:r>
    </w:p>
    <w:p w14:paraId="3B8A998A">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.7 供应商不得虚假质疑和恶意质疑，并对质疑内容的真实性承担责任。供应商或者其他利害关系人通过捏造事实、伪造证明材料等方式提出异议或投诉，阻碍招投标活动正常进行的，属于严重不良行为，交易管理中心将提请财政部门将其列入不良行为记录名单，并依法予以处罚。</w:t>
      </w:r>
    </w:p>
    <w:p w14:paraId="324C6438">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.8 采购人或集中采购机构将在收到符合上述符合条件的书面质疑后7个工作日内审查质疑事项，作出答复或相关处理决定，并以书面形式通知质疑供应商和其他有关供应商，但答复的内容不涉及商业秘密。若质疑涉及招标制度或程序，将被转交政府采购的管理部门审查。</w:t>
      </w:r>
    </w:p>
    <w:p w14:paraId="59C85F84">
      <w:pPr>
        <w:spacing w:line="480" w:lineRule="exact"/>
        <w:ind w:firstLine="480" w:firstLineChars="200"/>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3</w:t>
      </w:r>
      <w:r>
        <w:rPr>
          <w:rFonts w:hint="eastAsia" w:ascii="宋体" w:hAnsi="宋体" w:cs="宋体"/>
          <w:sz w:val="24"/>
          <w:highlight w:val="none"/>
        </w:rPr>
        <w:t>.9 质疑供应商对采购人或集中采购机构的答复不满意以及采购人或集中采购机构未在规定时间内做出答复的，可以在答复期满后15个工作日内向财政部门投诉。</w:t>
      </w:r>
    </w:p>
    <w:p w14:paraId="348FA8EA">
      <w:pPr>
        <w:adjustRightInd w:val="0"/>
        <w:snapToGrid w:val="0"/>
        <w:spacing w:line="480" w:lineRule="exact"/>
        <w:ind w:firstLine="482" w:firstLineChars="200"/>
        <w:jc w:val="left"/>
        <w:rPr>
          <w:rFonts w:hint="eastAsia" w:ascii="宋体" w:hAnsi="宋体" w:cs="宋体"/>
          <w:b/>
          <w:bCs/>
          <w:sz w:val="24"/>
          <w:highlight w:val="none"/>
        </w:rPr>
      </w:pPr>
      <w:r>
        <w:rPr>
          <w:rFonts w:hint="eastAsia" w:ascii="宋体" w:hAnsi="宋体" w:cs="宋体"/>
          <w:b/>
          <w:bCs/>
          <w:sz w:val="24"/>
          <w:highlight w:val="none"/>
        </w:rPr>
        <w:t>3</w:t>
      </w:r>
      <w:r>
        <w:rPr>
          <w:rFonts w:hint="eastAsia" w:ascii="宋体" w:hAnsi="宋体" w:cs="宋体"/>
          <w:b/>
          <w:bCs/>
          <w:sz w:val="24"/>
          <w:highlight w:val="none"/>
          <w:lang w:val="en-US" w:eastAsia="zh-CN"/>
        </w:rPr>
        <w:t>4</w:t>
      </w:r>
      <w:r>
        <w:rPr>
          <w:rFonts w:hint="eastAsia" w:ascii="宋体" w:hAnsi="宋体" w:cs="宋体"/>
          <w:b/>
          <w:bCs/>
          <w:sz w:val="24"/>
          <w:highlight w:val="none"/>
        </w:rPr>
        <w:t>.政策与法规</w:t>
      </w:r>
    </w:p>
    <w:p w14:paraId="1D811D31">
      <w:pPr>
        <w:adjustRightInd w:val="0"/>
        <w:snapToGrid w:val="0"/>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.1法律、法规、规章和省级以上财政部门涉及政府采购政策功能及其他规定，见磋商文件前附表。</w:t>
      </w:r>
    </w:p>
    <w:p w14:paraId="732E5996">
      <w:pPr>
        <w:adjustRightInd w:val="0"/>
        <w:snapToGrid w:val="0"/>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.2供应商符合本章第35.1项规定，获得相应政府采购政策优惠的，应提供相关证明材料。</w:t>
      </w:r>
    </w:p>
    <w:p w14:paraId="3B116AF6">
      <w:pPr>
        <w:adjustRightInd w:val="0"/>
        <w:snapToGrid w:val="0"/>
        <w:spacing w:line="480" w:lineRule="exact"/>
        <w:ind w:firstLine="480" w:firstLineChars="200"/>
        <w:jc w:val="left"/>
        <w:rPr>
          <w:rFonts w:hint="eastAsia" w:ascii="宋体" w:hAnsi="宋体" w:cs="宋体"/>
          <w:sz w:val="24"/>
          <w:highlight w:val="none"/>
        </w:rPr>
      </w:pPr>
      <w:r>
        <w:rPr>
          <w:rFonts w:hint="eastAsia" w:ascii="宋体" w:hAnsi="宋体" w:cs="宋体"/>
          <w:sz w:val="24"/>
          <w:highlight w:val="none"/>
        </w:rPr>
        <w:t>3</w:t>
      </w:r>
      <w:r>
        <w:rPr>
          <w:rFonts w:hint="eastAsia" w:ascii="宋体" w:hAnsi="宋体" w:cs="宋体"/>
          <w:sz w:val="24"/>
          <w:highlight w:val="none"/>
          <w:lang w:val="en-US" w:eastAsia="zh-CN"/>
        </w:rPr>
        <w:t>4</w:t>
      </w:r>
      <w:r>
        <w:rPr>
          <w:rFonts w:hint="eastAsia" w:ascii="宋体" w:hAnsi="宋体" w:cs="宋体"/>
          <w:sz w:val="24"/>
          <w:highlight w:val="none"/>
        </w:rPr>
        <w:t>.3涉及多处获得政府采购政策优惠的见磋商须知附表相关规定。</w:t>
      </w:r>
    </w:p>
    <w:p w14:paraId="1858E577">
      <w:pPr>
        <w:spacing w:line="500" w:lineRule="exact"/>
        <w:ind w:firstLine="480" w:firstLineChars="200"/>
        <w:rPr>
          <w:rFonts w:hint="eastAsia" w:ascii="宋体" w:hAnsi="宋体" w:cs="宋体"/>
          <w:sz w:val="24"/>
          <w:highlight w:val="none"/>
        </w:rPr>
        <w:sectPr>
          <w:pgSz w:w="11906" w:h="16838"/>
          <w:pgMar w:top="1417" w:right="1417" w:bottom="1417" w:left="1417" w:header="851" w:footer="992" w:gutter="0"/>
          <w:pgNumType w:fmt="numberInDash"/>
          <w:cols w:space="720" w:num="1"/>
          <w:docGrid w:type="lines" w:linePitch="312" w:charSpace="0"/>
        </w:sectPr>
      </w:pPr>
    </w:p>
    <w:p w14:paraId="65A1FFFD">
      <w:pPr>
        <w:numPr>
          <w:ilvl w:val="0"/>
          <w:numId w:val="17"/>
        </w:numPr>
        <w:spacing w:line="500" w:lineRule="exact"/>
        <w:jc w:val="center"/>
        <w:rPr>
          <w:rFonts w:hint="eastAsia" w:ascii="宋体" w:hAnsi="宋体" w:cs="宋体"/>
          <w:b/>
          <w:bCs/>
          <w:color w:val="000000"/>
          <w:sz w:val="32"/>
          <w:szCs w:val="32"/>
          <w:highlight w:val="none"/>
        </w:rPr>
      </w:pPr>
      <w:r>
        <w:rPr>
          <w:rFonts w:hint="eastAsia" w:ascii="宋体" w:hAnsi="宋体" w:cs="宋体"/>
          <w:b/>
          <w:bCs/>
          <w:color w:val="000000"/>
          <w:sz w:val="32"/>
          <w:szCs w:val="32"/>
          <w:highlight w:val="none"/>
        </w:rPr>
        <w:t xml:space="preserve"> 合同条款格式</w:t>
      </w:r>
    </w:p>
    <w:p w14:paraId="3884A848">
      <w:pPr>
        <w:ind w:right="890"/>
        <w:jc w:val="center"/>
        <w:rPr>
          <w:rFonts w:hint="eastAsia" w:ascii="宋体" w:hAnsi="宋体" w:cs="宋体"/>
          <w:color w:val="000000"/>
          <w:sz w:val="24"/>
          <w:highlight w:val="none"/>
        </w:rPr>
      </w:pPr>
    </w:p>
    <w:p w14:paraId="5628A6A9">
      <w:pPr>
        <w:ind w:right="890"/>
        <w:jc w:val="center"/>
        <w:rPr>
          <w:rFonts w:hint="eastAsia" w:ascii="宋体" w:hAnsi="宋体" w:cs="宋体"/>
          <w:b/>
          <w:bCs/>
          <w:color w:val="000000"/>
          <w:sz w:val="24"/>
          <w:highlight w:val="none"/>
        </w:rPr>
      </w:pPr>
      <w:r>
        <w:rPr>
          <w:rFonts w:hint="eastAsia" w:ascii="宋体" w:hAnsi="宋体" w:cs="宋体"/>
          <w:b/>
          <w:bCs/>
          <w:color w:val="000000"/>
          <w:sz w:val="24"/>
          <w:highlight w:val="none"/>
        </w:rPr>
        <w:t>（仅供参考）</w:t>
      </w:r>
    </w:p>
    <w:p w14:paraId="58697AB6">
      <w:pPr>
        <w:spacing w:line="50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采购人（甲方）：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（全称）</w:t>
      </w:r>
    </w:p>
    <w:p w14:paraId="41A00C1C">
      <w:pPr>
        <w:spacing w:line="500" w:lineRule="exact"/>
        <w:rPr>
          <w:rFonts w:hint="eastAsia" w:ascii="宋体" w:hAnsi="宋体" w:cs="宋体"/>
          <w:b/>
          <w:sz w:val="24"/>
          <w:highlight w:val="none"/>
        </w:rPr>
      </w:pPr>
      <w:r>
        <w:rPr>
          <w:rFonts w:hint="eastAsia" w:ascii="宋体" w:hAnsi="宋体" w:cs="宋体"/>
          <w:color w:val="000000"/>
          <w:sz w:val="24"/>
          <w:highlight w:val="none"/>
        </w:rPr>
        <w:t xml:space="preserve">    供应商（乙方）：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（全</w:t>
      </w:r>
      <w:r>
        <w:rPr>
          <w:rFonts w:hint="eastAsia" w:ascii="宋体" w:hAnsi="宋体" w:cs="宋体"/>
          <w:sz w:val="24"/>
          <w:highlight w:val="none"/>
        </w:rPr>
        <w:t>称）</w:t>
      </w:r>
    </w:p>
    <w:p w14:paraId="5CD11235">
      <w:pPr>
        <w:spacing w:line="500" w:lineRule="exact"/>
        <w:ind w:firstLine="480" w:firstLineChars="200"/>
        <w:rPr>
          <w:rFonts w:hint="eastAsia" w:ascii="宋体" w:hAnsi="宋体" w:cs="宋体"/>
          <w:sz w:val="24"/>
          <w:highlight w:val="none"/>
        </w:rPr>
      </w:pPr>
    </w:p>
    <w:p w14:paraId="41320BFA">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依照《中华人民共和国合同法》、《中华人民共和国政府采购法》及其他有关法律、行政法规，遵循平等、自愿、公平和诚实信用的原则，双方就本项目协商一致，订立本合同。</w:t>
      </w:r>
    </w:p>
    <w:p w14:paraId="3B7F9738">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一、服务条款</w:t>
      </w:r>
    </w:p>
    <w:p w14:paraId="4F442B90">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供方向需方提供的服务包括                                               。</w:t>
      </w:r>
    </w:p>
    <w:p w14:paraId="24117921">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二、合同总金额:</w:t>
      </w:r>
    </w:p>
    <w:p w14:paraId="3A3997E0">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人民币（大写）：</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681EDCAF">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（小写）：</w:t>
      </w:r>
      <w:r>
        <w:rPr>
          <w:rFonts w:hint="eastAsia" w:ascii="宋体" w:hAnsi="宋体" w:cs="宋体"/>
          <w:sz w:val="24"/>
          <w:szCs w:val="24"/>
          <w:highlight w:val="none"/>
          <w:u w:val="single"/>
        </w:rPr>
        <w:t xml:space="preserve">                          </w:t>
      </w:r>
    </w:p>
    <w:p w14:paraId="506A6CC3">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此价格为合同执行不变价，不因国家政策变化而变化。</w:t>
      </w:r>
    </w:p>
    <w:p w14:paraId="61646872">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三、款项支付</w:t>
      </w:r>
    </w:p>
    <w:p w14:paraId="5608DD96">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服务完成，验收合格后由需方负责办理款项支付手续。</w:t>
      </w:r>
    </w:p>
    <w:p w14:paraId="3B0C6539">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具体支付方式和时间如下：签订合同时具体约定。</w:t>
      </w:r>
    </w:p>
    <w:p w14:paraId="20020B35">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四、服务及承诺</w:t>
      </w:r>
    </w:p>
    <w:p w14:paraId="400532B0">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供方向需方承诺：</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135C6AD">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五、服务</w:t>
      </w:r>
    </w:p>
    <w:p w14:paraId="7975570F">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1、服务日期：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3548FC8">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2、服务地点：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72CF8F7E">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六、交验</w:t>
      </w:r>
    </w:p>
    <w:p w14:paraId="5366BBD1">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交验标准：</w:t>
      </w:r>
      <w:r>
        <w:rPr>
          <w:rFonts w:hint="eastAsia" w:ascii="宋体" w:hAnsi="宋体" w:cs="宋体"/>
          <w:sz w:val="24"/>
          <w:szCs w:val="24"/>
          <w:highlight w:val="none"/>
          <w:u w:val="single"/>
        </w:rPr>
        <w:t xml:space="preserve">                           </w:t>
      </w:r>
    </w:p>
    <w:p w14:paraId="4FFF068F">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七、需方责任</w:t>
      </w:r>
    </w:p>
    <w:p w14:paraId="1839BC3D">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1、组织验收并及时办理付款手续。</w:t>
      </w:r>
    </w:p>
    <w:p w14:paraId="359CF8EF">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2、负责提供工作场地，协助供方办理有关事宜。</w:t>
      </w:r>
    </w:p>
    <w:p w14:paraId="21F6314B">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3、对合同条款及价格负有保密义务。</w:t>
      </w:r>
    </w:p>
    <w:p w14:paraId="3E95AE89">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八、供方责任</w:t>
      </w:r>
    </w:p>
    <w:p w14:paraId="20395541">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1、保证严格依据响应文件及相关承诺，完成需方所要求的服务事项。</w:t>
      </w:r>
    </w:p>
    <w:p w14:paraId="56D36485">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九、违约责任</w:t>
      </w:r>
    </w:p>
    <w:p w14:paraId="7705B551">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1、需方无正当理由拒绝服务的，需方向供方赔偿合同总额</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的违约金。</w:t>
      </w:r>
    </w:p>
    <w:p w14:paraId="541F340D">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2、供方所交的服务质量不符合合同规定标准，需方有权拒收。同时，供方向需方支付合同款总额2%的违约金。</w:t>
      </w:r>
    </w:p>
    <w:p w14:paraId="0DA8B662">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3、供方不能交付货物时，供方向需方偿付合同款总额</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的违约金。</w:t>
      </w:r>
    </w:p>
    <w:p w14:paraId="197F52FA">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4、供方逾期玩层服务时，每逾1日供方向需方偿付合同款总额</w:t>
      </w:r>
      <w:r>
        <w:rPr>
          <w:rFonts w:hint="eastAsia" w:ascii="宋体" w:hAnsi="宋体" w:cs="宋体"/>
          <w:sz w:val="24"/>
          <w:szCs w:val="24"/>
          <w:highlight w:val="none"/>
          <w:u w:val="single"/>
        </w:rPr>
        <w:t xml:space="preserve">     </w:t>
      </w:r>
      <w:r>
        <w:rPr>
          <w:rFonts w:hint="eastAsia" w:ascii="宋体" w:hAnsi="宋体" w:cs="宋体"/>
          <w:sz w:val="24"/>
          <w:szCs w:val="24"/>
          <w:highlight w:val="none"/>
        </w:rPr>
        <w:t>‰的滞纳金。逾期交付超过</w:t>
      </w:r>
      <w:r>
        <w:rPr>
          <w:rFonts w:hint="eastAsia" w:ascii="宋体" w:hAnsi="宋体" w:cs="宋体"/>
          <w:sz w:val="24"/>
          <w:szCs w:val="24"/>
          <w:highlight w:val="none"/>
          <w:u w:val="single"/>
        </w:rPr>
        <w:t xml:space="preserve">     </w:t>
      </w:r>
      <w:r>
        <w:rPr>
          <w:rFonts w:hint="eastAsia" w:ascii="宋体" w:hAnsi="宋体" w:cs="宋体"/>
          <w:sz w:val="24"/>
          <w:szCs w:val="24"/>
          <w:highlight w:val="none"/>
        </w:rPr>
        <w:t>天后，需方有权决定是否继续履行合同。</w:t>
      </w:r>
    </w:p>
    <w:p w14:paraId="314D94CD">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5、因需方错告或变更服务地点而给供方造成的损失，由需方负担。</w:t>
      </w:r>
    </w:p>
    <w:p w14:paraId="68B75337">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十、不可抗力</w:t>
      </w:r>
    </w:p>
    <w:p w14:paraId="2ABB103F">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75420CB2">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十一、争议解决</w:t>
      </w:r>
    </w:p>
    <w:p w14:paraId="3CA1C134">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供需双方在执行合同中发生争议，应通过协商解决。如协商不成，可以向合同签署所在地法院提出诉讼。</w:t>
      </w:r>
    </w:p>
    <w:p w14:paraId="3DB1EF8B">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十二、合同生效及其他</w:t>
      </w:r>
    </w:p>
    <w:p w14:paraId="03D7B5C4">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1、合同由供、需双方代表签章确认后，即行生效。</w:t>
      </w:r>
    </w:p>
    <w:p w14:paraId="60E2504E">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2、本合同一式七份，需方三份，供方三份，采购代理机构一份。</w:t>
      </w:r>
    </w:p>
    <w:p w14:paraId="2112E5BD">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3、合同执行过程中出现的未尽事宜，双方在不违背合同和谈判文件的前提下协商解决。协商结果以“纪要”形式作为合同附件，与合同具有同等效力。</w:t>
      </w:r>
    </w:p>
    <w:p w14:paraId="4E315E15">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十三、下列文件为本合同不可分割部分</w:t>
      </w:r>
    </w:p>
    <w:p w14:paraId="3627226D">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1、磋商文件</w:t>
      </w:r>
    </w:p>
    <w:p w14:paraId="0FFF8A06">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2、响应文件</w:t>
      </w:r>
    </w:p>
    <w:p w14:paraId="73559A70">
      <w:pPr>
        <w:pStyle w:val="16"/>
        <w:spacing w:line="50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3、报价人所做的其他承诺</w:t>
      </w:r>
    </w:p>
    <w:p w14:paraId="104EBAD3">
      <w:pPr>
        <w:pStyle w:val="16"/>
        <w:spacing w:line="500" w:lineRule="exact"/>
        <w:rPr>
          <w:rFonts w:hint="eastAsia" w:ascii="宋体" w:hAnsi="宋体" w:cs="宋体"/>
          <w:sz w:val="24"/>
          <w:szCs w:val="24"/>
          <w:highlight w:val="none"/>
        </w:rPr>
      </w:pPr>
    </w:p>
    <w:p w14:paraId="3CEA4D4D">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需方（章）：                              供方（章）：            </w:t>
      </w:r>
    </w:p>
    <w:p w14:paraId="3766FC7B">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法人代表：                                 法人代表：                </w:t>
      </w:r>
    </w:p>
    <w:p w14:paraId="37D19773">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委托代理人：                               委托代理人：               </w:t>
      </w:r>
    </w:p>
    <w:p w14:paraId="47EDAC54">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地 址：                                    地 址：                   </w:t>
      </w:r>
    </w:p>
    <w:p w14:paraId="4E45CA20">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电 话：                                    电 话：                    </w:t>
      </w:r>
    </w:p>
    <w:p w14:paraId="2281D885">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开户银行：                                 开户银行：                </w:t>
      </w:r>
    </w:p>
    <w:p w14:paraId="1711E817">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账 号：                                    账 号                      </w:t>
      </w:r>
    </w:p>
    <w:p w14:paraId="5547D123">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日 期：    年    月    日                  日 期：    年    月    日     </w:t>
      </w:r>
    </w:p>
    <w:p w14:paraId="59380FD9">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 xml:space="preserve">         </w:t>
      </w:r>
    </w:p>
    <w:p w14:paraId="68C1282E">
      <w:pPr>
        <w:pStyle w:val="16"/>
        <w:spacing w:line="500" w:lineRule="exact"/>
        <w:rPr>
          <w:rFonts w:hint="eastAsia" w:ascii="宋体" w:hAnsi="宋体" w:cs="宋体"/>
          <w:sz w:val="24"/>
          <w:szCs w:val="24"/>
          <w:highlight w:val="none"/>
        </w:rPr>
      </w:pPr>
    </w:p>
    <w:p w14:paraId="2E303C76">
      <w:pPr>
        <w:pStyle w:val="16"/>
        <w:spacing w:line="500" w:lineRule="exact"/>
        <w:rPr>
          <w:rFonts w:hint="eastAsia" w:ascii="宋体" w:hAnsi="宋体" w:cs="宋体"/>
          <w:sz w:val="24"/>
          <w:szCs w:val="24"/>
          <w:highlight w:val="none"/>
        </w:rPr>
      </w:pPr>
    </w:p>
    <w:p w14:paraId="627D2970">
      <w:pPr>
        <w:pStyle w:val="16"/>
        <w:spacing w:line="500" w:lineRule="exact"/>
        <w:rPr>
          <w:rFonts w:hint="eastAsia" w:ascii="宋体" w:hAnsi="宋体" w:cs="宋体"/>
          <w:sz w:val="24"/>
          <w:szCs w:val="24"/>
          <w:highlight w:val="none"/>
        </w:rPr>
      </w:pPr>
      <w:r>
        <w:rPr>
          <w:rFonts w:hint="eastAsia" w:ascii="宋体" w:hAnsi="宋体" w:cs="宋体"/>
          <w:sz w:val="24"/>
          <w:szCs w:val="24"/>
          <w:highlight w:val="none"/>
        </w:rPr>
        <w:t>注：以实际签订的合同为准</w:t>
      </w:r>
    </w:p>
    <w:p w14:paraId="3A8ABF42">
      <w:pPr>
        <w:spacing w:line="500" w:lineRule="exact"/>
        <w:rPr>
          <w:rFonts w:hint="eastAsia" w:ascii="宋体" w:hAnsi="宋体" w:cs="宋体"/>
          <w:sz w:val="24"/>
          <w:highlight w:val="none"/>
        </w:rPr>
      </w:pPr>
    </w:p>
    <w:p w14:paraId="4EB48610">
      <w:pPr>
        <w:spacing w:line="460" w:lineRule="exact"/>
        <w:rPr>
          <w:rFonts w:hint="eastAsia" w:ascii="宋体" w:hAnsi="宋体" w:cs="宋体"/>
          <w:b/>
          <w:bCs/>
          <w:sz w:val="30"/>
          <w:szCs w:val="30"/>
          <w:highlight w:val="none"/>
        </w:rPr>
      </w:pPr>
    </w:p>
    <w:p w14:paraId="6D976CD8">
      <w:pPr>
        <w:spacing w:line="500" w:lineRule="exact"/>
        <w:rPr>
          <w:rFonts w:hint="eastAsia" w:ascii="宋体" w:hAnsi="宋体" w:cs="宋体"/>
          <w:b/>
          <w:bCs/>
          <w:sz w:val="30"/>
          <w:szCs w:val="30"/>
          <w:highlight w:val="none"/>
        </w:rPr>
        <w:sectPr>
          <w:headerReference r:id="rId6" w:type="default"/>
          <w:pgSz w:w="11906" w:h="16838"/>
          <w:pgMar w:top="1417" w:right="1417" w:bottom="1417" w:left="1417" w:header="851" w:footer="992" w:gutter="0"/>
          <w:pgNumType w:fmt="numberInDash"/>
          <w:cols w:space="720" w:num="1"/>
          <w:docGrid w:type="lines" w:linePitch="312" w:charSpace="0"/>
        </w:sectPr>
      </w:pPr>
    </w:p>
    <w:p w14:paraId="3A3EBC6E">
      <w:pPr>
        <w:numPr>
          <w:ilvl w:val="0"/>
          <w:numId w:val="17"/>
        </w:numPr>
        <w:spacing w:line="50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t>招标要求</w:t>
      </w:r>
    </w:p>
    <w:p w14:paraId="7C60E225">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textAlignment w:val="auto"/>
        <w:rPr>
          <w:rFonts w:hint="eastAsia" w:ascii="宋体" w:hAnsi="宋体" w:eastAsia="宋体" w:cs="宋体"/>
          <w:b/>
          <w:bCs/>
          <w:sz w:val="24"/>
          <w:highlight w:val="none"/>
          <w:lang w:eastAsia="zh-CN"/>
        </w:rPr>
      </w:pPr>
      <w:r>
        <w:rPr>
          <w:rFonts w:hint="eastAsia" w:ascii="宋体" w:hAnsi="宋体" w:cs="宋体"/>
          <w:b/>
          <w:bCs/>
          <w:sz w:val="24"/>
          <w:highlight w:val="none"/>
        </w:rPr>
        <w:t>一、项目概况</w:t>
      </w:r>
      <w:r>
        <w:rPr>
          <w:rFonts w:hint="eastAsia" w:ascii="宋体" w:hAnsi="宋体" w:cs="宋体"/>
          <w:b/>
          <w:bCs/>
          <w:sz w:val="24"/>
          <w:highlight w:val="none"/>
          <w:lang w:eastAsia="zh-CN"/>
        </w:rPr>
        <w:t>：</w:t>
      </w:r>
    </w:p>
    <w:p w14:paraId="21F4972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项目名称：</w:t>
      </w:r>
      <w:r>
        <w:rPr>
          <w:rFonts w:hint="eastAsia" w:ascii="宋体" w:hAnsi="宋体" w:cs="宋体"/>
          <w:sz w:val="24"/>
          <w:highlight w:val="none"/>
          <w:lang w:eastAsia="zh-CN"/>
        </w:rPr>
        <w:t>重症急救服务能力提升及上报系统接口服务采购项目</w:t>
      </w:r>
    </w:p>
    <w:p w14:paraId="2BCDA6E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cs="宋体"/>
          <w:sz w:val="24"/>
          <w:highlight w:val="none"/>
        </w:rPr>
      </w:pPr>
      <w:r>
        <w:rPr>
          <w:rFonts w:hint="eastAsia" w:ascii="宋体" w:hAnsi="宋体" w:cs="宋体"/>
          <w:sz w:val="24"/>
          <w:highlight w:val="none"/>
        </w:rPr>
        <w:t>采购方式：竞争性磋商</w:t>
      </w:r>
    </w:p>
    <w:p w14:paraId="14009CDE">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预算金额（元）：</w:t>
      </w:r>
      <w:r>
        <w:rPr>
          <w:rFonts w:hint="eastAsia" w:ascii="宋体" w:hAnsi="宋体"/>
          <w:color w:val="auto"/>
          <w:kern w:val="0"/>
          <w:sz w:val="24"/>
          <w:highlight w:val="none"/>
          <w:lang w:val="en-US" w:eastAsia="zh-CN"/>
        </w:rPr>
        <w:t>2220000.00</w:t>
      </w:r>
    </w:p>
    <w:p w14:paraId="47B6244A">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最高限价（元）：</w:t>
      </w:r>
      <w:r>
        <w:rPr>
          <w:rFonts w:hint="eastAsia" w:ascii="宋体" w:hAnsi="宋体"/>
          <w:color w:val="auto"/>
          <w:kern w:val="0"/>
          <w:sz w:val="24"/>
          <w:highlight w:val="none"/>
          <w:lang w:val="en-US" w:eastAsia="zh-CN"/>
        </w:rPr>
        <w:t>2220000.00</w:t>
      </w:r>
    </w:p>
    <w:p w14:paraId="7427B2A8">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default" w:ascii="宋体" w:hAnsi="宋体" w:cs="宋体"/>
          <w:sz w:val="24"/>
          <w:highlight w:val="none"/>
          <w:lang w:val="en-US" w:eastAsia="zh-CN"/>
        </w:rPr>
      </w:pPr>
      <w:r>
        <w:rPr>
          <w:rFonts w:hint="eastAsia" w:ascii="宋体" w:hAnsi="宋体" w:cs="宋体"/>
          <w:sz w:val="24"/>
          <w:highlight w:val="none"/>
        </w:rPr>
        <w:t>合同履约期限：包1</w:t>
      </w:r>
      <w:r>
        <w:rPr>
          <w:rFonts w:hint="eastAsia" w:ascii="宋体" w:hAnsi="宋体" w:cs="宋体"/>
          <w:sz w:val="24"/>
          <w:highlight w:val="none"/>
          <w:lang w:eastAsia="zh-CN"/>
        </w:rPr>
        <w:t>，服务期限</w:t>
      </w:r>
      <w:r>
        <w:rPr>
          <w:rFonts w:hint="eastAsia" w:ascii="宋体" w:hAnsi="宋体" w:cs="宋体"/>
          <w:sz w:val="24"/>
          <w:highlight w:val="none"/>
        </w:rPr>
        <w:t>：</w:t>
      </w:r>
      <w:r>
        <w:rPr>
          <w:rFonts w:hint="eastAsia" w:ascii="宋体" w:hAnsi="宋体" w:cs="宋体"/>
          <w:sz w:val="24"/>
          <w:highlight w:val="none"/>
          <w:lang w:val="en-US" w:eastAsia="zh-CN"/>
        </w:rPr>
        <w:t>90日历天</w:t>
      </w:r>
    </w:p>
    <w:p w14:paraId="62DD333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宋体" w:hAnsi="宋体" w:eastAsia="宋体" w:cs="宋体"/>
          <w:sz w:val="24"/>
          <w:highlight w:val="none"/>
          <w:lang w:eastAsia="zh-CN"/>
        </w:rPr>
      </w:pPr>
      <w:r>
        <w:rPr>
          <w:rFonts w:hint="eastAsia" w:ascii="宋体" w:hAnsi="宋体" w:cs="宋体"/>
          <w:sz w:val="24"/>
          <w:highlight w:val="none"/>
        </w:rPr>
        <w:t>服务标准：符合省市</w:t>
      </w:r>
      <w:r>
        <w:rPr>
          <w:rFonts w:hint="eastAsia" w:ascii="宋体" w:hAnsi="宋体" w:cs="宋体"/>
          <w:sz w:val="24"/>
          <w:highlight w:val="none"/>
          <w:lang w:eastAsia="zh-CN"/>
        </w:rPr>
        <w:t>、</w:t>
      </w:r>
      <w:r>
        <w:rPr>
          <w:rFonts w:hint="eastAsia" w:ascii="宋体" w:hAnsi="宋体" w:cs="宋体"/>
          <w:sz w:val="24"/>
          <w:highlight w:val="none"/>
        </w:rPr>
        <w:t>国家相关规范要求</w:t>
      </w:r>
      <w:r>
        <w:rPr>
          <w:rFonts w:hint="eastAsia" w:ascii="宋体" w:hAnsi="宋体" w:cs="宋体"/>
          <w:sz w:val="24"/>
          <w:highlight w:val="none"/>
          <w:lang w:eastAsia="zh-CN"/>
        </w:rPr>
        <w:t>及采购人要求。</w:t>
      </w:r>
    </w:p>
    <w:p w14:paraId="7A28FA26">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482" w:firstLineChars="200"/>
        <w:textAlignment w:val="auto"/>
        <w:rPr>
          <w:rFonts w:hint="eastAsia"/>
          <w:b/>
          <w:bCs/>
          <w:spacing w:val="0"/>
          <w:position w:val="0"/>
          <w:sz w:val="24"/>
          <w:szCs w:val="32"/>
          <w:highlight w:val="none"/>
          <w:lang w:val="en-US" w:eastAsia="zh-CN"/>
        </w:rPr>
      </w:pPr>
      <w:r>
        <w:rPr>
          <w:rFonts w:hint="eastAsia" w:ascii="宋体" w:hAnsi="宋体" w:cs="宋体"/>
          <w:b/>
          <w:bCs/>
          <w:sz w:val="24"/>
          <w:highlight w:val="none"/>
        </w:rPr>
        <w:t>二、</w:t>
      </w:r>
      <w:r>
        <w:rPr>
          <w:rFonts w:hint="eastAsia" w:ascii="宋体" w:hAnsi="宋体" w:cs="宋体"/>
          <w:b/>
          <w:bCs/>
          <w:sz w:val="24"/>
          <w:highlight w:val="none"/>
          <w:lang w:eastAsia="zh-CN"/>
        </w:rPr>
        <w:t>服务要求</w:t>
      </w:r>
      <w:r>
        <w:rPr>
          <w:rFonts w:hint="eastAsia" w:ascii="宋体" w:hAnsi="宋体" w:cs="宋体"/>
          <w:b/>
          <w:bCs/>
          <w:sz w:val="24"/>
          <w:highlight w:val="none"/>
        </w:rPr>
        <w:t>：</w:t>
      </w:r>
    </w:p>
    <w:p w14:paraId="31322C9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1、危急重症救治一体化系统服务平台（软件和信息技术服务业）</w:t>
      </w:r>
    </w:p>
    <w:p w14:paraId="1B87F8A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针对院前急救、胸痛、卒中、创伤、危重孕产妇、危重新生儿中心数据进行集中存储及管理，包括院前急救、胸痛、卒中、创伤、危重孕产妇、危重新生儿中心患者急救信息、急诊信息、科室诊疗信息、随访信息等，同时实现胸痛、卒中、创伤、危重孕产妇、危重新生儿中心诊疗环节质控管理，包括完整性、合理性及完成质量控制。</w:t>
      </w:r>
    </w:p>
    <w:p w14:paraId="4442BAB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支持同一个平台涵盖院前急救、急诊分诊、胸痛、卒中、创伤、危重孕产妇、危重新生儿中心所有功能模块。</w:t>
      </w:r>
    </w:p>
    <w:p w14:paraId="3753029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支持胸痛中心认证指标、心血管系统疾病等相关专业医疗质量控制指标及山西省胸痛相关质控统计要求。</w:t>
      </w:r>
    </w:p>
    <w:p w14:paraId="4FACC5A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支持国家卒中中心认证指标、神经系统疾病医疗质量控制指标、卒中三级评审指标及关于山西省等级医院评审中涉及脑卒中的36项质控要求。</w:t>
      </w:r>
    </w:p>
    <w:p w14:paraId="7BAF09B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支持后期在同一平台拓展心衰、房颤、中毒、危重症孕产妇、危重症新生儿等多专科中心建设。</w:t>
      </w:r>
    </w:p>
    <w:p w14:paraId="0841BFA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支持主流大型数据库，具有数据存储、数据备份、数据归档管理功能。</w:t>
      </w:r>
    </w:p>
    <w:p w14:paraId="6E88692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支持可视化配置管理系统功能，包括角色管理、权限管理、字典管理等。</w:t>
      </w:r>
    </w:p>
    <w:p w14:paraId="0B4B6B8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支持国家创伤医学中心医疗质量控制专业委员会指标要求。</w:t>
      </w:r>
    </w:p>
    <w:p w14:paraId="270D3E5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支持基于大屏显示的胸痛、卒中、创伤、危重孕产妇、危重新生儿中心数据BI展示平台，提供包括来院方式、患者趋势、疾病类型排名、D2W等图表及仪表盘样式，进行业务指标数据分析与可视化展示。</w:t>
      </w:r>
    </w:p>
    <w:p w14:paraId="152FC04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平台支持直观的读取与浏览各种图表，支持在线多维分析数据与交互式动态报表展现，同时展示内容可支持自定义定制。</w:t>
      </w:r>
    </w:p>
    <w:p w14:paraId="65C174A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支持按疾病类型排名，包括主动脉夹层、STEMI及NSTEMI、UA及肺动脉栓塞、非ACS心源性胸痛、其他非心源性胸痛等疾病类型的诊断人次及占比。</w:t>
      </w:r>
    </w:p>
    <w:p w14:paraId="5839441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支持对数据和记录痕迹追踪管理功能。</w:t>
      </w:r>
    </w:p>
    <w:p w14:paraId="2579E11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支持行为日志管理功能，包括所有登录账号、操作人员、操作时间、操作内容全流程监控管理。</w:t>
      </w:r>
    </w:p>
    <w:p w14:paraId="09BE042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支持对数据填报完整性自动检测、漏项提醒。</w:t>
      </w:r>
    </w:p>
    <w:p w14:paraId="6F9D52A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支持数据完整性自检功能：当病历完成确认保存时，如病历必填字段不完整，则系统进行完整性自检，并提示缺失字段。</w:t>
      </w:r>
    </w:p>
    <w:p w14:paraId="367689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支持质控页签：支持患者从入院、救治、转归全流程时间节点进行全面的质控展示，可展示时间节点间的标准要求值、合理范围值、实际值；用颜色区分正常、超标、不合理质控项。</w:t>
      </w:r>
    </w:p>
    <w:p w14:paraId="2C2391E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根据医院的质控要求，支持为不同业务路径的用户配置相应功能模块；能进行患者评估、时间节点管理、救治能力评估、数据上报、患者随访等质控分析。</w:t>
      </w:r>
    </w:p>
    <w:p w14:paraId="683947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2、院前急救系统（软件和信息技术服务业）</w:t>
      </w:r>
    </w:p>
    <w:p w14:paraId="38CC669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实现院前急救全流程信息记录及与院内胸痛、卒中、创伤、危重孕产妇、危重新生儿中心系统实时共享，同时实现对院前急救车辆、药品、人员进行统一管理。</w:t>
      </w:r>
    </w:p>
    <w:p w14:paraId="48F659F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2.1 院前指挥调度系统</w:t>
      </w:r>
    </w:p>
    <w:p w14:paraId="12164CA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支持新建患者调度信息，包括接诊地址、呼叫主诉、事件等级、呼救时间、患者信息、派车信息等。</w:t>
      </w:r>
    </w:p>
    <w:p w14:paraId="00071BF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支持急救任务车辆信息显示、急诊类型显示、患者信息显示功能，包含患者姓名、性别、年龄、预计时间显示。</w:t>
      </w:r>
    </w:p>
    <w:p w14:paraId="6B2A996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支持车辆行驶地图、轨迹回放、车载监控视频、急救时间轴、监护仪生命体征等同一屏幕显示。</w:t>
      </w:r>
    </w:p>
    <w:p w14:paraId="400989A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支持显示所有急救任务车辆的位置信息、急救任务车辆定位及详情，且支持急救车辆的路线轨迹显示。</w:t>
      </w:r>
    </w:p>
    <w:p w14:paraId="513E765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支持院前资料中导航轨迹的回放功能，支持开始、暂停、继续、停止等功能，从多维度实现历史资料的回顾和数据分析。</w:t>
      </w:r>
    </w:p>
    <w:p w14:paraId="78FF692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支持车辆信息、司机信息、报警电话、接诊地址、现场地址、急救时间轴等信息显示功能。</w:t>
      </w:r>
    </w:p>
    <w:p w14:paraId="122A8E7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2.2 院前管理系统</w:t>
      </w:r>
    </w:p>
    <w:p w14:paraId="770C44D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支持院前药品管理功能，对药品的类别、存放地点、药品是否到期等状态、药品数量进行管理，根据状态、存放地点、药品进行查询，可新增、编辑、删除、出库、报废等维护操作；支持院前药品到期提醒功能。</w:t>
      </w:r>
    </w:p>
    <w:p w14:paraId="4A0C6ED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支持医护交接班功能，可对白班夜班中的出车次数、入急诊科、危重进科、转院、及各类患者接诊情况进行交接管理。</w:t>
      </w:r>
    </w:p>
    <w:p w14:paraId="47EB39C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支持排班管理功能，可设置自定义时间段内值班的司机、出诊医生、出诊护士和具体班次；可根据车牌号进行排班数据检索。</w:t>
      </w:r>
    </w:p>
    <w:p w14:paraId="1FE361F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支持司机端功能，其中包括：急救任务接受及出车提醒、急救时间轴管理、派车单信息查看及进行车辆导航。</w:t>
      </w:r>
    </w:p>
    <w:p w14:paraId="096987A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支持对死亡患者死亡信息、死亡日期、死亡地点、直接死亡原因、引起疾病情况、死者生前病史及症状等信息进行记录管理</w:t>
      </w:r>
    </w:p>
    <w:p w14:paraId="7DC4ACC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支持对车辆年检情况、保险情况进行记录管理，可根据年检状态、保险状态查询，可进行新增、删除、编辑等操作。</w:t>
      </w:r>
    </w:p>
    <w:p w14:paraId="2D7F739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支持院前车辆年检、保险到期提醒功能，在用户登录系统时，可弹窗提示车辆年检、保险到期提醒。</w:t>
      </w:r>
    </w:p>
    <w:p w14:paraId="48C9821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2.3 院前急救电子病历系统</w:t>
      </w:r>
    </w:p>
    <w:p w14:paraId="144D405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支持对所有患者根据急诊类型建档、医嘱开立、检查、评估、处置、诊断、质控、总览等操作。</w:t>
      </w:r>
    </w:p>
    <w:p w14:paraId="2054019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支持院前一键开立处置、用药医嘱功能，并提供实时病历建立，编辑，急救时间采集、打印指引单等功能；患者完成医院档案建立后，与院内胸痛、卒中、创伤、危重孕产妇、危重新生儿中心信息同步关联。</w:t>
      </w:r>
    </w:p>
    <w:p w14:paraId="5A3960B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支持新建或自动接收调度中心推送的危急重症病历。</w:t>
      </w:r>
    </w:p>
    <w:p w14:paraId="26490FC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支持危急重症专科病例（胸痛、卒中、创伤、危重孕产妇、危重婴幼儿病历）在同一列表显示，并对每条病历标注疾病类型，实现选择查看全部类型，或仅查看某一疾病类型病历。</w:t>
      </w:r>
    </w:p>
    <w:p w14:paraId="3186F9F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支持查看院前急救任务状态，如救护车已接受、未完成、已完成等。</w:t>
      </w:r>
    </w:p>
    <w:p w14:paraId="3921959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支持TI评分、GCS评分、阿氏评分、新生儿危重病例评分、PEWS评分等专科评分录入及维护。</w:t>
      </w:r>
    </w:p>
    <w:p w14:paraId="2E9751E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支持院前溶栓治疗信息结构化录入，如溶栓筛查、知情同意书签署和阅读、开始溶栓、溶栓结束、溶栓药物、药物剂量、溶栓是否再通等信息的结构化录入。</w:t>
      </w:r>
    </w:p>
    <w:p w14:paraId="5BBDC52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支持人工气道、呼吸机、引流、止血、药物、胸外按压、电除颤等信息的结构化录入。</w:t>
      </w:r>
    </w:p>
    <w:p w14:paraId="77B9D9E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支持医护人员在移动端发起转诊及双向转诊，记录转诊全过程；转送其他医院并录入目的地医院名称。</w:t>
      </w:r>
    </w:p>
    <w:p w14:paraId="662A4B0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支持院前处置医嘱、药物医嘱的开立，同时支持医嘱项目名称、数量、单位、单价类别、项目代码等的查看、维护、删除功能。</w:t>
      </w:r>
    </w:p>
    <w:p w14:paraId="403F1AE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支持将《接诊、转送患者知情同意书》、《医疗风险告知书》、《拒绝治疗告知书》、《病危告知书》、《溶栓知情同意书》等进行电子化处理，实现电子签名；同时支持电子告知记录单的自定义维护、打印。</w:t>
      </w:r>
    </w:p>
    <w:p w14:paraId="7252783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支持一键启动绿色通道功能并对患者进行绿色通道标识，实现患者先治疗，后缴费。</w:t>
      </w:r>
    </w:p>
    <w:p w14:paraId="175C2F1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支持对所有急救类型患者在同一病历列表下进行综合管理。</w:t>
      </w:r>
    </w:p>
    <w:p w14:paraId="1EFE467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2.4 院前急救智慧消息提醒</w:t>
      </w:r>
    </w:p>
    <w:p w14:paraId="40D0373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支持急诊科多媒体屏显示患者姓名、患者主诉、患者呼救位置、出诊车辆信息，及时提醒院内医护人员出诊。</w:t>
      </w:r>
    </w:p>
    <w:p w14:paraId="5B2481F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支持急诊科多媒体屏显示患者血压、心率、呼吸频次、血氧饱和度等急救信息；以及出诊车辆、急救车到达现场时间、离开现场时间、预计到院时间、剩余时间等出诊信息。</w:t>
      </w:r>
    </w:p>
    <w:p w14:paraId="3EA1198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支持多媒体屏区域地图显示，支持按当日、当周统计接诊患者数量、转诊患者数量、接诊患者区域分布显示功能。</w:t>
      </w:r>
    </w:p>
    <w:p w14:paraId="7DECBA5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与院内信息平台进行对接，实现患者通过短信或微信接收急救信息：包括急救车车牌号、急救车实时位置信息，并提醒急救车预计到达时间；支持患者端位置二次定位确认；支持现场情况拍照及查看拍照上传记录。</w:t>
      </w:r>
    </w:p>
    <w:p w14:paraId="45F91B5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支持通过医院微信公众号或互联网医院，发起一键呼救功能；支持为自己呼救、为亲友呼救、为陌生人呼救功能；支持呼救位置快速定位及记录；支持呼救原因记录功能。</w:t>
      </w:r>
    </w:p>
    <w:p w14:paraId="43D07FC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3、院内胸痛、卒中、创伤、危重孕产妇、危重新生儿中心多学科协同救治管理系统（软件和信息技术服务业）</w:t>
      </w:r>
    </w:p>
    <w:p w14:paraId="4D135CB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实现院内胸痛、卒中、创伤、危重孕产妇、危重新生儿患者诊疗信息全流程记录及管理，包括检查信息、治疗信息、住院信息、转归信息、随访管理、数据上报、基层筛查等。</w:t>
      </w:r>
    </w:p>
    <w:p w14:paraId="5FD43C7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3.1 胸痛中心系统</w:t>
      </w:r>
    </w:p>
    <w:p w14:paraId="260E870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支持电脑端查看和编辑胸痛患者基本信息、急救信息、检查信息、诊疗信息、CCU、导管室信息等。</w:t>
      </w:r>
    </w:p>
    <w:p w14:paraId="0555265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支持电脑端患者转归数据的编辑和查看。包括患者基本信息，出院诊断、确诊时间、住院期间并发症、危险因素、合并疾病、检查结果、住院期间用药、住院天数、总费用、患者转归、情况说明等出院信息等。</w:t>
      </w:r>
    </w:p>
    <w:p w14:paraId="2463CE8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支持电脑端自动获取和结构化录入方式。</w:t>
      </w:r>
    </w:p>
    <w:p w14:paraId="754A5AC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支持电脑端对患者出入重症监护室时间信息、治疗信息的录入。</w:t>
      </w:r>
    </w:p>
    <w:p w14:paraId="4FCDD88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支持移动端，可适配手机、PDA、平板等移动设备。</w:t>
      </w:r>
    </w:p>
    <w:p w14:paraId="043CED0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二维码扫描的方式，记录预设的关键诊疗环节时间信息、地点信息、用药情况、急救信息。同时支持医院根据使用场景自定义生成通用、胸痛等不同类别的二维码，二维码内容可自由搭配生成常用套餐。</w:t>
      </w:r>
    </w:p>
    <w:p w14:paraId="010D3CB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支持实验室检查数据通过移动端录入与查看，同时支持一键启动导管室功能。</w:t>
      </w:r>
    </w:p>
    <w:p w14:paraId="2FDE016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移动端支持STEMI、NSTEMI、UA、主动脉夹层、肺动脉栓塞、非ACS心源性胸痛、其他非心源性胸痛、待查等初步诊断类型选择功能。</w:t>
      </w:r>
    </w:p>
    <w:p w14:paraId="41BAB51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支持胸痛患者进入急诊科时间、离开急诊科时间、进入CCU时间、离开CCU时间等时间节点的自动生成，对于胸痛中心要求的重要时间节点能通过系统流程自动生成。</w:t>
      </w:r>
    </w:p>
    <w:p w14:paraId="5C6F2EF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支持移动端查看和编辑抗血小板药物、抗凝药物、他汀、β受体阻滞剂药物用药时间，用药剂量信息功能。</w:t>
      </w:r>
    </w:p>
    <w:p w14:paraId="01C92D4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支持移动端结构化点选再灌注措施功能，包括直接PCI、溶栓、择期介入、CABG、转运PCI。</w:t>
      </w:r>
    </w:p>
    <w:p w14:paraId="15BCC13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支持溶栓开始时间、结束时间、药物名称、剂量等溶栓治疗信息的录入功能。</w:t>
      </w:r>
    </w:p>
    <w:p w14:paraId="7BFB82E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支持导管室激活时间、患者到达导管室时间、开始穿刺时间、造影开始时间、术中抗凝给药时间、导丝通过时间、手术结束时间时间录入功能。</w:t>
      </w:r>
    </w:p>
    <w:p w14:paraId="4F18B05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支持自动计算首次医疗接触到完成首份心电时间、首份心电图完成至心电图确诊时、D2W时间。</w:t>
      </w:r>
    </w:p>
    <w:p w14:paraId="0C94551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支持冠脉造影位置的结构化点选功能，支持同时点选多个造影部位及查看血管位置示意图。</w:t>
      </w:r>
    </w:p>
    <w:p w14:paraId="0824538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支持胸痛患者血管狭窄程度、TIMI血流等级、术中处理等手术信息的录入。</w:t>
      </w:r>
    </w:p>
    <w:p w14:paraId="5EBC2A5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支持器械使用情况的结构化录入功能，器械类型包括腔内影像、功能监测、IABP、临时起搏器、ECMO、左心室辅助装置。</w:t>
      </w:r>
    </w:p>
    <w:p w14:paraId="4C91401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支持患者转归数据的录入和查看。</w:t>
      </w:r>
    </w:p>
    <w:p w14:paraId="48F8E1C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支持在胸痛系统界面直接启动12导联心电图采集、记录、检查功能。</w:t>
      </w:r>
    </w:p>
    <w:p w14:paraId="0EA3F36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3.2 卒中中心系统</w:t>
      </w:r>
    </w:p>
    <w:p w14:paraId="2ECBCC8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支持院前急救、双向转诊、急诊分诊、卒中接诊、溶栓治疗、介入治疗到患者转归、数据分析与挖掘、数据上报、卒中筛查的流程诊疗电子化记录功能。</w:t>
      </w:r>
    </w:p>
    <w:p w14:paraId="507CD36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支持电脑端查看和编辑卒中患者基本信息、急救信息、检查信息、诊疗信息、CCU、导管室信息。</w:t>
      </w:r>
    </w:p>
    <w:p w14:paraId="3AD1BAA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患者转归数据的编辑和查看功能，包括不限于患者基本信息，出院诊断、确诊时间、住院期间并发症、危险因素、合并疾病、检查结果、住院期间用药、住院天数、总费用、患者转归、情况说明等出院信息。</w:t>
      </w:r>
    </w:p>
    <w:p w14:paraId="63B8EA1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支持电脑端录入及维护FAST评分、NIHSS评分、GCS评分、mRS评分，并自动生成评分结果。</w:t>
      </w:r>
    </w:p>
    <w:p w14:paraId="554D68A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支持系统后台维护卒中评分表单，可对表单内容进行自定义设计功能。</w:t>
      </w:r>
    </w:p>
    <w:p w14:paraId="46910AD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支持按百分比显示病历完整度功能。</w:t>
      </w:r>
    </w:p>
    <w:p w14:paraId="442CB42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支持卒中病历中超声检查信息、实验室检查信息、心电图检查信息的一键提取或手工录入功能。</w:t>
      </w:r>
    </w:p>
    <w:p w14:paraId="206ECED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支持卒中患者住院期间药物治疗信息记录功能，包括药物名称、服药时间、用药剂量。</w:t>
      </w:r>
    </w:p>
    <w:p w14:paraId="0CE7396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支持卒中患者康复治疗信息记录功能，包括治疗方式、治疗场所、BI评分。</w:t>
      </w:r>
    </w:p>
    <w:p w14:paraId="7610DAF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支持出院卒中患者健康教育信息记录功能，包括卒中知识普及、日常自我管理内容。</w:t>
      </w:r>
    </w:p>
    <w:p w14:paraId="468B553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支持电脑端对卒中患者出院评估、住院期间费用情况信息记录功能。</w:t>
      </w:r>
    </w:p>
    <w:p w14:paraId="5F78833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支持移动端，可适配手机、PDA、平板等移动设备。</w:t>
      </w:r>
    </w:p>
    <w:p w14:paraId="6257E35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支持移动端查看全部患者卒中病历，支持患者姓名、性别、年龄、创建时间、首次医疗接触时间、发病时间、初步诊断、心电图、任务状态、上报状态信息。</w:t>
      </w:r>
    </w:p>
    <w:p w14:paraId="1E5EE04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支持移动端查看和编辑患者基本信息、急救信息、既往史、检查信息、卒中诊疗信息、患者转归信息、导管室信息等功能。</w:t>
      </w:r>
    </w:p>
    <w:p w14:paraId="736A5FD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 xml:space="preserve">支持卒中诊断类型的选择功能，诊断类型包括脑梗死、短暂性脑缺血发作、脑出血、蛛网膜下腔出血、其他未能分类卒中等。 </w:t>
      </w:r>
    </w:p>
    <w:p w14:paraId="41150B9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支持移动端录入及维护FAST评分、NIHSS评分、GCS评分、mRS评分，并自动生成评分结果。</w:t>
      </w:r>
    </w:p>
    <w:p w14:paraId="0628AEC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支持结构化录入设计，系统自动匹配相对应的诊疗内容。</w:t>
      </w:r>
    </w:p>
    <w:p w14:paraId="17FA4FB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支持卒中诊疗用药选择功能，支持预设药物名称及剂量内容。</w:t>
      </w:r>
    </w:p>
    <w:p w14:paraId="67170FF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支持后台维护卒中评分表单，可对表单内容进行自定义设计。</w:t>
      </w:r>
    </w:p>
    <w:p w14:paraId="10BC781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支持按百分比显示病历完整度。</w:t>
      </w:r>
    </w:p>
    <w:p w14:paraId="25529E4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支持移动端二维码扫描的方式，记录预设的关键诊疗环节时间、地点、用药情况、急救信息等。同时支持医院根据使用场景需求自定义生成通用、卒中等不同类别的二维码，二维码内容可自由搭配生成常用套餐。</w:t>
      </w:r>
    </w:p>
    <w:p w14:paraId="4A131B5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3.3 创伤中心系统</w:t>
      </w:r>
    </w:p>
    <w:p w14:paraId="1A39C35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支持电脑端查看和编辑创伤患者基本信息、急救信息、检查信息、创伤治疗、ICU信息。</w:t>
      </w:r>
    </w:p>
    <w:p w14:paraId="728D9B8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支持依据ICD10诊断标准内置诊断知识库，医生可快速查询选择创伤诊断结论。</w:t>
      </w:r>
    </w:p>
    <w:p w14:paraId="5153754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支持自动生成创伤时间轴，展示当前病历的诊疗全过程，包括发病时间、进入抢救室等；支持对关键时间进行自动时间质控，不合理或超标情况下以高亮颜色区分。</w:t>
      </w:r>
    </w:p>
    <w:p w14:paraId="770DB74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支持电脑端录入及维护创伤IIS评分、TI评分、ISS评分、GCS评分、REMS评分，并自动生成评分结果。</w:t>
      </w:r>
    </w:p>
    <w:p w14:paraId="46E401A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支持电脑端记录创伤患者出院信息，支持记录患者不同离院方式分别记录与之相关的车辆或原因信息。</w:t>
      </w:r>
    </w:p>
    <w:p w14:paraId="3BAA1AA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支持电脑端一键提取或手工录入创伤患者相关手术治疗功能。</w:t>
      </w:r>
    </w:p>
    <w:p w14:paraId="04951D8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支持移动端可适配手机、PDA、平板等移动设备。</w:t>
      </w:r>
    </w:p>
    <w:p w14:paraId="0C6F586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和编辑全部创伤患者病历，并能呈现患者姓名、性别、年龄、创建时间、疾病类型、首次医疗接触时间、病情评估、来院方式、归属医生、诊断、措施、门诊ID、住院ID、心电图、状态、绿道启用状态信息。</w:t>
      </w:r>
    </w:p>
    <w:p w14:paraId="3B83D50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二维码扫描的方式，记录创伤中心的关键诊疗环节时间、地点、用药情况、急救信息等。同时支持医院根据使用场景需求自定义生成通用、创伤等不同类别的二维码，二维码内容可自由搭配生成常用套餐。</w:t>
      </w:r>
    </w:p>
    <w:p w14:paraId="559A5E0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支持启动TMDT信息录入功能，包括：TMDT时间、最后1个学科成员接诊时间、医生反应时长自动计算等。</w:t>
      </w:r>
    </w:p>
    <w:p w14:paraId="7B03EE5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支持诊断信息记录和编辑功能，包括初步诊断结论、初步诊断时间、其他疾病。</w:t>
      </w:r>
    </w:p>
    <w:p w14:paraId="7D443DA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支持移动端记录和编辑抢救措施信息功能，包括开始抢救时间、进入抢救室时间、离开抢救室时间，同时支持抢救室停留时长自动计算。</w:t>
      </w:r>
    </w:p>
    <w:p w14:paraId="622B7CA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支持移动端录入及维护IIS评分、TI评分、ISS评分、GCS评分、REMS评分，并自动生成评分结果。</w:t>
      </w:r>
    </w:p>
    <w:p w14:paraId="7DA5A7A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支持出院信息记录功能，包括出院诊断、呼吸机相关肺炎、抢救成功与否、住院费用、支付方式、住院次数、工伤判断等。</w:t>
      </w:r>
    </w:p>
    <w:p w14:paraId="69852A8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支持患者转归信息记录功能，包括出院、转送其他医院、院内继续救治、死亡。</w:t>
      </w:r>
    </w:p>
    <w:p w14:paraId="63A5C2D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3.4 危重孕产妇中心系统</w:t>
      </w:r>
    </w:p>
    <w:p w14:paraId="332438F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支持记录患者妇科检查、生育史、妊娠方式、出血抢救情况、抢救记录、术后交接、患者转归登功能。</w:t>
      </w:r>
    </w:p>
    <w:p w14:paraId="308CD1F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记录或提取孕产妇相应专科检查信息功能，包括胎先露、胎方位、宫底高度、腹围、胎心率、估计胎儿体重、宫缩情况、宫颈情况、宫口情况、羊水量、羊水污染度、胎膜情况、计划分娩方式以及胎儿监护、超声等内容。</w:t>
      </w:r>
    </w:p>
    <w:p w14:paraId="74B9401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支持查看、记录或提取孕产妇相应实验室检查结果，包括血常规、尿常规、肝功能、肾功能、电解质、血糖、血脂、凝血功能、血型、交叉配血试验等内容。</w:t>
      </w:r>
    </w:p>
    <w:p w14:paraId="557C321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支持查看及记录并打印孕产妇会诊情况，包括是否申请会诊、会诊时间、诊断时间、诊断结论、其他疾病诊断、诊断医生等。</w:t>
      </w:r>
    </w:p>
    <w:p w14:paraId="6FF1926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及记录孕产妇妊娠情况，包括是否使用宫缩药物、是否使用抗生素药物、妊娠方式、胎儿及母亲方面关键指征、手术方式、手术时间、手术过程、决定手术到胎儿娩出时长、出血量、手术医生、麻醉医生、儿科医生等。</w:t>
      </w:r>
    </w:p>
    <w:p w14:paraId="0511FFC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支持查看及记录孕产妇住院情况，包括住院综合评估、住院期间检查、住院期间用药、并发症/合并症情况等。</w:t>
      </w:r>
    </w:p>
    <w:p w14:paraId="4F8B520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支持查看及记录孕产妇转归情况，包括出院评估、健康宣教、住院天数、住院费用、手术费用、转归情况等项目的查看和记录。</w:t>
      </w:r>
    </w:p>
    <w:p w14:paraId="5FD693B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支持孕产妇出血抢救信息功能，包括核查情况、出血抢救包、参与抢救人员信息及到场时间、抢救记录、出入量信息等。</w:t>
      </w:r>
    </w:p>
    <w:p w14:paraId="13AAD08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二维码扫描的方式，记录危重孕产妇中心的关键诊疗环节时间、地点、用药情况、急救信息等。同时支持医院根据使用场景需求自定义生成通用、危重孕产妇等不同类别的二维码，二维码内容可自由搭配生成常用套餐。</w:t>
      </w:r>
    </w:p>
    <w:p w14:paraId="2BE92D4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支持移动端孕产妇出血抢救信息功能，包括核查情况、出血抢救包、参与抢救人员信息及到场时间、抢救记录、出入量信息等。</w:t>
      </w:r>
    </w:p>
    <w:p w14:paraId="3775C1E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抢救记录表单的新增、删除功能，包括抢救时间、患者情况（意识、呼吸、脉搏、血压、血氧、体温、休克指数、其他异常症状）、处理信息（药品、剂量、操作）、出入量（累计出血、尿量/呕吐/排便、晶体/胶体/口入、血制品、血制品量）、备注（特殊记录）等信息。</w:t>
      </w:r>
    </w:p>
    <w:p w14:paraId="0C2CDFE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全部危重症孕产妇病历患者病历，并能呈现患者姓名、性别、年龄、创建时间、疾病类型、首次医疗接触时间、病情评估、来院方式、归属医生、诊断、措施、门诊ID、住院ID、心电图、状态、绿道启用状态信息。</w:t>
      </w:r>
    </w:p>
    <w:p w14:paraId="3B29FDF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支持移动端查看及编辑孕产妇急救信息，包括患者基本信息、妊娠情况、基础生命体征情况、既往病史。</w:t>
      </w:r>
    </w:p>
    <w:p w14:paraId="18D0FEF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支持移动端孕产妇专科检查、实验室检查、心电图检查原始数据及报告结论信息记录和支持查看及记录孕产妇妊娠信息功能，包括是否使用宫缩药物、是否使用抗生素药物、妊娠方式、胎儿及母亲方面关键指征。</w:t>
      </w:r>
    </w:p>
    <w:p w14:paraId="4F29E88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支持移动端查看及记录孕产妇住院信息功能，包括住院综合评估、住院期间检查、住院期间用药、并发症/合并症情况。</w:t>
      </w:r>
    </w:p>
    <w:p w14:paraId="1D3F341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3.5 危重新生儿中心系统</w:t>
      </w:r>
    </w:p>
    <w:p w14:paraId="680215B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支持危重儿童和新生儿病历的患者急救信息、检查信息、诊疗、手术治疗、NICU、患者转归等相关诊疗信息录入功能。</w:t>
      </w:r>
    </w:p>
    <w:p w14:paraId="3966864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支持危重儿童和新生儿基本信息记录，包括患儿姓名、性别、胎龄、出生医院、母亲姓名、母亲年龄、母亲血型、家人联系电话等。</w:t>
      </w:r>
    </w:p>
    <w:p w14:paraId="750FAC9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支持危重儿童和新生儿母孕期信息记录，包括产前检查信息、妊娠并发症、有无感染及贫血、母亲围产期用药史、母亲既往病史。</w:t>
      </w:r>
    </w:p>
    <w:p w14:paraId="74D35C9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支持危重儿童和新生儿孕产信息记录功能，包括患儿为第几胎、是否足月、多胎情况、受孕方式等项目查看和记录。</w:t>
      </w:r>
    </w:p>
    <w:p w14:paraId="69CB4E5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与记录危重儿童和新生儿情况评估功能，包括生后快速评估、初步复苏情况、生后有无窒息、阿氏评分、PEWS评分、新生儿危重病例评分、复苏方式、喂养开奶时间、喂养方式、初次排胎便时间、初次排尿时间等。</w:t>
      </w:r>
    </w:p>
    <w:p w14:paraId="4B0BA3A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记录或提取危重儿童和新生儿相应检查结果功能，包括影像学检查（CT、超声、MR检查、检查结论等）、实验室检查（血气分析、血常规、凝血功能、感染全项、生化等的检查时间、检查结果）、心电图检查（检查时间、检查结论）等。</w:t>
      </w:r>
    </w:p>
    <w:p w14:paraId="7EDCA30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查看与记录危重儿童和新生儿相应诊疗信息功能，包括启动TMDT、新生儿诊断、其他疾病诊断、抢救措施（建立人工气道、呼吸机、胸腔闭式引流、输血、控制型手术、药物等相应时间、用药等信息）、新生儿危重病例评分得等。</w:t>
      </w:r>
    </w:p>
    <w:p w14:paraId="21DD717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支持危重儿童和新生儿的手术信息记录功能，包括手术名称、手术时间、手术医生、手术描述、术后患者去向、手术次数、到达及离开手术室时间、手术室停留时长、并发症和原发症相关情况等</w:t>
      </w:r>
    </w:p>
    <w:p w14:paraId="19A1446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支持危重儿童和新生儿转归信息记录功能，包括出院诊断、住院天数、住院费用、出院时间、出院去向、治疗结果、随访周期等。</w:t>
      </w:r>
    </w:p>
    <w:p w14:paraId="38DEFFC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二维码扫描的方式，记录危重孕新生儿中心的关键诊疗环节时间、地点、用药情况、急救信息等。同时支持医院根据使用场景需求自定义生成通用、危重新生儿等不同类别的二维码，二维码内容可自由搭配生成常用套餐。</w:t>
      </w:r>
    </w:p>
    <w:p w14:paraId="01B3765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全部危重新生儿患者病历，并能呈现患者姓名、性别、年龄、创建时间、疾病类型、首次医疗接触时间、病情评估、来院方式、归属医生、诊断、措施、门诊ID、住院ID、心电图、状态、绿道启用状态信息。</w:t>
      </w:r>
    </w:p>
    <w:p w14:paraId="0A8D0EB9">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支持移动端查看与记录危重婴幼儿基本信息、母孕期信息功能。</w:t>
      </w:r>
    </w:p>
    <w:p w14:paraId="78B1D93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支持移动端查看与记录危重婴幼儿分娩信息功能，包括分娩方式、胎膜情况、胎心、胎动、羊水、胎盘、脐带、是否脐带绕颈、产程、宫内窘迫等。</w:t>
      </w:r>
    </w:p>
    <w:p w14:paraId="5660FC5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支持移动端查看与记录危重婴幼儿患儿生命体征评估信息功能，包括意识、心率、血压、呼吸、心率、血糖等。</w:t>
      </w:r>
    </w:p>
    <w:p w14:paraId="3F652D4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移动端记录或提取危重婴幼儿相应检查结果，包括影像学检查（CT、超声、MR检查时间、检查结论等）、实验室检查（血气分析、血常规、凝血功能、感染全项、生化的检查时间、检查结果）、心电图检查（检查时间、检查结论）等。</w:t>
      </w:r>
    </w:p>
    <w:p w14:paraId="6300B32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4、随访管理系统（软件和信息技术服务业）</w:t>
      </w:r>
    </w:p>
    <w:p w14:paraId="0E24D63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实现胸痛、卒中、创伤、危重孕产妇、危重新 生儿患者随访及管理，具备随访任务提醒、结束、查询和导出以及随访统计等功能。</w:t>
      </w:r>
    </w:p>
    <w:p w14:paraId="0F87AEE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支持制定患者随访计划功能，包括随访任务提醒、结束、查询和导出以及随访统计等。</w:t>
      </w:r>
    </w:p>
    <w:p w14:paraId="081462E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支持随访时期到达提前提醒功能，包括弹窗提醒、语音提醒。</w:t>
      </w:r>
    </w:p>
    <w:p w14:paraId="4D366A9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支持转归患者自动导入功能。</w:t>
      </w:r>
    </w:p>
    <w:p w14:paraId="15C8401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支持随访任务未执行提醒功能。</w:t>
      </w:r>
    </w:p>
    <w:p w14:paraId="3B3E942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支持随访内容自定义功能。</w:t>
      </w:r>
    </w:p>
    <w:p w14:paraId="377AF01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支持按照随访日期、随访状态、随访周期、随访医生及患者姓名、病历ID查询患者病历。</w:t>
      </w:r>
    </w:p>
    <w:p w14:paraId="5849FEA5">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5、专科中心基层筛查（软件和信息技术服务业）</w:t>
      </w:r>
    </w:p>
    <w:p w14:paraId="5F2EF1DD">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实现基层患者基本信息、既往病史、检查信息、 诊疗信息记录管理，并实现与医院胸痛、卒中、创伤、危重孕产妇、危重新生儿中心系统实时共享。</w:t>
      </w:r>
    </w:p>
    <w:p w14:paraId="04CC5E8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5.1 胸痛中心基层筛查系统</w:t>
      </w:r>
    </w:p>
    <w:p w14:paraId="3F6E44C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支持基层危重患者病历进行列表显示。</w:t>
      </w:r>
    </w:p>
    <w:p w14:paraId="1009DFA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支持显示病人基本信息、来院方式、初步诊断、首次医疗接触时间、首份心电图、心电图诊断、状态信息、病历信息等，并支持列表显示字段的自定义。</w:t>
      </w:r>
    </w:p>
    <w:p w14:paraId="2C23D7E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支持患者来院方式记录功能，包括救护车、自行来院、院内发病等。</w:t>
      </w:r>
    </w:p>
    <w:p w14:paraId="7EFD1E0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支持基层危重患者实验室检查信息手工录入或一键提取功能，记录患者的实验室检查项目相关信息。</w:t>
      </w:r>
    </w:p>
    <w:p w14:paraId="35E41DE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支持基层危重患者胸痛诊疗的初始药物信息记录功能。</w:t>
      </w:r>
    </w:p>
    <w:p w14:paraId="319AFAC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支持基层危重患者胸痛诊疗的治疗策略记录功能。</w:t>
      </w:r>
    </w:p>
    <w:p w14:paraId="4F7A1466">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支持自动生成危重患者救治时间轴，对每个关键时间进行自动时间质控，不合理或超标情况下以高亮颜色显示。</w:t>
      </w:r>
    </w:p>
    <w:p w14:paraId="6D7ACB2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支持展示完整病历，将整个急救过程、检查信息、诊疗信息、介入信息和时间节点信息等在同一个页面显示。</w:t>
      </w:r>
    </w:p>
    <w:p w14:paraId="6C4A7C6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5.2 心脑血管中心基层筛查系统</w:t>
      </w:r>
    </w:p>
    <w:p w14:paraId="6FC7B7F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支持对心脑血管筛查病历进行列表查看，可新建、修改、查询、导出列表。</w:t>
      </w:r>
    </w:p>
    <w:p w14:paraId="713BB53C">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支持筛查患者基本信息记录，包括基本信息、生活方式、一般体征、血压测量、心脏听诊、筛查机构。</w:t>
      </w:r>
    </w:p>
    <w:p w14:paraId="137F0D7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支持筛查患者既往病史记录，包括家族史、脑血管病史、心脏病史、高血压、血脂异常、糖尿病史。</w:t>
      </w:r>
    </w:p>
    <w:p w14:paraId="7DBEE868">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支持基层筛查患者检查信息记录，包括实验室检查、心电图检查。</w:t>
      </w:r>
    </w:p>
    <w:p w14:paraId="61CE00C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支持基层筛查既往治疗信息记录，包括颈动脉手术、冠状动脉手术、出血性卒中、外科治疗等信息记录</w:t>
      </w:r>
    </w:p>
    <w:p w14:paraId="63BB9453">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支持记录受访者日常生活方式功能，包括吸烟、饮酒、运动习惯、膳食口味等信息。</w:t>
      </w:r>
    </w:p>
    <w:p w14:paraId="2DA03112">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支持心脑血管筛查患者提供一键转院功能。</w:t>
      </w:r>
    </w:p>
    <w:p w14:paraId="155EE48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5.3 卒中中心基层筛查系统</w:t>
      </w:r>
    </w:p>
    <w:p w14:paraId="768B444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支持卒中筛查患者病历信息的新增、删除、修改、查询功能，同时支持显示病人信息、诊断信息、风险评估结果等信息。</w:t>
      </w:r>
    </w:p>
    <w:p w14:paraId="4CFEC1AE">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支持一键提取卒中筛查患者的基本信息，实现卒中筛查患者基本信息的新增、删除、修改、查询等操作，支持显示患者信息、医保信息、发病等信息。</w:t>
      </w:r>
    </w:p>
    <w:p w14:paraId="2C2AEEB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支持卒中筛查患者的既往史信息记录功能，同时支持显示危险因素、警示病史、风险评估结果、过敏史、其他、现病史等信息。</w:t>
      </w:r>
    </w:p>
    <w:p w14:paraId="71CB78D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支持患者通过扫描二维码方式自助填写基本信息。</w:t>
      </w:r>
    </w:p>
    <w:p w14:paraId="6ACA8A20">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支持通过扫描二维码方式填写既往史，内容包括危险因素、警示病史、风险评估结果、过敏史、其他、现病史等信息，并自动计算风险评估结果。</w:t>
      </w:r>
    </w:p>
    <w:p w14:paraId="16868A6F">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6、数据上报平台（软件和信息技术服务业）</w:t>
      </w:r>
    </w:p>
    <w:p w14:paraId="40045247">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实现自动上报数据到国家胸痛中心、国家脑防委卒中中心、中国创伤救治联盟、院方指定的孕产妇、新生儿数据填报平台。</w:t>
      </w:r>
    </w:p>
    <w:p w14:paraId="6CDAD5BB">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通过系统上报数据到胸痛认证中心数据平台。</w:t>
      </w:r>
    </w:p>
    <w:p w14:paraId="056ABAB4">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通过系统上报数据到卒中数据平台。</w:t>
      </w:r>
    </w:p>
    <w:p w14:paraId="4D84343A">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通过系统实现上报到中国创伤联盟数据平台。</w:t>
      </w:r>
    </w:p>
    <w:p w14:paraId="6EBA707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rFonts w:hint="eastAsia"/>
          <w:bCs/>
          <w:sz w:val="24"/>
          <w:highlight w:val="none"/>
          <w:lang w:val="en-US" w:eastAsia="zh-CN"/>
        </w:rPr>
      </w:pPr>
      <w:r>
        <w:rPr>
          <w:rFonts w:hint="eastAsia"/>
          <w:bCs/>
          <w:sz w:val="24"/>
          <w:highlight w:val="none"/>
          <w:lang w:val="en-US" w:eastAsia="zh-CN"/>
        </w:rPr>
        <w:t>通过系统上报到院方危重孕产妇数据平台。</w:t>
      </w:r>
    </w:p>
    <w:p w14:paraId="6A2EF651">
      <w:pPr>
        <w:keepNext w:val="0"/>
        <w:keepLines w:val="0"/>
        <w:pageBreakBefore w:val="0"/>
        <w:widowControl w:val="0"/>
        <w:tabs>
          <w:tab w:val="left" w:pos="420"/>
          <w:tab w:val="left" w:pos="7560"/>
          <w:tab w:val="left" w:pos="7740"/>
          <w:tab w:val="left" w:pos="7920"/>
        </w:tabs>
        <w:kinsoku/>
        <w:wordWrap/>
        <w:overflowPunct/>
        <w:topLinePunct w:val="0"/>
        <w:autoSpaceDE/>
        <w:autoSpaceDN/>
        <w:bidi w:val="0"/>
        <w:adjustRightInd w:val="0"/>
        <w:snapToGrid w:val="0"/>
        <w:spacing w:line="560" w:lineRule="exact"/>
        <w:ind w:left="0" w:leftChars="0" w:firstLine="480" w:firstLineChars="200"/>
        <w:textAlignment w:val="auto"/>
        <w:rPr>
          <w:bCs/>
          <w:sz w:val="24"/>
          <w:highlight w:val="none"/>
        </w:rPr>
      </w:pPr>
      <w:r>
        <w:rPr>
          <w:rFonts w:hint="eastAsia"/>
          <w:bCs/>
          <w:sz w:val="24"/>
          <w:highlight w:val="none"/>
          <w:lang w:val="en-US" w:eastAsia="zh-CN"/>
        </w:rPr>
        <w:t>通过系统上报到院方危重新生儿数据平台。</w:t>
      </w:r>
    </w:p>
    <w:p w14:paraId="197C821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三、付款方式：合同签订后支付合同金额的40%，验收合格后支付合同金额的50%，验收合格一年后支付合同金额的10%。</w:t>
      </w:r>
    </w:p>
    <w:p w14:paraId="3A30BD8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四、验收方式：采购人按国家有关标准进行验收。</w:t>
      </w:r>
    </w:p>
    <w:p w14:paraId="5C34D8E8">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highlight w:val="none"/>
        </w:rPr>
      </w:pPr>
    </w:p>
    <w:p w14:paraId="60724843">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highlight w:val="none"/>
        </w:rPr>
      </w:pPr>
    </w:p>
    <w:p w14:paraId="42FE6A42">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sz w:val="24"/>
          <w:highlight w:val="none"/>
        </w:rPr>
      </w:pPr>
    </w:p>
    <w:p w14:paraId="0E61D33B">
      <w:pPr>
        <w:spacing w:after="0"/>
        <w:ind w:firstLine="241" w:firstLineChars="100"/>
        <w:rPr>
          <w:rFonts w:hint="eastAsia" w:eastAsia="宋体"/>
          <w:b/>
          <w:bCs/>
          <w:sz w:val="24"/>
          <w:szCs w:val="24"/>
          <w:highlight w:val="none"/>
          <w:lang w:eastAsia="zh-CN"/>
        </w:rPr>
        <w:sectPr>
          <w:headerReference r:id="rId7" w:type="default"/>
          <w:footerReference r:id="rId8" w:type="default"/>
          <w:pgSz w:w="11910" w:h="16840"/>
          <w:pgMar w:top="1420" w:right="1100" w:bottom="1417" w:left="960" w:header="850" w:footer="992" w:gutter="0"/>
          <w:pgBorders>
            <w:top w:val="none" w:sz="0" w:space="0"/>
            <w:left w:val="none" w:sz="0" w:space="0"/>
            <w:bottom w:val="none" w:sz="0" w:space="0"/>
            <w:right w:val="none" w:sz="0" w:space="0"/>
          </w:pgBorders>
          <w:pgNumType w:fmt="numberInDash"/>
          <w:cols w:space="720" w:num="1"/>
        </w:sectPr>
      </w:pPr>
    </w:p>
    <w:p w14:paraId="1261598E">
      <w:pPr>
        <w:numPr>
          <w:ilvl w:val="0"/>
          <w:numId w:val="17"/>
        </w:numPr>
        <w:spacing w:line="500" w:lineRule="exact"/>
        <w:jc w:val="center"/>
        <w:rPr>
          <w:rFonts w:hint="eastAsia" w:ascii="宋体" w:hAnsi="宋体" w:cs="宋体"/>
          <w:b/>
          <w:bCs/>
          <w:sz w:val="30"/>
          <w:szCs w:val="30"/>
          <w:highlight w:val="none"/>
        </w:rPr>
      </w:pPr>
      <w:r>
        <w:rPr>
          <w:rFonts w:hint="eastAsia" w:ascii="宋体" w:hAnsi="宋体" w:cs="宋体"/>
          <w:b/>
          <w:bCs/>
          <w:sz w:val="30"/>
          <w:szCs w:val="30"/>
          <w:highlight w:val="none"/>
        </w:rPr>
        <w:t xml:space="preserve">  评审程序、方法及标准</w:t>
      </w:r>
    </w:p>
    <w:p w14:paraId="79CC0728">
      <w:pPr>
        <w:numPr>
          <w:ilvl w:val="0"/>
          <w:numId w:val="18"/>
        </w:numPr>
        <w:spacing w:line="460" w:lineRule="exact"/>
        <w:ind w:firstLine="482" w:firstLineChars="200"/>
        <w:rPr>
          <w:rFonts w:hint="eastAsia" w:ascii="宋体" w:hAnsi="宋体" w:cs="宋体"/>
          <w:b/>
          <w:bCs/>
          <w:sz w:val="24"/>
          <w:highlight w:val="none"/>
        </w:rPr>
      </w:pPr>
      <w:r>
        <w:rPr>
          <w:rFonts w:hint="eastAsia" w:ascii="宋体" w:hAnsi="宋体" w:cs="宋体"/>
          <w:b/>
          <w:bCs/>
          <w:sz w:val="24"/>
          <w:highlight w:val="none"/>
        </w:rPr>
        <w:t>评审程序：</w:t>
      </w:r>
    </w:p>
    <w:p w14:paraId="7D4B2337">
      <w:pPr>
        <w:numPr>
          <w:ilvl w:val="0"/>
          <w:numId w:val="19"/>
        </w:num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磋商小组对磋商文件进行确认。</w:t>
      </w:r>
    </w:p>
    <w:p w14:paraId="45AACCAA">
      <w:pPr>
        <w:numPr>
          <w:ilvl w:val="0"/>
          <w:numId w:val="19"/>
        </w:num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磋商小组推选组长，讨论、通过磋商工作流程和磋商要点。</w:t>
      </w:r>
    </w:p>
    <w:p w14:paraId="269797C6">
      <w:pPr>
        <w:numPr>
          <w:ilvl w:val="0"/>
          <w:numId w:val="19"/>
        </w:num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资格性审查。磋商开始后，磋商小组依据磋商文件规定，对响应文件中的资格证明、磋商保证金（若竞争性文件要求提交磋商保证金的）是否已提供等进行审查，以确定磋商供应商是否具备参与磋商的资格。</w:t>
      </w:r>
    </w:p>
    <w:tbl>
      <w:tblPr>
        <w:tblStyle w:val="25"/>
        <w:tblW w:w="93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5653"/>
        <w:gridCol w:w="2931"/>
      </w:tblGrid>
      <w:tr w14:paraId="6C40B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34" w:type="dxa"/>
            <w:noWrap w:val="0"/>
            <w:vAlign w:val="center"/>
          </w:tcPr>
          <w:p w14:paraId="671A5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序号</w:t>
            </w:r>
          </w:p>
        </w:tc>
        <w:tc>
          <w:tcPr>
            <w:tcW w:w="5653" w:type="dxa"/>
            <w:noWrap w:val="0"/>
            <w:vAlign w:val="center"/>
          </w:tcPr>
          <w:p w14:paraId="4CBB11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评审因素</w:t>
            </w:r>
          </w:p>
        </w:tc>
        <w:tc>
          <w:tcPr>
            <w:tcW w:w="2931" w:type="dxa"/>
            <w:noWrap w:val="0"/>
            <w:vAlign w:val="center"/>
          </w:tcPr>
          <w:p w14:paraId="41F2B9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评审标准</w:t>
            </w:r>
          </w:p>
        </w:tc>
      </w:tr>
      <w:tr w14:paraId="49B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0F404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w:t>
            </w:r>
          </w:p>
        </w:tc>
        <w:tc>
          <w:tcPr>
            <w:tcW w:w="5653" w:type="dxa"/>
            <w:noWrap w:val="0"/>
            <w:vAlign w:val="center"/>
          </w:tcPr>
          <w:p w14:paraId="1EF315C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highlight w:val="none"/>
              </w:rPr>
            </w:pPr>
            <w:r>
              <w:rPr>
                <w:rFonts w:hint="eastAsia" w:ascii="宋体" w:hAnsi="宋体" w:cs="宋体"/>
                <w:sz w:val="24"/>
                <w:highlight w:val="none"/>
              </w:rPr>
              <w:t xml:space="preserve">法定代表人身份证明或法定代表人授权委托书 </w:t>
            </w:r>
          </w:p>
        </w:tc>
        <w:tc>
          <w:tcPr>
            <w:tcW w:w="2931" w:type="dxa"/>
            <w:noWrap w:val="0"/>
            <w:vAlign w:val="center"/>
          </w:tcPr>
          <w:p w14:paraId="30AFA9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有效且符合磋商文件要求</w:t>
            </w:r>
          </w:p>
        </w:tc>
      </w:tr>
      <w:tr w14:paraId="57BAF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734" w:type="dxa"/>
            <w:noWrap w:val="0"/>
            <w:vAlign w:val="center"/>
          </w:tcPr>
          <w:p w14:paraId="46E1FB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2</w:t>
            </w:r>
          </w:p>
        </w:tc>
        <w:tc>
          <w:tcPr>
            <w:tcW w:w="5653" w:type="dxa"/>
            <w:noWrap w:val="0"/>
            <w:vAlign w:val="center"/>
          </w:tcPr>
          <w:p w14:paraId="4412C6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sz w:val="24"/>
                <w:highlight w:val="none"/>
                <w:lang w:val="en-US" w:eastAsia="zh-CN"/>
              </w:rPr>
            </w:pPr>
            <w:r>
              <w:rPr>
                <w:rFonts w:hint="eastAsia" w:ascii="宋体" w:hAnsi="宋体" w:cs="宋体"/>
                <w:sz w:val="24"/>
                <w:highlight w:val="none"/>
              </w:rPr>
              <w:t>营业执照副本、税务登记证副本、组织机构代码证副本（或三证合一的营业执照副本）</w:t>
            </w:r>
          </w:p>
        </w:tc>
        <w:tc>
          <w:tcPr>
            <w:tcW w:w="2931" w:type="dxa"/>
            <w:noWrap w:val="0"/>
            <w:vAlign w:val="center"/>
          </w:tcPr>
          <w:p w14:paraId="4F0DF4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具备有效的营业执照</w:t>
            </w:r>
          </w:p>
        </w:tc>
      </w:tr>
      <w:tr w14:paraId="5A1D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166FF2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3</w:t>
            </w:r>
          </w:p>
        </w:tc>
        <w:tc>
          <w:tcPr>
            <w:tcW w:w="5653" w:type="dxa"/>
            <w:noWrap w:val="0"/>
            <w:vAlign w:val="center"/>
          </w:tcPr>
          <w:p w14:paraId="2F8B143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highlight w:val="none"/>
              </w:rPr>
            </w:pPr>
            <w:r>
              <w:rPr>
                <w:rFonts w:hint="eastAsia" w:ascii="宋体" w:hAnsi="宋体" w:cs="宋体"/>
                <w:sz w:val="24"/>
                <w:highlight w:val="none"/>
              </w:rPr>
              <w:t>银行基本账户开户许可证或基本存款账户信息</w:t>
            </w:r>
          </w:p>
        </w:tc>
        <w:tc>
          <w:tcPr>
            <w:tcW w:w="2931" w:type="dxa"/>
            <w:noWrap w:val="0"/>
            <w:vAlign w:val="center"/>
          </w:tcPr>
          <w:p w14:paraId="3B7666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具备有效的证件</w:t>
            </w:r>
          </w:p>
        </w:tc>
      </w:tr>
      <w:tr w14:paraId="6E468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0602F3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4</w:t>
            </w:r>
          </w:p>
        </w:tc>
        <w:tc>
          <w:tcPr>
            <w:tcW w:w="5653" w:type="dxa"/>
            <w:noWrap w:val="0"/>
            <w:vAlign w:val="center"/>
          </w:tcPr>
          <w:p w14:paraId="71D37311">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highlight w:val="none"/>
              </w:rPr>
            </w:pPr>
            <w:r>
              <w:rPr>
                <w:rFonts w:hint="eastAsia" w:ascii="宋体" w:hAnsi="宋体" w:cs="宋体"/>
                <w:sz w:val="24"/>
                <w:highlight w:val="none"/>
                <w:lang w:val="en-US" w:eastAsia="zh-CN"/>
              </w:rPr>
              <w:t>具有独立承担民事责任的能力的承诺书</w:t>
            </w:r>
          </w:p>
        </w:tc>
        <w:tc>
          <w:tcPr>
            <w:tcW w:w="2931" w:type="dxa"/>
            <w:noWrap w:val="0"/>
            <w:vAlign w:val="center"/>
          </w:tcPr>
          <w:p w14:paraId="4D1187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提供供应商信用承诺书</w:t>
            </w:r>
          </w:p>
        </w:tc>
      </w:tr>
      <w:tr w14:paraId="4596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71BA19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5</w:t>
            </w:r>
          </w:p>
        </w:tc>
        <w:tc>
          <w:tcPr>
            <w:tcW w:w="5653" w:type="dxa"/>
            <w:noWrap w:val="0"/>
            <w:vAlign w:val="center"/>
          </w:tcPr>
          <w:p w14:paraId="26620E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具有履行合同所必需的设备和专业技术能力的承诺书</w:t>
            </w:r>
          </w:p>
        </w:tc>
        <w:tc>
          <w:tcPr>
            <w:tcW w:w="2931" w:type="dxa"/>
            <w:noWrap w:val="0"/>
            <w:vAlign w:val="center"/>
          </w:tcPr>
          <w:p w14:paraId="51FD36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提供供应商信用承诺书</w:t>
            </w:r>
          </w:p>
        </w:tc>
      </w:tr>
      <w:tr w14:paraId="7D8E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01ACC7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6</w:t>
            </w:r>
          </w:p>
        </w:tc>
        <w:tc>
          <w:tcPr>
            <w:tcW w:w="5653" w:type="dxa"/>
            <w:noWrap w:val="0"/>
            <w:vAlign w:val="center"/>
          </w:tcPr>
          <w:p w14:paraId="4B1A832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具有良好的商业信誉和健全的财务会计制度的承诺书</w:t>
            </w:r>
          </w:p>
        </w:tc>
        <w:tc>
          <w:tcPr>
            <w:tcW w:w="2931" w:type="dxa"/>
            <w:noWrap w:val="0"/>
            <w:vAlign w:val="center"/>
          </w:tcPr>
          <w:p w14:paraId="24617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提供供应商信用承诺书</w:t>
            </w:r>
          </w:p>
        </w:tc>
      </w:tr>
      <w:tr w14:paraId="5281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2FCFA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7</w:t>
            </w:r>
          </w:p>
        </w:tc>
        <w:tc>
          <w:tcPr>
            <w:tcW w:w="5653" w:type="dxa"/>
            <w:noWrap w:val="0"/>
            <w:vAlign w:val="center"/>
          </w:tcPr>
          <w:p w14:paraId="1FBD7E6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有依法缴纳税收和社会保障资金的良好记录的承诺书</w:t>
            </w:r>
          </w:p>
        </w:tc>
        <w:tc>
          <w:tcPr>
            <w:tcW w:w="2931" w:type="dxa"/>
            <w:noWrap w:val="0"/>
            <w:vAlign w:val="center"/>
          </w:tcPr>
          <w:p w14:paraId="45CAA1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提供供应商信用承诺书</w:t>
            </w:r>
          </w:p>
        </w:tc>
      </w:tr>
      <w:tr w14:paraId="6233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3D9C14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8</w:t>
            </w:r>
          </w:p>
        </w:tc>
        <w:tc>
          <w:tcPr>
            <w:tcW w:w="5653" w:type="dxa"/>
            <w:noWrap w:val="0"/>
            <w:vAlign w:val="center"/>
          </w:tcPr>
          <w:p w14:paraId="1C108D6A">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参加政府采购活动前三年内，在经营活动中没有重大违法记录的书面声明</w:t>
            </w:r>
          </w:p>
        </w:tc>
        <w:tc>
          <w:tcPr>
            <w:tcW w:w="2931" w:type="dxa"/>
            <w:noWrap w:val="0"/>
            <w:vAlign w:val="center"/>
          </w:tcPr>
          <w:p w14:paraId="44B546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highlight w:val="none"/>
              </w:rPr>
            </w:pPr>
            <w:r>
              <w:rPr>
                <w:rFonts w:hint="eastAsia" w:ascii="宋体" w:hAnsi="宋体" w:cs="宋体"/>
                <w:sz w:val="24"/>
                <w:highlight w:val="none"/>
              </w:rPr>
              <w:t>提供供应商信用承诺书</w:t>
            </w:r>
          </w:p>
        </w:tc>
      </w:tr>
      <w:tr w14:paraId="549EE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6986F0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9</w:t>
            </w:r>
          </w:p>
        </w:tc>
        <w:tc>
          <w:tcPr>
            <w:tcW w:w="5653" w:type="dxa"/>
            <w:noWrap w:val="0"/>
            <w:vAlign w:val="center"/>
          </w:tcPr>
          <w:p w14:paraId="3888445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rPr>
              <w:t>无行贿犯罪承诺书</w:t>
            </w:r>
          </w:p>
        </w:tc>
        <w:tc>
          <w:tcPr>
            <w:tcW w:w="2931" w:type="dxa"/>
            <w:noWrap w:val="0"/>
            <w:vAlign w:val="center"/>
          </w:tcPr>
          <w:p w14:paraId="569A865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rPr>
              <w:t>有效且符合磋商文件要求</w:t>
            </w:r>
          </w:p>
        </w:tc>
      </w:tr>
      <w:tr w14:paraId="177F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35D9C2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cs="宋体"/>
                <w:sz w:val="24"/>
                <w:highlight w:val="none"/>
                <w:lang w:val="en-US" w:eastAsia="zh-CN"/>
              </w:rPr>
            </w:pPr>
            <w:r>
              <w:rPr>
                <w:rFonts w:hint="eastAsia" w:ascii="宋体" w:hAnsi="宋体" w:cs="宋体"/>
                <w:sz w:val="24"/>
                <w:highlight w:val="none"/>
                <w:lang w:val="en-US" w:eastAsia="zh-CN"/>
              </w:rPr>
              <w:t>10</w:t>
            </w:r>
          </w:p>
        </w:tc>
        <w:tc>
          <w:tcPr>
            <w:tcW w:w="5653" w:type="dxa"/>
            <w:noWrap w:val="0"/>
            <w:vAlign w:val="center"/>
          </w:tcPr>
          <w:p w14:paraId="4E5D75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rPr>
              <w:t>投标保证金凭证</w:t>
            </w:r>
          </w:p>
        </w:tc>
        <w:tc>
          <w:tcPr>
            <w:tcW w:w="2931" w:type="dxa"/>
            <w:noWrap w:val="0"/>
            <w:vAlign w:val="center"/>
          </w:tcPr>
          <w:p w14:paraId="6EAD86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rPr>
              <w:t>有效且符合磋商文件要求</w:t>
            </w:r>
          </w:p>
        </w:tc>
      </w:tr>
      <w:tr w14:paraId="25826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786185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11</w:t>
            </w:r>
          </w:p>
        </w:tc>
        <w:tc>
          <w:tcPr>
            <w:tcW w:w="5653" w:type="dxa"/>
            <w:noWrap w:val="0"/>
            <w:vAlign w:val="center"/>
          </w:tcPr>
          <w:p w14:paraId="234E3FE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rPr>
              <w:t>供应商信用结果截图</w:t>
            </w:r>
          </w:p>
        </w:tc>
        <w:tc>
          <w:tcPr>
            <w:tcW w:w="2931" w:type="dxa"/>
            <w:noWrap w:val="0"/>
            <w:vAlign w:val="center"/>
          </w:tcPr>
          <w:p w14:paraId="015EF5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kern w:val="2"/>
                <w:sz w:val="24"/>
                <w:szCs w:val="24"/>
                <w:highlight w:val="none"/>
                <w:lang w:val="en-US" w:eastAsia="zh-CN" w:bidi="ar-SA"/>
              </w:rPr>
            </w:pPr>
            <w:r>
              <w:rPr>
                <w:rFonts w:hint="eastAsia" w:ascii="宋体" w:hAnsi="宋体" w:cs="宋体"/>
                <w:sz w:val="24"/>
                <w:highlight w:val="none"/>
              </w:rPr>
              <w:t>有效且符合磋商文件要求</w:t>
            </w:r>
          </w:p>
        </w:tc>
      </w:tr>
      <w:tr w14:paraId="6AE3E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734" w:type="dxa"/>
            <w:noWrap w:val="0"/>
            <w:vAlign w:val="center"/>
          </w:tcPr>
          <w:p w14:paraId="61E175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kern w:val="2"/>
                <w:sz w:val="24"/>
                <w:szCs w:val="24"/>
                <w:highlight w:val="none"/>
                <w:lang w:val="en-US" w:eastAsia="zh-CN" w:bidi="ar-SA"/>
              </w:rPr>
            </w:pPr>
            <w:r>
              <w:rPr>
                <w:rFonts w:hint="eastAsia" w:ascii="宋体" w:hAnsi="宋体" w:cs="宋体"/>
                <w:sz w:val="24"/>
                <w:highlight w:val="none"/>
                <w:lang w:val="en-US" w:eastAsia="zh-CN"/>
              </w:rPr>
              <w:t>12</w:t>
            </w:r>
          </w:p>
        </w:tc>
        <w:tc>
          <w:tcPr>
            <w:tcW w:w="5653" w:type="dxa"/>
            <w:noWrap w:val="0"/>
            <w:vAlign w:val="center"/>
          </w:tcPr>
          <w:p w14:paraId="347B3BE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供应商应为中小企业：请根据要求填写《中小企业声明函》，格式以谈判文件要求为准；</w:t>
            </w:r>
          </w:p>
        </w:tc>
        <w:tc>
          <w:tcPr>
            <w:tcW w:w="2931" w:type="dxa"/>
            <w:noWrap w:val="0"/>
            <w:vAlign w:val="center"/>
          </w:tcPr>
          <w:p w14:paraId="5EA7A23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符合</w:t>
            </w:r>
            <w:r>
              <w:rPr>
                <w:rFonts w:hint="eastAsia" w:ascii="宋体" w:hAnsi="宋体" w:cs="宋体"/>
                <w:sz w:val="24"/>
                <w:highlight w:val="none"/>
              </w:rPr>
              <w:t>磋商</w:t>
            </w:r>
            <w:r>
              <w:rPr>
                <w:rFonts w:hint="eastAsia" w:ascii="宋体" w:hAnsi="宋体" w:eastAsia="宋体" w:cs="宋体"/>
                <w:color w:val="auto"/>
                <w:sz w:val="24"/>
                <w:szCs w:val="24"/>
                <w:highlight w:val="none"/>
                <w:lang w:eastAsia="zh-CN"/>
              </w:rPr>
              <w:t>文件要求</w:t>
            </w:r>
          </w:p>
        </w:tc>
      </w:tr>
      <w:tr w14:paraId="49D5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734" w:type="dxa"/>
            <w:noWrap w:val="0"/>
            <w:vAlign w:val="center"/>
          </w:tcPr>
          <w:p w14:paraId="2677D5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13</w:t>
            </w:r>
          </w:p>
        </w:tc>
        <w:tc>
          <w:tcPr>
            <w:tcW w:w="5653" w:type="dxa"/>
            <w:noWrap w:val="0"/>
            <w:vAlign w:val="center"/>
          </w:tcPr>
          <w:p w14:paraId="00BC08D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诚信投标承诺书</w:t>
            </w:r>
          </w:p>
        </w:tc>
        <w:tc>
          <w:tcPr>
            <w:tcW w:w="2931" w:type="dxa"/>
            <w:noWrap w:val="0"/>
            <w:vAlign w:val="center"/>
          </w:tcPr>
          <w:p w14:paraId="28AED78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cs="宋体"/>
                <w:kern w:val="2"/>
                <w:sz w:val="24"/>
                <w:szCs w:val="24"/>
                <w:highlight w:val="none"/>
                <w:lang w:val="en-US" w:eastAsia="zh-CN" w:bidi="ar-SA"/>
              </w:rPr>
            </w:pPr>
            <w:r>
              <w:rPr>
                <w:rFonts w:hint="eastAsia" w:ascii="宋体" w:hAnsi="宋体" w:eastAsia="宋体" w:cs="宋体"/>
                <w:color w:val="auto"/>
                <w:sz w:val="24"/>
                <w:szCs w:val="24"/>
                <w:highlight w:val="none"/>
                <w:lang w:eastAsia="zh-CN"/>
              </w:rPr>
              <w:t>符合</w:t>
            </w:r>
            <w:r>
              <w:rPr>
                <w:rFonts w:hint="eastAsia" w:ascii="宋体" w:hAnsi="宋体" w:cs="宋体"/>
                <w:sz w:val="24"/>
                <w:highlight w:val="none"/>
              </w:rPr>
              <w:t>磋商</w:t>
            </w:r>
            <w:r>
              <w:rPr>
                <w:rFonts w:hint="eastAsia" w:ascii="宋体" w:hAnsi="宋体" w:eastAsia="宋体" w:cs="宋体"/>
                <w:color w:val="auto"/>
                <w:sz w:val="24"/>
                <w:szCs w:val="24"/>
                <w:highlight w:val="none"/>
                <w:lang w:eastAsia="zh-CN"/>
              </w:rPr>
              <w:t>文件要求</w:t>
            </w:r>
          </w:p>
        </w:tc>
      </w:tr>
    </w:tbl>
    <w:p w14:paraId="6753C9B4">
      <w:pPr>
        <w:numPr>
          <w:ilvl w:val="0"/>
          <w:numId w:val="19"/>
        </w:numPr>
        <w:spacing w:line="460" w:lineRule="exact"/>
        <w:ind w:firstLine="480" w:firstLineChars="200"/>
        <w:rPr>
          <w:rFonts w:hint="eastAsia" w:ascii="宋体" w:hAnsi="宋体" w:cs="宋体"/>
          <w:sz w:val="24"/>
          <w:highlight w:val="none"/>
        </w:rPr>
      </w:pPr>
      <w:r>
        <w:rPr>
          <w:rFonts w:hint="eastAsia" w:ascii="宋体" w:hAnsi="宋体" w:cs="宋体"/>
          <w:sz w:val="24"/>
          <w:highlight w:val="none"/>
        </w:rPr>
        <w:t>符合性审查。磋商小组依据磋商文件规定，对响应文件的内容是否完整，文件签署是否正确、响应文件是否符合磋商文件的要求进行审查，以确定是否对磋商文件的实质性要求作出响应。</w:t>
      </w:r>
    </w:p>
    <w:tbl>
      <w:tblPr>
        <w:tblStyle w:val="2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2616"/>
        <w:gridCol w:w="6060"/>
      </w:tblGrid>
      <w:tr w14:paraId="164A7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2" w:type="dxa"/>
            <w:noWrap w:val="0"/>
            <w:vAlign w:val="center"/>
          </w:tcPr>
          <w:p w14:paraId="41F878AB">
            <w:pPr>
              <w:spacing w:line="400" w:lineRule="exact"/>
              <w:jc w:val="center"/>
              <w:rPr>
                <w:rFonts w:hint="eastAsia" w:ascii="宋体" w:hAnsi="宋体" w:cs="宋体"/>
                <w:sz w:val="24"/>
                <w:highlight w:val="none"/>
              </w:rPr>
            </w:pPr>
            <w:r>
              <w:rPr>
                <w:rFonts w:hint="eastAsia" w:ascii="宋体" w:hAnsi="宋体" w:cs="宋体"/>
                <w:sz w:val="24"/>
                <w:highlight w:val="none"/>
              </w:rPr>
              <w:t>序号</w:t>
            </w:r>
          </w:p>
        </w:tc>
        <w:tc>
          <w:tcPr>
            <w:tcW w:w="2616" w:type="dxa"/>
            <w:noWrap w:val="0"/>
            <w:vAlign w:val="center"/>
          </w:tcPr>
          <w:p w14:paraId="20460C1C">
            <w:pPr>
              <w:spacing w:line="400" w:lineRule="exact"/>
              <w:jc w:val="center"/>
              <w:rPr>
                <w:rFonts w:hint="eastAsia" w:ascii="宋体" w:hAnsi="宋体" w:cs="宋体"/>
                <w:sz w:val="24"/>
                <w:highlight w:val="none"/>
              </w:rPr>
            </w:pPr>
            <w:r>
              <w:rPr>
                <w:rFonts w:hint="eastAsia" w:ascii="宋体" w:hAnsi="宋体" w:cs="宋体"/>
                <w:sz w:val="24"/>
                <w:highlight w:val="none"/>
              </w:rPr>
              <w:t>评审因素</w:t>
            </w:r>
          </w:p>
        </w:tc>
        <w:tc>
          <w:tcPr>
            <w:tcW w:w="6060" w:type="dxa"/>
            <w:noWrap w:val="0"/>
            <w:vAlign w:val="center"/>
          </w:tcPr>
          <w:p w14:paraId="3A97FDA6">
            <w:pPr>
              <w:spacing w:line="400" w:lineRule="exact"/>
              <w:jc w:val="center"/>
              <w:rPr>
                <w:rFonts w:hint="eastAsia" w:ascii="宋体" w:hAnsi="宋体" w:cs="宋体"/>
                <w:sz w:val="24"/>
                <w:highlight w:val="none"/>
              </w:rPr>
            </w:pPr>
            <w:r>
              <w:rPr>
                <w:rFonts w:hint="eastAsia" w:ascii="宋体" w:hAnsi="宋体" w:cs="宋体"/>
                <w:sz w:val="24"/>
                <w:highlight w:val="none"/>
              </w:rPr>
              <w:t>评审标准</w:t>
            </w:r>
          </w:p>
        </w:tc>
      </w:tr>
      <w:tr w14:paraId="3ADF5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2" w:type="dxa"/>
            <w:noWrap w:val="0"/>
            <w:vAlign w:val="center"/>
          </w:tcPr>
          <w:p w14:paraId="27CE9BB5">
            <w:pPr>
              <w:spacing w:line="400" w:lineRule="exact"/>
              <w:jc w:val="center"/>
              <w:rPr>
                <w:rFonts w:hint="eastAsia" w:ascii="宋体" w:hAnsi="宋体" w:cs="宋体"/>
                <w:sz w:val="24"/>
                <w:highlight w:val="none"/>
              </w:rPr>
            </w:pPr>
            <w:r>
              <w:rPr>
                <w:rFonts w:hint="eastAsia" w:ascii="宋体" w:hAnsi="宋体" w:cs="宋体"/>
                <w:sz w:val="24"/>
                <w:highlight w:val="none"/>
              </w:rPr>
              <w:t>1</w:t>
            </w:r>
          </w:p>
        </w:tc>
        <w:tc>
          <w:tcPr>
            <w:tcW w:w="2616" w:type="dxa"/>
            <w:noWrap w:val="0"/>
            <w:vAlign w:val="center"/>
          </w:tcPr>
          <w:p w14:paraId="1272B0FE">
            <w:pPr>
              <w:spacing w:line="400" w:lineRule="exact"/>
              <w:jc w:val="center"/>
              <w:rPr>
                <w:rFonts w:hint="eastAsia" w:ascii="宋体" w:hAnsi="宋体" w:cs="宋体"/>
                <w:sz w:val="24"/>
                <w:highlight w:val="none"/>
              </w:rPr>
            </w:pPr>
            <w:r>
              <w:rPr>
                <w:rFonts w:hint="eastAsia" w:ascii="宋体" w:hAnsi="宋体" w:cs="宋体"/>
                <w:sz w:val="24"/>
                <w:highlight w:val="none"/>
              </w:rPr>
              <w:t xml:space="preserve">响应文件签字盖章 </w:t>
            </w:r>
          </w:p>
        </w:tc>
        <w:tc>
          <w:tcPr>
            <w:tcW w:w="6060" w:type="dxa"/>
            <w:noWrap w:val="0"/>
            <w:vAlign w:val="center"/>
          </w:tcPr>
          <w:p w14:paraId="38A3E473">
            <w:pPr>
              <w:spacing w:line="400" w:lineRule="exact"/>
              <w:jc w:val="center"/>
              <w:rPr>
                <w:rFonts w:hint="eastAsia" w:ascii="宋体" w:hAnsi="宋体" w:cs="宋体"/>
                <w:sz w:val="24"/>
                <w:highlight w:val="none"/>
              </w:rPr>
            </w:pPr>
            <w:r>
              <w:rPr>
                <w:rFonts w:hint="eastAsia" w:ascii="宋体" w:hAnsi="宋体" w:cs="宋体"/>
                <w:sz w:val="24"/>
                <w:highlight w:val="none"/>
              </w:rPr>
              <w:t>符合磋商文件要求</w:t>
            </w:r>
          </w:p>
        </w:tc>
      </w:tr>
      <w:tr w14:paraId="19424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2" w:type="dxa"/>
            <w:noWrap w:val="0"/>
            <w:vAlign w:val="center"/>
          </w:tcPr>
          <w:p w14:paraId="6FEB0E5D">
            <w:pPr>
              <w:spacing w:line="400" w:lineRule="exact"/>
              <w:jc w:val="center"/>
              <w:rPr>
                <w:rFonts w:hint="eastAsia" w:ascii="宋体" w:hAnsi="宋体" w:cs="宋体"/>
                <w:sz w:val="24"/>
                <w:highlight w:val="none"/>
              </w:rPr>
            </w:pPr>
            <w:r>
              <w:rPr>
                <w:rFonts w:hint="eastAsia" w:ascii="宋体" w:hAnsi="宋体" w:cs="宋体"/>
                <w:sz w:val="24"/>
                <w:highlight w:val="none"/>
              </w:rPr>
              <w:t>2</w:t>
            </w:r>
          </w:p>
        </w:tc>
        <w:tc>
          <w:tcPr>
            <w:tcW w:w="2616" w:type="dxa"/>
            <w:noWrap w:val="0"/>
            <w:vAlign w:val="center"/>
          </w:tcPr>
          <w:p w14:paraId="69CE57A2">
            <w:pPr>
              <w:spacing w:line="400" w:lineRule="exact"/>
              <w:jc w:val="center"/>
              <w:rPr>
                <w:rFonts w:hint="eastAsia" w:ascii="宋体" w:hAnsi="宋体" w:eastAsia="宋体" w:cs="宋体"/>
                <w:sz w:val="24"/>
                <w:highlight w:val="none"/>
                <w:lang w:eastAsia="zh-CN"/>
              </w:rPr>
            </w:pPr>
            <w:r>
              <w:rPr>
                <w:rFonts w:hint="eastAsia" w:ascii="宋体" w:hAnsi="宋体" w:cs="宋体"/>
                <w:sz w:val="24"/>
                <w:highlight w:val="none"/>
                <w:lang w:eastAsia="zh-CN"/>
              </w:rPr>
              <w:t>服务期限</w:t>
            </w:r>
          </w:p>
        </w:tc>
        <w:tc>
          <w:tcPr>
            <w:tcW w:w="6060" w:type="dxa"/>
            <w:noWrap w:val="0"/>
            <w:vAlign w:val="center"/>
          </w:tcPr>
          <w:p w14:paraId="34DB7BFA">
            <w:pPr>
              <w:spacing w:line="400" w:lineRule="exact"/>
              <w:jc w:val="center"/>
              <w:rPr>
                <w:rFonts w:hint="eastAsia" w:ascii="宋体" w:hAnsi="宋体" w:cs="宋体"/>
                <w:sz w:val="24"/>
                <w:highlight w:val="none"/>
              </w:rPr>
            </w:pPr>
            <w:r>
              <w:rPr>
                <w:rFonts w:hint="eastAsia" w:ascii="宋体" w:hAnsi="宋体" w:cs="宋体"/>
                <w:sz w:val="24"/>
                <w:highlight w:val="none"/>
              </w:rPr>
              <w:t>符合或优于磋商文件要求</w:t>
            </w:r>
          </w:p>
        </w:tc>
      </w:tr>
      <w:tr w14:paraId="1A75A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2" w:type="dxa"/>
            <w:noWrap w:val="0"/>
            <w:vAlign w:val="center"/>
          </w:tcPr>
          <w:p w14:paraId="1B6FE6E8">
            <w:pPr>
              <w:spacing w:line="400" w:lineRule="exact"/>
              <w:jc w:val="center"/>
              <w:rPr>
                <w:rFonts w:ascii="宋体" w:hAnsi="宋体" w:cs="宋体"/>
                <w:sz w:val="24"/>
                <w:highlight w:val="none"/>
              </w:rPr>
            </w:pPr>
            <w:r>
              <w:rPr>
                <w:rFonts w:hint="eastAsia" w:ascii="宋体" w:hAnsi="宋体" w:cs="宋体"/>
                <w:sz w:val="24"/>
                <w:highlight w:val="none"/>
              </w:rPr>
              <w:t>3</w:t>
            </w:r>
          </w:p>
        </w:tc>
        <w:tc>
          <w:tcPr>
            <w:tcW w:w="2616" w:type="dxa"/>
            <w:noWrap w:val="0"/>
            <w:vAlign w:val="center"/>
          </w:tcPr>
          <w:p w14:paraId="48528E64">
            <w:pPr>
              <w:spacing w:line="400" w:lineRule="exact"/>
              <w:jc w:val="center"/>
              <w:rPr>
                <w:rFonts w:hint="eastAsia" w:ascii="宋体" w:hAnsi="宋体" w:cs="宋体"/>
                <w:sz w:val="24"/>
                <w:highlight w:val="none"/>
              </w:rPr>
            </w:pPr>
            <w:r>
              <w:rPr>
                <w:rFonts w:hint="eastAsia" w:ascii="宋体" w:hAnsi="宋体" w:cs="宋体"/>
                <w:sz w:val="24"/>
                <w:highlight w:val="none"/>
              </w:rPr>
              <w:t>服务标准</w:t>
            </w:r>
          </w:p>
        </w:tc>
        <w:tc>
          <w:tcPr>
            <w:tcW w:w="6060" w:type="dxa"/>
            <w:noWrap w:val="0"/>
            <w:vAlign w:val="center"/>
          </w:tcPr>
          <w:p w14:paraId="6D44E4FD">
            <w:pPr>
              <w:spacing w:line="400" w:lineRule="exact"/>
              <w:jc w:val="center"/>
              <w:rPr>
                <w:rFonts w:hint="eastAsia" w:ascii="宋体" w:hAnsi="宋体" w:cs="宋体"/>
                <w:sz w:val="24"/>
                <w:highlight w:val="none"/>
              </w:rPr>
            </w:pPr>
            <w:r>
              <w:rPr>
                <w:rFonts w:hint="eastAsia" w:ascii="宋体" w:hAnsi="宋体" w:cs="宋体"/>
                <w:sz w:val="24"/>
                <w:highlight w:val="none"/>
              </w:rPr>
              <w:t>符合磋商文件要求</w:t>
            </w:r>
          </w:p>
        </w:tc>
      </w:tr>
      <w:tr w14:paraId="0E81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2" w:type="dxa"/>
            <w:noWrap w:val="0"/>
            <w:vAlign w:val="center"/>
          </w:tcPr>
          <w:p w14:paraId="37AB3ED2">
            <w:pPr>
              <w:spacing w:line="400" w:lineRule="exact"/>
              <w:jc w:val="center"/>
              <w:rPr>
                <w:rFonts w:hint="eastAsia" w:ascii="宋体" w:hAnsi="宋体" w:cs="宋体"/>
                <w:sz w:val="24"/>
                <w:highlight w:val="none"/>
              </w:rPr>
            </w:pPr>
            <w:r>
              <w:rPr>
                <w:rFonts w:hint="eastAsia" w:ascii="宋体" w:hAnsi="宋体" w:cs="宋体"/>
                <w:sz w:val="24"/>
                <w:highlight w:val="none"/>
              </w:rPr>
              <w:t>4</w:t>
            </w:r>
          </w:p>
        </w:tc>
        <w:tc>
          <w:tcPr>
            <w:tcW w:w="2616" w:type="dxa"/>
            <w:noWrap w:val="0"/>
            <w:vAlign w:val="center"/>
          </w:tcPr>
          <w:p w14:paraId="52A09E63">
            <w:pPr>
              <w:spacing w:line="400" w:lineRule="exact"/>
              <w:jc w:val="center"/>
              <w:rPr>
                <w:rFonts w:hint="eastAsia" w:ascii="宋体" w:hAnsi="宋体" w:cs="宋体"/>
                <w:sz w:val="24"/>
                <w:highlight w:val="none"/>
              </w:rPr>
            </w:pPr>
            <w:r>
              <w:rPr>
                <w:rFonts w:hint="eastAsia" w:ascii="宋体" w:hAnsi="宋体" w:cs="宋体"/>
                <w:sz w:val="24"/>
                <w:highlight w:val="none"/>
              </w:rPr>
              <w:t>投标有效期</w:t>
            </w:r>
          </w:p>
        </w:tc>
        <w:tc>
          <w:tcPr>
            <w:tcW w:w="6060" w:type="dxa"/>
            <w:noWrap w:val="0"/>
            <w:vAlign w:val="center"/>
          </w:tcPr>
          <w:p w14:paraId="46F0D3AF">
            <w:pPr>
              <w:spacing w:line="400" w:lineRule="exact"/>
              <w:jc w:val="center"/>
              <w:rPr>
                <w:rFonts w:hint="eastAsia" w:ascii="宋体" w:hAnsi="宋体" w:cs="宋体"/>
                <w:sz w:val="24"/>
                <w:highlight w:val="none"/>
              </w:rPr>
            </w:pPr>
            <w:r>
              <w:rPr>
                <w:rFonts w:hint="eastAsia" w:ascii="宋体" w:hAnsi="宋体" w:cs="宋体"/>
                <w:sz w:val="24"/>
                <w:highlight w:val="none"/>
              </w:rPr>
              <w:t>符合磋商文件要求</w:t>
            </w:r>
          </w:p>
        </w:tc>
      </w:tr>
      <w:tr w14:paraId="0F4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2" w:type="dxa"/>
            <w:noWrap w:val="0"/>
            <w:vAlign w:val="center"/>
          </w:tcPr>
          <w:p w14:paraId="69D2EAB2">
            <w:pPr>
              <w:spacing w:line="400" w:lineRule="exact"/>
              <w:jc w:val="center"/>
              <w:rPr>
                <w:rFonts w:hint="eastAsia" w:ascii="宋体" w:hAnsi="宋体" w:cs="宋体"/>
                <w:sz w:val="24"/>
                <w:highlight w:val="none"/>
              </w:rPr>
            </w:pPr>
            <w:r>
              <w:rPr>
                <w:rFonts w:hint="eastAsia" w:ascii="宋体" w:hAnsi="宋体" w:cs="宋体"/>
                <w:sz w:val="24"/>
                <w:highlight w:val="none"/>
              </w:rPr>
              <w:t>5</w:t>
            </w:r>
          </w:p>
        </w:tc>
        <w:tc>
          <w:tcPr>
            <w:tcW w:w="2616" w:type="dxa"/>
            <w:noWrap w:val="0"/>
            <w:vAlign w:val="center"/>
          </w:tcPr>
          <w:p w14:paraId="6CC4FFAE">
            <w:pPr>
              <w:spacing w:line="400" w:lineRule="exact"/>
              <w:jc w:val="center"/>
              <w:rPr>
                <w:rFonts w:hint="eastAsia" w:ascii="宋体" w:hAnsi="宋体" w:cs="宋体"/>
                <w:sz w:val="24"/>
                <w:highlight w:val="none"/>
              </w:rPr>
            </w:pPr>
            <w:r>
              <w:rPr>
                <w:rFonts w:hint="eastAsia" w:ascii="宋体" w:hAnsi="宋体" w:cs="宋体"/>
                <w:sz w:val="24"/>
                <w:highlight w:val="none"/>
              </w:rPr>
              <w:t xml:space="preserve">投标价格 </w:t>
            </w:r>
          </w:p>
        </w:tc>
        <w:tc>
          <w:tcPr>
            <w:tcW w:w="6060" w:type="dxa"/>
            <w:noWrap w:val="0"/>
            <w:vAlign w:val="center"/>
          </w:tcPr>
          <w:p w14:paraId="00CF9658">
            <w:pPr>
              <w:spacing w:line="400" w:lineRule="exact"/>
              <w:jc w:val="center"/>
              <w:rPr>
                <w:rFonts w:hint="eastAsia" w:ascii="宋体" w:hAnsi="宋体" w:cs="宋体"/>
                <w:sz w:val="24"/>
                <w:highlight w:val="none"/>
              </w:rPr>
            </w:pPr>
            <w:r>
              <w:rPr>
                <w:rFonts w:hint="eastAsia" w:ascii="宋体" w:hAnsi="宋体" w:cs="宋体"/>
                <w:sz w:val="24"/>
                <w:highlight w:val="none"/>
              </w:rPr>
              <w:t>只有一个有效的投标报价且低于（含等于）采购预算价</w:t>
            </w:r>
          </w:p>
        </w:tc>
      </w:tr>
      <w:tr w14:paraId="0C90B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742" w:type="dxa"/>
            <w:noWrap w:val="0"/>
            <w:vAlign w:val="center"/>
          </w:tcPr>
          <w:p w14:paraId="1403CC98">
            <w:pPr>
              <w:spacing w:line="400" w:lineRule="exact"/>
              <w:jc w:val="center"/>
              <w:rPr>
                <w:rFonts w:hint="eastAsia" w:ascii="宋体" w:hAnsi="宋体" w:cs="宋体"/>
                <w:sz w:val="24"/>
                <w:highlight w:val="none"/>
              </w:rPr>
            </w:pPr>
            <w:r>
              <w:rPr>
                <w:rFonts w:hint="eastAsia" w:ascii="宋体" w:hAnsi="宋体" w:cs="宋体"/>
                <w:sz w:val="24"/>
                <w:highlight w:val="none"/>
              </w:rPr>
              <w:t>6</w:t>
            </w:r>
          </w:p>
        </w:tc>
        <w:tc>
          <w:tcPr>
            <w:tcW w:w="2616" w:type="dxa"/>
            <w:noWrap w:val="0"/>
            <w:vAlign w:val="center"/>
          </w:tcPr>
          <w:p w14:paraId="6D7336CA">
            <w:pPr>
              <w:spacing w:line="400" w:lineRule="exact"/>
              <w:jc w:val="center"/>
              <w:rPr>
                <w:rFonts w:hint="eastAsia" w:ascii="宋体" w:hAnsi="宋体" w:cs="宋体"/>
                <w:sz w:val="24"/>
                <w:highlight w:val="none"/>
              </w:rPr>
            </w:pPr>
            <w:r>
              <w:rPr>
                <w:rFonts w:hint="eastAsia" w:ascii="宋体" w:hAnsi="宋体" w:cs="宋体"/>
                <w:sz w:val="24"/>
                <w:highlight w:val="none"/>
              </w:rPr>
              <w:t>其他要求</w:t>
            </w:r>
          </w:p>
        </w:tc>
        <w:tc>
          <w:tcPr>
            <w:tcW w:w="6060" w:type="dxa"/>
            <w:noWrap w:val="0"/>
            <w:vAlign w:val="center"/>
          </w:tcPr>
          <w:p w14:paraId="233AA356">
            <w:pPr>
              <w:spacing w:line="400" w:lineRule="exact"/>
              <w:jc w:val="center"/>
              <w:rPr>
                <w:rFonts w:hint="eastAsia" w:ascii="宋体" w:hAnsi="宋体" w:cs="宋体"/>
                <w:sz w:val="24"/>
                <w:highlight w:val="none"/>
              </w:rPr>
            </w:pPr>
            <w:r>
              <w:rPr>
                <w:rFonts w:hint="eastAsia" w:ascii="宋体" w:hAnsi="宋体" w:cs="宋体"/>
                <w:sz w:val="24"/>
                <w:highlight w:val="none"/>
              </w:rPr>
              <w:t>符合法律、法规和磋商文件规定</w:t>
            </w:r>
          </w:p>
        </w:tc>
      </w:tr>
    </w:tbl>
    <w:p w14:paraId="0CA88251">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技术评审。磋商小组对响应文件在</w:t>
      </w:r>
      <w:r>
        <w:rPr>
          <w:rFonts w:hint="eastAsia" w:ascii="宋体" w:hAnsi="宋体" w:cs="宋体"/>
          <w:sz w:val="24"/>
          <w:highlight w:val="none"/>
          <w:lang w:eastAsia="zh-CN"/>
        </w:rPr>
        <w:t>服务期限</w:t>
      </w:r>
      <w:r>
        <w:rPr>
          <w:rFonts w:hint="eastAsia" w:ascii="宋体" w:hAnsi="宋体" w:cs="宋体"/>
          <w:sz w:val="24"/>
          <w:highlight w:val="none"/>
        </w:rPr>
        <w:t>、服务范围、招标要求等方面是否能满足磋商文件实质性要求进行评审。</w:t>
      </w:r>
    </w:p>
    <w:p w14:paraId="2DA7B616">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在资格性、符合性审查、技术评审中如出现下列情况之一的响应文件，按无效响应磋商文件处理，不再进行磋商，磋商小组当场告知供应商：</w:t>
      </w:r>
    </w:p>
    <w:p w14:paraId="5326EA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（1）磋商文件要求提供磋商保证金的，磋商供应商未提供磋商保证金或磋商保证金金额不足的；</w:t>
      </w:r>
    </w:p>
    <w:p w14:paraId="791B15D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（2）响应文件中资格证明文件不全或未实质性响应竞争性磋商文件要求的；</w:t>
      </w:r>
    </w:p>
    <w:p w14:paraId="32C9E74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（3）响应文件无法定代表人或其有效委托的授权人的签字，或未按磋商文件的要求加盖公章的，或授权期限不符合要求的；</w:t>
      </w:r>
    </w:p>
    <w:p w14:paraId="6519DB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（4）响应文件有效期短于竞争性磋商文件要求的；</w:t>
      </w:r>
    </w:p>
    <w:p w14:paraId="461AF6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（5）响应文件中提供虚假或失实资料的；</w:t>
      </w:r>
    </w:p>
    <w:p w14:paraId="0D9B360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（6）不满足磋商文件其他实质性要求的；</w:t>
      </w:r>
    </w:p>
    <w:p w14:paraId="05AFAD85">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磋商小组对通过资格性和符合审查的响应文件进行评估，确定与各供应商磋商的具体内容。</w:t>
      </w:r>
    </w:p>
    <w:p w14:paraId="6EF53A4F">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围绕磋商要点，磋商小组全体成员集中与单一供应商分别进行磋商。逐家磋商一次为一个轮次，磋商轮次由磋商小组视情况决定。各供应商磋商顺序按签到顺序或抽签顺序进行磋商。</w:t>
      </w:r>
    </w:p>
    <w:p w14:paraId="396EC2F3">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磋商过程中，磋商小组可根据磋商情况实质性变动采购需求中的技术、服务要求以及合同草案条款，但不得变动磋商文件中的其他内容。实质性变动的内容需经采购人代表确认。并以书面形式通知所有参加磋商的供应商，该变动是磋商文件的有效组成部分。供应商应当按照磋商文件的变动情况和磋商小组的要求重新提交响应文件。由授权代表签字的应当附法定代表人授权书。供应商为自然人的应当由本人签字并附身份证。供应商应根据磋商小组的要求，以书面形式在规定时间内作出响应，未作出相应的响应文件将被视为无效投标。</w:t>
      </w:r>
    </w:p>
    <w:p w14:paraId="6EF278AC">
      <w:pPr>
        <w:keepNext w:val="0"/>
        <w:keepLines w:val="0"/>
        <w:pageBreakBefore w:val="0"/>
        <w:widowControl w:val="0"/>
        <w:numPr>
          <w:ilvl w:val="0"/>
          <w:numId w:val="19"/>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磋商结束后，磋商小组将要求实质性响应磋商文件的供应商在规定时间内提交最终报价，磋商小组将现场公开唱价。在规定时间内没有提交最终报价的磋商供应商，视同退出磋商。未通过实质性响应的供应商将不再进行最终报价。经磋商确定最终采购需求和提交最终报价的供应商后，由磋商小组采用综合评分法对提交最终报价的供应商的响应文件和最终报价进行评分。</w:t>
      </w:r>
    </w:p>
    <w:p w14:paraId="4CE18CE9">
      <w:pPr>
        <w:keepNext w:val="0"/>
        <w:keepLines w:val="0"/>
        <w:pageBreakBefore w:val="0"/>
        <w:widowControl w:val="0"/>
        <w:numPr>
          <w:ilvl w:val="0"/>
          <w:numId w:val="20"/>
        </w:numPr>
        <w:kinsoku/>
        <w:wordWrap/>
        <w:overflowPunct/>
        <w:topLinePunct w:val="0"/>
        <w:autoSpaceDE/>
        <w:autoSpaceDN/>
        <w:bidi w:val="0"/>
        <w:adjustRightInd/>
        <w:snapToGrid/>
        <w:spacing w:line="500" w:lineRule="exact"/>
        <w:ind w:firstLine="480"/>
        <w:textAlignment w:val="auto"/>
        <w:rPr>
          <w:rFonts w:hint="eastAsia" w:ascii="宋体" w:hAnsi="宋体" w:cs="宋体"/>
          <w:sz w:val="24"/>
          <w:highlight w:val="none"/>
        </w:rPr>
      </w:pPr>
      <w:r>
        <w:rPr>
          <w:rFonts w:hint="eastAsia" w:ascii="宋体" w:hAnsi="宋体" w:cs="宋体"/>
          <w:sz w:val="24"/>
          <w:highlight w:val="none"/>
        </w:rPr>
        <w:t>评审方法及标准：</w:t>
      </w:r>
    </w:p>
    <w:p w14:paraId="2E704E0C">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评审方法：本项目采用综合评分法，总分为100分。综合评分法，是指响应文件满足磋商文件全部实质性要求且按评审因素的量化指标评审得分最高的供应商为成交人的评审方法。磋商小组按照磋商文件的要求和条件，根据各供应商的商务、技术、价格、对磋商文件的响应程度等进行综合评价、评分，将评审总得分按由高到低的顺序进行排列确定成交人；评审总得分相同的按最终报价由低到高顺序排列，评审总得分且最终报价相同的，按技术部分得分顺序排列。</w:t>
      </w:r>
    </w:p>
    <w:p w14:paraId="3A0D0D80">
      <w:pPr>
        <w:keepNext w:val="0"/>
        <w:keepLines w:val="0"/>
        <w:pageBreakBefore w:val="0"/>
        <w:widowControl w:val="0"/>
        <w:numPr>
          <w:ilvl w:val="0"/>
          <w:numId w:val="21"/>
        </w:numPr>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bookmarkStart w:id="25" w:name="OLE_LINK1"/>
      <w:r>
        <w:rPr>
          <w:rFonts w:hint="eastAsia" w:ascii="宋体" w:hAnsi="宋体" w:cs="宋体"/>
          <w:sz w:val="24"/>
          <w:highlight w:val="none"/>
        </w:rPr>
        <w:t>评审标准：</w:t>
      </w:r>
    </w:p>
    <w:p w14:paraId="170E8CBB">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highlight w:val="none"/>
        </w:rPr>
      </w:pPr>
    </w:p>
    <w:tbl>
      <w:tblPr>
        <w:tblStyle w:val="25"/>
        <w:tblW w:w="94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gridCol w:w="747"/>
      </w:tblGrid>
      <w:tr w14:paraId="66A6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0" w:type="dxa"/>
            <w:noWrap w:val="0"/>
            <w:vAlign w:val="center"/>
          </w:tcPr>
          <w:p w14:paraId="5B0B1EAE">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评 定 内 容 及 标 准</w:t>
            </w:r>
          </w:p>
        </w:tc>
        <w:tc>
          <w:tcPr>
            <w:tcW w:w="747" w:type="dxa"/>
            <w:noWrap w:val="0"/>
            <w:vAlign w:val="center"/>
          </w:tcPr>
          <w:p w14:paraId="67DDA402">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得分</w:t>
            </w:r>
          </w:p>
        </w:tc>
      </w:tr>
      <w:tr w14:paraId="7FC1A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0" w:type="dxa"/>
            <w:noWrap w:val="0"/>
            <w:vAlign w:val="center"/>
          </w:tcPr>
          <w:p w14:paraId="762B5E12">
            <w:pPr>
              <w:keepNext w:val="0"/>
              <w:keepLines w:val="0"/>
              <w:pageBreakBefore w:val="0"/>
              <w:numPr>
                <w:ilvl w:val="0"/>
                <w:numId w:val="0"/>
              </w:numPr>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一、投标报价</w:t>
            </w:r>
          </w:p>
        </w:tc>
        <w:tc>
          <w:tcPr>
            <w:tcW w:w="747" w:type="dxa"/>
            <w:noWrap w:val="0"/>
            <w:vAlign w:val="center"/>
          </w:tcPr>
          <w:p w14:paraId="427DFE48">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10</w:t>
            </w:r>
          </w:p>
        </w:tc>
      </w:tr>
      <w:tr w14:paraId="2028D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0" w:type="dxa"/>
            <w:noWrap w:val="0"/>
            <w:vAlign w:val="center"/>
          </w:tcPr>
          <w:p w14:paraId="37ED7585">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1、满足采购文件要求且投标价格最低的投标报价为评标基准价，其价格分为满分。其他有效供应商的价格分统一按照下列公式计算：</w:t>
            </w:r>
          </w:p>
          <w:p w14:paraId="46E3F647">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投标报价得分=（评标基准价/投标报价）×10%×100</w:t>
            </w:r>
          </w:p>
          <w:p w14:paraId="22C650B0">
            <w:pPr>
              <w:keepNext w:val="0"/>
              <w:keepLines w:val="0"/>
              <w:pageBreakBefore w:val="0"/>
              <w:widowControl/>
              <w:kinsoku/>
              <w:wordWrap/>
              <w:overflowPunct/>
              <w:topLinePunct w:val="0"/>
              <w:autoSpaceDE/>
              <w:autoSpaceDN/>
              <w:bidi w:val="0"/>
              <w:adjustRightInd/>
              <w:snapToGrid w:val="0"/>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计算投标报价得分时，计算结果精确至小数点后2位。</w:t>
            </w:r>
          </w:p>
        </w:tc>
        <w:tc>
          <w:tcPr>
            <w:tcW w:w="747" w:type="dxa"/>
            <w:noWrap w:val="0"/>
            <w:vAlign w:val="center"/>
          </w:tcPr>
          <w:p w14:paraId="7E0F88B5">
            <w:pPr>
              <w:keepNext w:val="0"/>
              <w:keepLines w:val="0"/>
              <w:pageBreakBefore w:val="0"/>
              <w:kinsoku/>
              <w:wordWrap/>
              <w:overflowPunct/>
              <w:topLinePunct w:val="0"/>
              <w:autoSpaceDE/>
              <w:autoSpaceDN/>
              <w:bidi w:val="0"/>
              <w:adjustRightInd/>
              <w:spacing w:line="360" w:lineRule="auto"/>
              <w:ind w:left="0" w:leftChars="0" w:firstLine="0" w:firstLineChars="0"/>
              <w:jc w:val="center"/>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0</w:t>
            </w:r>
          </w:p>
        </w:tc>
      </w:tr>
      <w:tr w14:paraId="044F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0" w:type="dxa"/>
            <w:noWrap w:val="0"/>
            <w:vAlign w:val="center"/>
          </w:tcPr>
          <w:p w14:paraId="2F7FF6BB">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、商务部分</w:t>
            </w:r>
          </w:p>
        </w:tc>
        <w:tc>
          <w:tcPr>
            <w:tcW w:w="747" w:type="dxa"/>
            <w:noWrap w:val="0"/>
            <w:vAlign w:val="center"/>
          </w:tcPr>
          <w:p w14:paraId="26CCEB2B">
            <w:pPr>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25</w:t>
            </w:r>
            <w:r>
              <w:rPr>
                <w:rFonts w:hint="eastAsia" w:ascii="宋体" w:hAnsi="宋体" w:eastAsia="宋体" w:cs="宋体"/>
                <w:b/>
                <w:bCs/>
                <w:color w:val="auto"/>
                <w:sz w:val="24"/>
                <w:szCs w:val="24"/>
              </w:rPr>
              <w:t>分</w:t>
            </w:r>
          </w:p>
        </w:tc>
      </w:tr>
      <w:tr w14:paraId="1AA49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8700" w:type="dxa"/>
            <w:noWrap w:val="0"/>
            <w:vAlign w:val="top"/>
          </w:tcPr>
          <w:p w14:paraId="6795413E">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（一）公司管理制度（20分）：从供应商（1）内部管理制度、（2）安全管理制度、（3）人员招聘制度、（4）财务管理制度、（5）员工绩效考核制度，5个方面满足企业正常运转的配套制度情况进行打分。</w:t>
            </w:r>
          </w:p>
          <w:p w14:paraId="44E73D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上述内容每有一项缺失扣4分，每有1处存在内容缺陷（缺陷是指以下情形中的任意一项：方案内容前后不一致、前后逻辑错误、制度不完善、内容不清晰等情形）扣2分，扣完为止，未提供不得分。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6DC9A93A">
            <w:pPr>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20分</w:t>
            </w:r>
          </w:p>
        </w:tc>
      </w:tr>
      <w:tr w14:paraId="3C8C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700" w:type="dxa"/>
            <w:noWrap w:val="0"/>
            <w:vAlign w:val="top"/>
          </w:tcPr>
          <w:p w14:paraId="048C8A19">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）企业业绩</w:t>
            </w:r>
          </w:p>
          <w:p w14:paraId="597FA83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投标人在近</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投标截止日前3年</w:t>
            </w:r>
            <w:r>
              <w:rPr>
                <w:rFonts w:hint="eastAsia" w:ascii="宋体" w:hAnsi="宋体" w:eastAsia="宋体" w:cs="宋体"/>
                <w:color w:val="auto"/>
                <w:sz w:val="24"/>
                <w:szCs w:val="24"/>
              </w:rPr>
              <w:t>）有类似项目业绩，每有一项业绩得</w:t>
            </w:r>
            <w:r>
              <w:rPr>
                <w:rFonts w:hint="eastAsia" w:ascii="宋体" w:hAnsi="宋体" w:eastAsia="宋体" w:cs="宋体"/>
                <w:color w:val="auto"/>
                <w:sz w:val="24"/>
                <w:szCs w:val="24"/>
                <w:lang w:val="en-US" w:eastAsia="zh-CN"/>
              </w:rPr>
              <w:t>2.5</w:t>
            </w:r>
            <w:r>
              <w:rPr>
                <w:rFonts w:hint="eastAsia" w:ascii="宋体" w:hAnsi="宋体" w:eastAsia="宋体" w:cs="宋体"/>
                <w:color w:val="auto"/>
                <w:sz w:val="24"/>
                <w:szCs w:val="24"/>
              </w:rPr>
              <w:t>分，最多</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分，不能提供不得分。</w:t>
            </w:r>
          </w:p>
          <w:p w14:paraId="1A9C032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注：须提供与最终用户签订的项目合同协议书（含合同首页、金额所在页、签字盖章页）的扫描件。如公司名称发生变更，必须提供工商部门的证明文件。提供的相应证明材料不全或模糊不清，影响评审时则不得分。</w:t>
            </w:r>
          </w:p>
        </w:tc>
        <w:tc>
          <w:tcPr>
            <w:tcW w:w="747" w:type="dxa"/>
            <w:noWrap w:val="0"/>
            <w:vAlign w:val="center"/>
          </w:tcPr>
          <w:p w14:paraId="2C8B0793">
            <w:pPr>
              <w:spacing w:line="360" w:lineRule="auto"/>
              <w:jc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5</w:t>
            </w:r>
            <w:r>
              <w:rPr>
                <w:rFonts w:hint="eastAsia" w:ascii="宋体" w:hAnsi="宋体" w:eastAsia="宋体" w:cs="宋体"/>
                <w:b w:val="0"/>
                <w:bCs w:val="0"/>
                <w:color w:val="auto"/>
                <w:sz w:val="24"/>
                <w:szCs w:val="24"/>
              </w:rPr>
              <w:t>分</w:t>
            </w:r>
          </w:p>
        </w:tc>
      </w:tr>
      <w:tr w14:paraId="74C6C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700" w:type="dxa"/>
            <w:noWrap w:val="0"/>
            <w:vAlign w:val="center"/>
          </w:tcPr>
          <w:p w14:paraId="54D5FD6B">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、技术部分</w:t>
            </w:r>
          </w:p>
        </w:tc>
        <w:tc>
          <w:tcPr>
            <w:tcW w:w="747" w:type="dxa"/>
            <w:noWrap w:val="0"/>
            <w:vAlign w:val="center"/>
          </w:tcPr>
          <w:p w14:paraId="290D72DE">
            <w:pPr>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szCs w:val="24"/>
                <w:lang w:val="en-US" w:eastAsia="zh-CN"/>
              </w:rPr>
              <w:t>65</w:t>
            </w:r>
            <w:r>
              <w:rPr>
                <w:rFonts w:hint="eastAsia" w:ascii="宋体" w:hAnsi="宋体" w:eastAsia="宋体" w:cs="宋体"/>
                <w:b/>
                <w:bCs/>
                <w:color w:val="auto"/>
                <w:sz w:val="24"/>
                <w:szCs w:val="24"/>
              </w:rPr>
              <w:t>分</w:t>
            </w:r>
          </w:p>
        </w:tc>
      </w:tr>
      <w:tr w14:paraId="1656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700" w:type="dxa"/>
            <w:noWrap w:val="0"/>
            <w:vAlign w:val="center"/>
          </w:tcPr>
          <w:p w14:paraId="4985A40C">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i w:val="0"/>
                <w:color w:val="auto"/>
                <w:kern w:val="0"/>
                <w:sz w:val="24"/>
                <w:szCs w:val="24"/>
                <w:highlight w:val="none"/>
                <w:u w:val="none"/>
                <w:shd w:val="clear" w:color="auto" w:fill="auto"/>
                <w:lang w:val="en-US" w:eastAsia="zh-CN" w:bidi="ar"/>
              </w:rPr>
            </w:pPr>
            <w:r>
              <w:rPr>
                <w:rFonts w:hint="eastAsia" w:ascii="宋体" w:hAnsi="宋体" w:eastAsia="宋体" w:cs="宋体"/>
                <w:i w:val="0"/>
                <w:color w:val="auto"/>
                <w:kern w:val="0"/>
                <w:sz w:val="24"/>
                <w:szCs w:val="24"/>
                <w:u w:val="none"/>
                <w:lang w:val="en-US" w:eastAsia="zh-CN" w:bidi="ar"/>
              </w:rPr>
              <w:t>（一）服务方案</w:t>
            </w:r>
            <w:r>
              <w:rPr>
                <w:rFonts w:hint="eastAsia" w:ascii="宋体" w:hAnsi="宋体" w:eastAsia="宋体" w:cs="宋体"/>
                <w:i w:val="0"/>
                <w:color w:val="auto"/>
                <w:kern w:val="0"/>
                <w:sz w:val="24"/>
                <w:szCs w:val="24"/>
                <w:highlight w:val="none"/>
                <w:u w:val="none"/>
                <w:shd w:val="clear" w:color="auto" w:fill="auto"/>
                <w:lang w:val="en-US" w:eastAsia="zh-CN" w:bidi="ar"/>
              </w:rPr>
              <w:t>（15分）</w:t>
            </w:r>
          </w:p>
          <w:p w14:paraId="71658B67">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根据本项目要求提供服务方案，服务方案至少应包含：</w:t>
            </w:r>
          </w:p>
          <w:p w14:paraId="769B9148">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（1）项目现状解析；（2）服务重点难点；（3）针对本项目实际制定工作方案及有力措施；。</w:t>
            </w:r>
          </w:p>
          <w:p w14:paraId="3ECCFE3A">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上述内容每有一项缺失扣5分，每有1处存在内容缺陷（缺陷是指以下情形中的任意一项：方案内容前后不一致、前后逻辑错误、制度不完善、内容不清晰等情形）扣2分，扣完为止，未提供不得分。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12419902">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15分</w:t>
            </w:r>
          </w:p>
        </w:tc>
      </w:tr>
      <w:tr w14:paraId="7E703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700" w:type="dxa"/>
            <w:noWrap w:val="0"/>
            <w:vAlign w:val="center"/>
          </w:tcPr>
          <w:p w14:paraId="54971C18">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2"/>
                <w:sz w:val="24"/>
                <w:szCs w:val="24"/>
                <w:lang w:val="en-US" w:eastAsia="zh-CN" w:bidi="ar-SA"/>
              </w:rPr>
              <w:t>（二）拟投入项目班子配备情况，班子成员须为本公司在职人员：从（1）班子机构、（2）专业人员配备、（3）职责划分</w:t>
            </w:r>
            <w:r>
              <w:rPr>
                <w:rFonts w:hint="eastAsia" w:ascii="宋体" w:hAnsi="宋体" w:eastAsia="宋体" w:cs="宋体"/>
                <w:color w:val="auto"/>
                <w:kern w:val="0"/>
                <w:sz w:val="24"/>
                <w:szCs w:val="24"/>
                <w:lang w:val="en-US" w:eastAsia="zh-CN" w:bidi="ar"/>
              </w:rPr>
              <w:t>，3个方面进行评审。</w:t>
            </w:r>
          </w:p>
          <w:p w14:paraId="46F8ED09">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上述内容每有一项缺失扣5分，每有1处存在内容缺陷（缺陷是指以下情形中的任意一项：方案内容前后不一致、前后逻辑错误、制度不完善、内容不清晰等情形）扣2分，扣完为止，未提供不得分。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07CCBB6F">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15分</w:t>
            </w:r>
          </w:p>
        </w:tc>
      </w:tr>
      <w:tr w14:paraId="727D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trPr>
        <w:tc>
          <w:tcPr>
            <w:tcW w:w="8700" w:type="dxa"/>
            <w:noWrap w:val="0"/>
            <w:vAlign w:val="center"/>
          </w:tcPr>
          <w:p w14:paraId="1545AEE3">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（三）数据安全保密的相关措施，从（1）泄密防范措施、（2）泄密应急措施，2个方面进行评审。</w:t>
            </w:r>
          </w:p>
          <w:p w14:paraId="3E5E0994">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上述内容每有一项缺失扣5分，每有1处存在内容缺陷（缺陷是指以下情形中的任意一项：方案内容前后不一致、前后逻辑错误、制度不完善、内容不清晰等情形）扣2分，扣完为止，未提供不得分。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3DAAD61F">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r>
      <w:tr w14:paraId="7FB40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trPr>
        <w:tc>
          <w:tcPr>
            <w:tcW w:w="8700" w:type="dxa"/>
            <w:noWrap w:val="0"/>
            <w:vAlign w:val="center"/>
          </w:tcPr>
          <w:p w14:paraId="124347A0">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firstLine="480" w:firstLineChars="200"/>
              <w:jc w:val="left"/>
              <w:textAlignment w:val="auto"/>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b w:val="0"/>
                <w:bCs w:val="0"/>
                <w:i w:val="0"/>
                <w:color w:val="auto"/>
                <w:kern w:val="0"/>
                <w:sz w:val="24"/>
                <w:szCs w:val="24"/>
                <w:u w:val="none"/>
                <w:lang w:val="en-US" w:eastAsia="zh-CN" w:bidi="ar"/>
              </w:rPr>
              <w:t>（四）从（1）服务承诺（含跟踪服务、优质服务）、（2）服务质量保障措施（含服务期限保障措施），2</w:t>
            </w:r>
            <w:r>
              <w:rPr>
                <w:rFonts w:hint="eastAsia" w:ascii="宋体" w:hAnsi="宋体" w:eastAsia="宋体" w:cs="宋体"/>
                <w:color w:val="auto"/>
                <w:kern w:val="2"/>
                <w:sz w:val="24"/>
                <w:szCs w:val="24"/>
                <w:lang w:val="en-US" w:eastAsia="zh-CN" w:bidi="ar-SA"/>
              </w:rPr>
              <w:t>个</w:t>
            </w:r>
            <w:r>
              <w:rPr>
                <w:rFonts w:hint="eastAsia" w:ascii="宋体" w:hAnsi="宋体" w:eastAsia="宋体" w:cs="宋体"/>
                <w:b w:val="0"/>
                <w:bCs w:val="0"/>
                <w:i w:val="0"/>
                <w:color w:val="auto"/>
                <w:kern w:val="0"/>
                <w:sz w:val="24"/>
                <w:szCs w:val="24"/>
                <w:u w:val="none"/>
                <w:lang w:val="en-US" w:eastAsia="zh-CN" w:bidi="ar"/>
              </w:rPr>
              <w:t>方面进行综合评价；</w:t>
            </w:r>
          </w:p>
          <w:p w14:paraId="00C1840C">
            <w:pPr>
              <w:pStyle w:val="79"/>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left"/>
              <w:textAlignment w:val="auto"/>
              <w:rPr>
                <w:rFonts w:hint="eastAsia" w:ascii="宋体" w:hAnsi="宋体" w:eastAsia="宋体" w:cs="宋体"/>
                <w:b w:val="0"/>
                <w:bCs w:val="0"/>
                <w:i w:val="0"/>
                <w:color w:val="auto"/>
                <w:kern w:val="0"/>
                <w:sz w:val="24"/>
                <w:szCs w:val="24"/>
                <w:u w:val="none"/>
                <w:lang w:val="en-US" w:eastAsia="zh-CN" w:bidi="ar"/>
              </w:rPr>
            </w:pPr>
            <w:r>
              <w:rPr>
                <w:rFonts w:hint="eastAsia" w:ascii="宋体" w:hAnsi="宋体" w:eastAsia="宋体" w:cs="宋体"/>
                <w:color w:val="auto"/>
                <w:kern w:val="2"/>
                <w:sz w:val="24"/>
                <w:szCs w:val="24"/>
                <w:lang w:val="en-US" w:eastAsia="zh-CN" w:bidi="ar-SA"/>
              </w:rPr>
              <w:t>上述内容每有一项缺失扣5分，每有1处存在内容缺陷（缺陷是指以下情形中的任意一项：方案内容前后不一致、前后逻辑错误、制度不完善、内容不清晰等情形）扣2分，扣完为止，未提供不得分。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66330DBF">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r>
      <w:tr w14:paraId="35F6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0" w:type="dxa"/>
            <w:noWrap w:val="0"/>
            <w:vAlign w:val="center"/>
          </w:tcPr>
          <w:p w14:paraId="7EAAD5B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（五）能够建立突发事件沟通渠道，按照应急预案和采购方要求及时报告并有效处理突发事件。</w:t>
            </w:r>
          </w:p>
          <w:p w14:paraId="1E201201">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（1）突发事件防范措施、（2）突发事件应急预案，2</w:t>
            </w:r>
            <w:r>
              <w:rPr>
                <w:rFonts w:hint="eastAsia" w:ascii="宋体" w:hAnsi="宋体" w:eastAsia="宋体" w:cs="宋体"/>
                <w:color w:val="auto"/>
                <w:kern w:val="2"/>
                <w:sz w:val="24"/>
                <w:szCs w:val="24"/>
                <w:highlight w:val="none"/>
                <w:lang w:val="en-US" w:eastAsia="zh-CN" w:bidi="ar-SA"/>
              </w:rPr>
              <w:t>个</w:t>
            </w:r>
            <w:r>
              <w:rPr>
                <w:rFonts w:hint="eastAsia" w:ascii="宋体" w:hAnsi="宋体" w:eastAsia="宋体" w:cs="宋体"/>
                <w:color w:val="auto"/>
                <w:kern w:val="0"/>
                <w:sz w:val="24"/>
                <w:szCs w:val="24"/>
                <w:highlight w:val="none"/>
                <w:lang w:val="en-US" w:eastAsia="zh-CN" w:bidi="ar"/>
              </w:rPr>
              <w:t>方面进行综合评价；</w:t>
            </w:r>
          </w:p>
          <w:p w14:paraId="0803B9F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上述内容每有一项缺失扣5分，每有1处存在内容缺陷（缺陷是指以下情形中的任意一项：方案内容前后不一致、前后逻辑错误、制度不完善、内容不清晰等情形）扣2分，扣完为止，未提供不得分。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25F63844">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10分</w:t>
            </w:r>
          </w:p>
        </w:tc>
      </w:tr>
      <w:tr w14:paraId="09DF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700" w:type="dxa"/>
            <w:noWrap w:val="0"/>
            <w:vAlign w:val="center"/>
          </w:tcPr>
          <w:p w14:paraId="6661FC2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（六）技术培训服务</w:t>
            </w:r>
          </w:p>
          <w:p w14:paraId="7D2EA25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color w:val="auto"/>
                <w:kern w:val="0"/>
                <w:sz w:val="24"/>
                <w:szCs w:val="24"/>
                <w:highlight w:val="none"/>
                <w:lang w:val="en-US" w:eastAsia="zh-CN" w:bidi="ar"/>
              </w:rPr>
              <w:t>上述内容缺失扣5分，每有1处存在内容缺陷（缺陷是指以下情形中的任意一项：方案内容前后不一致、前后逻辑错误、制度不完善、内容不清晰等情形）扣2分，扣完为止，未提供不得分。</w:t>
            </w:r>
          </w:p>
        </w:tc>
        <w:tc>
          <w:tcPr>
            <w:tcW w:w="747" w:type="dxa"/>
            <w:noWrap w:val="0"/>
            <w:vAlign w:val="center"/>
          </w:tcPr>
          <w:p w14:paraId="11B584FC">
            <w:pPr>
              <w:pStyle w:val="79"/>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5分</w:t>
            </w:r>
          </w:p>
        </w:tc>
      </w:tr>
    </w:tbl>
    <w:p w14:paraId="5831A716">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highlight w:val="none"/>
        </w:rPr>
      </w:pPr>
    </w:p>
    <w:bookmarkEnd w:id="25"/>
    <w:p w14:paraId="69724D63">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宋体" w:hAnsi="宋体" w:cs="宋体"/>
          <w:b/>
          <w:bCs/>
          <w:sz w:val="24"/>
          <w:highlight w:val="none"/>
        </w:rPr>
      </w:pPr>
      <w:r>
        <w:rPr>
          <w:rFonts w:hint="eastAsia" w:ascii="宋体" w:hAnsi="宋体" w:cs="宋体"/>
          <w:b/>
          <w:bCs/>
          <w:sz w:val="24"/>
          <w:highlight w:val="none"/>
        </w:rPr>
        <w:t>备注：</w:t>
      </w:r>
    </w:p>
    <w:p w14:paraId="365A16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sz w:val="24"/>
          <w:highlight w:val="none"/>
        </w:rPr>
      </w:pPr>
      <w:r>
        <w:rPr>
          <w:rFonts w:hint="eastAsia" w:ascii="宋体" w:hAnsi="宋体" w:cs="宋体"/>
          <w:sz w:val="24"/>
          <w:highlight w:val="none"/>
        </w:rPr>
        <w:t>1.在磋商过程中，经磋商小组认定技术部分某一处技术参数确实具有唯一的指向性的，该项技术参数将不列入评价/评审标准。</w:t>
      </w:r>
    </w:p>
    <w:p w14:paraId="7F304B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cs="宋体"/>
          <w:color w:val="FF0000"/>
          <w:sz w:val="24"/>
          <w:highlight w:val="none"/>
        </w:rPr>
      </w:pPr>
      <w:r>
        <w:rPr>
          <w:rFonts w:hint="eastAsia" w:ascii="宋体" w:hAnsi="宋体" w:cs="宋体"/>
          <w:sz w:val="24"/>
          <w:highlight w:val="none"/>
        </w:rPr>
        <w:t>2.供应商务必注意：与评审程序、方法及标准规定有关的投标资料、证书、证件等，供应商应在开标时提前准备齐全，在磋商小组验证时当场一次性全部提交，否则不予认可。</w:t>
      </w:r>
    </w:p>
    <w:p w14:paraId="1A579229">
      <w:pPr>
        <w:tabs>
          <w:tab w:val="left" w:pos="8280"/>
        </w:tabs>
        <w:spacing w:line="500" w:lineRule="exact"/>
        <w:ind w:right="-1"/>
        <w:rPr>
          <w:rFonts w:hint="eastAsia" w:ascii="宋体" w:hAnsi="宋体" w:cs="宋体"/>
          <w:b/>
          <w:bCs/>
          <w:sz w:val="28"/>
          <w:szCs w:val="28"/>
          <w:highlight w:val="none"/>
        </w:rPr>
        <w:sectPr>
          <w:footerReference r:id="rId9" w:type="default"/>
          <w:pgSz w:w="11906" w:h="16838"/>
          <w:pgMar w:top="1417" w:right="1417" w:bottom="1417" w:left="1417" w:header="851" w:footer="992" w:gutter="0"/>
          <w:pgNumType w:fmt="numberInDash"/>
          <w:cols w:space="720" w:num="1"/>
          <w:docGrid w:type="lines" w:linePitch="312" w:charSpace="0"/>
        </w:sectPr>
      </w:pPr>
    </w:p>
    <w:p w14:paraId="709DFBDC">
      <w:pPr>
        <w:tabs>
          <w:tab w:val="left" w:pos="8280"/>
        </w:tabs>
        <w:spacing w:line="500" w:lineRule="exact"/>
        <w:ind w:right="-1" w:firstLine="562" w:firstLineChars="200"/>
        <w:jc w:val="center"/>
        <w:rPr>
          <w:rFonts w:hint="eastAsia" w:ascii="宋体" w:hAnsi="宋体" w:cs="宋体"/>
          <w:b/>
          <w:bCs/>
          <w:sz w:val="28"/>
          <w:szCs w:val="28"/>
          <w:highlight w:val="none"/>
        </w:rPr>
      </w:pPr>
      <w:r>
        <w:rPr>
          <w:rFonts w:hint="eastAsia" w:ascii="宋体" w:hAnsi="宋体" w:cs="宋体"/>
          <w:b/>
          <w:bCs/>
          <w:sz w:val="28"/>
          <w:szCs w:val="28"/>
          <w:highlight w:val="none"/>
        </w:rPr>
        <w:t>第六章  响应文件编制要求</w:t>
      </w:r>
    </w:p>
    <w:p w14:paraId="03AC6A62">
      <w:pPr>
        <w:keepNext w:val="0"/>
        <w:keepLines w:val="0"/>
        <w:pageBreakBefore w:val="0"/>
        <w:widowControl w:val="0"/>
        <w:tabs>
          <w:tab w:val="left" w:pos="8280"/>
        </w:tabs>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磋商供应商提交响应文件须知：</w:t>
      </w:r>
    </w:p>
    <w:p w14:paraId="2EA6D087">
      <w:pPr>
        <w:keepNext w:val="0"/>
        <w:keepLines w:val="0"/>
        <w:pageBreakBefore w:val="0"/>
        <w:widowControl w:val="0"/>
        <w:numPr>
          <w:ilvl w:val="0"/>
          <w:numId w:val="22"/>
        </w:numPr>
        <w:tabs>
          <w:tab w:val="left" w:pos="8280"/>
        </w:tabs>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磋商供应商应按照要求格式、内容、顺序编制响应文件。</w:t>
      </w:r>
    </w:p>
    <w:p w14:paraId="1C123BB4">
      <w:pPr>
        <w:keepNext w:val="0"/>
        <w:keepLines w:val="0"/>
        <w:pageBreakBefore w:val="0"/>
        <w:widowControl w:val="0"/>
        <w:numPr>
          <w:ilvl w:val="0"/>
          <w:numId w:val="22"/>
        </w:numPr>
        <w:tabs>
          <w:tab w:val="left" w:pos="8280"/>
        </w:tabs>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签字人应保证全部声明和问题的回答是真实的和准确性的。</w:t>
      </w:r>
    </w:p>
    <w:p w14:paraId="7F321D01">
      <w:pPr>
        <w:keepNext w:val="0"/>
        <w:keepLines w:val="0"/>
        <w:pageBreakBefore w:val="0"/>
        <w:widowControl w:val="0"/>
        <w:numPr>
          <w:ilvl w:val="0"/>
          <w:numId w:val="22"/>
        </w:numPr>
        <w:tabs>
          <w:tab w:val="left" w:pos="8280"/>
        </w:tabs>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磋商供应商提交的材料不再退还。</w:t>
      </w:r>
    </w:p>
    <w:p w14:paraId="3870FF6F">
      <w:pPr>
        <w:keepNext w:val="0"/>
        <w:keepLines w:val="0"/>
        <w:pageBreakBefore w:val="0"/>
        <w:widowControl w:val="0"/>
        <w:numPr>
          <w:ilvl w:val="0"/>
          <w:numId w:val="22"/>
        </w:numPr>
        <w:tabs>
          <w:tab w:val="left" w:pos="8280"/>
        </w:tabs>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磋商供应商签章时应符合以下规定，否则将视为无效响应文件：</w:t>
      </w:r>
    </w:p>
    <w:p w14:paraId="5A3BADC7">
      <w:pPr>
        <w:keepNext w:val="0"/>
        <w:keepLines w:val="0"/>
        <w:pageBreakBefore w:val="0"/>
        <w:widowControl w:val="0"/>
        <w:tabs>
          <w:tab w:val="left" w:pos="8280"/>
        </w:tabs>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cs="宋体"/>
          <w:sz w:val="28"/>
          <w:szCs w:val="28"/>
          <w:highlight w:val="none"/>
        </w:rPr>
      </w:pPr>
      <w:r>
        <w:rPr>
          <w:rFonts w:hint="eastAsia" w:ascii="宋体" w:hAnsi="宋体" w:cs="宋体"/>
          <w:sz w:val="28"/>
          <w:szCs w:val="28"/>
          <w:highlight w:val="none"/>
        </w:rPr>
        <w:t>（1）凡以磋商供应商名义进行签章，必须是磋商供应商的单位公章，除有特别规定外，不得采用“投标专用章”、“合同专用章”等印章。</w:t>
      </w:r>
    </w:p>
    <w:p w14:paraId="670AAFD5">
      <w:pPr>
        <w:widowControl/>
        <w:spacing w:line="500" w:lineRule="exact"/>
        <w:ind w:right="640" w:firstLine="141" w:firstLineChars="50"/>
        <w:jc w:val="left"/>
        <w:rPr>
          <w:rFonts w:hint="eastAsia" w:ascii="宋体" w:hAnsi="宋体" w:cs="宋体"/>
          <w:b/>
          <w:bCs/>
          <w:kern w:val="0"/>
          <w:sz w:val="28"/>
          <w:szCs w:val="28"/>
          <w:highlight w:val="none"/>
        </w:rPr>
      </w:pPr>
      <w:r>
        <w:rPr>
          <w:rFonts w:hint="eastAsia" w:ascii="宋体" w:hAnsi="宋体" w:cs="宋体"/>
          <w:b/>
          <w:bCs/>
          <w:kern w:val="0"/>
          <w:sz w:val="28"/>
          <w:szCs w:val="28"/>
          <w:highlight w:val="none"/>
        </w:rPr>
        <w:br w:type="page"/>
      </w:r>
      <w:r>
        <w:rPr>
          <w:rFonts w:hint="eastAsia" w:ascii="宋体" w:hAnsi="宋体" w:cs="宋体"/>
          <w:b/>
          <w:bCs/>
          <w:kern w:val="0"/>
          <w:sz w:val="28"/>
          <w:szCs w:val="28"/>
          <w:highlight w:val="none"/>
        </w:rPr>
        <w:t>响应文件格式：</w:t>
      </w:r>
    </w:p>
    <w:p w14:paraId="5038C1CA">
      <w:pPr>
        <w:adjustRightInd w:val="0"/>
        <w:snapToGrid w:val="0"/>
        <w:spacing w:line="400" w:lineRule="exact"/>
        <w:ind w:left="-88" w:leftChars="-42"/>
        <w:jc w:val="right"/>
        <w:outlineLvl w:val="0"/>
        <w:rPr>
          <w:rFonts w:hint="eastAsia" w:ascii="宋体" w:hAnsi="宋体"/>
          <w:b/>
          <w:bCs/>
          <w:sz w:val="40"/>
          <w:szCs w:val="36"/>
          <w:highlight w:val="none"/>
        </w:rPr>
      </w:pPr>
    </w:p>
    <w:p w14:paraId="788FCE79">
      <w:pPr>
        <w:adjustRightInd w:val="0"/>
        <w:snapToGrid w:val="0"/>
        <w:spacing w:line="400" w:lineRule="exact"/>
        <w:ind w:left="-88" w:leftChars="-42"/>
        <w:jc w:val="right"/>
        <w:outlineLvl w:val="0"/>
        <w:rPr>
          <w:rFonts w:hint="eastAsia" w:ascii="宋体" w:hAnsi="宋体"/>
          <w:b/>
          <w:bCs/>
          <w:sz w:val="32"/>
          <w:szCs w:val="32"/>
          <w:highlight w:val="none"/>
        </w:rPr>
      </w:pPr>
    </w:p>
    <w:p w14:paraId="53FC4DB0">
      <w:pPr>
        <w:adjustRightInd w:val="0"/>
        <w:snapToGrid w:val="0"/>
        <w:spacing w:line="400" w:lineRule="exact"/>
        <w:ind w:left="-88" w:leftChars="-42"/>
        <w:outlineLvl w:val="0"/>
        <w:rPr>
          <w:rFonts w:ascii="宋体" w:hAnsi="宋体"/>
          <w:highlight w:val="none"/>
        </w:rPr>
      </w:pPr>
    </w:p>
    <w:p w14:paraId="5622C1B2">
      <w:pPr>
        <w:adjustRightInd w:val="0"/>
        <w:snapToGrid w:val="0"/>
        <w:spacing w:line="400" w:lineRule="exact"/>
        <w:outlineLvl w:val="0"/>
        <w:rPr>
          <w:rFonts w:ascii="宋体" w:hAnsi="宋体"/>
          <w:highlight w:val="none"/>
        </w:rPr>
      </w:pPr>
    </w:p>
    <w:p w14:paraId="06CD1928">
      <w:pPr>
        <w:jc w:val="center"/>
        <w:rPr>
          <w:rFonts w:ascii="黑体"/>
          <w:color w:val="000000"/>
          <w:sz w:val="36"/>
          <w:szCs w:val="36"/>
          <w:highlight w:val="none"/>
        </w:rPr>
      </w:pPr>
      <w:r>
        <w:rPr>
          <w:rFonts w:hint="eastAsia" w:hAnsi="宋体"/>
          <w:b/>
          <w:sz w:val="36"/>
          <w:szCs w:val="36"/>
          <w:highlight w:val="none"/>
          <w:u w:val="single"/>
        </w:rPr>
        <w:t xml:space="preserve">                     </w:t>
      </w:r>
      <w:r>
        <w:rPr>
          <w:rFonts w:hint="eastAsia" w:hAnsi="宋体"/>
          <w:b/>
          <w:sz w:val="36"/>
          <w:szCs w:val="36"/>
          <w:highlight w:val="none"/>
        </w:rPr>
        <w:t>（采购项目名称）</w:t>
      </w:r>
    </w:p>
    <w:p w14:paraId="46C0284F">
      <w:pPr>
        <w:adjustRightInd w:val="0"/>
        <w:snapToGrid w:val="0"/>
        <w:jc w:val="center"/>
        <w:rPr>
          <w:rFonts w:hint="eastAsia" w:hAnsi="宋体" w:cs="宋体"/>
          <w:b/>
          <w:bCs/>
          <w:color w:val="000000"/>
          <w:sz w:val="28"/>
          <w:szCs w:val="28"/>
          <w:highlight w:val="none"/>
        </w:rPr>
      </w:pPr>
    </w:p>
    <w:p w14:paraId="454E9D48">
      <w:pPr>
        <w:adjustRightInd w:val="0"/>
        <w:snapToGrid w:val="0"/>
        <w:ind w:firstLine="1968" w:firstLineChars="700"/>
        <w:rPr>
          <w:rFonts w:ascii="宋体" w:hAnsi="宋体"/>
          <w:b/>
          <w:bCs/>
          <w:sz w:val="72"/>
          <w:szCs w:val="72"/>
          <w:highlight w:val="none"/>
        </w:rPr>
      </w:pPr>
      <w:r>
        <w:rPr>
          <w:rFonts w:hint="eastAsia" w:hAnsi="宋体" w:cs="宋体"/>
          <w:b/>
          <w:bCs/>
          <w:color w:val="000000"/>
          <w:sz w:val="28"/>
          <w:szCs w:val="28"/>
          <w:highlight w:val="none"/>
        </w:rPr>
        <w:t>项目编号：</w:t>
      </w:r>
      <w:r>
        <w:rPr>
          <w:rFonts w:hint="eastAsia" w:hAnsi="宋体" w:cs="宋体"/>
          <w:b/>
          <w:bCs/>
          <w:color w:val="000000"/>
          <w:sz w:val="28"/>
          <w:szCs w:val="28"/>
          <w:highlight w:val="none"/>
          <w:u w:val="single"/>
        </w:rPr>
        <w:t xml:space="preserve">                          </w:t>
      </w:r>
    </w:p>
    <w:p w14:paraId="58C700C6">
      <w:pPr>
        <w:adjustRightInd w:val="0"/>
        <w:snapToGrid w:val="0"/>
        <w:jc w:val="center"/>
        <w:rPr>
          <w:rFonts w:hint="eastAsia" w:ascii="宋体" w:hAnsi="宋体"/>
          <w:b/>
          <w:bCs/>
          <w:sz w:val="72"/>
          <w:szCs w:val="72"/>
          <w:highlight w:val="none"/>
        </w:rPr>
      </w:pPr>
    </w:p>
    <w:p w14:paraId="1DECA986">
      <w:pPr>
        <w:pStyle w:val="60"/>
        <w:ind w:firstLine="1446"/>
        <w:rPr>
          <w:rFonts w:hint="eastAsia" w:ascii="宋体" w:hAnsi="宋体"/>
          <w:b/>
          <w:bCs/>
          <w:sz w:val="72"/>
          <w:szCs w:val="72"/>
          <w:highlight w:val="none"/>
        </w:rPr>
      </w:pPr>
    </w:p>
    <w:p w14:paraId="13DA95A7">
      <w:pPr>
        <w:pStyle w:val="60"/>
        <w:ind w:firstLine="1446"/>
        <w:rPr>
          <w:rFonts w:hint="eastAsia" w:ascii="宋体" w:hAnsi="宋体"/>
          <w:b/>
          <w:bCs/>
          <w:sz w:val="72"/>
          <w:szCs w:val="72"/>
          <w:highlight w:val="none"/>
        </w:rPr>
      </w:pPr>
    </w:p>
    <w:p w14:paraId="6ECA7A18">
      <w:pPr>
        <w:adjustRightInd w:val="0"/>
        <w:snapToGrid w:val="0"/>
        <w:jc w:val="center"/>
        <w:rPr>
          <w:rFonts w:hint="eastAsia" w:ascii="宋体" w:hAnsi="宋体"/>
          <w:b/>
          <w:bCs/>
          <w:sz w:val="72"/>
          <w:szCs w:val="72"/>
          <w:highlight w:val="none"/>
        </w:rPr>
      </w:pPr>
      <w:r>
        <w:rPr>
          <w:rFonts w:hint="eastAsia" w:ascii="宋体" w:hAnsi="宋体"/>
          <w:b/>
          <w:bCs/>
          <w:sz w:val="72"/>
          <w:szCs w:val="72"/>
          <w:highlight w:val="none"/>
        </w:rPr>
        <w:t>响 应 文 件</w:t>
      </w:r>
    </w:p>
    <w:p w14:paraId="74CEB1DB">
      <w:pPr>
        <w:jc w:val="center"/>
        <w:rPr>
          <w:rFonts w:hint="eastAsia" w:ascii="黑体" w:eastAsia="黑体"/>
          <w:color w:val="000000"/>
          <w:sz w:val="44"/>
          <w:szCs w:val="44"/>
          <w:highlight w:val="none"/>
        </w:rPr>
      </w:pPr>
    </w:p>
    <w:p w14:paraId="278417C2">
      <w:pPr>
        <w:rPr>
          <w:rFonts w:hint="eastAsia" w:ascii="宋体" w:hAnsi="宋体"/>
          <w:color w:val="000000"/>
          <w:sz w:val="28"/>
          <w:szCs w:val="28"/>
          <w:highlight w:val="none"/>
        </w:rPr>
      </w:pPr>
    </w:p>
    <w:p w14:paraId="719C7C49">
      <w:pPr>
        <w:rPr>
          <w:rFonts w:hint="eastAsia" w:ascii="宋体" w:hAnsi="宋体"/>
          <w:color w:val="000000"/>
          <w:sz w:val="28"/>
          <w:szCs w:val="28"/>
          <w:highlight w:val="none"/>
        </w:rPr>
      </w:pPr>
    </w:p>
    <w:p w14:paraId="03786CCE">
      <w:pPr>
        <w:rPr>
          <w:rFonts w:hint="eastAsia" w:ascii="宋体" w:hAnsi="宋体" w:cs="宋体"/>
          <w:b/>
          <w:bCs/>
          <w:color w:val="000000"/>
          <w:sz w:val="28"/>
          <w:szCs w:val="28"/>
          <w:highlight w:val="none"/>
        </w:rPr>
      </w:pPr>
      <w:r>
        <w:rPr>
          <w:rFonts w:hint="eastAsia" w:ascii="黑体" w:hAnsi="宋体" w:eastAsia="黑体"/>
          <w:color w:val="000000"/>
          <w:sz w:val="32"/>
          <w:szCs w:val="32"/>
          <w:highlight w:val="none"/>
        </w:rPr>
        <w:t xml:space="preserve">                     </w:t>
      </w:r>
    </w:p>
    <w:p w14:paraId="7F67F2AE">
      <w:pPr>
        <w:adjustRightInd w:val="0"/>
        <w:snapToGrid w:val="0"/>
        <w:spacing w:line="400" w:lineRule="exact"/>
        <w:ind w:firstLine="1124" w:firstLineChars="400"/>
        <w:outlineLvl w:val="0"/>
        <w:rPr>
          <w:rFonts w:hint="eastAsia" w:ascii="宋体" w:hAnsi="宋体" w:cs="宋体"/>
          <w:b/>
          <w:bCs/>
          <w:color w:val="000000"/>
          <w:sz w:val="28"/>
          <w:szCs w:val="28"/>
          <w:highlight w:val="none"/>
          <w:u w:val="single"/>
        </w:rPr>
      </w:pPr>
      <w:r>
        <w:rPr>
          <w:rFonts w:hint="eastAsia" w:ascii="宋体" w:hAnsi="宋体" w:cs="宋体"/>
          <w:b/>
          <w:bCs/>
          <w:color w:val="000000"/>
          <w:sz w:val="28"/>
          <w:szCs w:val="28"/>
          <w:highlight w:val="none"/>
        </w:rPr>
        <w:t>供应商名称：</w:t>
      </w:r>
      <w:r>
        <w:rPr>
          <w:rFonts w:hint="eastAsia" w:ascii="宋体" w:hAnsi="宋体" w:cs="宋体"/>
          <w:b/>
          <w:bCs/>
          <w:color w:val="000000"/>
          <w:sz w:val="28"/>
          <w:szCs w:val="28"/>
          <w:highlight w:val="none"/>
          <w:u w:val="single"/>
        </w:rPr>
        <w:t xml:space="preserve">                            （盖章）</w:t>
      </w:r>
    </w:p>
    <w:p w14:paraId="436C181D">
      <w:pPr>
        <w:adjustRightInd w:val="0"/>
        <w:snapToGrid w:val="0"/>
        <w:spacing w:line="400" w:lineRule="exact"/>
        <w:outlineLvl w:val="0"/>
        <w:rPr>
          <w:rFonts w:hint="eastAsia" w:ascii="宋体" w:hAnsi="宋体" w:cs="宋体"/>
          <w:b/>
          <w:bCs/>
          <w:color w:val="000000"/>
          <w:sz w:val="28"/>
          <w:szCs w:val="28"/>
          <w:highlight w:val="none"/>
          <w:u w:val="single"/>
        </w:rPr>
      </w:pPr>
    </w:p>
    <w:p w14:paraId="4DE8313F">
      <w:pPr>
        <w:adjustRightInd w:val="0"/>
        <w:snapToGrid w:val="0"/>
        <w:spacing w:line="400" w:lineRule="exact"/>
        <w:ind w:firstLine="1124" w:firstLineChars="400"/>
        <w:outlineLvl w:val="0"/>
        <w:rPr>
          <w:rFonts w:hint="eastAsia" w:ascii="宋体" w:hAnsi="宋体" w:cs="宋体"/>
          <w:b/>
          <w:bCs/>
          <w:color w:val="000000"/>
          <w:sz w:val="28"/>
          <w:szCs w:val="28"/>
          <w:highlight w:val="none"/>
          <w:u w:val="single"/>
        </w:rPr>
      </w:pPr>
      <w:r>
        <w:rPr>
          <w:rFonts w:hint="eastAsia" w:ascii="宋体" w:hAnsi="宋体" w:cs="宋体"/>
          <w:b/>
          <w:bCs/>
          <w:color w:val="000000"/>
          <w:sz w:val="28"/>
          <w:szCs w:val="28"/>
          <w:highlight w:val="none"/>
        </w:rPr>
        <w:t>法定代表人或授权委托代理人：</w:t>
      </w:r>
      <w:r>
        <w:rPr>
          <w:rFonts w:hint="eastAsia" w:ascii="宋体" w:hAnsi="宋体" w:cs="宋体"/>
          <w:b/>
          <w:bCs/>
          <w:color w:val="000000"/>
          <w:sz w:val="28"/>
          <w:szCs w:val="28"/>
          <w:highlight w:val="none"/>
          <w:u w:val="single"/>
        </w:rPr>
        <w:t xml:space="preserve">      （签字或盖章）</w:t>
      </w:r>
    </w:p>
    <w:p w14:paraId="5B613025">
      <w:pPr>
        <w:adjustRightInd w:val="0"/>
        <w:snapToGrid w:val="0"/>
        <w:spacing w:line="400" w:lineRule="exact"/>
        <w:ind w:firstLine="4216" w:firstLineChars="1500"/>
        <w:outlineLvl w:val="0"/>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t xml:space="preserve">  </w:t>
      </w:r>
    </w:p>
    <w:p w14:paraId="78D01128">
      <w:pPr>
        <w:adjustRightInd w:val="0"/>
        <w:snapToGrid w:val="0"/>
        <w:spacing w:line="400" w:lineRule="exact"/>
        <w:ind w:firstLine="1124" w:firstLineChars="400"/>
        <w:outlineLvl w:val="0"/>
        <w:rPr>
          <w:rFonts w:hint="eastAsia" w:ascii="宋体" w:hAnsi="宋体" w:cs="宋体"/>
          <w:b/>
          <w:bCs/>
          <w:color w:val="000000"/>
          <w:sz w:val="28"/>
          <w:szCs w:val="28"/>
          <w:highlight w:val="none"/>
          <w:u w:val="single"/>
        </w:rPr>
      </w:pPr>
      <w:r>
        <w:rPr>
          <w:rFonts w:hint="eastAsia" w:ascii="宋体" w:hAnsi="宋体" w:cs="宋体"/>
          <w:b/>
          <w:bCs/>
          <w:color w:val="000000"/>
          <w:sz w:val="28"/>
          <w:szCs w:val="28"/>
          <w:highlight w:val="none"/>
        </w:rPr>
        <w:t>供应商地址</w:t>
      </w:r>
      <w:r>
        <w:rPr>
          <w:rFonts w:hint="eastAsia" w:ascii="宋体" w:hAnsi="宋体" w:cs="宋体"/>
          <w:b/>
          <w:bCs/>
          <w:color w:val="000000"/>
          <w:sz w:val="28"/>
          <w:szCs w:val="28"/>
          <w:highlight w:val="none"/>
          <w:u w:val="single"/>
        </w:rPr>
        <w:t xml:space="preserve">                                      </w:t>
      </w:r>
    </w:p>
    <w:p w14:paraId="55F89BB0">
      <w:pPr>
        <w:adjustRightInd w:val="0"/>
        <w:snapToGrid w:val="0"/>
        <w:spacing w:line="400" w:lineRule="exact"/>
        <w:ind w:firstLine="984" w:firstLineChars="350"/>
        <w:outlineLvl w:val="0"/>
        <w:rPr>
          <w:rFonts w:hint="eastAsia" w:ascii="宋体" w:hAnsi="宋体" w:cs="宋体"/>
          <w:b/>
          <w:bCs/>
          <w:color w:val="000000"/>
          <w:sz w:val="28"/>
          <w:szCs w:val="28"/>
          <w:highlight w:val="none"/>
          <w:u w:val="single"/>
        </w:rPr>
      </w:pPr>
    </w:p>
    <w:p w14:paraId="11B5ECCF">
      <w:pPr>
        <w:adjustRightInd w:val="0"/>
        <w:snapToGrid w:val="0"/>
        <w:spacing w:line="400" w:lineRule="exact"/>
        <w:ind w:firstLine="1124" w:firstLineChars="400"/>
        <w:outlineLvl w:val="0"/>
        <w:rPr>
          <w:rFonts w:hint="eastAsia" w:ascii="宋体" w:hAnsi="宋体" w:cs="宋体"/>
          <w:b/>
          <w:bCs/>
          <w:color w:val="000000"/>
          <w:sz w:val="28"/>
          <w:szCs w:val="28"/>
          <w:highlight w:val="none"/>
          <w:u w:val="single"/>
        </w:rPr>
      </w:pPr>
      <w:r>
        <w:rPr>
          <w:rFonts w:hint="eastAsia" w:ascii="宋体" w:hAnsi="宋体" w:cs="宋体"/>
          <w:b/>
          <w:bCs/>
          <w:color w:val="000000"/>
          <w:sz w:val="28"/>
          <w:szCs w:val="28"/>
          <w:highlight w:val="none"/>
        </w:rPr>
        <w:t>供应商电话</w:t>
      </w:r>
      <w:r>
        <w:rPr>
          <w:rFonts w:hint="eastAsia" w:ascii="宋体" w:hAnsi="宋体" w:cs="宋体"/>
          <w:b/>
          <w:bCs/>
          <w:color w:val="000000"/>
          <w:sz w:val="28"/>
          <w:szCs w:val="28"/>
          <w:highlight w:val="none"/>
          <w:u w:val="single"/>
        </w:rPr>
        <w:t xml:space="preserve">                                      </w:t>
      </w:r>
    </w:p>
    <w:p w14:paraId="140875CC">
      <w:pPr>
        <w:adjustRightInd w:val="0"/>
        <w:snapToGrid w:val="0"/>
        <w:spacing w:line="400" w:lineRule="exact"/>
        <w:ind w:firstLine="4216" w:firstLineChars="1500"/>
        <w:outlineLvl w:val="0"/>
        <w:rPr>
          <w:rFonts w:hint="eastAsia" w:ascii="宋体" w:hAnsi="宋体" w:cs="宋体"/>
          <w:b/>
          <w:bCs/>
          <w:color w:val="000000"/>
          <w:sz w:val="28"/>
          <w:szCs w:val="28"/>
          <w:highlight w:val="none"/>
        </w:rPr>
      </w:pPr>
    </w:p>
    <w:p w14:paraId="5DF690A5">
      <w:pPr>
        <w:adjustRightInd w:val="0"/>
        <w:snapToGrid w:val="0"/>
        <w:spacing w:line="400" w:lineRule="exact"/>
        <w:outlineLvl w:val="0"/>
        <w:rPr>
          <w:rFonts w:hint="eastAsia" w:ascii="黑体" w:hAnsi="宋体" w:eastAsia="黑体"/>
          <w:color w:val="000000"/>
          <w:sz w:val="32"/>
          <w:szCs w:val="32"/>
          <w:highlight w:val="none"/>
        </w:rPr>
      </w:pPr>
    </w:p>
    <w:p w14:paraId="4F978500">
      <w:pPr>
        <w:widowControl/>
        <w:spacing w:line="500" w:lineRule="exact"/>
        <w:jc w:val="center"/>
        <w:rPr>
          <w:rFonts w:hint="eastAsia" w:ascii="宋体" w:hAnsi="宋体" w:cs="宋体"/>
          <w:kern w:val="0"/>
          <w:sz w:val="28"/>
          <w:szCs w:val="28"/>
          <w:highlight w:val="none"/>
        </w:rPr>
      </w:pPr>
      <w:r>
        <w:rPr>
          <w:rFonts w:hint="eastAsia" w:ascii="宋体" w:hAnsi="宋体" w:cs="宋体"/>
          <w:b/>
          <w:bCs/>
          <w:color w:val="000000"/>
          <w:sz w:val="28"/>
          <w:szCs w:val="28"/>
          <w:highlight w:val="none"/>
        </w:rPr>
        <w:t xml:space="preserve">   年    月     日</w:t>
      </w:r>
      <w:r>
        <w:rPr>
          <w:rFonts w:hint="eastAsia" w:ascii="宋体" w:hAnsi="宋体" w:cs="宋体"/>
          <w:b/>
          <w:bCs/>
          <w:kern w:val="0"/>
          <w:sz w:val="28"/>
          <w:szCs w:val="28"/>
          <w:highlight w:val="none"/>
        </w:rPr>
        <w:t xml:space="preserve">      </w:t>
      </w:r>
      <w:r>
        <w:rPr>
          <w:rFonts w:hint="eastAsia" w:ascii="宋体" w:hAnsi="宋体" w:cs="宋体"/>
          <w:kern w:val="0"/>
          <w:sz w:val="28"/>
          <w:szCs w:val="28"/>
          <w:highlight w:val="none"/>
        </w:rPr>
        <w:t xml:space="preserve">      </w:t>
      </w:r>
    </w:p>
    <w:p w14:paraId="2AA99460">
      <w:pPr>
        <w:numPr>
          <w:ilvl w:val="0"/>
          <w:numId w:val="23"/>
        </w:numPr>
        <w:spacing w:line="360" w:lineRule="auto"/>
        <w:jc w:val="center"/>
        <w:rPr>
          <w:rFonts w:hint="eastAsia"/>
          <w:b/>
          <w:bCs/>
          <w:sz w:val="24"/>
          <w:highlight w:val="none"/>
        </w:rPr>
        <w:sectPr>
          <w:pgSz w:w="11906" w:h="16838"/>
          <w:pgMar w:top="1417" w:right="1417" w:bottom="1417" w:left="1417" w:header="851" w:footer="992" w:gutter="0"/>
          <w:pgNumType w:fmt="numberInDash"/>
          <w:cols w:space="720" w:num="1"/>
          <w:docGrid w:type="lines" w:linePitch="312" w:charSpace="0"/>
        </w:sectPr>
      </w:pPr>
    </w:p>
    <w:p w14:paraId="2D73761E">
      <w:pPr>
        <w:pStyle w:val="22"/>
        <w:spacing w:line="360" w:lineRule="auto"/>
        <w:jc w:val="center"/>
        <w:rPr>
          <w:rFonts w:hint="eastAsia" w:ascii="宋体" w:hAnsi="宋体" w:cs="宋体"/>
          <w:b/>
          <w:sz w:val="32"/>
          <w:szCs w:val="32"/>
          <w:highlight w:val="none"/>
        </w:rPr>
      </w:pPr>
      <w:r>
        <w:rPr>
          <w:rFonts w:hint="eastAsia" w:ascii="宋体" w:hAnsi="宋体" w:cs="宋体"/>
          <w:b/>
          <w:sz w:val="32"/>
          <w:szCs w:val="32"/>
          <w:highlight w:val="none"/>
        </w:rPr>
        <w:t>目  录</w:t>
      </w:r>
    </w:p>
    <w:p w14:paraId="71361A15">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竞争性磋商声明函</w:t>
      </w:r>
    </w:p>
    <w:p w14:paraId="269B3A6E">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联合体协议书</w:t>
      </w:r>
      <w:r>
        <w:rPr>
          <w:rFonts w:hint="eastAsia" w:ascii="宋体" w:hAnsi="宋体" w:cs="宋体"/>
          <w:bCs/>
          <w:sz w:val="24"/>
          <w:highlight w:val="none"/>
          <w:lang w:eastAsia="zh-CN"/>
        </w:rPr>
        <w:t>（如有）</w:t>
      </w:r>
    </w:p>
    <w:p w14:paraId="009B1F8E">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第一次报价表</w:t>
      </w:r>
    </w:p>
    <w:p w14:paraId="546ED5E6">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授权委托书</w:t>
      </w:r>
    </w:p>
    <w:p w14:paraId="0F456CDD">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投标保证金</w:t>
      </w:r>
    </w:p>
    <w:p w14:paraId="24DC0437">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供应商基本情况</w:t>
      </w:r>
    </w:p>
    <w:p w14:paraId="2B3933D4">
      <w:pPr>
        <w:numPr>
          <w:ilvl w:val="0"/>
          <w:numId w:val="24"/>
        </w:numPr>
        <w:spacing w:line="600" w:lineRule="exact"/>
        <w:ind w:firstLine="480" w:firstLineChars="200"/>
        <w:jc w:val="left"/>
        <w:rPr>
          <w:rFonts w:ascii="宋体" w:hAnsi="宋体" w:cs="宋体"/>
          <w:bCs/>
          <w:sz w:val="24"/>
          <w:highlight w:val="none"/>
        </w:rPr>
      </w:pPr>
      <w:r>
        <w:rPr>
          <w:rFonts w:hint="eastAsia" w:ascii="宋体" w:hAnsi="宋体" w:cs="宋体"/>
          <w:bCs/>
          <w:sz w:val="24"/>
          <w:highlight w:val="none"/>
        </w:rPr>
        <w:t>商务、技术条款响应/偏离表</w:t>
      </w:r>
    </w:p>
    <w:p w14:paraId="7D5E3E7F">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参加政府采购活动前三年内在经营活动中没有重大违法记录的书面声明</w:t>
      </w:r>
    </w:p>
    <w:p w14:paraId="20FFB738">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诚信投标承诺书</w:t>
      </w:r>
    </w:p>
    <w:p w14:paraId="10F1E535">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反商业贿赂承诺书</w:t>
      </w:r>
    </w:p>
    <w:p w14:paraId="238164D4">
      <w:pPr>
        <w:numPr>
          <w:ilvl w:val="0"/>
          <w:numId w:val="24"/>
        </w:numPr>
        <w:spacing w:line="600" w:lineRule="exact"/>
        <w:ind w:firstLine="480" w:firstLineChars="200"/>
        <w:jc w:val="left"/>
        <w:rPr>
          <w:rFonts w:hint="eastAsia" w:ascii="宋体" w:hAnsi="宋体" w:cs="宋体"/>
          <w:bCs/>
          <w:sz w:val="24"/>
          <w:highlight w:val="none"/>
        </w:rPr>
      </w:pPr>
      <w:r>
        <w:rPr>
          <w:rFonts w:hint="eastAsia" w:ascii="宋体" w:hAnsi="宋体" w:cs="宋体"/>
          <w:bCs/>
          <w:sz w:val="24"/>
          <w:highlight w:val="none"/>
        </w:rPr>
        <w:t>技术（服务）部分</w:t>
      </w:r>
    </w:p>
    <w:p w14:paraId="7849AEBE">
      <w:pPr>
        <w:numPr>
          <w:ilvl w:val="0"/>
          <w:numId w:val="24"/>
        </w:numPr>
        <w:spacing w:line="600" w:lineRule="exact"/>
        <w:ind w:firstLine="480" w:firstLineChars="200"/>
        <w:jc w:val="left"/>
        <w:rPr>
          <w:rFonts w:hint="eastAsia" w:ascii="宋体" w:hAnsi="宋体" w:cs="宋体"/>
          <w:bCs/>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bCs/>
          <w:sz w:val="24"/>
          <w:highlight w:val="none"/>
        </w:rPr>
        <w:t>其他资料</w:t>
      </w:r>
    </w:p>
    <w:p w14:paraId="027CAFB2">
      <w:pPr>
        <w:numPr>
          <w:ilvl w:val="0"/>
          <w:numId w:val="0"/>
        </w:numPr>
        <w:spacing w:line="360" w:lineRule="auto"/>
        <w:jc w:val="center"/>
        <w:rPr>
          <w:rFonts w:hint="eastAsia" w:ascii="宋体" w:hAnsi="宋体" w:cs="宋体"/>
          <w:b/>
          <w:kern w:val="0"/>
          <w:sz w:val="24"/>
          <w:highlight w:val="none"/>
          <w:lang w:bidi="ar"/>
        </w:rPr>
      </w:pPr>
      <w:r>
        <w:rPr>
          <w:rFonts w:hint="eastAsia" w:ascii="宋体" w:hAnsi="宋体" w:cs="宋体"/>
          <w:b/>
          <w:kern w:val="0"/>
          <w:sz w:val="24"/>
          <w:highlight w:val="none"/>
          <w:lang w:eastAsia="zh-CN" w:bidi="ar"/>
        </w:rPr>
        <w:t>一、</w:t>
      </w:r>
      <w:r>
        <w:rPr>
          <w:rFonts w:hint="eastAsia" w:ascii="宋体" w:hAnsi="宋体" w:cs="宋体"/>
          <w:b/>
          <w:kern w:val="0"/>
          <w:sz w:val="24"/>
          <w:highlight w:val="none"/>
          <w:lang w:bidi="ar"/>
        </w:rPr>
        <w:t>竞争性磋商声明函</w:t>
      </w:r>
    </w:p>
    <w:p w14:paraId="7AAD6C98">
      <w:pPr>
        <w:pStyle w:val="10"/>
        <w:ind w:firstLine="0" w:firstLineChars="0"/>
        <w:rPr>
          <w:rFonts w:hint="eastAsia"/>
          <w:highlight w:val="none"/>
        </w:rPr>
      </w:pPr>
    </w:p>
    <w:p w14:paraId="2DDDD9E0">
      <w:pPr>
        <w:spacing w:line="560" w:lineRule="exact"/>
        <w:rPr>
          <w:rFonts w:hint="eastAsia" w:ascii="宋体" w:hAnsi="宋体" w:cs="宋体"/>
          <w:sz w:val="24"/>
          <w:highlight w:val="none"/>
          <w:u w:val="single"/>
        </w:rPr>
      </w:pPr>
      <w:r>
        <w:rPr>
          <w:rFonts w:hint="eastAsia" w:ascii="宋体" w:hAnsi="宋体" w:cs="宋体"/>
          <w:sz w:val="24"/>
          <w:highlight w:val="none"/>
        </w:rPr>
        <w:t xml:space="preserve">致： </w:t>
      </w:r>
      <w:r>
        <w:rPr>
          <w:rFonts w:hint="eastAsia" w:ascii="宋体" w:hAnsi="宋体" w:cs="宋体"/>
          <w:sz w:val="24"/>
          <w:highlight w:val="none"/>
          <w:u w:val="single"/>
        </w:rPr>
        <w:t xml:space="preserve">                    </w:t>
      </w:r>
      <w:r>
        <w:rPr>
          <w:rFonts w:hint="eastAsia" w:ascii="宋体" w:hAnsi="宋体" w:cs="宋体"/>
          <w:sz w:val="24"/>
          <w:highlight w:val="none"/>
        </w:rPr>
        <w:t>（采购人）</w:t>
      </w:r>
    </w:p>
    <w:p w14:paraId="51389E82">
      <w:pPr>
        <w:spacing w:line="56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我公司对贵方的</w:t>
      </w:r>
      <w:r>
        <w:rPr>
          <w:rFonts w:hint="eastAsia" w:ascii="宋体" w:hAnsi="宋体" w:cs="宋体"/>
          <w:sz w:val="24"/>
          <w:highlight w:val="none"/>
          <w:u w:val="single"/>
        </w:rPr>
        <w:t xml:space="preserve">                   </w:t>
      </w:r>
      <w:r>
        <w:rPr>
          <w:rFonts w:hint="eastAsia" w:ascii="宋体" w:hAnsi="宋体" w:cs="宋体"/>
          <w:sz w:val="24"/>
          <w:highlight w:val="none"/>
        </w:rPr>
        <w:t xml:space="preserve">（项目名称）（项目编号 ： </w:t>
      </w:r>
      <w:r>
        <w:rPr>
          <w:rFonts w:hint="eastAsia" w:ascii="宋体" w:hAnsi="宋体" w:cs="宋体"/>
          <w:sz w:val="24"/>
          <w:highlight w:val="none"/>
          <w:u w:val="single"/>
        </w:rPr>
        <w:t xml:space="preserve">          </w:t>
      </w:r>
      <w:r>
        <w:rPr>
          <w:rFonts w:hint="eastAsia" w:ascii="宋体" w:hAnsi="宋体" w:cs="宋体"/>
          <w:sz w:val="24"/>
          <w:highlight w:val="none"/>
        </w:rPr>
        <w:t>）磋商文件（包括更正公告，若果有的话）收悉，我们经详细审阅和研究，现决定参加竞争性磋商：</w:t>
      </w:r>
    </w:p>
    <w:p w14:paraId="43C6F033">
      <w:pPr>
        <w:numPr>
          <w:ilvl w:val="0"/>
          <w:numId w:val="25"/>
        </w:num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我们郑重承诺：我们是符合《政府采购法》第22条规定的供应商，并严格遵守《政府采购法》第77条的规定。</w:t>
      </w:r>
    </w:p>
    <w:p w14:paraId="4786358C">
      <w:pPr>
        <w:numPr>
          <w:ilvl w:val="0"/>
          <w:numId w:val="25"/>
        </w:num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我们接受磋商文件的所有的条款和规定。</w:t>
      </w:r>
    </w:p>
    <w:p w14:paraId="6284132F">
      <w:pPr>
        <w:numPr>
          <w:ilvl w:val="0"/>
          <w:numId w:val="25"/>
        </w:num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我们同意按照磋商文件第二章“磋商供应商须知”的规定，本响应文</w:t>
      </w:r>
      <w:r>
        <w:rPr>
          <w:rFonts w:hint="eastAsia" w:ascii="宋体" w:hAnsi="宋体" w:cs="宋体"/>
          <w:sz w:val="24"/>
          <w:highlight w:val="none"/>
          <w:lang w:eastAsia="zh-CN"/>
        </w:rPr>
        <w:t>件</w:t>
      </w:r>
      <w:r>
        <w:rPr>
          <w:rFonts w:hint="eastAsia" w:ascii="宋体" w:hAnsi="宋体" w:cs="宋体"/>
          <w:sz w:val="24"/>
          <w:highlight w:val="none"/>
        </w:rPr>
        <w:t>的有效期为从竞争性磋商截至时间起计算的</w:t>
      </w:r>
      <w:r>
        <w:rPr>
          <w:rFonts w:hint="eastAsia" w:ascii="宋体" w:hAnsi="宋体" w:cs="宋体"/>
          <w:sz w:val="24"/>
          <w:highlight w:val="none"/>
          <w:u w:val="single"/>
        </w:rPr>
        <w:t xml:space="preserve">      </w:t>
      </w:r>
      <w:r>
        <w:rPr>
          <w:rFonts w:hint="eastAsia" w:ascii="宋体" w:hAnsi="宋体" w:cs="宋体"/>
          <w:sz w:val="24"/>
          <w:highlight w:val="none"/>
        </w:rPr>
        <w:t>日历天，在此期间，本磋商文件将始终对我们具有约束力，并可随时被接受。如果我们成交，本磋商文件在此期间之后将继续保持有效。</w:t>
      </w:r>
    </w:p>
    <w:p w14:paraId="73DA4B25">
      <w:pPr>
        <w:numPr>
          <w:ilvl w:val="0"/>
          <w:numId w:val="25"/>
        </w:num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我们同意提供要求的有关本次竞争性磋商的所有资料，并声明所提交的资料是准确的和真实的。</w:t>
      </w:r>
    </w:p>
    <w:p w14:paraId="3E59C12F">
      <w:pPr>
        <w:numPr>
          <w:ilvl w:val="0"/>
          <w:numId w:val="25"/>
        </w:numPr>
        <w:spacing w:line="560" w:lineRule="exact"/>
        <w:ind w:firstLine="480" w:firstLineChars="200"/>
        <w:rPr>
          <w:rFonts w:hint="eastAsia" w:ascii="宋体" w:hAnsi="宋体" w:cs="宋体"/>
          <w:sz w:val="24"/>
          <w:highlight w:val="none"/>
        </w:rPr>
      </w:pPr>
      <w:r>
        <w:rPr>
          <w:rFonts w:hint="eastAsia" w:ascii="宋体" w:hAnsi="宋体" w:cs="宋体"/>
          <w:sz w:val="24"/>
          <w:highlight w:val="none"/>
        </w:rPr>
        <w:t xml:space="preserve">我方理解贵方不保证最低价中标的相关规定。 </w:t>
      </w:r>
    </w:p>
    <w:p w14:paraId="14D430D1">
      <w:pPr>
        <w:spacing w:line="560" w:lineRule="exact"/>
        <w:ind w:firstLine="480" w:firstLineChars="200"/>
        <w:rPr>
          <w:rFonts w:hint="eastAsia"/>
          <w:highlight w:val="none"/>
        </w:rPr>
      </w:pPr>
      <w:r>
        <w:rPr>
          <w:rFonts w:hint="eastAsia" w:ascii="宋体" w:hAnsi="宋体" w:cs="宋体"/>
          <w:sz w:val="24"/>
          <w:highlight w:val="none"/>
        </w:rPr>
        <w:t>6.我方将与本声明函一起，提交人民</w:t>
      </w:r>
      <w:r>
        <w:rPr>
          <w:rFonts w:ascii="宋体" w:hAnsi="宋体" w:cs="宋体"/>
          <w:sz w:val="24"/>
          <w:highlight w:val="none"/>
        </w:rPr>
        <w:t>币</w:t>
      </w:r>
      <w:r>
        <w:rPr>
          <w:rFonts w:ascii="宋体" w:hAnsi="宋体" w:cs="宋体"/>
          <w:sz w:val="24"/>
          <w:highlight w:val="none"/>
          <w:u w:val="single"/>
        </w:rPr>
        <w:t xml:space="preserve">        </w:t>
      </w:r>
      <w:r>
        <w:rPr>
          <w:rFonts w:ascii="宋体" w:hAnsi="宋体" w:cs="宋体"/>
          <w:sz w:val="24"/>
          <w:highlight w:val="none"/>
        </w:rPr>
        <w:t>元作为投标担保</w:t>
      </w:r>
      <w:r>
        <w:rPr>
          <w:rFonts w:hint="eastAsia" w:ascii="宋体" w:hAnsi="宋体" w:cs="宋体"/>
          <w:sz w:val="24"/>
          <w:highlight w:val="none"/>
        </w:rPr>
        <w:t>。</w:t>
      </w:r>
    </w:p>
    <w:p w14:paraId="7B7484D5">
      <w:pPr>
        <w:pStyle w:val="10"/>
        <w:ind w:firstLine="240"/>
        <w:rPr>
          <w:rFonts w:hint="eastAsia" w:ascii="宋体" w:hAnsi="宋体" w:cs="宋体"/>
          <w:highlight w:val="none"/>
        </w:rPr>
      </w:pPr>
    </w:p>
    <w:p w14:paraId="7B252A3C">
      <w:pPr>
        <w:pStyle w:val="10"/>
        <w:ind w:firstLine="240"/>
        <w:rPr>
          <w:rFonts w:hint="eastAsia" w:ascii="宋体" w:hAnsi="宋体" w:cs="宋体"/>
          <w:highlight w:val="none"/>
        </w:rPr>
      </w:pPr>
    </w:p>
    <w:p w14:paraId="4262C1FD">
      <w:pPr>
        <w:spacing w:line="560" w:lineRule="exact"/>
        <w:rPr>
          <w:rFonts w:hint="eastAsia" w:ascii="宋体" w:hAnsi="宋体" w:cs="宋体"/>
          <w:sz w:val="24"/>
          <w:highlight w:val="none"/>
          <w:u w:val="single"/>
        </w:rPr>
      </w:pPr>
      <w:r>
        <w:rPr>
          <w:rFonts w:hint="eastAsia" w:ascii="宋体" w:hAnsi="宋体" w:cs="宋体"/>
          <w:sz w:val="24"/>
          <w:highlight w:val="none"/>
        </w:rPr>
        <w:t>供应商名称（公章）：</w:t>
      </w:r>
      <w:r>
        <w:rPr>
          <w:rFonts w:hint="eastAsia" w:ascii="宋体" w:hAnsi="宋体" w:cs="宋体"/>
          <w:sz w:val="24"/>
          <w:highlight w:val="none"/>
          <w:u w:val="single"/>
        </w:rPr>
        <w:t xml:space="preserve">                           </w:t>
      </w:r>
    </w:p>
    <w:p w14:paraId="570EB562">
      <w:pPr>
        <w:spacing w:line="560" w:lineRule="exact"/>
        <w:rPr>
          <w:rFonts w:hint="eastAsia"/>
          <w:highlight w:val="none"/>
        </w:rPr>
      </w:pPr>
      <w:r>
        <w:rPr>
          <w:rFonts w:hint="eastAsia" w:ascii="宋体" w:hAnsi="宋体" w:cs="宋体"/>
          <w:sz w:val="24"/>
          <w:highlight w:val="none"/>
        </w:rPr>
        <w:t>法定代表人或委托代理人（签字或盖章）：</w:t>
      </w:r>
      <w:r>
        <w:rPr>
          <w:rFonts w:hint="eastAsia" w:ascii="宋体" w:hAnsi="宋体" w:cs="宋体"/>
          <w:sz w:val="24"/>
          <w:highlight w:val="none"/>
          <w:u w:val="single"/>
        </w:rPr>
        <w:t xml:space="preserve">          </w:t>
      </w:r>
    </w:p>
    <w:p w14:paraId="4889ECA8">
      <w:pPr>
        <w:spacing w:line="560" w:lineRule="exact"/>
        <w:rPr>
          <w:rFonts w:hint="eastAsia" w:ascii="宋体" w:hAnsi="宋体" w:cs="宋体"/>
          <w:sz w:val="24"/>
          <w:highlight w:val="none"/>
          <w:u w:val="singl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14:paraId="706CDA38">
      <w:pPr>
        <w:spacing w:line="560" w:lineRule="exact"/>
        <w:rPr>
          <w:rFonts w:hint="eastAsia" w:ascii="宋体" w:hAnsi="宋体" w:cs="宋体"/>
          <w:i/>
          <w:iCs/>
          <w:sz w:val="24"/>
          <w:highlight w:val="none"/>
          <w:u w:val="single"/>
        </w:rPr>
      </w:pPr>
      <w:r>
        <w:rPr>
          <w:rFonts w:hint="eastAsia" w:ascii="宋体" w:hAnsi="宋体" w:cs="宋体"/>
          <w:sz w:val="24"/>
          <w:highlight w:val="none"/>
        </w:rPr>
        <w:t>电话：</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i/>
          <w:iCs/>
          <w:sz w:val="24"/>
          <w:highlight w:val="none"/>
          <w:u w:val="single"/>
        </w:rPr>
        <w:t xml:space="preserve">                </w:t>
      </w:r>
    </w:p>
    <w:p w14:paraId="35B18D01">
      <w:pPr>
        <w:spacing w:line="560" w:lineRule="exact"/>
        <w:rPr>
          <w:rFonts w:hint="eastAsia" w:ascii="宋体" w:hAnsi="宋体" w:cs="宋体"/>
          <w:sz w:val="24"/>
          <w:highlight w:val="none"/>
        </w:r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36CDCB4">
      <w:pPr>
        <w:spacing w:line="560" w:lineRule="exact"/>
        <w:rPr>
          <w:rFonts w:hint="eastAsia" w:ascii="宋体" w:hAnsi="宋体" w:cs="宋体"/>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sz w:val="24"/>
          <w:highlight w:val="none"/>
        </w:rPr>
        <w:t>提别提示：以上内容不得改动，否则将视为无效响应文件。</w:t>
      </w:r>
    </w:p>
    <w:p w14:paraId="5DFA3519">
      <w:pPr>
        <w:numPr>
          <w:ilvl w:val="0"/>
          <w:numId w:val="0"/>
        </w:numPr>
        <w:spacing w:line="360" w:lineRule="auto"/>
        <w:jc w:val="center"/>
        <w:rPr>
          <w:rFonts w:hint="eastAsia" w:ascii="宋体" w:hAnsi="宋体" w:eastAsia="宋体" w:cs="宋体"/>
          <w:b/>
          <w:kern w:val="0"/>
          <w:sz w:val="24"/>
          <w:highlight w:val="none"/>
          <w:lang w:eastAsia="zh-CN" w:bidi="ar"/>
        </w:rPr>
      </w:pPr>
      <w:r>
        <w:rPr>
          <w:rFonts w:hint="eastAsia" w:ascii="宋体" w:hAnsi="宋体" w:eastAsia="宋体" w:cs="宋体"/>
          <w:b/>
          <w:kern w:val="0"/>
          <w:sz w:val="24"/>
          <w:highlight w:val="none"/>
          <w:lang w:eastAsia="zh-CN" w:bidi="ar"/>
        </w:rPr>
        <w:t>二、</w:t>
      </w:r>
      <w:r>
        <w:rPr>
          <w:rFonts w:hint="eastAsia" w:ascii="宋体" w:hAnsi="宋体" w:eastAsia="宋体" w:cs="宋体"/>
          <w:b/>
          <w:kern w:val="0"/>
          <w:sz w:val="24"/>
          <w:highlight w:val="none"/>
          <w:lang w:bidi="ar"/>
        </w:rPr>
        <w:t>联合体协议书</w:t>
      </w:r>
      <w:r>
        <w:rPr>
          <w:rFonts w:hint="eastAsia" w:ascii="宋体" w:hAnsi="宋体" w:eastAsia="宋体" w:cs="宋体"/>
          <w:b/>
          <w:kern w:val="0"/>
          <w:sz w:val="24"/>
          <w:highlight w:val="none"/>
          <w:lang w:eastAsia="zh-CN" w:bidi="ar"/>
        </w:rPr>
        <w:t>（如有）</w:t>
      </w:r>
    </w:p>
    <w:p w14:paraId="35495B77">
      <w:pPr>
        <w:topLinePunct/>
        <w:spacing w:line="480" w:lineRule="auto"/>
        <w:ind w:firstLine="420" w:firstLineChars="200"/>
        <w:rPr>
          <w:rFonts w:hint="eastAsia" w:ascii="宋体" w:hAnsi="宋体" w:eastAsia="宋体" w:cs="宋体"/>
          <w:szCs w:val="21"/>
          <w:highlight w:val="none"/>
        </w:rPr>
      </w:pPr>
    </w:p>
    <w:p w14:paraId="3A7CBC46">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（所有成员单位名称）自愿组成（联合体名称）联合体，共同参加</w:t>
      </w:r>
      <w:r>
        <w:rPr>
          <w:rFonts w:hint="eastAsia" w:ascii="宋体" w:hAnsi="宋体" w:eastAsia="宋体" w:cs="宋体"/>
          <w:szCs w:val="21"/>
          <w:highlight w:val="none"/>
          <w:u w:val="single"/>
        </w:rPr>
        <w:t>（项目名称）</w:t>
      </w:r>
      <w:r>
        <w:rPr>
          <w:rFonts w:hint="eastAsia" w:ascii="宋体" w:hAnsi="宋体" w:eastAsia="宋体" w:cs="宋体"/>
          <w:szCs w:val="21"/>
          <w:highlight w:val="none"/>
        </w:rPr>
        <w:t>投标。现就联合体投标事宜订立如下协议。</w:t>
      </w:r>
    </w:p>
    <w:p w14:paraId="41D19474">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1、（某成员单位名称）为（联合体名称）牵头人。</w:t>
      </w:r>
    </w:p>
    <w:p w14:paraId="7968A496">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5BA15E95">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3、联合体将严格按照招标文件的各项要求，递交投标文件，履行合同，并对外承担连带责任。</w:t>
      </w:r>
    </w:p>
    <w:p w14:paraId="4FA7412B">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4、联合体各成员单位内部的职责分工如下： 。</w:t>
      </w:r>
    </w:p>
    <w:p w14:paraId="2D48AAAB">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5、本协议书自签署之日起生效，合同履行完毕后自动失效。 </w:t>
      </w:r>
    </w:p>
    <w:p w14:paraId="7E3B977F">
      <w:pPr>
        <w:topLinePunct/>
        <w:spacing w:line="48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6、本协议书一式份，联合体成员和招标人各执一份。</w:t>
      </w:r>
    </w:p>
    <w:p w14:paraId="1ACEC0D8">
      <w:pPr>
        <w:topLinePunct/>
        <w:spacing w:line="360" w:lineRule="auto"/>
        <w:rPr>
          <w:rFonts w:hint="eastAsia" w:ascii="宋体" w:hAnsi="宋体" w:eastAsia="宋体" w:cs="宋体"/>
          <w:szCs w:val="21"/>
          <w:highlight w:val="none"/>
        </w:rPr>
      </w:pPr>
    </w:p>
    <w:p w14:paraId="79BD09B0">
      <w:pPr>
        <w:topLinePunct/>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注：本协议书由委托代理人签字的，应附法定代表人签字的授权委托书。</w:t>
      </w:r>
    </w:p>
    <w:p w14:paraId="0648910D">
      <w:pPr>
        <w:topLinePunct/>
        <w:spacing w:line="360" w:lineRule="auto"/>
        <w:rPr>
          <w:rFonts w:hint="eastAsia" w:ascii="宋体" w:hAnsi="宋体" w:eastAsia="宋体" w:cs="宋体"/>
          <w:szCs w:val="21"/>
          <w:highlight w:val="none"/>
        </w:rPr>
      </w:pPr>
    </w:p>
    <w:p w14:paraId="1E01E643">
      <w:pPr>
        <w:topLinePunct/>
        <w:spacing w:line="360" w:lineRule="auto"/>
        <w:ind w:firstLine="371" w:firstLineChars="177"/>
        <w:rPr>
          <w:rFonts w:hint="eastAsia" w:ascii="宋体" w:hAnsi="宋体" w:eastAsia="宋体" w:cs="宋体"/>
          <w:szCs w:val="21"/>
          <w:highlight w:val="none"/>
        </w:rPr>
      </w:pPr>
      <w:r>
        <w:rPr>
          <w:rFonts w:hint="eastAsia" w:ascii="宋体" w:hAnsi="宋体" w:eastAsia="宋体" w:cs="宋体"/>
          <w:szCs w:val="21"/>
          <w:highlight w:val="none"/>
        </w:rPr>
        <w:t>牵头人名称：（盖单位章）</w:t>
      </w:r>
    </w:p>
    <w:p w14:paraId="1AD96A87">
      <w:pPr>
        <w:topLinePunct/>
        <w:spacing w:line="360" w:lineRule="auto"/>
        <w:ind w:firstLine="371" w:firstLineChars="177"/>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p w14:paraId="08887897">
      <w:pPr>
        <w:topLinePunct/>
        <w:spacing w:line="360" w:lineRule="auto"/>
        <w:ind w:firstLine="371" w:firstLineChars="177"/>
        <w:rPr>
          <w:rFonts w:hint="eastAsia" w:ascii="宋体" w:hAnsi="宋体" w:eastAsia="宋体" w:cs="宋体"/>
          <w:szCs w:val="21"/>
          <w:highlight w:val="none"/>
        </w:rPr>
      </w:pPr>
    </w:p>
    <w:p w14:paraId="75BB4DD7">
      <w:pPr>
        <w:topLinePunct/>
        <w:spacing w:line="360" w:lineRule="auto"/>
        <w:ind w:firstLine="371" w:firstLineChars="177"/>
        <w:rPr>
          <w:rFonts w:hint="eastAsia" w:ascii="宋体" w:hAnsi="宋体" w:eastAsia="宋体" w:cs="宋体"/>
          <w:szCs w:val="21"/>
          <w:highlight w:val="none"/>
        </w:rPr>
      </w:pPr>
      <w:r>
        <w:rPr>
          <w:rFonts w:hint="eastAsia" w:ascii="宋体" w:hAnsi="宋体" w:eastAsia="宋体" w:cs="宋体"/>
          <w:szCs w:val="21"/>
          <w:highlight w:val="none"/>
        </w:rPr>
        <w:t>成员一名称：（盖单位章）</w:t>
      </w:r>
    </w:p>
    <w:p w14:paraId="36BE19D9">
      <w:pPr>
        <w:topLinePunct/>
        <w:spacing w:line="360" w:lineRule="auto"/>
        <w:ind w:firstLine="371" w:firstLineChars="177"/>
        <w:rPr>
          <w:rFonts w:hint="eastAsia" w:ascii="宋体" w:hAnsi="宋体" w:eastAsia="宋体" w:cs="宋体"/>
          <w:szCs w:val="21"/>
          <w:highlight w:val="none"/>
        </w:rPr>
      </w:pPr>
      <w:r>
        <w:rPr>
          <w:rFonts w:hint="eastAsia" w:ascii="宋体" w:hAnsi="宋体" w:eastAsia="宋体" w:cs="宋体"/>
          <w:szCs w:val="21"/>
          <w:highlight w:val="none"/>
        </w:rPr>
        <w:t>法定代表人或其委托代理人：（签字或盖章）</w:t>
      </w:r>
    </w:p>
    <w:p w14:paraId="0D652741">
      <w:pPr>
        <w:topLinePunct/>
        <w:spacing w:line="360" w:lineRule="auto"/>
        <w:ind w:firstLine="371" w:firstLineChars="177"/>
        <w:rPr>
          <w:rFonts w:hint="eastAsia" w:ascii="宋体" w:hAnsi="宋体" w:eastAsia="宋体" w:cs="宋体"/>
          <w:szCs w:val="21"/>
          <w:highlight w:val="none"/>
        </w:rPr>
      </w:pPr>
    </w:p>
    <w:p w14:paraId="384B5A2C">
      <w:pPr>
        <w:pStyle w:val="7"/>
        <w:rPr>
          <w:rFonts w:hint="eastAsia" w:ascii="宋体" w:hAnsi="宋体" w:eastAsia="宋体" w:cs="宋体"/>
          <w:szCs w:val="21"/>
          <w:highlight w:val="none"/>
        </w:rPr>
      </w:pPr>
    </w:p>
    <w:p w14:paraId="3653B719">
      <w:pPr>
        <w:pStyle w:val="7"/>
        <w:rPr>
          <w:rFonts w:hint="eastAsia" w:ascii="宋体" w:hAnsi="宋体" w:eastAsia="宋体" w:cs="宋体"/>
          <w:szCs w:val="21"/>
          <w:highlight w:val="none"/>
        </w:rPr>
      </w:pPr>
    </w:p>
    <w:p w14:paraId="3F22A3EA">
      <w:pPr>
        <w:pStyle w:val="7"/>
        <w:rPr>
          <w:rFonts w:hint="eastAsia" w:ascii="宋体" w:hAnsi="宋体" w:eastAsia="宋体" w:cs="宋体"/>
          <w:szCs w:val="21"/>
          <w:highlight w:val="none"/>
        </w:rPr>
      </w:pPr>
    </w:p>
    <w:p w14:paraId="2316D1EC">
      <w:pPr>
        <w:pStyle w:val="7"/>
        <w:rPr>
          <w:rFonts w:hint="eastAsia" w:ascii="宋体" w:hAnsi="宋体" w:eastAsia="宋体" w:cs="宋体"/>
          <w:szCs w:val="21"/>
          <w:highlight w:val="none"/>
        </w:rPr>
      </w:pPr>
    </w:p>
    <w:p w14:paraId="072A492A">
      <w:pPr>
        <w:pStyle w:val="7"/>
        <w:rPr>
          <w:rFonts w:hint="eastAsia" w:ascii="宋体" w:hAnsi="宋体" w:eastAsia="宋体" w:cs="宋体"/>
          <w:szCs w:val="21"/>
          <w:highlight w:val="none"/>
        </w:rPr>
      </w:pPr>
    </w:p>
    <w:p w14:paraId="4B9E472D">
      <w:pPr>
        <w:pStyle w:val="7"/>
        <w:rPr>
          <w:rFonts w:hint="eastAsia"/>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eastAsia="宋体" w:cs="宋体"/>
          <w:szCs w:val="21"/>
          <w:highlight w:val="none"/>
        </w:rPr>
        <w:t>注：联合体协议书内容格式可自拟，明确各方在联合体协议中的权利和义务。</w:t>
      </w:r>
    </w:p>
    <w:p w14:paraId="5A749187">
      <w:pPr>
        <w:spacing w:line="500" w:lineRule="exact"/>
        <w:jc w:val="center"/>
        <w:rPr>
          <w:rFonts w:hint="eastAsia" w:ascii="宋体" w:hAnsi="宋体" w:cs="宋体"/>
          <w:b/>
          <w:bCs/>
          <w:sz w:val="24"/>
          <w:highlight w:val="none"/>
        </w:rPr>
      </w:pPr>
      <w:r>
        <w:rPr>
          <w:rFonts w:hint="eastAsia" w:ascii="宋体" w:hAnsi="宋体" w:cs="宋体"/>
          <w:b/>
          <w:bCs/>
          <w:sz w:val="24"/>
          <w:highlight w:val="none"/>
          <w:lang w:eastAsia="zh-CN"/>
        </w:rPr>
        <w:t>三</w:t>
      </w:r>
      <w:r>
        <w:rPr>
          <w:rFonts w:hint="eastAsia" w:ascii="宋体" w:hAnsi="宋体" w:cs="宋体"/>
          <w:b/>
          <w:bCs/>
          <w:sz w:val="24"/>
          <w:highlight w:val="none"/>
        </w:rPr>
        <w:t>、第一次报价表</w:t>
      </w:r>
    </w:p>
    <w:p w14:paraId="70A1C196">
      <w:pPr>
        <w:spacing w:line="500" w:lineRule="exact"/>
        <w:jc w:val="left"/>
        <w:rPr>
          <w:rFonts w:hint="eastAsia" w:ascii="宋体" w:hAnsi="宋体" w:cs="宋体"/>
          <w:kern w:val="0"/>
          <w:sz w:val="24"/>
          <w:highlight w:val="none"/>
        </w:rPr>
      </w:pPr>
      <w:r>
        <w:rPr>
          <w:rFonts w:hint="eastAsia" w:ascii="宋体" w:hAnsi="宋体" w:cs="宋体"/>
          <w:bCs/>
          <w:kern w:val="0"/>
          <w:sz w:val="24"/>
          <w:highlight w:val="non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7367"/>
      </w:tblGrid>
      <w:tr w14:paraId="3D55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892" w:type="dxa"/>
            <w:noWrap w:val="0"/>
            <w:vAlign w:val="center"/>
          </w:tcPr>
          <w:p w14:paraId="4D964766">
            <w:pPr>
              <w:widowControl/>
              <w:tabs>
                <w:tab w:val="left" w:pos="4000"/>
              </w:tabs>
              <w:snapToGrid w:val="0"/>
              <w:spacing w:line="600" w:lineRule="exact"/>
              <w:jc w:val="center"/>
              <w:rPr>
                <w:rFonts w:hint="eastAsia" w:ascii="宋体" w:hAnsi="宋体" w:cs="宋体"/>
                <w:kern w:val="0"/>
                <w:sz w:val="24"/>
                <w:highlight w:val="none"/>
              </w:rPr>
            </w:pPr>
            <w:r>
              <w:rPr>
                <w:rFonts w:hint="eastAsia" w:ascii="宋体" w:hAnsi="宋体" w:cs="宋体"/>
                <w:kern w:val="0"/>
                <w:sz w:val="24"/>
                <w:highlight w:val="none"/>
              </w:rPr>
              <w:t>项目名称</w:t>
            </w:r>
          </w:p>
        </w:tc>
        <w:tc>
          <w:tcPr>
            <w:tcW w:w="7367" w:type="dxa"/>
            <w:noWrap w:val="0"/>
            <w:vAlign w:val="center"/>
          </w:tcPr>
          <w:p w14:paraId="70AE246B">
            <w:pPr>
              <w:widowControl/>
              <w:tabs>
                <w:tab w:val="left" w:pos="4000"/>
              </w:tabs>
              <w:snapToGrid w:val="0"/>
              <w:spacing w:line="600" w:lineRule="exact"/>
              <w:jc w:val="center"/>
              <w:rPr>
                <w:rFonts w:hint="eastAsia" w:ascii="宋体" w:hAnsi="宋体" w:eastAsia="宋体" w:cs="宋体"/>
                <w:kern w:val="0"/>
                <w:sz w:val="24"/>
                <w:highlight w:val="none"/>
                <w:lang w:eastAsia="zh-CN"/>
              </w:rPr>
            </w:pPr>
            <w:r>
              <w:rPr>
                <w:rFonts w:hint="eastAsia" w:ascii="宋体" w:hAnsi="宋体" w:cs="宋体"/>
                <w:kern w:val="0"/>
                <w:sz w:val="24"/>
                <w:highlight w:val="none"/>
                <w:lang w:eastAsia="zh-CN"/>
              </w:rPr>
              <w:t>重症急救服务能力提升及上报系统接口服务采购项目</w:t>
            </w:r>
          </w:p>
        </w:tc>
      </w:tr>
      <w:tr w14:paraId="3DAD7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1892" w:type="dxa"/>
            <w:noWrap w:val="0"/>
            <w:vAlign w:val="top"/>
          </w:tcPr>
          <w:p w14:paraId="30E1A7C4">
            <w:pPr>
              <w:widowControl/>
              <w:tabs>
                <w:tab w:val="left" w:pos="4000"/>
              </w:tabs>
              <w:snapToGrid w:val="0"/>
              <w:spacing w:line="600" w:lineRule="exact"/>
              <w:jc w:val="center"/>
              <w:rPr>
                <w:rFonts w:hint="eastAsia" w:ascii="宋体" w:hAnsi="宋体" w:cs="宋体"/>
                <w:kern w:val="0"/>
                <w:sz w:val="24"/>
                <w:highlight w:val="none"/>
              </w:rPr>
            </w:pPr>
            <w:r>
              <w:rPr>
                <w:rFonts w:hint="eastAsia" w:ascii="宋体" w:hAnsi="宋体" w:cs="宋体"/>
                <w:kern w:val="0"/>
                <w:sz w:val="24"/>
                <w:highlight w:val="none"/>
              </w:rPr>
              <w:t>项目编号</w:t>
            </w:r>
          </w:p>
        </w:tc>
        <w:tc>
          <w:tcPr>
            <w:tcW w:w="7367" w:type="dxa"/>
            <w:noWrap w:val="0"/>
            <w:vAlign w:val="top"/>
          </w:tcPr>
          <w:p w14:paraId="70593FA7">
            <w:pPr>
              <w:widowControl/>
              <w:tabs>
                <w:tab w:val="left" w:pos="4000"/>
              </w:tabs>
              <w:snapToGrid w:val="0"/>
              <w:spacing w:line="600" w:lineRule="exact"/>
              <w:jc w:val="left"/>
              <w:rPr>
                <w:rFonts w:hint="eastAsia" w:ascii="宋体" w:hAnsi="宋体" w:cs="宋体"/>
                <w:kern w:val="0"/>
                <w:sz w:val="24"/>
                <w:highlight w:val="none"/>
              </w:rPr>
            </w:pPr>
          </w:p>
        </w:tc>
      </w:tr>
      <w:tr w14:paraId="379D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jc w:val="center"/>
        </w:trPr>
        <w:tc>
          <w:tcPr>
            <w:tcW w:w="1892" w:type="dxa"/>
            <w:noWrap w:val="0"/>
            <w:vAlign w:val="center"/>
          </w:tcPr>
          <w:p w14:paraId="5F016B63">
            <w:pPr>
              <w:widowControl/>
              <w:tabs>
                <w:tab w:val="left" w:pos="4000"/>
              </w:tabs>
              <w:snapToGrid w:val="0"/>
              <w:spacing w:line="600" w:lineRule="exact"/>
              <w:jc w:val="center"/>
              <w:rPr>
                <w:rFonts w:hint="eastAsia" w:ascii="宋体" w:hAnsi="宋体" w:cs="宋体"/>
                <w:kern w:val="0"/>
                <w:sz w:val="24"/>
                <w:highlight w:val="none"/>
              </w:rPr>
            </w:pPr>
            <w:r>
              <w:rPr>
                <w:rFonts w:hint="eastAsia" w:ascii="宋体" w:hAnsi="宋体" w:cs="宋体"/>
                <w:kern w:val="0"/>
                <w:sz w:val="24"/>
                <w:highlight w:val="none"/>
              </w:rPr>
              <w:t>投标总报价</w:t>
            </w:r>
          </w:p>
        </w:tc>
        <w:tc>
          <w:tcPr>
            <w:tcW w:w="7367" w:type="dxa"/>
            <w:noWrap w:val="0"/>
            <w:vAlign w:val="top"/>
          </w:tcPr>
          <w:p w14:paraId="0AF27C6D">
            <w:pPr>
              <w:widowControl/>
              <w:tabs>
                <w:tab w:val="left" w:pos="4000"/>
              </w:tabs>
              <w:snapToGrid w:val="0"/>
              <w:spacing w:line="600" w:lineRule="exact"/>
              <w:jc w:val="left"/>
              <w:rPr>
                <w:rFonts w:hint="eastAsia" w:ascii="宋体" w:hAnsi="宋体" w:cs="宋体"/>
                <w:bCs/>
                <w:kern w:val="0"/>
                <w:sz w:val="24"/>
                <w:highlight w:val="none"/>
              </w:rPr>
            </w:pPr>
            <w:r>
              <w:rPr>
                <w:rFonts w:hint="eastAsia" w:ascii="宋体" w:hAnsi="宋体" w:cs="宋体"/>
                <w:bCs/>
                <w:kern w:val="0"/>
                <w:sz w:val="24"/>
                <w:highlight w:val="none"/>
              </w:rPr>
              <w:t>大小：</w:t>
            </w:r>
          </w:p>
          <w:p w14:paraId="0B43CA41">
            <w:pPr>
              <w:widowControl/>
              <w:tabs>
                <w:tab w:val="left" w:pos="4000"/>
              </w:tabs>
              <w:snapToGrid w:val="0"/>
              <w:spacing w:line="600" w:lineRule="exact"/>
              <w:jc w:val="left"/>
              <w:rPr>
                <w:highlight w:val="none"/>
              </w:rPr>
            </w:pPr>
            <w:r>
              <w:rPr>
                <w:rFonts w:hint="eastAsia" w:ascii="宋体" w:hAnsi="宋体" w:cs="宋体"/>
                <w:bCs/>
                <w:kern w:val="0"/>
                <w:sz w:val="24"/>
                <w:highlight w:val="none"/>
              </w:rPr>
              <w:t>小写：</w:t>
            </w:r>
          </w:p>
        </w:tc>
      </w:tr>
      <w:tr w14:paraId="3599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92" w:type="dxa"/>
            <w:noWrap w:val="0"/>
            <w:vAlign w:val="center"/>
          </w:tcPr>
          <w:p w14:paraId="03F9D6B0">
            <w:pPr>
              <w:widowControl/>
              <w:tabs>
                <w:tab w:val="left" w:pos="4000"/>
              </w:tabs>
              <w:snapToGrid w:val="0"/>
              <w:spacing w:line="600" w:lineRule="exact"/>
              <w:jc w:val="center"/>
              <w:rPr>
                <w:rFonts w:hint="eastAsia" w:ascii="宋体" w:hAnsi="宋体" w:eastAsia="宋体" w:cs="宋体"/>
                <w:kern w:val="0"/>
                <w:sz w:val="24"/>
                <w:highlight w:val="none"/>
                <w:lang w:eastAsia="zh-CN"/>
              </w:rPr>
            </w:pPr>
            <w:r>
              <w:rPr>
                <w:rFonts w:hint="eastAsia" w:ascii="宋体" w:hAnsi="宋体" w:cs="宋体"/>
                <w:color w:val="000000"/>
                <w:kern w:val="0"/>
                <w:sz w:val="24"/>
                <w:highlight w:val="none"/>
                <w:lang w:val="en-US" w:eastAsia="zh-CN"/>
              </w:rPr>
              <w:t>合同履行期限</w:t>
            </w:r>
          </w:p>
        </w:tc>
        <w:tc>
          <w:tcPr>
            <w:tcW w:w="7367" w:type="dxa"/>
            <w:noWrap w:val="0"/>
            <w:vAlign w:val="top"/>
          </w:tcPr>
          <w:p w14:paraId="2AC02218">
            <w:pPr>
              <w:widowControl/>
              <w:tabs>
                <w:tab w:val="left" w:pos="4000"/>
              </w:tabs>
              <w:snapToGrid w:val="0"/>
              <w:spacing w:line="600" w:lineRule="exact"/>
              <w:jc w:val="left"/>
              <w:rPr>
                <w:rFonts w:hint="eastAsia" w:ascii="宋体" w:hAnsi="宋体" w:cs="宋体"/>
                <w:bCs/>
                <w:kern w:val="0"/>
                <w:sz w:val="24"/>
                <w:highlight w:val="none"/>
              </w:rPr>
            </w:pPr>
          </w:p>
        </w:tc>
      </w:tr>
      <w:tr w14:paraId="5795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892" w:type="dxa"/>
            <w:noWrap w:val="0"/>
            <w:vAlign w:val="center"/>
          </w:tcPr>
          <w:p w14:paraId="3650452F">
            <w:pPr>
              <w:widowControl/>
              <w:tabs>
                <w:tab w:val="left" w:pos="4000"/>
              </w:tabs>
              <w:snapToGrid w:val="0"/>
              <w:spacing w:line="600" w:lineRule="exact"/>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服务标准</w:t>
            </w:r>
          </w:p>
        </w:tc>
        <w:tc>
          <w:tcPr>
            <w:tcW w:w="7367" w:type="dxa"/>
            <w:noWrap w:val="0"/>
            <w:vAlign w:val="top"/>
          </w:tcPr>
          <w:p w14:paraId="537863E1">
            <w:pPr>
              <w:widowControl/>
              <w:tabs>
                <w:tab w:val="left" w:pos="4000"/>
              </w:tabs>
              <w:snapToGrid w:val="0"/>
              <w:spacing w:line="600" w:lineRule="exact"/>
              <w:jc w:val="left"/>
              <w:rPr>
                <w:rFonts w:hint="eastAsia" w:ascii="宋体" w:hAnsi="宋体" w:cs="宋体"/>
                <w:bCs/>
                <w:kern w:val="0"/>
                <w:sz w:val="24"/>
                <w:highlight w:val="none"/>
              </w:rPr>
            </w:pPr>
          </w:p>
        </w:tc>
      </w:tr>
      <w:tr w14:paraId="77EF5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892" w:type="dxa"/>
            <w:noWrap w:val="0"/>
            <w:vAlign w:val="center"/>
          </w:tcPr>
          <w:p w14:paraId="60163ED3">
            <w:pPr>
              <w:widowControl/>
              <w:tabs>
                <w:tab w:val="left" w:pos="4000"/>
              </w:tabs>
              <w:snapToGrid w:val="0"/>
              <w:spacing w:line="600" w:lineRule="exact"/>
              <w:jc w:val="center"/>
              <w:rPr>
                <w:rFonts w:hint="eastAsia" w:ascii="宋体" w:hAnsi="宋体" w:cs="宋体"/>
                <w:kern w:val="0"/>
                <w:sz w:val="24"/>
                <w:highlight w:val="none"/>
              </w:rPr>
            </w:pPr>
            <w:r>
              <w:rPr>
                <w:rFonts w:hint="eastAsia" w:ascii="宋体" w:hAnsi="宋体" w:cs="宋体"/>
                <w:kern w:val="0"/>
                <w:sz w:val="24"/>
                <w:highlight w:val="none"/>
              </w:rPr>
              <w:t>投标保证金</w:t>
            </w:r>
          </w:p>
        </w:tc>
        <w:tc>
          <w:tcPr>
            <w:tcW w:w="7367" w:type="dxa"/>
            <w:noWrap w:val="0"/>
            <w:vAlign w:val="top"/>
          </w:tcPr>
          <w:p w14:paraId="5358ED79">
            <w:pPr>
              <w:widowControl/>
              <w:tabs>
                <w:tab w:val="left" w:pos="4000"/>
              </w:tabs>
              <w:snapToGrid w:val="0"/>
              <w:spacing w:line="600" w:lineRule="exact"/>
              <w:jc w:val="left"/>
              <w:rPr>
                <w:rFonts w:hint="eastAsia" w:ascii="宋体" w:hAnsi="宋体" w:cs="宋体"/>
                <w:bCs/>
                <w:kern w:val="0"/>
                <w:sz w:val="24"/>
                <w:highlight w:val="none"/>
              </w:rPr>
            </w:pPr>
          </w:p>
        </w:tc>
      </w:tr>
      <w:tr w14:paraId="20B0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1892" w:type="dxa"/>
            <w:noWrap w:val="0"/>
            <w:vAlign w:val="center"/>
          </w:tcPr>
          <w:p w14:paraId="75BCDDA9">
            <w:pPr>
              <w:widowControl/>
              <w:tabs>
                <w:tab w:val="left" w:pos="4000"/>
              </w:tabs>
              <w:snapToGrid w:val="0"/>
              <w:spacing w:line="600" w:lineRule="exact"/>
              <w:jc w:val="center"/>
              <w:rPr>
                <w:rFonts w:hint="eastAsia" w:ascii="宋体" w:hAnsi="宋体" w:cs="宋体"/>
                <w:kern w:val="0"/>
                <w:sz w:val="24"/>
                <w:highlight w:val="none"/>
              </w:rPr>
            </w:pPr>
            <w:r>
              <w:rPr>
                <w:rFonts w:hint="eastAsia" w:ascii="宋体" w:hAnsi="宋体" w:cs="宋体"/>
                <w:kern w:val="0"/>
                <w:sz w:val="24"/>
                <w:highlight w:val="none"/>
              </w:rPr>
              <w:t>备注</w:t>
            </w:r>
          </w:p>
        </w:tc>
        <w:tc>
          <w:tcPr>
            <w:tcW w:w="7367" w:type="dxa"/>
            <w:noWrap w:val="0"/>
            <w:vAlign w:val="top"/>
          </w:tcPr>
          <w:p w14:paraId="190AA636">
            <w:pPr>
              <w:widowControl/>
              <w:tabs>
                <w:tab w:val="left" w:pos="4000"/>
              </w:tabs>
              <w:snapToGrid w:val="0"/>
              <w:spacing w:line="600" w:lineRule="exact"/>
              <w:jc w:val="left"/>
              <w:rPr>
                <w:rFonts w:hint="eastAsia" w:ascii="宋体" w:hAnsi="宋体" w:cs="宋体"/>
                <w:bCs/>
                <w:kern w:val="0"/>
                <w:sz w:val="24"/>
                <w:highlight w:val="none"/>
              </w:rPr>
            </w:pPr>
          </w:p>
        </w:tc>
      </w:tr>
    </w:tbl>
    <w:p w14:paraId="461EB971">
      <w:pPr>
        <w:widowControl/>
        <w:tabs>
          <w:tab w:val="left" w:pos="4000"/>
        </w:tabs>
        <w:snapToGrid w:val="0"/>
        <w:spacing w:line="500" w:lineRule="exact"/>
        <w:jc w:val="left"/>
        <w:rPr>
          <w:rFonts w:hint="eastAsia" w:ascii="宋体" w:hAnsi="宋体" w:cs="宋体"/>
          <w:kern w:val="0"/>
          <w:sz w:val="24"/>
          <w:highlight w:val="none"/>
        </w:rPr>
      </w:pPr>
      <w:r>
        <w:rPr>
          <w:rFonts w:hint="eastAsia" w:ascii="宋体" w:hAnsi="宋体" w:cs="宋体"/>
          <w:kern w:val="0"/>
          <w:sz w:val="24"/>
          <w:highlight w:val="none"/>
        </w:rPr>
        <w:t xml:space="preserve">     </w:t>
      </w:r>
    </w:p>
    <w:p w14:paraId="71B0A718">
      <w:pPr>
        <w:spacing w:line="600" w:lineRule="auto"/>
        <w:jc w:val="left"/>
        <w:rPr>
          <w:rFonts w:hint="eastAsia" w:ascii="宋体" w:hAnsi="宋体" w:cs="宋体"/>
          <w:sz w:val="24"/>
          <w:highlight w:val="none"/>
        </w:rPr>
      </w:pPr>
      <w:r>
        <w:rPr>
          <w:rFonts w:hint="eastAsia" w:ascii="宋体" w:hAnsi="宋体" w:cs="宋体"/>
          <w:sz w:val="24"/>
          <w:highlight w:val="none"/>
        </w:rPr>
        <w:t>供应商名称（公章）：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0809F485">
      <w:pPr>
        <w:spacing w:line="600" w:lineRule="auto"/>
        <w:jc w:val="left"/>
        <w:rPr>
          <w:rFonts w:hint="eastAsia" w:ascii="宋体" w:hAnsi="宋体" w:cs="宋体"/>
          <w:sz w:val="24"/>
          <w:highlight w:val="none"/>
        </w:rPr>
      </w:pPr>
      <w:r>
        <w:rPr>
          <w:rFonts w:hint="eastAsia" w:ascii="宋体" w:hAnsi="宋体" w:cs="宋体"/>
          <w:sz w:val="24"/>
          <w:highlight w:val="none"/>
        </w:rPr>
        <w:t>法定代表人或委托代理人（签字或盖章）：</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14:paraId="305512FE">
      <w:pPr>
        <w:spacing w:line="600" w:lineRule="auto"/>
        <w:jc w:val="left"/>
        <w:rPr>
          <w:rFonts w:hint="eastAsia" w:ascii="宋体" w:hAnsi="宋体" w:cs="宋体"/>
          <w:sz w:val="24"/>
          <w:highlight w:val="none"/>
        </w:rPr>
      </w:pPr>
      <w:r>
        <w:rPr>
          <w:rFonts w:hint="eastAsia" w:ascii="宋体" w:hAnsi="宋体" w:cs="宋体"/>
          <w:sz w:val="24"/>
          <w:highlight w:val="none"/>
        </w:rPr>
        <w:t>日　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 xml:space="preserve"> 月</w:t>
      </w:r>
      <w:r>
        <w:rPr>
          <w:rFonts w:hint="eastAsia" w:ascii="宋体" w:hAnsi="宋体" w:cs="宋体"/>
          <w:sz w:val="24"/>
          <w:highlight w:val="none"/>
          <w:u w:val="single"/>
        </w:rPr>
        <w:t xml:space="preserve">      </w:t>
      </w:r>
      <w:r>
        <w:rPr>
          <w:rFonts w:hint="eastAsia" w:ascii="宋体" w:hAnsi="宋体" w:cs="宋体"/>
          <w:sz w:val="24"/>
          <w:highlight w:val="none"/>
        </w:rPr>
        <w:t xml:space="preserve">日 </w:t>
      </w:r>
    </w:p>
    <w:p w14:paraId="4DC763E4">
      <w:pPr>
        <w:widowControl/>
        <w:tabs>
          <w:tab w:val="left" w:pos="4000"/>
        </w:tabs>
        <w:snapToGrid w:val="0"/>
        <w:spacing w:line="480" w:lineRule="auto"/>
        <w:jc w:val="left"/>
        <w:rPr>
          <w:rFonts w:hint="eastAsia" w:ascii="宋体" w:hAnsi="宋体" w:cs="宋体"/>
          <w:b/>
          <w:bCs/>
          <w:kern w:val="0"/>
          <w:sz w:val="24"/>
          <w:highlight w:val="none"/>
        </w:rPr>
      </w:pPr>
    </w:p>
    <w:p w14:paraId="73A21ADF">
      <w:pPr>
        <w:widowControl/>
        <w:tabs>
          <w:tab w:val="left" w:pos="4000"/>
        </w:tabs>
        <w:snapToGrid w:val="0"/>
        <w:spacing w:line="480" w:lineRule="auto"/>
        <w:jc w:val="left"/>
        <w:rPr>
          <w:rFonts w:hint="eastAsia" w:ascii="宋体" w:hAnsi="宋体" w:cs="宋体"/>
          <w:b/>
          <w:bCs/>
          <w:kern w:val="0"/>
          <w:sz w:val="24"/>
          <w:highlight w:val="none"/>
        </w:rPr>
      </w:pPr>
      <w:r>
        <w:rPr>
          <w:rFonts w:hint="eastAsia" w:ascii="宋体" w:hAnsi="宋体" w:cs="宋体"/>
          <w:b/>
          <w:bCs/>
          <w:kern w:val="0"/>
          <w:sz w:val="24"/>
          <w:highlight w:val="none"/>
        </w:rPr>
        <w:t>注：</w:t>
      </w:r>
    </w:p>
    <w:p w14:paraId="2B10225A">
      <w:pPr>
        <w:widowControl/>
        <w:numPr>
          <w:ilvl w:val="0"/>
          <w:numId w:val="26"/>
        </w:numPr>
        <w:tabs>
          <w:tab w:val="left" w:pos="4000"/>
        </w:tabs>
        <w:snapToGrid w:val="0"/>
        <w:spacing w:line="480" w:lineRule="auto"/>
        <w:jc w:val="left"/>
        <w:rPr>
          <w:rFonts w:hint="eastAsia" w:ascii="宋体" w:hAnsi="宋体" w:cs="宋体"/>
          <w:b/>
          <w:sz w:val="24"/>
          <w:highlight w:val="none"/>
        </w:rPr>
      </w:pPr>
      <w:r>
        <w:rPr>
          <w:rFonts w:hint="eastAsia" w:ascii="宋体" w:hAnsi="宋体" w:cs="宋体"/>
          <w:kern w:val="0"/>
          <w:sz w:val="24"/>
          <w:highlight w:val="none"/>
        </w:rPr>
        <w:t>投标报价包含本项目的专业技术服务、售后服务、验收、税金、利润等完成本项目整体活动所有费用。</w:t>
      </w:r>
    </w:p>
    <w:p w14:paraId="14AE03F2">
      <w:pPr>
        <w:widowControl/>
        <w:numPr>
          <w:ilvl w:val="0"/>
          <w:numId w:val="26"/>
        </w:numPr>
        <w:tabs>
          <w:tab w:val="left" w:pos="4000"/>
        </w:tabs>
        <w:snapToGrid w:val="0"/>
        <w:spacing w:line="480" w:lineRule="auto"/>
        <w:jc w:val="left"/>
        <w:rPr>
          <w:rFonts w:hint="eastAsia" w:ascii="宋体" w:hAnsi="宋体" w:cs="宋体"/>
          <w:b/>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kern w:val="0"/>
          <w:sz w:val="24"/>
          <w:highlight w:val="none"/>
        </w:rPr>
        <w:t>本表格式不得自行改动，但行数不够可自行添加。</w:t>
      </w:r>
    </w:p>
    <w:p w14:paraId="46DDB9AA">
      <w:pPr>
        <w:pStyle w:val="22"/>
        <w:spacing w:before="0" w:beforeAutospacing="0" w:after="0" w:afterAutospacing="0" w:line="500" w:lineRule="exact"/>
        <w:jc w:val="center"/>
        <w:rPr>
          <w:rFonts w:hint="eastAsia" w:ascii="宋体" w:hAnsi="宋体" w:cs="宋体"/>
          <w:b/>
          <w:highlight w:val="none"/>
        </w:rPr>
      </w:pPr>
      <w:r>
        <w:rPr>
          <w:rFonts w:hint="eastAsia" w:ascii="宋体" w:hAnsi="宋体" w:cs="宋体"/>
          <w:b/>
          <w:highlight w:val="none"/>
          <w:lang w:eastAsia="zh-CN"/>
        </w:rPr>
        <w:t>四</w:t>
      </w:r>
      <w:r>
        <w:rPr>
          <w:rFonts w:hint="eastAsia" w:ascii="宋体" w:hAnsi="宋体" w:cs="宋体"/>
          <w:b/>
          <w:highlight w:val="none"/>
        </w:rPr>
        <w:t>、授权委托书</w:t>
      </w:r>
    </w:p>
    <w:p w14:paraId="27FA7269">
      <w:pPr>
        <w:spacing w:line="360" w:lineRule="auto"/>
        <w:rPr>
          <w:rFonts w:hint="eastAsia" w:ascii="宋体" w:hAnsi="宋体" w:cs="宋体"/>
          <w:sz w:val="13"/>
          <w:szCs w:val="13"/>
          <w:highlight w:val="none"/>
        </w:rPr>
      </w:pPr>
      <w:r>
        <w:rPr>
          <w:rFonts w:hint="eastAsia" w:ascii="宋体" w:hAnsi="宋体" w:cs="宋体"/>
          <w:sz w:val="24"/>
          <w:highlight w:val="none"/>
          <w:u w:val="single"/>
        </w:rPr>
        <w:t xml:space="preserve">致：                    </w:t>
      </w:r>
      <w:r>
        <w:rPr>
          <w:rFonts w:hint="eastAsia" w:ascii="宋体" w:hAnsi="宋体" w:cs="宋体"/>
          <w:sz w:val="24"/>
          <w:highlight w:val="none"/>
        </w:rPr>
        <w:t>（采购人）</w:t>
      </w:r>
    </w:p>
    <w:p w14:paraId="2D04410B">
      <w:pPr>
        <w:spacing w:line="360" w:lineRule="auto"/>
        <w:rPr>
          <w:rFonts w:hint="eastAsia" w:ascii="宋体" w:hAnsi="宋体" w:cs="宋体"/>
          <w:sz w:val="13"/>
          <w:szCs w:val="13"/>
          <w:highlight w:val="none"/>
        </w:rPr>
      </w:pPr>
    </w:p>
    <w:p w14:paraId="2BD748D0">
      <w:pPr>
        <w:spacing w:line="360" w:lineRule="auto"/>
        <w:rPr>
          <w:rFonts w:hint="eastAsia" w:ascii="宋体" w:hAnsi="宋体" w:cs="宋体"/>
          <w:sz w:val="24"/>
          <w:highlight w:val="none"/>
          <w:u w:val="single"/>
        </w:rPr>
      </w:pPr>
      <w:r>
        <w:rPr>
          <w:rFonts w:hint="eastAsia" w:ascii="宋体" w:hAnsi="宋体" w:cs="宋体"/>
          <w:sz w:val="24"/>
          <w:highlight w:val="none"/>
        </w:rPr>
        <w:t>委托单位：</w:t>
      </w:r>
      <w:r>
        <w:rPr>
          <w:rFonts w:hint="eastAsia" w:ascii="宋体" w:hAnsi="宋体" w:cs="宋体"/>
          <w:sz w:val="24"/>
          <w:highlight w:val="none"/>
          <w:u w:val="single"/>
        </w:rPr>
        <w:t xml:space="preserve">                                </w:t>
      </w:r>
    </w:p>
    <w:p w14:paraId="4654B5A9">
      <w:pPr>
        <w:spacing w:line="360" w:lineRule="auto"/>
        <w:rPr>
          <w:rFonts w:hint="eastAsia"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p>
    <w:p w14:paraId="572AB2E5">
      <w:pPr>
        <w:spacing w:line="360" w:lineRule="auto"/>
        <w:rPr>
          <w:rFonts w:hint="eastAsia" w:ascii="宋体" w:hAnsi="宋体" w:cs="宋体"/>
          <w:sz w:val="24"/>
          <w:highlight w:val="none"/>
          <w:u w:val="single"/>
        </w:rPr>
      </w:pPr>
      <w:r>
        <w:rPr>
          <w:rFonts w:hint="eastAsia" w:ascii="宋体" w:hAnsi="宋体" w:cs="宋体"/>
          <w:sz w:val="24"/>
          <w:highlight w:val="none"/>
        </w:rPr>
        <w:t>法定代表人：</w:t>
      </w:r>
      <w:r>
        <w:rPr>
          <w:rFonts w:hint="eastAsia" w:ascii="宋体" w:hAnsi="宋体" w:cs="宋体"/>
          <w:sz w:val="24"/>
          <w:highlight w:val="none"/>
          <w:u w:val="single"/>
        </w:rPr>
        <w:t xml:space="preserve">                              </w:t>
      </w:r>
    </w:p>
    <w:p w14:paraId="1B6C747F">
      <w:pPr>
        <w:spacing w:line="360" w:lineRule="auto"/>
        <w:rPr>
          <w:rFonts w:hint="eastAsia" w:ascii="宋体" w:hAnsi="宋体" w:cs="宋体"/>
          <w:sz w:val="24"/>
          <w:highlight w:val="none"/>
        </w:rPr>
      </w:pPr>
      <w:r>
        <w:rPr>
          <w:rFonts w:hint="eastAsia" w:ascii="宋体" w:hAnsi="宋体" w:cs="宋体"/>
          <w:sz w:val="24"/>
          <w:highlight w:val="none"/>
        </w:rPr>
        <w:t>授权委托人姓名：</w:t>
      </w:r>
      <w:r>
        <w:rPr>
          <w:rFonts w:hint="eastAsia" w:ascii="宋体" w:hAnsi="宋体" w:cs="宋体"/>
          <w:sz w:val="24"/>
          <w:highlight w:val="none"/>
          <w:u w:val="single"/>
        </w:rPr>
        <w:t xml:space="preserve">       </w:t>
      </w:r>
      <w:r>
        <w:rPr>
          <w:rFonts w:hint="eastAsia" w:ascii="宋体" w:hAnsi="宋体" w:cs="宋体"/>
          <w:sz w:val="24"/>
          <w:highlight w:val="none"/>
        </w:rPr>
        <w:t>性别：</w:t>
      </w:r>
      <w:r>
        <w:rPr>
          <w:rFonts w:hint="eastAsia" w:ascii="宋体" w:hAnsi="宋体" w:cs="宋体"/>
          <w:sz w:val="24"/>
          <w:highlight w:val="none"/>
          <w:u w:val="single"/>
        </w:rPr>
        <w:t xml:space="preserve">      </w:t>
      </w:r>
      <w:r>
        <w:rPr>
          <w:rFonts w:hint="eastAsia" w:ascii="宋体" w:hAnsi="宋体" w:cs="宋体"/>
          <w:sz w:val="24"/>
          <w:highlight w:val="none"/>
        </w:rPr>
        <w:t>出生日期：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772D301">
      <w:pPr>
        <w:spacing w:line="360" w:lineRule="auto"/>
        <w:rPr>
          <w:rFonts w:hint="eastAsia" w:ascii="宋体" w:hAnsi="宋体" w:cs="宋体"/>
          <w:sz w:val="24"/>
          <w:highlight w:val="none"/>
          <w:u w:val="single"/>
        </w:rPr>
      </w:pPr>
      <w:r>
        <w:rPr>
          <w:rFonts w:hint="eastAsia" w:ascii="宋体" w:hAnsi="宋体" w:cs="宋体"/>
          <w:sz w:val="24"/>
          <w:highlight w:val="none"/>
        </w:rPr>
        <w:t>授权委托人在本单位的任职部门及职务：</w:t>
      </w:r>
      <w:r>
        <w:rPr>
          <w:rFonts w:hint="eastAsia" w:ascii="宋体" w:hAnsi="宋体" w:cs="宋体"/>
          <w:sz w:val="24"/>
          <w:highlight w:val="none"/>
          <w:u w:val="single"/>
        </w:rPr>
        <w:t xml:space="preserve">                         </w:t>
      </w:r>
    </w:p>
    <w:p w14:paraId="314AF29F">
      <w:pPr>
        <w:spacing w:line="360" w:lineRule="auto"/>
        <w:rPr>
          <w:rFonts w:hint="eastAsia" w:ascii="宋体" w:hAnsi="宋体" w:cs="宋体"/>
          <w:sz w:val="24"/>
          <w:highlight w:val="none"/>
          <w:u w:val="single"/>
        </w:rPr>
      </w:pPr>
      <w:r>
        <w:rPr>
          <w:rFonts w:hint="eastAsia" w:ascii="宋体" w:hAnsi="宋体" w:cs="宋体"/>
          <w:sz w:val="24"/>
          <w:highlight w:val="none"/>
        </w:rPr>
        <w:t>身份证编号：</w:t>
      </w:r>
      <w:r>
        <w:rPr>
          <w:rFonts w:hint="eastAsia" w:ascii="宋体" w:hAnsi="宋体" w:cs="宋体"/>
          <w:sz w:val="24"/>
          <w:highlight w:val="none"/>
          <w:u w:val="single"/>
        </w:rPr>
        <w:t xml:space="preserve">                   </w:t>
      </w:r>
    </w:p>
    <w:p w14:paraId="23A40BD6">
      <w:pPr>
        <w:spacing w:line="360" w:lineRule="auto"/>
        <w:rPr>
          <w:rFonts w:hint="eastAsia" w:ascii="宋体" w:hAnsi="宋体" w:cs="宋体"/>
          <w:sz w:val="24"/>
          <w:highlight w:val="none"/>
          <w:u w:val="single"/>
        </w:rPr>
      </w:pPr>
      <w:r>
        <w:rPr>
          <w:rFonts w:hint="eastAsia" w:ascii="宋体" w:hAnsi="宋体" w:cs="宋体"/>
          <w:sz w:val="24"/>
          <w:highlight w:val="none"/>
        </w:rPr>
        <w:t>授权委托人的联系方式（手机）：</w:t>
      </w:r>
      <w:r>
        <w:rPr>
          <w:rFonts w:hint="eastAsia" w:ascii="宋体" w:hAnsi="宋体" w:cs="宋体"/>
          <w:sz w:val="24"/>
          <w:highlight w:val="none"/>
          <w:u w:val="single"/>
        </w:rPr>
        <w:t xml:space="preserve">                         </w:t>
      </w:r>
    </w:p>
    <w:p w14:paraId="43D420A5">
      <w:pPr>
        <w:spacing w:line="360" w:lineRule="auto"/>
        <w:rPr>
          <w:rFonts w:hint="eastAsia" w:ascii="宋体" w:hAnsi="宋体" w:cs="宋体"/>
          <w:sz w:val="24"/>
          <w:highlight w:val="none"/>
        </w:rPr>
      </w:pPr>
      <w:r>
        <w:rPr>
          <w:rFonts w:hint="eastAsia" w:ascii="宋体" w:hAnsi="宋体" w:cs="宋体"/>
          <w:sz w:val="24"/>
          <w:highlight w:val="none"/>
        </w:rPr>
        <w:t xml:space="preserve">     兹委托</w:t>
      </w:r>
      <w:r>
        <w:rPr>
          <w:rFonts w:hint="eastAsia" w:ascii="宋体" w:hAnsi="宋体" w:cs="宋体"/>
          <w:sz w:val="24"/>
          <w:highlight w:val="none"/>
          <w:u w:val="single"/>
        </w:rPr>
        <w:t xml:space="preserve">             </w:t>
      </w:r>
      <w:r>
        <w:rPr>
          <w:rFonts w:hint="eastAsia" w:ascii="宋体" w:hAnsi="宋体" w:cs="宋体"/>
          <w:sz w:val="24"/>
          <w:highlight w:val="none"/>
        </w:rPr>
        <w:t>代表我单位参加</w:t>
      </w:r>
      <w:r>
        <w:rPr>
          <w:rFonts w:hint="eastAsia" w:ascii="宋体" w:hAnsi="宋体" w:cs="宋体"/>
          <w:sz w:val="24"/>
          <w:highlight w:val="none"/>
          <w:u w:val="single"/>
        </w:rPr>
        <w:t xml:space="preserve">          </w:t>
      </w:r>
      <w:r>
        <w:rPr>
          <w:rFonts w:hint="eastAsia" w:ascii="宋体" w:hAnsi="宋体" w:cs="宋体"/>
          <w:sz w:val="24"/>
          <w:highlight w:val="none"/>
        </w:rPr>
        <w:t xml:space="preserve">（项目名称）（项目编号： </w:t>
      </w:r>
      <w:r>
        <w:rPr>
          <w:rFonts w:hint="eastAsia" w:ascii="宋体" w:hAnsi="宋体" w:cs="宋体"/>
          <w:sz w:val="24"/>
          <w:highlight w:val="none"/>
          <w:u w:val="single"/>
        </w:rPr>
        <w:t xml:space="preserve">          </w:t>
      </w:r>
      <w:r>
        <w:rPr>
          <w:rFonts w:hint="eastAsia" w:ascii="宋体" w:hAnsi="宋体" w:cs="宋体"/>
          <w:sz w:val="24"/>
          <w:highlight w:val="none"/>
        </w:rPr>
        <w:t>）的政府采购活动，授权委托人有权在该磋商活动中，以我单位名义签署磋商函和响应文件、递交响应文件，磋商小组进行澄清、解释、磋商并执行一切与此有关的事项。</w:t>
      </w:r>
    </w:p>
    <w:p w14:paraId="5CBA52B6">
      <w:pPr>
        <w:spacing w:line="360" w:lineRule="auto"/>
        <w:rPr>
          <w:rFonts w:hint="eastAsia" w:ascii="宋体" w:hAnsi="宋体" w:cs="宋体"/>
          <w:sz w:val="24"/>
          <w:highlight w:val="none"/>
        </w:rPr>
      </w:pPr>
      <w:r>
        <w:rPr>
          <w:rFonts w:hint="eastAsia" w:ascii="宋体" w:hAnsi="宋体" w:cs="宋体"/>
          <w:sz w:val="24"/>
          <w:highlight w:val="none"/>
        </w:rPr>
        <w:t xml:space="preserve">     授权委托人在办理上述事宜过程中以其自己的名义所签署的所有文件均予以承认。授权委托人无转委托权。</w:t>
      </w:r>
    </w:p>
    <w:p w14:paraId="78B4579F">
      <w:pPr>
        <w:spacing w:line="360" w:lineRule="auto"/>
        <w:rPr>
          <w:rFonts w:hint="eastAsia" w:ascii="宋体" w:hAnsi="宋体" w:cs="宋体"/>
          <w:sz w:val="24"/>
          <w:highlight w:val="none"/>
        </w:rPr>
      </w:pPr>
      <w:r>
        <w:rPr>
          <w:rFonts w:hint="eastAsia" w:ascii="宋体" w:hAnsi="宋体" w:cs="宋体"/>
          <w:sz w:val="24"/>
          <w:highlight w:val="none"/>
        </w:rPr>
        <w:t xml:space="preserve">     委托期限：至上述事宜处理完毕止。</w:t>
      </w:r>
    </w:p>
    <w:p w14:paraId="3726362E">
      <w:pPr>
        <w:spacing w:line="360" w:lineRule="auto"/>
        <w:rPr>
          <w:rFonts w:hint="eastAsia" w:ascii="宋体" w:hAnsi="宋体" w:cs="宋体"/>
          <w:sz w:val="24"/>
          <w:highlight w:val="none"/>
        </w:rPr>
      </w:pPr>
    </w:p>
    <w:p w14:paraId="06E71A34">
      <w:pPr>
        <w:spacing w:line="480" w:lineRule="auto"/>
        <w:rPr>
          <w:rFonts w:hint="eastAsia" w:ascii="宋体" w:hAnsi="宋体" w:cs="宋体"/>
          <w:sz w:val="24"/>
          <w:highlight w:val="none"/>
        </w:rPr>
      </w:pPr>
      <w:r>
        <w:rPr>
          <w:rFonts w:hint="eastAsia" w:ascii="宋体" w:hAnsi="宋体" w:cs="宋体"/>
          <w:sz w:val="24"/>
          <w:highlight w:val="none"/>
        </w:rPr>
        <w:t xml:space="preserve">   附：1.委托单位法定代表人身份证复印件（复印正、反两面）</w:t>
      </w:r>
    </w:p>
    <w:p w14:paraId="79CD3B7E">
      <w:pPr>
        <w:spacing w:line="480" w:lineRule="auto"/>
        <w:rPr>
          <w:rFonts w:hint="eastAsia" w:ascii="宋体" w:hAnsi="宋体" w:cs="宋体"/>
          <w:sz w:val="24"/>
          <w:highlight w:val="none"/>
        </w:rPr>
      </w:pPr>
      <w:r>
        <w:rPr>
          <w:rFonts w:hint="eastAsia" w:ascii="宋体" w:hAnsi="宋体" w:cs="宋体"/>
          <w:sz w:val="24"/>
          <w:highlight w:val="none"/>
        </w:rPr>
        <w:t xml:space="preserve">       2.授权委托人身份证复印件（复印正、反两面）</w:t>
      </w:r>
    </w:p>
    <w:p w14:paraId="622EDC16">
      <w:pPr>
        <w:spacing w:line="360" w:lineRule="auto"/>
        <w:rPr>
          <w:rFonts w:hint="eastAsia" w:ascii="宋体" w:hAnsi="宋体" w:cs="宋体"/>
          <w:sz w:val="24"/>
          <w:highlight w:val="none"/>
        </w:rPr>
      </w:pPr>
      <w:r>
        <w:rPr>
          <w:rFonts w:hint="eastAsia" w:ascii="宋体" w:hAnsi="宋体" w:cs="宋体"/>
          <w:sz w:val="24"/>
          <w:highlight w:val="none"/>
        </w:rPr>
        <w:t xml:space="preserve">  </w:t>
      </w:r>
    </w:p>
    <w:p w14:paraId="60EA9FD9">
      <w:pPr>
        <w:pStyle w:val="60"/>
        <w:ind w:firstLine="420"/>
        <w:rPr>
          <w:rFonts w:hint="eastAsia"/>
          <w:highlight w:val="none"/>
        </w:rPr>
      </w:pPr>
    </w:p>
    <w:p w14:paraId="2BCE53B8">
      <w:pPr>
        <w:spacing w:line="480" w:lineRule="auto"/>
        <w:rPr>
          <w:rFonts w:hint="eastAsia" w:ascii="宋体" w:hAnsi="宋体" w:cs="宋体"/>
          <w:sz w:val="24"/>
          <w:highlight w:val="none"/>
        </w:rPr>
      </w:pPr>
      <w:r>
        <w:rPr>
          <w:rFonts w:hint="eastAsia" w:ascii="宋体" w:hAnsi="宋体" w:cs="宋体"/>
          <w:sz w:val="24"/>
          <w:highlight w:val="none"/>
        </w:rPr>
        <w:t>委托单位（供应商）：（公章）</w:t>
      </w:r>
      <w:r>
        <w:rPr>
          <w:rFonts w:hint="eastAsia" w:ascii="宋体" w:hAnsi="宋体" w:cs="宋体"/>
          <w:sz w:val="24"/>
          <w:highlight w:val="none"/>
          <w:u w:val="single"/>
        </w:rPr>
        <w:t xml:space="preserve">               </w:t>
      </w:r>
    </w:p>
    <w:p w14:paraId="0AAA6867">
      <w:pPr>
        <w:spacing w:line="480" w:lineRule="auto"/>
        <w:rPr>
          <w:rFonts w:hint="eastAsia" w:ascii="宋体" w:hAnsi="宋体" w:cs="宋体"/>
          <w:sz w:val="24"/>
          <w:highlight w:val="none"/>
          <w:u w:val="single"/>
        </w:rPr>
      </w:pPr>
      <w:r>
        <w:rPr>
          <w:rFonts w:hint="eastAsia" w:ascii="宋体" w:hAnsi="宋体" w:cs="宋体"/>
          <w:sz w:val="24"/>
          <w:highlight w:val="none"/>
        </w:rPr>
        <w:t>法定代表人（签字或盖章）：</w:t>
      </w:r>
      <w:r>
        <w:rPr>
          <w:rFonts w:hint="eastAsia" w:ascii="宋体" w:hAnsi="宋体" w:cs="宋体"/>
          <w:sz w:val="24"/>
          <w:highlight w:val="none"/>
          <w:u w:val="single"/>
        </w:rPr>
        <w:t xml:space="preserve">             </w:t>
      </w:r>
    </w:p>
    <w:p w14:paraId="087F3C57">
      <w:pPr>
        <w:spacing w:line="480" w:lineRule="auto"/>
        <w:rPr>
          <w:rFonts w:hint="eastAsia" w:ascii="宋体" w:hAnsi="宋体" w:cs="宋体"/>
          <w:sz w:val="24"/>
          <w:highlight w:val="none"/>
          <w:u w:val="single"/>
        </w:rPr>
      </w:pPr>
      <w:r>
        <w:rPr>
          <w:rFonts w:hint="eastAsia" w:ascii="宋体" w:hAnsi="宋体" w:cs="宋体"/>
          <w:sz w:val="24"/>
          <w:highlight w:val="none"/>
        </w:rPr>
        <w:t>授权委托人（签字或盖章）：</w:t>
      </w:r>
      <w:r>
        <w:rPr>
          <w:rFonts w:hint="eastAsia" w:ascii="宋体" w:hAnsi="宋体" w:cs="宋体"/>
          <w:sz w:val="24"/>
          <w:highlight w:val="none"/>
          <w:u w:val="single"/>
        </w:rPr>
        <w:t xml:space="preserve">           </w:t>
      </w:r>
    </w:p>
    <w:p w14:paraId="0C164D56">
      <w:pPr>
        <w:pStyle w:val="7"/>
        <w:spacing w:line="360" w:lineRule="auto"/>
        <w:ind w:firstLine="0"/>
        <w:jc w:val="both"/>
        <w:rPr>
          <w:rFonts w:hint="eastAsia" w:ascii="宋体" w:hAnsi="宋体" w:cs="宋体"/>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sz w:val="24"/>
          <w:highlight w:val="none"/>
        </w:rPr>
        <w:t>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bookmarkStart w:id="26" w:name="OLE_LINK37"/>
    </w:p>
    <w:p w14:paraId="08152172">
      <w:pPr>
        <w:pStyle w:val="7"/>
        <w:spacing w:line="360" w:lineRule="auto"/>
        <w:ind w:firstLine="0"/>
        <w:jc w:val="center"/>
        <w:rPr>
          <w:rFonts w:hint="eastAsia" w:ascii="宋体" w:hAnsi="宋体" w:cs="宋体"/>
          <w:b/>
          <w:sz w:val="24"/>
          <w:highlight w:val="none"/>
          <w:lang w:bidi="ar"/>
        </w:rPr>
      </w:pPr>
      <w:r>
        <w:rPr>
          <w:rFonts w:hint="eastAsia" w:ascii="宋体" w:hAnsi="宋体" w:cs="宋体"/>
          <w:b/>
          <w:sz w:val="24"/>
          <w:highlight w:val="none"/>
          <w:lang w:eastAsia="zh-CN" w:bidi="ar"/>
        </w:rPr>
        <w:t>五</w:t>
      </w:r>
      <w:r>
        <w:rPr>
          <w:rFonts w:hint="eastAsia" w:ascii="宋体" w:hAnsi="宋体" w:cs="宋体"/>
          <w:b/>
          <w:sz w:val="24"/>
          <w:highlight w:val="none"/>
          <w:lang w:bidi="ar"/>
        </w:rPr>
        <w:t>、投标保证金</w:t>
      </w:r>
    </w:p>
    <w:p w14:paraId="014102C6">
      <w:pPr>
        <w:pStyle w:val="10"/>
        <w:ind w:firstLine="480" w:firstLineChars="200"/>
        <w:rPr>
          <w:rFonts w:hint="eastAsia" w:ascii="宋体" w:hAnsi="宋体" w:cs="宋体"/>
          <w:bCs/>
          <w:highlight w:val="none"/>
        </w:rPr>
      </w:pPr>
    </w:p>
    <w:p w14:paraId="2B195AAE">
      <w:pPr>
        <w:pStyle w:val="10"/>
        <w:ind w:firstLine="480" w:firstLineChars="200"/>
        <w:rPr>
          <w:rFonts w:hint="eastAsia" w:ascii="宋体" w:hAnsi="宋体" w:cs="宋体"/>
          <w:bCs/>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bCs/>
          <w:highlight w:val="none"/>
        </w:rPr>
        <w:t>后附投标保证金交款单及基本开户许可证（或基本存款账户信息）复印件加盖公章；若为银行保函须提供银行保函及山西衡昌工程项目管理有限公司出具的接收函复印件加盖公章。</w:t>
      </w:r>
    </w:p>
    <w:p w14:paraId="482EC12E">
      <w:pPr>
        <w:pStyle w:val="7"/>
        <w:spacing w:line="360" w:lineRule="auto"/>
        <w:ind w:firstLine="0"/>
        <w:jc w:val="center"/>
        <w:rPr>
          <w:rFonts w:hint="eastAsia" w:ascii="宋体" w:hAnsi="宋体" w:cs="宋体"/>
          <w:b/>
          <w:sz w:val="24"/>
          <w:highlight w:val="none"/>
          <w:lang w:bidi="ar"/>
        </w:rPr>
      </w:pPr>
      <w:r>
        <w:rPr>
          <w:rFonts w:hint="eastAsia" w:ascii="宋体" w:hAnsi="宋体" w:cs="宋体"/>
          <w:b/>
          <w:sz w:val="24"/>
          <w:highlight w:val="none"/>
          <w:lang w:eastAsia="zh-CN" w:bidi="ar"/>
        </w:rPr>
        <w:t>六</w:t>
      </w:r>
      <w:r>
        <w:rPr>
          <w:rFonts w:hint="eastAsia" w:ascii="宋体" w:hAnsi="宋体" w:cs="宋体"/>
          <w:b/>
          <w:sz w:val="24"/>
          <w:highlight w:val="none"/>
          <w:lang w:bidi="ar"/>
        </w:rPr>
        <w:t>、供应商基本情况</w:t>
      </w:r>
    </w:p>
    <w:p w14:paraId="120B60C4">
      <w:pPr>
        <w:snapToGrid w:val="0"/>
        <w:spacing w:line="560" w:lineRule="exact"/>
        <w:ind w:firstLine="480" w:firstLineChars="200"/>
        <w:rPr>
          <w:rFonts w:hint="eastAsia" w:ascii="宋体" w:hAnsi="宋体"/>
          <w:sz w:val="24"/>
          <w:highlight w:val="none"/>
        </w:rPr>
      </w:pPr>
    </w:p>
    <w:p w14:paraId="740CB9E4">
      <w:pPr>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（一）供应商基本情况表</w:t>
      </w:r>
    </w:p>
    <w:p w14:paraId="341C4F28">
      <w:pPr>
        <w:snapToGrid w:val="0"/>
        <w:spacing w:line="560" w:lineRule="exact"/>
        <w:ind w:firstLine="480" w:firstLineChars="200"/>
        <w:rPr>
          <w:rFonts w:hint="eastAsia" w:ascii="宋体" w:hAnsi="宋体"/>
          <w:sz w:val="24"/>
          <w:highlight w:val="none"/>
        </w:rPr>
      </w:pPr>
      <w:r>
        <w:rPr>
          <w:rFonts w:hint="eastAsia" w:ascii="宋体" w:hAnsi="宋体"/>
          <w:sz w:val="24"/>
          <w:highlight w:val="none"/>
        </w:rPr>
        <w:t>（二）供应商承担过的类似项目业绩</w:t>
      </w:r>
    </w:p>
    <w:p w14:paraId="35867FA5">
      <w:pPr>
        <w:snapToGrid w:val="0"/>
        <w:spacing w:line="560" w:lineRule="exact"/>
        <w:ind w:firstLine="480" w:firstLineChars="200"/>
        <w:rPr>
          <w:rFonts w:hint="eastAsia" w:ascii="宋体" w:hAnsi="宋体"/>
          <w:sz w:val="24"/>
          <w:highlight w:val="none"/>
        </w:rPr>
      </w:pPr>
      <w:r>
        <w:rPr>
          <w:rFonts w:hint="eastAsia" w:ascii="宋体" w:hAnsi="宋体"/>
          <w:sz w:val="24"/>
          <w:highlight w:val="none"/>
        </w:rPr>
        <w:t>（三）主要技术人员配备情况表</w:t>
      </w:r>
    </w:p>
    <w:bookmarkEnd w:id="26"/>
    <w:p w14:paraId="13C3FF80">
      <w:pPr>
        <w:pStyle w:val="22"/>
        <w:jc w:val="center"/>
        <w:rPr>
          <w:rFonts w:hint="eastAsia" w:ascii="宋体" w:hAnsi="宋体" w:cs="宋体"/>
          <w:b/>
          <w:color w:val="000000"/>
          <w:sz w:val="28"/>
          <w:szCs w:val="28"/>
          <w:highlight w:val="none"/>
        </w:rPr>
      </w:pPr>
    </w:p>
    <w:p w14:paraId="1BA9621E">
      <w:pPr>
        <w:pStyle w:val="22"/>
        <w:jc w:val="center"/>
        <w:rPr>
          <w:rFonts w:hint="eastAsia" w:ascii="宋体" w:hAnsi="宋体" w:cs="宋体"/>
          <w:b/>
          <w:color w:val="000000"/>
          <w:sz w:val="28"/>
          <w:szCs w:val="28"/>
          <w:highlight w:val="none"/>
        </w:rPr>
      </w:pPr>
    </w:p>
    <w:p w14:paraId="35834238">
      <w:pPr>
        <w:pStyle w:val="22"/>
        <w:jc w:val="center"/>
        <w:rPr>
          <w:rFonts w:hint="eastAsia" w:ascii="宋体" w:hAnsi="宋体" w:cs="宋体"/>
          <w:b/>
          <w:color w:val="000000"/>
          <w:sz w:val="28"/>
          <w:szCs w:val="28"/>
          <w:highlight w:val="none"/>
        </w:rPr>
      </w:pPr>
    </w:p>
    <w:p w14:paraId="4DBAD839">
      <w:pPr>
        <w:pStyle w:val="22"/>
        <w:jc w:val="center"/>
        <w:rPr>
          <w:rFonts w:hint="eastAsia" w:ascii="宋体" w:hAnsi="宋体" w:cs="宋体"/>
          <w:b/>
          <w:color w:val="000000"/>
          <w:sz w:val="28"/>
          <w:szCs w:val="28"/>
          <w:highlight w:val="none"/>
        </w:rPr>
      </w:pPr>
    </w:p>
    <w:p w14:paraId="3D63E365">
      <w:pPr>
        <w:pStyle w:val="22"/>
        <w:jc w:val="center"/>
        <w:rPr>
          <w:rFonts w:hint="eastAsia"/>
          <w:b/>
          <w:color w:val="000000"/>
          <w:sz w:val="28"/>
          <w:szCs w:val="28"/>
          <w:highlight w:val="none"/>
        </w:rPr>
      </w:pPr>
    </w:p>
    <w:p w14:paraId="3B1832B2">
      <w:pPr>
        <w:pStyle w:val="22"/>
        <w:jc w:val="center"/>
        <w:rPr>
          <w:rFonts w:hint="eastAsia"/>
          <w:b/>
          <w:color w:val="000000"/>
          <w:sz w:val="28"/>
          <w:szCs w:val="28"/>
          <w:highlight w:val="none"/>
        </w:rPr>
      </w:pPr>
    </w:p>
    <w:p w14:paraId="53D4DB3A">
      <w:pPr>
        <w:pStyle w:val="22"/>
        <w:jc w:val="center"/>
        <w:rPr>
          <w:rFonts w:hint="eastAsia"/>
          <w:b/>
          <w:color w:val="000000"/>
          <w:sz w:val="28"/>
          <w:szCs w:val="28"/>
          <w:highlight w:val="none"/>
        </w:rPr>
      </w:pPr>
    </w:p>
    <w:p w14:paraId="700538CF">
      <w:pPr>
        <w:pStyle w:val="22"/>
        <w:jc w:val="center"/>
        <w:rPr>
          <w:rFonts w:hint="eastAsia"/>
          <w:b/>
          <w:color w:val="000000"/>
          <w:sz w:val="28"/>
          <w:szCs w:val="28"/>
          <w:highlight w:val="none"/>
        </w:rPr>
      </w:pPr>
    </w:p>
    <w:p w14:paraId="5AC7F82C">
      <w:pPr>
        <w:pStyle w:val="22"/>
        <w:jc w:val="center"/>
        <w:rPr>
          <w:rFonts w:hint="eastAsia"/>
          <w:b/>
          <w:color w:val="000000"/>
          <w:sz w:val="28"/>
          <w:szCs w:val="28"/>
          <w:highlight w:val="none"/>
        </w:rPr>
      </w:pPr>
    </w:p>
    <w:p w14:paraId="53AD6C2F">
      <w:pPr>
        <w:pStyle w:val="22"/>
        <w:jc w:val="center"/>
        <w:rPr>
          <w:rFonts w:hint="eastAsia"/>
          <w:b/>
          <w:color w:val="000000"/>
          <w:sz w:val="28"/>
          <w:szCs w:val="28"/>
          <w:highlight w:val="none"/>
        </w:rPr>
      </w:pPr>
    </w:p>
    <w:p w14:paraId="19BE18F2">
      <w:pPr>
        <w:pStyle w:val="22"/>
        <w:jc w:val="center"/>
        <w:rPr>
          <w:rFonts w:hint="eastAsia"/>
          <w:b/>
          <w:color w:val="000000"/>
          <w:sz w:val="28"/>
          <w:szCs w:val="28"/>
          <w:highlight w:val="none"/>
        </w:rPr>
      </w:pPr>
    </w:p>
    <w:p w14:paraId="4FBB763C">
      <w:pPr>
        <w:pStyle w:val="22"/>
        <w:jc w:val="center"/>
        <w:rPr>
          <w:rFonts w:hint="eastAsia"/>
          <w:b/>
          <w:color w:val="000000"/>
          <w:sz w:val="28"/>
          <w:szCs w:val="28"/>
          <w:highlight w:val="none"/>
        </w:rPr>
      </w:pPr>
    </w:p>
    <w:p w14:paraId="50D16131">
      <w:pPr>
        <w:spacing w:before="156" w:beforeLines="50" w:after="312" w:afterLines="100" w:line="440" w:lineRule="exact"/>
        <w:jc w:val="center"/>
        <w:rPr>
          <w:rFonts w:hint="eastAsia" w:ascii="宋体" w:hAnsi="宋体" w:cs="宋体"/>
          <w:b/>
          <w:bCs/>
          <w:sz w:val="24"/>
          <w:highlight w:val="none"/>
        </w:rPr>
      </w:pPr>
      <w:bookmarkStart w:id="27" w:name="OLE_LINK39"/>
      <w:r>
        <w:rPr>
          <w:rFonts w:hint="eastAsia" w:ascii="宋体" w:hAnsi="宋体" w:cs="宋体"/>
          <w:b/>
          <w:bCs/>
          <w:sz w:val="24"/>
          <w:highlight w:val="none"/>
        </w:rPr>
        <w:t>（一）供应商基本情况表</w:t>
      </w:r>
    </w:p>
    <w:tbl>
      <w:tblPr>
        <w:tblStyle w:val="2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5"/>
        <w:gridCol w:w="1148"/>
        <w:gridCol w:w="118"/>
        <w:gridCol w:w="1268"/>
        <w:gridCol w:w="951"/>
        <w:gridCol w:w="335"/>
        <w:gridCol w:w="950"/>
        <w:gridCol w:w="317"/>
        <w:gridCol w:w="1262"/>
        <w:gridCol w:w="1435"/>
      </w:tblGrid>
      <w:tr w14:paraId="6DD0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776061D3">
            <w:pPr>
              <w:jc w:val="center"/>
              <w:rPr>
                <w:rFonts w:hint="eastAsia" w:ascii="宋体" w:hAnsi="宋体"/>
                <w:sz w:val="24"/>
                <w:highlight w:val="none"/>
              </w:rPr>
            </w:pPr>
            <w:r>
              <w:rPr>
                <w:rFonts w:hint="eastAsia" w:ascii="宋体" w:hAnsi="宋体" w:cs="宋体"/>
                <w:sz w:val="24"/>
                <w:highlight w:val="none"/>
              </w:rPr>
              <w:t>供应商</w:t>
            </w:r>
            <w:r>
              <w:rPr>
                <w:rFonts w:hint="eastAsia" w:ascii="宋体" w:hAnsi="宋体"/>
                <w:sz w:val="24"/>
                <w:highlight w:val="none"/>
              </w:rPr>
              <w:t>名称</w:t>
            </w:r>
          </w:p>
        </w:tc>
        <w:tc>
          <w:tcPr>
            <w:tcW w:w="7784" w:type="dxa"/>
            <w:gridSpan w:val="9"/>
            <w:noWrap w:val="0"/>
            <w:vAlign w:val="center"/>
          </w:tcPr>
          <w:p w14:paraId="6FF39035">
            <w:pPr>
              <w:jc w:val="center"/>
              <w:rPr>
                <w:rFonts w:hint="eastAsia" w:ascii="宋体" w:hAnsi="宋体"/>
                <w:sz w:val="24"/>
                <w:highlight w:val="none"/>
              </w:rPr>
            </w:pPr>
          </w:p>
        </w:tc>
      </w:tr>
      <w:tr w14:paraId="71079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6B18850A">
            <w:pPr>
              <w:jc w:val="center"/>
              <w:rPr>
                <w:rFonts w:hint="eastAsia" w:ascii="宋体" w:hAnsi="宋体"/>
                <w:sz w:val="24"/>
                <w:highlight w:val="none"/>
              </w:rPr>
            </w:pPr>
            <w:r>
              <w:rPr>
                <w:rFonts w:hint="eastAsia" w:ascii="宋体" w:hAnsi="宋体"/>
                <w:sz w:val="24"/>
                <w:highlight w:val="none"/>
              </w:rPr>
              <w:t>注册地址</w:t>
            </w:r>
          </w:p>
        </w:tc>
        <w:tc>
          <w:tcPr>
            <w:tcW w:w="3485" w:type="dxa"/>
            <w:gridSpan w:val="4"/>
            <w:noWrap w:val="0"/>
            <w:vAlign w:val="center"/>
          </w:tcPr>
          <w:p w14:paraId="48BDD7F1">
            <w:pPr>
              <w:jc w:val="center"/>
              <w:rPr>
                <w:rFonts w:hint="eastAsia" w:ascii="宋体" w:hAnsi="宋体"/>
                <w:sz w:val="24"/>
                <w:highlight w:val="none"/>
              </w:rPr>
            </w:pPr>
          </w:p>
        </w:tc>
        <w:tc>
          <w:tcPr>
            <w:tcW w:w="1285" w:type="dxa"/>
            <w:gridSpan w:val="2"/>
            <w:noWrap w:val="0"/>
            <w:vAlign w:val="center"/>
          </w:tcPr>
          <w:p w14:paraId="660EEB16">
            <w:pPr>
              <w:jc w:val="center"/>
              <w:rPr>
                <w:rFonts w:hint="eastAsia" w:ascii="宋体" w:hAnsi="宋体"/>
                <w:sz w:val="24"/>
                <w:highlight w:val="none"/>
              </w:rPr>
            </w:pPr>
            <w:r>
              <w:rPr>
                <w:rFonts w:hint="eastAsia" w:ascii="宋体" w:hAnsi="宋体"/>
                <w:sz w:val="24"/>
                <w:highlight w:val="none"/>
              </w:rPr>
              <w:t>邮政编码</w:t>
            </w:r>
          </w:p>
        </w:tc>
        <w:tc>
          <w:tcPr>
            <w:tcW w:w="3014" w:type="dxa"/>
            <w:gridSpan w:val="3"/>
            <w:noWrap w:val="0"/>
            <w:vAlign w:val="center"/>
          </w:tcPr>
          <w:p w14:paraId="6C395396">
            <w:pPr>
              <w:jc w:val="center"/>
              <w:rPr>
                <w:rFonts w:hint="eastAsia" w:ascii="宋体" w:hAnsi="宋体"/>
                <w:sz w:val="24"/>
                <w:highlight w:val="none"/>
              </w:rPr>
            </w:pPr>
          </w:p>
        </w:tc>
      </w:tr>
      <w:tr w14:paraId="7C75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vMerge w:val="restart"/>
            <w:noWrap w:val="0"/>
            <w:vAlign w:val="center"/>
          </w:tcPr>
          <w:p w14:paraId="1FD2F151">
            <w:pPr>
              <w:jc w:val="center"/>
              <w:rPr>
                <w:rFonts w:hint="eastAsia" w:ascii="宋体" w:hAnsi="宋体"/>
                <w:sz w:val="24"/>
                <w:highlight w:val="none"/>
              </w:rPr>
            </w:pPr>
            <w:r>
              <w:rPr>
                <w:rFonts w:hint="eastAsia" w:ascii="宋体" w:hAnsi="宋体"/>
                <w:sz w:val="24"/>
                <w:highlight w:val="none"/>
              </w:rPr>
              <w:t>联系方式</w:t>
            </w:r>
          </w:p>
        </w:tc>
        <w:tc>
          <w:tcPr>
            <w:tcW w:w="1148" w:type="dxa"/>
            <w:noWrap w:val="0"/>
            <w:vAlign w:val="center"/>
          </w:tcPr>
          <w:p w14:paraId="769E866E">
            <w:pPr>
              <w:jc w:val="center"/>
              <w:rPr>
                <w:rFonts w:hint="eastAsia" w:ascii="宋体" w:hAnsi="宋体"/>
                <w:sz w:val="24"/>
                <w:highlight w:val="none"/>
              </w:rPr>
            </w:pPr>
            <w:r>
              <w:rPr>
                <w:rFonts w:hint="eastAsia" w:ascii="宋体" w:hAnsi="宋体"/>
                <w:sz w:val="24"/>
                <w:highlight w:val="none"/>
              </w:rPr>
              <w:t>联系人</w:t>
            </w:r>
          </w:p>
        </w:tc>
        <w:tc>
          <w:tcPr>
            <w:tcW w:w="2337" w:type="dxa"/>
            <w:gridSpan w:val="3"/>
            <w:noWrap w:val="0"/>
            <w:vAlign w:val="center"/>
          </w:tcPr>
          <w:p w14:paraId="077D1571">
            <w:pPr>
              <w:jc w:val="center"/>
              <w:rPr>
                <w:rFonts w:hint="eastAsia" w:ascii="宋体" w:hAnsi="宋体"/>
                <w:sz w:val="24"/>
                <w:highlight w:val="none"/>
              </w:rPr>
            </w:pPr>
          </w:p>
        </w:tc>
        <w:tc>
          <w:tcPr>
            <w:tcW w:w="1285" w:type="dxa"/>
            <w:gridSpan w:val="2"/>
            <w:noWrap w:val="0"/>
            <w:vAlign w:val="center"/>
          </w:tcPr>
          <w:p w14:paraId="284180AE">
            <w:pPr>
              <w:jc w:val="center"/>
              <w:rPr>
                <w:rFonts w:hint="eastAsia" w:ascii="宋体" w:hAnsi="宋体"/>
                <w:sz w:val="24"/>
                <w:highlight w:val="none"/>
              </w:rPr>
            </w:pPr>
            <w:r>
              <w:rPr>
                <w:rFonts w:hint="eastAsia" w:ascii="宋体" w:hAnsi="宋体"/>
                <w:sz w:val="24"/>
                <w:highlight w:val="none"/>
              </w:rPr>
              <w:t>电  话</w:t>
            </w:r>
          </w:p>
        </w:tc>
        <w:tc>
          <w:tcPr>
            <w:tcW w:w="3014" w:type="dxa"/>
            <w:gridSpan w:val="3"/>
            <w:noWrap w:val="0"/>
            <w:vAlign w:val="center"/>
          </w:tcPr>
          <w:p w14:paraId="76EFF8F0">
            <w:pPr>
              <w:jc w:val="center"/>
              <w:rPr>
                <w:rFonts w:hint="eastAsia" w:ascii="宋体" w:hAnsi="宋体"/>
                <w:sz w:val="24"/>
                <w:highlight w:val="none"/>
              </w:rPr>
            </w:pPr>
          </w:p>
        </w:tc>
      </w:tr>
      <w:tr w14:paraId="335D2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vMerge w:val="continue"/>
            <w:noWrap w:val="0"/>
            <w:vAlign w:val="center"/>
          </w:tcPr>
          <w:p w14:paraId="2018FF52">
            <w:pPr>
              <w:jc w:val="center"/>
              <w:rPr>
                <w:rFonts w:hint="eastAsia" w:ascii="宋体" w:hAnsi="宋体"/>
                <w:sz w:val="24"/>
                <w:highlight w:val="none"/>
              </w:rPr>
            </w:pPr>
          </w:p>
        </w:tc>
        <w:tc>
          <w:tcPr>
            <w:tcW w:w="1148" w:type="dxa"/>
            <w:noWrap w:val="0"/>
            <w:vAlign w:val="center"/>
          </w:tcPr>
          <w:p w14:paraId="05061294">
            <w:pPr>
              <w:jc w:val="center"/>
              <w:rPr>
                <w:rFonts w:hint="eastAsia" w:ascii="宋体" w:hAnsi="宋体"/>
                <w:sz w:val="24"/>
                <w:highlight w:val="none"/>
              </w:rPr>
            </w:pPr>
            <w:r>
              <w:rPr>
                <w:rFonts w:hint="eastAsia" w:ascii="宋体" w:hAnsi="宋体"/>
                <w:sz w:val="24"/>
                <w:highlight w:val="none"/>
              </w:rPr>
              <w:t>传  真</w:t>
            </w:r>
          </w:p>
        </w:tc>
        <w:tc>
          <w:tcPr>
            <w:tcW w:w="2337" w:type="dxa"/>
            <w:gridSpan w:val="3"/>
            <w:noWrap w:val="0"/>
            <w:vAlign w:val="center"/>
          </w:tcPr>
          <w:p w14:paraId="1249B4AE">
            <w:pPr>
              <w:jc w:val="center"/>
              <w:rPr>
                <w:rFonts w:hint="eastAsia" w:ascii="宋体" w:hAnsi="宋体"/>
                <w:sz w:val="24"/>
                <w:highlight w:val="none"/>
              </w:rPr>
            </w:pPr>
          </w:p>
        </w:tc>
        <w:tc>
          <w:tcPr>
            <w:tcW w:w="1285" w:type="dxa"/>
            <w:gridSpan w:val="2"/>
            <w:noWrap w:val="0"/>
            <w:vAlign w:val="center"/>
          </w:tcPr>
          <w:p w14:paraId="30C6038E">
            <w:pPr>
              <w:jc w:val="center"/>
              <w:rPr>
                <w:rFonts w:hint="eastAsia" w:ascii="宋体" w:hAnsi="宋体"/>
                <w:sz w:val="24"/>
                <w:highlight w:val="none"/>
              </w:rPr>
            </w:pPr>
            <w:r>
              <w:rPr>
                <w:rFonts w:hint="eastAsia" w:ascii="宋体" w:hAnsi="宋体"/>
                <w:sz w:val="24"/>
                <w:highlight w:val="none"/>
              </w:rPr>
              <w:t>网  址</w:t>
            </w:r>
          </w:p>
        </w:tc>
        <w:tc>
          <w:tcPr>
            <w:tcW w:w="3014" w:type="dxa"/>
            <w:gridSpan w:val="3"/>
            <w:noWrap w:val="0"/>
            <w:vAlign w:val="center"/>
          </w:tcPr>
          <w:p w14:paraId="74264AB9">
            <w:pPr>
              <w:jc w:val="center"/>
              <w:rPr>
                <w:rFonts w:hint="eastAsia" w:ascii="宋体" w:hAnsi="宋体"/>
                <w:sz w:val="24"/>
                <w:highlight w:val="none"/>
              </w:rPr>
            </w:pPr>
          </w:p>
        </w:tc>
      </w:tr>
      <w:tr w14:paraId="5041C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715" w:type="dxa"/>
            <w:noWrap w:val="0"/>
            <w:vAlign w:val="center"/>
          </w:tcPr>
          <w:p w14:paraId="152A07B5">
            <w:pPr>
              <w:jc w:val="center"/>
              <w:rPr>
                <w:rFonts w:hint="eastAsia" w:ascii="宋体" w:hAnsi="宋体"/>
                <w:sz w:val="24"/>
                <w:highlight w:val="none"/>
              </w:rPr>
            </w:pPr>
            <w:r>
              <w:rPr>
                <w:rFonts w:hint="eastAsia" w:ascii="宋体" w:hAnsi="宋体"/>
                <w:sz w:val="24"/>
                <w:highlight w:val="none"/>
              </w:rPr>
              <w:t>组织结构</w:t>
            </w:r>
          </w:p>
        </w:tc>
        <w:tc>
          <w:tcPr>
            <w:tcW w:w="7784" w:type="dxa"/>
            <w:gridSpan w:val="9"/>
            <w:noWrap w:val="0"/>
            <w:vAlign w:val="center"/>
          </w:tcPr>
          <w:p w14:paraId="73C54171">
            <w:pPr>
              <w:jc w:val="center"/>
              <w:rPr>
                <w:rFonts w:hint="eastAsia" w:ascii="宋体" w:hAnsi="宋体"/>
                <w:sz w:val="24"/>
                <w:highlight w:val="none"/>
              </w:rPr>
            </w:pPr>
          </w:p>
        </w:tc>
      </w:tr>
      <w:tr w14:paraId="7F4A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76BE8AEE">
            <w:pPr>
              <w:jc w:val="center"/>
              <w:rPr>
                <w:rFonts w:hint="eastAsia" w:ascii="宋体" w:hAnsi="宋体"/>
                <w:sz w:val="24"/>
                <w:highlight w:val="none"/>
              </w:rPr>
            </w:pPr>
            <w:r>
              <w:rPr>
                <w:rFonts w:hint="eastAsia" w:ascii="宋体" w:hAnsi="宋体"/>
                <w:sz w:val="24"/>
                <w:highlight w:val="none"/>
              </w:rPr>
              <w:t>法定代表人</w:t>
            </w:r>
          </w:p>
        </w:tc>
        <w:tc>
          <w:tcPr>
            <w:tcW w:w="1266" w:type="dxa"/>
            <w:gridSpan w:val="2"/>
            <w:noWrap w:val="0"/>
            <w:vAlign w:val="center"/>
          </w:tcPr>
          <w:p w14:paraId="052ED6E3">
            <w:pPr>
              <w:jc w:val="center"/>
              <w:rPr>
                <w:rFonts w:hint="eastAsia" w:ascii="宋体" w:hAnsi="宋体"/>
                <w:sz w:val="24"/>
                <w:highlight w:val="none"/>
              </w:rPr>
            </w:pPr>
            <w:r>
              <w:rPr>
                <w:rFonts w:hint="eastAsia" w:ascii="宋体" w:hAnsi="宋体"/>
                <w:sz w:val="24"/>
                <w:highlight w:val="none"/>
              </w:rPr>
              <w:t>姓名</w:t>
            </w:r>
          </w:p>
        </w:tc>
        <w:tc>
          <w:tcPr>
            <w:tcW w:w="1268" w:type="dxa"/>
            <w:noWrap w:val="0"/>
            <w:vAlign w:val="center"/>
          </w:tcPr>
          <w:p w14:paraId="678EAC6F">
            <w:pPr>
              <w:jc w:val="center"/>
              <w:rPr>
                <w:rFonts w:hint="eastAsia" w:ascii="宋体" w:hAnsi="宋体"/>
                <w:sz w:val="24"/>
                <w:highlight w:val="none"/>
              </w:rPr>
            </w:pPr>
          </w:p>
        </w:tc>
        <w:tc>
          <w:tcPr>
            <w:tcW w:w="1286" w:type="dxa"/>
            <w:gridSpan w:val="2"/>
            <w:noWrap w:val="0"/>
            <w:vAlign w:val="center"/>
          </w:tcPr>
          <w:p w14:paraId="22836E33">
            <w:pPr>
              <w:jc w:val="center"/>
              <w:rPr>
                <w:rFonts w:hint="eastAsia" w:ascii="宋体" w:hAnsi="宋体"/>
                <w:sz w:val="24"/>
                <w:highlight w:val="none"/>
              </w:rPr>
            </w:pPr>
            <w:r>
              <w:rPr>
                <w:rFonts w:hint="eastAsia" w:ascii="宋体" w:hAnsi="宋体"/>
                <w:sz w:val="24"/>
                <w:highlight w:val="none"/>
              </w:rPr>
              <w:t>技术职称</w:t>
            </w:r>
          </w:p>
        </w:tc>
        <w:tc>
          <w:tcPr>
            <w:tcW w:w="1267" w:type="dxa"/>
            <w:gridSpan w:val="2"/>
            <w:noWrap w:val="0"/>
            <w:vAlign w:val="center"/>
          </w:tcPr>
          <w:p w14:paraId="74E39F75">
            <w:pPr>
              <w:jc w:val="center"/>
              <w:rPr>
                <w:rFonts w:hint="eastAsia" w:ascii="宋体" w:hAnsi="宋体"/>
                <w:sz w:val="24"/>
                <w:highlight w:val="none"/>
              </w:rPr>
            </w:pPr>
          </w:p>
        </w:tc>
        <w:tc>
          <w:tcPr>
            <w:tcW w:w="1262" w:type="dxa"/>
            <w:noWrap w:val="0"/>
            <w:vAlign w:val="center"/>
          </w:tcPr>
          <w:p w14:paraId="2F0F0A1A">
            <w:pPr>
              <w:jc w:val="center"/>
              <w:rPr>
                <w:rFonts w:hint="eastAsia" w:ascii="宋体" w:hAnsi="宋体"/>
                <w:sz w:val="24"/>
                <w:highlight w:val="none"/>
              </w:rPr>
            </w:pPr>
            <w:r>
              <w:rPr>
                <w:rFonts w:hint="eastAsia" w:ascii="宋体" w:hAnsi="宋体"/>
                <w:sz w:val="24"/>
                <w:highlight w:val="none"/>
              </w:rPr>
              <w:t>电话</w:t>
            </w:r>
          </w:p>
        </w:tc>
        <w:tc>
          <w:tcPr>
            <w:tcW w:w="1435" w:type="dxa"/>
            <w:noWrap w:val="0"/>
            <w:vAlign w:val="center"/>
          </w:tcPr>
          <w:p w14:paraId="0BCF2ECC">
            <w:pPr>
              <w:jc w:val="center"/>
              <w:rPr>
                <w:rFonts w:hint="eastAsia" w:ascii="宋体" w:hAnsi="宋体"/>
                <w:sz w:val="24"/>
                <w:highlight w:val="none"/>
              </w:rPr>
            </w:pPr>
          </w:p>
        </w:tc>
      </w:tr>
      <w:tr w14:paraId="36243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1AF8BE2E">
            <w:pPr>
              <w:jc w:val="center"/>
              <w:rPr>
                <w:rFonts w:hint="eastAsia" w:ascii="宋体" w:hAnsi="宋体"/>
                <w:sz w:val="24"/>
                <w:highlight w:val="none"/>
              </w:rPr>
            </w:pPr>
            <w:r>
              <w:rPr>
                <w:rFonts w:hint="eastAsia" w:ascii="宋体" w:hAnsi="宋体"/>
                <w:sz w:val="24"/>
                <w:highlight w:val="none"/>
              </w:rPr>
              <w:t>成立时间</w:t>
            </w:r>
          </w:p>
        </w:tc>
        <w:tc>
          <w:tcPr>
            <w:tcW w:w="2534" w:type="dxa"/>
            <w:gridSpan w:val="3"/>
            <w:noWrap w:val="0"/>
            <w:vAlign w:val="center"/>
          </w:tcPr>
          <w:p w14:paraId="32FAAF7B">
            <w:pPr>
              <w:jc w:val="center"/>
              <w:rPr>
                <w:rFonts w:hint="eastAsia" w:ascii="宋体" w:hAnsi="宋体"/>
                <w:sz w:val="24"/>
                <w:highlight w:val="none"/>
              </w:rPr>
            </w:pPr>
          </w:p>
        </w:tc>
        <w:tc>
          <w:tcPr>
            <w:tcW w:w="5250" w:type="dxa"/>
            <w:gridSpan w:val="6"/>
            <w:noWrap w:val="0"/>
            <w:vAlign w:val="center"/>
          </w:tcPr>
          <w:p w14:paraId="1B5DD70F">
            <w:pPr>
              <w:rPr>
                <w:rFonts w:hint="eastAsia" w:ascii="宋体" w:hAnsi="宋体"/>
                <w:sz w:val="24"/>
                <w:highlight w:val="none"/>
              </w:rPr>
            </w:pPr>
            <w:r>
              <w:rPr>
                <w:rFonts w:hint="eastAsia" w:ascii="宋体" w:hAnsi="宋体"/>
                <w:sz w:val="24"/>
                <w:highlight w:val="none"/>
              </w:rPr>
              <w:t>员工总人数：</w:t>
            </w:r>
          </w:p>
        </w:tc>
      </w:tr>
      <w:tr w14:paraId="2824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1715" w:type="dxa"/>
            <w:noWrap w:val="0"/>
            <w:vAlign w:val="center"/>
          </w:tcPr>
          <w:p w14:paraId="5DE61513">
            <w:pPr>
              <w:jc w:val="center"/>
              <w:rPr>
                <w:rFonts w:hint="eastAsia" w:ascii="宋体" w:hAnsi="宋体" w:eastAsia="宋体"/>
                <w:sz w:val="24"/>
                <w:highlight w:val="none"/>
                <w:lang w:eastAsia="zh-CN"/>
              </w:rPr>
            </w:pPr>
            <w:r>
              <w:rPr>
                <w:rFonts w:hint="eastAsia" w:ascii="宋体" w:hAnsi="宋体"/>
                <w:sz w:val="24"/>
                <w:highlight w:val="none"/>
                <w:lang w:val="en-US" w:eastAsia="zh-CN"/>
              </w:rPr>
              <w:t>统一社会代码</w:t>
            </w:r>
          </w:p>
        </w:tc>
        <w:tc>
          <w:tcPr>
            <w:tcW w:w="7784" w:type="dxa"/>
            <w:gridSpan w:val="9"/>
            <w:noWrap w:val="0"/>
            <w:vAlign w:val="center"/>
          </w:tcPr>
          <w:p w14:paraId="1A015A26">
            <w:pPr>
              <w:jc w:val="center"/>
              <w:rPr>
                <w:rFonts w:hint="eastAsia" w:ascii="宋体" w:hAnsi="宋体"/>
                <w:sz w:val="24"/>
                <w:highlight w:val="none"/>
              </w:rPr>
            </w:pPr>
          </w:p>
        </w:tc>
      </w:tr>
      <w:tr w14:paraId="787A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76A2CFBA">
            <w:pPr>
              <w:jc w:val="center"/>
              <w:rPr>
                <w:rFonts w:hint="eastAsia" w:ascii="宋体" w:hAnsi="宋体"/>
                <w:sz w:val="24"/>
                <w:highlight w:val="none"/>
              </w:rPr>
            </w:pPr>
            <w:r>
              <w:rPr>
                <w:rFonts w:hint="eastAsia" w:ascii="宋体" w:hAnsi="宋体"/>
                <w:sz w:val="24"/>
                <w:highlight w:val="none"/>
              </w:rPr>
              <w:t>注册资金</w:t>
            </w:r>
          </w:p>
        </w:tc>
        <w:tc>
          <w:tcPr>
            <w:tcW w:w="7784" w:type="dxa"/>
            <w:gridSpan w:val="9"/>
            <w:noWrap w:val="0"/>
            <w:vAlign w:val="center"/>
          </w:tcPr>
          <w:p w14:paraId="3B0FC2D2">
            <w:pPr>
              <w:jc w:val="center"/>
              <w:rPr>
                <w:rFonts w:hint="eastAsia" w:ascii="宋体" w:hAnsi="宋体"/>
                <w:sz w:val="24"/>
                <w:highlight w:val="none"/>
              </w:rPr>
            </w:pPr>
          </w:p>
        </w:tc>
      </w:tr>
      <w:tr w14:paraId="09920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28D6BD93">
            <w:pPr>
              <w:jc w:val="center"/>
              <w:rPr>
                <w:rFonts w:hint="eastAsia" w:ascii="宋体" w:hAnsi="宋体"/>
                <w:sz w:val="24"/>
                <w:highlight w:val="none"/>
              </w:rPr>
            </w:pPr>
            <w:r>
              <w:rPr>
                <w:rFonts w:hint="eastAsia" w:ascii="宋体" w:hAnsi="宋体"/>
                <w:sz w:val="24"/>
                <w:highlight w:val="none"/>
              </w:rPr>
              <w:t>开户银行</w:t>
            </w:r>
          </w:p>
        </w:tc>
        <w:tc>
          <w:tcPr>
            <w:tcW w:w="7784" w:type="dxa"/>
            <w:gridSpan w:val="9"/>
            <w:noWrap w:val="0"/>
            <w:vAlign w:val="center"/>
          </w:tcPr>
          <w:p w14:paraId="2214B9CC">
            <w:pPr>
              <w:jc w:val="center"/>
              <w:rPr>
                <w:rFonts w:hint="eastAsia" w:ascii="宋体" w:hAnsi="宋体"/>
                <w:sz w:val="24"/>
                <w:highlight w:val="none"/>
              </w:rPr>
            </w:pPr>
          </w:p>
        </w:tc>
      </w:tr>
      <w:tr w14:paraId="11614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715" w:type="dxa"/>
            <w:noWrap w:val="0"/>
            <w:vAlign w:val="center"/>
          </w:tcPr>
          <w:p w14:paraId="4CD36D9A">
            <w:pPr>
              <w:jc w:val="center"/>
              <w:rPr>
                <w:rFonts w:hint="eastAsia" w:ascii="宋体" w:hAnsi="宋体"/>
                <w:sz w:val="24"/>
                <w:highlight w:val="none"/>
              </w:rPr>
            </w:pPr>
            <w:r>
              <w:rPr>
                <w:rFonts w:hint="eastAsia" w:ascii="宋体" w:hAnsi="宋体"/>
                <w:sz w:val="24"/>
                <w:highlight w:val="none"/>
              </w:rPr>
              <w:t>账号</w:t>
            </w:r>
          </w:p>
        </w:tc>
        <w:tc>
          <w:tcPr>
            <w:tcW w:w="7784" w:type="dxa"/>
            <w:gridSpan w:val="9"/>
            <w:noWrap w:val="0"/>
            <w:vAlign w:val="center"/>
          </w:tcPr>
          <w:p w14:paraId="6311EEF4">
            <w:pPr>
              <w:jc w:val="center"/>
              <w:rPr>
                <w:rFonts w:hint="eastAsia" w:ascii="宋体" w:hAnsi="宋体"/>
                <w:sz w:val="24"/>
                <w:highlight w:val="none"/>
              </w:rPr>
            </w:pPr>
          </w:p>
        </w:tc>
      </w:tr>
      <w:tr w14:paraId="5C4D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715" w:type="dxa"/>
            <w:noWrap w:val="0"/>
            <w:vAlign w:val="center"/>
          </w:tcPr>
          <w:p w14:paraId="41598FAF">
            <w:pPr>
              <w:jc w:val="center"/>
              <w:rPr>
                <w:rFonts w:hint="eastAsia" w:ascii="宋体" w:hAnsi="宋体"/>
                <w:sz w:val="24"/>
                <w:highlight w:val="none"/>
              </w:rPr>
            </w:pPr>
            <w:r>
              <w:rPr>
                <w:rFonts w:hint="eastAsia" w:ascii="宋体" w:hAnsi="宋体"/>
                <w:sz w:val="24"/>
                <w:highlight w:val="none"/>
              </w:rPr>
              <w:t>经营范围</w:t>
            </w:r>
          </w:p>
        </w:tc>
        <w:tc>
          <w:tcPr>
            <w:tcW w:w="7784" w:type="dxa"/>
            <w:gridSpan w:val="9"/>
            <w:noWrap w:val="0"/>
            <w:vAlign w:val="center"/>
          </w:tcPr>
          <w:p w14:paraId="4378D6B6">
            <w:pPr>
              <w:jc w:val="center"/>
              <w:rPr>
                <w:rFonts w:hint="eastAsia" w:ascii="宋体" w:hAnsi="宋体"/>
                <w:sz w:val="24"/>
                <w:highlight w:val="none"/>
              </w:rPr>
            </w:pPr>
          </w:p>
        </w:tc>
      </w:tr>
      <w:tr w14:paraId="1457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715" w:type="dxa"/>
            <w:noWrap w:val="0"/>
            <w:vAlign w:val="center"/>
          </w:tcPr>
          <w:p w14:paraId="697F9BC9">
            <w:pPr>
              <w:jc w:val="center"/>
              <w:rPr>
                <w:rFonts w:hint="eastAsia" w:ascii="宋体" w:hAnsi="宋体"/>
                <w:sz w:val="24"/>
                <w:highlight w:val="none"/>
              </w:rPr>
            </w:pPr>
            <w:r>
              <w:rPr>
                <w:rFonts w:hint="eastAsia" w:ascii="宋体" w:hAnsi="宋体"/>
                <w:sz w:val="24"/>
                <w:highlight w:val="none"/>
              </w:rPr>
              <w:t>备注</w:t>
            </w:r>
          </w:p>
        </w:tc>
        <w:tc>
          <w:tcPr>
            <w:tcW w:w="7784" w:type="dxa"/>
            <w:gridSpan w:val="9"/>
            <w:noWrap w:val="0"/>
            <w:vAlign w:val="center"/>
          </w:tcPr>
          <w:p w14:paraId="0AAD54E5">
            <w:pPr>
              <w:jc w:val="center"/>
              <w:rPr>
                <w:rFonts w:hint="eastAsia" w:ascii="宋体" w:hAnsi="宋体"/>
                <w:sz w:val="24"/>
                <w:highlight w:val="none"/>
              </w:rPr>
            </w:pPr>
          </w:p>
        </w:tc>
      </w:tr>
    </w:tbl>
    <w:p w14:paraId="4C7D601E">
      <w:pPr>
        <w:pStyle w:val="22"/>
        <w:spacing w:beforeAutospacing="0" w:afterAutospacing="0" w:line="360" w:lineRule="exact"/>
        <w:jc w:val="both"/>
        <w:rPr>
          <w:rFonts w:hint="eastAsia"/>
          <w:bCs/>
          <w:color w:val="000000"/>
          <w:sz w:val="21"/>
          <w:szCs w:val="21"/>
          <w:highlight w:val="none"/>
        </w:rPr>
      </w:pPr>
      <w:r>
        <w:rPr>
          <w:rFonts w:hint="eastAsia" w:ascii="宋体" w:hAnsi="宋体" w:cs="宋体"/>
          <w:b/>
          <w:bCs/>
          <w:sz w:val="21"/>
          <w:szCs w:val="21"/>
          <w:highlight w:val="none"/>
        </w:rPr>
        <w:t>注：本表后附（1）营业执照副本、税务登记证副本、组织机构代码证副本（或三证合一的营业执照副本）；（2）银行基本账户开户许可证或基本存款账户信息；</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3</w:t>
      </w:r>
      <w:r>
        <w:rPr>
          <w:rFonts w:hint="eastAsia" w:ascii="宋体" w:hAnsi="宋体" w:cs="宋体"/>
          <w:b/>
          <w:bCs/>
          <w:sz w:val="21"/>
          <w:szCs w:val="21"/>
          <w:highlight w:val="none"/>
          <w:lang w:eastAsia="zh-CN"/>
        </w:rPr>
        <w:t>）</w:t>
      </w:r>
      <w:r>
        <w:rPr>
          <w:rFonts w:hint="eastAsia" w:ascii="宋体" w:hAnsi="宋体" w:cs="宋体"/>
          <w:b/>
          <w:bCs/>
          <w:sz w:val="21"/>
          <w:szCs w:val="21"/>
          <w:highlight w:val="none"/>
          <w:lang w:val="en-US" w:eastAsia="zh-CN"/>
        </w:rPr>
        <w:t>具有独立承担民事责任的能力的承诺书；（4）具有履行合同所必需的设备和专业技术能力的承诺书；（5）具有良好的商业信誉和健全的财务会计制度的承诺书；（6）有依法缴纳税收和社会保障资金的良好记录的承诺书；（7）参加政府采购活动前三年内，在经营活动中没有重大违法记录的书面声明；</w:t>
      </w:r>
      <w:r>
        <w:rPr>
          <w:rFonts w:hint="eastAsia" w:ascii="宋体" w:hAnsi="宋体" w:cs="宋体"/>
          <w:b/>
          <w:bCs/>
          <w:sz w:val="21"/>
          <w:szCs w:val="21"/>
          <w:highlight w:val="none"/>
        </w:rPr>
        <w:t>（</w:t>
      </w:r>
      <w:r>
        <w:rPr>
          <w:rFonts w:hint="eastAsia" w:ascii="宋体" w:hAnsi="宋体" w:cs="宋体"/>
          <w:b/>
          <w:bCs/>
          <w:sz w:val="21"/>
          <w:szCs w:val="21"/>
          <w:highlight w:val="none"/>
          <w:lang w:val="en-US" w:eastAsia="zh-CN"/>
        </w:rPr>
        <w:t>8</w:t>
      </w:r>
      <w:r>
        <w:rPr>
          <w:rFonts w:hint="eastAsia" w:ascii="宋体" w:hAnsi="宋体" w:cs="宋体"/>
          <w:b/>
          <w:bCs/>
          <w:sz w:val="21"/>
          <w:szCs w:val="21"/>
          <w:highlight w:val="none"/>
        </w:rPr>
        <w:t>）响应文件递交截止时间前在“信用中国”网站（www.creditchina.gov.cn）和“中国政府采购网”网站（www.ccgp.gov.cn）上查询供应商信用结果截图并加盖供应商公章等的复印件加盖公章。</w:t>
      </w:r>
    </w:p>
    <w:bookmarkEnd w:id="27"/>
    <w:p w14:paraId="6F843D8D">
      <w:pPr>
        <w:pStyle w:val="22"/>
        <w:spacing w:before="0" w:beforeAutospacing="0" w:after="0" w:afterAutospacing="0" w:line="360" w:lineRule="exact"/>
        <w:jc w:val="both"/>
        <w:rPr>
          <w:rFonts w:hint="eastAsia"/>
          <w:b/>
          <w:color w:val="000000"/>
          <w:sz w:val="21"/>
          <w:szCs w:val="21"/>
          <w:highlight w:val="none"/>
        </w:rPr>
        <w:sectPr>
          <w:pgSz w:w="11906" w:h="16838"/>
          <w:pgMar w:top="1417" w:right="1417" w:bottom="1417" w:left="1417" w:header="851" w:footer="992" w:gutter="0"/>
          <w:pgNumType w:fmt="numberInDash"/>
          <w:cols w:space="720" w:num="1"/>
          <w:docGrid w:type="lines" w:linePitch="312" w:charSpace="0"/>
        </w:sectPr>
      </w:pPr>
      <w:bookmarkStart w:id="28" w:name="OLE_LINK51"/>
      <w:bookmarkStart w:id="29" w:name="OLE_LINK38"/>
    </w:p>
    <w:p w14:paraId="3EE91F7D">
      <w:pPr>
        <w:ind w:firstLine="241" w:firstLineChars="100"/>
        <w:jc w:val="center"/>
        <w:rPr>
          <w:rFonts w:hint="eastAsia" w:ascii="宋体" w:hAnsi="宋体" w:cs="宋体"/>
          <w:b/>
          <w:bCs/>
          <w:sz w:val="24"/>
          <w:highlight w:val="none"/>
        </w:rPr>
      </w:pPr>
      <w:r>
        <w:rPr>
          <w:rFonts w:hint="eastAsia" w:ascii="宋体" w:hAnsi="宋体" w:cs="宋体"/>
          <w:b/>
          <w:bCs/>
          <w:sz w:val="24"/>
          <w:highlight w:val="none"/>
        </w:rPr>
        <w:t>无行贿犯罪承诺书</w:t>
      </w:r>
    </w:p>
    <w:p w14:paraId="270D7E4D">
      <w:pPr>
        <w:pStyle w:val="10"/>
        <w:ind w:firstLine="241"/>
        <w:rPr>
          <w:rFonts w:hint="eastAsia" w:ascii="宋体" w:hAnsi="宋体" w:cs="宋体"/>
          <w:b/>
          <w:bCs/>
          <w:highlight w:val="none"/>
        </w:rPr>
      </w:pPr>
    </w:p>
    <w:p w14:paraId="4CFEE952">
      <w:pPr>
        <w:pStyle w:val="22"/>
        <w:spacing w:before="0" w:beforeAutospacing="0" w:after="0" w:afterAutospacing="0" w:line="480" w:lineRule="auto"/>
        <w:ind w:firstLine="480" w:firstLineChars="200"/>
        <w:jc w:val="both"/>
        <w:rPr>
          <w:rFonts w:hint="eastAsia" w:ascii="宋体" w:hAnsi="宋体" w:cs="宋体"/>
          <w:color w:val="000000"/>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color w:val="000000"/>
          <w:highlight w:val="none"/>
        </w:rPr>
        <w:t>供应商自行承诺企业、法定代表人、授权委托人无行贿犯罪记录，且对其承诺的真实性负责，格式自拟。</w:t>
      </w:r>
    </w:p>
    <w:p w14:paraId="67814D4C">
      <w:pPr>
        <w:spacing w:line="360" w:lineRule="auto"/>
        <w:rPr>
          <w:rFonts w:hint="eastAsia" w:ascii="宋体" w:hAnsi="宋体" w:cs="宋体"/>
          <w:b/>
          <w:bCs/>
          <w:sz w:val="24"/>
          <w:highlight w:val="none"/>
        </w:rPr>
      </w:pPr>
      <w:r>
        <w:rPr>
          <w:rFonts w:hint="eastAsia" w:ascii="宋体" w:hAnsi="宋体" w:cs="宋体"/>
          <w:b/>
          <w:bCs/>
          <w:sz w:val="24"/>
          <w:highlight w:val="none"/>
        </w:rPr>
        <w:t>附件1：供应商若为中小企业单位，在投标时须提供《中小企业声明函》</w:t>
      </w:r>
    </w:p>
    <w:p w14:paraId="111EC3E1">
      <w:pPr>
        <w:spacing w:line="360" w:lineRule="auto"/>
        <w:rPr>
          <w:rFonts w:hint="eastAsia" w:ascii="黑体" w:hAnsi="黑体" w:cs="黑体"/>
          <w:b/>
          <w:color w:val="000000"/>
          <w:kern w:val="0"/>
          <w:sz w:val="28"/>
          <w:szCs w:val="28"/>
          <w:highlight w:val="none"/>
        </w:rPr>
      </w:pPr>
    </w:p>
    <w:p w14:paraId="4E5DEC47">
      <w:pPr>
        <w:spacing w:beforeLines="50" w:line="360" w:lineRule="auto"/>
        <w:jc w:val="center"/>
        <w:rPr>
          <w:rFonts w:hint="eastAsia" w:ascii="黑体" w:hAnsi="黑体" w:eastAsia="宋体" w:cs="黑体"/>
          <w:b/>
          <w:color w:val="000000"/>
          <w:kern w:val="0"/>
          <w:sz w:val="28"/>
          <w:szCs w:val="28"/>
          <w:highlight w:val="none"/>
        </w:rPr>
      </w:pPr>
      <w:r>
        <w:rPr>
          <w:rFonts w:hint="eastAsia" w:ascii="黑体" w:hAnsi="黑体" w:eastAsia="宋体" w:cs="黑体"/>
          <w:b/>
          <w:color w:val="000000"/>
          <w:kern w:val="0"/>
          <w:sz w:val="28"/>
          <w:szCs w:val="28"/>
          <w:highlight w:val="none"/>
          <w:lang w:val="en-US" w:eastAsia="zh-CN"/>
        </w:rPr>
        <w:t>中小企业声明函</w:t>
      </w:r>
    </w:p>
    <w:p w14:paraId="78DDC797">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本公司（联合体）郑重声明，根据《政府采购促进中小企业发展管理办法》（财库﹝2020﹞46 号）的规定，本公司 （联合体）参加</w:t>
      </w:r>
      <w:r>
        <w:rPr>
          <w:rFonts w:hint="eastAsia" w:ascii="宋体" w:hAnsi="宋体" w:eastAsia="宋体" w:cs="宋体"/>
          <w:kern w:val="0"/>
          <w:sz w:val="21"/>
          <w:szCs w:val="21"/>
          <w:highlight w:val="none"/>
          <w:u w:val="single"/>
          <w:lang w:val="en-US" w:eastAsia="zh-CN" w:bidi="ar-SA"/>
        </w:rPr>
        <w:t>（单位名称）</w:t>
      </w:r>
      <w:r>
        <w:rPr>
          <w:rFonts w:hint="eastAsia" w:ascii="宋体" w:hAnsi="宋体" w:eastAsia="宋体" w:cs="宋体"/>
          <w:kern w:val="0"/>
          <w:sz w:val="21"/>
          <w:szCs w:val="21"/>
          <w:highlight w:val="none"/>
          <w:lang w:val="en-US" w:eastAsia="zh-CN" w:bidi="ar-SA"/>
        </w:rPr>
        <w:t>的</w:t>
      </w:r>
      <w:r>
        <w:rPr>
          <w:rFonts w:hint="eastAsia" w:ascii="宋体" w:hAnsi="宋体" w:eastAsia="宋体" w:cs="宋体"/>
          <w:kern w:val="0"/>
          <w:sz w:val="21"/>
          <w:szCs w:val="21"/>
          <w:highlight w:val="none"/>
          <w:u w:val="single"/>
          <w:lang w:val="en-US" w:eastAsia="zh-CN" w:bidi="ar-SA"/>
        </w:rPr>
        <w:t>（项目名称）</w:t>
      </w:r>
      <w:r>
        <w:rPr>
          <w:rFonts w:hint="eastAsia" w:ascii="宋体" w:hAnsi="宋体" w:eastAsia="宋体" w:cs="宋体"/>
          <w:kern w:val="0"/>
          <w:sz w:val="21"/>
          <w:szCs w:val="21"/>
          <w:highlight w:val="none"/>
          <w:lang w:val="en-US" w:eastAsia="zh-CN" w:bidi="ar-SA"/>
        </w:rPr>
        <w:t>采购活动，服务全部由符合政策要求的中小企业承接。相关企业（含联合体中的中小企业、签订分包意向协议的中小企业）的具体情况如下：</w:t>
      </w:r>
    </w:p>
    <w:p w14:paraId="477596E4">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1. </w:t>
      </w:r>
      <w:r>
        <w:rPr>
          <w:rFonts w:hint="eastAsia" w:ascii="宋体" w:hAnsi="宋体" w:eastAsia="宋体" w:cs="宋体"/>
          <w:kern w:val="0"/>
          <w:sz w:val="21"/>
          <w:szCs w:val="21"/>
          <w:highlight w:val="none"/>
          <w:u w:val="single"/>
          <w:lang w:val="en-US" w:eastAsia="zh-CN" w:bidi="ar-SA"/>
        </w:rPr>
        <w:t>（标的名称）</w:t>
      </w:r>
      <w:r>
        <w:rPr>
          <w:rFonts w:hint="eastAsia" w:ascii="宋体" w:hAnsi="宋体" w:eastAsia="宋体" w:cs="宋体"/>
          <w:kern w:val="0"/>
          <w:sz w:val="21"/>
          <w:szCs w:val="21"/>
          <w:highlight w:val="none"/>
          <w:lang w:val="en-US" w:eastAsia="zh-CN" w:bidi="ar-SA"/>
        </w:rPr>
        <w:t xml:space="preserve"> ，属于</w:t>
      </w:r>
      <w:r>
        <w:rPr>
          <w:rFonts w:hint="eastAsia" w:ascii="宋体" w:hAnsi="宋体" w:eastAsia="宋体" w:cs="宋体"/>
          <w:kern w:val="0"/>
          <w:sz w:val="21"/>
          <w:szCs w:val="21"/>
          <w:highlight w:val="none"/>
          <w:u w:val="single"/>
          <w:lang w:val="en-US" w:eastAsia="zh-CN" w:bidi="ar-SA"/>
        </w:rPr>
        <w:t>（软件和信息技术服务业）</w:t>
      </w:r>
      <w:r>
        <w:rPr>
          <w:rFonts w:hint="eastAsia" w:ascii="宋体" w:hAnsi="宋体" w:eastAsia="宋体" w:cs="宋体"/>
          <w:kern w:val="0"/>
          <w:sz w:val="21"/>
          <w:szCs w:val="21"/>
          <w:highlight w:val="none"/>
          <w:lang w:val="en-US" w:eastAsia="zh-CN" w:bidi="ar-SA"/>
        </w:rPr>
        <w:t>； 承建</w:t>
      </w:r>
      <w:r>
        <w:rPr>
          <w:rFonts w:hint="eastAsia" w:ascii="宋体" w:hAnsi="宋体" w:eastAsia="宋体" w:cs="宋体"/>
          <w:kern w:val="0"/>
          <w:sz w:val="21"/>
          <w:szCs w:val="21"/>
          <w:highlight w:val="none"/>
          <w:u w:val="none"/>
          <w:lang w:val="en-US" w:eastAsia="zh-CN" w:bidi="ar-SA"/>
        </w:rPr>
        <w:t>（承接）企业</w:t>
      </w:r>
      <w:r>
        <w:rPr>
          <w:rFonts w:hint="eastAsia" w:ascii="宋体" w:hAnsi="宋体" w:eastAsia="宋体" w:cs="宋体"/>
          <w:kern w:val="0"/>
          <w:sz w:val="21"/>
          <w:szCs w:val="21"/>
          <w:highlight w:val="none"/>
          <w:u w:val="single"/>
          <w:lang w:val="en-US" w:eastAsia="zh-CN" w:bidi="ar-SA"/>
        </w:rPr>
        <w:t>为（企业名称）</w:t>
      </w:r>
      <w:r>
        <w:rPr>
          <w:rFonts w:hint="eastAsia" w:ascii="宋体" w:hAnsi="宋体" w:eastAsia="宋体" w:cs="宋体"/>
          <w:kern w:val="0"/>
          <w:sz w:val="21"/>
          <w:szCs w:val="21"/>
          <w:highlight w:val="none"/>
          <w:lang w:val="en-US" w:eastAsia="zh-CN" w:bidi="ar-SA"/>
        </w:rPr>
        <w:t>，从业人员</w:t>
      </w:r>
      <w:r>
        <w:rPr>
          <w:rFonts w:hint="eastAsia" w:ascii="宋体" w:hAnsi="宋体" w:eastAsia="宋体"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人，营业收入为</w:t>
      </w:r>
      <w:r>
        <w:rPr>
          <w:rFonts w:hint="eastAsia" w:ascii="宋体" w:hAnsi="宋体" w:eastAsia="宋体"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万元，资产总额为</w:t>
      </w:r>
      <w:r>
        <w:rPr>
          <w:rFonts w:hint="eastAsia" w:ascii="宋体" w:hAnsi="宋体" w:eastAsia="宋体"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u w:val="none"/>
          <w:lang w:val="en-US" w:eastAsia="zh-CN" w:bidi="ar-SA"/>
        </w:rPr>
        <w:t>万</w:t>
      </w:r>
      <w:r>
        <w:rPr>
          <w:rFonts w:hint="eastAsia" w:ascii="宋体" w:hAnsi="宋体" w:eastAsia="宋体" w:cs="宋体"/>
          <w:kern w:val="0"/>
          <w:sz w:val="21"/>
          <w:szCs w:val="21"/>
          <w:highlight w:val="none"/>
          <w:lang w:val="en-US" w:eastAsia="zh-CN" w:bidi="ar-SA"/>
        </w:rPr>
        <w:t xml:space="preserve">元，属于（中型企业、小型企业、微型企业）； </w:t>
      </w:r>
    </w:p>
    <w:p w14:paraId="2015CA97">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2. </w:t>
      </w:r>
      <w:r>
        <w:rPr>
          <w:rFonts w:hint="eastAsia" w:ascii="宋体" w:hAnsi="宋体" w:eastAsia="宋体" w:cs="宋体"/>
          <w:kern w:val="0"/>
          <w:sz w:val="21"/>
          <w:szCs w:val="21"/>
          <w:highlight w:val="none"/>
          <w:u w:val="single"/>
          <w:lang w:val="en-US" w:eastAsia="zh-CN" w:bidi="ar-SA"/>
        </w:rPr>
        <w:t>（标的名称）</w:t>
      </w:r>
      <w:r>
        <w:rPr>
          <w:rFonts w:hint="eastAsia" w:ascii="宋体" w:hAnsi="宋体" w:eastAsia="宋体" w:cs="宋体"/>
          <w:kern w:val="0"/>
          <w:sz w:val="21"/>
          <w:szCs w:val="21"/>
          <w:highlight w:val="none"/>
          <w:lang w:val="en-US" w:eastAsia="zh-CN" w:bidi="ar-SA"/>
        </w:rPr>
        <w:t xml:space="preserve"> ，属于</w:t>
      </w:r>
      <w:r>
        <w:rPr>
          <w:rFonts w:hint="eastAsia" w:ascii="宋体" w:hAnsi="宋体" w:eastAsia="宋体" w:cs="宋体"/>
          <w:kern w:val="0"/>
          <w:sz w:val="21"/>
          <w:szCs w:val="21"/>
          <w:highlight w:val="none"/>
          <w:u w:val="single"/>
          <w:lang w:val="en-US" w:eastAsia="zh-CN" w:bidi="ar-SA"/>
        </w:rPr>
        <w:t>（采购文件中明确的所属行业）</w:t>
      </w:r>
      <w:r>
        <w:rPr>
          <w:rFonts w:hint="eastAsia" w:ascii="宋体" w:hAnsi="宋体" w:eastAsia="宋体" w:cs="宋体"/>
          <w:kern w:val="0"/>
          <w:sz w:val="21"/>
          <w:szCs w:val="21"/>
          <w:highlight w:val="none"/>
          <w:lang w:val="en-US" w:eastAsia="zh-CN" w:bidi="ar-SA"/>
        </w:rPr>
        <w:t>； 承建（承接）企业为</w:t>
      </w:r>
      <w:r>
        <w:rPr>
          <w:rFonts w:hint="eastAsia" w:ascii="宋体" w:hAnsi="宋体" w:eastAsia="宋体" w:cs="宋体"/>
          <w:kern w:val="0"/>
          <w:sz w:val="21"/>
          <w:szCs w:val="21"/>
          <w:highlight w:val="none"/>
          <w:u w:val="single"/>
          <w:lang w:val="en-US" w:eastAsia="zh-CN" w:bidi="ar-SA"/>
        </w:rPr>
        <w:t>（企业名称）</w:t>
      </w:r>
      <w:r>
        <w:rPr>
          <w:rFonts w:hint="eastAsia" w:ascii="宋体" w:hAnsi="宋体" w:eastAsia="宋体" w:cs="宋体"/>
          <w:kern w:val="0"/>
          <w:sz w:val="21"/>
          <w:szCs w:val="21"/>
          <w:highlight w:val="none"/>
          <w:lang w:val="en-US" w:eastAsia="zh-CN" w:bidi="ar-SA"/>
        </w:rPr>
        <w:t>，从业人员</w:t>
      </w:r>
      <w:r>
        <w:rPr>
          <w:rFonts w:hint="eastAsia" w:ascii="宋体" w:hAnsi="宋体" w:eastAsia="宋体"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人，营业收入为</w:t>
      </w:r>
      <w:r>
        <w:rPr>
          <w:rFonts w:hint="eastAsia" w:ascii="宋体" w:hAnsi="宋体" w:eastAsia="宋体"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万元，资产总额为</w:t>
      </w:r>
      <w:r>
        <w:rPr>
          <w:rFonts w:hint="eastAsia" w:ascii="宋体" w:hAnsi="宋体" w:eastAsia="宋体" w:cs="宋体"/>
          <w:kern w:val="0"/>
          <w:sz w:val="21"/>
          <w:szCs w:val="21"/>
          <w:highlight w:val="none"/>
          <w:u w:val="single"/>
          <w:lang w:val="en-US" w:eastAsia="zh-CN" w:bidi="ar-SA"/>
        </w:rPr>
        <w:t xml:space="preserve">      </w:t>
      </w:r>
      <w:r>
        <w:rPr>
          <w:rFonts w:hint="eastAsia" w:ascii="宋体" w:hAnsi="宋体" w:eastAsia="宋体" w:cs="宋体"/>
          <w:kern w:val="0"/>
          <w:sz w:val="21"/>
          <w:szCs w:val="21"/>
          <w:highlight w:val="none"/>
          <w:lang w:val="en-US" w:eastAsia="zh-CN" w:bidi="ar-SA"/>
        </w:rPr>
        <w:t xml:space="preserve">万元，属于（中型企业、小型企业、微型企业）； </w:t>
      </w:r>
    </w:p>
    <w:p w14:paraId="11A2B732">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w:t>
      </w:r>
    </w:p>
    <w:p w14:paraId="5792230E">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以上企业，不属于大企业的分支机构，不存在控股股东 为大企业的情形，也不存在与大企业的负责人为同一人的情形。</w:t>
      </w:r>
    </w:p>
    <w:p w14:paraId="1AEB0122">
      <w:pPr>
        <w:pStyle w:val="21"/>
        <w:keepNext w:val="0"/>
        <w:keepLines w:val="0"/>
        <w:pageBreakBefore w:val="0"/>
        <w:widowControl/>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 xml:space="preserve">本企业对上述声明内容的真实性负责。如有虚假，将依法承担相应责任。 </w:t>
      </w:r>
    </w:p>
    <w:p w14:paraId="0BC7300D">
      <w:pPr>
        <w:pStyle w:val="21"/>
        <w:spacing w:line="500" w:lineRule="exact"/>
        <w:rPr>
          <w:rFonts w:hint="eastAsia" w:ascii="宋体" w:hAnsi="宋体" w:eastAsia="宋体" w:cs="宋体"/>
          <w:kern w:val="0"/>
          <w:sz w:val="21"/>
          <w:szCs w:val="21"/>
          <w:highlight w:val="none"/>
          <w:lang w:val="en-US" w:eastAsia="zh-CN" w:bidi="ar-SA"/>
        </w:rPr>
      </w:pPr>
    </w:p>
    <w:p w14:paraId="6038F671">
      <w:pPr>
        <w:pStyle w:val="22"/>
        <w:wordWrap w:val="0"/>
        <w:spacing w:line="500" w:lineRule="exact"/>
        <w:jc w:val="center"/>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 xml:space="preserve">                                                   企业名称（盖章）： </w:t>
      </w:r>
    </w:p>
    <w:p w14:paraId="38C0DFBC">
      <w:pPr>
        <w:pStyle w:val="22"/>
        <w:wordWrap w:val="0"/>
        <w:spacing w:line="500" w:lineRule="exact"/>
        <w:jc w:val="right"/>
        <w:rPr>
          <w:rFonts w:hint="eastAsia"/>
          <w:sz w:val="21"/>
          <w:szCs w:val="21"/>
          <w:highlight w:val="none"/>
        </w:rPr>
      </w:pPr>
      <w:r>
        <w:rPr>
          <w:rFonts w:hint="eastAsia" w:ascii="Times New Roman" w:hAnsi="Times New Roman" w:eastAsia="宋体" w:cs="Times New Roman"/>
          <w:sz w:val="21"/>
          <w:szCs w:val="21"/>
          <w:highlight w:val="none"/>
          <w:lang w:val="en-US" w:eastAsia="zh-CN"/>
        </w:rPr>
        <w:t>日 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日</w:t>
      </w:r>
    </w:p>
    <w:p w14:paraId="33DB0AA4">
      <w:pPr>
        <w:pStyle w:val="22"/>
        <w:wordWrap/>
        <w:spacing w:line="500" w:lineRule="exact"/>
        <w:jc w:val="right"/>
        <w:rPr>
          <w:rFonts w:hint="eastAsia"/>
          <w:sz w:val="21"/>
          <w:szCs w:val="21"/>
          <w:highlight w:val="none"/>
          <w:lang w:val="en-US" w:eastAsia="zh-CN"/>
        </w:rPr>
      </w:pPr>
    </w:p>
    <w:p w14:paraId="174A3C29">
      <w:pPr>
        <w:pStyle w:val="22"/>
        <w:wordWrap/>
        <w:spacing w:line="500" w:lineRule="exact"/>
        <w:jc w:val="both"/>
        <w:rPr>
          <w:rFonts w:hint="eastAsia" w:ascii="宋体" w:hAnsi="宋体" w:eastAsia="宋体" w:cs="宋体"/>
          <w:spacing w:val="6"/>
          <w:kern w:val="0"/>
          <w:sz w:val="24"/>
          <w:szCs w:val="24"/>
          <w:highlight w:val="none"/>
          <w:lang w:val="en-US" w:eastAsia="zh-CN" w:bidi="ar"/>
        </w:rPr>
      </w:pPr>
    </w:p>
    <w:p w14:paraId="782C57FD">
      <w:pPr>
        <w:pStyle w:val="22"/>
        <w:wordWrap w:val="0"/>
        <w:spacing w:line="375" w:lineRule="atLeast"/>
        <w:jc w:val="both"/>
        <w:rPr>
          <w:rFonts w:hint="eastAsia" w:ascii="宋体" w:hAnsi="宋体" w:cs="宋体"/>
          <w:sz w:val="21"/>
          <w:szCs w:val="21"/>
          <w:highlight w:val="none"/>
        </w:rPr>
      </w:pPr>
      <w:r>
        <w:rPr>
          <w:rFonts w:hint="eastAsia" w:ascii="宋体" w:hAnsi="宋体" w:eastAsia="宋体" w:cs="宋体"/>
          <w:spacing w:val="6"/>
          <w:kern w:val="0"/>
          <w:sz w:val="24"/>
          <w:szCs w:val="24"/>
          <w:highlight w:val="none"/>
          <w:lang w:val="en-US" w:eastAsia="zh-CN" w:bidi="ar"/>
        </w:rPr>
        <w:t>备注</w:t>
      </w:r>
      <w:r>
        <w:rPr>
          <w:rFonts w:hint="eastAsia" w:ascii="宋体" w:hAnsi="宋体" w:eastAsia="宋体" w:cs="宋体"/>
          <w:spacing w:val="6"/>
          <w:kern w:val="0"/>
          <w:sz w:val="24"/>
          <w:szCs w:val="24"/>
          <w:highlight w:val="none"/>
          <w:lang w:val="zh-CN" w:eastAsia="zh-CN" w:bidi="ar"/>
        </w:rPr>
        <w:t>：</w:t>
      </w:r>
      <w:r>
        <w:rPr>
          <w:rFonts w:hint="eastAsia" w:ascii="宋体" w:hAnsi="宋体" w:eastAsia="宋体" w:cs="Times New Roman"/>
          <w:color w:val="000000"/>
          <w:kern w:val="0"/>
          <w:sz w:val="24"/>
          <w:szCs w:val="24"/>
          <w:highlight w:val="none"/>
          <w:lang w:val="en-US" w:eastAsia="zh-CN" w:bidi="ar"/>
        </w:rPr>
        <w:t>填写前请确认</w:t>
      </w:r>
      <w:r>
        <w:rPr>
          <w:rFonts w:hint="eastAsia" w:ascii="宋体" w:hAnsi="宋体" w:eastAsia="宋体" w:cs="宋体"/>
          <w:spacing w:val="6"/>
          <w:kern w:val="0"/>
          <w:sz w:val="24"/>
          <w:szCs w:val="24"/>
          <w:highlight w:val="none"/>
          <w:lang w:val="zh-CN" w:eastAsia="zh-CN" w:bidi="ar"/>
        </w:rPr>
        <w:t>自己单位符合《政府采购促进中小企业发展管理办法》的相关规定</w:t>
      </w:r>
      <w:r>
        <w:rPr>
          <w:rFonts w:hint="eastAsia" w:ascii="宋体" w:hAnsi="宋体" w:eastAsia="宋体" w:cs="宋体"/>
          <w:spacing w:val="6"/>
          <w:kern w:val="0"/>
          <w:sz w:val="24"/>
          <w:szCs w:val="24"/>
          <w:highlight w:val="none"/>
          <w:lang w:val="en-US" w:eastAsia="zh-CN" w:bidi="ar"/>
        </w:rPr>
        <w:t>。从业人员、营业收入、资产总额填报上一年度数据，无上一年度数据的新成立企业可不填报。</w:t>
      </w:r>
    </w:p>
    <w:p w14:paraId="3C7E55F3">
      <w:pPr>
        <w:spacing w:line="588" w:lineRule="exact"/>
        <w:rPr>
          <w:rFonts w:hint="eastAsia" w:ascii="宋体" w:hAnsi="宋体" w:cs="宋体"/>
          <w:b/>
          <w:bCs/>
          <w:sz w:val="24"/>
          <w:highlight w:val="none"/>
        </w:rPr>
      </w:pPr>
      <w:r>
        <w:rPr>
          <w:color w:val="000000"/>
          <w:szCs w:val="21"/>
          <w:highlight w:val="none"/>
        </w:rPr>
        <w:br w:type="page"/>
      </w:r>
      <w:r>
        <w:rPr>
          <w:rFonts w:hint="eastAsia" w:ascii="宋体" w:hAnsi="宋体" w:cs="宋体"/>
          <w:b/>
          <w:bCs/>
          <w:sz w:val="24"/>
          <w:highlight w:val="none"/>
        </w:rPr>
        <w:t>附件2：供应商若为残疾人福利性单位，在投标时须提供《残疾人福利性单位声明函》。</w:t>
      </w:r>
    </w:p>
    <w:p w14:paraId="78396F15">
      <w:pPr>
        <w:spacing w:line="588" w:lineRule="exact"/>
        <w:jc w:val="center"/>
        <w:rPr>
          <w:rFonts w:hint="eastAsia" w:ascii="宋体" w:hAnsi="宋体" w:cs="宋体"/>
          <w:b/>
          <w:spacing w:val="6"/>
          <w:sz w:val="28"/>
          <w:szCs w:val="28"/>
          <w:highlight w:val="none"/>
        </w:rPr>
      </w:pPr>
    </w:p>
    <w:p w14:paraId="0EF23B57">
      <w:pPr>
        <w:spacing w:line="588" w:lineRule="exact"/>
        <w:jc w:val="center"/>
        <w:rPr>
          <w:rFonts w:hint="eastAsia" w:ascii="宋体" w:hAnsi="宋体" w:cs="宋体"/>
          <w:b/>
          <w:spacing w:val="6"/>
          <w:sz w:val="28"/>
          <w:szCs w:val="28"/>
          <w:highlight w:val="none"/>
        </w:rPr>
      </w:pPr>
      <w:r>
        <w:rPr>
          <w:rFonts w:hint="eastAsia" w:ascii="宋体" w:hAnsi="宋体" w:cs="宋体"/>
          <w:b/>
          <w:spacing w:val="6"/>
          <w:sz w:val="28"/>
          <w:szCs w:val="28"/>
          <w:highlight w:val="none"/>
        </w:rPr>
        <w:t>残疾人福利性单位声明函</w:t>
      </w:r>
    </w:p>
    <w:p w14:paraId="2BD0C45D">
      <w:pPr>
        <w:spacing w:line="360" w:lineRule="auto"/>
        <w:ind w:left="181" w:leftChars="86" w:firstLine="420" w:firstLineChars="200"/>
        <w:jc w:val="left"/>
        <w:rPr>
          <w:rFonts w:hint="eastAsia"/>
          <w:highlight w:val="none"/>
        </w:rPr>
      </w:pPr>
    </w:p>
    <w:p w14:paraId="42775004">
      <w:pPr>
        <w:spacing w:line="588"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本单位郑重声明，根据《财政部民政部中国残疾人联合会关于促进残疾人就业政府采购政策的通知》（财库〔2017〕 141号）的规定，本单位为符合条件的残疾人福利性单位，且本单位参加</w:t>
      </w:r>
    </w:p>
    <w:p w14:paraId="1BBE0A4A">
      <w:pPr>
        <w:spacing w:line="588" w:lineRule="exact"/>
        <w:rPr>
          <w:rFonts w:hint="eastAsia" w:ascii="宋体" w:hAnsi="宋体" w:cs="宋体"/>
          <w:kern w:val="0"/>
          <w:szCs w:val="21"/>
          <w:highlight w:val="none"/>
        </w:rPr>
      </w:pPr>
      <w:r>
        <w:rPr>
          <w:rFonts w:hint="eastAsia" w:ascii="宋体" w:hAnsi="宋体" w:cs="宋体"/>
          <w:kern w:val="0"/>
          <w:szCs w:val="21"/>
          <w:highlight w:val="none"/>
          <w:u w:val="single"/>
        </w:rPr>
        <w:t xml:space="preserve">          </w:t>
      </w:r>
      <w:r>
        <w:rPr>
          <w:rFonts w:hint="eastAsia" w:ascii="宋体" w:hAnsi="宋体" w:cs="宋体"/>
          <w:kern w:val="0"/>
          <w:szCs w:val="21"/>
          <w:highlight w:val="none"/>
        </w:rPr>
        <w:t>单位的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项目采购活动提供本单位制造的货物（由本单位承担工程/提供服务），或者提供其他残疾人福利性单位制造的货物（不包括使用非残疾人福利性单位注册商标的货物）。</w:t>
      </w:r>
    </w:p>
    <w:p w14:paraId="5905DC8E">
      <w:pPr>
        <w:spacing w:line="588" w:lineRule="exact"/>
        <w:ind w:firstLine="420" w:firstLineChars="200"/>
        <w:rPr>
          <w:rFonts w:hint="eastAsia" w:ascii="宋体" w:hAnsi="宋体" w:cs="宋体"/>
          <w:spacing w:val="6"/>
          <w:szCs w:val="21"/>
          <w:highlight w:val="none"/>
        </w:rPr>
      </w:pPr>
      <w:r>
        <w:rPr>
          <w:rFonts w:hint="eastAsia" w:ascii="宋体" w:hAnsi="宋体" w:cs="宋体"/>
          <w:kern w:val="0"/>
          <w:szCs w:val="21"/>
          <w:highlight w:val="none"/>
        </w:rPr>
        <w:t>本单位对上述声明的真实性负责。如有虚假，将依法承担相应责任。</w:t>
      </w:r>
    </w:p>
    <w:p w14:paraId="0C69E353">
      <w:pPr>
        <w:spacing w:line="588" w:lineRule="exact"/>
        <w:ind w:firstLine="444" w:firstLineChars="200"/>
        <w:rPr>
          <w:rFonts w:hint="eastAsia" w:ascii="宋体" w:hAnsi="宋体" w:cs="宋体"/>
          <w:spacing w:val="6"/>
          <w:szCs w:val="21"/>
          <w:highlight w:val="none"/>
        </w:rPr>
      </w:pPr>
    </w:p>
    <w:p w14:paraId="48C0DCBB">
      <w:pPr>
        <w:spacing w:line="588" w:lineRule="exact"/>
        <w:ind w:firstLine="444" w:firstLineChars="200"/>
        <w:rPr>
          <w:rFonts w:hint="eastAsia" w:ascii="宋体" w:hAnsi="宋体" w:cs="宋体"/>
          <w:spacing w:val="6"/>
          <w:szCs w:val="21"/>
          <w:highlight w:val="none"/>
        </w:rPr>
      </w:pPr>
    </w:p>
    <w:p w14:paraId="0FD9D49F">
      <w:pPr>
        <w:pStyle w:val="22"/>
        <w:wordWrap w:val="0"/>
        <w:spacing w:line="375" w:lineRule="atLeast"/>
        <w:jc w:val="right"/>
        <w:rPr>
          <w:rFonts w:hint="eastAsia"/>
          <w:sz w:val="21"/>
          <w:szCs w:val="21"/>
          <w:highlight w:val="none"/>
          <w:u w:val="single"/>
        </w:rPr>
      </w:pPr>
      <w:r>
        <w:rPr>
          <w:rFonts w:hint="eastAsia"/>
          <w:sz w:val="21"/>
          <w:szCs w:val="21"/>
          <w:highlight w:val="none"/>
        </w:rPr>
        <w:t>单位名称（盖章）：</w:t>
      </w:r>
      <w:r>
        <w:rPr>
          <w:rFonts w:hint="eastAsia"/>
          <w:sz w:val="21"/>
          <w:szCs w:val="21"/>
          <w:highlight w:val="none"/>
          <w:u w:val="single"/>
        </w:rPr>
        <w:t xml:space="preserve">             </w:t>
      </w:r>
    </w:p>
    <w:p w14:paraId="07714361">
      <w:pPr>
        <w:pStyle w:val="22"/>
        <w:spacing w:line="375" w:lineRule="atLeast"/>
        <w:rPr>
          <w:rFonts w:hint="eastAsia"/>
          <w:sz w:val="21"/>
          <w:szCs w:val="21"/>
          <w:highlight w:val="none"/>
        </w:rPr>
      </w:pPr>
      <w:r>
        <w:rPr>
          <w:rFonts w:hint="eastAsia"/>
          <w:sz w:val="21"/>
          <w:szCs w:val="21"/>
          <w:highlight w:val="none"/>
        </w:rPr>
        <w:t xml:space="preserve">                                                        日    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日</w:t>
      </w:r>
    </w:p>
    <w:p w14:paraId="5F5F3B7C">
      <w:pPr>
        <w:tabs>
          <w:tab w:val="left" w:pos="4860"/>
        </w:tabs>
        <w:spacing w:line="588" w:lineRule="exact"/>
        <w:ind w:right="1560" w:firstLine="504" w:firstLineChars="200"/>
        <w:jc w:val="center"/>
        <w:rPr>
          <w:rFonts w:hint="eastAsia" w:ascii="宋体" w:hAnsi="宋体" w:cs="宋体"/>
          <w:spacing w:val="6"/>
          <w:sz w:val="24"/>
          <w:highlight w:val="none"/>
        </w:rPr>
      </w:pPr>
    </w:p>
    <w:p w14:paraId="28733C94">
      <w:pPr>
        <w:widowControl/>
        <w:snapToGrid w:val="0"/>
        <w:spacing w:line="360" w:lineRule="auto"/>
        <w:jc w:val="left"/>
        <w:rPr>
          <w:rFonts w:hint="eastAsia" w:ascii="宋体" w:hAnsi="宋体" w:cs="宋体"/>
          <w:b/>
          <w:bCs/>
          <w:spacing w:val="6"/>
          <w:sz w:val="24"/>
          <w:highlight w:val="none"/>
        </w:rPr>
      </w:pPr>
    </w:p>
    <w:p w14:paraId="5D25248D">
      <w:pPr>
        <w:widowControl/>
        <w:snapToGrid w:val="0"/>
        <w:spacing w:line="360" w:lineRule="auto"/>
        <w:jc w:val="left"/>
        <w:rPr>
          <w:rFonts w:hint="eastAsia" w:ascii="宋体" w:hAnsi="宋体" w:cs="宋体"/>
          <w:b/>
          <w:bCs/>
          <w:spacing w:val="6"/>
          <w:sz w:val="24"/>
          <w:highlight w:val="none"/>
        </w:rPr>
      </w:pPr>
    </w:p>
    <w:p w14:paraId="3848972F">
      <w:pPr>
        <w:widowControl/>
        <w:snapToGrid w:val="0"/>
        <w:spacing w:line="360" w:lineRule="auto"/>
        <w:jc w:val="left"/>
        <w:rPr>
          <w:rFonts w:hint="eastAsia" w:ascii="宋体" w:hAnsi="宋体" w:cs="宋体"/>
          <w:b/>
          <w:bCs/>
          <w:spacing w:val="6"/>
          <w:sz w:val="24"/>
          <w:highlight w:val="none"/>
        </w:rPr>
      </w:pPr>
    </w:p>
    <w:p w14:paraId="47363C16">
      <w:pPr>
        <w:widowControl/>
        <w:snapToGrid w:val="0"/>
        <w:spacing w:line="360" w:lineRule="auto"/>
        <w:jc w:val="left"/>
        <w:rPr>
          <w:rFonts w:hint="eastAsia" w:ascii="宋体" w:hAnsi="宋体" w:cs="宋体"/>
          <w:b/>
          <w:bCs/>
          <w:spacing w:val="6"/>
          <w:sz w:val="24"/>
          <w:highlight w:val="none"/>
        </w:rPr>
      </w:pPr>
    </w:p>
    <w:p w14:paraId="6CECF382">
      <w:pPr>
        <w:widowControl/>
        <w:snapToGrid w:val="0"/>
        <w:spacing w:line="360" w:lineRule="auto"/>
        <w:jc w:val="left"/>
        <w:rPr>
          <w:rFonts w:hint="eastAsia" w:ascii="宋体" w:hAnsi="宋体" w:cs="宋体"/>
          <w:kern w:val="0"/>
          <w:sz w:val="24"/>
          <w:highlight w:val="none"/>
        </w:rPr>
      </w:pPr>
      <w:r>
        <w:rPr>
          <w:rFonts w:hint="eastAsia" w:ascii="宋体" w:hAnsi="宋体" w:cs="宋体"/>
          <w:spacing w:val="6"/>
          <w:sz w:val="24"/>
          <w:highlight w:val="none"/>
        </w:rPr>
        <w:t>备注：非残疾人福利性单位，不需填写此函。</w:t>
      </w:r>
    </w:p>
    <w:p w14:paraId="47A00F08">
      <w:pPr>
        <w:spacing w:before="100" w:beforeAutospacing="1"/>
        <w:ind w:firstLine="210" w:firstLineChars="100"/>
        <w:rPr>
          <w:rFonts w:hint="eastAsia" w:ascii="宋体" w:hAnsi="宋体"/>
          <w:color w:val="000000"/>
          <w:szCs w:val="21"/>
          <w:highlight w:val="none"/>
        </w:rPr>
      </w:pPr>
    </w:p>
    <w:p w14:paraId="25BBE86A">
      <w:pPr>
        <w:spacing w:line="588" w:lineRule="exact"/>
        <w:rPr>
          <w:rFonts w:hint="eastAsia" w:ascii="宋体" w:hAnsi="宋体" w:cs="宋体"/>
          <w:b/>
          <w:bCs/>
          <w:spacing w:val="6"/>
          <w:sz w:val="24"/>
          <w:highlight w:val="none"/>
        </w:rPr>
      </w:pPr>
      <w:r>
        <w:rPr>
          <w:szCs w:val="21"/>
          <w:highlight w:val="none"/>
        </w:rPr>
        <w:br w:type="page"/>
      </w:r>
      <w:r>
        <w:rPr>
          <w:rFonts w:hint="eastAsia" w:ascii="宋体" w:hAnsi="宋体" w:cs="宋体"/>
          <w:b/>
          <w:bCs/>
          <w:sz w:val="24"/>
          <w:highlight w:val="none"/>
        </w:rPr>
        <w:t>附件3：供应商若为监狱企业单位，在投标时须提供《监狱企业单位声明函》。</w:t>
      </w:r>
    </w:p>
    <w:p w14:paraId="23B971B0">
      <w:pPr>
        <w:spacing w:line="588" w:lineRule="exact"/>
        <w:jc w:val="center"/>
        <w:rPr>
          <w:rFonts w:hint="eastAsia" w:ascii="宋体" w:hAnsi="宋体" w:cs="宋体"/>
          <w:b/>
          <w:spacing w:val="6"/>
          <w:sz w:val="28"/>
          <w:szCs w:val="28"/>
          <w:highlight w:val="none"/>
        </w:rPr>
      </w:pPr>
    </w:p>
    <w:p w14:paraId="3FA70726">
      <w:pPr>
        <w:spacing w:line="588" w:lineRule="exact"/>
        <w:jc w:val="center"/>
        <w:rPr>
          <w:rFonts w:hint="eastAsia" w:ascii="宋体" w:hAnsi="宋体" w:cs="宋体"/>
          <w:b/>
          <w:spacing w:val="6"/>
          <w:sz w:val="28"/>
          <w:szCs w:val="28"/>
          <w:highlight w:val="none"/>
        </w:rPr>
      </w:pPr>
      <w:r>
        <w:rPr>
          <w:rFonts w:hint="eastAsia" w:ascii="宋体" w:hAnsi="宋体" w:cs="宋体"/>
          <w:b/>
          <w:spacing w:val="6"/>
          <w:sz w:val="28"/>
          <w:szCs w:val="28"/>
          <w:highlight w:val="none"/>
        </w:rPr>
        <w:t>监狱企业单位声明函</w:t>
      </w:r>
    </w:p>
    <w:p w14:paraId="053206B6">
      <w:pPr>
        <w:spacing w:line="360" w:lineRule="auto"/>
        <w:ind w:left="181" w:leftChars="86" w:firstLine="420" w:firstLineChars="200"/>
        <w:jc w:val="left"/>
        <w:rPr>
          <w:rFonts w:hint="eastAsia"/>
          <w:highlight w:val="none"/>
        </w:rPr>
      </w:pPr>
    </w:p>
    <w:p w14:paraId="541651D7">
      <w:pPr>
        <w:spacing w:line="588" w:lineRule="exact"/>
        <w:ind w:firstLine="420" w:firstLineChars="200"/>
        <w:rPr>
          <w:rFonts w:hint="eastAsia" w:ascii="宋体" w:hAnsi="宋体" w:cs="宋体"/>
          <w:kern w:val="0"/>
          <w:szCs w:val="21"/>
          <w:highlight w:val="none"/>
        </w:rPr>
      </w:pPr>
      <w:r>
        <w:rPr>
          <w:rFonts w:hint="eastAsia" w:ascii="宋体" w:hAnsi="宋体" w:cs="宋体"/>
          <w:kern w:val="0"/>
          <w:szCs w:val="21"/>
          <w:highlight w:val="none"/>
        </w:rPr>
        <w:t>本单位郑重声明，根据《财政部司法部关于政府采购支持监狱企业发展有关问题的通知 》 (财库〔2014〕68号)的规定，本单位为符合条件的监狱企业单位，且本单位参加</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单位的</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项目采购活动提供本单位制造的货物（由本单位承担工程/提供服务），或者提供其他监狱企业单位制造的货物（不包括使用监狱企业单位注册商标的货物）。</w:t>
      </w:r>
    </w:p>
    <w:p w14:paraId="026446A2">
      <w:pPr>
        <w:spacing w:line="588" w:lineRule="exact"/>
        <w:ind w:firstLine="420" w:firstLineChars="200"/>
        <w:rPr>
          <w:rFonts w:hint="eastAsia" w:ascii="宋体" w:hAnsi="宋体" w:cs="宋体"/>
          <w:spacing w:val="6"/>
          <w:szCs w:val="21"/>
          <w:highlight w:val="none"/>
        </w:rPr>
      </w:pPr>
      <w:r>
        <w:rPr>
          <w:rFonts w:hint="eastAsia" w:ascii="宋体" w:hAnsi="宋体" w:cs="宋体"/>
          <w:kern w:val="0"/>
          <w:szCs w:val="21"/>
          <w:highlight w:val="none"/>
        </w:rPr>
        <w:t>本单位对上述声明的真实性负责。如有虚假，将依法承担相应责任。</w:t>
      </w:r>
    </w:p>
    <w:p w14:paraId="012B6D08">
      <w:pPr>
        <w:spacing w:line="588" w:lineRule="exact"/>
        <w:ind w:firstLine="444" w:firstLineChars="200"/>
        <w:rPr>
          <w:rFonts w:hint="eastAsia" w:ascii="宋体" w:hAnsi="宋体" w:cs="宋体"/>
          <w:spacing w:val="6"/>
          <w:szCs w:val="21"/>
          <w:highlight w:val="none"/>
        </w:rPr>
      </w:pPr>
    </w:p>
    <w:p w14:paraId="0CCB3945">
      <w:pPr>
        <w:spacing w:line="588" w:lineRule="exact"/>
        <w:ind w:firstLine="444" w:firstLineChars="200"/>
        <w:rPr>
          <w:rFonts w:hint="eastAsia" w:ascii="宋体" w:hAnsi="宋体" w:cs="宋体"/>
          <w:spacing w:val="6"/>
          <w:szCs w:val="21"/>
          <w:highlight w:val="none"/>
        </w:rPr>
      </w:pPr>
    </w:p>
    <w:p w14:paraId="2C6942ED">
      <w:pPr>
        <w:pStyle w:val="22"/>
        <w:wordWrap w:val="0"/>
        <w:spacing w:line="375" w:lineRule="atLeast"/>
        <w:jc w:val="right"/>
        <w:rPr>
          <w:rFonts w:hint="eastAsia"/>
          <w:sz w:val="21"/>
          <w:szCs w:val="21"/>
          <w:highlight w:val="none"/>
          <w:u w:val="single"/>
        </w:rPr>
      </w:pPr>
      <w:r>
        <w:rPr>
          <w:rFonts w:hint="eastAsia" w:ascii="宋体" w:hAnsi="宋体" w:cs="宋体"/>
          <w:sz w:val="21"/>
          <w:szCs w:val="21"/>
          <w:highlight w:val="none"/>
        </w:rPr>
        <w:t>单位名称（盖章）：</w:t>
      </w:r>
      <w:r>
        <w:rPr>
          <w:rFonts w:hint="eastAsia"/>
          <w:sz w:val="21"/>
          <w:szCs w:val="21"/>
          <w:highlight w:val="none"/>
          <w:u w:val="single"/>
        </w:rPr>
        <w:t xml:space="preserve">             </w:t>
      </w:r>
    </w:p>
    <w:p w14:paraId="7E007559">
      <w:pPr>
        <w:pStyle w:val="22"/>
        <w:spacing w:line="375" w:lineRule="atLeast"/>
        <w:rPr>
          <w:rFonts w:hint="eastAsia"/>
          <w:sz w:val="21"/>
          <w:szCs w:val="21"/>
          <w:highlight w:val="none"/>
        </w:rPr>
      </w:pPr>
      <w:r>
        <w:rPr>
          <w:rFonts w:hint="eastAsia"/>
          <w:sz w:val="21"/>
          <w:szCs w:val="21"/>
          <w:highlight w:val="none"/>
        </w:rPr>
        <w:t xml:space="preserve">                                                       日    期：</w:t>
      </w:r>
      <w:r>
        <w:rPr>
          <w:rFonts w:hint="eastAsia"/>
          <w:sz w:val="21"/>
          <w:szCs w:val="21"/>
          <w:highlight w:val="none"/>
          <w:u w:val="single"/>
        </w:rPr>
        <w:t xml:space="preserve">       </w:t>
      </w:r>
      <w:r>
        <w:rPr>
          <w:rFonts w:hint="eastAsia"/>
          <w:sz w:val="21"/>
          <w:szCs w:val="21"/>
          <w:highlight w:val="none"/>
        </w:rPr>
        <w:t>年</w:t>
      </w:r>
      <w:r>
        <w:rPr>
          <w:rFonts w:hint="eastAsia"/>
          <w:sz w:val="21"/>
          <w:szCs w:val="21"/>
          <w:highlight w:val="none"/>
          <w:u w:val="single"/>
        </w:rPr>
        <w:t xml:space="preserve">    </w:t>
      </w:r>
      <w:r>
        <w:rPr>
          <w:rFonts w:hint="eastAsia"/>
          <w:sz w:val="21"/>
          <w:szCs w:val="21"/>
          <w:highlight w:val="none"/>
        </w:rPr>
        <w:t>月</w:t>
      </w:r>
      <w:r>
        <w:rPr>
          <w:rFonts w:hint="eastAsia"/>
          <w:sz w:val="21"/>
          <w:szCs w:val="21"/>
          <w:highlight w:val="none"/>
          <w:u w:val="single"/>
        </w:rPr>
        <w:t xml:space="preserve">    </w:t>
      </w:r>
      <w:r>
        <w:rPr>
          <w:rFonts w:hint="eastAsia"/>
          <w:sz w:val="21"/>
          <w:szCs w:val="21"/>
          <w:highlight w:val="none"/>
        </w:rPr>
        <w:t>日</w:t>
      </w:r>
    </w:p>
    <w:p w14:paraId="1F1C1B0C">
      <w:pPr>
        <w:tabs>
          <w:tab w:val="left" w:pos="4860"/>
        </w:tabs>
        <w:spacing w:line="588" w:lineRule="exact"/>
        <w:ind w:right="1560" w:firstLine="504" w:firstLineChars="200"/>
        <w:jc w:val="center"/>
        <w:rPr>
          <w:rFonts w:hint="eastAsia" w:ascii="宋体" w:hAnsi="宋体" w:cs="宋体"/>
          <w:spacing w:val="6"/>
          <w:sz w:val="24"/>
          <w:highlight w:val="none"/>
        </w:rPr>
      </w:pPr>
    </w:p>
    <w:p w14:paraId="58889932">
      <w:pPr>
        <w:widowControl/>
        <w:snapToGrid w:val="0"/>
        <w:spacing w:line="360" w:lineRule="auto"/>
        <w:jc w:val="left"/>
        <w:rPr>
          <w:rFonts w:hint="eastAsia" w:ascii="宋体" w:hAnsi="宋体" w:cs="宋体"/>
          <w:b/>
          <w:bCs/>
          <w:spacing w:val="6"/>
          <w:sz w:val="24"/>
          <w:highlight w:val="none"/>
        </w:rPr>
      </w:pPr>
    </w:p>
    <w:p w14:paraId="1479FF62">
      <w:pPr>
        <w:widowControl/>
        <w:snapToGrid w:val="0"/>
        <w:spacing w:line="360" w:lineRule="auto"/>
        <w:jc w:val="left"/>
        <w:rPr>
          <w:rFonts w:hint="eastAsia" w:ascii="宋体" w:hAnsi="宋体" w:cs="宋体"/>
          <w:b/>
          <w:bCs/>
          <w:spacing w:val="6"/>
          <w:sz w:val="24"/>
          <w:highlight w:val="none"/>
        </w:rPr>
      </w:pPr>
    </w:p>
    <w:p w14:paraId="75FF65B6">
      <w:pPr>
        <w:widowControl/>
        <w:snapToGrid w:val="0"/>
        <w:spacing w:line="360" w:lineRule="auto"/>
        <w:jc w:val="left"/>
        <w:rPr>
          <w:rFonts w:hint="eastAsia" w:ascii="宋体" w:hAnsi="宋体" w:cs="宋体"/>
          <w:b/>
          <w:bCs/>
          <w:spacing w:val="6"/>
          <w:sz w:val="24"/>
          <w:highlight w:val="none"/>
        </w:rPr>
      </w:pPr>
    </w:p>
    <w:p w14:paraId="56F8D044">
      <w:pPr>
        <w:widowControl/>
        <w:snapToGrid w:val="0"/>
        <w:spacing w:line="360" w:lineRule="auto"/>
        <w:jc w:val="left"/>
        <w:rPr>
          <w:rFonts w:hint="eastAsia" w:ascii="宋体" w:hAnsi="宋体" w:cs="宋体"/>
          <w:b/>
          <w:bCs/>
          <w:spacing w:val="6"/>
          <w:sz w:val="24"/>
          <w:highlight w:val="none"/>
        </w:rPr>
      </w:pPr>
    </w:p>
    <w:p w14:paraId="6EC698B9">
      <w:pPr>
        <w:widowControl/>
        <w:snapToGrid w:val="0"/>
        <w:spacing w:line="360" w:lineRule="auto"/>
        <w:jc w:val="left"/>
        <w:rPr>
          <w:rFonts w:hint="eastAsia" w:ascii="宋体" w:hAnsi="宋体" w:cs="宋体"/>
          <w:b/>
          <w:bCs/>
          <w:spacing w:val="6"/>
          <w:sz w:val="24"/>
          <w:highlight w:val="none"/>
        </w:rPr>
      </w:pPr>
    </w:p>
    <w:p w14:paraId="51167ACC">
      <w:pPr>
        <w:widowControl/>
        <w:snapToGrid w:val="0"/>
        <w:spacing w:line="360" w:lineRule="auto"/>
        <w:jc w:val="left"/>
        <w:rPr>
          <w:rFonts w:hint="eastAsia" w:ascii="宋体" w:hAnsi="宋体" w:cs="宋体"/>
          <w:b/>
          <w:bCs/>
          <w:spacing w:val="6"/>
          <w:sz w:val="24"/>
          <w:highlight w:val="none"/>
        </w:rPr>
      </w:pPr>
    </w:p>
    <w:p w14:paraId="4EAF188E">
      <w:pPr>
        <w:spacing w:before="156" w:beforeLines="50" w:after="312" w:afterLines="100" w:line="440" w:lineRule="exact"/>
        <w:rPr>
          <w:rFonts w:hint="eastAsia" w:ascii="宋体" w:hAnsi="宋体" w:cs="宋体"/>
          <w:b/>
          <w:bCs/>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spacing w:val="6"/>
          <w:highlight w:val="none"/>
        </w:rPr>
        <w:t>备注：非监狱企业单位，不需填写此函。</w:t>
      </w:r>
    </w:p>
    <w:p w14:paraId="616AD035">
      <w:pPr>
        <w:spacing w:before="156" w:beforeLines="50" w:after="312" w:afterLines="100" w:line="440" w:lineRule="exact"/>
        <w:jc w:val="center"/>
        <w:rPr>
          <w:rFonts w:hint="eastAsia" w:ascii="宋体" w:hAnsi="宋体" w:cs="宋体"/>
          <w:color w:val="000000"/>
          <w:highlight w:val="none"/>
        </w:rPr>
      </w:pPr>
      <w:r>
        <w:rPr>
          <w:rFonts w:hint="eastAsia" w:ascii="宋体" w:hAnsi="宋体" w:cs="宋体"/>
          <w:b/>
          <w:bCs/>
          <w:sz w:val="24"/>
          <w:highlight w:val="none"/>
        </w:rPr>
        <w:t>（二）供应商承担过的类似项目业绩</w:t>
      </w:r>
    </w:p>
    <w:p w14:paraId="7D546DD1">
      <w:pPr>
        <w:spacing w:line="500" w:lineRule="exact"/>
        <w:ind w:firstLine="480" w:firstLineChars="200"/>
        <w:rPr>
          <w:rFonts w:hint="eastAsia" w:ascii="宋体" w:hAnsi="宋体" w:cs="宋体"/>
          <w:sz w:val="24"/>
          <w:highlight w:val="none"/>
        </w:rPr>
      </w:pPr>
      <w:r>
        <w:rPr>
          <w:rFonts w:hint="eastAsia" w:ascii="宋体" w:hAnsi="宋体" w:cs="宋体"/>
          <w:sz w:val="24"/>
          <w:highlight w:val="none"/>
        </w:rPr>
        <w:t>供应商承担过类似项目的成功案例，成功案例以合同或中标通知书复印件加盖公章为准。</w:t>
      </w:r>
    </w:p>
    <w:p w14:paraId="74C5C55D">
      <w:pPr>
        <w:spacing w:line="500" w:lineRule="exact"/>
        <w:ind w:firstLine="480" w:firstLineChars="200"/>
        <w:rPr>
          <w:rFonts w:hint="eastAsia" w:ascii="宋体" w:hAnsi="宋体" w:cs="宋体"/>
          <w:sz w:val="24"/>
          <w:highlight w:val="none"/>
        </w:rPr>
      </w:pPr>
    </w:p>
    <w:p w14:paraId="77C0C7B9">
      <w:pPr>
        <w:spacing w:line="500" w:lineRule="exact"/>
        <w:ind w:firstLine="480" w:firstLineChars="200"/>
        <w:rPr>
          <w:rFonts w:hint="eastAsia" w:ascii="宋体" w:hAnsi="宋体" w:cs="宋体"/>
          <w:sz w:val="24"/>
          <w:highlight w:val="none"/>
        </w:rPr>
        <w:sectPr>
          <w:pgSz w:w="11906" w:h="16838"/>
          <w:pgMar w:top="1417" w:right="1417" w:bottom="1417" w:left="1417" w:header="851" w:footer="992" w:gutter="0"/>
          <w:pgNumType w:fmt="numberInDash"/>
          <w:cols w:space="720" w:num="1"/>
          <w:docGrid w:type="lines" w:linePitch="312" w:charSpace="0"/>
        </w:sectPr>
      </w:pPr>
    </w:p>
    <w:bookmarkEnd w:id="28"/>
    <w:bookmarkEnd w:id="29"/>
    <w:p w14:paraId="24886CAA">
      <w:pPr>
        <w:spacing w:line="360" w:lineRule="auto"/>
        <w:jc w:val="center"/>
        <w:rPr>
          <w:rFonts w:hint="eastAsia"/>
          <w:b/>
          <w:bCs/>
          <w:sz w:val="24"/>
          <w:highlight w:val="none"/>
        </w:rPr>
      </w:pPr>
      <w:r>
        <w:rPr>
          <w:rFonts w:hint="eastAsia"/>
          <w:b/>
          <w:bCs/>
          <w:sz w:val="24"/>
          <w:highlight w:val="none"/>
          <w:lang w:eastAsia="zh-CN"/>
        </w:rPr>
        <w:t>七</w:t>
      </w:r>
      <w:r>
        <w:rPr>
          <w:rFonts w:hint="eastAsia"/>
          <w:b/>
          <w:bCs/>
          <w:sz w:val="24"/>
          <w:highlight w:val="none"/>
        </w:rPr>
        <w:t>、商务、技术条款响应/偏离表</w:t>
      </w:r>
    </w:p>
    <w:p w14:paraId="3E94BC1B">
      <w:pPr>
        <w:adjustRightInd w:val="0"/>
        <w:snapToGrid w:val="0"/>
        <w:spacing w:line="520" w:lineRule="exact"/>
        <w:rPr>
          <w:rFonts w:hint="eastAsia"/>
          <w:b/>
          <w:bCs/>
          <w:color w:val="000000"/>
          <w:sz w:val="24"/>
          <w:highlight w:val="none"/>
        </w:rPr>
      </w:pPr>
      <w:r>
        <w:rPr>
          <w:rFonts w:hint="eastAsia"/>
          <w:b/>
          <w:bCs/>
          <w:color w:val="000000"/>
          <w:sz w:val="24"/>
          <w:highlight w:val="none"/>
        </w:rPr>
        <w:t>项目名称：</w:t>
      </w:r>
      <w:r>
        <w:rPr>
          <w:rFonts w:hint="eastAsia" w:ascii="宋体" w:hAnsi="宋体" w:cs="宋体"/>
          <w:sz w:val="24"/>
          <w:highlight w:val="none"/>
          <w:u w:val="single"/>
        </w:rPr>
        <w:t xml:space="preserve">                             </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2928"/>
        <w:gridCol w:w="2859"/>
        <w:gridCol w:w="2338"/>
      </w:tblGrid>
      <w:tr w14:paraId="662D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75" w:type="dxa"/>
            <w:noWrap w:val="0"/>
            <w:vAlign w:val="center"/>
          </w:tcPr>
          <w:p w14:paraId="6280288C">
            <w:pPr>
              <w:spacing w:line="360" w:lineRule="auto"/>
              <w:jc w:val="center"/>
              <w:rPr>
                <w:rFonts w:hint="eastAsia" w:ascii="宋体" w:hAnsi="宋体"/>
                <w:b/>
                <w:bCs/>
                <w:color w:val="000000"/>
                <w:sz w:val="24"/>
                <w:highlight w:val="none"/>
              </w:rPr>
            </w:pPr>
            <w:r>
              <w:rPr>
                <w:rFonts w:hint="eastAsia" w:ascii="宋体" w:hAnsi="宋体"/>
                <w:b/>
                <w:bCs/>
                <w:color w:val="000000"/>
                <w:sz w:val="24"/>
                <w:highlight w:val="none"/>
              </w:rPr>
              <w:t>序号</w:t>
            </w:r>
          </w:p>
        </w:tc>
        <w:tc>
          <w:tcPr>
            <w:tcW w:w="2928" w:type="dxa"/>
            <w:noWrap w:val="0"/>
            <w:vAlign w:val="center"/>
          </w:tcPr>
          <w:p w14:paraId="36189E97">
            <w:pPr>
              <w:spacing w:line="360" w:lineRule="auto"/>
              <w:jc w:val="center"/>
              <w:rPr>
                <w:rFonts w:hint="eastAsia" w:ascii="宋体" w:hAnsi="宋体"/>
                <w:b/>
                <w:bCs/>
                <w:color w:val="000000"/>
                <w:sz w:val="24"/>
                <w:highlight w:val="none"/>
              </w:rPr>
            </w:pPr>
            <w:r>
              <w:rPr>
                <w:rFonts w:hint="eastAsia" w:ascii="宋体" w:hAnsi="宋体"/>
                <w:b/>
                <w:bCs/>
                <w:color w:val="000000"/>
                <w:sz w:val="24"/>
                <w:highlight w:val="none"/>
              </w:rPr>
              <w:t>竞争性磋商文件要求</w:t>
            </w:r>
          </w:p>
        </w:tc>
        <w:tc>
          <w:tcPr>
            <w:tcW w:w="2859" w:type="dxa"/>
            <w:noWrap w:val="0"/>
            <w:vAlign w:val="center"/>
          </w:tcPr>
          <w:p w14:paraId="7A4682B4">
            <w:pPr>
              <w:spacing w:line="360" w:lineRule="auto"/>
              <w:jc w:val="center"/>
              <w:rPr>
                <w:rFonts w:hint="eastAsia" w:ascii="宋体" w:hAnsi="宋体"/>
                <w:b/>
                <w:bCs/>
                <w:color w:val="000000"/>
                <w:sz w:val="24"/>
                <w:highlight w:val="none"/>
              </w:rPr>
            </w:pPr>
            <w:r>
              <w:rPr>
                <w:rFonts w:hint="eastAsia" w:ascii="宋体" w:hAnsi="宋体"/>
                <w:b/>
                <w:bCs/>
                <w:color w:val="000000"/>
                <w:sz w:val="24"/>
                <w:highlight w:val="none"/>
              </w:rPr>
              <w:t>响应文件承诺</w:t>
            </w:r>
          </w:p>
        </w:tc>
        <w:tc>
          <w:tcPr>
            <w:tcW w:w="2338" w:type="dxa"/>
            <w:noWrap w:val="0"/>
            <w:vAlign w:val="center"/>
          </w:tcPr>
          <w:p w14:paraId="6C8BF176">
            <w:pPr>
              <w:spacing w:line="360" w:lineRule="auto"/>
              <w:jc w:val="center"/>
              <w:rPr>
                <w:rFonts w:hint="eastAsia" w:ascii="宋体" w:hAnsi="宋体"/>
                <w:b/>
                <w:bCs/>
                <w:color w:val="000000"/>
                <w:sz w:val="24"/>
                <w:highlight w:val="none"/>
              </w:rPr>
            </w:pPr>
            <w:r>
              <w:rPr>
                <w:rFonts w:hint="eastAsia" w:ascii="宋体" w:hAnsi="宋体"/>
                <w:b/>
                <w:bCs/>
                <w:color w:val="000000"/>
                <w:sz w:val="24"/>
                <w:highlight w:val="none"/>
              </w:rPr>
              <w:t>偏离说明</w:t>
            </w:r>
          </w:p>
        </w:tc>
      </w:tr>
      <w:tr w14:paraId="0E48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5" w:type="dxa"/>
            <w:noWrap w:val="0"/>
            <w:vAlign w:val="top"/>
          </w:tcPr>
          <w:p w14:paraId="140AB5BD">
            <w:pPr>
              <w:spacing w:line="360" w:lineRule="auto"/>
              <w:jc w:val="center"/>
              <w:rPr>
                <w:rFonts w:hint="eastAsia" w:ascii="宋体" w:hAnsi="宋体"/>
                <w:color w:val="000000"/>
                <w:sz w:val="24"/>
                <w:highlight w:val="none"/>
              </w:rPr>
            </w:pPr>
          </w:p>
        </w:tc>
        <w:tc>
          <w:tcPr>
            <w:tcW w:w="2928" w:type="dxa"/>
            <w:noWrap w:val="0"/>
            <w:vAlign w:val="top"/>
          </w:tcPr>
          <w:p w14:paraId="36B582C3">
            <w:pPr>
              <w:spacing w:line="360" w:lineRule="auto"/>
              <w:jc w:val="center"/>
              <w:rPr>
                <w:rFonts w:hint="eastAsia" w:ascii="宋体" w:hAnsi="宋体"/>
                <w:color w:val="000000"/>
                <w:sz w:val="24"/>
                <w:highlight w:val="none"/>
              </w:rPr>
            </w:pPr>
          </w:p>
        </w:tc>
        <w:tc>
          <w:tcPr>
            <w:tcW w:w="2859" w:type="dxa"/>
            <w:noWrap w:val="0"/>
            <w:vAlign w:val="top"/>
          </w:tcPr>
          <w:p w14:paraId="13EFD33F">
            <w:pPr>
              <w:spacing w:line="360" w:lineRule="auto"/>
              <w:jc w:val="center"/>
              <w:rPr>
                <w:rFonts w:hint="eastAsia" w:ascii="宋体" w:hAnsi="宋体"/>
                <w:color w:val="000000"/>
                <w:sz w:val="24"/>
                <w:highlight w:val="none"/>
              </w:rPr>
            </w:pPr>
          </w:p>
        </w:tc>
        <w:tc>
          <w:tcPr>
            <w:tcW w:w="2338" w:type="dxa"/>
            <w:noWrap w:val="0"/>
            <w:vAlign w:val="top"/>
          </w:tcPr>
          <w:p w14:paraId="3DAE39B2">
            <w:pPr>
              <w:spacing w:line="360" w:lineRule="auto"/>
              <w:jc w:val="center"/>
              <w:rPr>
                <w:rFonts w:hint="eastAsia" w:ascii="宋体" w:hAnsi="宋体"/>
                <w:color w:val="000000"/>
                <w:sz w:val="24"/>
                <w:highlight w:val="none"/>
              </w:rPr>
            </w:pPr>
          </w:p>
        </w:tc>
      </w:tr>
      <w:tr w14:paraId="3124E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5" w:type="dxa"/>
            <w:noWrap w:val="0"/>
            <w:vAlign w:val="top"/>
          </w:tcPr>
          <w:p w14:paraId="215C0526">
            <w:pPr>
              <w:spacing w:line="360" w:lineRule="auto"/>
              <w:jc w:val="center"/>
              <w:rPr>
                <w:rFonts w:hint="eastAsia" w:ascii="宋体" w:hAnsi="宋体"/>
                <w:color w:val="000000"/>
                <w:sz w:val="24"/>
                <w:highlight w:val="none"/>
              </w:rPr>
            </w:pPr>
          </w:p>
        </w:tc>
        <w:tc>
          <w:tcPr>
            <w:tcW w:w="2928" w:type="dxa"/>
            <w:noWrap w:val="0"/>
            <w:vAlign w:val="top"/>
          </w:tcPr>
          <w:p w14:paraId="4E000C4A">
            <w:pPr>
              <w:spacing w:line="360" w:lineRule="auto"/>
              <w:jc w:val="center"/>
              <w:rPr>
                <w:rFonts w:hint="eastAsia" w:ascii="宋体" w:hAnsi="宋体"/>
                <w:color w:val="000000"/>
                <w:sz w:val="24"/>
                <w:highlight w:val="none"/>
              </w:rPr>
            </w:pPr>
          </w:p>
        </w:tc>
        <w:tc>
          <w:tcPr>
            <w:tcW w:w="2859" w:type="dxa"/>
            <w:noWrap w:val="0"/>
            <w:vAlign w:val="top"/>
          </w:tcPr>
          <w:p w14:paraId="28C81B00">
            <w:pPr>
              <w:spacing w:line="360" w:lineRule="auto"/>
              <w:jc w:val="center"/>
              <w:rPr>
                <w:rFonts w:hint="eastAsia" w:ascii="宋体" w:hAnsi="宋体"/>
                <w:color w:val="000000"/>
                <w:sz w:val="24"/>
                <w:highlight w:val="none"/>
              </w:rPr>
            </w:pPr>
          </w:p>
        </w:tc>
        <w:tc>
          <w:tcPr>
            <w:tcW w:w="2338" w:type="dxa"/>
            <w:noWrap w:val="0"/>
            <w:vAlign w:val="top"/>
          </w:tcPr>
          <w:p w14:paraId="2DAB473B">
            <w:pPr>
              <w:spacing w:line="360" w:lineRule="auto"/>
              <w:jc w:val="center"/>
              <w:rPr>
                <w:rFonts w:hint="eastAsia" w:ascii="宋体" w:hAnsi="宋体"/>
                <w:color w:val="000000"/>
                <w:sz w:val="24"/>
                <w:highlight w:val="none"/>
              </w:rPr>
            </w:pPr>
          </w:p>
        </w:tc>
      </w:tr>
      <w:tr w14:paraId="740CC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5" w:type="dxa"/>
            <w:noWrap w:val="0"/>
            <w:vAlign w:val="top"/>
          </w:tcPr>
          <w:p w14:paraId="6520699C">
            <w:pPr>
              <w:spacing w:line="360" w:lineRule="auto"/>
              <w:jc w:val="center"/>
              <w:rPr>
                <w:rFonts w:hint="eastAsia" w:ascii="宋体" w:hAnsi="宋体"/>
                <w:color w:val="000000"/>
                <w:sz w:val="24"/>
                <w:highlight w:val="none"/>
              </w:rPr>
            </w:pPr>
          </w:p>
        </w:tc>
        <w:tc>
          <w:tcPr>
            <w:tcW w:w="2928" w:type="dxa"/>
            <w:noWrap w:val="0"/>
            <w:vAlign w:val="top"/>
          </w:tcPr>
          <w:p w14:paraId="4AF7DCE1">
            <w:pPr>
              <w:spacing w:line="360" w:lineRule="auto"/>
              <w:jc w:val="center"/>
              <w:rPr>
                <w:rFonts w:hint="eastAsia" w:ascii="宋体" w:hAnsi="宋体"/>
                <w:color w:val="000000"/>
                <w:sz w:val="24"/>
                <w:highlight w:val="none"/>
              </w:rPr>
            </w:pPr>
          </w:p>
        </w:tc>
        <w:tc>
          <w:tcPr>
            <w:tcW w:w="2859" w:type="dxa"/>
            <w:noWrap w:val="0"/>
            <w:vAlign w:val="top"/>
          </w:tcPr>
          <w:p w14:paraId="1FD19088">
            <w:pPr>
              <w:spacing w:line="360" w:lineRule="auto"/>
              <w:jc w:val="center"/>
              <w:rPr>
                <w:rFonts w:hint="eastAsia" w:ascii="宋体" w:hAnsi="宋体"/>
                <w:color w:val="000000"/>
                <w:sz w:val="24"/>
                <w:highlight w:val="none"/>
              </w:rPr>
            </w:pPr>
          </w:p>
        </w:tc>
        <w:tc>
          <w:tcPr>
            <w:tcW w:w="2338" w:type="dxa"/>
            <w:noWrap w:val="0"/>
            <w:vAlign w:val="top"/>
          </w:tcPr>
          <w:p w14:paraId="556D47C7">
            <w:pPr>
              <w:spacing w:line="360" w:lineRule="auto"/>
              <w:jc w:val="center"/>
              <w:rPr>
                <w:rFonts w:hint="eastAsia" w:ascii="宋体" w:hAnsi="宋体"/>
                <w:color w:val="000000"/>
                <w:sz w:val="24"/>
                <w:highlight w:val="none"/>
              </w:rPr>
            </w:pPr>
          </w:p>
        </w:tc>
      </w:tr>
      <w:tr w14:paraId="68A40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5" w:type="dxa"/>
            <w:noWrap w:val="0"/>
            <w:vAlign w:val="top"/>
          </w:tcPr>
          <w:p w14:paraId="34E63113">
            <w:pPr>
              <w:spacing w:line="360" w:lineRule="auto"/>
              <w:jc w:val="center"/>
              <w:rPr>
                <w:rFonts w:hint="eastAsia" w:ascii="宋体" w:hAnsi="宋体"/>
                <w:color w:val="000000"/>
                <w:sz w:val="24"/>
                <w:highlight w:val="none"/>
              </w:rPr>
            </w:pPr>
          </w:p>
        </w:tc>
        <w:tc>
          <w:tcPr>
            <w:tcW w:w="2928" w:type="dxa"/>
            <w:noWrap w:val="0"/>
            <w:vAlign w:val="top"/>
          </w:tcPr>
          <w:p w14:paraId="34C5D94D">
            <w:pPr>
              <w:spacing w:line="360" w:lineRule="auto"/>
              <w:jc w:val="center"/>
              <w:rPr>
                <w:rFonts w:hint="eastAsia" w:ascii="宋体" w:hAnsi="宋体"/>
                <w:color w:val="000000"/>
                <w:sz w:val="24"/>
                <w:highlight w:val="none"/>
              </w:rPr>
            </w:pPr>
          </w:p>
        </w:tc>
        <w:tc>
          <w:tcPr>
            <w:tcW w:w="2859" w:type="dxa"/>
            <w:noWrap w:val="0"/>
            <w:vAlign w:val="top"/>
          </w:tcPr>
          <w:p w14:paraId="3B0AF238">
            <w:pPr>
              <w:spacing w:line="360" w:lineRule="auto"/>
              <w:jc w:val="center"/>
              <w:rPr>
                <w:rFonts w:hint="eastAsia" w:ascii="宋体" w:hAnsi="宋体"/>
                <w:color w:val="000000"/>
                <w:sz w:val="24"/>
                <w:highlight w:val="none"/>
              </w:rPr>
            </w:pPr>
          </w:p>
        </w:tc>
        <w:tc>
          <w:tcPr>
            <w:tcW w:w="2338" w:type="dxa"/>
            <w:noWrap w:val="0"/>
            <w:vAlign w:val="top"/>
          </w:tcPr>
          <w:p w14:paraId="5CBB31C3">
            <w:pPr>
              <w:spacing w:line="360" w:lineRule="auto"/>
              <w:jc w:val="center"/>
              <w:rPr>
                <w:rFonts w:hint="eastAsia" w:ascii="宋体" w:hAnsi="宋体"/>
                <w:color w:val="000000"/>
                <w:sz w:val="24"/>
                <w:highlight w:val="none"/>
              </w:rPr>
            </w:pPr>
          </w:p>
        </w:tc>
      </w:tr>
      <w:tr w14:paraId="0CEC2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1075" w:type="dxa"/>
            <w:noWrap w:val="0"/>
            <w:vAlign w:val="top"/>
          </w:tcPr>
          <w:p w14:paraId="5F69DFCC">
            <w:pPr>
              <w:spacing w:line="360" w:lineRule="auto"/>
              <w:jc w:val="center"/>
              <w:rPr>
                <w:rFonts w:hint="eastAsia" w:ascii="宋体" w:hAnsi="宋体"/>
                <w:color w:val="000000"/>
                <w:sz w:val="24"/>
                <w:highlight w:val="none"/>
              </w:rPr>
            </w:pPr>
          </w:p>
        </w:tc>
        <w:tc>
          <w:tcPr>
            <w:tcW w:w="2928" w:type="dxa"/>
            <w:noWrap w:val="0"/>
            <w:vAlign w:val="top"/>
          </w:tcPr>
          <w:p w14:paraId="6DAD0B42">
            <w:pPr>
              <w:spacing w:line="360" w:lineRule="auto"/>
              <w:jc w:val="center"/>
              <w:rPr>
                <w:rFonts w:hint="eastAsia" w:ascii="宋体" w:hAnsi="宋体"/>
                <w:color w:val="000000"/>
                <w:sz w:val="24"/>
                <w:highlight w:val="none"/>
              </w:rPr>
            </w:pPr>
          </w:p>
        </w:tc>
        <w:tc>
          <w:tcPr>
            <w:tcW w:w="2859" w:type="dxa"/>
            <w:noWrap w:val="0"/>
            <w:vAlign w:val="top"/>
          </w:tcPr>
          <w:p w14:paraId="5B29E96D">
            <w:pPr>
              <w:spacing w:line="360" w:lineRule="auto"/>
              <w:jc w:val="center"/>
              <w:rPr>
                <w:rFonts w:hint="eastAsia" w:ascii="宋体" w:hAnsi="宋体"/>
                <w:color w:val="000000"/>
                <w:sz w:val="24"/>
                <w:highlight w:val="none"/>
              </w:rPr>
            </w:pPr>
          </w:p>
        </w:tc>
        <w:tc>
          <w:tcPr>
            <w:tcW w:w="2338" w:type="dxa"/>
            <w:noWrap w:val="0"/>
            <w:vAlign w:val="top"/>
          </w:tcPr>
          <w:p w14:paraId="10F34100">
            <w:pPr>
              <w:spacing w:line="360" w:lineRule="auto"/>
              <w:jc w:val="center"/>
              <w:rPr>
                <w:rFonts w:hint="eastAsia" w:ascii="宋体" w:hAnsi="宋体"/>
                <w:color w:val="000000"/>
                <w:sz w:val="24"/>
                <w:highlight w:val="none"/>
              </w:rPr>
            </w:pPr>
          </w:p>
        </w:tc>
      </w:tr>
      <w:tr w14:paraId="0569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1075" w:type="dxa"/>
            <w:noWrap w:val="0"/>
            <w:vAlign w:val="top"/>
          </w:tcPr>
          <w:p w14:paraId="7593DB98">
            <w:pPr>
              <w:spacing w:line="360" w:lineRule="auto"/>
              <w:jc w:val="center"/>
              <w:rPr>
                <w:rFonts w:hint="eastAsia" w:ascii="宋体" w:hAnsi="宋体"/>
                <w:color w:val="000000"/>
                <w:sz w:val="24"/>
                <w:highlight w:val="none"/>
              </w:rPr>
            </w:pPr>
          </w:p>
        </w:tc>
        <w:tc>
          <w:tcPr>
            <w:tcW w:w="2928" w:type="dxa"/>
            <w:noWrap w:val="0"/>
            <w:vAlign w:val="top"/>
          </w:tcPr>
          <w:p w14:paraId="4ABEEE45">
            <w:pPr>
              <w:spacing w:line="360" w:lineRule="auto"/>
              <w:jc w:val="center"/>
              <w:rPr>
                <w:rFonts w:hint="eastAsia" w:ascii="宋体" w:hAnsi="宋体"/>
                <w:color w:val="000000"/>
                <w:sz w:val="24"/>
                <w:highlight w:val="none"/>
              </w:rPr>
            </w:pPr>
          </w:p>
        </w:tc>
        <w:tc>
          <w:tcPr>
            <w:tcW w:w="2859" w:type="dxa"/>
            <w:noWrap w:val="0"/>
            <w:vAlign w:val="top"/>
          </w:tcPr>
          <w:p w14:paraId="6CC9B5A7">
            <w:pPr>
              <w:spacing w:line="360" w:lineRule="auto"/>
              <w:jc w:val="center"/>
              <w:rPr>
                <w:rFonts w:hint="eastAsia" w:ascii="宋体" w:hAnsi="宋体"/>
                <w:color w:val="000000"/>
                <w:sz w:val="24"/>
                <w:highlight w:val="none"/>
              </w:rPr>
            </w:pPr>
          </w:p>
        </w:tc>
        <w:tc>
          <w:tcPr>
            <w:tcW w:w="2338" w:type="dxa"/>
            <w:noWrap w:val="0"/>
            <w:vAlign w:val="top"/>
          </w:tcPr>
          <w:p w14:paraId="7B0D83C1">
            <w:pPr>
              <w:spacing w:line="360" w:lineRule="auto"/>
              <w:jc w:val="center"/>
              <w:rPr>
                <w:rFonts w:hint="eastAsia" w:ascii="宋体" w:hAnsi="宋体"/>
                <w:color w:val="000000"/>
                <w:sz w:val="24"/>
                <w:highlight w:val="none"/>
              </w:rPr>
            </w:pPr>
          </w:p>
        </w:tc>
      </w:tr>
    </w:tbl>
    <w:p w14:paraId="574F5F9A">
      <w:pPr>
        <w:pStyle w:val="38"/>
        <w:rPr>
          <w:rFonts w:hint="eastAsia"/>
          <w:highlight w:val="none"/>
        </w:rPr>
      </w:pPr>
    </w:p>
    <w:p w14:paraId="6F441313">
      <w:pPr>
        <w:pStyle w:val="38"/>
        <w:rPr>
          <w:rFonts w:hint="eastAsia"/>
          <w:sz w:val="21"/>
          <w:szCs w:val="21"/>
          <w:highlight w:val="none"/>
        </w:rPr>
      </w:pPr>
      <w:r>
        <w:rPr>
          <w:rFonts w:hint="eastAsia" w:hAnsi="宋体"/>
          <w:b/>
          <w:sz w:val="21"/>
          <w:szCs w:val="21"/>
          <w:highlight w:val="none"/>
        </w:rPr>
        <w:t>供应商保证：除商务、技术条款响应/偏离表列出的偏差外，供应商响应磋商文件的全部采购要求。</w:t>
      </w:r>
    </w:p>
    <w:p w14:paraId="1008DB7B">
      <w:pPr>
        <w:adjustRightInd w:val="0"/>
        <w:snapToGrid w:val="0"/>
        <w:spacing w:line="520" w:lineRule="exact"/>
        <w:rPr>
          <w:rFonts w:hint="eastAsia" w:ascii="宋体" w:hAnsi="宋体" w:cs="宋体"/>
          <w:sz w:val="24"/>
          <w:highlight w:val="none"/>
        </w:rPr>
      </w:pPr>
    </w:p>
    <w:p w14:paraId="308DA1F0">
      <w:pPr>
        <w:adjustRightInd w:val="0"/>
        <w:snapToGrid w:val="0"/>
        <w:spacing w:line="520" w:lineRule="exact"/>
        <w:rPr>
          <w:rFonts w:hint="eastAsia" w:ascii="宋体" w:hAnsi="宋体" w:cs="宋体"/>
          <w:sz w:val="24"/>
          <w:highlight w:val="none"/>
        </w:rPr>
      </w:pPr>
    </w:p>
    <w:p w14:paraId="760B5F8E">
      <w:pPr>
        <w:adjustRightInd w:val="0"/>
        <w:snapToGrid w:val="0"/>
        <w:spacing w:line="520" w:lineRule="exact"/>
        <w:rPr>
          <w:rFonts w:hint="eastAsia" w:ascii="宋体" w:hAnsi="宋体" w:cs="宋体"/>
          <w:sz w:val="24"/>
          <w:highlight w:val="none"/>
        </w:rPr>
      </w:pPr>
    </w:p>
    <w:p w14:paraId="6E185763">
      <w:pPr>
        <w:spacing w:line="60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供应商名称（公章）：</w:t>
      </w:r>
      <w:r>
        <w:rPr>
          <w:rFonts w:hint="eastAsia" w:ascii="宋体" w:hAnsi="宋体" w:cs="宋体"/>
          <w:sz w:val="24"/>
          <w:highlight w:val="none"/>
          <w:u w:val="single"/>
        </w:rPr>
        <w:t xml:space="preserve">                             </w:t>
      </w:r>
    </w:p>
    <w:p w14:paraId="5E81BDFA">
      <w:pPr>
        <w:spacing w:line="600" w:lineRule="auto"/>
        <w:ind w:firstLine="480" w:firstLineChars="200"/>
        <w:rPr>
          <w:rFonts w:hint="eastAsia" w:ascii="宋体" w:hAnsi="宋体" w:cs="宋体"/>
          <w:sz w:val="24"/>
          <w:highlight w:val="none"/>
          <w:u w:val="single"/>
        </w:rPr>
      </w:pPr>
      <w:r>
        <w:rPr>
          <w:rFonts w:hint="eastAsia" w:ascii="宋体" w:hAnsi="宋体" w:cs="宋体"/>
          <w:sz w:val="24"/>
          <w:highlight w:val="none"/>
        </w:rPr>
        <w:t>法定代表人或授权委托人（签字或盖章）：</w:t>
      </w:r>
      <w:r>
        <w:rPr>
          <w:rFonts w:hint="eastAsia" w:ascii="宋体" w:hAnsi="宋体" w:cs="宋体"/>
          <w:sz w:val="24"/>
          <w:highlight w:val="none"/>
          <w:u w:val="single"/>
        </w:rPr>
        <w:t xml:space="preserve">           </w:t>
      </w:r>
    </w:p>
    <w:p w14:paraId="5457845C">
      <w:pPr>
        <w:adjustRightInd w:val="0"/>
        <w:snapToGrid w:val="0"/>
        <w:spacing w:line="520" w:lineRule="exact"/>
        <w:rPr>
          <w:rFonts w:hint="eastAsia" w:ascii="宋体" w:hAnsi="宋体" w:cs="宋体"/>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03D8837F">
      <w:pPr>
        <w:adjustRightInd w:val="0"/>
        <w:snapToGrid w:val="0"/>
        <w:spacing w:line="400" w:lineRule="exact"/>
        <w:rPr>
          <w:rFonts w:hint="eastAsia" w:ascii="宋体" w:hAnsi="宋体" w:cs="宋体"/>
          <w:b/>
          <w:bCs/>
          <w:color w:val="000000"/>
          <w:sz w:val="24"/>
          <w:highlight w:val="none"/>
        </w:rPr>
      </w:pPr>
      <w:r>
        <w:rPr>
          <w:rFonts w:hint="eastAsia" w:ascii="宋体" w:hAnsi="宋体" w:cs="宋体"/>
          <w:b/>
          <w:bCs/>
          <w:color w:val="000000"/>
          <w:sz w:val="24"/>
          <w:highlight w:val="none"/>
          <w:lang w:eastAsia="zh-CN"/>
        </w:rPr>
        <w:t>八</w:t>
      </w:r>
      <w:r>
        <w:rPr>
          <w:rFonts w:hint="eastAsia" w:ascii="宋体" w:hAnsi="宋体" w:cs="宋体"/>
          <w:b/>
          <w:bCs/>
          <w:color w:val="000000"/>
          <w:sz w:val="24"/>
          <w:highlight w:val="none"/>
        </w:rPr>
        <w:t>、参加政府采购活动前三年内在经营活动中没有重大违法记录的书面声明</w:t>
      </w:r>
    </w:p>
    <w:p w14:paraId="22B079EB">
      <w:pPr>
        <w:adjustRightInd w:val="0"/>
        <w:snapToGrid w:val="0"/>
        <w:spacing w:line="520" w:lineRule="exact"/>
        <w:outlineLvl w:val="0"/>
        <w:rPr>
          <w:rFonts w:hint="eastAsia" w:ascii="宋体" w:hAnsi="宋体" w:cs="宋体"/>
          <w:sz w:val="24"/>
          <w:highlight w:val="none"/>
        </w:rPr>
      </w:pPr>
    </w:p>
    <w:p w14:paraId="3D6A9163">
      <w:pPr>
        <w:adjustRightInd w:val="0"/>
        <w:snapToGrid w:val="0"/>
        <w:spacing w:line="520" w:lineRule="exact"/>
        <w:outlineLvl w:val="0"/>
        <w:rPr>
          <w:rFonts w:hint="eastAsia" w:ascii="宋体" w:hAnsi="宋体" w:cs="宋体"/>
          <w:sz w:val="24"/>
          <w:highlight w:val="none"/>
        </w:rPr>
      </w:pPr>
      <w:r>
        <w:rPr>
          <w:rFonts w:hint="eastAsia" w:ascii="宋体" w:hAnsi="宋体" w:cs="宋体"/>
          <w:sz w:val="24"/>
          <w:highlight w:val="none"/>
        </w:rPr>
        <w:t>致</w:t>
      </w:r>
      <w:r>
        <w:rPr>
          <w:rFonts w:hint="eastAsia" w:ascii="宋体" w:hAnsi="宋体" w:cs="宋体"/>
          <w:sz w:val="24"/>
          <w:highlight w:val="none"/>
          <w:u w:val="single"/>
        </w:rPr>
        <w:t xml:space="preserve">              </w:t>
      </w:r>
      <w:r>
        <w:rPr>
          <w:rFonts w:hint="eastAsia" w:ascii="宋体" w:hAnsi="宋体" w:cs="宋体"/>
          <w:sz w:val="24"/>
          <w:highlight w:val="none"/>
        </w:rPr>
        <w:t>(采购代理机构)：</w:t>
      </w:r>
    </w:p>
    <w:p w14:paraId="0F30A06C">
      <w:pPr>
        <w:adjustRightInd w:val="0"/>
        <w:snapToGrid w:val="0"/>
        <w:spacing w:line="520" w:lineRule="exact"/>
        <w:ind w:left="-88" w:leftChars="-42"/>
        <w:rPr>
          <w:rFonts w:hint="eastAsia" w:ascii="宋体" w:hAnsi="宋体" w:cs="宋体"/>
          <w:sz w:val="24"/>
          <w:highlight w:val="none"/>
        </w:rPr>
      </w:pPr>
    </w:p>
    <w:p w14:paraId="7F945565">
      <w:pPr>
        <w:widowControl/>
        <w:adjustRightInd w:val="0"/>
        <w:snapToGrid w:val="0"/>
        <w:spacing w:line="520" w:lineRule="exact"/>
        <w:ind w:firstLine="480" w:firstLineChars="200"/>
        <w:rPr>
          <w:rFonts w:hint="eastAsia" w:ascii="宋体" w:hAnsi="宋体" w:cs="宋体"/>
          <w:color w:val="000000"/>
          <w:sz w:val="24"/>
          <w:highlight w:val="none"/>
        </w:rPr>
      </w:pPr>
      <w:r>
        <w:rPr>
          <w:rFonts w:hint="eastAsia" w:ascii="宋体" w:hAnsi="宋体" w:cs="宋体"/>
          <w:bCs/>
          <w:color w:val="000000"/>
          <w:sz w:val="24"/>
          <w:highlight w:val="none"/>
        </w:rPr>
        <w:t>我单位在</w:t>
      </w:r>
      <w:r>
        <w:rPr>
          <w:rFonts w:hint="eastAsia" w:ascii="宋体" w:hAnsi="宋体" w:cs="宋体"/>
          <w:color w:val="000000"/>
          <w:sz w:val="24"/>
          <w:highlight w:val="none"/>
        </w:rPr>
        <w:t>参加采购活动前三年内在经营活动中没有政府采购法第二十二条第一款第（五）项所称重大违法记录，包括：</w:t>
      </w:r>
    </w:p>
    <w:p w14:paraId="780A520B">
      <w:pPr>
        <w:widowControl/>
        <w:adjustRightInd w:val="0"/>
        <w:snapToGrid w:val="0"/>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w:t>
      </w:r>
      <w:r>
        <w:rPr>
          <w:rFonts w:hint="eastAsia" w:ascii="宋体" w:hAnsi="宋体" w:cs="宋体"/>
          <w:bCs/>
          <w:color w:val="000000"/>
          <w:sz w:val="24"/>
          <w:highlight w:val="none"/>
        </w:rPr>
        <w:t>我单位</w:t>
      </w:r>
      <w:r>
        <w:rPr>
          <w:rFonts w:hint="eastAsia" w:ascii="宋体" w:hAnsi="宋体" w:cs="宋体"/>
          <w:color w:val="000000"/>
          <w:sz w:val="24"/>
          <w:highlight w:val="none"/>
        </w:rPr>
        <w:t>或者其法定代表人、董事、监事、高级管理人员因经营活动中的违法行为受到行政处罚，但警告和罚款额在三万元以下的行政处罚除外；</w:t>
      </w:r>
    </w:p>
    <w:p w14:paraId="556D4A10">
      <w:pPr>
        <w:widowControl/>
        <w:adjustRightInd w:val="0"/>
        <w:snapToGrid w:val="0"/>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w:t>
      </w:r>
      <w:r>
        <w:rPr>
          <w:rFonts w:hint="eastAsia" w:ascii="宋体" w:hAnsi="宋体" w:cs="宋体"/>
          <w:bCs/>
          <w:color w:val="000000"/>
          <w:sz w:val="24"/>
          <w:highlight w:val="none"/>
        </w:rPr>
        <w:t>我单位</w:t>
      </w:r>
      <w:r>
        <w:rPr>
          <w:rFonts w:hint="eastAsia" w:ascii="宋体" w:hAnsi="宋体" w:cs="宋体"/>
          <w:color w:val="000000"/>
          <w:sz w:val="24"/>
          <w:highlight w:val="none"/>
        </w:rPr>
        <w:t>或者其法定代表人、董事、监事、高级管理人员因经营活动中的违法行为受到刑事处罚。</w:t>
      </w:r>
    </w:p>
    <w:p w14:paraId="0DC6A73F">
      <w:pPr>
        <w:widowControl/>
        <w:adjustRightInd w:val="0"/>
        <w:snapToGrid w:val="0"/>
        <w:spacing w:line="52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特此声明！</w:t>
      </w:r>
    </w:p>
    <w:p w14:paraId="570CD514">
      <w:pPr>
        <w:widowControl/>
        <w:adjustRightInd w:val="0"/>
        <w:snapToGrid w:val="0"/>
        <w:spacing w:line="520" w:lineRule="exact"/>
        <w:ind w:firstLine="420"/>
        <w:rPr>
          <w:rFonts w:hint="eastAsia" w:ascii="宋体" w:hAnsi="宋体" w:cs="宋体"/>
          <w:color w:val="000000"/>
          <w:sz w:val="24"/>
          <w:highlight w:val="none"/>
        </w:rPr>
      </w:pPr>
    </w:p>
    <w:p w14:paraId="143968A2">
      <w:pPr>
        <w:widowControl/>
        <w:adjustRightInd w:val="0"/>
        <w:snapToGrid w:val="0"/>
        <w:spacing w:line="520" w:lineRule="exact"/>
        <w:ind w:firstLine="420"/>
        <w:rPr>
          <w:rFonts w:hint="eastAsia" w:ascii="宋体" w:hAnsi="宋体" w:cs="宋体"/>
          <w:color w:val="000000"/>
          <w:sz w:val="24"/>
          <w:highlight w:val="none"/>
        </w:rPr>
      </w:pPr>
    </w:p>
    <w:p w14:paraId="6C37C8FD">
      <w:pPr>
        <w:spacing w:line="60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供应商名称（公章）：</w:t>
      </w:r>
      <w:r>
        <w:rPr>
          <w:rFonts w:hint="eastAsia" w:ascii="宋体" w:hAnsi="宋体" w:cs="宋体"/>
          <w:sz w:val="24"/>
          <w:highlight w:val="none"/>
          <w:u w:val="single"/>
        </w:rPr>
        <w:t xml:space="preserve">                          </w:t>
      </w:r>
    </w:p>
    <w:p w14:paraId="2F575B1E">
      <w:pPr>
        <w:spacing w:line="600" w:lineRule="auto"/>
        <w:ind w:firstLine="480" w:firstLineChars="200"/>
        <w:rPr>
          <w:rFonts w:hint="eastAsia" w:ascii="宋体" w:hAnsi="宋体" w:cs="宋体"/>
          <w:sz w:val="24"/>
          <w:highlight w:val="none"/>
          <w:u w:val="single"/>
        </w:rPr>
      </w:pPr>
      <w:r>
        <w:rPr>
          <w:rFonts w:hint="eastAsia" w:ascii="宋体" w:hAnsi="宋体" w:cs="宋体"/>
          <w:sz w:val="24"/>
          <w:highlight w:val="none"/>
        </w:rPr>
        <w:t>法定代表人或授权委托人（签字或盖章）：</w:t>
      </w:r>
      <w:r>
        <w:rPr>
          <w:rFonts w:hint="eastAsia" w:ascii="宋体" w:hAnsi="宋体" w:cs="宋体"/>
          <w:sz w:val="24"/>
          <w:highlight w:val="none"/>
          <w:u w:val="single"/>
        </w:rPr>
        <w:t xml:space="preserve">                     </w:t>
      </w:r>
    </w:p>
    <w:p w14:paraId="30BA130D">
      <w:pPr>
        <w:pStyle w:val="22"/>
        <w:spacing w:before="0" w:beforeAutospacing="0" w:after="156" w:afterLines="50" w:afterAutospacing="0" w:line="500" w:lineRule="exact"/>
        <w:jc w:val="both"/>
        <w:rPr>
          <w:rFonts w:hint="eastAsia" w:ascii="宋体" w:hAnsi="宋体" w:cs="宋体"/>
          <w:b/>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highlight w:val="none"/>
        </w:rPr>
        <w:t xml:space="preserve">    日期：</w:t>
      </w:r>
      <w:r>
        <w:rPr>
          <w:rFonts w:hint="eastAsia" w:ascii="宋体" w:hAnsi="宋体" w:cs="宋体"/>
          <w:highlight w:val="none"/>
          <w:u w:val="single"/>
        </w:rPr>
        <w:t xml:space="preserve">       </w:t>
      </w:r>
      <w:r>
        <w:rPr>
          <w:rFonts w:hint="eastAsia" w:ascii="宋体" w:hAnsi="宋体" w:cs="宋体"/>
          <w:highlight w:val="none"/>
        </w:rPr>
        <w:t>年</w:t>
      </w:r>
      <w:r>
        <w:rPr>
          <w:rFonts w:hint="eastAsia" w:ascii="宋体" w:hAnsi="宋体" w:cs="宋体"/>
          <w:highlight w:val="none"/>
          <w:u w:val="single"/>
        </w:rPr>
        <w:t xml:space="preserve">      </w:t>
      </w:r>
      <w:r>
        <w:rPr>
          <w:rFonts w:hint="eastAsia" w:ascii="宋体" w:hAnsi="宋体" w:cs="宋体"/>
          <w:highlight w:val="none"/>
        </w:rPr>
        <w:t>月</w:t>
      </w:r>
      <w:r>
        <w:rPr>
          <w:rFonts w:hint="eastAsia" w:ascii="宋体" w:hAnsi="宋体" w:cs="宋体"/>
          <w:highlight w:val="none"/>
          <w:u w:val="single"/>
        </w:rPr>
        <w:t xml:space="preserve">       </w:t>
      </w:r>
      <w:r>
        <w:rPr>
          <w:rFonts w:hint="eastAsia" w:ascii="宋体" w:hAnsi="宋体" w:cs="宋体"/>
          <w:highlight w:val="none"/>
        </w:rPr>
        <w:t>日</w:t>
      </w:r>
    </w:p>
    <w:p w14:paraId="787C1D29">
      <w:pPr>
        <w:pStyle w:val="22"/>
        <w:spacing w:before="0" w:beforeAutospacing="0" w:after="156" w:afterLines="50" w:afterAutospacing="0" w:line="500" w:lineRule="exact"/>
        <w:jc w:val="center"/>
        <w:rPr>
          <w:rFonts w:hint="eastAsia" w:ascii="宋体" w:hAnsi="宋体" w:eastAsia="宋体" w:cs="宋体"/>
          <w:b/>
          <w:highlight w:val="none"/>
          <w:lang w:eastAsia="zh-CN"/>
        </w:rPr>
      </w:pPr>
      <w:r>
        <w:rPr>
          <w:rFonts w:hint="eastAsia" w:ascii="宋体" w:hAnsi="宋体" w:cs="宋体"/>
          <w:b/>
          <w:highlight w:val="none"/>
          <w:lang w:eastAsia="zh-CN"/>
        </w:rPr>
        <w:t>九</w:t>
      </w:r>
      <w:r>
        <w:rPr>
          <w:rFonts w:hint="eastAsia" w:ascii="宋体" w:hAnsi="宋体" w:cs="宋体"/>
          <w:b/>
          <w:highlight w:val="none"/>
        </w:rPr>
        <w:t>、诚信投标承诺书</w:t>
      </w:r>
    </w:p>
    <w:p w14:paraId="0A90D264">
      <w:pPr>
        <w:pStyle w:val="22"/>
        <w:spacing w:before="0" w:beforeAutospacing="0" w:after="0" w:afterAutospacing="0" w:line="540" w:lineRule="exact"/>
        <w:jc w:val="both"/>
        <w:rPr>
          <w:rFonts w:hint="eastAsia"/>
          <w:color w:val="000000"/>
          <w:highlight w:val="none"/>
        </w:rPr>
      </w:pPr>
      <w:r>
        <w:rPr>
          <w:rFonts w:hint="eastAsia"/>
          <w:color w:val="000000"/>
          <w:highlight w:val="none"/>
        </w:rPr>
        <w:t>本人以企业法定代表人的身份郑重承诺：</w:t>
      </w:r>
    </w:p>
    <w:p w14:paraId="5E99FF71">
      <w:pPr>
        <w:spacing w:line="540" w:lineRule="exact"/>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一、将遵循公开、公正和诚实信用的原则自愿参加</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的投标；</w:t>
      </w:r>
    </w:p>
    <w:p w14:paraId="3EC724F0">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二、所提供的一切材料都是真实、有效、合法的；</w:t>
      </w:r>
    </w:p>
    <w:p w14:paraId="028B84EE">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三、不出借、转让资质证书，不让他人挂靠投标，不以他人名义投标或者以其他方式弄虚作假，骗取中标；</w:t>
      </w:r>
    </w:p>
    <w:p w14:paraId="5D3FB5C9">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四、不与其他供应商相互串通投标报价，不排挤其他供应商的公平竞争、损害招标人的合法权益；</w:t>
      </w:r>
    </w:p>
    <w:p w14:paraId="19A7D177">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五、不与招标人、招标代理机构或其他供应商串通投标，损害国家利益、社会公共利益或者他人的合法权益；</w:t>
      </w:r>
    </w:p>
    <w:p w14:paraId="73737235">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六、严格遵守开标现场纪律，服从监管人员管理；</w:t>
      </w:r>
    </w:p>
    <w:p w14:paraId="1CA2434D">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七、保证中标后不转包，若有分包征得采购单位同意；</w:t>
      </w:r>
    </w:p>
    <w:p w14:paraId="145E25DC">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八、保证中标之后，按照响应文件承诺履约，如有违反，同意接受采购单位违约处罚；</w:t>
      </w:r>
    </w:p>
    <w:p w14:paraId="58F64148">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九、保证企业及所属相关人员在本次投标中无行贿等犯罪行为</w:t>
      </w:r>
    </w:p>
    <w:p w14:paraId="70561AAA">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十、如在投标过程和公示期间发生投诉行为，投诉内容符合要求，投诉材料加盖企业公章或由法定代表人授权委托人签字，并附有关身份证明复印件。不恶意投诉，对本公司提供的投诉线索的真实性负责，否则愿接受有关部门的处罚。</w:t>
      </w:r>
    </w:p>
    <w:p w14:paraId="4CD3B30F">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以上内容我已仔细阅读，本公司若有违反承诺内容的行为，自愿依法接受取消投标资格、记入信用档案、取消中标资格、没收投标保证金等有关处理，愿意承担法律责任，给招标人造成损失的，依法承担赔偿责任。</w:t>
      </w:r>
    </w:p>
    <w:p w14:paraId="7EBF507C">
      <w:pPr>
        <w:pStyle w:val="22"/>
        <w:spacing w:before="0" w:beforeAutospacing="0" w:after="0" w:afterAutospacing="0" w:line="540" w:lineRule="exact"/>
        <w:ind w:firstLine="360" w:firstLineChars="150"/>
        <w:rPr>
          <w:rFonts w:hint="eastAsia"/>
          <w:color w:val="000000"/>
          <w:highlight w:val="none"/>
        </w:rPr>
      </w:pPr>
    </w:p>
    <w:p w14:paraId="37BB7862">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开户银行：                           基本账户：</w:t>
      </w:r>
    </w:p>
    <w:p w14:paraId="2F794CB7">
      <w:pPr>
        <w:pStyle w:val="22"/>
        <w:spacing w:before="0" w:beforeAutospacing="0" w:after="0" w:afterAutospacing="0" w:line="540" w:lineRule="exact"/>
        <w:ind w:firstLine="360" w:firstLineChars="150"/>
        <w:rPr>
          <w:rFonts w:hint="eastAsia"/>
          <w:color w:val="000000"/>
          <w:highlight w:val="none"/>
        </w:rPr>
      </w:pPr>
      <w:r>
        <w:rPr>
          <w:rFonts w:hint="eastAsia"/>
          <w:color w:val="000000"/>
          <w:highlight w:val="none"/>
        </w:rPr>
        <w:t>供应商名称（公章）：                 法定代表人</w:t>
      </w:r>
      <w:r>
        <w:rPr>
          <w:rFonts w:hint="eastAsia" w:ascii="宋体" w:hAnsi="宋体" w:cs="宋体"/>
          <w:highlight w:val="none"/>
        </w:rPr>
        <w:t>或授权委托人</w:t>
      </w:r>
      <w:r>
        <w:rPr>
          <w:rFonts w:hint="eastAsia"/>
          <w:color w:val="000000"/>
          <w:highlight w:val="none"/>
        </w:rPr>
        <w:t>（签字或盖章）：</w:t>
      </w:r>
    </w:p>
    <w:p w14:paraId="35F9F5F9">
      <w:pPr>
        <w:tabs>
          <w:tab w:val="left" w:pos="5205"/>
        </w:tabs>
        <w:spacing w:line="540" w:lineRule="exact"/>
        <w:ind w:firstLine="4800" w:firstLineChars="2000"/>
        <w:rPr>
          <w:rFonts w:hint="eastAsia" w:ascii="宋体" w:hAnsi="宋体" w:cs="宋体"/>
          <w:b/>
          <w:sz w:val="24"/>
          <w:highlight w:val="none"/>
        </w:rPr>
      </w:pPr>
      <w:r>
        <w:rPr>
          <w:rFonts w:hint="eastAsia" w:ascii="宋体" w:hAnsi="宋体" w:cs="宋体"/>
          <w:sz w:val="24"/>
          <w:highlight w:val="none"/>
        </w:rPr>
        <w:t>日   期：   年   月   日</w:t>
      </w:r>
    </w:p>
    <w:p w14:paraId="2E72AD49">
      <w:pPr>
        <w:pStyle w:val="22"/>
        <w:spacing w:line="360" w:lineRule="atLeast"/>
        <w:jc w:val="both"/>
        <w:rPr>
          <w:rFonts w:hint="eastAsia" w:ascii="宋体" w:hAnsi="宋体" w:cs="宋体"/>
          <w:b/>
          <w:highlight w:val="none"/>
        </w:rPr>
        <w:sectPr>
          <w:pgSz w:w="11906" w:h="16838"/>
          <w:pgMar w:top="1417" w:right="1417" w:bottom="1417" w:left="1417" w:header="851" w:footer="992" w:gutter="0"/>
          <w:pgNumType w:fmt="numberInDash"/>
          <w:cols w:space="720" w:num="1"/>
          <w:docGrid w:type="lines" w:linePitch="312" w:charSpace="0"/>
        </w:sectPr>
      </w:pPr>
    </w:p>
    <w:p w14:paraId="26188308">
      <w:pPr>
        <w:pStyle w:val="22"/>
        <w:spacing w:before="0" w:beforeAutospacing="0" w:after="156" w:afterLines="50" w:afterAutospacing="0" w:line="500" w:lineRule="exact"/>
        <w:jc w:val="center"/>
        <w:rPr>
          <w:rFonts w:hint="eastAsia" w:ascii="宋体" w:hAnsi="宋体" w:cs="宋体"/>
          <w:b/>
          <w:highlight w:val="none"/>
        </w:rPr>
      </w:pPr>
      <w:r>
        <w:rPr>
          <w:rFonts w:hint="eastAsia" w:ascii="宋体" w:hAnsi="宋体" w:cs="宋体"/>
          <w:b/>
          <w:highlight w:val="none"/>
          <w:lang w:eastAsia="zh-CN"/>
        </w:rPr>
        <w:t>十</w:t>
      </w:r>
      <w:r>
        <w:rPr>
          <w:rFonts w:hint="eastAsia" w:ascii="宋体" w:hAnsi="宋体" w:cs="宋体"/>
          <w:b/>
          <w:highlight w:val="none"/>
        </w:rPr>
        <w:t>、反商业贿赂承诺书</w:t>
      </w:r>
    </w:p>
    <w:p w14:paraId="362702A4">
      <w:pPr>
        <w:spacing w:line="500" w:lineRule="exact"/>
        <w:jc w:val="left"/>
        <w:rPr>
          <w:rFonts w:hint="eastAsia" w:ascii="宋体" w:hAnsi="宋体" w:cs="宋体"/>
          <w:sz w:val="24"/>
          <w:highlight w:val="none"/>
        </w:rPr>
      </w:pPr>
      <w:r>
        <w:rPr>
          <w:rFonts w:hint="eastAsia" w:ascii="宋体" w:hAnsi="宋体" w:cs="宋体"/>
          <w:sz w:val="24"/>
          <w:highlight w:val="none"/>
        </w:rPr>
        <w:t>我单位承诺：</w:t>
      </w:r>
    </w:p>
    <w:p w14:paraId="16C0385A">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 xml:space="preserve">在 </w:t>
      </w:r>
      <w:r>
        <w:rPr>
          <w:rFonts w:hint="eastAsia" w:ascii="宋体" w:hAnsi="宋体" w:cs="宋体"/>
          <w:sz w:val="24"/>
          <w:highlight w:val="none"/>
          <w:u w:val="single"/>
        </w:rPr>
        <w:t xml:space="preserve">                            </w:t>
      </w:r>
      <w:r>
        <w:rPr>
          <w:rFonts w:hint="eastAsia" w:ascii="宋体" w:hAnsi="宋体" w:cs="宋体"/>
          <w:sz w:val="24"/>
          <w:highlight w:val="none"/>
        </w:rPr>
        <w:t>（项目名称），我方保证做到：</w:t>
      </w:r>
    </w:p>
    <w:p w14:paraId="01D3D34C">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一、公平竞争参加本次采购活动。</w:t>
      </w:r>
    </w:p>
    <w:p w14:paraId="54672C21">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二、杜绝任何形式的商业贿赂行为。不向国家工作人员、政府采购代理机构工作人员、评审专家及其亲属提供礼品礼金、有价证券、购物券、回扣、佣金、咨询费、劳务费、宣传费、宴请：不为其报销各种消费凭证，不支付其旅游、娱乐等费用。</w:t>
      </w:r>
    </w:p>
    <w:p w14:paraId="637B34ED">
      <w:pPr>
        <w:spacing w:line="500" w:lineRule="exact"/>
        <w:ind w:firstLine="480" w:firstLineChars="200"/>
        <w:jc w:val="left"/>
        <w:rPr>
          <w:rFonts w:hint="eastAsia" w:ascii="宋体" w:hAnsi="宋体" w:cs="宋体"/>
          <w:sz w:val="24"/>
          <w:highlight w:val="none"/>
        </w:rPr>
      </w:pPr>
      <w:r>
        <w:rPr>
          <w:rFonts w:hint="eastAsia" w:ascii="宋体" w:hAnsi="宋体" w:cs="宋体"/>
          <w:sz w:val="24"/>
          <w:highlight w:val="none"/>
        </w:rPr>
        <w:t>三、若出现上述行为，我方及参与磋商工作人员愿意接受按照国家法律法规等有关规定给予的处罚。</w:t>
      </w:r>
    </w:p>
    <w:p w14:paraId="5B9B8F68">
      <w:pPr>
        <w:spacing w:line="500" w:lineRule="exact"/>
        <w:ind w:firstLine="480" w:firstLineChars="200"/>
        <w:jc w:val="left"/>
        <w:rPr>
          <w:rFonts w:hint="eastAsia" w:ascii="宋体" w:hAnsi="宋体" w:cs="宋体"/>
          <w:sz w:val="24"/>
          <w:highlight w:val="none"/>
        </w:rPr>
      </w:pPr>
    </w:p>
    <w:p w14:paraId="4F39DDC4">
      <w:pPr>
        <w:spacing w:line="500" w:lineRule="exact"/>
        <w:ind w:firstLine="480" w:firstLineChars="200"/>
        <w:jc w:val="left"/>
        <w:rPr>
          <w:rFonts w:hint="eastAsia" w:ascii="宋体" w:hAnsi="宋体" w:cs="宋体"/>
          <w:sz w:val="24"/>
          <w:highlight w:val="none"/>
        </w:rPr>
      </w:pPr>
    </w:p>
    <w:p w14:paraId="59597873">
      <w:pPr>
        <w:spacing w:line="500" w:lineRule="exact"/>
        <w:ind w:firstLine="480" w:firstLineChars="200"/>
        <w:jc w:val="left"/>
        <w:rPr>
          <w:rFonts w:hint="eastAsia" w:ascii="宋体" w:hAnsi="宋体" w:cs="宋体"/>
          <w:sz w:val="24"/>
          <w:highlight w:val="none"/>
        </w:rPr>
      </w:pPr>
    </w:p>
    <w:p w14:paraId="22525161">
      <w:pPr>
        <w:spacing w:line="600" w:lineRule="auto"/>
        <w:ind w:firstLine="480" w:firstLineChars="200"/>
        <w:jc w:val="left"/>
        <w:rPr>
          <w:rFonts w:hint="eastAsia" w:ascii="宋体" w:hAnsi="宋体" w:cs="宋体"/>
          <w:sz w:val="24"/>
          <w:highlight w:val="none"/>
          <w:u w:val="single"/>
        </w:rPr>
      </w:pPr>
      <w:r>
        <w:rPr>
          <w:rFonts w:hint="eastAsia" w:ascii="宋体" w:hAnsi="宋体" w:cs="宋体"/>
          <w:sz w:val="24"/>
          <w:highlight w:val="none"/>
        </w:rPr>
        <w:t>供应商名称（公章）：</w:t>
      </w:r>
      <w:r>
        <w:rPr>
          <w:rFonts w:hint="eastAsia" w:ascii="宋体" w:hAnsi="宋体" w:cs="宋体"/>
          <w:sz w:val="24"/>
          <w:highlight w:val="none"/>
          <w:u w:val="single"/>
        </w:rPr>
        <w:t xml:space="preserve">                          </w:t>
      </w:r>
    </w:p>
    <w:p w14:paraId="43F1519A">
      <w:pPr>
        <w:spacing w:line="600" w:lineRule="auto"/>
        <w:ind w:firstLine="480" w:firstLineChars="200"/>
        <w:rPr>
          <w:rFonts w:hint="eastAsia" w:ascii="宋体" w:hAnsi="宋体" w:cs="宋体"/>
          <w:sz w:val="24"/>
          <w:highlight w:val="none"/>
          <w:u w:val="single"/>
        </w:rPr>
      </w:pPr>
      <w:r>
        <w:rPr>
          <w:rFonts w:hint="eastAsia" w:ascii="宋体" w:hAnsi="宋体" w:cs="宋体"/>
          <w:sz w:val="24"/>
          <w:highlight w:val="none"/>
        </w:rPr>
        <w:t>法定代表人或授权委托人（签字或盖章）：</w:t>
      </w:r>
      <w:r>
        <w:rPr>
          <w:rFonts w:hint="eastAsia" w:ascii="宋体" w:hAnsi="宋体" w:cs="宋体"/>
          <w:sz w:val="24"/>
          <w:highlight w:val="none"/>
          <w:u w:val="single"/>
        </w:rPr>
        <w:t xml:space="preserve">                     </w:t>
      </w:r>
    </w:p>
    <w:p w14:paraId="41E802DA">
      <w:pPr>
        <w:spacing w:line="500" w:lineRule="exact"/>
        <w:rPr>
          <w:rFonts w:hint="eastAsia" w:ascii="宋体" w:hAnsi="宋体" w:cs="宋体"/>
          <w:sz w:val="24"/>
          <w:highlight w:val="none"/>
        </w:rPr>
      </w:pPr>
      <w:r>
        <w:rPr>
          <w:rFonts w:hint="eastAsia" w:ascii="宋体" w:hAnsi="宋体" w:cs="宋体"/>
          <w:sz w:val="24"/>
          <w:highlight w:val="none"/>
        </w:rPr>
        <w:t xml:space="preserve">    日期：</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14:paraId="46251B4B">
      <w:pPr>
        <w:pStyle w:val="21"/>
        <w:rPr>
          <w:highlight w:val="none"/>
        </w:rPr>
      </w:pPr>
    </w:p>
    <w:p w14:paraId="529BA81E">
      <w:pPr>
        <w:pStyle w:val="21"/>
        <w:rPr>
          <w:highlight w:val="none"/>
        </w:rPr>
      </w:pPr>
    </w:p>
    <w:p w14:paraId="2344A3E6">
      <w:pPr>
        <w:spacing w:line="500" w:lineRule="exact"/>
        <w:rPr>
          <w:rFonts w:hint="eastAsia" w:ascii="宋体" w:hAnsi="宋体" w:cs="宋体"/>
          <w:sz w:val="24"/>
          <w:highlight w:val="none"/>
        </w:rPr>
      </w:pPr>
      <w:r>
        <w:rPr>
          <w:rFonts w:hint="eastAsia" w:ascii="宋体" w:hAnsi="宋体" w:cs="宋体"/>
          <w:sz w:val="24"/>
          <w:highlight w:val="none"/>
        </w:rPr>
        <w:t xml:space="preserve">   注：本承诺书应由授权委托人签字并加盖公章，否则视为无效文件。</w:t>
      </w:r>
    </w:p>
    <w:p w14:paraId="1D6D7277">
      <w:pPr>
        <w:spacing w:line="500" w:lineRule="exact"/>
        <w:rPr>
          <w:rFonts w:hint="eastAsia" w:ascii="宋体" w:hAnsi="宋体" w:cs="宋体"/>
          <w:sz w:val="24"/>
          <w:highlight w:val="none"/>
        </w:rPr>
        <w:sectPr>
          <w:pgSz w:w="11906" w:h="16838"/>
          <w:pgMar w:top="1417" w:right="1417" w:bottom="1417" w:left="1417" w:header="851" w:footer="992" w:gutter="0"/>
          <w:pgNumType w:fmt="numberInDash"/>
          <w:cols w:space="720" w:num="1"/>
          <w:docGrid w:type="lines" w:linePitch="312" w:charSpace="0"/>
        </w:sectPr>
      </w:pPr>
      <w:r>
        <w:rPr>
          <w:rFonts w:hint="eastAsia" w:ascii="宋体" w:hAnsi="宋体" w:cs="宋体"/>
          <w:sz w:val="24"/>
          <w:highlight w:val="none"/>
        </w:rPr>
        <w:t xml:space="preserve">  </w:t>
      </w:r>
    </w:p>
    <w:p w14:paraId="1F541995">
      <w:pPr>
        <w:widowControl/>
        <w:numPr>
          <w:ilvl w:val="0"/>
          <w:numId w:val="0"/>
        </w:numPr>
        <w:spacing w:line="500" w:lineRule="exact"/>
        <w:ind w:right="640" w:rightChars="0"/>
        <w:jc w:val="center"/>
        <w:rPr>
          <w:rFonts w:hint="eastAsia"/>
          <w:b/>
          <w:bCs/>
          <w:sz w:val="24"/>
          <w:highlight w:val="none"/>
        </w:rPr>
      </w:pPr>
      <w:r>
        <w:rPr>
          <w:rFonts w:hint="eastAsia"/>
          <w:b/>
          <w:bCs/>
          <w:sz w:val="24"/>
          <w:highlight w:val="none"/>
          <w:lang w:eastAsia="zh-CN"/>
        </w:rPr>
        <w:t>十一、</w:t>
      </w:r>
      <w:r>
        <w:rPr>
          <w:rFonts w:hint="eastAsia"/>
          <w:b/>
          <w:bCs/>
          <w:sz w:val="24"/>
          <w:highlight w:val="none"/>
        </w:rPr>
        <w:t>技术（服务）方案</w:t>
      </w:r>
    </w:p>
    <w:p w14:paraId="52AA8E4D">
      <w:pPr>
        <w:pStyle w:val="60"/>
        <w:ind w:firstLine="0" w:firstLineChars="0"/>
        <w:rPr>
          <w:rFonts w:hint="eastAsia"/>
          <w:highlight w:val="none"/>
        </w:rPr>
      </w:pPr>
    </w:p>
    <w:p w14:paraId="3D3731D7">
      <w:pPr>
        <w:pStyle w:val="60"/>
        <w:ind w:firstLine="0" w:firstLineChars="0"/>
        <w:rPr>
          <w:rFonts w:hint="eastAsia"/>
          <w:highlight w:val="none"/>
        </w:rPr>
      </w:pPr>
    </w:p>
    <w:p w14:paraId="76D2391A">
      <w:pPr>
        <w:pStyle w:val="60"/>
        <w:ind w:firstLine="0" w:firstLineChars="0"/>
        <w:rPr>
          <w:rFonts w:hint="eastAsia"/>
          <w:highlight w:val="none"/>
        </w:rPr>
      </w:pPr>
    </w:p>
    <w:p w14:paraId="3EB7DC84">
      <w:pPr>
        <w:pStyle w:val="60"/>
        <w:ind w:firstLine="0" w:firstLineChars="0"/>
        <w:rPr>
          <w:rFonts w:hint="eastAsia"/>
          <w:highlight w:val="none"/>
        </w:rPr>
      </w:pPr>
    </w:p>
    <w:p w14:paraId="537FD517">
      <w:pPr>
        <w:pStyle w:val="60"/>
        <w:ind w:firstLine="0" w:firstLineChars="0"/>
        <w:rPr>
          <w:rFonts w:hint="eastAsia"/>
          <w:highlight w:val="none"/>
        </w:rPr>
      </w:pPr>
    </w:p>
    <w:p w14:paraId="4CAE7F2F">
      <w:pPr>
        <w:pStyle w:val="60"/>
        <w:ind w:firstLine="0" w:firstLineChars="0"/>
        <w:jc w:val="center"/>
        <w:rPr>
          <w:rFonts w:hint="eastAsia"/>
          <w:highlight w:val="none"/>
        </w:rPr>
        <w:sectPr>
          <w:pgSz w:w="11906" w:h="16838"/>
          <w:pgMar w:top="1417" w:right="1417" w:bottom="1417" w:left="1417" w:header="851" w:footer="992" w:gutter="0"/>
          <w:pgNumType w:fmt="numberInDash"/>
          <w:cols w:space="720" w:num="1"/>
          <w:docGrid w:type="lines" w:linePitch="312" w:charSpace="0"/>
        </w:sectPr>
      </w:pPr>
      <w:r>
        <w:rPr>
          <w:rFonts w:hint="eastAsia"/>
          <w:highlight w:val="none"/>
        </w:rPr>
        <w:t>内容不限，格式自拟。</w:t>
      </w:r>
    </w:p>
    <w:p w14:paraId="3EB7A83C">
      <w:pPr>
        <w:widowControl/>
        <w:spacing w:line="500" w:lineRule="exact"/>
        <w:ind w:right="640"/>
        <w:jc w:val="center"/>
        <w:rPr>
          <w:rFonts w:hint="eastAsia" w:ascii="宋体" w:hAnsi="宋体" w:cs="宋体"/>
          <w:b/>
          <w:bCs/>
          <w:kern w:val="0"/>
          <w:sz w:val="24"/>
          <w:highlight w:val="none"/>
        </w:rPr>
      </w:pPr>
      <w:r>
        <w:rPr>
          <w:rFonts w:hint="eastAsia" w:ascii="宋体" w:hAnsi="宋体" w:cs="宋体"/>
          <w:b/>
          <w:bCs/>
          <w:sz w:val="24"/>
          <w:highlight w:val="none"/>
        </w:rPr>
        <w:t>十</w:t>
      </w:r>
      <w:r>
        <w:rPr>
          <w:rFonts w:hint="eastAsia" w:ascii="宋体" w:hAnsi="宋体" w:cs="宋体"/>
          <w:b/>
          <w:bCs/>
          <w:sz w:val="24"/>
          <w:highlight w:val="none"/>
          <w:lang w:eastAsia="zh-CN"/>
        </w:rPr>
        <w:t>二</w:t>
      </w:r>
      <w:r>
        <w:rPr>
          <w:rFonts w:hint="eastAsia" w:ascii="宋体" w:hAnsi="宋体" w:cs="宋体"/>
          <w:b/>
          <w:bCs/>
          <w:kern w:val="0"/>
          <w:sz w:val="24"/>
          <w:highlight w:val="none"/>
        </w:rPr>
        <w:t>、其他资料</w:t>
      </w:r>
    </w:p>
    <w:p w14:paraId="29915F23">
      <w:pPr>
        <w:widowControl/>
        <w:spacing w:line="500" w:lineRule="exact"/>
        <w:ind w:right="640" w:firstLine="720" w:firstLineChars="300"/>
        <w:jc w:val="left"/>
        <w:rPr>
          <w:rFonts w:hint="eastAsia" w:ascii="宋体" w:hAnsi="宋体" w:cs="宋体"/>
          <w:sz w:val="24"/>
          <w:highlight w:val="none"/>
        </w:rPr>
      </w:pPr>
    </w:p>
    <w:p w14:paraId="2692DE4F">
      <w:pPr>
        <w:widowControl/>
        <w:spacing w:line="500" w:lineRule="exact"/>
        <w:ind w:right="640"/>
        <w:jc w:val="center"/>
        <w:rPr>
          <w:rFonts w:hint="eastAsia" w:ascii="宋体" w:hAnsi="宋体" w:cs="宋体"/>
          <w:sz w:val="24"/>
          <w:highlight w:val="none"/>
        </w:rPr>
      </w:pPr>
      <w:r>
        <w:rPr>
          <w:rFonts w:hint="eastAsia" w:ascii="宋体" w:hAnsi="宋体" w:cs="宋体"/>
          <w:sz w:val="24"/>
          <w:highlight w:val="none"/>
        </w:rPr>
        <w:t>供应商认为对投标有利的资料</w:t>
      </w:r>
    </w:p>
    <w:p w14:paraId="1A24E4AE">
      <w:pPr>
        <w:rPr>
          <w:rFonts w:hint="eastAsia" w:ascii="宋体" w:hAnsi="宋体" w:eastAsia="宋体" w:cs="宋体"/>
          <w:spacing w:val="10"/>
          <w:kern w:val="0"/>
          <w:sz w:val="24"/>
          <w:szCs w:val="24"/>
        </w:rPr>
      </w:pPr>
      <w:r>
        <w:rPr>
          <w:rFonts w:hint="eastAsia" w:ascii="宋体" w:hAnsi="宋体" w:cs="宋体"/>
          <w:sz w:val="24"/>
          <w:highlight w:val="none"/>
        </w:rPr>
        <w:br w:type="page"/>
      </w:r>
      <w:r>
        <w:rPr>
          <w:rFonts w:hint="eastAsia" w:ascii="宋体" w:hAnsi="宋体" w:eastAsia="宋体" w:cs="宋体"/>
          <w:b/>
          <w:bCs/>
          <w:spacing w:val="20"/>
          <w:kern w:val="0"/>
          <w:sz w:val="24"/>
          <w:szCs w:val="24"/>
          <w:lang w:val="en-US" w:eastAsia="zh-CN"/>
        </w:rPr>
        <w:t>附件：</w:t>
      </w:r>
    </w:p>
    <w:p w14:paraId="0C624371">
      <w:pPr>
        <w:jc w:val="center"/>
        <w:rPr>
          <w:rFonts w:hint="eastAsia" w:ascii="宋体" w:hAnsi="宋体" w:eastAsia="宋体" w:cs="宋体"/>
          <w:b/>
          <w:color w:val="000000"/>
          <w:sz w:val="24"/>
          <w:szCs w:val="24"/>
        </w:rPr>
      </w:pPr>
    </w:p>
    <w:p w14:paraId="2CC20CAA">
      <w:pPr>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供应商</w:t>
      </w:r>
      <w:r>
        <w:rPr>
          <w:rFonts w:hint="eastAsia" w:ascii="宋体" w:hAnsi="宋体" w:eastAsia="宋体" w:cs="宋体"/>
          <w:b/>
          <w:color w:val="000000"/>
          <w:kern w:val="0"/>
          <w:sz w:val="24"/>
          <w:szCs w:val="24"/>
        </w:rPr>
        <w:t>具有独立承担民事责任的能力的</w:t>
      </w:r>
      <w:r>
        <w:rPr>
          <w:rFonts w:hint="eastAsia" w:ascii="宋体" w:hAnsi="宋体" w:eastAsia="宋体" w:cs="宋体"/>
          <w:b/>
          <w:color w:val="000000"/>
          <w:kern w:val="0"/>
          <w:sz w:val="24"/>
          <w:szCs w:val="24"/>
          <w:lang w:eastAsia="zh-CN"/>
        </w:rPr>
        <w:t>承诺书</w:t>
      </w:r>
    </w:p>
    <w:p w14:paraId="2D302D74">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u w:val="single"/>
        </w:rPr>
        <w:t>采购人名称</w:t>
      </w:r>
      <w:r>
        <w:rPr>
          <w:rFonts w:hint="eastAsia" w:ascii="宋体" w:hAnsi="宋体" w:eastAsia="宋体" w:cs="宋体"/>
          <w:sz w:val="24"/>
          <w:szCs w:val="24"/>
          <w:u w:val="none"/>
        </w:rPr>
        <w:t>：</w:t>
      </w:r>
    </w:p>
    <w:p w14:paraId="319AD84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供应商</w:t>
      </w:r>
      <w:r>
        <w:rPr>
          <w:rFonts w:hint="eastAsia" w:ascii="宋体" w:hAnsi="宋体" w:eastAsia="宋体" w:cs="宋体"/>
          <w:sz w:val="24"/>
          <w:szCs w:val="24"/>
        </w:rPr>
        <w:t>现参与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kern w:val="0"/>
          <w:sz w:val="24"/>
          <w:szCs w:val="24"/>
          <w:u w:val="single"/>
        </w:rPr>
        <w:t xml:space="preserve">     </w:t>
      </w:r>
      <w:r>
        <w:rPr>
          <w:rFonts w:hint="eastAsia" w:ascii="宋体" w:hAnsi="宋体" w:eastAsia="宋体" w:cs="宋体"/>
          <w:sz w:val="24"/>
          <w:szCs w:val="24"/>
        </w:rPr>
        <w:t>）的政府采购活动。依据</w:t>
      </w:r>
      <w:r>
        <w:rPr>
          <w:rFonts w:hint="eastAsia" w:ascii="宋体" w:hAnsi="宋体" w:eastAsia="宋体" w:cs="宋体"/>
          <w:sz w:val="24"/>
          <w:szCs w:val="24"/>
          <w:lang w:eastAsia="zh-CN"/>
        </w:rPr>
        <w:t>采购文件</w:t>
      </w:r>
      <w:r>
        <w:rPr>
          <w:rFonts w:hint="eastAsia" w:ascii="宋体" w:hAnsi="宋体" w:eastAsia="宋体" w:cs="宋体"/>
          <w:sz w:val="24"/>
          <w:szCs w:val="24"/>
        </w:rPr>
        <w:t>相关规定，现郑重承诺：我方具有有效的营业执照或事业单位法人证书或自然人身份证明或其他非企业组织证明文件及有效的开户许可证，能独立承担民事责任的能力。</w:t>
      </w:r>
    </w:p>
    <w:p w14:paraId="15A353E9">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基本信息如下：</w:t>
      </w:r>
    </w:p>
    <w:p w14:paraId="6F6A8945">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名称为：</w:t>
      </w:r>
      <w:r>
        <w:rPr>
          <w:rFonts w:hint="eastAsia" w:ascii="宋体" w:hAnsi="宋体" w:eastAsia="宋体" w:cs="宋体"/>
          <w:sz w:val="24"/>
          <w:szCs w:val="24"/>
          <w:u w:val="single"/>
        </w:rPr>
        <w:t xml:space="preserve">            </w:t>
      </w:r>
      <w:r>
        <w:rPr>
          <w:rFonts w:hint="eastAsia" w:ascii="宋体" w:hAnsi="宋体" w:eastAsia="宋体" w:cs="宋体"/>
          <w:sz w:val="24"/>
          <w:szCs w:val="24"/>
        </w:rPr>
        <w:t>，统一社会信用代码为：</w:t>
      </w:r>
      <w:r>
        <w:rPr>
          <w:rFonts w:hint="eastAsia" w:ascii="宋体" w:hAnsi="宋体" w:eastAsia="宋体" w:cs="宋体"/>
          <w:sz w:val="24"/>
          <w:szCs w:val="24"/>
          <w:u w:val="single"/>
        </w:rPr>
        <w:t xml:space="preserve">           </w:t>
      </w:r>
      <w:r>
        <w:rPr>
          <w:rFonts w:hint="eastAsia" w:ascii="宋体" w:hAnsi="宋体" w:eastAsia="宋体" w:cs="宋体"/>
          <w:sz w:val="24"/>
          <w:szCs w:val="24"/>
        </w:rPr>
        <w:t>；法定代表人（负责人）为：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；营业期限为:</w:t>
      </w:r>
      <w:r>
        <w:rPr>
          <w:rFonts w:hint="eastAsia" w:ascii="宋体" w:hAnsi="宋体" w:eastAsia="宋体" w:cs="宋体"/>
          <w:sz w:val="24"/>
          <w:szCs w:val="24"/>
          <w:u w:val="single"/>
        </w:rPr>
        <w:t xml:space="preserve">               </w:t>
      </w:r>
      <w:r>
        <w:rPr>
          <w:rFonts w:hint="eastAsia" w:ascii="宋体" w:hAnsi="宋体" w:eastAsia="宋体" w:cs="宋体"/>
          <w:sz w:val="24"/>
          <w:szCs w:val="24"/>
        </w:rPr>
        <w:t>；基本开户银行为：</w:t>
      </w:r>
      <w:r>
        <w:rPr>
          <w:rFonts w:hint="eastAsia" w:ascii="宋体" w:hAnsi="宋体" w:eastAsia="宋体" w:cs="宋体"/>
          <w:sz w:val="24"/>
          <w:szCs w:val="24"/>
          <w:u w:val="single"/>
        </w:rPr>
        <w:t xml:space="preserve">             </w:t>
      </w:r>
      <w:r>
        <w:rPr>
          <w:rFonts w:hint="eastAsia" w:ascii="宋体" w:hAnsi="宋体" w:eastAsia="宋体" w:cs="宋体"/>
          <w:sz w:val="24"/>
          <w:szCs w:val="24"/>
        </w:rPr>
        <w:t>；账号为：</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05D67DB">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以上承诺信息如有虚假或隐瞒，我方愿意承担一切后果，并不再寻求任何旨在减轻或免除责任的辩解。 </w:t>
      </w:r>
    </w:p>
    <w:p w14:paraId="18631CF5">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52F4EBB4">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p>
    <w:p w14:paraId="1995A1F0">
      <w:pPr>
        <w:keepNext w:val="0"/>
        <w:keepLines w:val="0"/>
        <w:pageBreakBefore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p>
    <w:p w14:paraId="09F51B78">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jc w:val="left"/>
        <w:textAlignment w:val="auto"/>
        <w:rPr>
          <w:rFonts w:hint="eastAsia" w:ascii="宋体" w:hAnsi="宋体" w:eastAsia="宋体" w:cs="宋体"/>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7B5C310B">
      <w:pPr>
        <w:keepNext w:val="0"/>
        <w:keepLines w:val="0"/>
        <w:pageBreakBefore w:val="0"/>
        <w:widowControl w:val="0"/>
        <w:kinsoku/>
        <w:wordWrap/>
        <w:overflowPunct/>
        <w:topLinePunct w:val="0"/>
        <w:autoSpaceDE/>
        <w:autoSpaceDN/>
        <w:bidi w:val="0"/>
        <w:adjustRightInd/>
        <w:snapToGrid w:val="0"/>
        <w:spacing w:line="360" w:lineRule="auto"/>
        <w:ind w:firstLine="3120" w:firstLineChars="1300"/>
        <w:jc w:val="left"/>
        <w:textAlignment w:val="auto"/>
        <w:rPr>
          <w:rFonts w:hint="eastAsia" w:ascii="宋体" w:hAnsi="宋体" w:eastAsia="宋体" w:cs="宋体"/>
          <w:sz w:val="24"/>
          <w:szCs w:val="24"/>
        </w:rPr>
      </w:pPr>
      <w:r>
        <w:rPr>
          <w:rFonts w:hint="eastAsia" w:ascii="宋体" w:hAnsi="宋体" w:eastAsia="宋体" w:cs="宋体"/>
          <w:sz w:val="24"/>
          <w:szCs w:val="24"/>
        </w:rPr>
        <w:t>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4B687F88">
      <w:pPr>
        <w:keepNext w:val="0"/>
        <w:keepLines w:val="0"/>
        <w:pageBreakBefore w:val="0"/>
        <w:widowControl w:val="0"/>
        <w:kinsoku/>
        <w:wordWrap/>
        <w:overflowPunct/>
        <w:topLinePunct w:val="0"/>
        <w:autoSpaceDE/>
        <w:autoSpaceDN/>
        <w:bidi w:val="0"/>
        <w:adjustRightInd/>
        <w:spacing w:line="360" w:lineRule="auto"/>
        <w:ind w:firstLine="3120" w:firstLineChars="1300"/>
        <w:jc w:val="left"/>
        <w:textAlignment w:val="auto"/>
        <w:rPr>
          <w:rFonts w:hint="eastAsia" w:ascii="宋体" w:hAnsi="宋体" w:eastAsia="宋体" w:cs="宋体"/>
          <w:b/>
          <w:color w:val="000000"/>
          <w:kern w:val="0"/>
          <w:sz w:val="24"/>
          <w:szCs w:val="24"/>
        </w:rPr>
      </w:pPr>
      <w:r>
        <w:rPr>
          <w:rFonts w:hint="eastAsia" w:ascii="宋体" w:hAnsi="宋体" w:eastAsia="宋体" w:cs="宋体"/>
          <w:sz w:val="24"/>
          <w:szCs w:val="24"/>
        </w:rPr>
        <w:t>日      期：</w:t>
      </w:r>
      <w:r>
        <w:rPr>
          <w:rFonts w:hint="eastAsia" w:ascii="宋体" w:hAnsi="宋体" w:eastAsia="宋体" w:cs="宋体"/>
          <w:bCs/>
          <w:kern w:val="0"/>
          <w:sz w:val="24"/>
          <w:szCs w:val="24"/>
          <w:lang w:val="en-US" w:eastAsia="zh-CN" w:bidi="ar-SA"/>
        </w:rPr>
        <w:t xml:space="preserve">   年   月   日</w:t>
      </w:r>
    </w:p>
    <w:p w14:paraId="6BDF15C5">
      <w:pPr>
        <w:widowControl/>
        <w:adjustRightInd w:val="0"/>
        <w:snapToGrid w:val="0"/>
        <w:spacing w:line="360" w:lineRule="auto"/>
        <w:rPr>
          <w:rFonts w:hint="eastAsia" w:ascii="宋体" w:hAnsi="宋体" w:eastAsia="宋体" w:cs="宋体"/>
          <w:spacing w:val="10"/>
          <w:kern w:val="0"/>
          <w:sz w:val="24"/>
          <w:szCs w:val="24"/>
          <w:lang w:eastAsia="zh-CN"/>
        </w:rPr>
      </w:pPr>
      <w:r>
        <w:rPr>
          <w:rFonts w:hint="eastAsia" w:ascii="宋体" w:hAnsi="宋体" w:eastAsia="宋体" w:cs="宋体"/>
          <w:spacing w:val="10"/>
          <w:kern w:val="0"/>
          <w:sz w:val="24"/>
          <w:szCs w:val="24"/>
        </w:rPr>
        <w:br w:type="page"/>
      </w:r>
      <w:r>
        <w:rPr>
          <w:rFonts w:hint="eastAsia" w:ascii="宋体" w:hAnsi="宋体" w:eastAsia="宋体" w:cs="宋体"/>
          <w:spacing w:val="10"/>
          <w:kern w:val="0"/>
          <w:sz w:val="24"/>
          <w:szCs w:val="24"/>
          <w:lang w:val="en-US" w:eastAsia="zh-CN"/>
        </w:rPr>
        <w:t>附件：</w:t>
      </w:r>
    </w:p>
    <w:p w14:paraId="372607C1">
      <w:pPr>
        <w:spacing w:line="360" w:lineRule="auto"/>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供应商</w:t>
      </w:r>
      <w:r>
        <w:rPr>
          <w:rFonts w:hint="eastAsia" w:ascii="宋体" w:hAnsi="宋体" w:eastAsia="宋体" w:cs="宋体"/>
          <w:b/>
          <w:color w:val="000000"/>
          <w:sz w:val="24"/>
          <w:szCs w:val="24"/>
        </w:rPr>
        <w:t>具有良好的商业信誉和健全的财务会计制度的</w:t>
      </w:r>
      <w:r>
        <w:rPr>
          <w:rFonts w:hint="eastAsia" w:ascii="宋体" w:hAnsi="宋体" w:eastAsia="宋体" w:cs="宋体"/>
          <w:b/>
          <w:color w:val="000000"/>
          <w:sz w:val="24"/>
          <w:szCs w:val="24"/>
          <w:lang w:eastAsia="zh-CN"/>
        </w:rPr>
        <w:t>承诺书</w:t>
      </w:r>
    </w:p>
    <w:p w14:paraId="1151A5C3">
      <w:pPr>
        <w:spacing w:line="360" w:lineRule="auto"/>
        <w:rPr>
          <w:rFonts w:hint="eastAsia" w:ascii="宋体" w:hAnsi="宋体" w:eastAsia="宋体" w:cs="宋体"/>
          <w:sz w:val="24"/>
          <w:szCs w:val="24"/>
        </w:rPr>
      </w:pPr>
      <w:r>
        <w:rPr>
          <w:rFonts w:hint="eastAsia" w:ascii="宋体" w:hAnsi="宋体" w:eastAsia="宋体" w:cs="宋体"/>
          <w:sz w:val="24"/>
          <w:szCs w:val="24"/>
          <w:u w:val="single"/>
        </w:rPr>
        <w:t xml:space="preserve"> 采购人名称：</w:t>
      </w:r>
    </w:p>
    <w:p w14:paraId="67C5729A">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供应商</w:t>
      </w:r>
      <w:r>
        <w:rPr>
          <w:rFonts w:hint="eastAsia" w:ascii="宋体" w:hAnsi="宋体" w:eastAsia="宋体" w:cs="宋体"/>
          <w:sz w:val="24"/>
          <w:szCs w:val="24"/>
        </w:rPr>
        <w:t>现参与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）的政府采购活动，依据</w:t>
      </w:r>
      <w:r>
        <w:rPr>
          <w:rFonts w:hint="eastAsia" w:ascii="宋体" w:hAnsi="宋体" w:eastAsia="宋体" w:cs="宋体"/>
          <w:sz w:val="24"/>
          <w:szCs w:val="24"/>
          <w:lang w:eastAsia="zh-CN"/>
        </w:rPr>
        <w:t>采购文件</w:t>
      </w:r>
      <w:r>
        <w:rPr>
          <w:rFonts w:hint="eastAsia" w:ascii="宋体" w:hAnsi="宋体" w:eastAsia="宋体" w:cs="宋体"/>
          <w:sz w:val="24"/>
          <w:szCs w:val="24"/>
        </w:rPr>
        <w:t>相关规定，郑重承诺：我公司具有良好的商业信誉和健全的财务会计制度。</w:t>
      </w:r>
    </w:p>
    <w:p w14:paraId="37D40371">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如有虚假或隐瞒，我方愿意承担一切后果，并不再寻求任何旨在减轻或免除法律责任的辩解。</w:t>
      </w:r>
    </w:p>
    <w:p w14:paraId="018CCF16">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特此承诺。</w:t>
      </w:r>
    </w:p>
    <w:p w14:paraId="197A9D38">
      <w:pPr>
        <w:spacing w:line="360" w:lineRule="auto"/>
        <w:ind w:firstLine="480" w:firstLineChars="200"/>
        <w:rPr>
          <w:rFonts w:hint="eastAsia" w:ascii="宋体" w:hAnsi="宋体" w:eastAsia="宋体" w:cs="宋体"/>
          <w:sz w:val="24"/>
          <w:szCs w:val="24"/>
        </w:rPr>
      </w:pPr>
    </w:p>
    <w:p w14:paraId="2C46D3DB">
      <w:pPr>
        <w:spacing w:line="360" w:lineRule="auto"/>
        <w:ind w:firstLine="480" w:firstLineChars="200"/>
        <w:rPr>
          <w:rFonts w:hint="eastAsia" w:ascii="宋体" w:hAnsi="宋体" w:eastAsia="宋体" w:cs="宋体"/>
          <w:sz w:val="24"/>
          <w:szCs w:val="24"/>
        </w:rPr>
      </w:pPr>
    </w:p>
    <w:p w14:paraId="14075264">
      <w:pPr>
        <w:spacing w:line="360" w:lineRule="auto"/>
        <w:ind w:firstLine="480" w:firstLineChars="200"/>
        <w:rPr>
          <w:rFonts w:hint="eastAsia" w:ascii="宋体" w:hAnsi="宋体" w:eastAsia="宋体" w:cs="宋体"/>
          <w:sz w:val="24"/>
          <w:szCs w:val="24"/>
        </w:rPr>
      </w:pPr>
    </w:p>
    <w:p w14:paraId="18B37A92">
      <w:pPr>
        <w:spacing w:line="360" w:lineRule="auto"/>
        <w:ind w:firstLine="480" w:firstLineChars="200"/>
        <w:rPr>
          <w:rFonts w:hint="eastAsia" w:ascii="宋体" w:hAnsi="宋体" w:eastAsia="宋体" w:cs="宋体"/>
          <w:sz w:val="24"/>
          <w:szCs w:val="24"/>
        </w:rPr>
      </w:pPr>
    </w:p>
    <w:p w14:paraId="5E199230">
      <w:pPr>
        <w:spacing w:line="360" w:lineRule="auto"/>
        <w:ind w:firstLine="480" w:firstLineChars="200"/>
        <w:rPr>
          <w:rFonts w:hint="eastAsia" w:ascii="宋体" w:hAnsi="宋体" w:eastAsia="宋体" w:cs="宋体"/>
          <w:sz w:val="24"/>
          <w:szCs w:val="24"/>
        </w:rPr>
      </w:pPr>
    </w:p>
    <w:p w14:paraId="18739FB4">
      <w:pPr>
        <w:spacing w:line="360" w:lineRule="auto"/>
        <w:ind w:firstLine="3369" w:firstLineChars="1404"/>
        <w:rPr>
          <w:rFonts w:hint="eastAsia" w:ascii="宋体" w:hAnsi="宋体" w:eastAsia="宋体" w:cs="宋体"/>
          <w:sz w:val="24"/>
          <w:szCs w:val="24"/>
        </w:rPr>
      </w:pPr>
    </w:p>
    <w:p w14:paraId="77D323B3">
      <w:pPr>
        <w:spacing w:line="360" w:lineRule="auto"/>
        <w:ind w:firstLine="3369" w:firstLineChars="1404"/>
        <w:rPr>
          <w:rFonts w:hint="eastAsia" w:ascii="宋体" w:hAnsi="宋体" w:eastAsia="宋体" w:cs="宋体"/>
          <w:sz w:val="24"/>
          <w:szCs w:val="24"/>
        </w:rPr>
      </w:pPr>
    </w:p>
    <w:p w14:paraId="0903B684">
      <w:pPr>
        <w:snapToGrid w:val="0"/>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486D37EF">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270E4E96">
      <w:pPr>
        <w:spacing w:line="360" w:lineRule="auto"/>
        <w:jc w:val="left"/>
        <w:rPr>
          <w:rFonts w:hint="eastAsia" w:ascii="宋体" w:hAnsi="宋体" w:eastAsia="宋体" w:cs="宋体"/>
          <w:b/>
          <w:sz w:val="24"/>
          <w:szCs w:val="24"/>
        </w:rPr>
      </w:pPr>
      <w:r>
        <w:rPr>
          <w:rFonts w:hint="eastAsia" w:ascii="宋体" w:hAnsi="宋体" w:eastAsia="宋体" w:cs="宋体"/>
          <w:sz w:val="24"/>
          <w:szCs w:val="24"/>
        </w:rPr>
        <w:t xml:space="preserve">                      日      期：</w:t>
      </w:r>
      <w:r>
        <w:rPr>
          <w:rFonts w:hint="eastAsia" w:ascii="宋体" w:hAnsi="宋体" w:eastAsia="宋体" w:cs="宋体"/>
          <w:bCs/>
          <w:kern w:val="0"/>
          <w:sz w:val="24"/>
          <w:szCs w:val="24"/>
          <w:lang w:val="en-US" w:eastAsia="zh-CN" w:bidi="ar-SA"/>
        </w:rPr>
        <w:t xml:space="preserve">   年   月   日</w:t>
      </w:r>
    </w:p>
    <w:p w14:paraId="7FD8BC60">
      <w:pPr>
        <w:widowControl/>
        <w:adjustRightInd w:val="0"/>
        <w:snapToGrid w:val="0"/>
        <w:spacing w:line="600" w:lineRule="exact"/>
        <w:rPr>
          <w:rFonts w:hint="eastAsia" w:ascii="宋体" w:hAnsi="宋体" w:eastAsia="宋体" w:cs="宋体"/>
          <w:spacing w:val="10"/>
          <w:kern w:val="0"/>
          <w:sz w:val="24"/>
          <w:szCs w:val="24"/>
          <w:lang w:eastAsia="zh-CN"/>
        </w:rPr>
      </w:pPr>
      <w:r>
        <w:rPr>
          <w:rFonts w:hint="eastAsia" w:ascii="宋体" w:hAnsi="宋体" w:eastAsia="宋体" w:cs="宋体"/>
          <w:spacing w:val="10"/>
          <w:kern w:val="0"/>
          <w:sz w:val="24"/>
          <w:szCs w:val="24"/>
        </w:rPr>
        <w:br w:type="page"/>
      </w:r>
      <w:r>
        <w:rPr>
          <w:rFonts w:hint="eastAsia" w:ascii="宋体" w:hAnsi="宋体" w:eastAsia="宋体" w:cs="宋体"/>
          <w:spacing w:val="10"/>
          <w:kern w:val="0"/>
          <w:sz w:val="24"/>
          <w:szCs w:val="24"/>
          <w:lang w:val="en-US" w:eastAsia="zh-CN"/>
        </w:rPr>
        <w:t>附件：</w:t>
      </w:r>
    </w:p>
    <w:p w14:paraId="78DBB770">
      <w:pPr>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供应商</w:t>
      </w:r>
      <w:r>
        <w:rPr>
          <w:rFonts w:hint="eastAsia" w:ascii="宋体" w:hAnsi="宋体" w:eastAsia="宋体" w:cs="宋体"/>
          <w:b/>
          <w:color w:val="000000"/>
          <w:kern w:val="0"/>
          <w:sz w:val="24"/>
          <w:szCs w:val="24"/>
        </w:rPr>
        <w:t>有依法缴纳税收和社会保障资金的良好记录的</w:t>
      </w:r>
      <w:r>
        <w:rPr>
          <w:rFonts w:hint="eastAsia" w:ascii="宋体" w:hAnsi="宋体" w:eastAsia="宋体" w:cs="宋体"/>
          <w:b/>
          <w:color w:val="000000"/>
          <w:kern w:val="0"/>
          <w:sz w:val="24"/>
          <w:szCs w:val="24"/>
          <w:lang w:eastAsia="zh-CN"/>
        </w:rPr>
        <w:t>承诺书</w:t>
      </w:r>
    </w:p>
    <w:p w14:paraId="02DF8170">
      <w:pPr>
        <w:spacing w:line="360" w:lineRule="auto"/>
        <w:jc w:val="left"/>
        <w:rPr>
          <w:rFonts w:hint="eastAsia" w:ascii="宋体" w:hAnsi="宋体" w:eastAsia="宋体" w:cs="宋体"/>
          <w:color w:val="000000"/>
          <w:sz w:val="24"/>
          <w:szCs w:val="24"/>
          <w:u w:val="single"/>
        </w:rPr>
      </w:pPr>
    </w:p>
    <w:p w14:paraId="3D861B2E">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 xml:space="preserve"> 采购人名称：</w:t>
      </w:r>
    </w:p>
    <w:p w14:paraId="03C930D9">
      <w:pPr>
        <w:snapToGrid w:val="0"/>
        <w:spacing w:line="360" w:lineRule="auto"/>
        <w:ind w:firstLine="480" w:firstLineChars="200"/>
        <w:jc w:val="left"/>
        <w:rPr>
          <w:rFonts w:hint="eastAsia" w:ascii="宋体" w:hAnsi="宋体" w:eastAsia="宋体" w:cs="宋体"/>
          <w:sz w:val="24"/>
          <w:szCs w:val="24"/>
        </w:rPr>
      </w:pPr>
    </w:p>
    <w:p w14:paraId="0E214625">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供应商</w:t>
      </w:r>
      <w:r>
        <w:rPr>
          <w:rFonts w:hint="eastAsia" w:ascii="宋体" w:hAnsi="宋体" w:eastAsia="宋体" w:cs="宋体"/>
          <w:sz w:val="24"/>
          <w:szCs w:val="24"/>
        </w:rPr>
        <w:t>现参与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）的政府采购活动，依据</w:t>
      </w:r>
      <w:r>
        <w:rPr>
          <w:rFonts w:hint="eastAsia" w:ascii="宋体" w:hAnsi="宋体" w:eastAsia="宋体" w:cs="宋体"/>
          <w:sz w:val="24"/>
          <w:szCs w:val="24"/>
          <w:lang w:eastAsia="zh-CN"/>
        </w:rPr>
        <w:t>采购文件（</w:t>
      </w:r>
      <w:r>
        <w:rPr>
          <w:rFonts w:hint="eastAsia" w:ascii="宋体" w:hAnsi="宋体" w:eastAsia="宋体" w:cs="宋体"/>
          <w:sz w:val="24"/>
          <w:szCs w:val="24"/>
          <w:lang w:val="en-US" w:eastAsia="zh-CN"/>
        </w:rPr>
        <w:t>磋商文件</w:t>
      </w:r>
      <w:r>
        <w:rPr>
          <w:rFonts w:hint="eastAsia" w:ascii="宋体" w:hAnsi="宋体" w:eastAsia="宋体" w:cs="宋体"/>
          <w:sz w:val="24"/>
          <w:szCs w:val="24"/>
          <w:lang w:eastAsia="zh-CN"/>
        </w:rPr>
        <w:t>）</w:t>
      </w:r>
      <w:r>
        <w:rPr>
          <w:rFonts w:hint="eastAsia" w:ascii="宋体" w:hAnsi="宋体" w:eastAsia="宋体" w:cs="宋体"/>
          <w:sz w:val="24"/>
          <w:szCs w:val="24"/>
        </w:rPr>
        <w:t>相关规定，郑重承诺：我公司在参加本项目招标前严格依法缴纳税收和给单位职工缴纳社会保障金，有依法缴纳税收和社会保障资金的良好记录，符合本项目</w:t>
      </w:r>
      <w:r>
        <w:rPr>
          <w:rFonts w:hint="eastAsia" w:ascii="宋体" w:hAnsi="宋体" w:eastAsia="宋体" w:cs="宋体"/>
          <w:sz w:val="24"/>
          <w:szCs w:val="24"/>
          <w:lang w:eastAsia="zh-CN"/>
        </w:rPr>
        <w:t>采购文件</w:t>
      </w:r>
      <w:r>
        <w:rPr>
          <w:rFonts w:hint="eastAsia" w:ascii="宋体" w:hAnsi="宋体" w:eastAsia="宋体" w:cs="宋体"/>
          <w:sz w:val="24"/>
          <w:szCs w:val="24"/>
        </w:rPr>
        <w:t>规定的供应商资格要求。</w:t>
      </w:r>
    </w:p>
    <w:p w14:paraId="5D0D3D3F">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如有虚假或隐瞒，我方愿意承担一切后果，并不再寻求任何旨在减轻或免除法律责任的辩解。</w:t>
      </w:r>
    </w:p>
    <w:p w14:paraId="651C265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特此承诺</w:t>
      </w:r>
    </w:p>
    <w:p w14:paraId="0B850DCE">
      <w:pPr>
        <w:spacing w:line="360" w:lineRule="auto"/>
        <w:ind w:firstLine="480" w:firstLineChars="200"/>
        <w:jc w:val="left"/>
        <w:rPr>
          <w:rFonts w:hint="eastAsia" w:ascii="宋体" w:hAnsi="宋体" w:eastAsia="宋体" w:cs="宋体"/>
          <w:sz w:val="24"/>
          <w:szCs w:val="24"/>
        </w:rPr>
      </w:pPr>
    </w:p>
    <w:p w14:paraId="5C0E1CA4">
      <w:pPr>
        <w:spacing w:line="360" w:lineRule="auto"/>
        <w:ind w:firstLine="480" w:firstLineChars="200"/>
        <w:jc w:val="left"/>
        <w:rPr>
          <w:rFonts w:hint="eastAsia" w:ascii="宋体" w:hAnsi="宋体" w:eastAsia="宋体" w:cs="宋体"/>
          <w:sz w:val="24"/>
          <w:szCs w:val="24"/>
        </w:rPr>
      </w:pPr>
    </w:p>
    <w:p w14:paraId="45503F74">
      <w:pPr>
        <w:spacing w:line="360" w:lineRule="auto"/>
        <w:ind w:firstLine="480" w:firstLineChars="200"/>
        <w:jc w:val="left"/>
        <w:rPr>
          <w:rFonts w:hint="eastAsia" w:ascii="宋体" w:hAnsi="宋体" w:eastAsia="宋体" w:cs="宋体"/>
          <w:sz w:val="24"/>
          <w:szCs w:val="24"/>
        </w:rPr>
      </w:pPr>
    </w:p>
    <w:p w14:paraId="1584DF05">
      <w:pPr>
        <w:spacing w:line="360" w:lineRule="auto"/>
        <w:ind w:firstLine="480" w:firstLineChars="200"/>
        <w:jc w:val="left"/>
        <w:rPr>
          <w:rFonts w:hint="eastAsia" w:ascii="宋体" w:hAnsi="宋体" w:eastAsia="宋体" w:cs="宋体"/>
          <w:sz w:val="24"/>
          <w:szCs w:val="24"/>
        </w:rPr>
      </w:pPr>
    </w:p>
    <w:p w14:paraId="43BB2211">
      <w:pPr>
        <w:snapToGrid w:val="0"/>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0A68E602">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4593DC0A">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 xml:space="preserve">                      日      期：</w:t>
      </w:r>
      <w:r>
        <w:rPr>
          <w:rFonts w:hint="eastAsia" w:ascii="宋体" w:hAnsi="宋体" w:eastAsia="宋体" w:cs="宋体"/>
          <w:bCs/>
          <w:kern w:val="0"/>
          <w:sz w:val="24"/>
          <w:szCs w:val="24"/>
          <w:lang w:val="en-US" w:eastAsia="zh-CN" w:bidi="ar-SA"/>
        </w:rPr>
        <w:t xml:space="preserve">   年   月   日</w:t>
      </w:r>
    </w:p>
    <w:p w14:paraId="29CDF74A">
      <w:pPr>
        <w:snapToGrid w:val="0"/>
        <w:spacing w:line="360" w:lineRule="auto"/>
        <w:jc w:val="left"/>
        <w:rPr>
          <w:rFonts w:hint="eastAsia" w:ascii="宋体" w:hAnsi="宋体" w:eastAsia="宋体" w:cs="宋体"/>
          <w:b/>
          <w:color w:val="000000"/>
          <w:kern w:val="0"/>
          <w:sz w:val="24"/>
          <w:szCs w:val="24"/>
        </w:rPr>
      </w:pPr>
    </w:p>
    <w:p w14:paraId="0C0BA6D0">
      <w:pPr>
        <w:snapToGrid w:val="0"/>
        <w:spacing w:line="360" w:lineRule="auto"/>
        <w:ind w:right="420"/>
        <w:rPr>
          <w:rFonts w:hint="eastAsia" w:ascii="宋体" w:hAnsi="宋体" w:eastAsia="宋体" w:cs="宋体"/>
          <w:spacing w:val="10"/>
          <w:kern w:val="0"/>
          <w:sz w:val="24"/>
          <w:szCs w:val="24"/>
          <w:lang w:eastAsia="zh-CN"/>
        </w:rPr>
      </w:pPr>
      <w:r>
        <w:rPr>
          <w:rFonts w:hint="eastAsia" w:ascii="宋体" w:hAnsi="宋体" w:eastAsia="宋体" w:cs="宋体"/>
          <w:spacing w:val="10"/>
          <w:kern w:val="0"/>
          <w:sz w:val="24"/>
          <w:szCs w:val="24"/>
        </w:rPr>
        <w:br w:type="page"/>
      </w:r>
      <w:r>
        <w:rPr>
          <w:rFonts w:hint="eastAsia" w:ascii="宋体" w:hAnsi="宋体" w:eastAsia="宋体" w:cs="宋体"/>
          <w:spacing w:val="10"/>
          <w:kern w:val="0"/>
          <w:sz w:val="24"/>
          <w:szCs w:val="24"/>
          <w:lang w:val="en-US" w:eastAsia="zh-CN"/>
        </w:rPr>
        <w:t>附件：</w:t>
      </w:r>
    </w:p>
    <w:p w14:paraId="58705DB2">
      <w:pPr>
        <w:spacing w:line="360" w:lineRule="auto"/>
        <w:jc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供应商</w:t>
      </w:r>
      <w:r>
        <w:rPr>
          <w:rFonts w:hint="eastAsia" w:ascii="宋体" w:hAnsi="宋体" w:eastAsia="宋体" w:cs="宋体"/>
          <w:b/>
          <w:color w:val="000000"/>
          <w:kern w:val="0"/>
          <w:sz w:val="24"/>
          <w:szCs w:val="24"/>
        </w:rPr>
        <w:t>具有履行合同所必需的设备和专业技术能力的</w:t>
      </w:r>
      <w:r>
        <w:rPr>
          <w:rFonts w:hint="eastAsia" w:ascii="宋体" w:hAnsi="宋体" w:eastAsia="宋体" w:cs="宋体"/>
          <w:b/>
          <w:color w:val="000000"/>
          <w:kern w:val="0"/>
          <w:sz w:val="24"/>
          <w:szCs w:val="24"/>
          <w:lang w:eastAsia="zh-CN"/>
        </w:rPr>
        <w:t>承诺书</w:t>
      </w:r>
    </w:p>
    <w:p w14:paraId="2C5984E9">
      <w:pPr>
        <w:spacing w:line="360" w:lineRule="auto"/>
        <w:jc w:val="left"/>
        <w:rPr>
          <w:rFonts w:hint="eastAsia" w:ascii="宋体" w:hAnsi="宋体" w:eastAsia="宋体" w:cs="宋体"/>
          <w:sz w:val="24"/>
          <w:szCs w:val="24"/>
          <w:u w:val="single"/>
        </w:rPr>
      </w:pPr>
      <w:r>
        <w:rPr>
          <w:rFonts w:hint="eastAsia" w:ascii="宋体" w:hAnsi="宋体" w:eastAsia="宋体" w:cs="宋体"/>
          <w:sz w:val="24"/>
          <w:szCs w:val="24"/>
          <w:u w:val="single"/>
        </w:rPr>
        <w:t>采购人名称：</w:t>
      </w:r>
    </w:p>
    <w:p w14:paraId="7231B937">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供应商</w:t>
      </w:r>
      <w:r>
        <w:rPr>
          <w:rFonts w:hint="eastAsia" w:ascii="宋体" w:hAnsi="宋体" w:eastAsia="宋体" w:cs="宋体"/>
          <w:sz w:val="24"/>
          <w:szCs w:val="24"/>
        </w:rPr>
        <w:t>现参与</w:t>
      </w:r>
      <w:r>
        <w:rPr>
          <w:rFonts w:hint="eastAsia" w:ascii="宋体" w:hAnsi="宋体" w:eastAsia="宋体" w:cs="宋体"/>
          <w:sz w:val="24"/>
          <w:szCs w:val="24"/>
          <w:u w:val="single"/>
        </w:rPr>
        <w:t xml:space="preserve">                 </w:t>
      </w:r>
      <w:r>
        <w:rPr>
          <w:rFonts w:hint="eastAsia" w:ascii="宋体" w:hAnsi="宋体" w:eastAsia="宋体" w:cs="宋体"/>
          <w:sz w:val="24"/>
          <w:szCs w:val="24"/>
        </w:rPr>
        <w:t>项目（项目编号：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）的政府采购活动，依据</w:t>
      </w:r>
      <w:r>
        <w:rPr>
          <w:rFonts w:hint="eastAsia" w:ascii="宋体" w:hAnsi="宋体" w:eastAsia="宋体" w:cs="宋体"/>
          <w:sz w:val="24"/>
          <w:szCs w:val="24"/>
          <w:lang w:eastAsia="zh-CN"/>
        </w:rPr>
        <w:t>采购文件</w:t>
      </w:r>
      <w:r>
        <w:rPr>
          <w:rFonts w:hint="eastAsia" w:ascii="宋体" w:hAnsi="宋体" w:eastAsia="宋体" w:cs="宋体"/>
          <w:sz w:val="24"/>
          <w:szCs w:val="24"/>
        </w:rPr>
        <w:t>相关规定，郑重承诺：我公司具有履行合同所必需的设备和专业技术能力，符合本项目</w:t>
      </w:r>
      <w:r>
        <w:rPr>
          <w:rFonts w:hint="eastAsia" w:ascii="宋体" w:hAnsi="宋体" w:eastAsia="宋体" w:cs="宋体"/>
          <w:sz w:val="24"/>
          <w:szCs w:val="24"/>
          <w:lang w:eastAsia="zh-CN"/>
        </w:rPr>
        <w:t>采购文件</w:t>
      </w:r>
      <w:r>
        <w:rPr>
          <w:rFonts w:hint="eastAsia" w:ascii="宋体" w:hAnsi="宋体" w:eastAsia="宋体" w:cs="宋体"/>
          <w:sz w:val="24"/>
          <w:szCs w:val="24"/>
        </w:rPr>
        <w:t>规定的供应商资格要求。</w:t>
      </w:r>
    </w:p>
    <w:p w14:paraId="3C1FA264">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如上述承诺不真实，愿意按照政府采购有关法律法规的规定接受处罚。</w:t>
      </w:r>
    </w:p>
    <w:p w14:paraId="0F4F34A9">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特此承诺</w:t>
      </w:r>
    </w:p>
    <w:p w14:paraId="75C404FB">
      <w:pPr>
        <w:spacing w:line="360" w:lineRule="auto"/>
        <w:ind w:firstLine="3369" w:firstLineChars="1404"/>
        <w:jc w:val="left"/>
        <w:rPr>
          <w:rFonts w:hint="eastAsia" w:ascii="宋体" w:hAnsi="宋体" w:eastAsia="宋体" w:cs="宋体"/>
          <w:sz w:val="24"/>
          <w:szCs w:val="24"/>
        </w:rPr>
      </w:pPr>
    </w:p>
    <w:p w14:paraId="5B10FFB2">
      <w:pPr>
        <w:spacing w:line="360" w:lineRule="auto"/>
        <w:ind w:firstLine="3369" w:firstLineChars="1404"/>
        <w:jc w:val="left"/>
        <w:rPr>
          <w:rFonts w:hint="eastAsia" w:ascii="宋体" w:hAnsi="宋体" w:eastAsia="宋体" w:cs="宋体"/>
          <w:sz w:val="24"/>
          <w:szCs w:val="24"/>
        </w:rPr>
      </w:pPr>
    </w:p>
    <w:p w14:paraId="4C545950">
      <w:pPr>
        <w:spacing w:line="360" w:lineRule="auto"/>
        <w:ind w:firstLine="3369" w:firstLineChars="1404"/>
        <w:jc w:val="left"/>
        <w:rPr>
          <w:rFonts w:hint="eastAsia" w:ascii="宋体" w:hAnsi="宋体" w:eastAsia="宋体" w:cs="宋体"/>
          <w:sz w:val="24"/>
          <w:szCs w:val="24"/>
        </w:rPr>
      </w:pPr>
    </w:p>
    <w:p w14:paraId="4586E019">
      <w:pPr>
        <w:spacing w:line="360" w:lineRule="auto"/>
        <w:ind w:firstLine="3369" w:firstLineChars="1404"/>
        <w:jc w:val="left"/>
        <w:rPr>
          <w:rFonts w:hint="eastAsia" w:ascii="宋体" w:hAnsi="宋体" w:eastAsia="宋体" w:cs="宋体"/>
          <w:sz w:val="24"/>
          <w:szCs w:val="24"/>
        </w:rPr>
      </w:pPr>
    </w:p>
    <w:p w14:paraId="49D0DA08">
      <w:pPr>
        <w:spacing w:line="360" w:lineRule="auto"/>
        <w:ind w:firstLine="3369" w:firstLineChars="1404"/>
        <w:jc w:val="left"/>
        <w:rPr>
          <w:rFonts w:hint="eastAsia" w:ascii="宋体" w:hAnsi="宋体" w:eastAsia="宋体" w:cs="宋体"/>
          <w:sz w:val="24"/>
          <w:szCs w:val="24"/>
        </w:rPr>
      </w:pPr>
    </w:p>
    <w:p w14:paraId="4B736F9D">
      <w:pPr>
        <w:spacing w:line="360" w:lineRule="auto"/>
        <w:ind w:firstLine="3369" w:firstLineChars="1404"/>
        <w:jc w:val="left"/>
        <w:rPr>
          <w:rFonts w:hint="eastAsia" w:ascii="宋体" w:hAnsi="宋体" w:eastAsia="宋体" w:cs="宋体"/>
          <w:sz w:val="24"/>
          <w:szCs w:val="24"/>
        </w:rPr>
      </w:pPr>
    </w:p>
    <w:p w14:paraId="2E5CEE90">
      <w:pPr>
        <w:snapToGrid w:val="0"/>
        <w:spacing w:line="360" w:lineRule="auto"/>
        <w:ind w:firstLine="2640" w:firstLineChars="1100"/>
        <w:jc w:val="left"/>
        <w:rPr>
          <w:rFonts w:hint="eastAsia" w:ascii="宋体" w:hAnsi="宋体" w:eastAsia="宋体" w:cs="宋体"/>
          <w:sz w:val="24"/>
          <w:szCs w:val="24"/>
        </w:rPr>
      </w:pPr>
      <w:r>
        <w:rPr>
          <w:rFonts w:hint="eastAsia" w:ascii="宋体" w:hAnsi="宋体" w:eastAsia="宋体" w:cs="宋体"/>
          <w:kern w:val="0"/>
          <w:sz w:val="24"/>
          <w:szCs w:val="24"/>
          <w:lang w:eastAsia="zh-CN"/>
        </w:rPr>
        <w:t>供应商</w:t>
      </w:r>
      <w:r>
        <w:rPr>
          <w:rFonts w:hint="eastAsia" w:ascii="宋体" w:hAnsi="宋体" w:eastAsia="宋体" w:cs="宋体"/>
          <w:kern w:val="0"/>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（盖章）</w:t>
      </w:r>
    </w:p>
    <w:p w14:paraId="45F9DF49">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供应商代表：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（签字或盖章）  </w:t>
      </w:r>
    </w:p>
    <w:p w14:paraId="11F08A55">
      <w:pPr>
        <w:widowControl/>
        <w:spacing w:line="500" w:lineRule="exact"/>
        <w:ind w:right="640"/>
        <w:jc w:val="both"/>
        <w:rPr>
          <w:rFonts w:hint="eastAsia" w:ascii="宋体" w:hAnsi="宋体" w:eastAsia="宋体" w:cs="宋体"/>
          <w:b/>
          <w:color w:val="000000"/>
          <w:sz w:val="24"/>
          <w:szCs w:val="24"/>
          <w:highlight w:val="yellow"/>
          <w:lang w:eastAsia="zh-CN"/>
        </w:rPr>
      </w:pPr>
      <w:r>
        <w:rPr>
          <w:rFonts w:hint="eastAsia" w:ascii="宋体" w:hAnsi="宋体" w:eastAsia="宋体" w:cs="宋体"/>
          <w:sz w:val="24"/>
          <w:szCs w:val="24"/>
        </w:rPr>
        <w:t xml:space="preserve">                      日      期：</w:t>
      </w:r>
      <w:r>
        <w:rPr>
          <w:rFonts w:hint="eastAsia" w:ascii="宋体" w:hAnsi="宋体" w:eastAsia="宋体" w:cs="宋体"/>
          <w:bCs/>
          <w:kern w:val="0"/>
          <w:sz w:val="24"/>
          <w:szCs w:val="24"/>
          <w:lang w:val="en-US" w:eastAsia="zh-CN" w:bidi="ar-SA"/>
        </w:rPr>
        <w:t xml:space="preserve">   年   月   日</w:t>
      </w:r>
    </w:p>
    <w:sectPr>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0D15C">
    <w:pPr>
      <w:pStyle w:val="16"/>
      <w:pBdr>
        <w:top w:val="none" w:color="auto" w:sz="0" w:space="1"/>
        <w:left w:val="none" w:color="auto" w:sz="0" w:space="4"/>
        <w:bottom w:val="none" w:color="auto" w:sz="0" w:space="1"/>
        <w:right w:val="none" w:color="auto" w:sz="0" w:space="4"/>
      </w:pBdr>
      <w:tabs>
        <w:tab w:val="clear" w:pos="4153"/>
      </w:tabs>
      <w:ind w:right="360"/>
    </w:pPr>
    <w:r>
      <mc:AlternateContent>
        <mc:Choice Requires="wps">
          <w:drawing>
            <wp:anchor distT="0" distB="0" distL="114300" distR="114300" simplePos="0" relativeHeight="251659264" behindDoc="0" locked="0" layoutInCell="1" allowOverlap="1">
              <wp:simplePos x="0" y="0"/>
              <wp:positionH relativeFrom="margin">
                <wp:posOffset>1984375</wp:posOffset>
              </wp:positionH>
              <wp:positionV relativeFrom="paragraph">
                <wp:posOffset>0</wp:posOffset>
              </wp:positionV>
              <wp:extent cx="1123950" cy="296545"/>
              <wp:effectExtent l="0" t="0" r="0" b="0"/>
              <wp:wrapNone/>
              <wp:docPr id="1" name="文本框 14"/>
              <wp:cNvGraphicFramePr/>
              <a:graphic xmlns:a="http://schemas.openxmlformats.org/drawingml/2006/main">
                <a:graphicData uri="http://schemas.microsoft.com/office/word/2010/wordprocessingShape">
                  <wps:wsp>
                    <wps:cNvSpPr txBox="1"/>
                    <wps:spPr>
                      <a:xfrm>
                        <a:off x="0" y="0"/>
                        <a:ext cx="1123950" cy="296545"/>
                      </a:xfrm>
                      <a:prstGeom prst="rect">
                        <a:avLst/>
                      </a:prstGeom>
                      <a:noFill/>
                      <a:ln w="15875">
                        <a:noFill/>
                      </a:ln>
                    </wps:spPr>
                    <wps:txbx>
                      <w:txbxContent>
                        <w:p w14:paraId="5613C41E">
                          <w:pPr>
                            <w:snapToGrid w:val="0"/>
                            <w:rPr>
                              <w:rFonts w:hint="eastAsia"/>
                              <w:sz w:val="18"/>
                            </w:rPr>
                          </w:pPr>
                        </w:p>
                      </w:txbxContent>
                    </wps:txbx>
                    <wps:bodyPr wrap="square" lIns="0" tIns="0" rIns="0" bIns="0" upright="0"/>
                  </wps:wsp>
                </a:graphicData>
              </a:graphic>
            </wp:anchor>
          </w:drawing>
        </mc:Choice>
        <mc:Fallback>
          <w:pict>
            <v:shape id="文本框 14" o:spid="_x0000_s1026" o:spt="202" type="#_x0000_t202" style="position:absolute;left:0pt;margin-left:156.25pt;margin-top:0pt;height:23.35pt;width:88.5pt;mso-position-horizontal-relative:margin;z-index:251659264;mso-width-relative:page;mso-height-relative:page;" filled="f" stroked="f" coordsize="21600,21600" o:gfxdata="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QSMTXWAAAABwEAAA8AAAAAAAAAAQAgAAAAIgAAAGRy&#10;cy9kb3ducmV2LnhtbFBLAQIUABQAAAAIAIdO4kBOIGtDzgEAAIsDAAAOAAAAAAAAAAEAIAAAACUB&#10;AABkcnMvZTJvRG9jLnhtbFBLBQYAAAAABgAGAFkBAABlBQAAAAA=&#10;">
              <v:fill on="f" focussize="0,0"/>
              <v:stroke on="f" weight="1.25pt"/>
              <v:imagedata o:title=""/>
              <o:lock v:ext="edit" aspectratio="f"/>
              <v:textbox inset="0mm,0mm,0mm,0mm">
                <w:txbxContent>
                  <w:p w14:paraId="5613C41E">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A7025">
    <w:pPr>
      <w:pStyle w:val="16"/>
      <w:pBdr>
        <w:top w:val="none" w:color="auto" w:sz="0" w:space="1"/>
        <w:left w:val="none" w:color="auto" w:sz="0" w:space="4"/>
        <w:bottom w:val="none" w:color="auto" w:sz="0" w:space="1"/>
        <w:right w:val="none" w:color="auto" w:sz="0" w:space="4"/>
      </w:pBdr>
      <w:tabs>
        <w:tab w:val="clear" w:pos="4153"/>
      </w:tabs>
      <w:ind w:right="360"/>
    </w:pPr>
    <w:r>
      <mc:AlternateContent>
        <mc:Choice Requires="wps">
          <w:drawing>
            <wp:anchor distT="0" distB="0" distL="114300" distR="114300" simplePos="0" relativeHeight="251660288" behindDoc="0" locked="0" layoutInCell="1" allowOverlap="1">
              <wp:simplePos x="0" y="0"/>
              <wp:positionH relativeFrom="margin">
                <wp:posOffset>1984375</wp:posOffset>
              </wp:positionH>
              <wp:positionV relativeFrom="paragraph">
                <wp:posOffset>0</wp:posOffset>
              </wp:positionV>
              <wp:extent cx="1123950" cy="296545"/>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123950" cy="296545"/>
                      </a:xfrm>
                      <a:prstGeom prst="rect">
                        <a:avLst/>
                      </a:prstGeom>
                      <a:noFill/>
                      <a:ln w="15875">
                        <a:noFill/>
                      </a:ln>
                    </wps:spPr>
                    <wps:txbx>
                      <w:txbxContent>
                        <w:p w14:paraId="402198E0">
                          <w:pPr>
                            <w:snapToGrid w:val="0"/>
                            <w:rPr>
                              <w:rFonts w:hint="eastAsia"/>
                              <w:sz w:val="18"/>
                            </w:rPr>
                          </w:pPr>
                        </w:p>
                      </w:txbxContent>
                    </wps:txbx>
                    <wps:bodyPr wrap="square" lIns="0" tIns="0" rIns="0" bIns="0" upright="0"/>
                  </wps:wsp>
                </a:graphicData>
              </a:graphic>
            </wp:anchor>
          </w:drawing>
        </mc:Choice>
        <mc:Fallback>
          <w:pict>
            <v:shape id="文本框 20" o:spid="_x0000_s1026" o:spt="202" type="#_x0000_t202" style="position:absolute;left:0pt;margin-left:156.25pt;margin-top:0pt;height:23.35pt;width:88.5pt;mso-position-horizontal-relative:margin;z-index:251660288;mso-width-relative:page;mso-height-relative:page;" filled="f" stroked="f" coordsize="21600,21600" o:gfxdata="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BIxNdYAAAAHAQAADwAAAAAAAAABACAAAAAiAAAAZHJz&#10;L2Rvd25yZXYueG1sUEsBAhQAFAAAAAgAh07iQJppZerNAQAAiwMAAA4AAAAAAAAAAQAgAAAAJQEA&#10;AGRycy9lMm9Eb2MueG1sUEsFBgAAAAAGAAYAWQEAAGQFAAAAAA==&#10;">
              <v:fill on="f" focussize="0,0"/>
              <v:stroke on="f" weight="1.25pt"/>
              <v:imagedata o:title=""/>
              <o:lock v:ext="edit" aspectratio="f"/>
              <v:textbox inset="0mm,0mm,0mm,0mm">
                <w:txbxContent>
                  <w:p w14:paraId="402198E0">
                    <w:pPr>
                      <w:snapToGrid w:val="0"/>
                      <w:rPr>
                        <w:rFonts w:hint="eastAsia"/>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60105">
    <w:pPr>
      <w:spacing w:line="184" w:lineRule="auto"/>
      <w:rPr>
        <w:rFonts w:ascii="仿宋" w:hAnsi="仿宋" w:eastAsia="仿宋" w:cs="仿宋"/>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9BAEE">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57894">
    <w:pPr>
      <w:pStyle w:val="18"/>
      <w:pBdr>
        <w:bottom w:val="thinThickMediumGap" w:color="auto" w:sz="18" w:space="0"/>
      </w:pBdr>
      <w:jc w:val="right"/>
      <w:rPr>
        <w:rFonts w:hint="eastAsia"/>
      </w:rPr>
    </w:pPr>
  </w:p>
  <w:p w14:paraId="11BC7F79">
    <w:pPr>
      <w:pStyle w:val="18"/>
      <w:pBdr>
        <w:bottom w:val="thinThickMediumGap" w:color="auto" w:sz="18" w:space="0"/>
      </w:pBdr>
      <w:rPr>
        <w:rFonts w:hint="eastAsia" w:ascii="宋体" w:hAnsi="宋体" w:cs="宋体"/>
        <w:b/>
        <w:bCs/>
      </w:rPr>
    </w:pPr>
    <w:bookmarkStart w:id="30" w:name="OLE_LINK61"/>
    <w:bookmarkStart w:id="31" w:name="OLE_LINK26"/>
    <w:r>
      <w:rPr>
        <w:rFonts w:hint="eastAsia" w:ascii="宋体" w:hAnsi="宋体" w:cs="宋体"/>
        <w:b/>
        <w:bCs/>
        <w:lang w:eastAsia="zh-CN"/>
      </w:rPr>
      <w:t>重症急救服务能力提升及上报系统接口服务采购项目</w:t>
    </w:r>
    <w:r>
      <w:rPr>
        <w:rFonts w:hint="eastAsia" w:ascii="宋体" w:hAnsi="宋体" w:cs="宋体"/>
        <w:b/>
        <w:bCs/>
      </w:rPr>
      <w:t>竞争性磋商文件</w:t>
    </w:r>
    <w:bookmarkEnd w:id="30"/>
    <w:bookmarkEnd w:id="3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45876">
    <w:pPr>
      <w:pStyle w:val="18"/>
      <w:pBdr>
        <w:bottom w:val="thinThickMediumGap" w:color="auto" w:sz="18" w:space="0"/>
      </w:pBdr>
      <w:rPr>
        <w:rFonts w:hint="eastAsia" w:ascii="宋体" w:hAnsi="宋体" w:cs="宋体"/>
        <w:lang w:eastAsia="zh-CN"/>
      </w:rPr>
    </w:pPr>
  </w:p>
  <w:p w14:paraId="33F3A62F">
    <w:pPr>
      <w:pStyle w:val="18"/>
      <w:pBdr>
        <w:bottom w:val="thinThickMediumGap" w:color="auto" w:sz="18" w:space="0"/>
      </w:pBdr>
      <w:rPr>
        <w:rFonts w:hint="eastAsia" w:ascii="宋体" w:hAnsi="宋体" w:cs="宋体"/>
        <w:b/>
        <w:bCs/>
      </w:rPr>
    </w:pPr>
    <w:r>
      <w:rPr>
        <w:rFonts w:hint="eastAsia" w:ascii="宋体" w:hAnsi="宋体" w:cs="宋体"/>
        <w:b/>
        <w:bCs/>
        <w:lang w:eastAsia="zh-CN"/>
      </w:rPr>
      <w:t>重症急救服务能力提升及上报系统接口服务采购项目</w:t>
    </w:r>
    <w:r>
      <w:rPr>
        <w:rFonts w:hint="eastAsia" w:ascii="宋体" w:hAnsi="宋体" w:cs="宋体"/>
        <w:b/>
        <w:bCs/>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5FFF5">
    <w:pPr>
      <w:pStyle w:val="18"/>
      <w:pBdr>
        <w:bottom w:val="thinThickMediumGap" w:color="auto" w:sz="18" w:space="0"/>
      </w:pBdr>
      <w:rPr>
        <w:rFonts w:hint="eastAsia" w:ascii="宋体" w:hAnsi="宋体" w:cs="宋体"/>
        <w:b/>
        <w:bCs/>
        <w:lang w:eastAsia="zh-CN"/>
      </w:rPr>
    </w:pPr>
  </w:p>
  <w:p w14:paraId="5E9C6FBE">
    <w:pPr>
      <w:pStyle w:val="18"/>
      <w:pBdr>
        <w:bottom w:val="thinThickMediumGap" w:color="auto" w:sz="18" w:space="0"/>
      </w:pBdr>
      <w:rPr>
        <w:rFonts w:hint="default" w:ascii="Times New Roman" w:hAnsi="Times New Roman" w:eastAsia="宋体" w:cs="Times New Roman"/>
        <w:sz w:val="21"/>
        <w:szCs w:val="21"/>
      </w:rPr>
    </w:pPr>
    <w:r>
      <w:rPr>
        <w:rFonts w:hint="eastAsia" w:ascii="宋体" w:hAnsi="宋体" w:cs="宋体"/>
        <w:b/>
        <w:bCs/>
        <w:lang w:eastAsia="zh-CN"/>
      </w:rPr>
      <w:t>重症急救服务能力提升及上报系统接口服务采购项目</w:t>
    </w:r>
    <w:r>
      <w:rPr>
        <w:rFonts w:hint="eastAsia" w:ascii="宋体" w:hAnsi="宋体" w:cs="宋体"/>
        <w:b/>
        <w:bCs/>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D26B5E"/>
    <w:multiLevelType w:val="singleLevel"/>
    <w:tmpl w:val="E3D26B5E"/>
    <w:lvl w:ilvl="0" w:tentative="0">
      <w:start w:val="1"/>
      <w:numFmt w:val="decimal"/>
      <w:suff w:val="nothing"/>
      <w:lvlText w:val="%1、"/>
      <w:lvlJc w:val="left"/>
    </w:lvl>
  </w:abstractNum>
  <w:abstractNum w:abstractNumId="1">
    <w:nsid w:val="2A43F5D7"/>
    <w:multiLevelType w:val="singleLevel"/>
    <w:tmpl w:val="2A43F5D7"/>
    <w:lvl w:ilvl="0" w:tentative="0">
      <w:start w:val="1"/>
      <w:numFmt w:val="chineseCounting"/>
      <w:suff w:val="nothing"/>
      <w:lvlText w:val="%1、"/>
      <w:lvlJc w:val="left"/>
      <w:rPr>
        <w:rFonts w:hint="eastAsia"/>
      </w:rPr>
    </w:lvl>
  </w:abstractNum>
  <w:abstractNum w:abstractNumId="2">
    <w:nsid w:val="56C566A7"/>
    <w:multiLevelType w:val="singleLevel"/>
    <w:tmpl w:val="56C566A7"/>
    <w:lvl w:ilvl="0" w:tentative="0">
      <w:start w:val="1"/>
      <w:numFmt w:val="chineseCounting"/>
      <w:suff w:val="space"/>
      <w:lvlText w:val="第%1章"/>
      <w:lvlJc w:val="left"/>
    </w:lvl>
  </w:abstractNum>
  <w:abstractNum w:abstractNumId="3">
    <w:nsid w:val="56CBD36F"/>
    <w:multiLevelType w:val="singleLevel"/>
    <w:tmpl w:val="56CBD36F"/>
    <w:lvl w:ilvl="0" w:tentative="0">
      <w:start w:val="3"/>
      <w:numFmt w:val="decimal"/>
      <w:suff w:val="nothing"/>
      <w:lvlText w:val="%1."/>
      <w:lvlJc w:val="left"/>
    </w:lvl>
  </w:abstractNum>
  <w:abstractNum w:abstractNumId="4">
    <w:nsid w:val="56CBD842"/>
    <w:multiLevelType w:val="singleLevel"/>
    <w:tmpl w:val="56CBD842"/>
    <w:lvl w:ilvl="0" w:tentative="0">
      <w:start w:val="2"/>
      <w:numFmt w:val="chineseCounting"/>
      <w:suff w:val="nothing"/>
      <w:lvlText w:val="%1、"/>
      <w:lvlJc w:val="left"/>
    </w:lvl>
  </w:abstractNum>
  <w:abstractNum w:abstractNumId="5">
    <w:nsid w:val="56CBD899"/>
    <w:multiLevelType w:val="singleLevel"/>
    <w:tmpl w:val="56CBD899"/>
    <w:lvl w:ilvl="0" w:tentative="0">
      <w:start w:val="7"/>
      <w:numFmt w:val="decimal"/>
      <w:suff w:val="nothing"/>
      <w:lvlText w:val="%1."/>
      <w:lvlJc w:val="left"/>
    </w:lvl>
  </w:abstractNum>
  <w:abstractNum w:abstractNumId="6">
    <w:nsid w:val="56CBD8D9"/>
    <w:multiLevelType w:val="singleLevel"/>
    <w:tmpl w:val="56CBD8D9"/>
    <w:lvl w:ilvl="0" w:tentative="0">
      <w:start w:val="1"/>
      <w:numFmt w:val="chineseCounting"/>
      <w:suff w:val="space"/>
      <w:lvlText w:val="第%1章"/>
      <w:lvlJc w:val="left"/>
    </w:lvl>
  </w:abstractNum>
  <w:abstractNum w:abstractNumId="7">
    <w:nsid w:val="56CBE842"/>
    <w:multiLevelType w:val="singleLevel"/>
    <w:tmpl w:val="56CBE842"/>
    <w:lvl w:ilvl="0" w:tentative="0">
      <w:start w:val="3"/>
      <w:numFmt w:val="chineseCounting"/>
      <w:suff w:val="nothing"/>
      <w:lvlText w:val="%1、"/>
      <w:lvlJc w:val="left"/>
    </w:lvl>
  </w:abstractNum>
  <w:abstractNum w:abstractNumId="8">
    <w:nsid w:val="56CBE8FA"/>
    <w:multiLevelType w:val="singleLevel"/>
    <w:tmpl w:val="56CBE8FA"/>
    <w:lvl w:ilvl="0" w:tentative="0">
      <w:start w:val="9"/>
      <w:numFmt w:val="decimal"/>
      <w:suff w:val="nothing"/>
      <w:lvlText w:val="%1."/>
      <w:lvlJc w:val="left"/>
    </w:lvl>
  </w:abstractNum>
  <w:abstractNum w:abstractNumId="9">
    <w:nsid w:val="56CBF484"/>
    <w:multiLevelType w:val="singleLevel"/>
    <w:tmpl w:val="56CBF484"/>
    <w:lvl w:ilvl="0" w:tentative="0">
      <w:start w:val="14"/>
      <w:numFmt w:val="decimal"/>
      <w:suff w:val="nothing"/>
      <w:lvlText w:val="%1."/>
      <w:lvlJc w:val="left"/>
    </w:lvl>
  </w:abstractNum>
  <w:abstractNum w:abstractNumId="10">
    <w:nsid w:val="56CBFA6A"/>
    <w:multiLevelType w:val="singleLevel"/>
    <w:tmpl w:val="56CBFA6A"/>
    <w:lvl w:ilvl="0" w:tentative="0">
      <w:start w:val="4"/>
      <w:numFmt w:val="chineseCounting"/>
      <w:suff w:val="nothing"/>
      <w:lvlText w:val="%1、"/>
      <w:lvlJc w:val="left"/>
    </w:lvl>
  </w:abstractNum>
  <w:abstractNum w:abstractNumId="11">
    <w:nsid w:val="56CBFAC3"/>
    <w:multiLevelType w:val="singleLevel"/>
    <w:tmpl w:val="56CBFAC3"/>
    <w:lvl w:ilvl="0" w:tentative="0">
      <w:start w:val="17"/>
      <w:numFmt w:val="decimal"/>
      <w:suff w:val="nothing"/>
      <w:lvlText w:val="%1."/>
      <w:lvlJc w:val="left"/>
    </w:lvl>
  </w:abstractNum>
  <w:abstractNum w:abstractNumId="12">
    <w:nsid w:val="56CBFE0C"/>
    <w:multiLevelType w:val="singleLevel"/>
    <w:tmpl w:val="56CBFE0C"/>
    <w:lvl w:ilvl="0" w:tentative="0">
      <w:start w:val="18"/>
      <w:numFmt w:val="decimal"/>
      <w:suff w:val="nothing"/>
      <w:lvlText w:val="%1."/>
      <w:lvlJc w:val="left"/>
    </w:lvl>
  </w:abstractNum>
  <w:abstractNum w:abstractNumId="13">
    <w:nsid w:val="56CC0098"/>
    <w:multiLevelType w:val="singleLevel"/>
    <w:tmpl w:val="56CC0098"/>
    <w:lvl w:ilvl="0" w:tentative="0">
      <w:start w:val="21"/>
      <w:numFmt w:val="decimal"/>
      <w:suff w:val="nothing"/>
      <w:lvlText w:val="%1."/>
      <w:lvlJc w:val="left"/>
    </w:lvl>
  </w:abstractNum>
  <w:abstractNum w:abstractNumId="14">
    <w:nsid w:val="56CC0D53"/>
    <w:multiLevelType w:val="singleLevel"/>
    <w:tmpl w:val="56CC0D53"/>
    <w:lvl w:ilvl="0" w:tentative="0">
      <w:start w:val="1"/>
      <w:numFmt w:val="chineseCounting"/>
      <w:suff w:val="nothing"/>
      <w:lvlText w:val="%1、"/>
      <w:lvlJc w:val="left"/>
    </w:lvl>
  </w:abstractNum>
  <w:abstractNum w:abstractNumId="15">
    <w:nsid w:val="56CC0D77"/>
    <w:multiLevelType w:val="singleLevel"/>
    <w:tmpl w:val="56CC0D77"/>
    <w:lvl w:ilvl="0" w:tentative="0">
      <w:start w:val="1"/>
      <w:numFmt w:val="decimal"/>
      <w:suff w:val="nothing"/>
      <w:lvlText w:val="%1."/>
      <w:lvlJc w:val="left"/>
    </w:lvl>
  </w:abstractNum>
  <w:abstractNum w:abstractNumId="16">
    <w:nsid w:val="56CC0E0A"/>
    <w:multiLevelType w:val="singleLevel"/>
    <w:tmpl w:val="56CC0E0A"/>
    <w:lvl w:ilvl="0" w:tentative="0">
      <w:start w:val="1"/>
      <w:numFmt w:val="decimal"/>
      <w:suff w:val="nothing"/>
      <w:lvlText w:val="（%1）"/>
      <w:lvlJc w:val="left"/>
    </w:lvl>
  </w:abstractNum>
  <w:abstractNum w:abstractNumId="17">
    <w:nsid w:val="56CC10B4"/>
    <w:multiLevelType w:val="singleLevel"/>
    <w:tmpl w:val="56CC10B4"/>
    <w:lvl w:ilvl="0" w:tentative="0">
      <w:start w:val="1"/>
      <w:numFmt w:val="decimal"/>
      <w:suff w:val="nothing"/>
      <w:lvlText w:val="（%1）"/>
      <w:lvlJc w:val="left"/>
    </w:lvl>
  </w:abstractNum>
  <w:abstractNum w:abstractNumId="18">
    <w:nsid w:val="56CC1653"/>
    <w:multiLevelType w:val="singleLevel"/>
    <w:tmpl w:val="56CC1653"/>
    <w:lvl w:ilvl="0" w:tentative="0">
      <w:start w:val="2"/>
      <w:numFmt w:val="chineseCounting"/>
      <w:suff w:val="nothing"/>
      <w:lvlText w:val="%1、"/>
      <w:lvlJc w:val="left"/>
      <w:pPr>
        <w:ind w:left="-60"/>
      </w:pPr>
    </w:lvl>
  </w:abstractNum>
  <w:abstractNum w:abstractNumId="19">
    <w:nsid w:val="56CC1859"/>
    <w:multiLevelType w:val="singleLevel"/>
    <w:tmpl w:val="56CC1859"/>
    <w:lvl w:ilvl="0" w:tentative="0">
      <w:start w:val="1"/>
      <w:numFmt w:val="decimal"/>
      <w:suff w:val="nothing"/>
      <w:lvlText w:val="%1."/>
      <w:lvlJc w:val="left"/>
    </w:lvl>
  </w:abstractNum>
  <w:abstractNum w:abstractNumId="20">
    <w:nsid w:val="56CC2C1E"/>
    <w:multiLevelType w:val="singleLevel"/>
    <w:tmpl w:val="56CC2C1E"/>
    <w:lvl w:ilvl="0" w:tentative="0">
      <w:start w:val="1"/>
      <w:numFmt w:val="decimal"/>
      <w:suff w:val="nothing"/>
      <w:lvlText w:val="%1."/>
      <w:lvlJc w:val="left"/>
    </w:lvl>
  </w:abstractNum>
  <w:abstractNum w:abstractNumId="21">
    <w:nsid w:val="56CD00D1"/>
    <w:multiLevelType w:val="singleLevel"/>
    <w:tmpl w:val="56CD00D1"/>
    <w:lvl w:ilvl="0" w:tentative="0">
      <w:start w:val="1"/>
      <w:numFmt w:val="decimal"/>
      <w:suff w:val="nothing"/>
      <w:lvlText w:val="%1."/>
      <w:lvlJc w:val="left"/>
    </w:lvl>
  </w:abstractNum>
  <w:abstractNum w:abstractNumId="22">
    <w:nsid w:val="56CD05BD"/>
    <w:multiLevelType w:val="singleLevel"/>
    <w:tmpl w:val="56CD05BD"/>
    <w:lvl w:ilvl="0" w:tentative="0">
      <w:start w:val="1"/>
      <w:numFmt w:val="decimal"/>
      <w:suff w:val="nothing"/>
      <w:lvlText w:val="%1."/>
      <w:lvlJc w:val="left"/>
    </w:lvl>
  </w:abstractNum>
  <w:abstractNum w:abstractNumId="23">
    <w:nsid w:val="56CD248D"/>
    <w:multiLevelType w:val="singleLevel"/>
    <w:tmpl w:val="56CD248D"/>
    <w:lvl w:ilvl="0" w:tentative="0">
      <w:start w:val="3"/>
      <w:numFmt w:val="chineseCounting"/>
      <w:suff w:val="space"/>
      <w:lvlText w:val="第%1章"/>
      <w:lvlJc w:val="left"/>
    </w:lvl>
  </w:abstractNum>
  <w:abstractNum w:abstractNumId="24">
    <w:nsid w:val="5785DEBD"/>
    <w:multiLevelType w:val="singleLevel"/>
    <w:tmpl w:val="5785DEBD"/>
    <w:lvl w:ilvl="0" w:tentative="0">
      <w:start w:val="1"/>
      <w:numFmt w:val="chineseCounting"/>
      <w:suff w:val="nothing"/>
      <w:lvlText w:val="%1、"/>
      <w:lvlJc w:val="left"/>
    </w:lvl>
  </w:abstractNum>
  <w:abstractNum w:abstractNumId="25">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pStyle w:val="4"/>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252" w:firstLine="0"/>
      </w:pPr>
      <w:rPr>
        <w:rFonts w:hint="eastAsia"/>
      </w:rPr>
    </w:lvl>
    <w:lvl w:ilvl="6" w:tentative="0">
      <w:start w:val="1"/>
      <w:numFmt w:val="none"/>
      <w:suff w:val="nothing"/>
      <w:lvlText w:val=""/>
      <w:lvlJc w:val="left"/>
      <w:pPr>
        <w:ind w:left="252" w:firstLine="0"/>
      </w:pPr>
      <w:rPr>
        <w:rFonts w:hint="eastAsia"/>
      </w:rPr>
    </w:lvl>
    <w:lvl w:ilvl="7" w:tentative="0">
      <w:start w:val="1"/>
      <w:numFmt w:val="none"/>
      <w:suff w:val="nothing"/>
      <w:lvlText w:val=""/>
      <w:lvlJc w:val="left"/>
      <w:pPr>
        <w:ind w:left="252" w:firstLine="0"/>
      </w:pPr>
      <w:rPr>
        <w:rFonts w:hint="eastAsia"/>
      </w:rPr>
    </w:lvl>
    <w:lvl w:ilvl="8" w:tentative="0">
      <w:start w:val="1"/>
      <w:numFmt w:val="none"/>
      <w:suff w:val="nothing"/>
      <w:lvlText w:val=""/>
      <w:lvlJc w:val="left"/>
      <w:pPr>
        <w:ind w:left="252" w:firstLine="0"/>
      </w:pPr>
      <w:rPr>
        <w:rFonts w:hint="eastAsia"/>
      </w:rPr>
    </w:lvl>
  </w:abstractNum>
  <w:num w:numId="1">
    <w:abstractNumId w:val="25"/>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17"/>
  </w:num>
  <w:num w:numId="17">
    <w:abstractNumId w:val="23"/>
  </w:num>
  <w:num w:numId="18">
    <w:abstractNumId w:val="14"/>
  </w:num>
  <w:num w:numId="19">
    <w:abstractNumId w:val="15"/>
  </w:num>
  <w:num w:numId="20">
    <w:abstractNumId w:val="18"/>
  </w:num>
  <w:num w:numId="21">
    <w:abstractNumId w:val="19"/>
  </w:num>
  <w:num w:numId="22">
    <w:abstractNumId w:val="20"/>
  </w:num>
  <w:num w:numId="23">
    <w:abstractNumId w:val="24"/>
  </w:num>
  <w:num w:numId="24">
    <w:abstractNumId w:val="1"/>
  </w:num>
  <w:num w:numId="25">
    <w:abstractNumId w:val="2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5YmJiODViYzE1NGZkNmJkMWQwMzhhMmQ0ZTQ2ZWUifQ=="/>
  </w:docVars>
  <w:rsids>
    <w:rsidRoot w:val="00172A27"/>
    <w:rsid w:val="00003B03"/>
    <w:rsid w:val="00021E0F"/>
    <w:rsid w:val="00026B94"/>
    <w:rsid w:val="000306F1"/>
    <w:rsid w:val="00034787"/>
    <w:rsid w:val="00037F3A"/>
    <w:rsid w:val="00041348"/>
    <w:rsid w:val="000420B1"/>
    <w:rsid w:val="000454DA"/>
    <w:rsid w:val="0005218F"/>
    <w:rsid w:val="00060350"/>
    <w:rsid w:val="00061018"/>
    <w:rsid w:val="00062669"/>
    <w:rsid w:val="0006411D"/>
    <w:rsid w:val="00067007"/>
    <w:rsid w:val="000711FC"/>
    <w:rsid w:val="00077D2A"/>
    <w:rsid w:val="00084986"/>
    <w:rsid w:val="00087C70"/>
    <w:rsid w:val="00087E6E"/>
    <w:rsid w:val="00090F44"/>
    <w:rsid w:val="00096495"/>
    <w:rsid w:val="00097B20"/>
    <w:rsid w:val="000A1C17"/>
    <w:rsid w:val="000A3D79"/>
    <w:rsid w:val="000B1B68"/>
    <w:rsid w:val="000B4181"/>
    <w:rsid w:val="000C4280"/>
    <w:rsid w:val="000C5313"/>
    <w:rsid w:val="000C6BD2"/>
    <w:rsid w:val="000D1EF1"/>
    <w:rsid w:val="000E7184"/>
    <w:rsid w:val="000F08F2"/>
    <w:rsid w:val="000F6722"/>
    <w:rsid w:val="001027FC"/>
    <w:rsid w:val="001065F4"/>
    <w:rsid w:val="0010716D"/>
    <w:rsid w:val="001113B4"/>
    <w:rsid w:val="00113645"/>
    <w:rsid w:val="00122CD5"/>
    <w:rsid w:val="001235D0"/>
    <w:rsid w:val="001273E6"/>
    <w:rsid w:val="00143330"/>
    <w:rsid w:val="0014551B"/>
    <w:rsid w:val="00175DC0"/>
    <w:rsid w:val="00181B5B"/>
    <w:rsid w:val="00182B53"/>
    <w:rsid w:val="00190B03"/>
    <w:rsid w:val="00194BB3"/>
    <w:rsid w:val="001A1852"/>
    <w:rsid w:val="001A276A"/>
    <w:rsid w:val="001A60AF"/>
    <w:rsid w:val="001B0B79"/>
    <w:rsid w:val="001B518B"/>
    <w:rsid w:val="001C3BE2"/>
    <w:rsid w:val="001C5E14"/>
    <w:rsid w:val="001C66A4"/>
    <w:rsid w:val="001E7A60"/>
    <w:rsid w:val="001F0BDE"/>
    <w:rsid w:val="001F2EF4"/>
    <w:rsid w:val="00223BB4"/>
    <w:rsid w:val="00227C84"/>
    <w:rsid w:val="0023037D"/>
    <w:rsid w:val="002325BB"/>
    <w:rsid w:val="0023421A"/>
    <w:rsid w:val="00235C62"/>
    <w:rsid w:val="00253801"/>
    <w:rsid w:val="00254D75"/>
    <w:rsid w:val="002564F2"/>
    <w:rsid w:val="00261C32"/>
    <w:rsid w:val="002653A5"/>
    <w:rsid w:val="00265B10"/>
    <w:rsid w:val="0026604A"/>
    <w:rsid w:val="0026612A"/>
    <w:rsid w:val="002673A2"/>
    <w:rsid w:val="0027078D"/>
    <w:rsid w:val="002723C1"/>
    <w:rsid w:val="002840BD"/>
    <w:rsid w:val="002A2AE3"/>
    <w:rsid w:val="002A5E11"/>
    <w:rsid w:val="002A6E22"/>
    <w:rsid w:val="002B1435"/>
    <w:rsid w:val="002B1A42"/>
    <w:rsid w:val="002B3756"/>
    <w:rsid w:val="002B4799"/>
    <w:rsid w:val="002C2456"/>
    <w:rsid w:val="002C3E00"/>
    <w:rsid w:val="002C557E"/>
    <w:rsid w:val="002D3A4B"/>
    <w:rsid w:val="002D3AF5"/>
    <w:rsid w:val="002E3852"/>
    <w:rsid w:val="002E7F37"/>
    <w:rsid w:val="002F6829"/>
    <w:rsid w:val="0030795C"/>
    <w:rsid w:val="00307B1C"/>
    <w:rsid w:val="003126B4"/>
    <w:rsid w:val="0031504B"/>
    <w:rsid w:val="00322D99"/>
    <w:rsid w:val="00324F04"/>
    <w:rsid w:val="00356276"/>
    <w:rsid w:val="00360B1E"/>
    <w:rsid w:val="00362830"/>
    <w:rsid w:val="00365796"/>
    <w:rsid w:val="0036686F"/>
    <w:rsid w:val="00372734"/>
    <w:rsid w:val="00374238"/>
    <w:rsid w:val="003813B3"/>
    <w:rsid w:val="00384B39"/>
    <w:rsid w:val="003869EC"/>
    <w:rsid w:val="00397503"/>
    <w:rsid w:val="003A1962"/>
    <w:rsid w:val="003A3D96"/>
    <w:rsid w:val="003B4BF6"/>
    <w:rsid w:val="003C6405"/>
    <w:rsid w:val="003D0546"/>
    <w:rsid w:val="003D0D06"/>
    <w:rsid w:val="003D1162"/>
    <w:rsid w:val="003E0FEA"/>
    <w:rsid w:val="003E26D5"/>
    <w:rsid w:val="003F00D1"/>
    <w:rsid w:val="003F6938"/>
    <w:rsid w:val="003F73F2"/>
    <w:rsid w:val="003F7B12"/>
    <w:rsid w:val="00414C28"/>
    <w:rsid w:val="00426A27"/>
    <w:rsid w:val="00484A26"/>
    <w:rsid w:val="004904F5"/>
    <w:rsid w:val="00490FF2"/>
    <w:rsid w:val="00493526"/>
    <w:rsid w:val="00495AC7"/>
    <w:rsid w:val="004A4264"/>
    <w:rsid w:val="004A5E53"/>
    <w:rsid w:val="004C32CF"/>
    <w:rsid w:val="004D174B"/>
    <w:rsid w:val="004D3CDE"/>
    <w:rsid w:val="004E1526"/>
    <w:rsid w:val="004E4683"/>
    <w:rsid w:val="004E678A"/>
    <w:rsid w:val="0050284E"/>
    <w:rsid w:val="0052032B"/>
    <w:rsid w:val="00521020"/>
    <w:rsid w:val="00525B79"/>
    <w:rsid w:val="00531445"/>
    <w:rsid w:val="00537226"/>
    <w:rsid w:val="00540350"/>
    <w:rsid w:val="005568C2"/>
    <w:rsid w:val="00557E61"/>
    <w:rsid w:val="0056420F"/>
    <w:rsid w:val="00574FC3"/>
    <w:rsid w:val="00585F32"/>
    <w:rsid w:val="005A059F"/>
    <w:rsid w:val="005B7F83"/>
    <w:rsid w:val="005C0B87"/>
    <w:rsid w:val="005C62A0"/>
    <w:rsid w:val="005D1FFF"/>
    <w:rsid w:val="005E1DD3"/>
    <w:rsid w:val="005E504E"/>
    <w:rsid w:val="00610533"/>
    <w:rsid w:val="00611567"/>
    <w:rsid w:val="00617167"/>
    <w:rsid w:val="00621A38"/>
    <w:rsid w:val="006470C4"/>
    <w:rsid w:val="00654543"/>
    <w:rsid w:val="006615D9"/>
    <w:rsid w:val="00691242"/>
    <w:rsid w:val="00693F0D"/>
    <w:rsid w:val="006943AB"/>
    <w:rsid w:val="006A58BA"/>
    <w:rsid w:val="006B2574"/>
    <w:rsid w:val="006B3501"/>
    <w:rsid w:val="006C1D81"/>
    <w:rsid w:val="006D3659"/>
    <w:rsid w:val="006E6922"/>
    <w:rsid w:val="006E73A8"/>
    <w:rsid w:val="00703432"/>
    <w:rsid w:val="00706BCA"/>
    <w:rsid w:val="00714F20"/>
    <w:rsid w:val="007172B7"/>
    <w:rsid w:val="00736994"/>
    <w:rsid w:val="00737277"/>
    <w:rsid w:val="00747399"/>
    <w:rsid w:val="00751F50"/>
    <w:rsid w:val="00755AC9"/>
    <w:rsid w:val="00755DA3"/>
    <w:rsid w:val="0076491C"/>
    <w:rsid w:val="0077790F"/>
    <w:rsid w:val="00782CEB"/>
    <w:rsid w:val="007870E7"/>
    <w:rsid w:val="00792850"/>
    <w:rsid w:val="00794721"/>
    <w:rsid w:val="007A485A"/>
    <w:rsid w:val="007B025A"/>
    <w:rsid w:val="007B15F7"/>
    <w:rsid w:val="007B2454"/>
    <w:rsid w:val="007B4019"/>
    <w:rsid w:val="007B6846"/>
    <w:rsid w:val="007C0257"/>
    <w:rsid w:val="007C05E8"/>
    <w:rsid w:val="007C18DC"/>
    <w:rsid w:val="007C38A8"/>
    <w:rsid w:val="007D0D07"/>
    <w:rsid w:val="007D3797"/>
    <w:rsid w:val="007D488F"/>
    <w:rsid w:val="007E4123"/>
    <w:rsid w:val="007F30A2"/>
    <w:rsid w:val="007F616E"/>
    <w:rsid w:val="007F6E56"/>
    <w:rsid w:val="008049B7"/>
    <w:rsid w:val="00820BAD"/>
    <w:rsid w:val="00823894"/>
    <w:rsid w:val="00831C13"/>
    <w:rsid w:val="008410F8"/>
    <w:rsid w:val="00841781"/>
    <w:rsid w:val="00847D9E"/>
    <w:rsid w:val="00850C86"/>
    <w:rsid w:val="00856404"/>
    <w:rsid w:val="00865A13"/>
    <w:rsid w:val="0087472A"/>
    <w:rsid w:val="008824A8"/>
    <w:rsid w:val="00887AAF"/>
    <w:rsid w:val="00892FBB"/>
    <w:rsid w:val="008949EC"/>
    <w:rsid w:val="008A2ADB"/>
    <w:rsid w:val="008A3FB4"/>
    <w:rsid w:val="008A3FC3"/>
    <w:rsid w:val="008A40F3"/>
    <w:rsid w:val="008B3BFE"/>
    <w:rsid w:val="008B556B"/>
    <w:rsid w:val="008B6FCC"/>
    <w:rsid w:val="008E311A"/>
    <w:rsid w:val="008F19FC"/>
    <w:rsid w:val="00906BC0"/>
    <w:rsid w:val="009155CB"/>
    <w:rsid w:val="0091637D"/>
    <w:rsid w:val="009256B8"/>
    <w:rsid w:val="00932739"/>
    <w:rsid w:val="00934FF0"/>
    <w:rsid w:val="00941569"/>
    <w:rsid w:val="0094260E"/>
    <w:rsid w:val="00943870"/>
    <w:rsid w:val="0094727C"/>
    <w:rsid w:val="009561D0"/>
    <w:rsid w:val="00957F73"/>
    <w:rsid w:val="0096054A"/>
    <w:rsid w:val="00972CE0"/>
    <w:rsid w:val="00984BEE"/>
    <w:rsid w:val="00990D98"/>
    <w:rsid w:val="00991ECD"/>
    <w:rsid w:val="009A19EC"/>
    <w:rsid w:val="009A3210"/>
    <w:rsid w:val="009A387D"/>
    <w:rsid w:val="009A78B4"/>
    <w:rsid w:val="009B41CF"/>
    <w:rsid w:val="009B56EC"/>
    <w:rsid w:val="009B62CD"/>
    <w:rsid w:val="009B6910"/>
    <w:rsid w:val="009B790B"/>
    <w:rsid w:val="009C3AE7"/>
    <w:rsid w:val="009D03D7"/>
    <w:rsid w:val="009E00C7"/>
    <w:rsid w:val="009F4131"/>
    <w:rsid w:val="009F42D6"/>
    <w:rsid w:val="00A01C59"/>
    <w:rsid w:val="00A029C1"/>
    <w:rsid w:val="00A05AB5"/>
    <w:rsid w:val="00A10AF3"/>
    <w:rsid w:val="00A14FF0"/>
    <w:rsid w:val="00A156F8"/>
    <w:rsid w:val="00A170E7"/>
    <w:rsid w:val="00A26018"/>
    <w:rsid w:val="00A26DDF"/>
    <w:rsid w:val="00A31B52"/>
    <w:rsid w:val="00A34097"/>
    <w:rsid w:val="00A37373"/>
    <w:rsid w:val="00A375B2"/>
    <w:rsid w:val="00A56A4C"/>
    <w:rsid w:val="00A727AE"/>
    <w:rsid w:val="00A810E8"/>
    <w:rsid w:val="00A854E8"/>
    <w:rsid w:val="00A867BC"/>
    <w:rsid w:val="00AB39B5"/>
    <w:rsid w:val="00AD09EA"/>
    <w:rsid w:val="00AD0AD0"/>
    <w:rsid w:val="00AD218E"/>
    <w:rsid w:val="00AD51B9"/>
    <w:rsid w:val="00AD6E92"/>
    <w:rsid w:val="00AE7709"/>
    <w:rsid w:val="00AF06A3"/>
    <w:rsid w:val="00AF2402"/>
    <w:rsid w:val="00AF4C4E"/>
    <w:rsid w:val="00AF6F8C"/>
    <w:rsid w:val="00B03B6E"/>
    <w:rsid w:val="00B06738"/>
    <w:rsid w:val="00B11868"/>
    <w:rsid w:val="00B14FEA"/>
    <w:rsid w:val="00B15A72"/>
    <w:rsid w:val="00B22909"/>
    <w:rsid w:val="00B24A77"/>
    <w:rsid w:val="00B31FB9"/>
    <w:rsid w:val="00B379DA"/>
    <w:rsid w:val="00B41F70"/>
    <w:rsid w:val="00B4257B"/>
    <w:rsid w:val="00B43742"/>
    <w:rsid w:val="00B53451"/>
    <w:rsid w:val="00B61260"/>
    <w:rsid w:val="00B65F5A"/>
    <w:rsid w:val="00B83C40"/>
    <w:rsid w:val="00B84D41"/>
    <w:rsid w:val="00B86DC9"/>
    <w:rsid w:val="00B95570"/>
    <w:rsid w:val="00B9610D"/>
    <w:rsid w:val="00B97968"/>
    <w:rsid w:val="00BB4912"/>
    <w:rsid w:val="00BC038C"/>
    <w:rsid w:val="00BC6399"/>
    <w:rsid w:val="00BD1FC2"/>
    <w:rsid w:val="00BD4825"/>
    <w:rsid w:val="00BE1F3A"/>
    <w:rsid w:val="00BF1A01"/>
    <w:rsid w:val="00BF59A0"/>
    <w:rsid w:val="00C0599A"/>
    <w:rsid w:val="00C12925"/>
    <w:rsid w:val="00C12B33"/>
    <w:rsid w:val="00C168A7"/>
    <w:rsid w:val="00C32587"/>
    <w:rsid w:val="00C352D0"/>
    <w:rsid w:val="00C42566"/>
    <w:rsid w:val="00C42D2E"/>
    <w:rsid w:val="00C46C7A"/>
    <w:rsid w:val="00C5224E"/>
    <w:rsid w:val="00C53372"/>
    <w:rsid w:val="00C537CC"/>
    <w:rsid w:val="00C55D14"/>
    <w:rsid w:val="00C74AFF"/>
    <w:rsid w:val="00C77CF2"/>
    <w:rsid w:val="00C80BE2"/>
    <w:rsid w:val="00C8373A"/>
    <w:rsid w:val="00C92215"/>
    <w:rsid w:val="00C9397C"/>
    <w:rsid w:val="00C9546E"/>
    <w:rsid w:val="00C963BF"/>
    <w:rsid w:val="00CA3937"/>
    <w:rsid w:val="00CA4D5F"/>
    <w:rsid w:val="00CA6FC6"/>
    <w:rsid w:val="00CA7C3A"/>
    <w:rsid w:val="00CB207D"/>
    <w:rsid w:val="00CB286C"/>
    <w:rsid w:val="00CC4846"/>
    <w:rsid w:val="00CC76CB"/>
    <w:rsid w:val="00CE2BFD"/>
    <w:rsid w:val="00CF5C60"/>
    <w:rsid w:val="00D11040"/>
    <w:rsid w:val="00D14D3F"/>
    <w:rsid w:val="00D15C29"/>
    <w:rsid w:val="00D17399"/>
    <w:rsid w:val="00D17BEF"/>
    <w:rsid w:val="00D2553D"/>
    <w:rsid w:val="00D3043E"/>
    <w:rsid w:val="00D37B80"/>
    <w:rsid w:val="00D46D7D"/>
    <w:rsid w:val="00D46F6A"/>
    <w:rsid w:val="00D52240"/>
    <w:rsid w:val="00D62F46"/>
    <w:rsid w:val="00D63AB4"/>
    <w:rsid w:val="00D70B3A"/>
    <w:rsid w:val="00D73354"/>
    <w:rsid w:val="00D75776"/>
    <w:rsid w:val="00D8519C"/>
    <w:rsid w:val="00D90FB2"/>
    <w:rsid w:val="00D92B3A"/>
    <w:rsid w:val="00D953E1"/>
    <w:rsid w:val="00DA0242"/>
    <w:rsid w:val="00DA0D85"/>
    <w:rsid w:val="00DA2654"/>
    <w:rsid w:val="00DB04BF"/>
    <w:rsid w:val="00DC1A32"/>
    <w:rsid w:val="00DD03B1"/>
    <w:rsid w:val="00DD2902"/>
    <w:rsid w:val="00DD2A71"/>
    <w:rsid w:val="00E023B0"/>
    <w:rsid w:val="00E039E3"/>
    <w:rsid w:val="00E127A3"/>
    <w:rsid w:val="00E1649A"/>
    <w:rsid w:val="00E20441"/>
    <w:rsid w:val="00E25A96"/>
    <w:rsid w:val="00E2735C"/>
    <w:rsid w:val="00E30F4E"/>
    <w:rsid w:val="00E325F9"/>
    <w:rsid w:val="00E35976"/>
    <w:rsid w:val="00E36EEC"/>
    <w:rsid w:val="00E415CD"/>
    <w:rsid w:val="00E50EDE"/>
    <w:rsid w:val="00E52D48"/>
    <w:rsid w:val="00E57751"/>
    <w:rsid w:val="00E60376"/>
    <w:rsid w:val="00E608F7"/>
    <w:rsid w:val="00E60F12"/>
    <w:rsid w:val="00E71DDE"/>
    <w:rsid w:val="00E746A4"/>
    <w:rsid w:val="00E76D1B"/>
    <w:rsid w:val="00E8328B"/>
    <w:rsid w:val="00E863A7"/>
    <w:rsid w:val="00E86AB6"/>
    <w:rsid w:val="00EA0907"/>
    <w:rsid w:val="00EA1898"/>
    <w:rsid w:val="00EB264A"/>
    <w:rsid w:val="00EB35D5"/>
    <w:rsid w:val="00EB487B"/>
    <w:rsid w:val="00ED61FC"/>
    <w:rsid w:val="00EE2177"/>
    <w:rsid w:val="00EF2EC5"/>
    <w:rsid w:val="00EF7FB6"/>
    <w:rsid w:val="00F07990"/>
    <w:rsid w:val="00F20D09"/>
    <w:rsid w:val="00F23F15"/>
    <w:rsid w:val="00F30E59"/>
    <w:rsid w:val="00F34D9A"/>
    <w:rsid w:val="00F478D9"/>
    <w:rsid w:val="00F67310"/>
    <w:rsid w:val="00F819E2"/>
    <w:rsid w:val="00FA22FE"/>
    <w:rsid w:val="00FA6690"/>
    <w:rsid w:val="00FA7243"/>
    <w:rsid w:val="00FB227C"/>
    <w:rsid w:val="00FD0F2C"/>
    <w:rsid w:val="00FE0CB0"/>
    <w:rsid w:val="00FE5EC3"/>
    <w:rsid w:val="00FF7122"/>
    <w:rsid w:val="00FF75C5"/>
    <w:rsid w:val="01361389"/>
    <w:rsid w:val="01550742"/>
    <w:rsid w:val="01A33D93"/>
    <w:rsid w:val="01A60DE9"/>
    <w:rsid w:val="01A8215D"/>
    <w:rsid w:val="02021905"/>
    <w:rsid w:val="022529A6"/>
    <w:rsid w:val="02411EBE"/>
    <w:rsid w:val="027B37ED"/>
    <w:rsid w:val="02A16311"/>
    <w:rsid w:val="02A4462A"/>
    <w:rsid w:val="02A931F6"/>
    <w:rsid w:val="02AB120E"/>
    <w:rsid w:val="02DA1CEA"/>
    <w:rsid w:val="032A08BF"/>
    <w:rsid w:val="032C155F"/>
    <w:rsid w:val="0350428F"/>
    <w:rsid w:val="03932B52"/>
    <w:rsid w:val="03CB0BD3"/>
    <w:rsid w:val="03DC0A07"/>
    <w:rsid w:val="03EE1902"/>
    <w:rsid w:val="03FD7990"/>
    <w:rsid w:val="042D17E1"/>
    <w:rsid w:val="04C22579"/>
    <w:rsid w:val="04D24374"/>
    <w:rsid w:val="05473716"/>
    <w:rsid w:val="05570D9E"/>
    <w:rsid w:val="05664310"/>
    <w:rsid w:val="056835EB"/>
    <w:rsid w:val="0592122C"/>
    <w:rsid w:val="05AD04F2"/>
    <w:rsid w:val="05CD11CA"/>
    <w:rsid w:val="062527BC"/>
    <w:rsid w:val="06523D53"/>
    <w:rsid w:val="066C00DC"/>
    <w:rsid w:val="066E7703"/>
    <w:rsid w:val="06A12710"/>
    <w:rsid w:val="06DD232A"/>
    <w:rsid w:val="0742395E"/>
    <w:rsid w:val="0744004E"/>
    <w:rsid w:val="07586674"/>
    <w:rsid w:val="076369C2"/>
    <w:rsid w:val="0765710E"/>
    <w:rsid w:val="07716E92"/>
    <w:rsid w:val="077711DD"/>
    <w:rsid w:val="077E3C46"/>
    <w:rsid w:val="07801815"/>
    <w:rsid w:val="07946F84"/>
    <w:rsid w:val="07BC0F3D"/>
    <w:rsid w:val="08035CAA"/>
    <w:rsid w:val="08215687"/>
    <w:rsid w:val="0871586A"/>
    <w:rsid w:val="087C40AD"/>
    <w:rsid w:val="08823CEF"/>
    <w:rsid w:val="088F1630"/>
    <w:rsid w:val="08A01EE8"/>
    <w:rsid w:val="08C25001"/>
    <w:rsid w:val="08CC1AAB"/>
    <w:rsid w:val="093E6531"/>
    <w:rsid w:val="09650044"/>
    <w:rsid w:val="09752694"/>
    <w:rsid w:val="098C52EE"/>
    <w:rsid w:val="0A4E6170"/>
    <w:rsid w:val="0AA15D5A"/>
    <w:rsid w:val="0B0D3BB7"/>
    <w:rsid w:val="0B1049C4"/>
    <w:rsid w:val="0B6B716F"/>
    <w:rsid w:val="0B88546B"/>
    <w:rsid w:val="0BA3379F"/>
    <w:rsid w:val="0BA35831"/>
    <w:rsid w:val="0BC11FAD"/>
    <w:rsid w:val="0C851169"/>
    <w:rsid w:val="0C890CA2"/>
    <w:rsid w:val="0C8A6108"/>
    <w:rsid w:val="0CB30100"/>
    <w:rsid w:val="0CCC5321"/>
    <w:rsid w:val="0CEB14AB"/>
    <w:rsid w:val="0D2046F5"/>
    <w:rsid w:val="0D31697A"/>
    <w:rsid w:val="0D363D46"/>
    <w:rsid w:val="0D3B40DE"/>
    <w:rsid w:val="0D702643"/>
    <w:rsid w:val="0D794E8C"/>
    <w:rsid w:val="0D813B88"/>
    <w:rsid w:val="0DA33540"/>
    <w:rsid w:val="0DD8292B"/>
    <w:rsid w:val="0E15651D"/>
    <w:rsid w:val="0E3B586A"/>
    <w:rsid w:val="0E4778CE"/>
    <w:rsid w:val="0E575883"/>
    <w:rsid w:val="0E8F6457"/>
    <w:rsid w:val="0EB7029B"/>
    <w:rsid w:val="0EC11241"/>
    <w:rsid w:val="0F3E0EF8"/>
    <w:rsid w:val="0F68675A"/>
    <w:rsid w:val="0F7E1139"/>
    <w:rsid w:val="0F8D5D5B"/>
    <w:rsid w:val="10246308"/>
    <w:rsid w:val="10660030"/>
    <w:rsid w:val="10967AC4"/>
    <w:rsid w:val="10D25B7C"/>
    <w:rsid w:val="10FD1732"/>
    <w:rsid w:val="110660D2"/>
    <w:rsid w:val="11482984"/>
    <w:rsid w:val="115451A1"/>
    <w:rsid w:val="11684A55"/>
    <w:rsid w:val="119B31DD"/>
    <w:rsid w:val="11A31C0C"/>
    <w:rsid w:val="11E53D93"/>
    <w:rsid w:val="11F5117F"/>
    <w:rsid w:val="12677571"/>
    <w:rsid w:val="13AA5AD0"/>
    <w:rsid w:val="13B21859"/>
    <w:rsid w:val="13BC7679"/>
    <w:rsid w:val="14105054"/>
    <w:rsid w:val="144F5683"/>
    <w:rsid w:val="146F650C"/>
    <w:rsid w:val="14BD6792"/>
    <w:rsid w:val="14D43D40"/>
    <w:rsid w:val="154C4FA0"/>
    <w:rsid w:val="16073B56"/>
    <w:rsid w:val="168159C2"/>
    <w:rsid w:val="16AE53D5"/>
    <w:rsid w:val="16D85A39"/>
    <w:rsid w:val="16E3284E"/>
    <w:rsid w:val="17786B40"/>
    <w:rsid w:val="17B407D1"/>
    <w:rsid w:val="17F5385D"/>
    <w:rsid w:val="17F61E9B"/>
    <w:rsid w:val="18270FDE"/>
    <w:rsid w:val="183B7550"/>
    <w:rsid w:val="18BA0546"/>
    <w:rsid w:val="18C47EFB"/>
    <w:rsid w:val="18E45469"/>
    <w:rsid w:val="18E740B2"/>
    <w:rsid w:val="19803B02"/>
    <w:rsid w:val="1985164C"/>
    <w:rsid w:val="19864992"/>
    <w:rsid w:val="19ED3E5D"/>
    <w:rsid w:val="19FD5C04"/>
    <w:rsid w:val="1A3E01A0"/>
    <w:rsid w:val="1A692655"/>
    <w:rsid w:val="1A8C4130"/>
    <w:rsid w:val="1A905A19"/>
    <w:rsid w:val="1AAC7526"/>
    <w:rsid w:val="1AB301F6"/>
    <w:rsid w:val="1AE46DDD"/>
    <w:rsid w:val="1AEB39B5"/>
    <w:rsid w:val="1AEE6C93"/>
    <w:rsid w:val="1AEF3D7E"/>
    <w:rsid w:val="1B0B143C"/>
    <w:rsid w:val="1B520AB3"/>
    <w:rsid w:val="1B6E2BA5"/>
    <w:rsid w:val="1B9B1A3B"/>
    <w:rsid w:val="1BA74F77"/>
    <w:rsid w:val="1BAC658A"/>
    <w:rsid w:val="1BD834DE"/>
    <w:rsid w:val="1C1247E1"/>
    <w:rsid w:val="1C135F20"/>
    <w:rsid w:val="1C222CB7"/>
    <w:rsid w:val="1C3E7580"/>
    <w:rsid w:val="1CA6768D"/>
    <w:rsid w:val="1CAE0E16"/>
    <w:rsid w:val="1CC42D57"/>
    <w:rsid w:val="1CD90ED8"/>
    <w:rsid w:val="1CE14BFA"/>
    <w:rsid w:val="1D266CED"/>
    <w:rsid w:val="1D3C67F1"/>
    <w:rsid w:val="1D400FFC"/>
    <w:rsid w:val="1D77064E"/>
    <w:rsid w:val="1DA17DAF"/>
    <w:rsid w:val="1DDB4D6E"/>
    <w:rsid w:val="1DF63B37"/>
    <w:rsid w:val="1E3F19AC"/>
    <w:rsid w:val="1E83793D"/>
    <w:rsid w:val="1EC36A67"/>
    <w:rsid w:val="1F2401C3"/>
    <w:rsid w:val="1F2B5BA0"/>
    <w:rsid w:val="1F3713B6"/>
    <w:rsid w:val="1F3852D0"/>
    <w:rsid w:val="1F4B1F03"/>
    <w:rsid w:val="1F5D45EA"/>
    <w:rsid w:val="1F5F2B49"/>
    <w:rsid w:val="1F630FFF"/>
    <w:rsid w:val="1FC073CB"/>
    <w:rsid w:val="1FC55AD5"/>
    <w:rsid w:val="20142E30"/>
    <w:rsid w:val="201B1B78"/>
    <w:rsid w:val="202518E1"/>
    <w:rsid w:val="203E03E2"/>
    <w:rsid w:val="20AE4FA9"/>
    <w:rsid w:val="20B67591"/>
    <w:rsid w:val="20DD32D8"/>
    <w:rsid w:val="20E47F70"/>
    <w:rsid w:val="20F36CFE"/>
    <w:rsid w:val="20FA5E46"/>
    <w:rsid w:val="21163344"/>
    <w:rsid w:val="21464BE9"/>
    <w:rsid w:val="217659FB"/>
    <w:rsid w:val="21814005"/>
    <w:rsid w:val="2197235B"/>
    <w:rsid w:val="219B4189"/>
    <w:rsid w:val="219C1844"/>
    <w:rsid w:val="21A12A37"/>
    <w:rsid w:val="21B12D0A"/>
    <w:rsid w:val="21C22CFE"/>
    <w:rsid w:val="21E40AC6"/>
    <w:rsid w:val="21F756B1"/>
    <w:rsid w:val="21FD1638"/>
    <w:rsid w:val="22177222"/>
    <w:rsid w:val="222C7168"/>
    <w:rsid w:val="225437D6"/>
    <w:rsid w:val="22551F78"/>
    <w:rsid w:val="225944CE"/>
    <w:rsid w:val="22987554"/>
    <w:rsid w:val="22A86B57"/>
    <w:rsid w:val="22E12B27"/>
    <w:rsid w:val="22EB409E"/>
    <w:rsid w:val="233D11E7"/>
    <w:rsid w:val="238558DF"/>
    <w:rsid w:val="23963E7B"/>
    <w:rsid w:val="23B921BC"/>
    <w:rsid w:val="23FA4EF1"/>
    <w:rsid w:val="24270483"/>
    <w:rsid w:val="246474DC"/>
    <w:rsid w:val="246479B5"/>
    <w:rsid w:val="24A11DC8"/>
    <w:rsid w:val="24D063AE"/>
    <w:rsid w:val="252E6212"/>
    <w:rsid w:val="25332420"/>
    <w:rsid w:val="25357B3A"/>
    <w:rsid w:val="253F55DE"/>
    <w:rsid w:val="25404917"/>
    <w:rsid w:val="25833AB4"/>
    <w:rsid w:val="25957DFC"/>
    <w:rsid w:val="2598629D"/>
    <w:rsid w:val="25DB267F"/>
    <w:rsid w:val="25F16974"/>
    <w:rsid w:val="260771A0"/>
    <w:rsid w:val="261C2CE4"/>
    <w:rsid w:val="26506458"/>
    <w:rsid w:val="26930C8C"/>
    <w:rsid w:val="26A3466F"/>
    <w:rsid w:val="27011574"/>
    <w:rsid w:val="27460F45"/>
    <w:rsid w:val="27C8066E"/>
    <w:rsid w:val="27DC41AC"/>
    <w:rsid w:val="28116D5D"/>
    <w:rsid w:val="285561CA"/>
    <w:rsid w:val="285D08F3"/>
    <w:rsid w:val="28801ABA"/>
    <w:rsid w:val="28AF5BD9"/>
    <w:rsid w:val="28DE7403"/>
    <w:rsid w:val="290F3522"/>
    <w:rsid w:val="291908FB"/>
    <w:rsid w:val="293E52B8"/>
    <w:rsid w:val="29FD3C16"/>
    <w:rsid w:val="2A7E32BD"/>
    <w:rsid w:val="2AB0164F"/>
    <w:rsid w:val="2AC36B1C"/>
    <w:rsid w:val="2B1973CF"/>
    <w:rsid w:val="2B844559"/>
    <w:rsid w:val="2B922867"/>
    <w:rsid w:val="2BF92BF5"/>
    <w:rsid w:val="2C434032"/>
    <w:rsid w:val="2C86167A"/>
    <w:rsid w:val="2CAD5E46"/>
    <w:rsid w:val="2CEC4B79"/>
    <w:rsid w:val="2CFD726A"/>
    <w:rsid w:val="2D0645EC"/>
    <w:rsid w:val="2D0E7724"/>
    <w:rsid w:val="2D221AAE"/>
    <w:rsid w:val="2D5F7ADE"/>
    <w:rsid w:val="2D6E0B93"/>
    <w:rsid w:val="2D923DC9"/>
    <w:rsid w:val="2DB27D05"/>
    <w:rsid w:val="2DE81A15"/>
    <w:rsid w:val="2DF84205"/>
    <w:rsid w:val="2E121EB9"/>
    <w:rsid w:val="2E43448B"/>
    <w:rsid w:val="2E962B85"/>
    <w:rsid w:val="2EB45651"/>
    <w:rsid w:val="2EED420A"/>
    <w:rsid w:val="2EF62D87"/>
    <w:rsid w:val="2EFA3950"/>
    <w:rsid w:val="2F315919"/>
    <w:rsid w:val="2F754B98"/>
    <w:rsid w:val="2F920158"/>
    <w:rsid w:val="2FAE2ACB"/>
    <w:rsid w:val="2FCF11A8"/>
    <w:rsid w:val="30402CAE"/>
    <w:rsid w:val="30405407"/>
    <w:rsid w:val="30B233BC"/>
    <w:rsid w:val="30D240C6"/>
    <w:rsid w:val="31523460"/>
    <w:rsid w:val="320A4064"/>
    <w:rsid w:val="32C61629"/>
    <w:rsid w:val="32CD033D"/>
    <w:rsid w:val="32E54951"/>
    <w:rsid w:val="332D5F6F"/>
    <w:rsid w:val="333A431F"/>
    <w:rsid w:val="33576B0C"/>
    <w:rsid w:val="335779CA"/>
    <w:rsid w:val="33632212"/>
    <w:rsid w:val="33BC04AB"/>
    <w:rsid w:val="33E23359"/>
    <w:rsid w:val="340770CC"/>
    <w:rsid w:val="34465C85"/>
    <w:rsid w:val="346C043F"/>
    <w:rsid w:val="34CE1A3C"/>
    <w:rsid w:val="34CF76F0"/>
    <w:rsid w:val="35196B28"/>
    <w:rsid w:val="35202EF0"/>
    <w:rsid w:val="353F452D"/>
    <w:rsid w:val="355D2231"/>
    <w:rsid w:val="35733ACD"/>
    <w:rsid w:val="359F2DB3"/>
    <w:rsid w:val="35A555F9"/>
    <w:rsid w:val="35D424A7"/>
    <w:rsid w:val="35E02CE6"/>
    <w:rsid w:val="363138C3"/>
    <w:rsid w:val="36513E1D"/>
    <w:rsid w:val="36547D1C"/>
    <w:rsid w:val="3691478D"/>
    <w:rsid w:val="36AF219B"/>
    <w:rsid w:val="36B87D66"/>
    <w:rsid w:val="36E83FA7"/>
    <w:rsid w:val="371B2276"/>
    <w:rsid w:val="37737B0E"/>
    <w:rsid w:val="37A57A96"/>
    <w:rsid w:val="37B05948"/>
    <w:rsid w:val="37C142AC"/>
    <w:rsid w:val="381F624A"/>
    <w:rsid w:val="38232378"/>
    <w:rsid w:val="382944F6"/>
    <w:rsid w:val="383415C4"/>
    <w:rsid w:val="389A1729"/>
    <w:rsid w:val="38CC54BF"/>
    <w:rsid w:val="38D028A8"/>
    <w:rsid w:val="3936397F"/>
    <w:rsid w:val="3942304B"/>
    <w:rsid w:val="399315AC"/>
    <w:rsid w:val="39AC2AAD"/>
    <w:rsid w:val="39C34BF1"/>
    <w:rsid w:val="39C428FD"/>
    <w:rsid w:val="39F513DD"/>
    <w:rsid w:val="3A476979"/>
    <w:rsid w:val="3AC50D74"/>
    <w:rsid w:val="3AF60F1F"/>
    <w:rsid w:val="3AFF6F1C"/>
    <w:rsid w:val="3B04645D"/>
    <w:rsid w:val="3B3F6F4E"/>
    <w:rsid w:val="3B453BE1"/>
    <w:rsid w:val="3B96705D"/>
    <w:rsid w:val="3BC01DCF"/>
    <w:rsid w:val="3BC46D4B"/>
    <w:rsid w:val="3BD170A6"/>
    <w:rsid w:val="3BD333EF"/>
    <w:rsid w:val="3C05315E"/>
    <w:rsid w:val="3C207988"/>
    <w:rsid w:val="3C272758"/>
    <w:rsid w:val="3C5E09F5"/>
    <w:rsid w:val="3C767B64"/>
    <w:rsid w:val="3C776715"/>
    <w:rsid w:val="3C7A722F"/>
    <w:rsid w:val="3C920E7B"/>
    <w:rsid w:val="3CEC4769"/>
    <w:rsid w:val="3CF74EBC"/>
    <w:rsid w:val="3D021D46"/>
    <w:rsid w:val="3D055298"/>
    <w:rsid w:val="3D0D2302"/>
    <w:rsid w:val="3D1B1572"/>
    <w:rsid w:val="3D26620C"/>
    <w:rsid w:val="3D500DCA"/>
    <w:rsid w:val="3D6A3C38"/>
    <w:rsid w:val="3D934113"/>
    <w:rsid w:val="3DF12C92"/>
    <w:rsid w:val="3DF427D6"/>
    <w:rsid w:val="3E021D6A"/>
    <w:rsid w:val="3E122AC6"/>
    <w:rsid w:val="3E414B7F"/>
    <w:rsid w:val="3E8650D4"/>
    <w:rsid w:val="3E8B380E"/>
    <w:rsid w:val="3ECE5CA3"/>
    <w:rsid w:val="3EDD7BED"/>
    <w:rsid w:val="3EE44840"/>
    <w:rsid w:val="3F0B2988"/>
    <w:rsid w:val="3F1B30E3"/>
    <w:rsid w:val="3F356B28"/>
    <w:rsid w:val="3F8B50E4"/>
    <w:rsid w:val="3F9F6F11"/>
    <w:rsid w:val="3FA23231"/>
    <w:rsid w:val="4008635F"/>
    <w:rsid w:val="405615DC"/>
    <w:rsid w:val="406E4A31"/>
    <w:rsid w:val="407C5F4E"/>
    <w:rsid w:val="409F15FF"/>
    <w:rsid w:val="40A066A5"/>
    <w:rsid w:val="40A86B26"/>
    <w:rsid w:val="40D667EF"/>
    <w:rsid w:val="41244859"/>
    <w:rsid w:val="41B0761D"/>
    <w:rsid w:val="41D119F7"/>
    <w:rsid w:val="41EE2C9D"/>
    <w:rsid w:val="421706F6"/>
    <w:rsid w:val="421B1F00"/>
    <w:rsid w:val="42A861DA"/>
    <w:rsid w:val="42D54F09"/>
    <w:rsid w:val="43076E9E"/>
    <w:rsid w:val="43682792"/>
    <w:rsid w:val="43796150"/>
    <w:rsid w:val="437D6FB0"/>
    <w:rsid w:val="438F0E6A"/>
    <w:rsid w:val="43B7786A"/>
    <w:rsid w:val="43EB4E49"/>
    <w:rsid w:val="43FC6F06"/>
    <w:rsid w:val="44303127"/>
    <w:rsid w:val="44416445"/>
    <w:rsid w:val="447A2FD5"/>
    <w:rsid w:val="448C61AB"/>
    <w:rsid w:val="44BD6C8F"/>
    <w:rsid w:val="44D67DA7"/>
    <w:rsid w:val="44FD0590"/>
    <w:rsid w:val="45040CDD"/>
    <w:rsid w:val="450E4647"/>
    <w:rsid w:val="45590AAA"/>
    <w:rsid w:val="45BF3425"/>
    <w:rsid w:val="46476064"/>
    <w:rsid w:val="465806EA"/>
    <w:rsid w:val="468B5AEE"/>
    <w:rsid w:val="46CE01D1"/>
    <w:rsid w:val="46DB3508"/>
    <w:rsid w:val="472D0691"/>
    <w:rsid w:val="475F05B5"/>
    <w:rsid w:val="476D3C9D"/>
    <w:rsid w:val="47A15E36"/>
    <w:rsid w:val="48041511"/>
    <w:rsid w:val="48577E3B"/>
    <w:rsid w:val="4859006A"/>
    <w:rsid w:val="486A0FA8"/>
    <w:rsid w:val="48710CF3"/>
    <w:rsid w:val="48C61B7E"/>
    <w:rsid w:val="490649B7"/>
    <w:rsid w:val="49205101"/>
    <w:rsid w:val="49221512"/>
    <w:rsid w:val="492A4F2E"/>
    <w:rsid w:val="494F4C8A"/>
    <w:rsid w:val="496310B0"/>
    <w:rsid w:val="498D40B8"/>
    <w:rsid w:val="49B63393"/>
    <w:rsid w:val="49D21DB8"/>
    <w:rsid w:val="49EC6B66"/>
    <w:rsid w:val="49FB1952"/>
    <w:rsid w:val="4A254AFE"/>
    <w:rsid w:val="4A946876"/>
    <w:rsid w:val="4AC660E2"/>
    <w:rsid w:val="4AE660EE"/>
    <w:rsid w:val="4B0A0F18"/>
    <w:rsid w:val="4B306548"/>
    <w:rsid w:val="4B532CD7"/>
    <w:rsid w:val="4B77540A"/>
    <w:rsid w:val="4B7C1150"/>
    <w:rsid w:val="4B9419F2"/>
    <w:rsid w:val="4BAE203A"/>
    <w:rsid w:val="4BF86DD2"/>
    <w:rsid w:val="4C2E723B"/>
    <w:rsid w:val="4CAE30F1"/>
    <w:rsid w:val="4CCA7EF7"/>
    <w:rsid w:val="4CCB0ED7"/>
    <w:rsid w:val="4CE0753A"/>
    <w:rsid w:val="4CF525E0"/>
    <w:rsid w:val="4D3770B5"/>
    <w:rsid w:val="4D404A13"/>
    <w:rsid w:val="4D6335DE"/>
    <w:rsid w:val="4D9A32D8"/>
    <w:rsid w:val="4DE41398"/>
    <w:rsid w:val="4E3F70BB"/>
    <w:rsid w:val="4E521D6B"/>
    <w:rsid w:val="4E7F0CAD"/>
    <w:rsid w:val="4EB7577E"/>
    <w:rsid w:val="4EE53DD9"/>
    <w:rsid w:val="4F522ADF"/>
    <w:rsid w:val="4F59296E"/>
    <w:rsid w:val="4F661523"/>
    <w:rsid w:val="4F6F304B"/>
    <w:rsid w:val="4F734005"/>
    <w:rsid w:val="4F77219D"/>
    <w:rsid w:val="4F7E4545"/>
    <w:rsid w:val="4FB25F22"/>
    <w:rsid w:val="4FE54AB0"/>
    <w:rsid w:val="500310BE"/>
    <w:rsid w:val="5044183D"/>
    <w:rsid w:val="50496D46"/>
    <w:rsid w:val="50800B39"/>
    <w:rsid w:val="513F17A4"/>
    <w:rsid w:val="514E3663"/>
    <w:rsid w:val="51AB038B"/>
    <w:rsid w:val="51B05FB9"/>
    <w:rsid w:val="51D46852"/>
    <w:rsid w:val="51E77BC2"/>
    <w:rsid w:val="52344112"/>
    <w:rsid w:val="524D47DE"/>
    <w:rsid w:val="52556972"/>
    <w:rsid w:val="528201AD"/>
    <w:rsid w:val="528565C3"/>
    <w:rsid w:val="5294167A"/>
    <w:rsid w:val="52954CE0"/>
    <w:rsid w:val="52A45E0F"/>
    <w:rsid w:val="52B809BB"/>
    <w:rsid w:val="52BB0D49"/>
    <w:rsid w:val="53044619"/>
    <w:rsid w:val="536A7A5A"/>
    <w:rsid w:val="53E9097C"/>
    <w:rsid w:val="542B2990"/>
    <w:rsid w:val="543C24E6"/>
    <w:rsid w:val="54536C0A"/>
    <w:rsid w:val="54722618"/>
    <w:rsid w:val="5481535A"/>
    <w:rsid w:val="54C90157"/>
    <w:rsid w:val="54D32E06"/>
    <w:rsid w:val="54F1493C"/>
    <w:rsid w:val="550467A2"/>
    <w:rsid w:val="55053C8B"/>
    <w:rsid w:val="55246631"/>
    <w:rsid w:val="55376C02"/>
    <w:rsid w:val="553E6CA6"/>
    <w:rsid w:val="554A6C8D"/>
    <w:rsid w:val="55654518"/>
    <w:rsid w:val="5569197F"/>
    <w:rsid w:val="556C769E"/>
    <w:rsid w:val="558B6EAE"/>
    <w:rsid w:val="558C0809"/>
    <w:rsid w:val="55C33622"/>
    <w:rsid w:val="55C80854"/>
    <w:rsid w:val="55D56CD3"/>
    <w:rsid w:val="55DD28A0"/>
    <w:rsid w:val="55E8347F"/>
    <w:rsid w:val="55FB6C1C"/>
    <w:rsid w:val="56024028"/>
    <w:rsid w:val="564331F3"/>
    <w:rsid w:val="56A149FA"/>
    <w:rsid w:val="56D77A5F"/>
    <w:rsid w:val="5706344A"/>
    <w:rsid w:val="57151F22"/>
    <w:rsid w:val="571A2E9C"/>
    <w:rsid w:val="571D0D68"/>
    <w:rsid w:val="5733771F"/>
    <w:rsid w:val="57560B12"/>
    <w:rsid w:val="577D325C"/>
    <w:rsid w:val="57C21AF0"/>
    <w:rsid w:val="58086CFC"/>
    <w:rsid w:val="5848383A"/>
    <w:rsid w:val="586C6F75"/>
    <w:rsid w:val="58856D2E"/>
    <w:rsid w:val="58A31A25"/>
    <w:rsid w:val="58AB6CD4"/>
    <w:rsid w:val="58C97019"/>
    <w:rsid w:val="58CD5099"/>
    <w:rsid w:val="59170FB2"/>
    <w:rsid w:val="597213E7"/>
    <w:rsid w:val="5990795A"/>
    <w:rsid w:val="59A15252"/>
    <w:rsid w:val="59B15E58"/>
    <w:rsid w:val="59CD1BA3"/>
    <w:rsid w:val="59CF4D9E"/>
    <w:rsid w:val="59E15F80"/>
    <w:rsid w:val="59EB1A8B"/>
    <w:rsid w:val="5A031554"/>
    <w:rsid w:val="5A1521DE"/>
    <w:rsid w:val="5A47702B"/>
    <w:rsid w:val="5A490883"/>
    <w:rsid w:val="5ABA136E"/>
    <w:rsid w:val="5AF331CB"/>
    <w:rsid w:val="5AFE145F"/>
    <w:rsid w:val="5B130D23"/>
    <w:rsid w:val="5B1614B1"/>
    <w:rsid w:val="5B4A7CA6"/>
    <w:rsid w:val="5B786EEC"/>
    <w:rsid w:val="5B9024C1"/>
    <w:rsid w:val="5B913D4A"/>
    <w:rsid w:val="5B980F90"/>
    <w:rsid w:val="5BFD33FA"/>
    <w:rsid w:val="5C216AB1"/>
    <w:rsid w:val="5C4445AC"/>
    <w:rsid w:val="5C4B0DD4"/>
    <w:rsid w:val="5C58017D"/>
    <w:rsid w:val="5CB654CE"/>
    <w:rsid w:val="5CE72407"/>
    <w:rsid w:val="5D185CEC"/>
    <w:rsid w:val="5D56376E"/>
    <w:rsid w:val="5D957350"/>
    <w:rsid w:val="5DA273EB"/>
    <w:rsid w:val="5E7057D2"/>
    <w:rsid w:val="5E716E00"/>
    <w:rsid w:val="5E84674B"/>
    <w:rsid w:val="5EAA3F5C"/>
    <w:rsid w:val="5EB11903"/>
    <w:rsid w:val="5EBB4C32"/>
    <w:rsid w:val="5EC7512F"/>
    <w:rsid w:val="5ECA2293"/>
    <w:rsid w:val="5F0C6447"/>
    <w:rsid w:val="5F200914"/>
    <w:rsid w:val="5F5B0473"/>
    <w:rsid w:val="5F6A5CFD"/>
    <w:rsid w:val="5F910AB9"/>
    <w:rsid w:val="5FA63FE8"/>
    <w:rsid w:val="5FD34E6E"/>
    <w:rsid w:val="5FFA4B83"/>
    <w:rsid w:val="5FFE64E9"/>
    <w:rsid w:val="606D3C78"/>
    <w:rsid w:val="6074044E"/>
    <w:rsid w:val="609B4B60"/>
    <w:rsid w:val="60B13FC8"/>
    <w:rsid w:val="60B655C0"/>
    <w:rsid w:val="60BA0109"/>
    <w:rsid w:val="60FA6372"/>
    <w:rsid w:val="611A46BA"/>
    <w:rsid w:val="61903BC0"/>
    <w:rsid w:val="61DB124E"/>
    <w:rsid w:val="61EC5070"/>
    <w:rsid w:val="61F961F9"/>
    <w:rsid w:val="62332631"/>
    <w:rsid w:val="625463C7"/>
    <w:rsid w:val="626370A7"/>
    <w:rsid w:val="628348AE"/>
    <w:rsid w:val="62B84AC8"/>
    <w:rsid w:val="63032ED2"/>
    <w:rsid w:val="63187747"/>
    <w:rsid w:val="631E0909"/>
    <w:rsid w:val="63385486"/>
    <w:rsid w:val="634E31D8"/>
    <w:rsid w:val="63514511"/>
    <w:rsid w:val="636A38EE"/>
    <w:rsid w:val="637B0511"/>
    <w:rsid w:val="63902826"/>
    <w:rsid w:val="63B74EC3"/>
    <w:rsid w:val="63BE6FC6"/>
    <w:rsid w:val="63DB2EE6"/>
    <w:rsid w:val="64155C11"/>
    <w:rsid w:val="64751D45"/>
    <w:rsid w:val="64E54830"/>
    <w:rsid w:val="650B68D9"/>
    <w:rsid w:val="65125928"/>
    <w:rsid w:val="65474D35"/>
    <w:rsid w:val="657742D9"/>
    <w:rsid w:val="66036513"/>
    <w:rsid w:val="66A51361"/>
    <w:rsid w:val="66D045C0"/>
    <w:rsid w:val="66E401AE"/>
    <w:rsid w:val="66FA5DF3"/>
    <w:rsid w:val="67226248"/>
    <w:rsid w:val="67870B94"/>
    <w:rsid w:val="678A4D11"/>
    <w:rsid w:val="67C35BB6"/>
    <w:rsid w:val="68123E09"/>
    <w:rsid w:val="6828018E"/>
    <w:rsid w:val="684C12FE"/>
    <w:rsid w:val="68C30E21"/>
    <w:rsid w:val="68E20479"/>
    <w:rsid w:val="692A7070"/>
    <w:rsid w:val="69465291"/>
    <w:rsid w:val="696F2341"/>
    <w:rsid w:val="697B1D3F"/>
    <w:rsid w:val="6980401C"/>
    <w:rsid w:val="69A91168"/>
    <w:rsid w:val="69BD65FB"/>
    <w:rsid w:val="69DF49B9"/>
    <w:rsid w:val="69EC5E80"/>
    <w:rsid w:val="69EC6F95"/>
    <w:rsid w:val="6A4874EC"/>
    <w:rsid w:val="6A5247FE"/>
    <w:rsid w:val="6AB70F51"/>
    <w:rsid w:val="6AD46B36"/>
    <w:rsid w:val="6AEA7232"/>
    <w:rsid w:val="6B405118"/>
    <w:rsid w:val="6B910F21"/>
    <w:rsid w:val="6BED036B"/>
    <w:rsid w:val="6C0A7D67"/>
    <w:rsid w:val="6C0B09AC"/>
    <w:rsid w:val="6C0E2555"/>
    <w:rsid w:val="6C680EC8"/>
    <w:rsid w:val="6C821A91"/>
    <w:rsid w:val="6C8F62A7"/>
    <w:rsid w:val="6C9854C4"/>
    <w:rsid w:val="6C9A63D3"/>
    <w:rsid w:val="6D022BB0"/>
    <w:rsid w:val="6D12712F"/>
    <w:rsid w:val="6D357959"/>
    <w:rsid w:val="6D4D556F"/>
    <w:rsid w:val="6D522CAD"/>
    <w:rsid w:val="6D970C7B"/>
    <w:rsid w:val="6DCC7B25"/>
    <w:rsid w:val="6DF42ABE"/>
    <w:rsid w:val="6DF46451"/>
    <w:rsid w:val="6DF72075"/>
    <w:rsid w:val="6E1D22B5"/>
    <w:rsid w:val="6E3378D7"/>
    <w:rsid w:val="6E404A4A"/>
    <w:rsid w:val="6E4B1FAA"/>
    <w:rsid w:val="6E4B4AD0"/>
    <w:rsid w:val="6E6F683C"/>
    <w:rsid w:val="6E9817AB"/>
    <w:rsid w:val="6EDA1475"/>
    <w:rsid w:val="6EE235AC"/>
    <w:rsid w:val="6F483FA1"/>
    <w:rsid w:val="6F602510"/>
    <w:rsid w:val="6F737468"/>
    <w:rsid w:val="6F86085F"/>
    <w:rsid w:val="6F945904"/>
    <w:rsid w:val="6FC76B37"/>
    <w:rsid w:val="6FEC533A"/>
    <w:rsid w:val="700C1152"/>
    <w:rsid w:val="7045014B"/>
    <w:rsid w:val="708C5075"/>
    <w:rsid w:val="709F1DA2"/>
    <w:rsid w:val="70C76378"/>
    <w:rsid w:val="70F27898"/>
    <w:rsid w:val="710010F4"/>
    <w:rsid w:val="7140609B"/>
    <w:rsid w:val="71C3370D"/>
    <w:rsid w:val="71D34FEF"/>
    <w:rsid w:val="71DE2CE0"/>
    <w:rsid w:val="72177262"/>
    <w:rsid w:val="724618A7"/>
    <w:rsid w:val="72D85058"/>
    <w:rsid w:val="735C3151"/>
    <w:rsid w:val="7362505B"/>
    <w:rsid w:val="736F4859"/>
    <w:rsid w:val="73920B88"/>
    <w:rsid w:val="73C4458F"/>
    <w:rsid w:val="74145907"/>
    <w:rsid w:val="74706A94"/>
    <w:rsid w:val="748204D2"/>
    <w:rsid w:val="74821278"/>
    <w:rsid w:val="748C0398"/>
    <w:rsid w:val="749D3092"/>
    <w:rsid w:val="74C27582"/>
    <w:rsid w:val="74D74BE9"/>
    <w:rsid w:val="751C5088"/>
    <w:rsid w:val="752175BA"/>
    <w:rsid w:val="7542499F"/>
    <w:rsid w:val="75F72090"/>
    <w:rsid w:val="75FC5121"/>
    <w:rsid w:val="75FD75D2"/>
    <w:rsid w:val="7613779B"/>
    <w:rsid w:val="761C4C07"/>
    <w:rsid w:val="76681AB6"/>
    <w:rsid w:val="768E4B8C"/>
    <w:rsid w:val="76D0289D"/>
    <w:rsid w:val="7701152E"/>
    <w:rsid w:val="7797181A"/>
    <w:rsid w:val="789B7E34"/>
    <w:rsid w:val="78AA4C45"/>
    <w:rsid w:val="78BB47EB"/>
    <w:rsid w:val="78F12AF2"/>
    <w:rsid w:val="79081AA4"/>
    <w:rsid w:val="79F6232A"/>
    <w:rsid w:val="7A22766D"/>
    <w:rsid w:val="7A531028"/>
    <w:rsid w:val="7AB03AEA"/>
    <w:rsid w:val="7ACE7735"/>
    <w:rsid w:val="7B5022B0"/>
    <w:rsid w:val="7B5F7ADD"/>
    <w:rsid w:val="7BC23440"/>
    <w:rsid w:val="7C021D61"/>
    <w:rsid w:val="7C0E42C2"/>
    <w:rsid w:val="7C27055D"/>
    <w:rsid w:val="7C343BD5"/>
    <w:rsid w:val="7C9869E8"/>
    <w:rsid w:val="7CC677B5"/>
    <w:rsid w:val="7D0647F4"/>
    <w:rsid w:val="7D0F70CA"/>
    <w:rsid w:val="7D293C05"/>
    <w:rsid w:val="7D345EE2"/>
    <w:rsid w:val="7D493915"/>
    <w:rsid w:val="7DAD5115"/>
    <w:rsid w:val="7E652277"/>
    <w:rsid w:val="7E7F7B01"/>
    <w:rsid w:val="7EB1069E"/>
    <w:rsid w:val="7ED4026C"/>
    <w:rsid w:val="7F1C5816"/>
    <w:rsid w:val="7F411157"/>
    <w:rsid w:val="7F4C13A1"/>
    <w:rsid w:val="7F906B8A"/>
    <w:rsid w:val="7FAA31C4"/>
    <w:rsid w:val="7FC06D8D"/>
    <w:rsid w:val="7FD66D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qFormat/>
    <w:uiPriority w:val="0"/>
    <w:pPr>
      <w:keepNext/>
      <w:keepLines/>
      <w:numPr>
        <w:ilvl w:val="2"/>
        <w:numId w:val="1"/>
      </w:numPr>
      <w:adjustRightInd w:val="0"/>
      <w:spacing w:before="260" w:after="260" w:line="416" w:lineRule="atLeast"/>
      <w:jc w:val="left"/>
      <w:textAlignment w:val="baseline"/>
      <w:outlineLvl w:val="2"/>
    </w:pPr>
    <w:rPr>
      <w:b/>
      <w:bCs/>
      <w:kern w:val="0"/>
      <w:sz w:val="32"/>
      <w:szCs w:val="32"/>
    </w:rPr>
  </w:style>
  <w:style w:type="paragraph" w:styleId="5">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7">
    <w:name w:val="Default Paragraph Fon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style>
  <w:style w:type="paragraph" w:styleId="7">
    <w:name w:val="Normal Indent"/>
    <w:basedOn w:val="1"/>
    <w:next w:val="5"/>
    <w:uiPriority w:val="0"/>
    <w:pPr>
      <w:widowControl/>
      <w:ind w:firstLine="420"/>
      <w:jc w:val="left"/>
    </w:pPr>
    <w:rPr>
      <w:kern w:val="0"/>
      <w:sz w:val="20"/>
      <w:szCs w:val="20"/>
    </w:rPr>
  </w:style>
  <w:style w:type="paragraph" w:styleId="8">
    <w:name w:val="annotation text"/>
    <w:basedOn w:val="1"/>
    <w:link w:val="34"/>
    <w:qFormat/>
    <w:uiPriority w:val="0"/>
    <w:pPr>
      <w:jc w:val="left"/>
    </w:pPr>
  </w:style>
  <w:style w:type="paragraph" w:styleId="9">
    <w:name w:val="Body Text"/>
    <w:basedOn w:val="1"/>
    <w:next w:val="10"/>
    <w:qFormat/>
    <w:uiPriority w:val="0"/>
    <w:pPr>
      <w:spacing w:line="0" w:lineRule="atLeast"/>
    </w:pPr>
    <w:rPr>
      <w:rFonts w:ascii="Times New Roman"/>
      <w:kern w:val="2"/>
      <w:sz w:val="30"/>
    </w:rPr>
  </w:style>
  <w:style w:type="paragraph" w:styleId="10">
    <w:name w:val="Body Text First Indent"/>
    <w:basedOn w:val="9"/>
    <w:next w:val="11"/>
    <w:qFormat/>
    <w:uiPriority w:val="0"/>
    <w:pPr>
      <w:spacing w:line="360" w:lineRule="auto"/>
      <w:ind w:firstLine="420" w:firstLineChars="100"/>
    </w:pPr>
    <w:rPr>
      <w:kern w:val="0"/>
      <w:sz w:val="24"/>
      <w:szCs w:val="20"/>
    </w:rPr>
  </w:style>
  <w:style w:type="paragraph" w:customStyle="1" w:styleId="11">
    <w:name w:val="样式 正文首行缩进 + 首行缩进:  2 字符1 Char Char"/>
    <w:qFormat/>
    <w:uiPriority w:val="0"/>
    <w:pPr>
      <w:widowControl w:val="0"/>
      <w:adjustRightInd w:val="0"/>
      <w:spacing w:line="400" w:lineRule="exact"/>
      <w:ind w:firstLine="480" w:firstLineChars="200"/>
      <w:jc w:val="both"/>
      <w:textAlignment w:val="baseline"/>
    </w:pPr>
    <w:rPr>
      <w:rFonts w:ascii="宋体" w:hAnsi="宋体" w:eastAsia="仿宋_GB2312" w:cs="宋体"/>
      <w:color w:val="000000"/>
      <w:kern w:val="2"/>
      <w:sz w:val="26"/>
      <w:lang w:val="en-US" w:eastAsia="zh-CN" w:bidi="ar-SA"/>
    </w:rPr>
  </w:style>
  <w:style w:type="paragraph" w:styleId="12">
    <w:name w:val="Body Text Indent"/>
    <w:basedOn w:val="1"/>
    <w:next w:val="1"/>
    <w:qFormat/>
    <w:uiPriority w:val="0"/>
    <w:pPr>
      <w:spacing w:after="120" w:afterLines="0"/>
      <w:ind w:left="420" w:leftChars="200"/>
    </w:p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sz w:val="24"/>
      <w:szCs w:val="20"/>
    </w:rPr>
  </w:style>
  <w:style w:type="paragraph" w:styleId="15">
    <w:name w:val="Balloon Text"/>
    <w:basedOn w:val="1"/>
    <w:link w:val="35"/>
    <w:qFormat/>
    <w:uiPriority w:val="0"/>
    <w:rPr>
      <w:sz w:val="18"/>
      <w:szCs w:val="18"/>
    </w:rPr>
  </w:style>
  <w:style w:type="paragraph" w:styleId="16">
    <w:name w:val="footer"/>
    <w:basedOn w:val="1"/>
    <w:next w:val="1"/>
    <w:qFormat/>
    <w:uiPriority w:val="0"/>
    <w:pPr>
      <w:tabs>
        <w:tab w:val="center" w:pos="4153"/>
        <w:tab w:val="right" w:pos="8306"/>
      </w:tabs>
      <w:snapToGrid w:val="0"/>
      <w:jc w:val="left"/>
    </w:pPr>
    <w:rPr>
      <w:sz w:val="18"/>
      <w:szCs w:val="18"/>
    </w:rPr>
  </w:style>
  <w:style w:type="paragraph" w:styleId="17">
    <w:name w:val="envelope return"/>
    <w:basedOn w:val="1"/>
    <w:unhideWhenUsed/>
    <w:qFormat/>
    <w:uiPriority w:val="99"/>
    <w:pPr>
      <w:snapToGrid w:val="0"/>
    </w:pPr>
    <w:rPr>
      <w:rFonts w:ascii="Arial" w:hAnsi="Arial"/>
    </w:rPr>
  </w:style>
  <w:style w:type="paragraph" w:styleId="1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0"/>
    <w:pPr>
      <w:widowControl/>
      <w:spacing w:before="120" w:beforeLines="0" w:after="120" w:afterLines="0"/>
      <w:jc w:val="left"/>
    </w:pPr>
    <w:rPr>
      <w:b/>
      <w:bCs/>
      <w:caps/>
      <w:kern w:val="0"/>
      <w:sz w:val="20"/>
    </w:rPr>
  </w:style>
  <w:style w:type="paragraph" w:styleId="20">
    <w:name w:val="toc 2"/>
    <w:basedOn w:val="1"/>
    <w:next w:val="1"/>
    <w:qFormat/>
    <w:uiPriority w:val="1"/>
    <w:pPr>
      <w:spacing w:before="117"/>
      <w:ind w:right="257"/>
      <w:jc w:val="right"/>
    </w:pPr>
    <w:rPr>
      <w:rFonts w:ascii="仿宋" w:hAnsi="仿宋" w:eastAsia="仿宋" w:cs="仿宋"/>
      <w:sz w:val="18"/>
      <w:szCs w:val="18"/>
      <w:lang w:val="zh-CN" w:eastAsia="zh-CN" w:bidi="zh-CN"/>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3">
    <w:name w:val="annotation subject"/>
    <w:basedOn w:val="8"/>
    <w:next w:val="8"/>
    <w:link w:val="36"/>
    <w:qFormat/>
    <w:uiPriority w:val="0"/>
    <w:rPr>
      <w:b/>
      <w:bCs/>
    </w:rPr>
  </w:style>
  <w:style w:type="paragraph" w:styleId="24">
    <w:name w:val="Body Text First Indent 2"/>
    <w:basedOn w:val="12"/>
    <w:next w:val="10"/>
    <w:unhideWhenUsed/>
    <w:qFormat/>
    <w:uiPriority w:val="99"/>
    <w:pPr>
      <w:ind w:firstLine="420" w:firstLineChars="2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qFormat/>
    <w:uiPriority w:val="0"/>
  </w:style>
  <w:style w:type="character" w:styleId="30">
    <w:name w:val="FollowedHyperlink"/>
    <w:qFormat/>
    <w:uiPriority w:val="0"/>
    <w:rPr>
      <w:color w:val="333333"/>
      <w:u w:val="none"/>
    </w:rPr>
  </w:style>
  <w:style w:type="character" w:styleId="31">
    <w:name w:val="Hyperlink"/>
    <w:qFormat/>
    <w:uiPriority w:val="0"/>
    <w:rPr>
      <w:color w:val="333333"/>
      <w:u w:val="none"/>
    </w:rPr>
  </w:style>
  <w:style w:type="character" w:styleId="32">
    <w:name w:val="annotation reference"/>
    <w:qFormat/>
    <w:uiPriority w:val="0"/>
    <w:rPr>
      <w:sz w:val="21"/>
      <w:szCs w:val="21"/>
    </w:rPr>
  </w:style>
  <w:style w:type="character" w:styleId="33">
    <w:name w:val="HTML Sample"/>
    <w:basedOn w:val="27"/>
    <w:uiPriority w:val="0"/>
    <w:rPr>
      <w:rFonts w:ascii="Courier New" w:hAnsi="Courier New"/>
    </w:rPr>
  </w:style>
  <w:style w:type="character" w:customStyle="1" w:styleId="34">
    <w:name w:val="批注文字 字符"/>
    <w:link w:val="8"/>
    <w:qFormat/>
    <w:uiPriority w:val="0"/>
    <w:rPr>
      <w:kern w:val="2"/>
      <w:sz w:val="21"/>
      <w:szCs w:val="24"/>
    </w:rPr>
  </w:style>
  <w:style w:type="character" w:customStyle="1" w:styleId="35">
    <w:name w:val="批注框文本 字符"/>
    <w:link w:val="15"/>
    <w:qFormat/>
    <w:uiPriority w:val="0"/>
    <w:rPr>
      <w:kern w:val="2"/>
      <w:sz w:val="18"/>
      <w:szCs w:val="18"/>
    </w:rPr>
  </w:style>
  <w:style w:type="character" w:customStyle="1" w:styleId="36">
    <w:name w:val="批注主题 字符"/>
    <w:link w:val="23"/>
    <w:qFormat/>
    <w:uiPriority w:val="0"/>
    <w:rPr>
      <w:b/>
      <w:bCs/>
      <w:kern w:val="2"/>
      <w:sz w:val="21"/>
      <w:szCs w:val="24"/>
    </w:rPr>
  </w:style>
  <w:style w:type="paragraph" w:customStyle="1" w:styleId="37">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9">
    <w:name w:val="selected"/>
    <w:qFormat/>
    <w:uiPriority w:val="0"/>
    <w:rPr>
      <w:shd w:val="clear" w:color="auto" w:fill="B00006"/>
    </w:rPr>
  </w:style>
  <w:style w:type="character" w:customStyle="1" w:styleId="40">
    <w:name w:val="info-label"/>
    <w:qFormat/>
    <w:uiPriority w:val="0"/>
    <w:rPr>
      <w:b/>
      <w:bCs/>
    </w:rPr>
  </w:style>
  <w:style w:type="character" w:customStyle="1" w:styleId="41">
    <w:name w:val="font61"/>
    <w:qFormat/>
    <w:uiPriority w:val="0"/>
    <w:rPr>
      <w:rFonts w:hint="eastAsia" w:ascii="宋体" w:hAnsi="宋体" w:eastAsia="宋体" w:cs="宋体"/>
      <w:b/>
      <w:color w:val="000000"/>
      <w:sz w:val="24"/>
      <w:szCs w:val="24"/>
      <w:u w:val="none"/>
    </w:rPr>
  </w:style>
  <w:style w:type="character" w:customStyle="1" w:styleId="42">
    <w:name w:val="info-content"/>
    <w:qFormat/>
    <w:uiPriority w:val="0"/>
    <w:rPr>
      <w:color w:val="808080"/>
    </w:rPr>
  </w:style>
  <w:style w:type="character" w:customStyle="1" w:styleId="43">
    <w:name w:val="gpa"/>
    <w:qFormat/>
    <w:uiPriority w:val="0"/>
    <w:rPr>
      <w:rFonts w:ascii="Arial" w:hAnsi="Arial" w:cs="Arial"/>
      <w:sz w:val="15"/>
      <w:szCs w:val="15"/>
    </w:rPr>
  </w:style>
  <w:style w:type="character" w:customStyle="1" w:styleId="44">
    <w:name w:val="displayarti"/>
    <w:qFormat/>
    <w:uiPriority w:val="0"/>
    <w:rPr>
      <w:color w:val="FFFFFF"/>
      <w:shd w:val="clear" w:color="auto" w:fill="A00000"/>
    </w:rPr>
  </w:style>
  <w:style w:type="character" w:customStyle="1" w:styleId="45">
    <w:name w:val="duanluobt"/>
    <w:qFormat/>
    <w:uiPriority w:val="0"/>
    <w:rPr>
      <w:b/>
      <w:sz w:val="27"/>
      <w:szCs w:val="27"/>
    </w:rPr>
  </w:style>
  <w:style w:type="character" w:customStyle="1" w:styleId="46">
    <w:name w:val="font41"/>
    <w:qFormat/>
    <w:uiPriority w:val="0"/>
    <w:rPr>
      <w:rFonts w:hint="default" w:ascii="Arial" w:hAnsi="Arial" w:cs="Arial"/>
      <w:color w:val="000000"/>
      <w:sz w:val="24"/>
      <w:szCs w:val="24"/>
      <w:u w:val="none"/>
    </w:rPr>
  </w:style>
  <w:style w:type="character" w:customStyle="1" w:styleId="47">
    <w:name w:val="font01"/>
    <w:qFormat/>
    <w:uiPriority w:val="0"/>
    <w:rPr>
      <w:rFonts w:hint="eastAsia" w:ascii="宋体" w:hAnsi="宋体" w:eastAsia="宋体" w:cs="宋体"/>
      <w:color w:val="000000"/>
      <w:sz w:val="24"/>
      <w:szCs w:val="24"/>
      <w:u w:val="none"/>
    </w:rPr>
  </w:style>
  <w:style w:type="character" w:customStyle="1" w:styleId="48">
    <w:name w:val="current1"/>
    <w:qFormat/>
    <w:uiPriority w:val="0"/>
    <w:rPr>
      <w:color w:val="00C1DE"/>
    </w:rPr>
  </w:style>
  <w:style w:type="character" w:customStyle="1" w:styleId="49">
    <w:name w:val="spzl"/>
    <w:uiPriority w:val="0"/>
    <w:rPr>
      <w:b/>
      <w:color w:val="990000"/>
    </w:rPr>
  </w:style>
  <w:style w:type="character" w:customStyle="1" w:styleId="50">
    <w:name w:val="current"/>
    <w:qFormat/>
    <w:uiPriority w:val="0"/>
    <w:rPr>
      <w:color w:val="00C1DE"/>
    </w:rPr>
  </w:style>
  <w:style w:type="character" w:customStyle="1" w:styleId="51">
    <w:name w:val="font31"/>
    <w:qFormat/>
    <w:uiPriority w:val="0"/>
    <w:rPr>
      <w:rFonts w:hint="default" w:ascii="仿宋_GB2312" w:eastAsia="仿宋_GB2312" w:cs="仿宋_GB2312"/>
      <w:color w:val="000000"/>
      <w:sz w:val="24"/>
      <w:szCs w:val="24"/>
      <w:u w:val="none"/>
    </w:rPr>
  </w:style>
  <w:style w:type="character" w:customStyle="1" w:styleId="52">
    <w:name w:val="spzltpbt"/>
    <w:uiPriority w:val="0"/>
  </w:style>
  <w:style w:type="character" w:customStyle="1" w:styleId="53">
    <w:name w:val="font21"/>
    <w:qFormat/>
    <w:uiPriority w:val="0"/>
    <w:rPr>
      <w:rFonts w:hint="eastAsia" w:ascii="仿宋_GB2312" w:eastAsia="仿宋_GB2312"/>
      <w:color w:val="000000"/>
      <w:sz w:val="28"/>
      <w:szCs w:val="28"/>
      <w:u w:val="none"/>
    </w:rPr>
  </w:style>
  <w:style w:type="character" w:customStyle="1" w:styleId="54">
    <w:name w:val="font11"/>
    <w:uiPriority w:val="0"/>
    <w:rPr>
      <w:rFonts w:hint="eastAsia" w:ascii="宋体" w:hAnsi="宋体" w:eastAsia="宋体"/>
      <w:color w:val="000000"/>
      <w:sz w:val="28"/>
      <w:szCs w:val="28"/>
      <w:u w:val="none"/>
    </w:rPr>
  </w:style>
  <w:style w:type="paragraph" w:styleId="55">
    <w:name w:val="List Paragraph"/>
    <w:basedOn w:val="1"/>
    <w:qFormat/>
    <w:uiPriority w:val="99"/>
    <w:pPr>
      <w:ind w:firstLine="420" w:firstLineChars="200"/>
    </w:pPr>
  </w:style>
  <w:style w:type="paragraph" w:customStyle="1" w:styleId="56">
    <w:name w:val="reader-word-layer reader-word-s3-1"/>
    <w:basedOn w:val="1"/>
    <w:qFormat/>
    <w:uiPriority w:val="0"/>
    <w:pPr>
      <w:widowControl/>
      <w:spacing w:before="100" w:beforeAutospacing="1" w:after="100" w:afterAutospacing="1"/>
      <w:jc w:val="left"/>
    </w:pPr>
    <w:rPr>
      <w:rFonts w:ascii="宋体" w:hAnsi="宋体" w:cs="宋体"/>
      <w:kern w:val="0"/>
      <w:sz w:val="24"/>
    </w:rPr>
  </w:style>
  <w:style w:type="paragraph" w:customStyle="1" w:styleId="57">
    <w:name w:val="reader-word-layer reader-word-s1-1"/>
    <w:basedOn w:val="1"/>
    <w:qFormat/>
    <w:uiPriority w:val="0"/>
    <w:pPr>
      <w:widowControl/>
      <w:spacing w:before="100" w:beforeAutospacing="1" w:after="100" w:afterAutospacing="1"/>
      <w:jc w:val="left"/>
    </w:pPr>
    <w:rPr>
      <w:rFonts w:ascii="宋体" w:hAnsi="宋体" w:cs="宋体"/>
      <w:kern w:val="0"/>
      <w:sz w:val="24"/>
    </w:rPr>
  </w:style>
  <w:style w:type="paragraph" w:customStyle="1" w:styleId="58">
    <w:name w:val=" Char Char Char"/>
    <w:basedOn w:val="1"/>
    <w:qFormat/>
    <w:uiPriority w:val="0"/>
    <w:rPr>
      <w:rFonts w:ascii="Tahoma" w:hAnsi="Tahoma"/>
      <w:sz w:val="24"/>
      <w:szCs w:val="20"/>
    </w:rPr>
  </w:style>
  <w:style w:type="paragraph" w:customStyle="1" w:styleId="59">
    <w:name w:val="reader-word-layer reader-word-s2-5"/>
    <w:basedOn w:val="1"/>
    <w:qFormat/>
    <w:uiPriority w:val="0"/>
    <w:pPr>
      <w:widowControl/>
      <w:spacing w:before="100" w:beforeAutospacing="1" w:after="100" w:afterAutospacing="1"/>
      <w:jc w:val="left"/>
    </w:pPr>
    <w:rPr>
      <w:rFonts w:ascii="宋体" w:hAnsi="宋体" w:cs="宋体"/>
      <w:kern w:val="0"/>
      <w:sz w:val="24"/>
    </w:rPr>
  </w:style>
  <w:style w:type="paragraph" w:customStyle="1" w:styleId="60">
    <w:name w:val="首行缩进"/>
    <w:basedOn w:val="1"/>
    <w:qFormat/>
    <w:uiPriority w:val="0"/>
    <w:pPr>
      <w:ind w:firstLine="480" w:firstLineChars="200"/>
    </w:pPr>
    <w:rPr>
      <w:lang w:val="zh-CN"/>
    </w:rPr>
  </w:style>
  <w:style w:type="paragraph" w:customStyle="1" w:styleId="61">
    <w:name w:val="reader-word-layer reader-word-s5-7"/>
    <w:basedOn w:val="1"/>
    <w:qFormat/>
    <w:uiPriority w:val="0"/>
    <w:pPr>
      <w:widowControl/>
      <w:spacing w:before="100" w:beforeAutospacing="1" w:after="100" w:afterAutospacing="1"/>
      <w:jc w:val="left"/>
    </w:pPr>
    <w:rPr>
      <w:rFonts w:ascii="宋体" w:hAnsi="宋体" w:cs="宋体"/>
      <w:kern w:val="0"/>
      <w:sz w:val="24"/>
    </w:rPr>
  </w:style>
  <w:style w:type="paragraph" w:customStyle="1" w:styleId="62">
    <w:name w:val=" Char"/>
    <w:basedOn w:val="1"/>
    <w:uiPriority w:val="0"/>
    <w:pPr>
      <w:tabs>
        <w:tab w:val="left" w:pos="432"/>
      </w:tabs>
      <w:spacing w:before="156" w:beforeLines="50" w:after="156" w:afterLines="50"/>
      <w:ind w:left="432" w:hanging="432"/>
    </w:pPr>
    <w:rPr>
      <w:sz w:val="24"/>
    </w:rPr>
  </w:style>
  <w:style w:type="paragraph" w:customStyle="1" w:styleId="63">
    <w:name w:val="reader-word-layer reader-word-s5-0"/>
    <w:basedOn w:val="1"/>
    <w:qFormat/>
    <w:uiPriority w:val="0"/>
    <w:pPr>
      <w:widowControl/>
      <w:spacing w:before="100" w:beforeAutospacing="1" w:after="100" w:afterAutospacing="1"/>
      <w:jc w:val="left"/>
    </w:pPr>
    <w:rPr>
      <w:rFonts w:ascii="宋体" w:hAnsi="宋体" w:cs="宋体"/>
      <w:kern w:val="0"/>
      <w:sz w:val="24"/>
    </w:rPr>
  </w:style>
  <w:style w:type="paragraph" w:customStyle="1" w:styleId="64">
    <w:name w:val="reader-word-layer reader-word-s4-6"/>
    <w:basedOn w:val="1"/>
    <w:uiPriority w:val="0"/>
    <w:pPr>
      <w:widowControl/>
      <w:spacing w:before="100" w:beforeAutospacing="1" w:after="100" w:afterAutospacing="1"/>
      <w:jc w:val="left"/>
    </w:pPr>
    <w:rPr>
      <w:rFonts w:ascii="宋体" w:hAnsi="宋体" w:cs="宋体"/>
      <w:kern w:val="0"/>
      <w:sz w:val="24"/>
    </w:rPr>
  </w:style>
  <w:style w:type="paragraph" w:customStyle="1" w:styleId="65">
    <w:name w:val="reader-word-layer reader-word-s2-1"/>
    <w:basedOn w:val="1"/>
    <w:qFormat/>
    <w:uiPriority w:val="0"/>
    <w:pPr>
      <w:widowControl/>
      <w:spacing w:before="100" w:beforeAutospacing="1" w:after="100" w:afterAutospacing="1"/>
      <w:jc w:val="left"/>
    </w:pPr>
    <w:rPr>
      <w:rFonts w:ascii="宋体" w:hAnsi="宋体" w:cs="宋体"/>
      <w:kern w:val="0"/>
      <w:sz w:val="24"/>
    </w:rPr>
  </w:style>
  <w:style w:type="paragraph" w:customStyle="1" w:styleId="66">
    <w:name w:val=" Char Char Char Char Char Char Char Char Char Char"/>
    <w:basedOn w:val="1"/>
    <w:qFormat/>
    <w:uiPriority w:val="0"/>
  </w:style>
  <w:style w:type="paragraph" w:customStyle="1" w:styleId="67">
    <w:name w:val="reader-word-layer reader-word-s3-2"/>
    <w:basedOn w:val="1"/>
    <w:qFormat/>
    <w:uiPriority w:val="0"/>
    <w:pPr>
      <w:widowControl/>
      <w:spacing w:before="100" w:beforeAutospacing="1" w:after="100" w:afterAutospacing="1"/>
      <w:jc w:val="left"/>
    </w:pPr>
    <w:rPr>
      <w:rFonts w:ascii="宋体" w:hAnsi="宋体" w:cs="宋体"/>
      <w:kern w:val="0"/>
      <w:sz w:val="24"/>
    </w:rPr>
  </w:style>
  <w:style w:type="paragraph" w:customStyle="1" w:styleId="68">
    <w:name w:val="p0"/>
    <w:basedOn w:val="1"/>
    <w:qFormat/>
    <w:uiPriority w:val="0"/>
    <w:pPr>
      <w:widowControl/>
    </w:pPr>
    <w:rPr>
      <w:rFonts w:ascii="Times New Roman" w:hAnsi="Times New Roman"/>
      <w:kern w:val="0"/>
      <w:szCs w:val="21"/>
    </w:rPr>
  </w:style>
  <w:style w:type="paragraph" w:customStyle="1" w:styleId="69">
    <w:name w:val="reader-word-layer reader-word-s4-2"/>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reader-word-layer reader-word-s5-2"/>
    <w:basedOn w:val="1"/>
    <w:qFormat/>
    <w:uiPriority w:val="0"/>
    <w:pPr>
      <w:widowControl/>
      <w:spacing w:before="100" w:beforeAutospacing="1" w:after="100" w:afterAutospacing="1"/>
      <w:jc w:val="left"/>
    </w:pPr>
    <w:rPr>
      <w:rFonts w:ascii="宋体" w:hAnsi="宋体" w:cs="宋体"/>
      <w:kern w:val="0"/>
      <w:sz w:val="24"/>
    </w:rPr>
  </w:style>
  <w:style w:type="paragraph" w:customStyle="1" w:styleId="71">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paragraph" w:customStyle="1" w:styleId="72">
    <w:name w:val="reader-word-layer reader-word-s1-7"/>
    <w:basedOn w:val="1"/>
    <w:qFormat/>
    <w:uiPriority w:val="0"/>
    <w:pPr>
      <w:widowControl/>
      <w:spacing w:before="100" w:beforeAutospacing="1" w:after="100" w:afterAutospacing="1"/>
      <w:jc w:val="left"/>
    </w:pPr>
    <w:rPr>
      <w:rFonts w:ascii="宋体" w:hAnsi="宋体" w:cs="宋体"/>
      <w:kern w:val="0"/>
      <w:sz w:val="24"/>
    </w:rPr>
  </w:style>
  <w:style w:type="paragraph" w:customStyle="1" w:styleId="73">
    <w:name w:val="reader-word-layer reader-word-s5-5"/>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reader-word-layer reader-word-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76">
    <w:name w:val=" Char1 Char Char Char Char Char Char"/>
    <w:basedOn w:val="2"/>
    <w:qFormat/>
    <w:uiPriority w:val="0"/>
    <w:pPr>
      <w:keepLines w:val="0"/>
      <w:autoSpaceDE w:val="0"/>
      <w:autoSpaceDN w:val="0"/>
      <w:adjustRightInd w:val="0"/>
      <w:snapToGrid w:val="0"/>
      <w:spacing w:before="312" w:beforeLines="100" w:after="312" w:afterLines="100" w:line="480" w:lineRule="auto"/>
    </w:pPr>
    <w:rPr>
      <w:szCs w:val="20"/>
    </w:rPr>
  </w:style>
  <w:style w:type="paragraph" w:customStyle="1" w:styleId="77">
    <w:name w:val="reader-word-layer reader-word-s3-4"/>
    <w:basedOn w:val="1"/>
    <w:qFormat/>
    <w:uiPriority w:val="0"/>
    <w:pPr>
      <w:widowControl/>
      <w:spacing w:before="100" w:beforeAutospacing="1" w:after="100" w:afterAutospacing="1"/>
      <w:jc w:val="left"/>
    </w:pPr>
    <w:rPr>
      <w:rFonts w:ascii="宋体" w:hAnsi="宋体" w:cs="宋体"/>
      <w:kern w:val="0"/>
      <w:sz w:val="24"/>
    </w:rPr>
  </w:style>
  <w:style w:type="table" w:customStyle="1" w:styleId="78">
    <w:name w:val="网格型1"/>
    <w:basedOn w:val="25"/>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9">
    <w:name w:val="Table Paragraph"/>
    <w:basedOn w:val="1"/>
    <w:qFormat/>
    <w:uiPriority w:val="1"/>
    <w:pPr>
      <w:spacing w:before="61"/>
      <w:jc w:val="center"/>
    </w:pPr>
    <w:rPr>
      <w:rFonts w:ascii="Times New Roman" w:hAnsi="Times New Roman" w:eastAsia="Times New Roman" w:cs="Times New Roman"/>
    </w:rPr>
  </w:style>
  <w:style w:type="paragraph" w:customStyle="1" w:styleId="80">
    <w:name w:val="正文首行缩进 21"/>
    <w:basedOn w:val="81"/>
    <w:qFormat/>
    <w:uiPriority w:val="0"/>
    <w:pPr>
      <w:ind w:firstLine="420" w:firstLineChars="200"/>
    </w:pPr>
  </w:style>
  <w:style w:type="paragraph" w:customStyle="1" w:styleId="81">
    <w:name w:val="正文文本缩进1"/>
    <w:basedOn w:val="1"/>
    <w:qFormat/>
    <w:uiPriority w:val="0"/>
    <w:pPr>
      <w:ind w:left="420" w:leftChars="200"/>
    </w:pPr>
  </w:style>
  <w:style w:type="paragraph" w:customStyle="1" w:styleId="82">
    <w:name w:val="样式1"/>
    <w:basedOn w:val="1"/>
    <w:qFormat/>
    <w:uiPriority w:val="0"/>
    <w:p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20191</Words>
  <Characters>20964</Characters>
  <Lines>180</Lines>
  <Paragraphs>50</Paragraphs>
  <TotalTime>2</TotalTime>
  <ScaleCrop>false</ScaleCrop>
  <LinksUpToDate>false</LinksUpToDate>
  <CharactersWithSpaces>21943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2022-11-06T10:07:00Z</dcterms:created>
  <dc:creator>微软用户</dc:creator>
  <cp:lastModifiedBy>雪儿</cp:lastModifiedBy>
  <cp:lastPrinted>2023-06-29T05:00:00Z</cp:lastPrinted>
  <dcterms:modified xsi:type="dcterms:W3CDTF">2025-08-11T08:47:42Z</dcterms:modified>
  <dc:title>汾政采询（2011）1号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382C41E08B554D9EA82B5BCC484F5FE6_13</vt:lpwstr>
  </property>
  <property fmtid="{D5CDD505-2E9C-101B-9397-08002B2CF9AE}" pid="4" name="KSOTemplateDocerSaveRecord">
    <vt:lpwstr>eyJoZGlkIjoiZWRlODczYzA1YjBiZWQ3ZjJjMzU0ZDk5ZDQ0MWEyZDciLCJ1c2VySWQiOiI1NjEwOTEyNzkifQ==</vt:lpwstr>
  </property>
</Properties>
</file>