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18" w:firstLineChars="100"/>
        <w:jc w:val="center"/>
        <w:rPr>
          <w:rFonts w:hint="eastAsia" w:ascii="微软雅黑" w:hAnsi="微软雅黑" w:eastAsia="微软雅黑" w:cs="Arial Unicode MS"/>
          <w:b/>
          <w:spacing w:val="2"/>
          <w:w w:val="99"/>
          <w:sz w:val="52"/>
          <w:szCs w:val="52"/>
          <w:highlight w:val="none"/>
        </w:rPr>
      </w:pPr>
    </w:p>
    <w:p>
      <w:pPr>
        <w:ind w:firstLine="518" w:firstLineChars="100"/>
        <w:jc w:val="center"/>
        <w:rPr>
          <w:rFonts w:hint="eastAsia" w:ascii="微软雅黑" w:hAnsi="微软雅黑" w:eastAsia="微软雅黑" w:cs="Arial Unicode MS"/>
          <w:b/>
          <w:spacing w:val="2"/>
          <w:w w:val="99"/>
          <w:sz w:val="52"/>
          <w:szCs w:val="52"/>
          <w:highlight w:val="none"/>
        </w:rPr>
      </w:pPr>
    </w:p>
    <w:p>
      <w:pPr>
        <w:ind w:firstLine="518" w:firstLineChars="100"/>
        <w:jc w:val="center"/>
        <w:rPr>
          <w:rFonts w:hint="eastAsia" w:ascii="微软雅黑" w:hAnsi="微软雅黑" w:eastAsia="微软雅黑" w:cs="Arial Unicode MS"/>
          <w:b/>
          <w:spacing w:val="2"/>
          <w:w w:val="99"/>
          <w:sz w:val="52"/>
          <w:szCs w:val="52"/>
          <w:highlight w:val="none"/>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spacing w:val="2"/>
          <w:w w:val="99"/>
          <w:sz w:val="52"/>
          <w:szCs w:val="52"/>
          <w:highlight w:val="none"/>
          <w:lang w:val="en-US" w:eastAsia="zh-CN"/>
        </w:rPr>
      </w:pPr>
      <w:r>
        <w:rPr>
          <w:rFonts w:hint="eastAsia" w:ascii="黑体" w:hAnsi="黑体" w:eastAsia="黑体" w:cs="黑体"/>
          <w:b/>
          <w:spacing w:val="2"/>
          <w:w w:val="99"/>
          <w:sz w:val="52"/>
          <w:szCs w:val="52"/>
          <w:highlight w:val="none"/>
          <w:lang w:val="en-US" w:eastAsia="zh-CN"/>
        </w:rPr>
        <w:t>研究院KS2井架</w:t>
      </w:r>
      <w:r>
        <w:rPr>
          <w:rFonts w:hint="eastAsia" w:ascii="黑体" w:hAnsi="黑体" w:eastAsia="黑体" w:cs="黑体"/>
          <w:b/>
          <w:spacing w:val="2"/>
          <w:w w:val="99"/>
          <w:sz w:val="52"/>
          <w:szCs w:val="52"/>
          <w:highlight w:val="none"/>
        </w:rPr>
        <w:t>改造</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spacing w:val="2"/>
          <w:w w:val="99"/>
          <w:sz w:val="52"/>
          <w:szCs w:val="52"/>
          <w:highlight w:val="none"/>
          <w:lang w:val="en-US" w:eastAsia="zh-CN"/>
        </w:rPr>
      </w:pPr>
      <w:r>
        <w:rPr>
          <w:rFonts w:hint="eastAsia" w:ascii="黑体" w:hAnsi="黑体" w:eastAsia="黑体" w:cs="黑体"/>
          <w:b/>
          <w:spacing w:val="2"/>
          <w:w w:val="99"/>
          <w:sz w:val="52"/>
          <w:szCs w:val="52"/>
          <w:highlight w:val="none"/>
        </w:rPr>
        <w:t>采购</w:t>
      </w:r>
      <w:r>
        <w:rPr>
          <w:rFonts w:hint="eastAsia" w:ascii="黑体" w:hAnsi="黑体" w:eastAsia="黑体" w:cs="黑体"/>
          <w:b/>
          <w:color w:val="auto"/>
          <w:spacing w:val="2"/>
          <w:w w:val="99"/>
          <w:sz w:val="52"/>
          <w:szCs w:val="52"/>
          <w:highlight w:val="none"/>
        </w:rPr>
        <w:t>技术</w:t>
      </w:r>
      <w:r>
        <w:rPr>
          <w:rFonts w:hint="eastAsia" w:ascii="黑体" w:hAnsi="黑体" w:eastAsia="黑体" w:cs="黑体"/>
          <w:b/>
          <w:color w:val="auto"/>
          <w:spacing w:val="2"/>
          <w:w w:val="99"/>
          <w:sz w:val="52"/>
          <w:szCs w:val="52"/>
          <w:highlight w:val="none"/>
          <w:lang w:val="en-US" w:eastAsia="zh-CN"/>
        </w:rPr>
        <w:t>标准</w:t>
      </w:r>
    </w:p>
    <w:p>
      <w:pPr>
        <w:pStyle w:val="16"/>
        <w:keepNext w:val="0"/>
        <w:keepLines w:val="0"/>
        <w:pageBreakBefore w:val="0"/>
        <w:widowControl w:val="0"/>
        <w:kinsoku/>
        <w:wordWrap/>
        <w:overflowPunct/>
        <w:topLinePunct w:val="0"/>
        <w:autoSpaceDE/>
        <w:autoSpaceDN/>
        <w:bidi w:val="0"/>
        <w:adjustRightInd/>
        <w:snapToGrid/>
        <w:textAlignment w:val="auto"/>
        <w:outlineLvl w:val="9"/>
        <w:rPr>
          <w:sz w:val="52"/>
          <w:szCs w:val="72"/>
          <w:highlight w:val="none"/>
        </w:rPr>
      </w:pPr>
    </w:p>
    <w:p>
      <w:pPr>
        <w:pStyle w:val="16"/>
        <w:keepNext w:val="0"/>
        <w:keepLines w:val="0"/>
        <w:pageBreakBefore w:val="0"/>
        <w:widowControl w:val="0"/>
        <w:kinsoku/>
        <w:wordWrap/>
        <w:overflowPunct/>
        <w:topLinePunct w:val="0"/>
        <w:autoSpaceDE/>
        <w:autoSpaceDN/>
        <w:bidi w:val="0"/>
        <w:adjustRightInd/>
        <w:snapToGrid/>
        <w:textAlignment w:val="auto"/>
        <w:outlineLvl w:val="9"/>
        <w:rPr>
          <w:sz w:val="52"/>
          <w:szCs w:val="72"/>
          <w:highlight w:val="none"/>
        </w:rPr>
      </w:pPr>
    </w:p>
    <w:p>
      <w:pPr>
        <w:pStyle w:val="16"/>
        <w:keepNext w:val="0"/>
        <w:keepLines w:val="0"/>
        <w:pageBreakBefore w:val="0"/>
        <w:widowControl w:val="0"/>
        <w:kinsoku/>
        <w:wordWrap/>
        <w:overflowPunct/>
        <w:topLinePunct w:val="0"/>
        <w:autoSpaceDE/>
        <w:autoSpaceDN/>
        <w:bidi w:val="0"/>
        <w:adjustRightInd/>
        <w:snapToGrid/>
        <w:textAlignment w:val="auto"/>
        <w:outlineLvl w:val="9"/>
        <w:rPr>
          <w:sz w:val="52"/>
          <w:szCs w:val="72"/>
          <w:highlight w:val="none"/>
        </w:rPr>
      </w:pPr>
    </w:p>
    <w:p>
      <w:pPr>
        <w:pStyle w:val="16"/>
        <w:keepNext w:val="0"/>
        <w:keepLines w:val="0"/>
        <w:pageBreakBefore w:val="0"/>
        <w:widowControl w:val="0"/>
        <w:kinsoku/>
        <w:wordWrap/>
        <w:overflowPunct/>
        <w:topLinePunct w:val="0"/>
        <w:autoSpaceDE/>
        <w:autoSpaceDN/>
        <w:bidi w:val="0"/>
        <w:adjustRightInd/>
        <w:snapToGrid/>
        <w:textAlignment w:val="auto"/>
        <w:outlineLvl w:val="9"/>
        <w:rPr>
          <w:sz w:val="52"/>
          <w:szCs w:val="72"/>
          <w:highlight w:val="none"/>
        </w:rPr>
      </w:pPr>
    </w:p>
    <w:p>
      <w:pPr>
        <w:pStyle w:val="16"/>
        <w:keepNext w:val="0"/>
        <w:keepLines w:val="0"/>
        <w:pageBreakBefore w:val="0"/>
        <w:widowControl w:val="0"/>
        <w:kinsoku/>
        <w:wordWrap/>
        <w:overflowPunct/>
        <w:topLinePunct w:val="0"/>
        <w:autoSpaceDE/>
        <w:autoSpaceDN/>
        <w:bidi w:val="0"/>
        <w:adjustRightInd/>
        <w:snapToGrid/>
        <w:textAlignment w:val="auto"/>
        <w:outlineLvl w:val="9"/>
        <w:rPr>
          <w:sz w:val="52"/>
          <w:szCs w:val="72"/>
          <w:highlight w:val="none"/>
        </w:rPr>
      </w:pPr>
    </w:p>
    <w:p>
      <w:pPr>
        <w:pStyle w:val="16"/>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sz w:val="24"/>
          <w:szCs w:val="24"/>
          <w:highlight w:val="none"/>
          <w:lang w:val="en-US" w:eastAsia="zh-CN"/>
        </w:rPr>
      </w:pPr>
    </w:p>
    <w:p>
      <w:pPr>
        <w:bidi w:val="0"/>
        <w:jc w:val="center"/>
        <w:rPr>
          <w:rFonts w:hint="eastAsia"/>
          <w:sz w:val="32"/>
          <w:szCs w:val="32"/>
          <w:lang w:val="en-US" w:eastAsia="zh-CN"/>
        </w:rPr>
      </w:pPr>
      <w:bookmarkStart w:id="0" w:name="_Toc29709"/>
      <w:bookmarkStart w:id="1" w:name="_Toc25472"/>
      <w:bookmarkStart w:id="2" w:name="_Toc13989"/>
      <w:bookmarkStart w:id="3" w:name="_Toc25558"/>
      <w:bookmarkStart w:id="4" w:name="_Toc24874"/>
      <w:r>
        <w:rPr>
          <w:rFonts w:hint="eastAsia"/>
          <w:sz w:val="32"/>
          <w:szCs w:val="32"/>
          <w:lang w:val="en-US" w:eastAsia="zh-CN"/>
        </w:rPr>
        <w:t>2025年8月</w:t>
      </w:r>
      <w:bookmarkEnd w:id="0"/>
      <w:bookmarkEnd w:id="1"/>
      <w:bookmarkEnd w:id="2"/>
      <w:bookmarkEnd w:id="3"/>
      <w:bookmarkEnd w:id="4"/>
    </w:p>
    <w:p>
      <w:pPr>
        <w:rPr>
          <w:rFonts w:hint="eastAsia"/>
          <w:b w:val="0"/>
          <w:bCs/>
          <w:sz w:val="24"/>
          <w:szCs w:val="24"/>
          <w:highlight w:val="none"/>
          <w:lang w:val="en-US" w:eastAsia="zh-CN"/>
        </w:rPr>
      </w:pPr>
      <w:bookmarkStart w:id="5" w:name="_Toc6925"/>
    </w:p>
    <w:p>
      <w:pPr>
        <w:rPr>
          <w:rFonts w:hint="eastAsia"/>
          <w:b w:val="0"/>
          <w:bCs/>
          <w:sz w:val="24"/>
          <w:szCs w:val="24"/>
          <w:highlight w:val="none"/>
          <w:lang w:val="en-US" w:eastAsia="zh-CN"/>
        </w:rPr>
      </w:pPr>
    </w:p>
    <w:p>
      <w:pPr>
        <w:rPr>
          <w:rFonts w:hint="eastAsia"/>
          <w:b w:val="0"/>
          <w:bCs/>
          <w:sz w:val="24"/>
          <w:szCs w:val="24"/>
          <w:highlight w:val="none"/>
          <w:lang w:val="en-US" w:eastAsia="zh-CN"/>
        </w:rPr>
      </w:pPr>
    </w:p>
    <w:p>
      <w:pPr>
        <w:rPr>
          <w:rFonts w:hint="eastAsia" w:ascii="宋体" w:hAnsi="宋体" w:eastAsia="宋体" w:cs="宋体"/>
          <w:sz w:val="32"/>
          <w:szCs w:val="32"/>
          <w:highlight w:val="none"/>
          <w:lang w:val="en-US" w:eastAsia="zh-CN"/>
        </w:rPr>
      </w:pPr>
      <w:r>
        <w:rPr>
          <w:rFonts w:hint="eastAsia"/>
          <w:b w:val="0"/>
          <w:bCs/>
          <w:sz w:val="24"/>
          <w:szCs w:val="24"/>
          <w:highlight w:val="none"/>
          <w:lang w:val="en-US" w:eastAsia="zh-CN"/>
        </w:rPr>
        <w:t xml:space="preserve"> </w:t>
      </w:r>
      <w:bookmarkEnd w:id="5"/>
    </w:p>
    <w:p>
      <w:pPr>
        <w:pStyle w:val="16"/>
        <w:keepNext w:val="0"/>
        <w:keepLines w:val="0"/>
        <w:pageBreakBefore w:val="0"/>
        <w:widowControl w:val="0"/>
        <w:kinsoku/>
        <w:wordWrap/>
        <w:overflowPunct/>
        <w:topLinePunct w:val="0"/>
        <w:autoSpaceDE/>
        <w:autoSpaceDN/>
        <w:bidi w:val="0"/>
        <w:adjustRightInd/>
        <w:snapToGrid/>
        <w:textAlignment w:val="auto"/>
        <w:outlineLvl w:val="9"/>
        <w:rPr>
          <w:rFonts w:hint="eastAsia"/>
          <w:highlight w:val="none"/>
          <w:lang w:val="zh-CN"/>
        </w:rPr>
      </w:pPr>
    </w:p>
    <w:p>
      <w:pPr>
        <w:pStyle w:val="16"/>
        <w:keepNext w:val="0"/>
        <w:keepLines w:val="0"/>
        <w:pageBreakBefore w:val="0"/>
        <w:widowControl w:val="0"/>
        <w:kinsoku/>
        <w:wordWrap/>
        <w:overflowPunct/>
        <w:topLinePunct w:val="0"/>
        <w:autoSpaceDE/>
        <w:autoSpaceDN/>
        <w:bidi w:val="0"/>
        <w:adjustRightInd/>
        <w:snapToGrid/>
        <w:textAlignment w:val="auto"/>
        <w:outlineLvl w:val="9"/>
        <w:rPr>
          <w:rFonts w:hint="eastAsia"/>
          <w:highlight w:val="none"/>
          <w:lang w:val="zh-CN"/>
        </w:rPr>
      </w:pPr>
    </w:p>
    <w:p>
      <w:pPr>
        <w:keepNext w:val="0"/>
        <w:keepLines w:val="0"/>
        <w:pageBreakBefore w:val="0"/>
        <w:widowControl w:val="0"/>
        <w:kinsoku/>
        <w:wordWrap/>
        <w:overflowPunct/>
        <w:topLinePunct w:val="0"/>
        <w:autoSpaceDE/>
        <w:autoSpaceDN/>
        <w:bidi w:val="0"/>
        <w:adjustRightInd/>
        <w:snapToGrid/>
        <w:ind w:firstLine="560"/>
        <w:jc w:val="center"/>
        <w:textAlignment w:val="auto"/>
        <w:rPr>
          <w:rFonts w:hint="eastAsia" w:ascii="宋体" w:hAnsi="宋体" w:eastAsia="宋体" w:cs="宋体"/>
          <w:sz w:val="32"/>
          <w:szCs w:val="32"/>
          <w:highlight w:val="none"/>
        </w:rPr>
      </w:pPr>
      <w:bookmarkStart w:id="6" w:name="_Toc9850"/>
      <w:bookmarkStart w:id="7" w:name="_Toc30245"/>
      <w:bookmarkStart w:id="8" w:name="_Toc9846"/>
      <w:bookmarkStart w:id="9" w:name="_Toc10631"/>
      <w:r>
        <w:rPr>
          <w:rFonts w:hint="eastAsia" w:ascii="宋体" w:hAnsi="宋体" w:eastAsia="宋体" w:cs="宋体"/>
          <w:sz w:val="32"/>
          <w:szCs w:val="32"/>
          <w:highlight w:val="none"/>
          <w:lang w:val="zh-CN"/>
        </w:rPr>
        <w:t>前   言</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ind w:firstLine="560"/>
        <w:textAlignment w:val="auto"/>
        <w:rPr>
          <w:sz w:val="28"/>
          <w:szCs w:val="28"/>
          <w:highlight w:val="none"/>
        </w:rPr>
      </w:pPr>
    </w:p>
    <w:p>
      <w:pPr>
        <w:keepNext w:val="0"/>
        <w:keepLines w:val="0"/>
        <w:pageBreakBefore w:val="0"/>
        <w:widowControl w:val="0"/>
        <w:kinsoku/>
        <w:wordWrap/>
        <w:overflowPunct/>
        <w:topLinePunct w:val="0"/>
        <w:autoSpaceDE/>
        <w:autoSpaceDN/>
        <w:bidi w:val="0"/>
        <w:adjustRightInd/>
        <w:snapToGrid/>
        <w:ind w:firstLine="560"/>
        <w:textAlignment w:val="auto"/>
        <w:rPr>
          <w:sz w:val="28"/>
          <w:szCs w:val="28"/>
          <w:highlight w:val="none"/>
        </w:rPr>
      </w:pPr>
    </w:p>
    <w:p>
      <w:pPr>
        <w:keepNext w:val="0"/>
        <w:keepLines w:val="0"/>
        <w:pageBreakBefore w:val="0"/>
        <w:widowControl w:val="0"/>
        <w:kinsoku/>
        <w:wordWrap/>
        <w:overflowPunct/>
        <w:topLinePunct w:val="0"/>
        <w:autoSpaceDE/>
        <w:autoSpaceDN/>
        <w:bidi w:val="0"/>
        <w:adjustRightInd/>
        <w:snapToGrid/>
        <w:ind w:firstLine="560"/>
        <w:textAlignment w:val="auto"/>
        <w:rPr>
          <w:rFonts w:hint="eastAsia"/>
          <w:sz w:val="32"/>
          <w:szCs w:val="32"/>
          <w:highlight w:val="none"/>
        </w:rPr>
      </w:pPr>
      <w:r>
        <w:rPr>
          <w:rFonts w:hint="eastAsia"/>
          <w:sz w:val="32"/>
          <w:szCs w:val="32"/>
          <w:highlight w:val="none"/>
        </w:rPr>
        <w:t>本采购技术标准起草单位：</w:t>
      </w:r>
      <w:r>
        <w:rPr>
          <w:rFonts w:hint="eastAsia" w:ascii="宋体" w:hAnsi="宋体"/>
          <w:sz w:val="32"/>
          <w:szCs w:val="32"/>
          <w:highlight w:val="none"/>
        </w:rPr>
        <w:t>【</w:t>
      </w:r>
      <w:r>
        <w:rPr>
          <w:rFonts w:hint="eastAsia"/>
          <w:sz w:val="32"/>
          <w:szCs w:val="32"/>
          <w:highlight w:val="none"/>
        </w:rPr>
        <w:t>中海油服油田技术研究院</w:t>
      </w:r>
      <w:r>
        <w:rPr>
          <w:rFonts w:hint="eastAsia" w:ascii="宋体" w:hAnsi="宋体"/>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560"/>
        <w:textAlignment w:val="auto"/>
        <w:rPr>
          <w:rFonts w:ascii="宋体" w:hAnsi="宋体"/>
          <w:sz w:val="32"/>
          <w:szCs w:val="32"/>
          <w:highlight w:val="none"/>
        </w:rPr>
      </w:pPr>
      <w:r>
        <w:rPr>
          <w:rFonts w:hint="eastAsia"/>
          <w:sz w:val="32"/>
          <w:szCs w:val="32"/>
          <w:highlight w:val="none"/>
        </w:rPr>
        <w:t>本采购技术标准主要起草人：</w:t>
      </w:r>
      <w:r>
        <w:rPr>
          <w:rFonts w:hint="eastAsia" w:ascii="宋体" w:hAnsi="宋体"/>
          <w:sz w:val="32"/>
          <w:szCs w:val="32"/>
          <w:highlight w:val="none"/>
        </w:rPr>
        <w:t>【</w:t>
      </w:r>
      <w:r>
        <w:rPr>
          <w:rFonts w:hint="eastAsia"/>
          <w:sz w:val="32"/>
          <w:szCs w:val="32"/>
          <w:highlight w:val="none"/>
          <w:lang w:val="en-US" w:eastAsia="zh-CN"/>
        </w:rPr>
        <w:t>张旭、徐全保</w:t>
      </w:r>
      <w:r>
        <w:rPr>
          <w:rFonts w:hint="eastAsia" w:ascii="宋体" w:hAnsi="宋体"/>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560"/>
        <w:textAlignment w:val="auto"/>
        <w:rPr>
          <w:rFonts w:hint="eastAsia" w:ascii="宋体" w:hAnsi="宋体"/>
          <w:sz w:val="32"/>
          <w:szCs w:val="32"/>
          <w:highlight w:val="none"/>
        </w:rPr>
        <w:sectPr>
          <w:headerReference r:id="rId6" w:type="first"/>
          <w:footerReference r:id="rId9" w:type="first"/>
          <w:headerReference r:id="rId5" w:type="default"/>
          <w:footerReference r:id="rId7" w:type="default"/>
          <w:footerReference r:id="rId8" w:type="even"/>
          <w:pgSz w:w="11907" w:h="16840"/>
          <w:pgMar w:top="284" w:right="567" w:bottom="170" w:left="851" w:header="284" w:footer="284" w:gutter="0"/>
          <w:pgNumType w:start="2" w:chapStyle="1"/>
          <w:cols w:space="720" w:num="1"/>
          <w:titlePg/>
          <w:docGrid w:linePitch="326" w:charSpace="0"/>
        </w:sectPr>
      </w:pPr>
      <w:r>
        <w:rPr>
          <w:rFonts w:hint="eastAsia"/>
          <w:sz w:val="32"/>
          <w:szCs w:val="32"/>
          <w:highlight w:val="none"/>
        </w:rPr>
        <w:t>本采购技术标准主要审查人：</w:t>
      </w:r>
      <w:r>
        <w:rPr>
          <w:rFonts w:hint="eastAsia" w:ascii="宋体" w:hAnsi="宋体"/>
          <w:sz w:val="32"/>
          <w:szCs w:val="32"/>
          <w:highlight w:val="none"/>
        </w:rPr>
        <w:t>【</w:t>
      </w:r>
      <w:r>
        <w:rPr>
          <w:rFonts w:hint="eastAsia"/>
          <w:sz w:val="32"/>
          <w:szCs w:val="32"/>
          <w:highlight w:val="none"/>
          <w:lang w:val="en-US" w:eastAsia="zh-CN"/>
        </w:rPr>
        <w:t>郑毅</w:t>
      </w:r>
      <w:r>
        <w:rPr>
          <w:rFonts w:hint="eastAsia" w:ascii="宋体" w:hAnsi="宋体"/>
          <w:sz w:val="32"/>
          <w:szCs w:val="32"/>
          <w:highlight w:val="none"/>
        </w:rPr>
        <w:t>】</w:t>
      </w:r>
    </w:p>
    <w:p>
      <w:pPr>
        <w:keepNext w:val="0"/>
        <w:keepLines w:val="0"/>
        <w:pageBreakBefore w:val="0"/>
        <w:widowControl w:val="0"/>
        <w:tabs>
          <w:tab w:val="center" w:pos="4772"/>
          <w:tab w:val="left" w:pos="6409"/>
        </w:tabs>
        <w:kinsoku/>
        <w:wordWrap/>
        <w:overflowPunct/>
        <w:topLinePunct w:val="0"/>
        <w:autoSpaceDE/>
        <w:autoSpaceDN/>
        <w:bidi w:val="0"/>
        <w:adjustRightInd/>
        <w:snapToGrid/>
        <w:spacing w:after="327" w:afterLines="100"/>
        <w:ind w:left="0" w:leftChars="0" w:firstLine="0" w:firstLineChars="0"/>
        <w:jc w:val="left"/>
        <w:textAlignment w:val="auto"/>
        <w:rPr>
          <w:rFonts w:hint="eastAsia" w:eastAsia="宋体"/>
          <w:b/>
          <w:bCs/>
          <w:sz w:val="48"/>
          <w:szCs w:val="56"/>
          <w:highlight w:val="none"/>
          <w:lang w:eastAsia="zh-CN"/>
        </w:rPr>
      </w:pPr>
      <w:r>
        <w:rPr>
          <w:rFonts w:hint="eastAsia"/>
          <w:b/>
          <w:bCs/>
          <w:sz w:val="36"/>
          <w:szCs w:val="36"/>
          <w:highlight w:val="none"/>
          <w:lang w:eastAsia="zh-CN"/>
        </w:rPr>
        <w:tab/>
      </w:r>
      <w:r>
        <w:rPr>
          <w:rFonts w:hint="eastAsia"/>
          <w:b/>
          <w:bCs/>
          <w:sz w:val="36"/>
          <w:szCs w:val="36"/>
          <w:highlight w:val="none"/>
          <w:lang w:eastAsia="zh-CN"/>
        </w:rPr>
        <w:tab/>
      </w:r>
      <w:r>
        <w:rPr>
          <w:rFonts w:hint="eastAsia"/>
          <w:b/>
          <w:bCs/>
          <w:sz w:val="36"/>
          <w:szCs w:val="36"/>
          <w:highlight w:val="none"/>
        </w:rPr>
        <w:t>目  录</w:t>
      </w:r>
      <w:r>
        <w:rPr>
          <w:rFonts w:hint="eastAsia"/>
          <w:b/>
          <w:bCs/>
          <w:sz w:val="48"/>
          <w:szCs w:val="56"/>
          <w:highlight w:val="none"/>
        </w:rPr>
        <w:t xml:space="preserve"> </w:t>
      </w:r>
      <w:r>
        <w:rPr>
          <w:rFonts w:hint="eastAsia"/>
          <w:b/>
          <w:bCs/>
          <w:sz w:val="48"/>
          <w:szCs w:val="56"/>
          <w:highlight w:val="none"/>
          <w:lang w:eastAsia="zh-CN"/>
        </w:rPr>
        <w:tab/>
      </w:r>
    </w:p>
    <w:p>
      <w:pPr>
        <w:pStyle w:val="12"/>
        <w:tabs>
          <w:tab w:val="right" w:leader="dot" w:pos="9184"/>
          <w:tab w:val="clear" w:pos="648"/>
        </w:tabs>
        <w:ind w:left="0" w:leftChars="0" w:firstLine="0" w:firstLineChars="0"/>
      </w:pPr>
      <w:r>
        <w:rPr>
          <w:rFonts w:hint="eastAsia" w:ascii="宋体" w:hAnsi="宋体" w:eastAsia="宋体" w:cs="宋体"/>
          <w:b/>
          <w:sz w:val="52"/>
          <w:szCs w:val="52"/>
          <w:highlight w:val="none"/>
          <w:lang w:eastAsia="zh-CN"/>
        </w:rPr>
        <w:fldChar w:fldCharType="begin"/>
      </w:r>
      <w:r>
        <w:rPr>
          <w:rFonts w:hint="eastAsia" w:ascii="宋体" w:hAnsi="宋体" w:eastAsia="宋体" w:cs="宋体"/>
          <w:b/>
          <w:sz w:val="52"/>
          <w:szCs w:val="52"/>
          <w:highlight w:val="none"/>
          <w:lang w:eastAsia="zh-CN"/>
        </w:rPr>
        <w:instrText xml:space="preserve">TOC \o "1-2" \h \u </w:instrText>
      </w:r>
      <w:r>
        <w:rPr>
          <w:rFonts w:hint="eastAsia" w:ascii="宋体" w:hAnsi="宋体" w:eastAsia="宋体" w:cs="宋体"/>
          <w:b/>
          <w:sz w:val="52"/>
          <w:szCs w:val="52"/>
          <w:highlight w:val="none"/>
          <w:lang w:eastAsia="zh-CN"/>
        </w:rPr>
        <w:fldChar w:fldCharType="separate"/>
      </w:r>
      <w:r>
        <w:rPr>
          <w:rFonts w:hint="eastAsia" w:ascii="宋体" w:hAnsi="宋体" w:eastAsia="宋体" w:cs="宋体"/>
          <w:szCs w:val="52"/>
          <w:highlight w:val="none"/>
          <w:lang w:eastAsia="zh-CN"/>
        </w:rPr>
        <w:fldChar w:fldCharType="begin"/>
      </w:r>
      <w:r>
        <w:rPr>
          <w:rFonts w:hint="eastAsia" w:ascii="宋体" w:hAnsi="宋体" w:eastAsia="宋体" w:cs="宋体"/>
          <w:szCs w:val="52"/>
          <w:highlight w:val="none"/>
          <w:lang w:eastAsia="zh-CN"/>
        </w:rPr>
        <w:instrText xml:space="preserve"> HYPERLINK \l _Toc8367 </w:instrText>
      </w:r>
      <w:r>
        <w:rPr>
          <w:rFonts w:hint="eastAsia" w:ascii="宋体" w:hAnsi="宋体" w:eastAsia="宋体" w:cs="宋体"/>
          <w:szCs w:val="52"/>
          <w:highlight w:val="none"/>
          <w:lang w:eastAsia="zh-CN"/>
        </w:rPr>
        <w:fldChar w:fldCharType="separate"/>
      </w:r>
      <w:r>
        <w:rPr>
          <w:rFonts w:hint="eastAsia"/>
          <w:lang w:val="en-US" w:eastAsia="zh-CN"/>
        </w:rPr>
        <w:t>1 总则</w:t>
      </w:r>
      <w:r>
        <w:tab/>
      </w:r>
      <w:r>
        <w:fldChar w:fldCharType="begin"/>
      </w:r>
      <w:r>
        <w:instrText xml:space="preserve"> PAGEREF _Toc8367 \h </w:instrText>
      </w:r>
      <w:r>
        <w:fldChar w:fldCharType="separate"/>
      </w:r>
      <w:r>
        <w:t>1</w:t>
      </w:r>
      <w:r>
        <w:fldChar w:fldCharType="end"/>
      </w:r>
      <w:r>
        <w:rPr>
          <w:rFonts w:hint="eastAsia" w:ascii="宋体" w:hAnsi="宋体" w:eastAsia="宋体" w:cs="宋体"/>
          <w:szCs w:val="52"/>
          <w:highlight w:val="none"/>
          <w:lang w:eastAsia="zh-CN"/>
        </w:rPr>
        <w:fldChar w:fldCharType="end"/>
      </w:r>
    </w:p>
    <w:p>
      <w:pPr>
        <w:pStyle w:val="11"/>
        <w:tabs>
          <w:tab w:val="right" w:leader="dot" w:pos="9184"/>
          <w:tab w:val="clear" w:pos="648"/>
        </w:tabs>
        <w:ind w:left="0" w:leftChars="0" w:firstLine="0" w:firstLineChars="0"/>
      </w:pPr>
      <w:r>
        <w:rPr>
          <w:rFonts w:hint="eastAsia" w:ascii="宋体" w:hAnsi="宋体" w:eastAsia="宋体" w:cs="宋体"/>
          <w:szCs w:val="52"/>
          <w:highlight w:val="none"/>
          <w:lang w:eastAsia="zh-CN"/>
        </w:rPr>
        <w:fldChar w:fldCharType="begin"/>
      </w:r>
      <w:r>
        <w:rPr>
          <w:rFonts w:hint="eastAsia" w:ascii="宋体" w:hAnsi="宋体" w:eastAsia="宋体" w:cs="宋体"/>
          <w:szCs w:val="52"/>
          <w:highlight w:val="none"/>
          <w:lang w:eastAsia="zh-CN"/>
        </w:rPr>
        <w:instrText xml:space="preserve"> HYPERLINK \l _Toc10008 </w:instrText>
      </w:r>
      <w:r>
        <w:rPr>
          <w:rFonts w:hint="eastAsia" w:ascii="宋体" w:hAnsi="宋体" w:eastAsia="宋体" w:cs="宋体"/>
          <w:szCs w:val="52"/>
          <w:highlight w:val="none"/>
          <w:lang w:eastAsia="zh-CN"/>
        </w:rPr>
        <w:fldChar w:fldCharType="separate"/>
      </w:r>
      <w:r>
        <w:rPr>
          <w:rFonts w:hint="eastAsia"/>
          <w:lang w:val="en-US" w:eastAsia="zh-CN"/>
        </w:rPr>
        <w:t>1.1 概述</w:t>
      </w:r>
      <w:r>
        <w:tab/>
      </w:r>
      <w:r>
        <w:fldChar w:fldCharType="begin"/>
      </w:r>
      <w:r>
        <w:instrText xml:space="preserve"> PAGEREF _Toc10008 \h </w:instrText>
      </w:r>
      <w:r>
        <w:fldChar w:fldCharType="separate"/>
      </w:r>
      <w:r>
        <w:t>1</w:t>
      </w:r>
      <w:r>
        <w:fldChar w:fldCharType="end"/>
      </w:r>
      <w:r>
        <w:rPr>
          <w:rFonts w:hint="eastAsia" w:ascii="宋体" w:hAnsi="宋体" w:eastAsia="宋体" w:cs="宋体"/>
          <w:szCs w:val="52"/>
          <w:highlight w:val="none"/>
          <w:lang w:eastAsia="zh-CN"/>
        </w:rPr>
        <w:fldChar w:fldCharType="end"/>
      </w:r>
    </w:p>
    <w:p>
      <w:pPr>
        <w:pStyle w:val="11"/>
        <w:tabs>
          <w:tab w:val="right" w:leader="dot" w:pos="9184"/>
          <w:tab w:val="clear" w:pos="648"/>
        </w:tabs>
        <w:ind w:left="0" w:leftChars="0" w:firstLine="0" w:firstLineChars="0"/>
      </w:pPr>
      <w:r>
        <w:rPr>
          <w:rFonts w:hint="eastAsia" w:ascii="宋体" w:hAnsi="宋体" w:eastAsia="宋体" w:cs="宋体"/>
          <w:szCs w:val="52"/>
          <w:highlight w:val="none"/>
          <w:lang w:eastAsia="zh-CN"/>
        </w:rPr>
        <w:fldChar w:fldCharType="begin"/>
      </w:r>
      <w:r>
        <w:rPr>
          <w:rFonts w:hint="eastAsia" w:ascii="宋体" w:hAnsi="宋体" w:eastAsia="宋体" w:cs="宋体"/>
          <w:szCs w:val="52"/>
          <w:highlight w:val="none"/>
          <w:lang w:eastAsia="zh-CN"/>
        </w:rPr>
        <w:instrText xml:space="preserve"> HYPERLINK \l _Toc15067 </w:instrText>
      </w:r>
      <w:r>
        <w:rPr>
          <w:rFonts w:hint="eastAsia" w:ascii="宋体" w:hAnsi="宋体" w:eastAsia="宋体" w:cs="宋体"/>
          <w:szCs w:val="52"/>
          <w:highlight w:val="none"/>
          <w:lang w:eastAsia="zh-CN"/>
        </w:rPr>
        <w:fldChar w:fldCharType="separate"/>
      </w:r>
      <w:r>
        <w:rPr>
          <w:rFonts w:hint="eastAsia"/>
          <w:lang w:val="en-US" w:eastAsia="zh-CN"/>
        </w:rPr>
        <w:t>1.2 设计寿命</w:t>
      </w:r>
      <w:r>
        <w:tab/>
      </w:r>
      <w:r>
        <w:fldChar w:fldCharType="begin"/>
      </w:r>
      <w:r>
        <w:instrText xml:space="preserve"> PAGEREF _Toc15067 \h </w:instrText>
      </w:r>
      <w:r>
        <w:fldChar w:fldCharType="separate"/>
      </w:r>
      <w:r>
        <w:t>1</w:t>
      </w:r>
      <w:r>
        <w:fldChar w:fldCharType="end"/>
      </w:r>
      <w:r>
        <w:rPr>
          <w:rFonts w:hint="eastAsia" w:ascii="宋体" w:hAnsi="宋体" w:eastAsia="宋体" w:cs="宋体"/>
          <w:szCs w:val="52"/>
          <w:highlight w:val="none"/>
          <w:lang w:eastAsia="zh-CN"/>
        </w:rPr>
        <w:fldChar w:fldCharType="end"/>
      </w:r>
    </w:p>
    <w:p>
      <w:pPr>
        <w:pStyle w:val="11"/>
        <w:tabs>
          <w:tab w:val="right" w:leader="dot" w:pos="9184"/>
          <w:tab w:val="clear" w:pos="648"/>
        </w:tabs>
        <w:ind w:left="0" w:leftChars="0" w:firstLine="0" w:firstLineChars="0"/>
      </w:pPr>
      <w:r>
        <w:rPr>
          <w:rFonts w:hint="eastAsia" w:ascii="宋体" w:hAnsi="宋体" w:eastAsia="宋体" w:cs="宋体"/>
          <w:szCs w:val="52"/>
          <w:highlight w:val="none"/>
          <w:lang w:eastAsia="zh-CN"/>
        </w:rPr>
        <w:fldChar w:fldCharType="begin"/>
      </w:r>
      <w:r>
        <w:rPr>
          <w:rFonts w:hint="eastAsia" w:ascii="宋体" w:hAnsi="宋体" w:eastAsia="宋体" w:cs="宋体"/>
          <w:szCs w:val="52"/>
          <w:highlight w:val="none"/>
          <w:lang w:eastAsia="zh-CN"/>
        </w:rPr>
        <w:instrText xml:space="preserve"> HYPERLINK \l _Toc651 </w:instrText>
      </w:r>
      <w:r>
        <w:rPr>
          <w:rFonts w:hint="eastAsia" w:ascii="宋体" w:hAnsi="宋体" w:eastAsia="宋体" w:cs="宋体"/>
          <w:szCs w:val="52"/>
          <w:highlight w:val="none"/>
          <w:lang w:eastAsia="zh-CN"/>
        </w:rPr>
        <w:fldChar w:fldCharType="separate"/>
      </w:r>
      <w:r>
        <w:rPr>
          <w:rFonts w:hint="eastAsia"/>
          <w:lang w:val="en-US" w:eastAsia="zh-CN"/>
        </w:rPr>
        <w:t>1.3 环境参数</w:t>
      </w:r>
      <w:r>
        <w:tab/>
      </w:r>
      <w:r>
        <w:fldChar w:fldCharType="begin"/>
      </w:r>
      <w:r>
        <w:instrText xml:space="preserve"> PAGEREF _Toc651 \h </w:instrText>
      </w:r>
      <w:r>
        <w:fldChar w:fldCharType="separate"/>
      </w:r>
      <w:r>
        <w:t>1</w:t>
      </w:r>
      <w:r>
        <w:fldChar w:fldCharType="end"/>
      </w:r>
      <w:r>
        <w:rPr>
          <w:rFonts w:hint="eastAsia" w:ascii="宋体" w:hAnsi="宋体" w:eastAsia="宋体" w:cs="宋体"/>
          <w:szCs w:val="52"/>
          <w:highlight w:val="none"/>
          <w:lang w:eastAsia="zh-CN"/>
        </w:rPr>
        <w:fldChar w:fldCharType="end"/>
      </w:r>
    </w:p>
    <w:p>
      <w:pPr>
        <w:pStyle w:val="11"/>
        <w:tabs>
          <w:tab w:val="right" w:leader="dot" w:pos="9184"/>
          <w:tab w:val="clear" w:pos="648"/>
        </w:tabs>
        <w:ind w:left="0" w:leftChars="0" w:firstLine="0" w:firstLineChars="0"/>
      </w:pPr>
      <w:r>
        <w:rPr>
          <w:rFonts w:hint="eastAsia" w:ascii="宋体" w:hAnsi="宋体" w:eastAsia="宋体" w:cs="宋体"/>
          <w:szCs w:val="52"/>
          <w:highlight w:val="none"/>
          <w:lang w:eastAsia="zh-CN"/>
        </w:rPr>
        <w:fldChar w:fldCharType="begin"/>
      </w:r>
      <w:r>
        <w:rPr>
          <w:rFonts w:hint="eastAsia" w:ascii="宋体" w:hAnsi="宋体" w:eastAsia="宋体" w:cs="宋体"/>
          <w:szCs w:val="52"/>
          <w:highlight w:val="none"/>
          <w:lang w:eastAsia="zh-CN"/>
        </w:rPr>
        <w:instrText xml:space="preserve"> HYPERLINK \l _Toc31427 </w:instrText>
      </w:r>
      <w:r>
        <w:rPr>
          <w:rFonts w:hint="eastAsia" w:ascii="宋体" w:hAnsi="宋体" w:eastAsia="宋体" w:cs="宋体"/>
          <w:szCs w:val="52"/>
          <w:highlight w:val="none"/>
          <w:lang w:eastAsia="zh-CN"/>
        </w:rPr>
        <w:fldChar w:fldCharType="separate"/>
      </w:r>
      <w:r>
        <w:rPr>
          <w:rFonts w:hint="eastAsia"/>
          <w:lang w:val="en-US" w:eastAsia="zh-CN"/>
        </w:rPr>
        <w:t>1.4 地质条件（参考3000米内地勘报告）</w:t>
      </w:r>
      <w:r>
        <w:tab/>
      </w:r>
      <w:r>
        <w:fldChar w:fldCharType="begin"/>
      </w:r>
      <w:r>
        <w:instrText xml:space="preserve"> PAGEREF _Toc31427 \h </w:instrText>
      </w:r>
      <w:r>
        <w:fldChar w:fldCharType="separate"/>
      </w:r>
      <w:r>
        <w:t>1</w:t>
      </w:r>
      <w:r>
        <w:fldChar w:fldCharType="end"/>
      </w:r>
      <w:r>
        <w:rPr>
          <w:rFonts w:hint="eastAsia" w:ascii="宋体" w:hAnsi="宋体" w:eastAsia="宋体" w:cs="宋体"/>
          <w:szCs w:val="52"/>
          <w:highlight w:val="none"/>
          <w:lang w:eastAsia="zh-CN"/>
        </w:rPr>
        <w:fldChar w:fldCharType="end"/>
      </w:r>
    </w:p>
    <w:p>
      <w:pPr>
        <w:pStyle w:val="12"/>
        <w:tabs>
          <w:tab w:val="right" w:leader="dot" w:pos="9184"/>
          <w:tab w:val="clear" w:pos="648"/>
        </w:tabs>
        <w:ind w:left="0" w:leftChars="0" w:firstLine="0" w:firstLineChars="0"/>
      </w:pPr>
      <w:r>
        <w:rPr>
          <w:rFonts w:hint="eastAsia" w:ascii="宋体" w:hAnsi="宋体" w:eastAsia="宋体" w:cs="宋体"/>
          <w:szCs w:val="52"/>
          <w:highlight w:val="none"/>
          <w:lang w:eastAsia="zh-CN"/>
        </w:rPr>
        <w:fldChar w:fldCharType="begin"/>
      </w:r>
      <w:r>
        <w:rPr>
          <w:rFonts w:hint="eastAsia" w:ascii="宋体" w:hAnsi="宋体" w:eastAsia="宋体" w:cs="宋体"/>
          <w:szCs w:val="52"/>
          <w:highlight w:val="none"/>
          <w:lang w:eastAsia="zh-CN"/>
        </w:rPr>
        <w:instrText xml:space="preserve"> HYPERLINK \l _Toc23476 </w:instrText>
      </w:r>
      <w:r>
        <w:rPr>
          <w:rFonts w:hint="eastAsia" w:ascii="宋体" w:hAnsi="宋体" w:eastAsia="宋体" w:cs="宋体"/>
          <w:szCs w:val="52"/>
          <w:highlight w:val="none"/>
          <w:lang w:eastAsia="zh-CN"/>
        </w:rPr>
        <w:fldChar w:fldCharType="separate"/>
      </w:r>
      <w:r>
        <w:rPr>
          <w:rFonts w:hint="eastAsia"/>
          <w:lang w:val="en-US" w:eastAsia="zh-CN"/>
        </w:rPr>
        <w:t>2 规范性引用文件</w:t>
      </w:r>
      <w:r>
        <w:tab/>
      </w:r>
      <w:r>
        <w:fldChar w:fldCharType="begin"/>
      </w:r>
      <w:r>
        <w:instrText xml:space="preserve"> PAGEREF _Toc23476 \h </w:instrText>
      </w:r>
      <w:r>
        <w:fldChar w:fldCharType="separate"/>
      </w:r>
      <w:r>
        <w:t>2</w:t>
      </w:r>
      <w:r>
        <w:fldChar w:fldCharType="end"/>
      </w:r>
      <w:r>
        <w:rPr>
          <w:rFonts w:hint="eastAsia" w:ascii="宋体" w:hAnsi="宋体" w:eastAsia="宋体" w:cs="宋体"/>
          <w:szCs w:val="52"/>
          <w:highlight w:val="none"/>
          <w:lang w:eastAsia="zh-CN"/>
        </w:rPr>
        <w:fldChar w:fldCharType="end"/>
      </w:r>
    </w:p>
    <w:p>
      <w:pPr>
        <w:pStyle w:val="12"/>
        <w:tabs>
          <w:tab w:val="right" w:leader="dot" w:pos="9184"/>
          <w:tab w:val="clear" w:pos="648"/>
        </w:tabs>
        <w:ind w:left="0" w:leftChars="0" w:firstLine="0" w:firstLineChars="0"/>
      </w:pPr>
      <w:r>
        <w:rPr>
          <w:rFonts w:hint="eastAsia" w:ascii="宋体" w:hAnsi="宋体" w:eastAsia="宋体" w:cs="宋体"/>
          <w:szCs w:val="52"/>
          <w:highlight w:val="none"/>
          <w:lang w:eastAsia="zh-CN"/>
        </w:rPr>
        <w:fldChar w:fldCharType="begin"/>
      </w:r>
      <w:r>
        <w:rPr>
          <w:rFonts w:hint="eastAsia" w:ascii="宋体" w:hAnsi="宋体" w:eastAsia="宋体" w:cs="宋体"/>
          <w:szCs w:val="52"/>
          <w:highlight w:val="none"/>
          <w:lang w:eastAsia="zh-CN"/>
        </w:rPr>
        <w:instrText xml:space="preserve"> HYPERLINK \l _Toc30144 </w:instrText>
      </w:r>
      <w:r>
        <w:rPr>
          <w:rFonts w:hint="eastAsia" w:ascii="宋体" w:hAnsi="宋体" w:eastAsia="宋体" w:cs="宋体"/>
          <w:szCs w:val="52"/>
          <w:highlight w:val="none"/>
          <w:lang w:eastAsia="zh-CN"/>
        </w:rPr>
        <w:fldChar w:fldCharType="separate"/>
      </w:r>
      <w:r>
        <w:rPr>
          <w:rFonts w:hint="eastAsia"/>
          <w:lang w:val="en-US" w:eastAsia="zh-CN"/>
        </w:rPr>
        <w:t>3 技术要求</w:t>
      </w:r>
      <w:r>
        <w:tab/>
      </w:r>
      <w:r>
        <w:fldChar w:fldCharType="begin"/>
      </w:r>
      <w:r>
        <w:instrText xml:space="preserve"> PAGEREF _Toc30144 \h </w:instrText>
      </w:r>
      <w:r>
        <w:fldChar w:fldCharType="separate"/>
      </w:r>
      <w:r>
        <w:t>3</w:t>
      </w:r>
      <w:r>
        <w:fldChar w:fldCharType="end"/>
      </w:r>
      <w:r>
        <w:rPr>
          <w:rFonts w:hint="eastAsia" w:ascii="宋体" w:hAnsi="宋体" w:eastAsia="宋体" w:cs="宋体"/>
          <w:szCs w:val="52"/>
          <w:highlight w:val="none"/>
          <w:lang w:eastAsia="zh-CN"/>
        </w:rPr>
        <w:fldChar w:fldCharType="end"/>
      </w:r>
    </w:p>
    <w:p>
      <w:pPr>
        <w:pStyle w:val="11"/>
        <w:tabs>
          <w:tab w:val="right" w:leader="dot" w:pos="9184"/>
          <w:tab w:val="clear" w:pos="648"/>
        </w:tabs>
        <w:ind w:left="0" w:leftChars="0" w:firstLine="0" w:firstLineChars="0"/>
      </w:pPr>
      <w:r>
        <w:rPr>
          <w:rFonts w:hint="eastAsia" w:ascii="宋体" w:hAnsi="宋体" w:eastAsia="宋体" w:cs="宋体"/>
          <w:szCs w:val="52"/>
          <w:highlight w:val="none"/>
          <w:lang w:eastAsia="zh-CN"/>
        </w:rPr>
        <w:fldChar w:fldCharType="begin"/>
      </w:r>
      <w:r>
        <w:rPr>
          <w:rFonts w:hint="eastAsia" w:ascii="宋体" w:hAnsi="宋体" w:eastAsia="宋体" w:cs="宋体"/>
          <w:szCs w:val="52"/>
          <w:highlight w:val="none"/>
          <w:lang w:eastAsia="zh-CN"/>
        </w:rPr>
        <w:instrText xml:space="preserve"> HYPERLINK \l _Toc25581 </w:instrText>
      </w:r>
      <w:r>
        <w:rPr>
          <w:rFonts w:hint="eastAsia" w:ascii="宋体" w:hAnsi="宋体" w:eastAsia="宋体" w:cs="宋体"/>
          <w:szCs w:val="52"/>
          <w:highlight w:val="none"/>
          <w:lang w:eastAsia="zh-CN"/>
        </w:rPr>
        <w:fldChar w:fldCharType="separate"/>
      </w:r>
      <w:r>
        <w:rPr>
          <w:rFonts w:hint="eastAsia"/>
          <w:lang w:val="en-US" w:eastAsia="zh-CN"/>
        </w:rPr>
        <w:t>3.1 供货范围</w:t>
      </w:r>
      <w:r>
        <w:tab/>
      </w:r>
      <w:r>
        <w:fldChar w:fldCharType="begin"/>
      </w:r>
      <w:r>
        <w:instrText xml:space="preserve"> PAGEREF _Toc25581 \h </w:instrText>
      </w:r>
      <w:r>
        <w:fldChar w:fldCharType="separate"/>
      </w:r>
      <w:r>
        <w:t>3</w:t>
      </w:r>
      <w:r>
        <w:fldChar w:fldCharType="end"/>
      </w:r>
      <w:r>
        <w:rPr>
          <w:rFonts w:hint="eastAsia" w:ascii="宋体" w:hAnsi="宋体" w:eastAsia="宋体" w:cs="宋体"/>
          <w:szCs w:val="52"/>
          <w:highlight w:val="none"/>
          <w:lang w:eastAsia="zh-CN"/>
        </w:rPr>
        <w:fldChar w:fldCharType="end"/>
      </w:r>
    </w:p>
    <w:p>
      <w:pPr>
        <w:pStyle w:val="11"/>
        <w:tabs>
          <w:tab w:val="right" w:leader="dot" w:pos="9184"/>
          <w:tab w:val="clear" w:pos="648"/>
        </w:tabs>
        <w:ind w:left="0" w:leftChars="0" w:firstLine="0" w:firstLineChars="0"/>
      </w:pPr>
      <w:r>
        <w:rPr>
          <w:rFonts w:hint="eastAsia" w:ascii="宋体" w:hAnsi="宋体" w:eastAsia="宋体" w:cs="宋体"/>
          <w:szCs w:val="52"/>
          <w:highlight w:val="none"/>
          <w:lang w:eastAsia="zh-CN"/>
        </w:rPr>
        <w:fldChar w:fldCharType="begin"/>
      </w:r>
      <w:r>
        <w:rPr>
          <w:rFonts w:hint="eastAsia" w:ascii="宋体" w:hAnsi="宋体" w:eastAsia="宋体" w:cs="宋体"/>
          <w:szCs w:val="52"/>
          <w:highlight w:val="none"/>
          <w:lang w:eastAsia="zh-CN"/>
        </w:rPr>
        <w:instrText xml:space="preserve"> HYPERLINK \l _Toc19367 </w:instrText>
      </w:r>
      <w:r>
        <w:rPr>
          <w:rFonts w:hint="eastAsia" w:ascii="宋体" w:hAnsi="宋体" w:eastAsia="宋体" w:cs="宋体"/>
          <w:szCs w:val="52"/>
          <w:highlight w:val="none"/>
          <w:lang w:eastAsia="zh-CN"/>
        </w:rPr>
        <w:fldChar w:fldCharType="separate"/>
      </w:r>
      <w:r>
        <w:rPr>
          <w:rFonts w:hint="eastAsia"/>
          <w:lang w:val="en-US" w:eastAsia="zh-CN"/>
        </w:rPr>
        <w:t>3.2 关键技术要求</w:t>
      </w:r>
      <w:r>
        <w:tab/>
      </w:r>
      <w:r>
        <w:fldChar w:fldCharType="begin"/>
      </w:r>
      <w:r>
        <w:instrText xml:space="preserve"> PAGEREF _Toc19367 \h </w:instrText>
      </w:r>
      <w:r>
        <w:fldChar w:fldCharType="separate"/>
      </w:r>
      <w:r>
        <w:t>4</w:t>
      </w:r>
      <w:r>
        <w:fldChar w:fldCharType="end"/>
      </w:r>
      <w:r>
        <w:rPr>
          <w:rFonts w:hint="eastAsia" w:ascii="宋体" w:hAnsi="宋体" w:eastAsia="宋体" w:cs="宋体"/>
          <w:szCs w:val="52"/>
          <w:highlight w:val="none"/>
          <w:lang w:eastAsia="zh-CN"/>
        </w:rPr>
        <w:fldChar w:fldCharType="end"/>
      </w:r>
    </w:p>
    <w:p>
      <w:pPr>
        <w:pStyle w:val="11"/>
        <w:tabs>
          <w:tab w:val="right" w:leader="dot" w:pos="9184"/>
          <w:tab w:val="clear" w:pos="648"/>
        </w:tabs>
        <w:ind w:left="0" w:leftChars="0" w:firstLine="0" w:firstLineChars="0"/>
      </w:pPr>
      <w:r>
        <w:rPr>
          <w:rFonts w:hint="eastAsia" w:ascii="宋体" w:hAnsi="宋体" w:eastAsia="宋体" w:cs="宋体"/>
          <w:szCs w:val="52"/>
          <w:highlight w:val="none"/>
          <w:lang w:eastAsia="zh-CN"/>
        </w:rPr>
        <w:fldChar w:fldCharType="begin"/>
      </w:r>
      <w:r>
        <w:rPr>
          <w:rFonts w:hint="eastAsia" w:ascii="宋体" w:hAnsi="宋体" w:eastAsia="宋体" w:cs="宋体"/>
          <w:szCs w:val="52"/>
          <w:highlight w:val="none"/>
          <w:lang w:eastAsia="zh-CN"/>
        </w:rPr>
        <w:instrText xml:space="preserve"> HYPERLINK \l _Toc2088 </w:instrText>
      </w:r>
      <w:r>
        <w:rPr>
          <w:rFonts w:hint="eastAsia" w:ascii="宋体" w:hAnsi="宋体" w:eastAsia="宋体" w:cs="宋体"/>
          <w:szCs w:val="52"/>
          <w:highlight w:val="none"/>
          <w:lang w:eastAsia="zh-CN"/>
        </w:rPr>
        <w:fldChar w:fldCharType="separate"/>
      </w:r>
      <w:r>
        <w:rPr>
          <w:rFonts w:hint="eastAsia"/>
          <w:lang w:val="en-US" w:eastAsia="zh-CN"/>
        </w:rPr>
        <w:t>3</w:t>
      </w:r>
      <w:r>
        <w:rPr>
          <w:rFonts w:hint="eastAsia"/>
        </w:rPr>
        <w:t>.</w:t>
      </w:r>
      <w:r>
        <w:rPr>
          <w:rFonts w:hint="eastAsia"/>
          <w:lang w:val="en-US" w:eastAsia="zh-CN"/>
        </w:rPr>
        <w:t>3 关键制造要求</w:t>
      </w:r>
      <w:r>
        <w:tab/>
      </w:r>
      <w:r>
        <w:fldChar w:fldCharType="begin"/>
      </w:r>
      <w:r>
        <w:instrText xml:space="preserve"> PAGEREF _Toc2088 \h </w:instrText>
      </w:r>
      <w:r>
        <w:fldChar w:fldCharType="separate"/>
      </w:r>
      <w:r>
        <w:t>6</w:t>
      </w:r>
      <w:r>
        <w:fldChar w:fldCharType="end"/>
      </w:r>
      <w:r>
        <w:rPr>
          <w:rFonts w:hint="eastAsia" w:ascii="宋体" w:hAnsi="宋体" w:eastAsia="宋体" w:cs="宋体"/>
          <w:szCs w:val="52"/>
          <w:highlight w:val="none"/>
          <w:lang w:eastAsia="zh-CN"/>
        </w:rPr>
        <w:fldChar w:fldCharType="end"/>
      </w:r>
    </w:p>
    <w:p>
      <w:pPr>
        <w:pStyle w:val="11"/>
        <w:tabs>
          <w:tab w:val="right" w:leader="dot" w:pos="9184"/>
          <w:tab w:val="clear" w:pos="648"/>
        </w:tabs>
        <w:ind w:left="0" w:leftChars="0" w:firstLine="0" w:firstLineChars="0"/>
      </w:pPr>
      <w:r>
        <w:rPr>
          <w:rFonts w:hint="eastAsia" w:ascii="宋体" w:hAnsi="宋体" w:eastAsia="宋体" w:cs="宋体"/>
          <w:szCs w:val="52"/>
          <w:highlight w:val="none"/>
          <w:lang w:eastAsia="zh-CN"/>
        </w:rPr>
        <w:fldChar w:fldCharType="begin"/>
      </w:r>
      <w:r>
        <w:rPr>
          <w:rFonts w:hint="eastAsia" w:ascii="宋体" w:hAnsi="宋体" w:eastAsia="宋体" w:cs="宋体"/>
          <w:szCs w:val="52"/>
          <w:highlight w:val="none"/>
          <w:lang w:eastAsia="zh-CN"/>
        </w:rPr>
        <w:instrText xml:space="preserve"> HYPERLINK \l _Toc6212 </w:instrText>
      </w:r>
      <w:r>
        <w:rPr>
          <w:rFonts w:hint="eastAsia" w:ascii="宋体" w:hAnsi="宋体" w:eastAsia="宋体" w:cs="宋体"/>
          <w:szCs w:val="52"/>
          <w:highlight w:val="none"/>
          <w:lang w:eastAsia="zh-CN"/>
        </w:rPr>
        <w:fldChar w:fldCharType="separate"/>
      </w:r>
      <w:r>
        <w:rPr>
          <w:rFonts w:hint="eastAsia"/>
          <w:lang w:val="en-US" w:eastAsia="zh-CN"/>
        </w:rPr>
        <w:t>3.4 载荷试验要求</w:t>
      </w:r>
      <w:r>
        <w:tab/>
      </w:r>
      <w:r>
        <w:fldChar w:fldCharType="begin"/>
      </w:r>
      <w:r>
        <w:instrText xml:space="preserve"> PAGEREF _Toc6212 \h </w:instrText>
      </w:r>
      <w:r>
        <w:fldChar w:fldCharType="separate"/>
      </w:r>
      <w:r>
        <w:t>7</w:t>
      </w:r>
      <w:r>
        <w:fldChar w:fldCharType="end"/>
      </w:r>
      <w:r>
        <w:rPr>
          <w:rFonts w:hint="eastAsia" w:ascii="宋体" w:hAnsi="宋体" w:eastAsia="宋体" w:cs="宋体"/>
          <w:szCs w:val="52"/>
          <w:highlight w:val="none"/>
          <w:lang w:eastAsia="zh-CN"/>
        </w:rPr>
        <w:fldChar w:fldCharType="end"/>
      </w:r>
    </w:p>
    <w:p>
      <w:pPr>
        <w:pStyle w:val="11"/>
        <w:tabs>
          <w:tab w:val="right" w:leader="dot" w:pos="9184"/>
          <w:tab w:val="clear" w:pos="648"/>
        </w:tabs>
        <w:ind w:left="0" w:leftChars="0" w:firstLine="0" w:firstLineChars="0"/>
      </w:pPr>
      <w:r>
        <w:rPr>
          <w:rFonts w:hint="eastAsia" w:ascii="宋体" w:hAnsi="宋体" w:eastAsia="宋体" w:cs="宋体"/>
          <w:szCs w:val="52"/>
          <w:highlight w:val="none"/>
          <w:lang w:eastAsia="zh-CN"/>
        </w:rPr>
        <w:fldChar w:fldCharType="begin"/>
      </w:r>
      <w:r>
        <w:rPr>
          <w:rFonts w:hint="eastAsia" w:ascii="宋体" w:hAnsi="宋体" w:eastAsia="宋体" w:cs="宋体"/>
          <w:szCs w:val="52"/>
          <w:highlight w:val="none"/>
          <w:lang w:eastAsia="zh-CN"/>
        </w:rPr>
        <w:instrText xml:space="preserve"> HYPERLINK \l _Toc29957 </w:instrText>
      </w:r>
      <w:r>
        <w:rPr>
          <w:rFonts w:hint="eastAsia" w:ascii="宋体" w:hAnsi="宋体" w:eastAsia="宋体" w:cs="宋体"/>
          <w:szCs w:val="52"/>
          <w:highlight w:val="none"/>
          <w:lang w:eastAsia="zh-CN"/>
        </w:rPr>
        <w:fldChar w:fldCharType="separate"/>
      </w:r>
      <w:r>
        <w:rPr>
          <w:rFonts w:hint="eastAsia"/>
          <w:lang w:val="en-US" w:eastAsia="zh-CN"/>
        </w:rPr>
        <w:t>3.5其它技术要求</w:t>
      </w:r>
      <w:r>
        <w:tab/>
      </w:r>
      <w:r>
        <w:fldChar w:fldCharType="begin"/>
      </w:r>
      <w:r>
        <w:instrText xml:space="preserve"> PAGEREF _Toc29957 \h </w:instrText>
      </w:r>
      <w:r>
        <w:fldChar w:fldCharType="separate"/>
      </w:r>
      <w:r>
        <w:t>8</w:t>
      </w:r>
      <w:r>
        <w:fldChar w:fldCharType="end"/>
      </w:r>
      <w:r>
        <w:rPr>
          <w:rFonts w:hint="eastAsia" w:ascii="宋体" w:hAnsi="宋体" w:eastAsia="宋体" w:cs="宋体"/>
          <w:szCs w:val="52"/>
          <w:highlight w:val="none"/>
          <w:lang w:eastAsia="zh-CN"/>
        </w:rPr>
        <w:fldChar w:fldCharType="end"/>
      </w:r>
    </w:p>
    <w:p>
      <w:pPr>
        <w:pStyle w:val="12"/>
        <w:tabs>
          <w:tab w:val="right" w:leader="dot" w:pos="9184"/>
          <w:tab w:val="clear" w:pos="648"/>
        </w:tabs>
        <w:ind w:left="0" w:leftChars="0" w:firstLine="0" w:firstLineChars="0"/>
      </w:pPr>
      <w:r>
        <w:rPr>
          <w:rFonts w:hint="eastAsia" w:ascii="宋体" w:hAnsi="宋体" w:eastAsia="宋体" w:cs="宋体"/>
          <w:szCs w:val="52"/>
          <w:highlight w:val="none"/>
          <w:lang w:eastAsia="zh-CN"/>
        </w:rPr>
        <w:fldChar w:fldCharType="begin"/>
      </w:r>
      <w:r>
        <w:rPr>
          <w:rFonts w:hint="eastAsia" w:ascii="宋体" w:hAnsi="宋体" w:eastAsia="宋体" w:cs="宋体"/>
          <w:szCs w:val="52"/>
          <w:highlight w:val="none"/>
          <w:lang w:eastAsia="zh-CN"/>
        </w:rPr>
        <w:instrText xml:space="preserve"> HYPERLINK \l _Toc23991 </w:instrText>
      </w:r>
      <w:r>
        <w:rPr>
          <w:rFonts w:hint="eastAsia" w:ascii="宋体" w:hAnsi="宋体" w:eastAsia="宋体" w:cs="宋体"/>
          <w:szCs w:val="52"/>
          <w:highlight w:val="none"/>
          <w:lang w:eastAsia="zh-CN"/>
        </w:rPr>
        <w:fldChar w:fldCharType="separate"/>
      </w:r>
      <w:r>
        <w:rPr>
          <w:rFonts w:hint="eastAsia"/>
          <w:lang w:val="en-US" w:eastAsia="zh-CN"/>
        </w:rPr>
        <w:t>4质量保证及验收</w:t>
      </w:r>
      <w:r>
        <w:tab/>
      </w:r>
      <w:r>
        <w:fldChar w:fldCharType="begin"/>
      </w:r>
      <w:r>
        <w:instrText xml:space="preserve"> PAGEREF _Toc23991 \h </w:instrText>
      </w:r>
      <w:r>
        <w:fldChar w:fldCharType="separate"/>
      </w:r>
      <w:r>
        <w:t>8</w:t>
      </w:r>
      <w:r>
        <w:fldChar w:fldCharType="end"/>
      </w:r>
      <w:r>
        <w:rPr>
          <w:rFonts w:hint="eastAsia" w:ascii="宋体" w:hAnsi="宋体" w:eastAsia="宋体" w:cs="宋体"/>
          <w:szCs w:val="52"/>
          <w:highlight w:val="none"/>
          <w:lang w:eastAsia="zh-CN"/>
        </w:rPr>
        <w:fldChar w:fldCharType="end"/>
      </w:r>
    </w:p>
    <w:p>
      <w:pPr>
        <w:pStyle w:val="12"/>
        <w:tabs>
          <w:tab w:val="right" w:leader="dot" w:pos="9184"/>
          <w:tab w:val="clear" w:pos="648"/>
        </w:tabs>
        <w:ind w:left="0" w:leftChars="0" w:firstLine="0" w:firstLineChars="0"/>
      </w:pPr>
      <w:r>
        <w:rPr>
          <w:rFonts w:hint="eastAsia" w:ascii="宋体" w:hAnsi="宋体" w:eastAsia="宋体" w:cs="宋体"/>
          <w:szCs w:val="52"/>
          <w:highlight w:val="none"/>
          <w:lang w:eastAsia="zh-CN"/>
        </w:rPr>
        <w:fldChar w:fldCharType="begin"/>
      </w:r>
      <w:r>
        <w:rPr>
          <w:rFonts w:hint="eastAsia" w:ascii="宋体" w:hAnsi="宋体" w:eastAsia="宋体" w:cs="宋体"/>
          <w:szCs w:val="52"/>
          <w:highlight w:val="none"/>
          <w:lang w:eastAsia="zh-CN"/>
        </w:rPr>
        <w:instrText xml:space="preserve"> HYPERLINK \l _Toc29745 </w:instrText>
      </w:r>
      <w:r>
        <w:rPr>
          <w:rFonts w:hint="eastAsia" w:ascii="宋体" w:hAnsi="宋体" w:eastAsia="宋体" w:cs="宋体"/>
          <w:szCs w:val="52"/>
          <w:highlight w:val="none"/>
          <w:lang w:eastAsia="zh-CN"/>
        </w:rPr>
        <w:fldChar w:fldCharType="separate"/>
      </w:r>
      <w:r>
        <w:rPr>
          <w:rFonts w:hint="eastAsia"/>
          <w:lang w:val="en-US" w:eastAsia="zh-CN"/>
        </w:rPr>
        <w:t>5 包装运输及储存</w:t>
      </w:r>
      <w:r>
        <w:tab/>
      </w:r>
      <w:r>
        <w:fldChar w:fldCharType="begin"/>
      </w:r>
      <w:r>
        <w:instrText xml:space="preserve"> PAGEREF _Toc29745 \h </w:instrText>
      </w:r>
      <w:r>
        <w:fldChar w:fldCharType="separate"/>
      </w:r>
      <w:r>
        <w:t>8</w:t>
      </w:r>
      <w:r>
        <w:fldChar w:fldCharType="end"/>
      </w:r>
      <w:r>
        <w:rPr>
          <w:rFonts w:hint="eastAsia" w:ascii="宋体" w:hAnsi="宋体" w:eastAsia="宋体" w:cs="宋体"/>
          <w:szCs w:val="52"/>
          <w:highlight w:val="none"/>
          <w:lang w:eastAsia="zh-CN"/>
        </w:rPr>
        <w:fldChar w:fldCharType="end"/>
      </w:r>
    </w:p>
    <w:p>
      <w:pPr>
        <w:pStyle w:val="11"/>
        <w:tabs>
          <w:tab w:val="right" w:leader="dot" w:pos="9184"/>
          <w:tab w:val="clear" w:pos="648"/>
        </w:tabs>
        <w:ind w:left="0" w:leftChars="0" w:firstLine="0" w:firstLineChars="0"/>
      </w:pPr>
      <w:r>
        <w:rPr>
          <w:rFonts w:hint="eastAsia" w:ascii="宋体" w:hAnsi="宋体" w:eastAsia="宋体" w:cs="宋体"/>
          <w:szCs w:val="52"/>
          <w:highlight w:val="none"/>
          <w:lang w:eastAsia="zh-CN"/>
        </w:rPr>
        <w:fldChar w:fldCharType="begin"/>
      </w:r>
      <w:r>
        <w:rPr>
          <w:rFonts w:hint="eastAsia" w:ascii="宋体" w:hAnsi="宋体" w:eastAsia="宋体" w:cs="宋体"/>
          <w:szCs w:val="52"/>
          <w:highlight w:val="none"/>
          <w:lang w:eastAsia="zh-CN"/>
        </w:rPr>
        <w:instrText xml:space="preserve"> HYPERLINK \l _Toc5821 </w:instrText>
      </w:r>
      <w:r>
        <w:rPr>
          <w:rFonts w:hint="eastAsia" w:ascii="宋体" w:hAnsi="宋体" w:eastAsia="宋体" w:cs="宋体"/>
          <w:szCs w:val="52"/>
          <w:highlight w:val="none"/>
          <w:lang w:eastAsia="zh-CN"/>
        </w:rPr>
        <w:fldChar w:fldCharType="separate"/>
      </w:r>
      <w:r>
        <w:rPr>
          <w:rFonts w:hint="eastAsia"/>
          <w:lang w:val="en-US" w:eastAsia="zh-CN"/>
        </w:rPr>
        <w:t>5.1 包装运输</w:t>
      </w:r>
      <w:r>
        <w:tab/>
      </w:r>
      <w:r>
        <w:fldChar w:fldCharType="begin"/>
      </w:r>
      <w:r>
        <w:instrText xml:space="preserve"> PAGEREF _Toc5821 \h </w:instrText>
      </w:r>
      <w:r>
        <w:fldChar w:fldCharType="separate"/>
      </w:r>
      <w:r>
        <w:t>8</w:t>
      </w:r>
      <w:r>
        <w:fldChar w:fldCharType="end"/>
      </w:r>
      <w:r>
        <w:rPr>
          <w:rFonts w:hint="eastAsia" w:ascii="宋体" w:hAnsi="宋体" w:eastAsia="宋体" w:cs="宋体"/>
          <w:szCs w:val="52"/>
          <w:highlight w:val="none"/>
          <w:lang w:eastAsia="zh-CN"/>
        </w:rPr>
        <w:fldChar w:fldCharType="end"/>
      </w:r>
    </w:p>
    <w:p>
      <w:pPr>
        <w:pStyle w:val="11"/>
        <w:tabs>
          <w:tab w:val="right" w:leader="dot" w:pos="9184"/>
          <w:tab w:val="clear" w:pos="648"/>
        </w:tabs>
        <w:ind w:left="0" w:leftChars="0" w:firstLine="0" w:firstLineChars="0"/>
      </w:pPr>
      <w:r>
        <w:rPr>
          <w:rFonts w:hint="eastAsia" w:ascii="宋体" w:hAnsi="宋体" w:eastAsia="宋体" w:cs="宋体"/>
          <w:szCs w:val="52"/>
          <w:highlight w:val="none"/>
          <w:lang w:eastAsia="zh-CN"/>
        </w:rPr>
        <w:fldChar w:fldCharType="begin"/>
      </w:r>
      <w:r>
        <w:rPr>
          <w:rFonts w:hint="eastAsia" w:ascii="宋体" w:hAnsi="宋体" w:eastAsia="宋体" w:cs="宋体"/>
          <w:szCs w:val="52"/>
          <w:highlight w:val="none"/>
          <w:lang w:eastAsia="zh-CN"/>
        </w:rPr>
        <w:instrText xml:space="preserve"> HYPERLINK \l _Toc13853 </w:instrText>
      </w:r>
      <w:r>
        <w:rPr>
          <w:rFonts w:hint="eastAsia" w:ascii="宋体" w:hAnsi="宋体" w:eastAsia="宋体" w:cs="宋体"/>
          <w:szCs w:val="52"/>
          <w:highlight w:val="none"/>
          <w:lang w:eastAsia="zh-CN"/>
        </w:rPr>
        <w:fldChar w:fldCharType="separate"/>
      </w:r>
      <w:r>
        <w:rPr>
          <w:rFonts w:hint="eastAsia"/>
          <w:lang w:val="en-US" w:eastAsia="zh-CN"/>
        </w:rPr>
        <w:t>5.2 储存</w:t>
      </w:r>
      <w:r>
        <w:tab/>
      </w:r>
      <w:r>
        <w:fldChar w:fldCharType="begin"/>
      </w:r>
      <w:r>
        <w:instrText xml:space="preserve"> PAGEREF _Toc13853 \h </w:instrText>
      </w:r>
      <w:r>
        <w:fldChar w:fldCharType="separate"/>
      </w:r>
      <w:r>
        <w:t>9</w:t>
      </w:r>
      <w:r>
        <w:fldChar w:fldCharType="end"/>
      </w:r>
      <w:r>
        <w:rPr>
          <w:rFonts w:hint="eastAsia" w:ascii="宋体" w:hAnsi="宋体" w:eastAsia="宋体" w:cs="宋体"/>
          <w:szCs w:val="52"/>
          <w:highlight w:val="none"/>
          <w:lang w:eastAsia="zh-CN"/>
        </w:rPr>
        <w:fldChar w:fldCharType="end"/>
      </w:r>
    </w:p>
    <w:p>
      <w:pPr>
        <w:pStyle w:val="12"/>
        <w:tabs>
          <w:tab w:val="right" w:leader="dot" w:pos="9184"/>
          <w:tab w:val="clear" w:pos="648"/>
        </w:tabs>
        <w:ind w:left="0" w:leftChars="0" w:firstLine="0" w:firstLineChars="0"/>
      </w:pPr>
      <w:r>
        <w:rPr>
          <w:rFonts w:hint="eastAsia" w:ascii="宋体" w:hAnsi="宋体" w:eastAsia="宋体" w:cs="宋体"/>
          <w:szCs w:val="52"/>
          <w:highlight w:val="none"/>
          <w:lang w:eastAsia="zh-CN"/>
        </w:rPr>
        <w:fldChar w:fldCharType="begin"/>
      </w:r>
      <w:r>
        <w:rPr>
          <w:rFonts w:hint="eastAsia" w:ascii="宋体" w:hAnsi="宋体" w:eastAsia="宋体" w:cs="宋体"/>
          <w:szCs w:val="52"/>
          <w:highlight w:val="none"/>
          <w:lang w:eastAsia="zh-CN"/>
        </w:rPr>
        <w:instrText xml:space="preserve"> HYPERLINK \l _Toc22563 </w:instrText>
      </w:r>
      <w:r>
        <w:rPr>
          <w:rFonts w:hint="eastAsia" w:ascii="宋体" w:hAnsi="宋体" w:eastAsia="宋体" w:cs="宋体"/>
          <w:szCs w:val="52"/>
          <w:highlight w:val="none"/>
          <w:lang w:eastAsia="zh-CN"/>
        </w:rPr>
        <w:fldChar w:fldCharType="separate"/>
      </w:r>
      <w:r>
        <w:rPr>
          <w:rFonts w:hint="eastAsia"/>
          <w:lang w:val="en-US" w:eastAsia="zh-CN"/>
        </w:rPr>
        <w:t>6 工期、质保及售后服务</w:t>
      </w:r>
      <w:r>
        <w:tab/>
      </w:r>
      <w:r>
        <w:fldChar w:fldCharType="begin"/>
      </w:r>
      <w:r>
        <w:instrText xml:space="preserve"> PAGEREF _Toc22563 \h </w:instrText>
      </w:r>
      <w:r>
        <w:fldChar w:fldCharType="separate"/>
      </w:r>
      <w:r>
        <w:t>9</w:t>
      </w:r>
      <w:r>
        <w:fldChar w:fldCharType="end"/>
      </w:r>
      <w:r>
        <w:rPr>
          <w:rFonts w:hint="eastAsia" w:ascii="宋体" w:hAnsi="宋体" w:eastAsia="宋体" w:cs="宋体"/>
          <w:szCs w:val="52"/>
          <w:highlight w:val="none"/>
          <w:lang w:eastAsia="zh-CN"/>
        </w:rPr>
        <w:fldChar w:fldCharType="end"/>
      </w:r>
    </w:p>
    <w:p>
      <w:pPr>
        <w:pStyle w:val="11"/>
        <w:tabs>
          <w:tab w:val="right" w:leader="dot" w:pos="9184"/>
          <w:tab w:val="clear" w:pos="648"/>
        </w:tabs>
        <w:ind w:left="0" w:leftChars="0" w:firstLine="0" w:firstLineChars="0"/>
      </w:pPr>
      <w:r>
        <w:rPr>
          <w:rFonts w:hint="eastAsia" w:ascii="宋体" w:hAnsi="宋体" w:eastAsia="宋体" w:cs="宋体"/>
          <w:szCs w:val="52"/>
          <w:highlight w:val="none"/>
          <w:lang w:eastAsia="zh-CN"/>
        </w:rPr>
        <w:fldChar w:fldCharType="begin"/>
      </w:r>
      <w:r>
        <w:rPr>
          <w:rFonts w:hint="eastAsia" w:ascii="宋体" w:hAnsi="宋体" w:eastAsia="宋体" w:cs="宋体"/>
          <w:szCs w:val="52"/>
          <w:highlight w:val="none"/>
          <w:lang w:eastAsia="zh-CN"/>
        </w:rPr>
        <w:instrText xml:space="preserve"> HYPERLINK \l _Toc29200 </w:instrText>
      </w:r>
      <w:r>
        <w:rPr>
          <w:rFonts w:hint="eastAsia" w:ascii="宋体" w:hAnsi="宋体" w:eastAsia="宋体" w:cs="宋体"/>
          <w:szCs w:val="52"/>
          <w:highlight w:val="none"/>
          <w:lang w:eastAsia="zh-CN"/>
        </w:rPr>
        <w:fldChar w:fldCharType="separate"/>
      </w:r>
      <w:r>
        <w:rPr>
          <w:rFonts w:hint="eastAsia"/>
          <w:lang w:val="en-US" w:eastAsia="zh-CN"/>
        </w:rPr>
        <w:t>6.1 工期</w:t>
      </w:r>
      <w:r>
        <w:tab/>
      </w:r>
      <w:r>
        <w:fldChar w:fldCharType="begin"/>
      </w:r>
      <w:r>
        <w:instrText xml:space="preserve"> PAGEREF _Toc29200 \h </w:instrText>
      </w:r>
      <w:r>
        <w:fldChar w:fldCharType="separate"/>
      </w:r>
      <w:r>
        <w:t>9</w:t>
      </w:r>
      <w:r>
        <w:fldChar w:fldCharType="end"/>
      </w:r>
      <w:r>
        <w:rPr>
          <w:rFonts w:hint="eastAsia" w:ascii="宋体" w:hAnsi="宋体" w:eastAsia="宋体" w:cs="宋体"/>
          <w:szCs w:val="52"/>
          <w:highlight w:val="none"/>
          <w:lang w:eastAsia="zh-CN"/>
        </w:rPr>
        <w:fldChar w:fldCharType="end"/>
      </w:r>
    </w:p>
    <w:p>
      <w:pPr>
        <w:pStyle w:val="11"/>
        <w:tabs>
          <w:tab w:val="right" w:leader="dot" w:pos="9184"/>
          <w:tab w:val="clear" w:pos="648"/>
        </w:tabs>
        <w:ind w:left="0" w:leftChars="0" w:firstLine="0" w:firstLineChars="0"/>
      </w:pPr>
      <w:r>
        <w:rPr>
          <w:rFonts w:hint="eastAsia" w:ascii="宋体" w:hAnsi="宋体" w:eastAsia="宋体" w:cs="宋体"/>
          <w:szCs w:val="52"/>
          <w:highlight w:val="none"/>
          <w:lang w:eastAsia="zh-CN"/>
        </w:rPr>
        <w:fldChar w:fldCharType="begin"/>
      </w:r>
      <w:r>
        <w:rPr>
          <w:rFonts w:hint="eastAsia" w:ascii="宋体" w:hAnsi="宋体" w:eastAsia="宋体" w:cs="宋体"/>
          <w:szCs w:val="52"/>
          <w:highlight w:val="none"/>
          <w:lang w:eastAsia="zh-CN"/>
        </w:rPr>
        <w:instrText xml:space="preserve"> HYPERLINK \l _Toc25337 </w:instrText>
      </w:r>
      <w:r>
        <w:rPr>
          <w:rFonts w:hint="eastAsia" w:ascii="宋体" w:hAnsi="宋体" w:eastAsia="宋体" w:cs="宋体"/>
          <w:szCs w:val="52"/>
          <w:highlight w:val="none"/>
          <w:lang w:eastAsia="zh-CN"/>
        </w:rPr>
        <w:fldChar w:fldCharType="separate"/>
      </w:r>
      <w:r>
        <w:rPr>
          <w:rFonts w:hint="eastAsia"/>
          <w:lang w:val="en-US" w:eastAsia="zh-CN"/>
        </w:rPr>
        <w:t>6.2 质保及售后服务</w:t>
      </w:r>
      <w:r>
        <w:tab/>
      </w:r>
      <w:r>
        <w:fldChar w:fldCharType="begin"/>
      </w:r>
      <w:r>
        <w:instrText xml:space="preserve"> PAGEREF _Toc25337 \h </w:instrText>
      </w:r>
      <w:r>
        <w:fldChar w:fldCharType="separate"/>
      </w:r>
      <w:r>
        <w:t>9</w:t>
      </w:r>
      <w:r>
        <w:fldChar w:fldCharType="end"/>
      </w:r>
      <w:r>
        <w:rPr>
          <w:rFonts w:hint="eastAsia" w:ascii="宋体" w:hAnsi="宋体" w:eastAsia="宋体" w:cs="宋体"/>
          <w:szCs w:val="52"/>
          <w:highlight w:val="none"/>
          <w:lang w:eastAsia="zh-CN"/>
        </w:rPr>
        <w:fldChar w:fldCharType="end"/>
      </w:r>
    </w:p>
    <w:p>
      <w:pPr>
        <w:pStyle w:val="12"/>
        <w:tabs>
          <w:tab w:val="right" w:leader="dot" w:pos="9184"/>
          <w:tab w:val="clear" w:pos="648"/>
        </w:tabs>
        <w:ind w:left="0" w:leftChars="0" w:firstLine="0" w:firstLineChars="0"/>
      </w:pPr>
      <w:r>
        <w:rPr>
          <w:rFonts w:hint="eastAsia" w:ascii="宋体" w:hAnsi="宋体" w:eastAsia="宋体" w:cs="宋体"/>
          <w:szCs w:val="52"/>
          <w:highlight w:val="none"/>
          <w:lang w:eastAsia="zh-CN"/>
        </w:rPr>
        <w:fldChar w:fldCharType="begin"/>
      </w:r>
      <w:r>
        <w:rPr>
          <w:rFonts w:hint="eastAsia" w:ascii="宋体" w:hAnsi="宋体" w:eastAsia="宋体" w:cs="宋体"/>
          <w:szCs w:val="52"/>
          <w:highlight w:val="none"/>
          <w:lang w:eastAsia="zh-CN"/>
        </w:rPr>
        <w:instrText xml:space="preserve"> HYPERLINK \l _Toc22558 </w:instrText>
      </w:r>
      <w:r>
        <w:rPr>
          <w:rFonts w:hint="eastAsia" w:ascii="宋体" w:hAnsi="宋体" w:eastAsia="宋体" w:cs="宋体"/>
          <w:szCs w:val="52"/>
          <w:highlight w:val="none"/>
          <w:lang w:eastAsia="zh-CN"/>
        </w:rPr>
        <w:fldChar w:fldCharType="separate"/>
      </w:r>
      <w:r>
        <w:rPr>
          <w:rFonts w:hint="eastAsia"/>
          <w:lang w:val="en-US" w:eastAsia="zh-CN"/>
        </w:rPr>
        <w:t>7 技术文件</w:t>
      </w:r>
      <w:r>
        <w:tab/>
      </w:r>
      <w:r>
        <w:fldChar w:fldCharType="begin"/>
      </w:r>
      <w:r>
        <w:instrText xml:space="preserve"> PAGEREF _Toc22558 \h </w:instrText>
      </w:r>
      <w:r>
        <w:fldChar w:fldCharType="separate"/>
      </w:r>
      <w:r>
        <w:t>9</w:t>
      </w:r>
      <w:r>
        <w:fldChar w:fldCharType="end"/>
      </w:r>
      <w:r>
        <w:rPr>
          <w:rFonts w:hint="eastAsia" w:ascii="宋体" w:hAnsi="宋体" w:eastAsia="宋体" w:cs="宋体"/>
          <w:szCs w:val="52"/>
          <w:highlight w:val="none"/>
          <w:lang w:eastAsia="zh-CN"/>
        </w:rPr>
        <w:fldChar w:fldCharType="end"/>
      </w:r>
    </w:p>
    <w:p>
      <w:pPr>
        <w:pStyle w:val="11"/>
        <w:tabs>
          <w:tab w:val="right" w:leader="dot" w:pos="9184"/>
          <w:tab w:val="clear" w:pos="648"/>
        </w:tabs>
        <w:ind w:left="0" w:leftChars="0" w:firstLine="0" w:firstLineChars="0"/>
      </w:pPr>
      <w:r>
        <w:rPr>
          <w:rFonts w:hint="eastAsia" w:ascii="宋体" w:hAnsi="宋体" w:eastAsia="宋体" w:cs="宋体"/>
          <w:szCs w:val="52"/>
          <w:highlight w:val="none"/>
          <w:lang w:eastAsia="zh-CN"/>
        </w:rPr>
        <w:fldChar w:fldCharType="begin"/>
      </w:r>
      <w:r>
        <w:rPr>
          <w:rFonts w:hint="eastAsia" w:ascii="宋体" w:hAnsi="宋体" w:eastAsia="宋体" w:cs="宋体"/>
          <w:szCs w:val="52"/>
          <w:highlight w:val="none"/>
          <w:lang w:eastAsia="zh-CN"/>
        </w:rPr>
        <w:instrText xml:space="preserve"> HYPERLINK \l _Toc21827 </w:instrText>
      </w:r>
      <w:r>
        <w:rPr>
          <w:rFonts w:hint="eastAsia" w:ascii="宋体" w:hAnsi="宋体" w:eastAsia="宋体" w:cs="宋体"/>
          <w:szCs w:val="52"/>
          <w:highlight w:val="none"/>
          <w:lang w:eastAsia="zh-CN"/>
        </w:rPr>
        <w:fldChar w:fldCharType="separate"/>
      </w:r>
      <w:r>
        <w:rPr>
          <w:rFonts w:hint="eastAsia"/>
          <w:lang w:val="en-US" w:eastAsia="zh-CN"/>
        </w:rPr>
        <w:t>7.1 投标技术文件</w:t>
      </w:r>
      <w:r>
        <w:tab/>
      </w:r>
      <w:r>
        <w:fldChar w:fldCharType="begin"/>
      </w:r>
      <w:r>
        <w:instrText xml:space="preserve"> PAGEREF _Toc21827 \h </w:instrText>
      </w:r>
      <w:r>
        <w:fldChar w:fldCharType="separate"/>
      </w:r>
      <w:r>
        <w:t>9</w:t>
      </w:r>
      <w:r>
        <w:fldChar w:fldCharType="end"/>
      </w:r>
      <w:r>
        <w:rPr>
          <w:rFonts w:hint="eastAsia" w:ascii="宋体" w:hAnsi="宋体" w:eastAsia="宋体" w:cs="宋体"/>
          <w:szCs w:val="52"/>
          <w:highlight w:val="none"/>
          <w:lang w:eastAsia="zh-CN"/>
        </w:rPr>
        <w:fldChar w:fldCharType="end"/>
      </w:r>
    </w:p>
    <w:p>
      <w:pPr>
        <w:pStyle w:val="11"/>
        <w:tabs>
          <w:tab w:val="right" w:leader="dot" w:pos="9184"/>
          <w:tab w:val="clear" w:pos="648"/>
        </w:tabs>
        <w:ind w:left="0" w:leftChars="0" w:firstLine="0" w:firstLineChars="0"/>
      </w:pPr>
      <w:r>
        <w:rPr>
          <w:rFonts w:hint="eastAsia" w:ascii="宋体" w:hAnsi="宋体" w:eastAsia="宋体" w:cs="宋体"/>
          <w:szCs w:val="52"/>
          <w:highlight w:val="none"/>
          <w:lang w:eastAsia="zh-CN"/>
        </w:rPr>
        <w:fldChar w:fldCharType="begin"/>
      </w:r>
      <w:r>
        <w:rPr>
          <w:rFonts w:hint="eastAsia" w:ascii="宋体" w:hAnsi="宋体" w:eastAsia="宋体" w:cs="宋体"/>
          <w:szCs w:val="52"/>
          <w:highlight w:val="none"/>
          <w:lang w:eastAsia="zh-CN"/>
        </w:rPr>
        <w:instrText xml:space="preserve"> HYPERLINK \l _Toc27533 </w:instrText>
      </w:r>
      <w:r>
        <w:rPr>
          <w:rFonts w:hint="eastAsia" w:ascii="宋体" w:hAnsi="宋体" w:eastAsia="宋体" w:cs="宋体"/>
          <w:szCs w:val="52"/>
          <w:highlight w:val="none"/>
          <w:lang w:eastAsia="zh-CN"/>
        </w:rPr>
        <w:fldChar w:fldCharType="separate"/>
      </w:r>
      <w:r>
        <w:rPr>
          <w:rFonts w:hint="eastAsia"/>
          <w:lang w:val="en-US" w:eastAsia="zh-CN"/>
        </w:rPr>
        <w:t>7.2 交付技术文件</w:t>
      </w:r>
      <w:r>
        <w:tab/>
      </w:r>
      <w:r>
        <w:fldChar w:fldCharType="begin"/>
      </w:r>
      <w:r>
        <w:instrText xml:space="preserve"> PAGEREF _Toc27533 \h </w:instrText>
      </w:r>
      <w:r>
        <w:fldChar w:fldCharType="separate"/>
      </w:r>
      <w:r>
        <w:t>9</w:t>
      </w:r>
      <w:r>
        <w:fldChar w:fldCharType="end"/>
      </w:r>
      <w:r>
        <w:rPr>
          <w:rFonts w:hint="eastAsia" w:ascii="宋体" w:hAnsi="宋体" w:eastAsia="宋体" w:cs="宋体"/>
          <w:szCs w:val="52"/>
          <w:highlight w:val="none"/>
          <w:lang w:eastAsia="zh-CN"/>
        </w:rPr>
        <w:fldChar w:fldCharType="end"/>
      </w:r>
    </w:p>
    <w:p>
      <w:pPr>
        <w:pStyle w:val="12"/>
        <w:tabs>
          <w:tab w:val="right" w:leader="dot" w:pos="9184"/>
          <w:tab w:val="clear" w:pos="648"/>
        </w:tabs>
        <w:ind w:left="0" w:leftChars="0" w:firstLine="0" w:firstLineChars="0"/>
      </w:pPr>
      <w:r>
        <w:rPr>
          <w:rFonts w:hint="eastAsia" w:ascii="宋体" w:hAnsi="宋体" w:eastAsia="宋体" w:cs="宋体"/>
          <w:szCs w:val="52"/>
          <w:highlight w:val="none"/>
          <w:lang w:eastAsia="zh-CN"/>
        </w:rPr>
        <w:fldChar w:fldCharType="begin"/>
      </w:r>
      <w:r>
        <w:rPr>
          <w:rFonts w:hint="eastAsia" w:ascii="宋体" w:hAnsi="宋体" w:eastAsia="宋体" w:cs="宋体"/>
          <w:szCs w:val="52"/>
          <w:highlight w:val="none"/>
          <w:lang w:eastAsia="zh-CN"/>
        </w:rPr>
        <w:instrText xml:space="preserve"> HYPERLINK \l _Toc21808 </w:instrText>
      </w:r>
      <w:r>
        <w:rPr>
          <w:rFonts w:hint="eastAsia" w:ascii="宋体" w:hAnsi="宋体" w:eastAsia="宋体" w:cs="宋体"/>
          <w:szCs w:val="52"/>
          <w:highlight w:val="none"/>
          <w:lang w:eastAsia="zh-CN"/>
        </w:rPr>
        <w:fldChar w:fldCharType="separate"/>
      </w:r>
      <w:r>
        <w:rPr>
          <w:rFonts w:hint="eastAsia"/>
          <w:lang w:val="en-US" w:eastAsia="zh-CN"/>
        </w:rPr>
        <w:t>8 附录</w:t>
      </w:r>
      <w:r>
        <w:tab/>
      </w:r>
      <w:r>
        <w:fldChar w:fldCharType="begin"/>
      </w:r>
      <w:r>
        <w:instrText xml:space="preserve"> PAGEREF _Toc21808 \h </w:instrText>
      </w:r>
      <w:r>
        <w:fldChar w:fldCharType="separate"/>
      </w:r>
      <w:r>
        <w:t>11</w:t>
      </w:r>
      <w:r>
        <w:fldChar w:fldCharType="end"/>
      </w:r>
      <w:r>
        <w:rPr>
          <w:rFonts w:hint="eastAsia" w:ascii="宋体" w:hAnsi="宋体" w:eastAsia="宋体" w:cs="宋体"/>
          <w:szCs w:val="52"/>
          <w:highlight w:val="none"/>
          <w:lang w:eastAsia="zh-CN"/>
        </w:rPr>
        <w:fldChar w:fldCharType="end"/>
      </w:r>
    </w:p>
    <w:p>
      <w:pPr>
        <w:pStyle w:val="11"/>
        <w:tabs>
          <w:tab w:val="right" w:leader="dot" w:pos="9184"/>
          <w:tab w:val="clear" w:pos="648"/>
        </w:tabs>
        <w:ind w:left="0" w:leftChars="0" w:firstLine="0" w:firstLineChars="0"/>
      </w:pPr>
      <w:r>
        <w:rPr>
          <w:rFonts w:hint="eastAsia" w:ascii="宋体" w:hAnsi="宋体" w:eastAsia="宋体" w:cs="宋体"/>
          <w:szCs w:val="52"/>
          <w:highlight w:val="none"/>
          <w:lang w:eastAsia="zh-CN"/>
        </w:rPr>
        <w:fldChar w:fldCharType="begin"/>
      </w:r>
      <w:r>
        <w:rPr>
          <w:rFonts w:hint="eastAsia" w:ascii="宋体" w:hAnsi="宋体" w:eastAsia="宋体" w:cs="宋体"/>
          <w:szCs w:val="52"/>
          <w:highlight w:val="none"/>
          <w:lang w:eastAsia="zh-CN"/>
        </w:rPr>
        <w:instrText xml:space="preserve"> HYPERLINK \l _Toc20912 </w:instrText>
      </w:r>
      <w:r>
        <w:rPr>
          <w:rFonts w:hint="eastAsia" w:ascii="宋体" w:hAnsi="宋体" w:eastAsia="宋体" w:cs="宋体"/>
          <w:szCs w:val="52"/>
          <w:highlight w:val="none"/>
          <w:lang w:eastAsia="zh-CN"/>
        </w:rPr>
        <w:fldChar w:fldCharType="separate"/>
      </w:r>
      <w:r>
        <w:rPr>
          <w:rFonts w:hint="eastAsia"/>
          <w:lang w:val="en-US" w:eastAsia="zh-CN"/>
        </w:rPr>
        <w:t>附录1：井架结构参考图</w:t>
      </w:r>
      <w:r>
        <w:tab/>
      </w:r>
      <w:r>
        <w:fldChar w:fldCharType="begin"/>
      </w:r>
      <w:r>
        <w:instrText xml:space="preserve"> PAGEREF _Toc20912 \h </w:instrText>
      </w:r>
      <w:r>
        <w:fldChar w:fldCharType="separate"/>
      </w:r>
      <w:r>
        <w:t>11</w:t>
      </w:r>
      <w:r>
        <w:fldChar w:fldCharType="end"/>
      </w:r>
      <w:r>
        <w:rPr>
          <w:rFonts w:hint="eastAsia" w:ascii="宋体" w:hAnsi="宋体" w:eastAsia="宋体" w:cs="宋体"/>
          <w:szCs w:val="52"/>
          <w:highlight w:val="none"/>
          <w:lang w:eastAsia="zh-CN"/>
        </w:rPr>
        <w:fldChar w:fldCharType="end"/>
      </w:r>
    </w:p>
    <w:p>
      <w:pPr>
        <w:pStyle w:val="11"/>
        <w:tabs>
          <w:tab w:val="right" w:leader="dot" w:pos="9184"/>
          <w:tab w:val="clear" w:pos="648"/>
        </w:tabs>
        <w:ind w:left="0" w:leftChars="0" w:firstLine="0" w:firstLineChars="0"/>
      </w:pPr>
      <w:r>
        <w:rPr>
          <w:rFonts w:hint="eastAsia" w:ascii="宋体" w:hAnsi="宋体" w:eastAsia="宋体" w:cs="宋体"/>
          <w:szCs w:val="52"/>
          <w:highlight w:val="none"/>
          <w:lang w:eastAsia="zh-CN"/>
        </w:rPr>
        <w:fldChar w:fldCharType="begin"/>
      </w:r>
      <w:r>
        <w:rPr>
          <w:rFonts w:hint="eastAsia" w:ascii="宋体" w:hAnsi="宋体" w:eastAsia="宋体" w:cs="宋体"/>
          <w:szCs w:val="52"/>
          <w:highlight w:val="none"/>
          <w:lang w:eastAsia="zh-CN"/>
        </w:rPr>
        <w:instrText xml:space="preserve"> HYPERLINK \l _Toc13098 </w:instrText>
      </w:r>
      <w:r>
        <w:rPr>
          <w:rFonts w:hint="eastAsia" w:ascii="宋体" w:hAnsi="宋体" w:eastAsia="宋体" w:cs="宋体"/>
          <w:szCs w:val="52"/>
          <w:highlight w:val="none"/>
          <w:lang w:eastAsia="zh-CN"/>
        </w:rPr>
        <w:fldChar w:fldCharType="separate"/>
      </w:r>
      <w:r>
        <w:rPr>
          <w:rFonts w:hint="eastAsia"/>
          <w:lang w:val="en-US" w:eastAsia="zh-CN"/>
        </w:rPr>
        <w:t>附录2：水泥地基参考图</w:t>
      </w:r>
      <w:r>
        <w:tab/>
      </w:r>
      <w:r>
        <w:fldChar w:fldCharType="begin"/>
      </w:r>
      <w:r>
        <w:instrText xml:space="preserve"> PAGEREF _Toc13098 \h </w:instrText>
      </w:r>
      <w:r>
        <w:fldChar w:fldCharType="separate"/>
      </w:r>
      <w:r>
        <w:t>12</w:t>
      </w:r>
      <w:r>
        <w:fldChar w:fldCharType="end"/>
      </w:r>
      <w:r>
        <w:rPr>
          <w:rFonts w:hint="eastAsia" w:ascii="宋体" w:hAnsi="宋体" w:eastAsia="宋体" w:cs="宋体"/>
          <w:szCs w:val="52"/>
          <w:highlight w:val="none"/>
          <w:lang w:eastAsia="zh-CN"/>
        </w:rPr>
        <w:fldChar w:fldCharType="end"/>
      </w:r>
    </w:p>
    <w:p>
      <w:pPr>
        <w:ind w:left="0" w:leftChars="0" w:firstLine="0" w:firstLineChars="0"/>
        <w:rPr>
          <w:rFonts w:hint="eastAsia" w:ascii="宋体" w:hAnsi="宋体" w:eastAsia="宋体" w:cs="宋体"/>
          <w:b/>
          <w:sz w:val="52"/>
          <w:szCs w:val="52"/>
          <w:highlight w:val="none"/>
          <w:lang w:eastAsia="zh-CN"/>
        </w:rPr>
      </w:pPr>
      <w:r>
        <w:rPr>
          <w:rFonts w:hint="eastAsia" w:ascii="宋体" w:hAnsi="宋体" w:eastAsia="宋体" w:cs="宋体"/>
          <w:szCs w:val="52"/>
          <w:highlight w:val="none"/>
          <w:lang w:eastAsia="zh-CN"/>
        </w:rPr>
        <w:fldChar w:fldCharType="end"/>
      </w:r>
    </w:p>
    <w:p>
      <w:pPr>
        <w:rPr>
          <w:rFonts w:hint="eastAsia"/>
          <w:highlight w:val="none"/>
          <w:lang w:eastAsia="zh-CN"/>
        </w:rPr>
        <w:sectPr>
          <w:headerReference r:id="rId10" w:type="default"/>
          <w:footerReference r:id="rId11" w:type="default"/>
          <w:type w:val="continuous"/>
          <w:pgSz w:w="11906" w:h="16838"/>
          <w:pgMar w:top="1474" w:right="1361" w:bottom="993" w:left="1361" w:header="851" w:footer="567" w:gutter="0"/>
          <w:pgNumType w:fmt="decimal" w:start="1"/>
          <w:cols w:space="720" w:num="1"/>
          <w:docGrid w:type="lines" w:linePitch="312" w:charSpace="0"/>
        </w:sectPr>
      </w:pPr>
    </w:p>
    <w:p>
      <w:pPr>
        <w:pStyle w:val="2"/>
        <w:numPr>
          <w:ilvl w:val="0"/>
          <w:numId w:val="0"/>
        </w:numPr>
        <w:bidi w:val="0"/>
        <w:rPr>
          <w:rFonts w:hint="eastAsia"/>
          <w:lang w:val="en-US" w:eastAsia="zh-CN"/>
        </w:rPr>
      </w:pPr>
      <w:bookmarkStart w:id="10" w:name="_Toc8367"/>
      <w:bookmarkStart w:id="11" w:name="_Toc14190"/>
      <w:bookmarkStart w:id="12" w:name="_Toc6389"/>
      <w:r>
        <w:rPr>
          <w:rFonts w:hint="eastAsia"/>
          <w:lang w:val="en-US" w:eastAsia="zh-CN"/>
        </w:rPr>
        <w:t>1 总则</w:t>
      </w:r>
      <w:bookmarkEnd w:id="10"/>
      <w:bookmarkEnd w:id="11"/>
      <w:bookmarkEnd w:id="12"/>
    </w:p>
    <w:p>
      <w:pPr>
        <w:pStyle w:val="3"/>
        <w:bidi w:val="0"/>
        <w:ind w:left="0" w:leftChars="0" w:firstLine="0" w:firstLineChars="0"/>
        <w:rPr>
          <w:rFonts w:hint="eastAsia"/>
          <w:lang w:val="en-US" w:eastAsia="zh-CN"/>
        </w:rPr>
      </w:pPr>
      <w:bookmarkStart w:id="13" w:name="_Toc9630"/>
      <w:bookmarkStart w:id="14" w:name="_Toc10008"/>
      <w:r>
        <w:rPr>
          <w:rFonts w:hint="eastAsia"/>
          <w:lang w:val="en-US" w:eastAsia="zh-CN"/>
        </w:rPr>
        <w:t>1.1 概述</w:t>
      </w:r>
      <w:bookmarkEnd w:id="13"/>
      <w:bookmarkEnd w:id="14"/>
    </w:p>
    <w:p>
      <w:pPr>
        <w:pStyle w:val="15"/>
        <w:keepNext w:val="0"/>
        <w:keepLines w:val="0"/>
        <w:widowControl/>
        <w:suppressLineNumbers w:val="0"/>
        <w:spacing w:before="0" w:beforeAutospacing="0" w:after="0" w:afterAutospacing="0"/>
        <w:ind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KS2现</w:t>
      </w:r>
      <w:r>
        <w:rPr>
          <w:rFonts w:hint="eastAsia" w:ascii="宋体" w:hAnsi="宋体" w:eastAsia="宋体" w:cs="宋体"/>
          <w:sz w:val="24"/>
          <w:szCs w:val="24"/>
        </w:rPr>
        <w:t>井</w:t>
      </w:r>
      <w:r>
        <w:rPr>
          <w:rFonts w:hint="eastAsia" w:ascii="宋体" w:hAnsi="宋体" w:eastAsia="宋体" w:cs="宋体"/>
          <w:color w:val="auto"/>
          <w:sz w:val="24"/>
          <w:szCs w:val="24"/>
        </w:rPr>
        <w:t>架</w:t>
      </w:r>
      <w:r>
        <w:rPr>
          <w:rFonts w:hint="eastAsia" w:ascii="宋体" w:hAnsi="宋体" w:eastAsia="宋体" w:cs="宋体"/>
          <w:color w:val="auto"/>
          <w:sz w:val="24"/>
          <w:szCs w:val="24"/>
          <w:lang w:val="en-US" w:eastAsia="zh-CN"/>
        </w:rPr>
        <w:t>于八十年代建造，属门式结构，井架</w:t>
      </w:r>
      <w:r>
        <w:rPr>
          <w:rFonts w:hint="eastAsia" w:ascii="宋体" w:hAnsi="宋体" w:eastAsia="宋体" w:cs="宋体"/>
          <w:color w:val="auto"/>
          <w:sz w:val="24"/>
          <w:szCs w:val="24"/>
        </w:rPr>
        <w:t>总高度24米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底面外</w:t>
      </w:r>
      <w:r>
        <w:rPr>
          <w:rFonts w:hint="eastAsia" w:ascii="宋体" w:hAnsi="宋体" w:eastAsia="宋体" w:cs="宋体"/>
          <w:color w:val="auto"/>
          <w:sz w:val="24"/>
          <w:szCs w:val="24"/>
        </w:rPr>
        <w:t>宽约15m，内宽7.</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m</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有2个井眼，井架基底为水泥浇筑，井架8个底部支点与基底采用螺栓连接。因年代久远，现无任何有关井架材质、结构、承重等信息数据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存在严重的安全操作隐患。</w:t>
      </w:r>
    </w:p>
    <w:p>
      <w:pPr>
        <w:pStyle w:val="15"/>
        <w:keepNext w:val="0"/>
        <w:keepLines w:val="0"/>
        <w:widowControl/>
        <w:suppressLineNumbers w:val="0"/>
        <w:spacing w:before="0" w:beforeAutospacing="0" w:after="0" w:afterAutospacing="0"/>
        <w:ind w:left="0" w:right="0" w:firstLine="480" w:firstLineChars="200"/>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当下</w:t>
      </w:r>
      <w:r>
        <w:rPr>
          <w:rFonts w:hint="eastAsia" w:ascii="宋体" w:hAnsi="宋体" w:eastAsia="宋体" w:cs="宋体"/>
          <w:bCs/>
          <w:color w:val="auto"/>
          <w:kern w:val="0"/>
          <w:sz w:val="24"/>
          <w:szCs w:val="24"/>
          <w:highlight w:val="none"/>
        </w:rPr>
        <w:t>测井</w:t>
      </w:r>
      <w:r>
        <w:rPr>
          <w:rFonts w:hint="eastAsia" w:ascii="宋体" w:hAnsi="宋体" w:eastAsia="宋体" w:cs="宋体"/>
          <w:bCs/>
          <w:color w:val="auto"/>
          <w:kern w:val="0"/>
          <w:sz w:val="24"/>
          <w:szCs w:val="24"/>
          <w:highlight w:val="none"/>
          <w:lang w:val="en-US" w:eastAsia="zh-CN"/>
        </w:rPr>
        <w:t>自研</w:t>
      </w:r>
      <w:r>
        <w:rPr>
          <w:rFonts w:hint="eastAsia" w:ascii="宋体" w:hAnsi="宋体" w:eastAsia="宋体" w:cs="宋体"/>
          <w:bCs/>
          <w:color w:val="auto"/>
          <w:kern w:val="0"/>
          <w:sz w:val="24"/>
          <w:szCs w:val="24"/>
          <w:highlight w:val="none"/>
        </w:rPr>
        <w:t>工具、设备操作</w:t>
      </w:r>
      <w:r>
        <w:rPr>
          <w:rFonts w:hint="eastAsia" w:ascii="宋体" w:hAnsi="宋体" w:eastAsia="宋体" w:cs="宋体"/>
          <w:bCs/>
          <w:color w:val="auto"/>
          <w:kern w:val="0"/>
          <w:sz w:val="24"/>
          <w:szCs w:val="24"/>
          <w:highlight w:val="none"/>
          <w:lang w:val="en-US" w:eastAsia="zh-CN"/>
        </w:rPr>
        <w:t>培训</w:t>
      </w:r>
      <w:r>
        <w:rPr>
          <w:rFonts w:hint="eastAsia" w:ascii="宋体" w:hAnsi="宋体" w:eastAsia="宋体" w:cs="宋体"/>
          <w:bCs/>
          <w:color w:val="auto"/>
          <w:kern w:val="0"/>
          <w:sz w:val="24"/>
          <w:szCs w:val="24"/>
          <w:highlight w:val="none"/>
        </w:rPr>
        <w:t>需求旺盛</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用井约28周</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新工具、新功能科研测试持续增长（用井约22周）。因此计划实施KS2井架更新改造项目，结合已完成的电动绞车系统、KS2井区域房屋改造，旨在确保每一次入井操作都安全有序进行，最终将该区域提升为集培训教室+仪器入井实操/测试+程控开发等多功能为一体的共享科创实训基地。</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bCs/>
          <w:kern w:val="0"/>
          <w:sz w:val="24"/>
          <w:szCs w:val="24"/>
          <w:highlight w:val="none"/>
          <w:lang w:val="en-US" w:eastAsia="zh-CN"/>
        </w:rPr>
        <w:t>本次改造涉及原井架及基底拆除与处理，重新制作安装基底、井架及其它附属设备等。井架安装完成后，上部吊耳挂卸扣式导向轮，配合小型卷扬机组，可完成天滑轮等设备的提升与下放，下部吊耳挂26寸（32寸）天滑轮，配合测井绞车系统，可完成仪器工具入井实操、测试或其它测井相关操作</w:t>
      </w:r>
      <w:r>
        <w:rPr>
          <w:rFonts w:hint="eastAsia" w:ascii="宋体" w:hAnsi="宋体" w:eastAsia="宋体" w:cs="宋体"/>
          <w:color w:val="000000"/>
          <w:sz w:val="24"/>
          <w:szCs w:val="24"/>
          <w:lang w:val="en-US" w:eastAsia="zh-CN"/>
        </w:rPr>
        <w:t>。当试验井发生故障等其它事件时，门式井架净空高度及宽度可容许规定型号修井机进行修井作业。</w:t>
      </w:r>
    </w:p>
    <w:p>
      <w:pPr>
        <w:pStyle w:val="3"/>
        <w:bidi w:val="0"/>
        <w:ind w:left="0" w:leftChars="0" w:firstLine="0" w:firstLineChars="0"/>
        <w:jc w:val="left"/>
        <w:rPr>
          <w:rFonts w:hint="eastAsia"/>
          <w:lang w:val="en-US" w:eastAsia="zh-CN"/>
        </w:rPr>
      </w:pPr>
      <w:bookmarkStart w:id="15" w:name="_Toc27828"/>
      <w:bookmarkStart w:id="16" w:name="_Toc15067"/>
      <w:r>
        <w:rPr>
          <w:rFonts w:hint="eastAsia"/>
          <w:lang w:val="en-US" w:eastAsia="zh-CN"/>
        </w:rPr>
        <w:t>1.2 设计寿命</w:t>
      </w:r>
      <w:bookmarkEnd w:id="15"/>
      <w:bookmarkEnd w:id="16"/>
    </w:p>
    <w:p>
      <w:pPr>
        <w:keepNext w:val="0"/>
        <w:keepLines w:val="0"/>
        <w:pageBreakBefore w:val="0"/>
        <w:widowControl w:val="0"/>
        <w:numPr>
          <w:ilvl w:val="0"/>
          <w:numId w:val="0"/>
        </w:numPr>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井架</w:t>
      </w:r>
      <w:r>
        <w:rPr>
          <w:rFonts w:hint="eastAsia" w:ascii="宋体" w:hAnsi="宋体" w:eastAsia="宋体" w:cs="宋体"/>
          <w:color w:val="auto"/>
          <w:sz w:val="24"/>
          <w:szCs w:val="24"/>
          <w:highlight w:val="none"/>
        </w:rPr>
        <w:t>及其配套设施的设计寿命为25年。</w:t>
      </w:r>
    </w:p>
    <w:p>
      <w:pPr>
        <w:pStyle w:val="3"/>
        <w:bidi w:val="0"/>
        <w:ind w:left="0" w:leftChars="0" w:firstLine="0" w:firstLineChars="0"/>
        <w:rPr>
          <w:rFonts w:hint="eastAsia"/>
          <w:lang w:val="en-US" w:eastAsia="zh-CN"/>
        </w:rPr>
      </w:pPr>
      <w:bookmarkStart w:id="17" w:name="_Toc17327"/>
      <w:bookmarkStart w:id="18" w:name="_Toc651"/>
      <w:r>
        <w:rPr>
          <w:rFonts w:hint="eastAsia"/>
          <w:lang w:val="en-US" w:eastAsia="zh-CN"/>
        </w:rPr>
        <w:t>1.3 环境参数</w:t>
      </w:r>
      <w:bookmarkEnd w:id="17"/>
      <w:bookmarkEnd w:id="18"/>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最高环境温度</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最低环境温度：-20℃</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最大相对湿度：97%</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大气环境：城市大气环境</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气候类型：温带季风气候</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允许风速(3秒阵风)：正常工作工况风速16m/s；最大风载工况风速32m/s</w:t>
      </w:r>
    </w:p>
    <w:p>
      <w:pPr>
        <w:pStyle w:val="3"/>
        <w:bidi w:val="0"/>
        <w:ind w:left="0" w:leftChars="0" w:firstLine="0" w:firstLineChars="0"/>
        <w:rPr>
          <w:rFonts w:hint="eastAsia"/>
          <w:lang w:val="en-US" w:eastAsia="zh-CN"/>
        </w:rPr>
      </w:pPr>
      <w:bookmarkStart w:id="19" w:name="_Toc31427"/>
      <w:bookmarkStart w:id="20" w:name="_Toc22137"/>
      <w:r>
        <w:rPr>
          <w:rFonts w:hint="eastAsia"/>
          <w:lang w:val="en-US" w:eastAsia="zh-CN"/>
        </w:rPr>
        <w:t>1.4 地质条件（参考3000米内地勘报告）</w:t>
      </w:r>
      <w:bookmarkEnd w:id="19"/>
      <w:bookmarkEnd w:id="20"/>
    </w:p>
    <w:p>
      <w:pPr>
        <w:keepNext w:val="0"/>
        <w:keepLines w:val="0"/>
        <w:pageBreakBefore w:val="0"/>
        <w:widowControl w:val="0"/>
        <w:kinsoku/>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1.4.1 工程地质条件</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工程场地位于华北平原北部，燕山褶皱带以南，具体位于三河市燕郊经济技术开发区东部，行宫东大街以北，燕高路以西，场地自然地面标高为25.80.00～26.30m，地面最大高差0.50m。地貌属潮白河冲洪积平原。</w:t>
      </w:r>
    </w:p>
    <w:p>
      <w:pPr>
        <w:keepNext w:val="0"/>
        <w:keepLines w:val="0"/>
        <w:pageBreakBefore w:val="0"/>
        <w:widowControl w:val="0"/>
        <w:kinsoku/>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1.4.2 水文地质条件</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color w:val="000000"/>
          <w:sz w:val="24"/>
          <w:szCs w:val="24"/>
          <w:lang w:val="en-US" w:eastAsia="zh-CN"/>
        </w:rPr>
        <w:t>勘察期间未见上层滞水，钻探深度范围内揭露为层间潜水(具微承压性),稳定水位埋深4.00～4.30m(水位标高为21.600～22.35m)，主要赋层为粉砂粉土、粉质粘土，补给来源主要为大气降水入渗、地下水侧向径流补给，以侧向径流和向下越流的方式排泄。自然水位动态的季节性变化规律为11月～来年3月份水位较高，5～7月份水位较低。根据调查资料分析，本场地层间潜水近3～5年最高水位标高为24.50m左右。</w:t>
      </w:r>
    </w:p>
    <w:p>
      <w:pPr>
        <w:pStyle w:val="2"/>
        <w:numPr>
          <w:ilvl w:val="0"/>
          <w:numId w:val="0"/>
        </w:numPr>
        <w:bidi w:val="0"/>
        <w:rPr>
          <w:rFonts w:hint="eastAsia"/>
          <w:lang w:val="en-US" w:eastAsia="zh-CN"/>
        </w:rPr>
      </w:pPr>
      <w:bookmarkStart w:id="21" w:name="_Toc14699"/>
      <w:bookmarkStart w:id="22" w:name="_Toc23476"/>
      <w:bookmarkStart w:id="23" w:name="_Toc16794"/>
      <w:r>
        <w:rPr>
          <w:rFonts w:hint="eastAsia"/>
          <w:lang w:val="en-US" w:eastAsia="zh-CN"/>
        </w:rPr>
        <w:t>2 规范性引用文件</w:t>
      </w:r>
      <w:bookmarkEnd w:id="21"/>
      <w:bookmarkEnd w:id="22"/>
      <w:bookmarkEnd w:id="23"/>
    </w:p>
    <w:p>
      <w:pPr>
        <w:bidi w:val="0"/>
        <w:rPr>
          <w:rFonts w:hint="eastAsia"/>
          <w:lang w:val="en-US" w:eastAsia="zh-CN"/>
        </w:rPr>
      </w:pPr>
      <w:r>
        <w:rPr>
          <w:rFonts w:hint="eastAsia"/>
        </w:rPr>
        <w:t>下列文件对于本文件的应用是必不可少的。凡是不注日期的引用文件，其最新版本(包括所有的修改单)适用于本文件</w:t>
      </w:r>
      <w:r>
        <w:rPr>
          <w:rFonts w:hint="eastAsia"/>
          <w:lang w:val="en-US" w:eastAsia="zh-CN"/>
        </w:rPr>
        <w:t>。</w:t>
      </w:r>
    </w:p>
    <w:p>
      <w:pPr>
        <w:bidi w:val="0"/>
        <w:rPr>
          <w:rFonts w:hint="eastAsia"/>
        </w:rPr>
      </w:pPr>
      <w:r>
        <w:rPr>
          <w:rFonts w:hint="eastAsia"/>
        </w:rPr>
        <w:t>API Spec Q1</w:t>
      </w:r>
      <w:r>
        <w:rPr>
          <w:rFonts w:hint="eastAsia"/>
        </w:rPr>
        <w:tab/>
      </w:r>
      <w:r>
        <w:rPr>
          <w:rFonts w:hint="eastAsia"/>
        </w:rPr>
        <w:tab/>
      </w:r>
      <w:r>
        <w:rPr>
          <w:rFonts w:hint="eastAsia"/>
        </w:rPr>
        <w:tab/>
      </w:r>
      <w:r>
        <w:rPr>
          <w:rFonts w:hint="eastAsia"/>
        </w:rPr>
        <w:tab/>
      </w:r>
      <w:r>
        <w:rPr>
          <w:rFonts w:hint="eastAsia"/>
        </w:rPr>
        <w:tab/>
      </w:r>
      <w:r>
        <w:rPr>
          <w:rFonts w:hint="eastAsia"/>
        </w:rPr>
        <w:t>质量管理体系规范</w:t>
      </w:r>
    </w:p>
    <w:p>
      <w:pPr>
        <w:bidi w:val="0"/>
        <w:rPr>
          <w:rFonts w:hint="eastAsia"/>
        </w:rPr>
      </w:pPr>
      <w:r>
        <w:rPr>
          <w:rFonts w:hint="eastAsia"/>
        </w:rPr>
        <w:t>API Spec 4F</w:t>
      </w:r>
      <w:r>
        <w:rPr>
          <w:rFonts w:hint="eastAsia"/>
        </w:rPr>
        <w:tab/>
      </w:r>
      <w:r>
        <w:rPr>
          <w:rFonts w:hint="eastAsia"/>
        </w:rPr>
        <w:tab/>
      </w:r>
      <w:r>
        <w:rPr>
          <w:rFonts w:hint="eastAsia"/>
        </w:rPr>
        <w:tab/>
      </w:r>
      <w:r>
        <w:rPr>
          <w:rFonts w:hint="eastAsia"/>
        </w:rPr>
        <w:tab/>
      </w:r>
      <w:r>
        <w:rPr>
          <w:rFonts w:hint="eastAsia"/>
        </w:rPr>
        <w:tab/>
      </w:r>
      <w:r>
        <w:rPr>
          <w:rFonts w:hint="eastAsia"/>
        </w:rPr>
        <w:t>钻井和修井井架、底座规范</w:t>
      </w:r>
    </w:p>
    <w:p>
      <w:pPr>
        <w:bidi w:val="0"/>
        <w:rPr>
          <w:rFonts w:hint="eastAsia"/>
        </w:rPr>
      </w:pPr>
      <w:r>
        <w:rPr>
          <w:rFonts w:hint="eastAsia"/>
        </w:rPr>
        <w:t>AWS D1.1</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钢结构焊接规范</w:t>
      </w:r>
    </w:p>
    <w:p>
      <w:pPr>
        <w:bidi w:val="0"/>
        <w:rPr>
          <w:rFonts w:hint="eastAsia"/>
        </w:rPr>
      </w:pPr>
      <w:r>
        <w:rPr>
          <w:rFonts w:hint="eastAsia"/>
        </w:rPr>
        <w:t>AISC</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美国钢结构手册</w:t>
      </w:r>
    </w:p>
    <w:p>
      <w:pPr>
        <w:bidi w:val="0"/>
        <w:rPr>
          <w:rFonts w:hint="eastAsia"/>
        </w:rPr>
      </w:pPr>
      <w:r>
        <w:rPr>
          <w:rFonts w:hint="eastAsia"/>
        </w:rPr>
        <w:t>GB/T 699</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优质碳素结构钢</w:t>
      </w:r>
    </w:p>
    <w:p>
      <w:pPr>
        <w:bidi w:val="0"/>
        <w:rPr>
          <w:rFonts w:hint="eastAsia"/>
        </w:rPr>
      </w:pPr>
      <w:r>
        <w:rPr>
          <w:rFonts w:hint="eastAsia"/>
        </w:rPr>
        <w:t>GB/T 1591</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低合金钢高强度结构钢</w:t>
      </w:r>
    </w:p>
    <w:p>
      <w:pPr>
        <w:bidi w:val="0"/>
        <w:rPr>
          <w:rFonts w:hint="eastAsia"/>
        </w:rPr>
      </w:pPr>
      <w:r>
        <w:rPr>
          <w:rFonts w:hint="eastAsia"/>
        </w:rPr>
        <w:t>GB 4053</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固定式钢梯及平台安全要求</w:t>
      </w:r>
    </w:p>
    <w:p>
      <w:pPr>
        <w:bidi w:val="0"/>
        <w:rPr>
          <w:rFonts w:hint="eastAsia"/>
          <w:lang w:val="en-US" w:eastAsia="zh-CN"/>
        </w:rPr>
      </w:pPr>
      <w:r>
        <w:rPr>
          <w:rFonts w:hint="eastAsia"/>
          <w:lang w:val="en-US" w:eastAsia="zh-CN"/>
        </w:rPr>
        <w:t>API Spec 9A</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钢丝绳规范</w:t>
      </w:r>
    </w:p>
    <w:p>
      <w:pPr>
        <w:bidi w:val="0"/>
        <w:rPr>
          <w:rFonts w:hint="eastAsia"/>
          <w:lang w:val="en-US" w:eastAsia="zh-CN"/>
        </w:rPr>
      </w:pPr>
      <w:r>
        <w:rPr>
          <w:rFonts w:hint="eastAsia"/>
          <w:lang w:val="en-US" w:eastAsia="zh-CN"/>
        </w:rPr>
        <w:t>SY/T 5170                  石油天然气工业用钢丝绳</w:t>
      </w:r>
    </w:p>
    <w:p>
      <w:pPr>
        <w:bidi w:val="0"/>
        <w:rPr>
          <w:rFonts w:hint="eastAsia"/>
        </w:rPr>
      </w:pPr>
      <w:r>
        <w:rPr>
          <w:rFonts w:hint="eastAsia"/>
        </w:rPr>
        <w:t xml:space="preserve">SY/T 6919 </w:t>
      </w:r>
      <w:r>
        <w:rPr>
          <w:rFonts w:hint="eastAsia"/>
          <w:lang w:val="en-US" w:eastAsia="zh-CN"/>
        </w:rPr>
        <w:t xml:space="preserve">                 </w:t>
      </w:r>
      <w:r>
        <w:rPr>
          <w:rFonts w:hint="eastAsia"/>
        </w:rPr>
        <w:t>石油钻机和修井机涂装规范</w:t>
      </w:r>
    </w:p>
    <w:p>
      <w:pPr>
        <w:bidi w:val="0"/>
        <w:rPr>
          <w:rFonts w:hint="eastAsia"/>
        </w:rPr>
      </w:pPr>
      <w:r>
        <w:rPr>
          <w:rFonts w:hint="eastAsia"/>
        </w:rPr>
        <w:t xml:space="preserve">JB/T 5936       </w:t>
      </w:r>
      <w:r>
        <w:rPr>
          <w:rFonts w:hint="eastAsia"/>
          <w:lang w:val="en-US" w:eastAsia="zh-CN"/>
        </w:rPr>
        <w:t xml:space="preserve">           </w:t>
      </w:r>
      <w:r>
        <w:rPr>
          <w:rFonts w:hint="eastAsia"/>
        </w:rPr>
        <w:t>工程机械 机械加工通用技术条件</w:t>
      </w:r>
    </w:p>
    <w:p>
      <w:pPr>
        <w:bidi w:val="0"/>
        <w:rPr>
          <w:rFonts w:hint="default"/>
          <w:lang w:val="en-US" w:eastAsia="zh-CN"/>
        </w:rPr>
      </w:pPr>
      <w:r>
        <w:rPr>
          <w:rFonts w:hint="eastAsia"/>
          <w:lang w:val="zh-CN" w:eastAsia="zh-CN"/>
        </w:rPr>
        <w:t>GB50303-201</w:t>
      </w:r>
      <w:r>
        <w:rPr>
          <w:rFonts w:hint="eastAsia"/>
          <w:lang w:val="en-US" w:eastAsia="zh-CN"/>
        </w:rPr>
        <w:t xml:space="preserve">5               </w:t>
      </w:r>
      <w:r>
        <w:rPr>
          <w:rFonts w:hint="eastAsia"/>
          <w:lang w:val="zh-CN" w:eastAsia="zh-CN"/>
        </w:rPr>
        <w:t>建筑电气工程施工质量验收规范</w:t>
      </w:r>
    </w:p>
    <w:p>
      <w:pPr>
        <w:bidi w:val="0"/>
        <w:rPr>
          <w:rFonts w:hint="eastAsia"/>
        </w:rPr>
      </w:pPr>
      <w:r>
        <w:rPr>
          <w:rFonts w:hint="eastAsia"/>
        </w:rPr>
        <w:t>GB/T</w:t>
      </w:r>
      <w:r>
        <w:rPr>
          <w:rFonts w:hint="eastAsia"/>
          <w:lang w:val="en-US" w:eastAsia="zh-CN"/>
        </w:rPr>
        <w:t xml:space="preserve"> </w:t>
      </w:r>
      <w:r>
        <w:rPr>
          <w:rFonts w:hint="eastAsia"/>
        </w:rPr>
        <w:t xml:space="preserve">13384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机电产品包装通用技术条件</w:t>
      </w:r>
    </w:p>
    <w:p>
      <w:pPr>
        <w:bidi w:val="0"/>
        <w:rPr>
          <w:rFonts w:hint="eastAsia"/>
          <w:lang w:val="en-US" w:eastAsia="zh-CN"/>
        </w:rPr>
      </w:pPr>
      <w:bookmarkStart w:id="24" w:name="_Toc15860"/>
      <w:r>
        <w:rPr>
          <w:rFonts w:hint="eastAsia"/>
          <w:lang w:val="zh-CN" w:eastAsia="zh-CN"/>
        </w:rPr>
        <w:t>GB</w:t>
      </w:r>
      <w:r>
        <w:rPr>
          <w:rFonts w:hint="eastAsia"/>
          <w:lang w:val="en-US" w:eastAsia="zh-CN"/>
        </w:rPr>
        <w:t xml:space="preserve"> </w:t>
      </w:r>
      <w:r>
        <w:rPr>
          <w:rFonts w:hint="eastAsia"/>
          <w:lang w:val="zh-CN" w:eastAsia="zh-CN"/>
        </w:rPr>
        <w:t>51004</w:t>
      </w:r>
      <w:r>
        <w:rPr>
          <w:rFonts w:hint="eastAsia"/>
          <w:lang w:val="en-US" w:eastAsia="zh-CN"/>
        </w:rPr>
        <w:t xml:space="preserve">                   </w:t>
      </w:r>
      <w:r>
        <w:rPr>
          <w:rFonts w:hint="eastAsia"/>
          <w:lang w:val="en-US" w:eastAsia="zh-CN"/>
        </w:rPr>
        <w:fldChar w:fldCharType="begin"/>
      </w:r>
      <w:r>
        <w:rPr>
          <w:rFonts w:hint="eastAsia"/>
          <w:lang w:val="en-US" w:eastAsia="zh-CN"/>
        </w:rPr>
        <w:instrText xml:space="preserve"> HYPERLINK "http://www.baidu.com/link?url=ZpkVvMX4nqiJhvZRL3xyFHMFsdgxLO3juys3bQk8l4QbBc6dVexM5S6JxoM9M2vhtvW9nbBFqqNRNhRkSYps4zjHUY-YqdxpEbv0pjI2iCa" \t "https://www.baidu.com/_blank" </w:instrText>
      </w:r>
      <w:r>
        <w:rPr>
          <w:rFonts w:hint="eastAsia"/>
          <w:lang w:val="en-US" w:eastAsia="zh-CN"/>
        </w:rPr>
        <w:fldChar w:fldCharType="separate"/>
      </w:r>
      <w:r>
        <w:rPr>
          <w:rFonts w:hint="eastAsia"/>
          <w:lang w:val="zh-CN" w:eastAsia="zh-CN"/>
        </w:rPr>
        <w:t>建筑地基基础工程施工规范</w:t>
      </w:r>
      <w:r>
        <w:rPr>
          <w:rFonts w:hint="eastAsia"/>
          <w:lang w:val="zh-CN" w:eastAsia="zh-CN"/>
        </w:rPr>
        <w:fldChar w:fldCharType="end"/>
      </w:r>
      <w:bookmarkEnd w:id="24"/>
    </w:p>
    <w:p>
      <w:pPr>
        <w:bidi w:val="0"/>
        <w:rPr>
          <w:rFonts w:hint="eastAsia"/>
          <w:lang w:val="zh-CN" w:eastAsia="zh-CN"/>
        </w:rPr>
      </w:pPr>
      <w:bookmarkStart w:id="25" w:name="_Toc2367"/>
      <w:r>
        <w:rPr>
          <w:rFonts w:hint="eastAsia"/>
          <w:lang w:val="zh-CN" w:eastAsia="zh-CN"/>
        </w:rPr>
        <w:t>GB</w:t>
      </w:r>
      <w:r>
        <w:rPr>
          <w:rFonts w:hint="eastAsia"/>
          <w:lang w:val="en-US" w:eastAsia="zh-CN"/>
        </w:rPr>
        <w:t xml:space="preserve"> </w:t>
      </w:r>
      <w:r>
        <w:rPr>
          <w:rFonts w:hint="eastAsia"/>
          <w:lang w:val="zh-CN" w:eastAsia="zh-CN"/>
        </w:rPr>
        <w:t>50666</w:t>
      </w:r>
      <w:r>
        <w:rPr>
          <w:rFonts w:hint="eastAsia"/>
          <w:lang w:val="en-US" w:eastAsia="zh-CN"/>
        </w:rPr>
        <w:t xml:space="preserve">                   </w:t>
      </w:r>
      <w:r>
        <w:rPr>
          <w:rFonts w:hint="eastAsia"/>
          <w:lang w:val="zh-CN" w:eastAsia="zh-CN"/>
        </w:rPr>
        <w:t>混凝土结构工程施工规范</w:t>
      </w:r>
      <w:bookmarkEnd w:id="25"/>
    </w:p>
    <w:p>
      <w:pPr>
        <w:bidi w:val="0"/>
        <w:ind w:left="3840" w:leftChars="200" w:hanging="3360" w:hangingChars="1400"/>
        <w:rPr>
          <w:rFonts w:hint="eastAsia"/>
          <w:lang w:val="en-US" w:eastAsia="zh-CN"/>
        </w:rPr>
      </w:pPr>
      <w:r>
        <w:rPr>
          <w:rFonts w:hint="eastAsia"/>
        </w:rPr>
        <w:t>SY/T 6326-2019‌</w:t>
      </w:r>
      <w:r>
        <w:rPr>
          <w:rFonts w:hint="eastAsia"/>
          <w:lang w:val="en-US" w:eastAsia="zh-CN"/>
        </w:rPr>
        <w:t xml:space="preserve">             </w:t>
      </w:r>
      <w:r>
        <w:rPr>
          <w:rFonts w:hint="eastAsia"/>
        </w:rPr>
        <w:t>石油钻机和修井机井架承载能力检测评定方法及分</w:t>
      </w:r>
      <w:r>
        <w:rPr>
          <w:rFonts w:hint="eastAsia"/>
          <w:lang w:val="en-US" w:eastAsia="zh-CN"/>
        </w:rPr>
        <w:t xml:space="preserve"> </w:t>
      </w:r>
      <w:r>
        <w:rPr>
          <w:rFonts w:hint="eastAsia"/>
        </w:rPr>
        <w:t>规范</w:t>
      </w:r>
    </w:p>
    <w:p>
      <w:pPr>
        <w:bidi w:val="0"/>
        <w:ind w:left="3600" w:leftChars="200" w:hanging="3120" w:hangingChars="1300"/>
        <w:rPr>
          <w:rFonts w:hint="eastAsia"/>
          <w:lang w:val="en-US" w:eastAsia="zh-CN"/>
        </w:rPr>
      </w:pPr>
      <w:bookmarkStart w:id="26" w:name="_Toc6486"/>
      <w:r>
        <w:rPr>
          <w:rFonts w:hint="eastAsia"/>
          <w:lang w:val="en-US" w:eastAsia="zh-CN"/>
        </w:rPr>
        <w:t>GB/T228.1-2021             《金属材料 拉伸试验 第1部分：室温试验方法》   等：材料力学性能试验标准</w:t>
      </w:r>
      <w:bookmarkEnd w:id="26"/>
    </w:p>
    <w:p>
      <w:pPr>
        <w:bidi w:val="0"/>
        <w:ind w:left="3840" w:leftChars="200" w:hanging="3360" w:hangingChars="1400"/>
        <w:rPr>
          <w:rFonts w:hint="eastAsia"/>
          <w:lang w:val="en-US" w:eastAsia="zh-CN"/>
        </w:rPr>
      </w:pPr>
      <w:bookmarkStart w:id="27" w:name="_Toc3635"/>
      <w:r>
        <w:rPr>
          <w:rFonts w:hint="eastAsia"/>
          <w:lang w:val="en-US" w:eastAsia="zh-CN"/>
        </w:rPr>
        <w:t>GB/T 11345-2013          《焊缝无损检测 超声检测 技术、检测等级和评            定》  ：焊缝质量检测标准</w:t>
      </w:r>
      <w:bookmarkEnd w:id="27"/>
    </w:p>
    <w:p>
      <w:pPr>
        <w:bidi w:val="0"/>
        <w:rPr>
          <w:rFonts w:hint="eastAsia"/>
          <w:lang w:val="en-US" w:eastAsia="zh-CN"/>
        </w:rPr>
      </w:pPr>
      <w:bookmarkStart w:id="28" w:name="_Toc29088"/>
      <w:r>
        <w:rPr>
          <w:rFonts w:hint="eastAsia"/>
          <w:lang w:val="en-US" w:eastAsia="zh-CN"/>
        </w:rPr>
        <w:t>GB/T 50105-2010            《建筑结构制图标准》  ：制图规范</w:t>
      </w:r>
      <w:bookmarkEnd w:id="28"/>
    </w:p>
    <w:p>
      <w:pPr>
        <w:pStyle w:val="2"/>
        <w:numPr>
          <w:ilvl w:val="0"/>
          <w:numId w:val="0"/>
        </w:numPr>
        <w:bidi w:val="0"/>
        <w:rPr>
          <w:rFonts w:hint="eastAsia"/>
          <w:lang w:val="en-US" w:eastAsia="zh-CN"/>
        </w:rPr>
      </w:pPr>
      <w:bookmarkStart w:id="29" w:name="_Toc31810"/>
      <w:bookmarkStart w:id="30" w:name="_Toc30144"/>
      <w:bookmarkStart w:id="31" w:name="_Toc28874"/>
      <w:bookmarkStart w:id="32" w:name="_Toc25447"/>
      <w:bookmarkStart w:id="33" w:name="_Toc7943"/>
      <w:bookmarkStart w:id="34" w:name="_Toc21269"/>
      <w:bookmarkStart w:id="35" w:name="_Toc6682"/>
      <w:r>
        <w:rPr>
          <w:rFonts w:hint="eastAsia"/>
          <w:lang w:val="en-US" w:eastAsia="zh-CN"/>
        </w:rPr>
        <w:t>3 技术要求</w:t>
      </w:r>
      <w:bookmarkEnd w:id="29"/>
      <w:bookmarkEnd w:id="30"/>
      <w:bookmarkEnd w:id="31"/>
      <w:bookmarkEnd w:id="32"/>
      <w:bookmarkEnd w:id="33"/>
      <w:bookmarkEnd w:id="34"/>
      <w:bookmarkEnd w:id="35"/>
    </w:p>
    <w:p>
      <w:pPr>
        <w:pStyle w:val="3"/>
        <w:bidi w:val="0"/>
        <w:ind w:left="0" w:leftChars="0" w:firstLine="0" w:firstLineChars="0"/>
        <w:rPr>
          <w:rFonts w:hint="eastAsia"/>
          <w:lang w:val="en-US" w:eastAsia="zh-CN"/>
        </w:rPr>
      </w:pPr>
      <w:bookmarkStart w:id="36" w:name="_Toc25581"/>
      <w:bookmarkStart w:id="37" w:name="_Toc3277"/>
      <w:r>
        <w:rPr>
          <w:rFonts w:hint="eastAsia"/>
          <w:lang w:val="en-US" w:eastAsia="zh-CN"/>
        </w:rPr>
        <w:t>3.1 供货范围</w:t>
      </w:r>
      <w:bookmarkEnd w:id="36"/>
      <w:bookmarkEnd w:id="37"/>
    </w:p>
    <w:p>
      <w:pPr>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供方根据技术规格书要求提供井架及其附属设备相关产品。</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2127"/>
        <w:gridCol w:w="2753"/>
        <w:gridCol w:w="980"/>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57" w:type="dxa"/>
            <w:shd w:val="clear" w:color="auto" w:fill="auto"/>
            <w:noWrap w:val="0"/>
            <w:vAlign w:val="center"/>
          </w:tcPr>
          <w:p>
            <w:pPr>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127" w:type="dxa"/>
            <w:shd w:val="clear" w:color="auto" w:fill="auto"/>
            <w:noWrap w:val="0"/>
            <w:vAlign w:val="center"/>
          </w:tcPr>
          <w:p>
            <w:pPr>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货物</w:t>
            </w:r>
            <w:r>
              <w:rPr>
                <w:rFonts w:hint="eastAsia" w:ascii="宋体" w:hAnsi="宋体" w:eastAsia="宋体" w:cs="宋体"/>
                <w:b/>
                <w:color w:val="auto"/>
                <w:sz w:val="24"/>
                <w:szCs w:val="24"/>
              </w:rPr>
              <w:t>名称</w:t>
            </w:r>
          </w:p>
        </w:tc>
        <w:tc>
          <w:tcPr>
            <w:tcW w:w="2753" w:type="dxa"/>
            <w:shd w:val="clear" w:color="auto" w:fill="auto"/>
            <w:noWrap w:val="0"/>
            <w:vAlign w:val="center"/>
          </w:tcPr>
          <w:p>
            <w:pPr>
              <w:ind w:firstLine="0" w:firstLineChars="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技术描述</w:t>
            </w:r>
          </w:p>
        </w:tc>
        <w:tc>
          <w:tcPr>
            <w:tcW w:w="980" w:type="dxa"/>
            <w:shd w:val="clear" w:color="auto" w:fill="auto"/>
            <w:noWrap w:val="0"/>
            <w:vAlign w:val="center"/>
          </w:tcPr>
          <w:p>
            <w:pPr>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1705" w:type="dxa"/>
            <w:shd w:val="clear" w:color="auto" w:fill="auto"/>
            <w:noWrap w:val="0"/>
            <w:vAlign w:val="top"/>
          </w:tcPr>
          <w:p>
            <w:pPr>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noWrap w:val="0"/>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127" w:type="dxa"/>
            <w:noWrap w:val="0"/>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井架</w:t>
            </w:r>
          </w:p>
        </w:tc>
        <w:tc>
          <w:tcPr>
            <w:tcW w:w="2753" w:type="dxa"/>
            <w:noWrap w:val="0"/>
            <w:vAlign w:val="center"/>
          </w:tcPr>
          <w:p>
            <w:pPr>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门型井架</w:t>
            </w:r>
          </w:p>
        </w:tc>
        <w:tc>
          <w:tcPr>
            <w:tcW w:w="980" w:type="dxa"/>
            <w:noWrap w:val="0"/>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c>
          <w:tcPr>
            <w:tcW w:w="1705" w:type="dxa"/>
            <w:noWrap w:val="0"/>
            <w:vAlign w:val="center"/>
          </w:tcPr>
          <w:p>
            <w:pPr>
              <w:spacing w:line="240" w:lineRule="auto"/>
              <w:ind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noWrap w:val="0"/>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127" w:type="dxa"/>
            <w:noWrap w:val="0"/>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井架主体</w:t>
            </w:r>
          </w:p>
        </w:tc>
        <w:tc>
          <w:tcPr>
            <w:tcW w:w="2753" w:type="dxa"/>
            <w:noWrap w:val="0"/>
            <w:vAlign w:val="center"/>
          </w:tcPr>
          <w:p>
            <w:pPr>
              <w:spacing w:line="240" w:lineRule="auto"/>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含顶部横梁、左桁架立柱、右桁架立柱</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两井口对应吊点处额定载荷各200kN</w:t>
            </w:r>
          </w:p>
        </w:tc>
        <w:tc>
          <w:tcPr>
            <w:tcW w:w="980" w:type="dxa"/>
            <w:noWrap w:val="0"/>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1705" w:type="dxa"/>
            <w:noWrap w:val="0"/>
            <w:vAlign w:val="center"/>
          </w:tcPr>
          <w:p>
            <w:pPr>
              <w:spacing w:line="240" w:lineRule="auto"/>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1.2</w:t>
            </w:r>
          </w:p>
        </w:tc>
        <w:tc>
          <w:tcPr>
            <w:tcW w:w="2127"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梯子、走台</w:t>
            </w:r>
          </w:p>
        </w:tc>
        <w:tc>
          <w:tcPr>
            <w:tcW w:w="2753"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含笼梯、休息台</w:t>
            </w:r>
          </w:p>
        </w:tc>
        <w:tc>
          <w:tcPr>
            <w:tcW w:w="980"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套</w:t>
            </w:r>
          </w:p>
        </w:tc>
        <w:tc>
          <w:tcPr>
            <w:tcW w:w="1705" w:type="dxa"/>
            <w:noWrap w:val="0"/>
            <w:vAlign w:val="center"/>
          </w:tcPr>
          <w:p>
            <w:pPr>
              <w:spacing w:line="240" w:lineRule="auto"/>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含笼梯、休息台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1.3</w:t>
            </w:r>
          </w:p>
        </w:tc>
        <w:tc>
          <w:tcPr>
            <w:tcW w:w="2127"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导向滑轮组</w:t>
            </w:r>
          </w:p>
        </w:tc>
        <w:tc>
          <w:tcPr>
            <w:tcW w:w="2753"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20kN</w:t>
            </w:r>
            <w:r>
              <w:rPr>
                <w:rFonts w:hint="eastAsia" w:ascii="宋体" w:hAnsi="宋体" w:eastAsia="宋体" w:cs="宋体"/>
                <w:sz w:val="24"/>
                <w:szCs w:val="24"/>
                <w:lang w:val="en-US" w:eastAsia="zh-CN"/>
              </w:rPr>
              <w:t>卸扣式导向滑轮</w:t>
            </w:r>
          </w:p>
        </w:tc>
        <w:tc>
          <w:tcPr>
            <w:tcW w:w="980" w:type="dxa"/>
            <w:noWrap w:val="0"/>
            <w:vAlign w:val="center"/>
          </w:tcPr>
          <w:p>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4组</w:t>
            </w:r>
          </w:p>
        </w:tc>
        <w:tc>
          <w:tcPr>
            <w:tcW w:w="1705" w:type="dxa"/>
            <w:noWrap w:val="0"/>
            <w:vAlign w:val="center"/>
          </w:tcPr>
          <w:p>
            <w:pPr>
              <w:spacing w:line="240" w:lineRule="auto"/>
              <w:ind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1.4</w:t>
            </w:r>
          </w:p>
        </w:tc>
        <w:tc>
          <w:tcPr>
            <w:tcW w:w="2127"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吊耳</w:t>
            </w:r>
          </w:p>
        </w:tc>
        <w:tc>
          <w:tcPr>
            <w:tcW w:w="2753"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 xml:space="preserve">SWL </w:t>
            </w:r>
            <w:r>
              <w:rPr>
                <w:rFonts w:hint="eastAsia" w:ascii="宋体" w:hAnsi="宋体" w:eastAsia="宋体" w:cs="宋体"/>
                <w:sz w:val="24"/>
                <w:szCs w:val="24"/>
                <w:lang w:val="en-US" w:eastAsia="zh-CN"/>
              </w:rPr>
              <w:t>20</w:t>
            </w:r>
            <w:r>
              <w:rPr>
                <w:rFonts w:hint="eastAsia" w:ascii="宋体" w:hAnsi="宋体" w:eastAsia="宋体" w:cs="宋体"/>
                <w:sz w:val="24"/>
                <w:szCs w:val="24"/>
              </w:rPr>
              <w:t>0kN</w:t>
            </w:r>
          </w:p>
        </w:tc>
        <w:tc>
          <w:tcPr>
            <w:tcW w:w="980"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2组</w:t>
            </w:r>
          </w:p>
        </w:tc>
        <w:tc>
          <w:tcPr>
            <w:tcW w:w="1705" w:type="dxa"/>
            <w:noWrap w:val="0"/>
            <w:vAlign w:val="center"/>
          </w:tcPr>
          <w:p>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焊接在结构上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noWrap w:val="0"/>
            <w:vAlign w:val="center"/>
          </w:tcPr>
          <w:p>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2127" w:type="dxa"/>
            <w:noWrap w:val="0"/>
            <w:vAlign w:val="center"/>
          </w:tcPr>
          <w:p>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吊耳</w:t>
            </w:r>
          </w:p>
        </w:tc>
        <w:tc>
          <w:tcPr>
            <w:tcW w:w="2753"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SWL 20kN</w:t>
            </w:r>
          </w:p>
        </w:tc>
        <w:tc>
          <w:tcPr>
            <w:tcW w:w="980" w:type="dxa"/>
            <w:noWrap w:val="0"/>
            <w:vAlign w:val="center"/>
          </w:tcPr>
          <w:p>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6组</w:t>
            </w:r>
          </w:p>
        </w:tc>
        <w:tc>
          <w:tcPr>
            <w:tcW w:w="1705" w:type="dxa"/>
            <w:noWrap w:val="0"/>
            <w:vAlign w:val="center"/>
          </w:tcPr>
          <w:p>
            <w:pPr>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焊接在结构上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noWrap w:val="0"/>
            <w:vAlign w:val="center"/>
          </w:tcPr>
          <w:p>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127" w:type="dxa"/>
            <w:noWrap w:val="0"/>
            <w:vAlign w:val="center"/>
          </w:tcPr>
          <w:p>
            <w:pPr>
              <w:ind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电动提升绞车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含钢丝绳</w:t>
            </w:r>
            <w:r>
              <w:rPr>
                <w:rFonts w:hint="eastAsia" w:ascii="宋体" w:hAnsi="宋体" w:eastAsia="宋体" w:cs="宋体"/>
                <w:sz w:val="24"/>
                <w:szCs w:val="24"/>
                <w:highlight w:val="none"/>
                <w:lang w:eastAsia="zh-CN"/>
              </w:rPr>
              <w:t>）</w:t>
            </w:r>
          </w:p>
        </w:tc>
        <w:tc>
          <w:tcPr>
            <w:tcW w:w="2753" w:type="dxa"/>
            <w:noWrap w:val="0"/>
            <w:vAlign w:val="center"/>
          </w:tcPr>
          <w:p>
            <w:pPr>
              <w:ind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380V 50Hz 3PH</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SWL 10kN</w:t>
            </w:r>
          </w:p>
        </w:tc>
        <w:tc>
          <w:tcPr>
            <w:tcW w:w="980" w:type="dxa"/>
            <w:noWrap w:val="0"/>
            <w:vAlign w:val="center"/>
          </w:tcPr>
          <w:p>
            <w:pPr>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套</w:t>
            </w:r>
          </w:p>
        </w:tc>
        <w:tc>
          <w:tcPr>
            <w:tcW w:w="1705" w:type="dxa"/>
            <w:noWrap w:val="0"/>
            <w:vAlign w:val="center"/>
          </w:tcPr>
          <w:p>
            <w:pPr>
              <w:spacing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含支架等附属件安装，户外使用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noWrap w:val="0"/>
            <w:vAlign w:val="center"/>
          </w:tcPr>
          <w:p>
            <w:pPr>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127"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泛光灯</w:t>
            </w:r>
          </w:p>
        </w:tc>
        <w:tc>
          <w:tcPr>
            <w:tcW w:w="2753" w:type="dxa"/>
            <w:noWrap w:val="0"/>
            <w:vAlign w:val="center"/>
          </w:tcPr>
          <w:p>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980"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盏</w:t>
            </w:r>
          </w:p>
        </w:tc>
        <w:tc>
          <w:tcPr>
            <w:tcW w:w="1705" w:type="dxa"/>
            <w:noWrap w:val="0"/>
            <w:vAlign w:val="center"/>
          </w:tcPr>
          <w:p>
            <w:pPr>
              <w:spacing w:line="240" w:lineRule="auto"/>
              <w:ind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海洋王、华荣、飞利浦或同规格品牌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noWrap w:val="0"/>
            <w:vAlign w:val="center"/>
          </w:tcPr>
          <w:p>
            <w:pPr>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127"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航空障碍灯</w:t>
            </w:r>
          </w:p>
        </w:tc>
        <w:tc>
          <w:tcPr>
            <w:tcW w:w="2753" w:type="dxa"/>
            <w:noWrap w:val="0"/>
            <w:vAlign w:val="center"/>
          </w:tcPr>
          <w:p>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980"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1盏</w:t>
            </w:r>
          </w:p>
        </w:tc>
        <w:tc>
          <w:tcPr>
            <w:tcW w:w="1705" w:type="dxa"/>
            <w:noWrap w:val="0"/>
            <w:vAlign w:val="center"/>
          </w:tcPr>
          <w:p>
            <w:pPr>
              <w:spacing w:line="240" w:lineRule="auto"/>
              <w:ind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noWrap w:val="0"/>
            <w:vAlign w:val="center"/>
          </w:tcPr>
          <w:p>
            <w:pPr>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127"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灯具线缆</w:t>
            </w:r>
          </w:p>
        </w:tc>
        <w:tc>
          <w:tcPr>
            <w:tcW w:w="2753" w:type="dxa"/>
            <w:noWrap w:val="0"/>
            <w:vAlign w:val="center"/>
          </w:tcPr>
          <w:p>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980" w:type="dxa"/>
            <w:noWrap w:val="0"/>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1套</w:t>
            </w:r>
          </w:p>
        </w:tc>
        <w:tc>
          <w:tcPr>
            <w:tcW w:w="1705" w:type="dxa"/>
            <w:noWrap w:val="0"/>
            <w:vAlign w:val="center"/>
          </w:tcPr>
          <w:p>
            <w:pPr>
              <w:spacing w:line="240" w:lineRule="auto"/>
              <w:ind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noWrap w:val="0"/>
            <w:vAlign w:val="center"/>
          </w:tcPr>
          <w:p>
            <w:pPr>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127" w:type="dxa"/>
            <w:noWrap w:val="0"/>
            <w:vAlign w:val="center"/>
          </w:tcPr>
          <w:p>
            <w:pPr>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防坠落装置</w:t>
            </w:r>
          </w:p>
        </w:tc>
        <w:tc>
          <w:tcPr>
            <w:tcW w:w="2753" w:type="dxa"/>
            <w:noWrap w:val="0"/>
            <w:vAlign w:val="center"/>
          </w:tcPr>
          <w:p>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980" w:type="dxa"/>
            <w:noWrap w:val="0"/>
            <w:vAlign w:val="center"/>
          </w:tcPr>
          <w:p>
            <w:pPr>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2组</w:t>
            </w:r>
          </w:p>
        </w:tc>
        <w:tc>
          <w:tcPr>
            <w:tcW w:w="1705" w:type="dxa"/>
            <w:noWrap w:val="0"/>
            <w:vAlign w:val="center"/>
          </w:tcPr>
          <w:p>
            <w:pPr>
              <w:spacing w:line="240" w:lineRule="auto"/>
              <w:ind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3M、MSA、Golmud或同规格品牌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noWrap w:val="0"/>
            <w:vAlign w:val="center"/>
          </w:tcPr>
          <w:p>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127" w:type="dxa"/>
            <w:noWrap w:val="0"/>
            <w:vAlign w:val="center"/>
          </w:tcPr>
          <w:p>
            <w:pPr>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原井架、地基拆除及处理</w:t>
            </w:r>
          </w:p>
        </w:tc>
        <w:tc>
          <w:tcPr>
            <w:tcW w:w="2753" w:type="dxa"/>
            <w:noWrap w:val="0"/>
            <w:vAlign w:val="center"/>
          </w:tcPr>
          <w:p>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980" w:type="dxa"/>
            <w:noWrap w:val="0"/>
            <w:vAlign w:val="center"/>
          </w:tcPr>
          <w:p>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w:t>
            </w:r>
          </w:p>
        </w:tc>
        <w:tc>
          <w:tcPr>
            <w:tcW w:w="1705" w:type="dxa"/>
            <w:noWrap w:val="0"/>
            <w:vAlign w:val="center"/>
          </w:tcPr>
          <w:p>
            <w:pPr>
              <w:spacing w:line="240" w:lineRule="auto"/>
              <w:ind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noWrap w:val="0"/>
            <w:vAlign w:val="center"/>
          </w:tcPr>
          <w:p>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127" w:type="dxa"/>
            <w:noWrap w:val="0"/>
            <w:vAlign w:val="center"/>
          </w:tcPr>
          <w:p>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地基新做</w:t>
            </w:r>
          </w:p>
        </w:tc>
        <w:tc>
          <w:tcPr>
            <w:tcW w:w="2753" w:type="dxa"/>
            <w:noWrap w:val="0"/>
            <w:vAlign w:val="center"/>
          </w:tcPr>
          <w:p>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980" w:type="dxa"/>
            <w:noWrap w:val="0"/>
            <w:vAlign w:val="center"/>
          </w:tcPr>
          <w:p>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w:t>
            </w:r>
          </w:p>
        </w:tc>
        <w:tc>
          <w:tcPr>
            <w:tcW w:w="1705" w:type="dxa"/>
            <w:noWrap w:val="0"/>
            <w:vAlign w:val="center"/>
          </w:tcPr>
          <w:p>
            <w:pPr>
              <w:spacing w:line="240" w:lineRule="auto"/>
              <w:ind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noWrap w:val="0"/>
            <w:vAlign w:val="center"/>
          </w:tcPr>
          <w:p>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127" w:type="dxa"/>
            <w:noWrap w:val="0"/>
            <w:vAlign w:val="center"/>
          </w:tcPr>
          <w:p>
            <w:pPr>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新井架及辅助件安装</w:t>
            </w:r>
          </w:p>
        </w:tc>
        <w:tc>
          <w:tcPr>
            <w:tcW w:w="2753" w:type="dxa"/>
            <w:noWrap w:val="0"/>
            <w:vAlign w:val="center"/>
          </w:tcPr>
          <w:p>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980" w:type="dxa"/>
            <w:noWrap w:val="0"/>
            <w:vAlign w:val="center"/>
          </w:tcPr>
          <w:p>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w:t>
            </w:r>
          </w:p>
        </w:tc>
        <w:tc>
          <w:tcPr>
            <w:tcW w:w="1705" w:type="dxa"/>
            <w:noWrap w:val="0"/>
            <w:vAlign w:val="center"/>
          </w:tcPr>
          <w:p>
            <w:pPr>
              <w:spacing w:line="240" w:lineRule="auto"/>
              <w:ind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noWrap w:val="0"/>
            <w:vAlign w:val="center"/>
          </w:tcPr>
          <w:p>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127" w:type="dxa"/>
            <w:noWrap w:val="0"/>
            <w:vAlign w:val="center"/>
          </w:tcPr>
          <w:p>
            <w:pPr>
              <w:spacing w:line="240" w:lineRule="auto"/>
              <w:ind w:firstLine="0" w:firstLineChars="0"/>
              <w:jc w:val="center"/>
              <w:rPr>
                <w:rFonts w:hint="default" w:ascii="宋体" w:hAnsi="宋体" w:eastAsia="宋体" w:cs="宋体"/>
                <w:sz w:val="24"/>
                <w:szCs w:val="24"/>
                <w:lang w:val="en-US" w:eastAsia="zh-CN"/>
              </w:rPr>
            </w:pPr>
            <w:r>
              <w:rPr>
                <w:rFonts w:hint="eastAsia" w:cs="宋体"/>
                <w:sz w:val="24"/>
                <w:szCs w:val="24"/>
                <w:lang w:val="en-US" w:eastAsia="zh-CN"/>
              </w:rPr>
              <w:t>户外电箱及引接配置</w:t>
            </w:r>
          </w:p>
        </w:tc>
        <w:tc>
          <w:tcPr>
            <w:tcW w:w="2753" w:type="dxa"/>
            <w:noWrap w:val="0"/>
            <w:vAlign w:val="center"/>
          </w:tcPr>
          <w:p>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980" w:type="dxa"/>
            <w:noWrap w:val="0"/>
            <w:vAlign w:val="center"/>
          </w:tcPr>
          <w:p>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w:t>
            </w:r>
          </w:p>
        </w:tc>
        <w:tc>
          <w:tcPr>
            <w:tcW w:w="1705" w:type="dxa"/>
            <w:noWrap w:val="0"/>
            <w:vAlign w:val="center"/>
          </w:tcPr>
          <w:p>
            <w:pPr>
              <w:spacing w:line="240" w:lineRule="auto"/>
              <w:ind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noWrap w:val="0"/>
            <w:vAlign w:val="center"/>
          </w:tcPr>
          <w:p>
            <w:pPr>
              <w:ind w:firstLine="0" w:firstLineChars="0"/>
              <w:jc w:val="center"/>
              <w:rPr>
                <w:rFonts w:hint="default" w:ascii="宋体" w:hAnsi="宋体" w:eastAsia="宋体" w:cs="宋体"/>
                <w:sz w:val="24"/>
                <w:szCs w:val="24"/>
                <w:lang w:val="en-US" w:eastAsia="zh-CN"/>
              </w:rPr>
            </w:pPr>
            <w:bookmarkStart w:id="38" w:name="_Toc19367"/>
            <w:bookmarkStart w:id="39" w:name="_Toc7239"/>
            <w:r>
              <w:rPr>
                <w:rFonts w:hint="eastAsia" w:cs="宋体"/>
                <w:sz w:val="24"/>
                <w:szCs w:val="24"/>
                <w:lang w:val="en-US" w:eastAsia="zh-CN"/>
              </w:rPr>
              <w:t>11</w:t>
            </w:r>
          </w:p>
        </w:tc>
        <w:tc>
          <w:tcPr>
            <w:tcW w:w="2127" w:type="dxa"/>
            <w:noWrap w:val="0"/>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承载力测试</w:t>
            </w:r>
          </w:p>
        </w:tc>
        <w:tc>
          <w:tcPr>
            <w:tcW w:w="2753" w:type="dxa"/>
            <w:noWrap w:val="0"/>
            <w:vAlign w:val="center"/>
          </w:tcPr>
          <w:p>
            <w:pPr>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w:t>
            </w:r>
          </w:p>
        </w:tc>
        <w:tc>
          <w:tcPr>
            <w:tcW w:w="980" w:type="dxa"/>
            <w:noWrap w:val="0"/>
            <w:vAlign w:val="center"/>
          </w:tcPr>
          <w:p>
            <w:pPr>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1项</w:t>
            </w:r>
          </w:p>
        </w:tc>
        <w:tc>
          <w:tcPr>
            <w:tcW w:w="1705" w:type="dxa"/>
            <w:noWrap w:val="0"/>
            <w:vAlign w:val="center"/>
          </w:tcPr>
          <w:p>
            <w:pPr>
              <w:spacing w:line="24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w:t>
            </w:r>
          </w:p>
        </w:tc>
      </w:tr>
    </w:tbl>
    <w:p>
      <w:pPr>
        <w:pStyle w:val="3"/>
        <w:bidi w:val="0"/>
        <w:ind w:left="0" w:leftChars="0" w:firstLine="0" w:firstLineChars="0"/>
        <w:rPr>
          <w:rFonts w:hint="eastAsia"/>
          <w:lang w:val="en-US" w:eastAsia="zh-CN"/>
        </w:rPr>
      </w:pPr>
      <w:r>
        <w:rPr>
          <w:rFonts w:hint="eastAsia"/>
          <w:lang w:val="en-US" w:eastAsia="zh-CN"/>
        </w:rPr>
        <w:t>3.2 关键技术要求</w:t>
      </w:r>
      <w:bookmarkEnd w:id="38"/>
      <w:bookmarkEnd w:id="39"/>
    </w:p>
    <w:p>
      <w:pPr>
        <w:bidi w:val="0"/>
        <w:ind w:left="0" w:leftChars="0" w:firstLine="0" w:firstLineChars="0"/>
        <w:rPr>
          <w:rFonts w:hint="eastAsia"/>
        </w:rPr>
      </w:pPr>
      <w:bookmarkStart w:id="40" w:name="_Toc29498"/>
      <w:r>
        <w:rPr>
          <w:rFonts w:hint="eastAsia"/>
          <w:lang w:val="en-US" w:eastAsia="zh-CN"/>
        </w:rPr>
        <w:t>3</w:t>
      </w:r>
      <w:r>
        <w:rPr>
          <w:rFonts w:hint="eastAsia"/>
        </w:rPr>
        <w:t>.</w:t>
      </w:r>
      <w:r>
        <w:rPr>
          <w:rFonts w:hint="eastAsia"/>
          <w:lang w:val="en-US" w:eastAsia="zh-CN"/>
        </w:rPr>
        <w:t>2.</w:t>
      </w:r>
      <w:r>
        <w:rPr>
          <w:rFonts w:hint="eastAsia"/>
        </w:rPr>
        <w:t>1</w:t>
      </w:r>
      <w:r>
        <w:rPr>
          <w:rFonts w:hint="eastAsia"/>
          <w:lang w:val="en-US" w:eastAsia="zh-CN"/>
        </w:rPr>
        <w:t xml:space="preserve"> </w:t>
      </w:r>
      <w:r>
        <w:rPr>
          <w:rFonts w:hint="eastAsia"/>
        </w:rPr>
        <w:t>井架</w:t>
      </w:r>
      <w:bookmarkEnd w:id="40"/>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井架的设计、制造参照API Spec 4F标准进行，井架整体为门型，两井口对应主吊点处额定载荷各200kN（备注：可同时使用），地面至吊点底部的有效高度为30米，正面开档7.6米，井架主体结构安全等级为E2/U2，产品规范等级为PSL1。抗风能力为：允许风速(3秒阵风)；正常工作工况风速6m/s；最大风载工况风速32m/s。</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井架共分为3段六大件和顶部横梁部分，主要结构采用</w:t>
      </w:r>
      <w:r>
        <w:rPr>
          <w:rFonts w:hint="eastAsia" w:cs="宋体"/>
          <w:color w:val="auto"/>
          <w:sz w:val="24"/>
          <w:szCs w:val="24"/>
          <w:lang w:val="en-US" w:eastAsia="zh-CN"/>
        </w:rPr>
        <w:t>Q355D</w:t>
      </w:r>
      <w:r>
        <w:rPr>
          <w:rFonts w:hint="eastAsia" w:ascii="宋体" w:hAnsi="宋体" w:eastAsia="宋体" w:cs="宋体"/>
          <w:color w:val="auto"/>
          <w:sz w:val="24"/>
          <w:szCs w:val="24"/>
          <w:lang w:val="en-US" w:eastAsia="zh-CN"/>
        </w:rPr>
        <w:t>低合金高强度结构钢钢制造。井架两侧为四脚型桁架结构，由立柱和横斜撑组成；两侧和顶部均配有安全平台；井架安装时通过8个支脚处的垫片增减进行左右方向、前后方向井口找正。顶部横梁位于井架最顶端，采用整体焊接结构，通过螺栓连接到左、右侧的桁架式立柱上。井架要求整体刚性好，重量轻，尺寸满足运输需要。</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横梁顶部两侧各设有3组吊耳（与双井口可同时使用），SWL为20KN，并配置导向滑轮，结合地面电动提升绞车可完成辅助设备工具提升及下放；</w:t>
      </w:r>
      <w:r>
        <w:rPr>
          <w:rFonts w:hint="eastAsia" w:ascii="宋体" w:hAnsi="宋体" w:eastAsia="宋体" w:cs="宋体"/>
          <w:color w:val="000000"/>
          <w:sz w:val="24"/>
          <w:szCs w:val="24"/>
          <w:lang w:val="en-US" w:eastAsia="zh-CN"/>
        </w:rPr>
        <w:t>横梁底部左右井口对应位置各设有一组吊耳，吊耳应满足以下要求：</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a.吊耳设置位置满足悬挂天滑轮后出绳方向垂直正对井口；</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b.吊点安全载荷200KN，距离地面30m；</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c.吊点采用双U型挖孔+承重杆设计，满足操作人员可在吊耳上隔离栅上方安装天滑轮操作要求。</w:t>
      </w:r>
    </w:p>
    <w:p>
      <w:pPr>
        <w:pStyle w:val="2"/>
        <w:numPr>
          <w:ilvl w:val="0"/>
          <w:numId w:val="0"/>
        </w:numPr>
        <w:ind w:leftChars="200"/>
        <w:rPr>
          <w:rFonts w:hint="eastAsia"/>
          <w:lang w:val="en-US" w:eastAsia="zh-CN"/>
        </w:rPr>
      </w:pPr>
      <w:r>
        <w:rPr>
          <w:rFonts w:hint="eastAsia" w:ascii="宋体" w:hAnsi="宋体" w:eastAsia="宋体" w:cs="宋体"/>
          <w:b w:val="0"/>
          <w:color w:val="000000"/>
          <w:kern w:val="2"/>
          <w:sz w:val="24"/>
          <w:szCs w:val="24"/>
          <w:lang w:val="en-US" w:eastAsia="zh-CN" w:bidi="ar-SA"/>
        </w:rPr>
        <w:t>井架提供设计计算书。</w:t>
      </w:r>
    </w:p>
    <w:p>
      <w:pPr>
        <w:bidi w:val="0"/>
        <w:ind w:left="0" w:leftChars="0" w:firstLine="0" w:firstLineChars="0"/>
        <w:rPr>
          <w:rFonts w:hint="eastAsia"/>
        </w:rPr>
      </w:pPr>
      <w:bookmarkStart w:id="41" w:name="_Toc17455"/>
      <w:r>
        <w:rPr>
          <w:rFonts w:hint="eastAsia"/>
          <w:lang w:val="en-US" w:eastAsia="zh-CN"/>
        </w:rPr>
        <w:t>3</w:t>
      </w:r>
      <w:r>
        <w:rPr>
          <w:rFonts w:hint="eastAsia"/>
        </w:rPr>
        <w:t>.</w:t>
      </w:r>
      <w:r>
        <w:rPr>
          <w:rFonts w:hint="eastAsia"/>
          <w:lang w:val="en-US" w:eastAsia="zh-CN"/>
        </w:rPr>
        <w:t>2.</w:t>
      </w:r>
      <w:r>
        <w:rPr>
          <w:rFonts w:hint="eastAsia"/>
        </w:rPr>
        <w:t>2</w:t>
      </w:r>
      <w:r>
        <w:rPr>
          <w:rFonts w:hint="eastAsia"/>
          <w:lang w:val="en-US" w:eastAsia="zh-CN"/>
        </w:rPr>
        <w:t xml:space="preserve"> </w:t>
      </w:r>
      <w:r>
        <w:rPr>
          <w:rFonts w:hint="eastAsia"/>
        </w:rPr>
        <w:t>梯子、走道及辅助平台</w:t>
      </w:r>
      <w:bookmarkEnd w:id="41"/>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梯子、走道和辅助平台等附件用来保证在井架特定区域的工作安全，整体布置满足固定式钢梯及平台安全要求。</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井架设有梯子总成，安装在左右侧桁架式立柱的内侧，通往顶部横梁操作平台进行吊耳处悬挂操作。梯子带护圈，满足防护标准，保证人员安全。</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安装爬梯防坠落装置2套，挂点设置在靠近顶部横梁附近。顶部横梁底部铺设可更换的不锈钢钢丝网。</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辅助安全平台由通道、上下口及内、外栏杆组成，辅助安全平台高度分别约为11米、22米，两侧共设置4个。</w:t>
      </w:r>
    </w:p>
    <w:p>
      <w:pPr>
        <w:bidi w:val="0"/>
        <w:ind w:left="0" w:leftChars="0" w:firstLine="0" w:firstLineChars="0"/>
        <w:rPr>
          <w:rFonts w:hint="eastAsia"/>
        </w:rPr>
      </w:pPr>
      <w:bookmarkStart w:id="42" w:name="_Toc24084"/>
      <w:r>
        <w:rPr>
          <w:rFonts w:hint="eastAsia"/>
          <w:lang w:val="en-US" w:eastAsia="zh-CN"/>
        </w:rPr>
        <w:t>3</w:t>
      </w:r>
      <w:r>
        <w:rPr>
          <w:rFonts w:hint="eastAsia"/>
        </w:rPr>
        <w:t>.</w:t>
      </w:r>
      <w:r>
        <w:rPr>
          <w:rFonts w:hint="eastAsia"/>
          <w:lang w:val="en-US" w:eastAsia="zh-CN"/>
        </w:rPr>
        <w:t>2.</w:t>
      </w:r>
      <w:r>
        <w:rPr>
          <w:rFonts w:hint="eastAsia"/>
        </w:rPr>
        <w:t>3</w:t>
      </w:r>
      <w:r>
        <w:rPr>
          <w:rFonts w:hint="eastAsia"/>
          <w:lang w:val="en-US" w:eastAsia="zh-CN"/>
        </w:rPr>
        <w:t xml:space="preserve"> </w:t>
      </w:r>
      <w:r>
        <w:rPr>
          <w:rFonts w:hint="eastAsia"/>
        </w:rPr>
        <w:t>导向滑轮</w:t>
      </w:r>
      <w:bookmarkEnd w:id="42"/>
    </w:p>
    <w:p>
      <w:pPr>
        <w:ind w:firstLine="480"/>
        <w:rPr>
          <w:rFonts w:hint="eastAsia" w:ascii="宋体" w:hAnsi="宋体" w:eastAsia="宋体" w:cs="宋体"/>
          <w:sz w:val="24"/>
          <w:szCs w:val="24"/>
        </w:rPr>
      </w:pPr>
      <w:r>
        <w:rPr>
          <w:rFonts w:hint="eastAsia" w:ascii="宋体" w:hAnsi="宋体" w:eastAsia="宋体" w:cs="宋体"/>
          <w:sz w:val="24"/>
          <w:szCs w:val="24"/>
        </w:rPr>
        <w:t>电动提升绞车的钢丝绳经导向滑轮组成提升系统。轮槽表面均进行淬火热处理增加轮槽的耐磨性能。为了保护滑轮和防止钢丝绳</w:t>
      </w:r>
      <w:r>
        <w:rPr>
          <w:rFonts w:hint="eastAsia" w:ascii="宋体" w:hAnsi="宋体" w:eastAsia="宋体" w:cs="宋体"/>
          <w:sz w:val="24"/>
          <w:szCs w:val="24"/>
          <w:lang w:val="en-US" w:eastAsia="zh-CN"/>
        </w:rPr>
        <w:t>乱绳</w:t>
      </w:r>
      <w:r>
        <w:rPr>
          <w:rFonts w:hint="eastAsia" w:ascii="宋体" w:hAnsi="宋体" w:eastAsia="宋体" w:cs="宋体"/>
          <w:sz w:val="24"/>
          <w:szCs w:val="24"/>
          <w:lang w:eastAsia="zh-CN"/>
        </w:rPr>
        <w:t>，</w:t>
      </w:r>
      <w:r>
        <w:rPr>
          <w:rFonts w:hint="eastAsia" w:ascii="宋体" w:hAnsi="宋体" w:eastAsia="宋体" w:cs="宋体"/>
          <w:sz w:val="24"/>
          <w:szCs w:val="24"/>
        </w:rPr>
        <w:t>所有滑轮均装有护罩或</w:t>
      </w:r>
      <w:r>
        <w:rPr>
          <w:rFonts w:hint="eastAsia" w:ascii="宋体" w:hAnsi="宋体" w:eastAsia="宋体" w:cs="宋体"/>
          <w:sz w:val="24"/>
          <w:szCs w:val="24"/>
          <w:lang w:val="en-US" w:eastAsia="zh-CN"/>
        </w:rPr>
        <w:t>挡绳</w:t>
      </w:r>
      <w:r>
        <w:rPr>
          <w:rFonts w:hint="eastAsia" w:ascii="宋体" w:hAnsi="宋体" w:eastAsia="宋体" w:cs="宋体"/>
          <w:sz w:val="24"/>
          <w:szCs w:val="24"/>
        </w:rPr>
        <w:t>装置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并设置</w:t>
      </w:r>
      <w:r>
        <w:rPr>
          <w:rFonts w:hint="eastAsia" w:ascii="宋体" w:hAnsi="宋体" w:eastAsia="宋体" w:cs="宋体"/>
          <w:sz w:val="24"/>
          <w:szCs w:val="24"/>
        </w:rPr>
        <w:t>滑轮润滑点</w:t>
      </w:r>
      <w:r>
        <w:rPr>
          <w:rFonts w:hint="eastAsia" w:ascii="宋体" w:hAnsi="宋体" w:eastAsia="宋体" w:cs="宋体"/>
          <w:sz w:val="24"/>
          <w:szCs w:val="24"/>
          <w:lang w:eastAsia="zh-CN"/>
        </w:rPr>
        <w:t>，</w:t>
      </w:r>
      <w:r>
        <w:rPr>
          <w:rFonts w:hint="eastAsia" w:ascii="宋体" w:hAnsi="宋体" w:eastAsia="宋体" w:cs="宋体"/>
          <w:sz w:val="24"/>
          <w:szCs w:val="24"/>
        </w:rPr>
        <w:t>便于日常保养。</w:t>
      </w:r>
    </w:p>
    <w:p>
      <w:pPr>
        <w:bidi w:val="0"/>
        <w:ind w:left="0" w:leftChars="0" w:firstLine="0" w:firstLineChars="0"/>
        <w:rPr>
          <w:rFonts w:hint="eastAsia"/>
        </w:rPr>
      </w:pPr>
      <w:bookmarkStart w:id="43" w:name="_Toc32642"/>
      <w:r>
        <w:rPr>
          <w:rFonts w:hint="eastAsia"/>
          <w:lang w:val="en-US" w:eastAsia="zh-CN"/>
        </w:rPr>
        <w:t>3</w:t>
      </w:r>
      <w:r>
        <w:rPr>
          <w:rFonts w:hint="eastAsia"/>
        </w:rPr>
        <w:t>.</w:t>
      </w:r>
      <w:r>
        <w:rPr>
          <w:rFonts w:hint="eastAsia"/>
          <w:lang w:val="en-US" w:eastAsia="zh-CN"/>
        </w:rPr>
        <w:t>2.</w:t>
      </w:r>
      <w:r>
        <w:rPr>
          <w:rFonts w:hint="eastAsia"/>
        </w:rPr>
        <w:t>4</w:t>
      </w:r>
      <w:r>
        <w:rPr>
          <w:rFonts w:hint="eastAsia"/>
          <w:lang w:val="en-US" w:eastAsia="zh-CN"/>
        </w:rPr>
        <w:t xml:space="preserve"> </w:t>
      </w:r>
      <w:r>
        <w:rPr>
          <w:rFonts w:hint="eastAsia"/>
        </w:rPr>
        <w:t>灯具及辅助设施</w:t>
      </w:r>
      <w:bookmarkEnd w:id="43"/>
    </w:p>
    <w:p>
      <w:pPr>
        <w:ind w:firstLine="480"/>
        <w:rPr>
          <w:rFonts w:hint="eastAsia" w:ascii="宋体" w:hAnsi="宋体" w:eastAsia="宋体" w:cs="宋体"/>
          <w:sz w:val="24"/>
          <w:szCs w:val="24"/>
        </w:rPr>
      </w:pPr>
      <w:r>
        <w:rPr>
          <w:rFonts w:hint="eastAsia" w:ascii="宋体" w:hAnsi="宋体" w:eastAsia="宋体" w:cs="宋体"/>
          <w:sz w:val="24"/>
          <w:szCs w:val="24"/>
        </w:rPr>
        <w:t>顶部横梁</w:t>
      </w:r>
      <w:r>
        <w:rPr>
          <w:rFonts w:hint="eastAsia" w:ascii="宋体" w:hAnsi="宋体" w:eastAsia="宋体" w:cs="宋体"/>
          <w:sz w:val="24"/>
          <w:szCs w:val="24"/>
          <w:lang w:val="en-US" w:eastAsia="zh-CN"/>
        </w:rPr>
        <w:t>设置</w:t>
      </w:r>
      <w:r>
        <w:rPr>
          <w:rFonts w:hint="eastAsia" w:ascii="宋体" w:hAnsi="宋体" w:eastAsia="宋体" w:cs="宋体"/>
          <w:sz w:val="24"/>
          <w:szCs w:val="24"/>
          <w:lang w:eastAsia="zh-CN"/>
        </w:rPr>
        <w:t>航空</w:t>
      </w:r>
      <w:r>
        <w:rPr>
          <w:rFonts w:hint="eastAsia" w:ascii="宋体" w:hAnsi="宋体" w:eastAsia="宋体" w:cs="宋体"/>
          <w:sz w:val="24"/>
          <w:szCs w:val="24"/>
        </w:rPr>
        <w:t>障碍灯支架、避雷针支架、防坠装置安装接口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并完成安装</w:t>
      </w:r>
      <w:r>
        <w:rPr>
          <w:rFonts w:hint="eastAsia" w:ascii="宋体" w:hAnsi="宋体" w:eastAsia="宋体" w:cs="宋体"/>
          <w:sz w:val="24"/>
          <w:szCs w:val="24"/>
        </w:rPr>
        <w:t>。桁架式立柱上左右各布置</w:t>
      </w:r>
      <w:r>
        <w:rPr>
          <w:rFonts w:hint="eastAsia" w:ascii="宋体" w:hAnsi="宋体" w:eastAsia="宋体" w:cs="宋体"/>
          <w:sz w:val="24"/>
          <w:szCs w:val="24"/>
          <w:lang w:val="en-US" w:eastAsia="zh-CN"/>
        </w:rPr>
        <w:t>6</w:t>
      </w:r>
      <w:r>
        <w:rPr>
          <w:rFonts w:hint="eastAsia" w:ascii="宋体" w:hAnsi="宋体" w:eastAsia="宋体" w:cs="宋体"/>
          <w:sz w:val="24"/>
          <w:szCs w:val="24"/>
        </w:rPr>
        <w:t>盏泛光灯具（共</w:t>
      </w:r>
      <w:r>
        <w:rPr>
          <w:rFonts w:hint="eastAsia" w:ascii="宋体" w:hAnsi="宋体" w:eastAsia="宋体" w:cs="宋体"/>
          <w:sz w:val="24"/>
          <w:szCs w:val="24"/>
          <w:lang w:val="en-US" w:eastAsia="zh-CN"/>
        </w:rPr>
        <w:t>12</w:t>
      </w:r>
      <w:r>
        <w:rPr>
          <w:rFonts w:hint="eastAsia" w:ascii="宋体" w:hAnsi="宋体" w:eastAsia="宋体" w:cs="宋体"/>
          <w:sz w:val="24"/>
          <w:szCs w:val="24"/>
        </w:rPr>
        <w:t>盏），</w:t>
      </w:r>
      <w:r>
        <w:rPr>
          <w:rFonts w:hint="eastAsia" w:ascii="宋体" w:hAnsi="宋体" w:eastAsia="宋体" w:cs="宋体"/>
          <w:sz w:val="24"/>
          <w:szCs w:val="24"/>
          <w:lang w:val="en-US" w:eastAsia="zh-CN"/>
        </w:rPr>
        <w:t>按户外用电布线要求布置供电线路，</w:t>
      </w:r>
      <w:r>
        <w:rPr>
          <w:rFonts w:hint="eastAsia" w:ascii="宋体" w:hAnsi="宋体" w:eastAsia="宋体" w:cs="宋体"/>
          <w:sz w:val="24"/>
          <w:szCs w:val="24"/>
        </w:rPr>
        <w:t>保障光线不佳条件下的照明。</w:t>
      </w:r>
    </w:p>
    <w:p>
      <w:pPr>
        <w:bidi w:val="0"/>
        <w:ind w:left="0" w:leftChars="0" w:firstLine="0" w:firstLineChars="0"/>
        <w:rPr>
          <w:rFonts w:hint="eastAsia"/>
        </w:rPr>
      </w:pPr>
      <w:bookmarkStart w:id="44" w:name="_Toc19861"/>
      <w:r>
        <w:rPr>
          <w:rFonts w:hint="eastAsia"/>
          <w:lang w:val="en-US" w:eastAsia="zh-CN"/>
        </w:rPr>
        <w:t>3</w:t>
      </w:r>
      <w:r>
        <w:rPr>
          <w:rFonts w:hint="eastAsia"/>
        </w:rPr>
        <w:t>.</w:t>
      </w:r>
      <w:r>
        <w:rPr>
          <w:rFonts w:hint="eastAsia"/>
          <w:lang w:val="en-US" w:eastAsia="zh-CN"/>
        </w:rPr>
        <w:t>2.</w:t>
      </w:r>
      <w:r>
        <w:rPr>
          <w:rFonts w:hint="eastAsia"/>
        </w:rPr>
        <w:t>5</w:t>
      </w:r>
      <w:r>
        <w:rPr>
          <w:rFonts w:hint="eastAsia"/>
          <w:lang w:val="en-US" w:eastAsia="zh-CN"/>
        </w:rPr>
        <w:t xml:space="preserve"> </w:t>
      </w:r>
      <w:r>
        <w:rPr>
          <w:rFonts w:hint="eastAsia"/>
        </w:rPr>
        <w:t>电动提升绞车</w:t>
      </w:r>
      <w:bookmarkEnd w:id="44"/>
    </w:p>
    <w:p>
      <w:pPr>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电动提升绞车</w:t>
      </w:r>
      <w:r>
        <w:rPr>
          <w:rFonts w:hint="eastAsia" w:ascii="宋体" w:hAnsi="宋体" w:eastAsia="宋体" w:cs="宋体"/>
          <w:color w:val="auto"/>
          <w:sz w:val="24"/>
          <w:szCs w:val="24"/>
          <w:lang w:val="en-US" w:eastAsia="zh-CN"/>
        </w:rPr>
        <w:t>主要</w:t>
      </w:r>
      <w:r>
        <w:rPr>
          <w:rFonts w:hint="eastAsia" w:ascii="宋体" w:hAnsi="宋体" w:eastAsia="宋体" w:cs="宋体"/>
          <w:color w:val="auto"/>
          <w:sz w:val="24"/>
          <w:szCs w:val="24"/>
        </w:rPr>
        <w:t>由电动机、减速机、卷筒</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机架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排绳器</w:t>
      </w:r>
      <w:r>
        <w:rPr>
          <w:rFonts w:hint="eastAsia" w:ascii="宋体" w:hAnsi="宋体" w:eastAsia="宋体" w:cs="宋体"/>
          <w:color w:val="auto"/>
          <w:sz w:val="24"/>
          <w:szCs w:val="24"/>
        </w:rPr>
        <w:t>等部件组成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电动绞车安全载荷10kN，最大绳速不小于</w:t>
      </w:r>
      <w:r>
        <w:rPr>
          <w:rFonts w:hint="eastAsia" w:ascii="宋体" w:hAnsi="宋体" w:eastAsia="宋体" w:cs="宋体"/>
          <w:color w:val="auto"/>
          <w:sz w:val="24"/>
          <w:szCs w:val="24"/>
          <w:highlight w:val="none"/>
          <w:lang w:val="en-US" w:eastAsia="zh-CN"/>
        </w:rPr>
        <w:t>12m/min</w:t>
      </w:r>
      <w:r>
        <w:rPr>
          <w:rFonts w:hint="eastAsia" w:ascii="宋体" w:hAnsi="宋体" w:eastAsia="宋体" w:cs="宋体"/>
          <w:color w:val="auto"/>
          <w:sz w:val="24"/>
          <w:szCs w:val="24"/>
          <w:lang w:val="en-US" w:eastAsia="zh-CN"/>
        </w:rPr>
        <w:t>，最大容绳量</w:t>
      </w:r>
      <w:r>
        <w:rPr>
          <w:rFonts w:hint="eastAsia" w:ascii="宋体" w:hAnsi="宋体" w:eastAsia="宋体" w:cs="宋体"/>
          <w:color w:val="auto"/>
          <w:sz w:val="24"/>
          <w:szCs w:val="24"/>
          <w:highlight w:val="none"/>
          <w:lang w:val="en-US" w:eastAsia="zh-CN"/>
        </w:rPr>
        <w:t>为90m，</w:t>
      </w:r>
      <w:r>
        <w:rPr>
          <w:rFonts w:hint="eastAsia" w:ascii="宋体" w:hAnsi="宋体" w:eastAsia="宋体" w:cs="宋体"/>
          <w:color w:val="auto"/>
          <w:sz w:val="24"/>
          <w:szCs w:val="24"/>
          <w:lang w:val="en-US" w:eastAsia="zh-CN"/>
        </w:rPr>
        <w:t>出绳方式为上出绳，</w:t>
      </w:r>
      <w:r>
        <w:rPr>
          <w:rFonts w:hint="eastAsia" w:ascii="宋体" w:hAnsi="宋体" w:eastAsia="宋体" w:cs="宋体"/>
          <w:color w:val="auto"/>
          <w:sz w:val="24"/>
          <w:szCs w:val="24"/>
        </w:rPr>
        <w:t>采用380V</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50Hz市电供能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满足室外露天环境使用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绞车采用机旁操作。</w:t>
      </w:r>
      <w:r>
        <w:rPr>
          <w:rFonts w:hint="eastAsia" w:ascii="宋体" w:hAnsi="宋体" w:eastAsia="宋体" w:cs="宋体"/>
          <w:sz w:val="24"/>
          <w:szCs w:val="24"/>
          <w:lang w:val="en-US" w:eastAsia="zh-CN"/>
        </w:rPr>
        <w:t>按户外用电布线要求布置供电线路，</w:t>
      </w:r>
      <w:r>
        <w:rPr>
          <w:rFonts w:hint="eastAsia" w:ascii="宋体" w:hAnsi="宋体" w:eastAsia="宋体" w:cs="宋体"/>
          <w:color w:val="auto"/>
          <w:sz w:val="24"/>
          <w:szCs w:val="24"/>
          <w:lang w:val="en-US" w:eastAsia="zh-CN"/>
        </w:rPr>
        <w:t>电动绞车配备90m钢丝绳，</w:t>
      </w:r>
      <w:r>
        <w:rPr>
          <w:rFonts w:hint="eastAsia" w:ascii="宋体" w:hAnsi="宋体" w:eastAsia="宋体" w:cs="宋体"/>
          <w:color w:val="auto"/>
          <w:sz w:val="24"/>
          <w:szCs w:val="24"/>
          <w:lang w:eastAsia="zh-CN"/>
        </w:rPr>
        <w:t>钢丝绳</w:t>
      </w:r>
      <w:r>
        <w:rPr>
          <w:rFonts w:hint="eastAsia" w:ascii="宋体" w:hAnsi="宋体" w:eastAsia="宋体" w:cs="宋体"/>
          <w:color w:val="auto"/>
          <w:sz w:val="24"/>
          <w:szCs w:val="24"/>
          <w:lang w:val="en-US" w:eastAsia="zh-CN"/>
        </w:rPr>
        <w:t>SWL</w:t>
      </w:r>
      <w:r>
        <w:rPr>
          <w:rFonts w:hint="eastAsia" w:ascii="宋体" w:hAnsi="宋体" w:eastAsia="宋体" w:cs="宋体"/>
          <w:color w:val="auto"/>
          <w:sz w:val="24"/>
          <w:szCs w:val="24"/>
          <w:lang w:eastAsia="zh-CN"/>
        </w:rPr>
        <w:t>不低于</w:t>
      </w:r>
      <w:r>
        <w:rPr>
          <w:rFonts w:hint="eastAsia" w:ascii="宋体" w:hAnsi="宋体" w:eastAsia="宋体" w:cs="宋体"/>
          <w:color w:val="auto"/>
          <w:sz w:val="24"/>
          <w:szCs w:val="24"/>
          <w:lang w:val="en-US" w:eastAsia="zh-CN"/>
        </w:rPr>
        <w:t>10kN，</w:t>
      </w:r>
      <w:r>
        <w:rPr>
          <w:rFonts w:hint="eastAsia" w:ascii="宋体" w:hAnsi="宋体" w:eastAsia="宋体" w:cs="宋体"/>
          <w:color w:val="auto"/>
          <w:sz w:val="24"/>
          <w:szCs w:val="24"/>
          <w:lang w:eastAsia="zh-CN"/>
        </w:rPr>
        <w:t>提升绞车侧增加</w:t>
      </w:r>
      <w:r>
        <w:rPr>
          <w:rFonts w:hint="eastAsia" w:ascii="宋体" w:hAnsi="宋体" w:eastAsia="宋体" w:cs="宋体"/>
          <w:color w:val="auto"/>
          <w:sz w:val="24"/>
          <w:szCs w:val="24"/>
          <w:lang w:val="en-US" w:eastAsia="zh-CN"/>
        </w:rPr>
        <w:t>支架。若遭遇突然断电绞车紧急制动，制动后若可实现应急下放。</w:t>
      </w:r>
    </w:p>
    <w:p>
      <w:pPr>
        <w:bidi w:val="0"/>
        <w:ind w:left="0" w:leftChars="0" w:firstLine="0" w:firstLineChars="0"/>
        <w:rPr>
          <w:rFonts w:hint="eastAsia"/>
          <w:lang w:eastAsia="zh-CN"/>
        </w:rPr>
      </w:pPr>
      <w:bookmarkStart w:id="45" w:name="_Toc3386"/>
      <w:r>
        <w:rPr>
          <w:rFonts w:hint="eastAsia"/>
          <w:lang w:val="en-US" w:eastAsia="zh-CN"/>
        </w:rPr>
        <w:t>3</w:t>
      </w:r>
      <w:r>
        <w:rPr>
          <w:rFonts w:hint="eastAsia"/>
        </w:rPr>
        <w:t>.</w:t>
      </w:r>
      <w:r>
        <w:rPr>
          <w:rFonts w:hint="eastAsia"/>
          <w:lang w:val="en-US" w:eastAsia="zh-CN"/>
        </w:rPr>
        <w:t>2.</w:t>
      </w:r>
      <w:r>
        <w:rPr>
          <w:rFonts w:hint="eastAsia"/>
        </w:rPr>
        <w:t>6</w:t>
      </w:r>
      <w:r>
        <w:rPr>
          <w:rFonts w:hint="eastAsia"/>
          <w:lang w:val="en-US" w:eastAsia="zh-CN"/>
        </w:rPr>
        <w:t xml:space="preserve"> </w:t>
      </w:r>
      <w:r>
        <w:rPr>
          <w:rFonts w:hint="eastAsia"/>
          <w:lang w:eastAsia="zh-CN"/>
        </w:rPr>
        <w:t>井架基座</w:t>
      </w:r>
      <w:bookmarkEnd w:id="45"/>
    </w:p>
    <w:p>
      <w:pPr>
        <w:ind w:firstLine="480"/>
        <w:rPr>
          <w:rFonts w:hint="eastAsia" w:ascii="宋体" w:hAnsi="宋体" w:eastAsia="宋体" w:cs="宋体"/>
          <w:sz w:val="24"/>
          <w:szCs w:val="24"/>
          <w:lang w:val="en-US" w:eastAsia="zh-CN"/>
        </w:rPr>
      </w:pPr>
      <w:r>
        <w:rPr>
          <w:rFonts w:hint="eastAsia" w:ascii="宋体" w:hAnsi="宋体" w:eastAsia="宋体" w:cs="宋体"/>
          <w:sz w:val="24"/>
          <w:szCs w:val="24"/>
          <w:lang w:eastAsia="zh-CN"/>
        </w:rPr>
        <w:t>新</w:t>
      </w:r>
      <w:r>
        <w:rPr>
          <w:rFonts w:hint="eastAsia" w:ascii="宋体" w:hAnsi="宋体" w:eastAsia="宋体" w:cs="宋体"/>
          <w:sz w:val="24"/>
          <w:szCs w:val="24"/>
        </w:rPr>
        <w:t>井架</w:t>
      </w:r>
      <w:r>
        <w:rPr>
          <w:rFonts w:hint="eastAsia" w:ascii="宋体" w:hAnsi="宋体" w:eastAsia="宋体" w:cs="宋体"/>
          <w:sz w:val="24"/>
          <w:szCs w:val="24"/>
          <w:lang w:val="en-US" w:eastAsia="zh-CN"/>
        </w:rPr>
        <w:t>安装前</w:t>
      </w:r>
      <w:r>
        <w:rPr>
          <w:rFonts w:hint="eastAsia" w:ascii="宋体" w:hAnsi="宋体" w:eastAsia="宋体" w:cs="宋体"/>
          <w:sz w:val="24"/>
          <w:szCs w:val="24"/>
          <w:lang w:eastAsia="zh-CN"/>
        </w:rPr>
        <w:t>需要重新浇筑水泥基座</w:t>
      </w:r>
      <w:r>
        <w:rPr>
          <w:rFonts w:hint="eastAsia" w:ascii="宋体" w:hAnsi="宋体" w:eastAsia="宋体" w:cs="宋体"/>
          <w:sz w:val="24"/>
          <w:szCs w:val="24"/>
          <w:lang w:val="en-US" w:eastAsia="zh-CN"/>
        </w:rPr>
        <w:t>8个</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水泥基座能够满足井架满载荷的承载要求（双井口各200KN、6组20KN吊耳同时使用），每个基座预埋井架连接螺栓，水泥基座的承载能力计算报告、施工设计方案由甲方审核后方可施工。</w:t>
      </w:r>
      <w:r>
        <w:rPr>
          <w:rFonts w:hint="eastAsia" w:cs="宋体"/>
          <w:sz w:val="24"/>
          <w:szCs w:val="24"/>
          <w:lang w:val="en-US" w:eastAsia="zh-CN"/>
        </w:rPr>
        <w:t>并</w:t>
      </w:r>
      <w:r>
        <w:rPr>
          <w:rFonts w:hint="eastAsia" w:ascii="宋体" w:hAnsi="宋体" w:eastAsia="宋体" w:cs="宋体"/>
          <w:b w:val="0"/>
          <w:kern w:val="2"/>
          <w:sz w:val="24"/>
          <w:szCs w:val="24"/>
          <w:lang w:val="en-US" w:eastAsia="zh-CN" w:bidi="ar-SA"/>
        </w:rPr>
        <w:t>提供井架基座设计计算书。</w:t>
      </w:r>
    </w:p>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所有基座应保持在同一水平面，基座施工时适当控制地面震动在一定范围内，不影响井口套管（如设置隔离墙）；桩基施工完完毕后，原有桩基内水泥地基复原；基座制作完毕达到设计强度后才可安装井架。</w:t>
      </w:r>
    </w:p>
    <w:p>
      <w:pPr>
        <w:bidi w:val="0"/>
        <w:ind w:left="0" w:leftChars="0" w:firstLine="0" w:firstLineChars="0"/>
        <w:rPr>
          <w:rFonts w:hint="eastAsia"/>
          <w:lang w:val="en-US" w:eastAsia="zh-CN"/>
        </w:rPr>
      </w:pPr>
      <w:bookmarkStart w:id="46" w:name="_Toc19938"/>
      <w:r>
        <w:rPr>
          <w:rFonts w:hint="eastAsia"/>
          <w:lang w:val="en-US" w:eastAsia="zh-CN"/>
        </w:rPr>
        <w:t>3.2.7 井架涂装</w:t>
      </w:r>
      <w:bookmarkEnd w:id="46"/>
    </w:p>
    <w:p>
      <w:pPr>
        <w:bidi w:val="0"/>
        <w:rPr>
          <w:rFonts w:hint="eastAsia" w:ascii="宋体" w:hAnsi="宋体" w:eastAsia="宋体" w:cs="宋体"/>
          <w:sz w:val="24"/>
          <w:szCs w:val="24"/>
          <w:lang w:val="en-US" w:eastAsia="zh-CN"/>
        </w:rPr>
      </w:pPr>
      <w:r>
        <w:rPr>
          <w:rFonts w:hint="eastAsia" w:ascii="宋体" w:hAnsi="宋体" w:eastAsia="宋体" w:cs="宋体"/>
          <w:sz w:val="24"/>
          <w:szCs w:val="24"/>
        </w:rPr>
        <w:t>井架采用红（RAL3020）白（RAL9016）涂装，</w:t>
      </w:r>
      <w:r>
        <w:rPr>
          <w:rFonts w:hint="eastAsia" w:ascii="宋体" w:hAnsi="宋体" w:eastAsia="宋体" w:cs="宋体"/>
          <w:sz w:val="24"/>
          <w:szCs w:val="24"/>
          <w:lang w:val="en-US" w:eastAsia="zh-CN"/>
        </w:rPr>
        <w:t>涂装需</w:t>
      </w:r>
      <w:r>
        <w:rPr>
          <w:rFonts w:hint="eastAsia" w:ascii="宋体" w:hAnsi="宋体" w:eastAsia="宋体" w:cs="宋体"/>
          <w:sz w:val="24"/>
          <w:szCs w:val="24"/>
        </w:rPr>
        <w:t>符合SY/T6919《石油钻机和修井机涂装规范》</w:t>
      </w:r>
      <w:r>
        <w:rPr>
          <w:rFonts w:hint="eastAsia" w:ascii="宋体" w:hAnsi="宋体" w:eastAsia="宋体" w:cs="宋体"/>
          <w:sz w:val="24"/>
          <w:szCs w:val="24"/>
          <w:lang w:eastAsia="zh-CN"/>
        </w:rPr>
        <w:t>。</w:t>
      </w:r>
    </w:p>
    <w:p>
      <w:pPr>
        <w:bidi w:val="0"/>
        <w:rPr>
          <w:rFonts w:hint="eastAsia" w:ascii="宋体" w:hAnsi="宋体" w:eastAsia="宋体" w:cs="宋体"/>
          <w:sz w:val="24"/>
          <w:szCs w:val="24"/>
          <w:lang w:eastAsia="zh-CN"/>
        </w:rPr>
      </w:pPr>
      <w:r>
        <w:rPr>
          <w:rFonts w:hint="eastAsia" w:ascii="宋体" w:hAnsi="宋体" w:eastAsia="宋体" w:cs="宋体"/>
          <w:sz w:val="24"/>
          <w:szCs w:val="24"/>
        </w:rPr>
        <w:t>被涂表面的氧化皮、铁锈、粘砂、焊渣等清除干净，进行表面喷砂处理，严格执行喷涂工艺，油漆采用国际牌同档次及以上品牌产品。产品涂漆质量具有耐腐蚀、耐热、耐潮湿性能，总体外观质量符合行业标准。表面油漆不脱落、不剥离、不起泡，所有内外表面均按工艺要求涂漆，控制漆膜厚度。</w:t>
      </w:r>
      <w:r>
        <w:rPr>
          <w:rFonts w:hint="eastAsia" w:ascii="宋体" w:hAnsi="宋体" w:eastAsia="宋体" w:cs="宋体"/>
          <w:sz w:val="24"/>
          <w:szCs w:val="24"/>
          <w:lang w:val="en-US" w:eastAsia="zh-CN"/>
        </w:rPr>
        <w:t>应制定相应的</w:t>
      </w:r>
      <w:r>
        <w:rPr>
          <w:rFonts w:hint="eastAsia" w:ascii="宋体" w:hAnsi="宋体" w:eastAsia="宋体" w:cs="宋体"/>
          <w:sz w:val="24"/>
          <w:szCs w:val="24"/>
        </w:rPr>
        <w:t>涂装规格书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w:t>
      </w:r>
      <w:r>
        <w:rPr>
          <w:rFonts w:hint="eastAsia" w:ascii="宋体" w:hAnsi="宋体" w:eastAsia="宋体" w:cs="宋体"/>
          <w:sz w:val="24"/>
          <w:szCs w:val="24"/>
        </w:rPr>
        <w:t>提交给</w:t>
      </w:r>
      <w:r>
        <w:rPr>
          <w:rFonts w:hint="eastAsia" w:ascii="宋体" w:hAnsi="宋体" w:eastAsia="宋体" w:cs="宋体"/>
          <w:sz w:val="24"/>
          <w:szCs w:val="24"/>
          <w:lang w:val="en-US" w:eastAsia="zh-CN"/>
        </w:rPr>
        <w:t>甲方</w:t>
      </w:r>
      <w:r>
        <w:rPr>
          <w:rFonts w:hint="eastAsia" w:ascii="宋体" w:hAnsi="宋体" w:eastAsia="宋体" w:cs="宋体"/>
          <w:sz w:val="24"/>
          <w:szCs w:val="24"/>
        </w:rPr>
        <w:t>审查和批准</w:t>
      </w:r>
      <w:r>
        <w:rPr>
          <w:rFonts w:hint="eastAsia" w:ascii="宋体" w:hAnsi="宋体" w:eastAsia="宋体" w:cs="宋体"/>
          <w:sz w:val="24"/>
          <w:szCs w:val="24"/>
          <w:lang w:eastAsia="zh-CN"/>
        </w:rPr>
        <w:t>。</w:t>
      </w:r>
    </w:p>
    <w:tbl>
      <w:tblPr>
        <w:tblStyle w:val="19"/>
        <w:tblW w:w="0" w:type="auto"/>
        <w:tblInd w:w="1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5"/>
        <w:gridCol w:w="1470"/>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涂层</w:t>
            </w:r>
          </w:p>
        </w:tc>
        <w:tc>
          <w:tcPr>
            <w:tcW w:w="1470" w:type="dxa"/>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干膜厚度</w:t>
            </w:r>
          </w:p>
        </w:tc>
        <w:tc>
          <w:tcPr>
            <w:tcW w:w="3345" w:type="dxa"/>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涂料品种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底漆</w:t>
            </w:r>
          </w:p>
        </w:tc>
        <w:tc>
          <w:tcPr>
            <w:tcW w:w="1470" w:type="dxa"/>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60um</w:t>
            </w:r>
          </w:p>
        </w:tc>
        <w:tc>
          <w:tcPr>
            <w:tcW w:w="3345" w:type="dxa"/>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环氧底漆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中间漆</w:t>
            </w:r>
          </w:p>
        </w:tc>
        <w:tc>
          <w:tcPr>
            <w:tcW w:w="1470" w:type="dxa"/>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70um</w:t>
            </w:r>
          </w:p>
        </w:tc>
        <w:tc>
          <w:tcPr>
            <w:tcW w:w="3345" w:type="dxa"/>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环氧树脂中间漆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面漆</w:t>
            </w:r>
          </w:p>
        </w:tc>
        <w:tc>
          <w:tcPr>
            <w:tcW w:w="1470" w:type="dxa"/>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50um</w:t>
            </w:r>
          </w:p>
        </w:tc>
        <w:tc>
          <w:tcPr>
            <w:tcW w:w="3345" w:type="dxa"/>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丙烯酸改性聚氨酯面漆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总干膜厚度</w:t>
            </w:r>
          </w:p>
        </w:tc>
        <w:tc>
          <w:tcPr>
            <w:tcW w:w="1470" w:type="dxa"/>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180um</w:t>
            </w:r>
          </w:p>
        </w:tc>
        <w:tc>
          <w:tcPr>
            <w:tcW w:w="3345" w:type="dxa"/>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bl>
    <w:p>
      <w:pPr>
        <w:bidi w:val="0"/>
        <w:ind w:left="0" w:leftChars="0" w:firstLine="0" w:firstLineChars="0"/>
        <w:rPr>
          <w:rFonts w:hint="default"/>
          <w:lang w:val="en-US" w:eastAsia="zh-CN"/>
        </w:rPr>
      </w:pPr>
      <w:bookmarkStart w:id="47" w:name="_Toc21906"/>
      <w:r>
        <w:rPr>
          <w:rFonts w:hint="eastAsia"/>
          <w:lang w:val="en-US" w:eastAsia="zh-CN"/>
        </w:rPr>
        <w:t>3.2.8 原井架、基座拆除</w:t>
      </w:r>
      <w:bookmarkEnd w:id="47"/>
      <w:r>
        <w:rPr>
          <w:rFonts w:hint="eastAsia"/>
          <w:lang w:val="en-US" w:eastAsia="zh-CN"/>
        </w:rPr>
        <w:t>及新井架安装</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拆除前进行现场勘查与安全评估：组织专业人员对现场进行详细勘查，评估结构稳定性、安全隐患及环境影响，制定相应安全措施；明确拆除顺序、方法、所需设备及人员；拆除时避免破坏井口工具房，采取防震动措施保护井筒套管。</w:t>
      </w:r>
    </w:p>
    <w:p>
      <w:pPr>
        <w:bidi w:val="0"/>
        <w:rPr>
          <w:rFonts w:hint="eastAsia"/>
          <w:lang w:val="en-US" w:eastAsia="zh-CN"/>
        </w:rPr>
      </w:pPr>
      <w:bookmarkStart w:id="48" w:name="_Toc18485"/>
      <w:r>
        <w:rPr>
          <w:rFonts w:hint="eastAsia"/>
          <w:lang w:val="en-US" w:eastAsia="zh-CN"/>
        </w:rPr>
        <w:t>2）影响办公及周围居民的拆除应调整至周末或其它合适时间，拆除后及时清运垃圾，拆除后的井架钢材按甲方要求转运到指定区域存放。</w:t>
      </w:r>
      <w:bookmarkEnd w:id="48"/>
    </w:p>
    <w:p>
      <w:pP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3）拆除时涉及的特种作业人员应持证上岗，所有作业应符合甲方全管理规定。</w:t>
      </w:r>
    </w:p>
    <w:p>
      <w:pPr>
        <w:pStyle w:val="2"/>
        <w:numPr>
          <w:ilvl w:val="0"/>
          <w:numId w:val="0"/>
        </w:numPr>
        <w:ind w:leftChars="200"/>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4）井架安装由供货方负责，安装过程需符合行业标准，以确保安全和效率。</w:t>
      </w:r>
    </w:p>
    <w:p>
      <w:pPr>
        <w:ind w:left="0" w:leftChars="0" w:firstLine="0" w:firstLineChars="0"/>
        <w:rPr>
          <w:rFonts w:hint="eastAsia"/>
          <w:lang w:val="en-US" w:eastAsia="zh-CN"/>
        </w:rPr>
      </w:pPr>
      <w:r>
        <w:rPr>
          <w:rFonts w:hint="eastAsia"/>
          <w:lang w:val="en-US" w:eastAsia="zh-CN"/>
        </w:rPr>
        <w:t>3.2.9 电箱及电路引接</w:t>
      </w:r>
    </w:p>
    <w:p>
      <w:pPr>
        <w:pStyle w:val="2"/>
        <w:numPr>
          <w:ilvl w:val="0"/>
          <w:numId w:val="0"/>
        </w:numPr>
        <w:ind w:leftChars="200"/>
        <w:rPr>
          <w:rFonts w:hint="default"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1）</w:t>
      </w:r>
      <w:r>
        <w:rPr>
          <w:rFonts w:hint="eastAsia" w:cs="宋体"/>
          <w:b w:val="0"/>
          <w:kern w:val="2"/>
          <w:sz w:val="24"/>
          <w:szCs w:val="24"/>
          <w:highlight w:val="none"/>
          <w:lang w:val="en-US" w:eastAsia="zh-CN" w:bidi="ar-SA"/>
        </w:rPr>
        <w:t>从井场总电箱引出井架照明及提升绞车供电源，在井架处安装户外配电箱，并配置空开漏宝等，严格按照</w:t>
      </w:r>
      <w:r>
        <w:rPr>
          <w:rFonts w:hint="eastAsia" w:cs="宋体"/>
          <w:b w:val="0"/>
          <w:kern w:val="2"/>
          <w:sz w:val="24"/>
          <w:szCs w:val="24"/>
          <w:highlight w:val="none"/>
          <w:lang w:val="zh-CN" w:eastAsia="zh-CN" w:bidi="ar-SA"/>
        </w:rPr>
        <w:t>建筑电气工程施工质量验收规范</w:t>
      </w:r>
      <w:r>
        <w:rPr>
          <w:rFonts w:hint="eastAsia" w:cs="宋体"/>
          <w:b w:val="0"/>
          <w:kern w:val="2"/>
          <w:sz w:val="24"/>
          <w:szCs w:val="24"/>
          <w:highlight w:val="none"/>
          <w:lang w:val="en-US" w:eastAsia="zh-CN" w:bidi="ar-SA"/>
        </w:rPr>
        <w:t>进行布线。</w:t>
      </w:r>
    </w:p>
    <w:p>
      <w:pPr>
        <w:pStyle w:val="2"/>
        <w:numPr>
          <w:ilvl w:val="0"/>
          <w:numId w:val="0"/>
        </w:numPr>
        <w:ind w:leftChars="200"/>
        <w:rPr>
          <w:rFonts w:hint="default" w:cs="宋体"/>
          <w:b w:val="0"/>
          <w:kern w:val="2"/>
          <w:sz w:val="24"/>
          <w:szCs w:val="24"/>
          <w:highlight w:val="none"/>
          <w:lang w:val="en-US" w:eastAsia="zh-CN" w:bidi="ar-SA"/>
        </w:rPr>
      </w:pPr>
      <w:r>
        <w:rPr>
          <w:rFonts w:hint="eastAsia" w:cs="宋体"/>
          <w:b w:val="0"/>
          <w:kern w:val="2"/>
          <w:sz w:val="24"/>
          <w:szCs w:val="24"/>
          <w:highlight w:val="none"/>
          <w:lang w:val="en-US" w:eastAsia="zh-CN" w:bidi="ar-SA"/>
        </w:rPr>
        <w:t>从井场处电箱引出供电，</w:t>
      </w:r>
    </w:p>
    <w:p>
      <w:pPr>
        <w:pStyle w:val="3"/>
        <w:bidi w:val="0"/>
        <w:ind w:left="0" w:leftChars="0" w:firstLine="0" w:firstLineChars="0"/>
        <w:rPr>
          <w:rFonts w:hint="eastAsia"/>
          <w:lang w:val="en-US" w:eastAsia="zh-CN"/>
        </w:rPr>
      </w:pPr>
      <w:bookmarkStart w:id="49" w:name="_Toc24359"/>
      <w:bookmarkStart w:id="50" w:name="_Toc2088"/>
      <w:r>
        <w:rPr>
          <w:rFonts w:hint="eastAsia"/>
          <w:lang w:val="en-US" w:eastAsia="zh-CN"/>
        </w:rPr>
        <w:t>3</w:t>
      </w:r>
      <w:r>
        <w:rPr>
          <w:rFonts w:hint="eastAsia"/>
        </w:rPr>
        <w:t>.</w:t>
      </w:r>
      <w:r>
        <w:rPr>
          <w:rFonts w:hint="eastAsia"/>
          <w:lang w:val="en-US" w:eastAsia="zh-CN"/>
        </w:rPr>
        <w:t>3 关键制造要求</w:t>
      </w:r>
      <w:bookmarkEnd w:id="49"/>
      <w:bookmarkEnd w:id="50"/>
    </w:p>
    <w:p>
      <w:pPr>
        <w:keepNext w:val="0"/>
        <w:keepLines w:val="0"/>
        <w:pageBreakBefore w:val="0"/>
        <w:widowControl w:val="0"/>
        <w:kinsoku/>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kern w:val="2"/>
          <w:sz w:val="24"/>
          <w:szCs w:val="24"/>
          <w:lang w:val="en-US" w:eastAsia="zh-CN" w:bidi="ar-SA"/>
        </w:rPr>
        <w:t>3.3.1 材料</w:t>
      </w:r>
      <w:r>
        <w:rPr>
          <w:rFonts w:hint="eastAsia" w:ascii="宋体" w:hAnsi="宋体" w:eastAsia="宋体" w:cs="宋体"/>
          <w:b w:val="0"/>
          <w:bCs w:val="0"/>
          <w:color w:val="000000"/>
          <w:sz w:val="24"/>
          <w:szCs w:val="24"/>
          <w:lang w:val="en-US" w:eastAsia="zh-CN" w:bidi="ar-SA"/>
        </w:rPr>
        <w:t xml:space="preserve">  </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材质证明：</w:t>
      </w:r>
      <w:r>
        <w:rPr>
          <w:rFonts w:hint="eastAsia" w:ascii="宋体" w:hAnsi="宋体" w:eastAsia="宋体" w:cs="宋体"/>
          <w:b w:val="0"/>
          <w:bCs w:val="0"/>
          <w:color w:val="000000"/>
          <w:sz w:val="24"/>
          <w:szCs w:val="24"/>
          <w:highlight w:val="none"/>
          <w:lang w:val="en-US" w:eastAsia="zh-CN" w:bidi="ar-SA"/>
        </w:rPr>
        <w:t>所有</w:t>
      </w:r>
      <w:r>
        <w:rPr>
          <w:rFonts w:hint="eastAsia" w:cs="宋体"/>
          <w:b w:val="0"/>
          <w:bCs w:val="0"/>
          <w:color w:val="000000"/>
          <w:sz w:val="24"/>
          <w:szCs w:val="24"/>
          <w:highlight w:val="none"/>
          <w:lang w:val="en-US" w:eastAsia="zh-CN" w:bidi="ar-SA"/>
        </w:rPr>
        <w:t>制作使用的</w:t>
      </w:r>
      <w:r>
        <w:rPr>
          <w:rFonts w:hint="eastAsia" w:cs="宋体"/>
          <w:b w:val="0"/>
          <w:bCs w:val="0"/>
          <w:color w:val="auto"/>
          <w:sz w:val="24"/>
          <w:szCs w:val="24"/>
          <w:highlight w:val="none"/>
          <w:lang w:val="en-US" w:eastAsia="zh-CN" w:bidi="ar-SA"/>
        </w:rPr>
        <w:t>Q355D</w:t>
      </w:r>
      <w:r>
        <w:rPr>
          <w:rFonts w:hint="eastAsia" w:ascii="宋体" w:hAnsi="宋体" w:eastAsia="宋体" w:cs="宋体"/>
          <w:b w:val="0"/>
          <w:bCs w:val="0"/>
          <w:color w:val="auto"/>
          <w:sz w:val="24"/>
          <w:szCs w:val="24"/>
          <w:highlight w:val="none"/>
          <w:lang w:val="en-US" w:eastAsia="zh-CN" w:bidi="ar-SA"/>
        </w:rPr>
        <w:t>钢材</w:t>
      </w:r>
      <w:r>
        <w:rPr>
          <w:rFonts w:hint="eastAsia" w:cs="宋体"/>
          <w:b w:val="0"/>
          <w:bCs w:val="0"/>
          <w:color w:val="auto"/>
          <w:sz w:val="24"/>
          <w:szCs w:val="24"/>
          <w:highlight w:val="none"/>
          <w:lang w:val="en-US" w:eastAsia="zh-CN" w:bidi="ar-SA"/>
        </w:rPr>
        <w:t>（</w:t>
      </w:r>
      <w:r>
        <w:rPr>
          <w:rFonts w:hint="eastAsia" w:ascii="宋体" w:hAnsi="宋体" w:eastAsia="宋体" w:cs="宋体"/>
          <w:b w:val="0"/>
          <w:bCs w:val="0"/>
          <w:color w:val="auto"/>
          <w:sz w:val="24"/>
          <w:szCs w:val="24"/>
          <w:highlight w:val="none"/>
          <w:lang w:val="en-US" w:eastAsia="zh-CN" w:bidi="ar-SA"/>
        </w:rPr>
        <w:t>角钢、钢板、钢管、圆钢</w:t>
      </w:r>
      <w:r>
        <w:rPr>
          <w:rFonts w:hint="eastAsia" w:cs="宋体"/>
          <w:b w:val="0"/>
          <w:bCs w:val="0"/>
          <w:color w:val="auto"/>
          <w:sz w:val="24"/>
          <w:szCs w:val="24"/>
          <w:highlight w:val="none"/>
          <w:lang w:val="en-US" w:eastAsia="zh-CN" w:bidi="ar-SA"/>
        </w:rPr>
        <w:t>），</w:t>
      </w:r>
      <w:r>
        <w:rPr>
          <w:rFonts w:hint="eastAsia" w:ascii="宋体" w:hAnsi="宋体" w:eastAsia="宋体" w:cs="宋体"/>
          <w:b w:val="0"/>
          <w:bCs w:val="0"/>
          <w:color w:val="auto"/>
          <w:sz w:val="24"/>
          <w:szCs w:val="24"/>
          <w:highlight w:val="none"/>
          <w:lang w:val="en-US" w:eastAsia="zh-CN" w:bidi="ar-SA"/>
        </w:rPr>
        <w:t>螺</w:t>
      </w:r>
      <w:r>
        <w:rPr>
          <w:rFonts w:hint="eastAsia" w:ascii="宋体" w:hAnsi="宋体" w:eastAsia="宋体" w:cs="宋体"/>
          <w:b w:val="0"/>
          <w:bCs w:val="0"/>
          <w:color w:val="000000"/>
          <w:sz w:val="24"/>
          <w:szCs w:val="24"/>
          <w:highlight w:val="none"/>
          <w:lang w:val="en-US" w:eastAsia="zh-CN" w:bidi="ar-SA"/>
        </w:rPr>
        <w:t>栓、螺母、垫圈等）必须具有出厂质量证明书（材质单），</w:t>
      </w:r>
      <w:r>
        <w:rPr>
          <w:rFonts w:hint="eastAsia" w:ascii="宋体" w:hAnsi="宋体" w:eastAsia="宋体" w:cs="宋体"/>
          <w:b w:val="0"/>
          <w:bCs w:val="0"/>
          <w:color w:val="000000"/>
          <w:sz w:val="24"/>
          <w:szCs w:val="24"/>
          <w:lang w:val="en-US" w:eastAsia="zh-CN" w:bidi="ar-SA"/>
        </w:rPr>
        <w:t>并符合设计要求（如Q235B、Q345B、Q420C等）和相应国家标准（GB/T 700, GB/T 1591等）。进厂后需进行复验（抽查化学成分、力学性能）</w:t>
      </w:r>
      <w:r>
        <w:rPr>
          <w:rFonts w:hint="eastAsia" w:cs="宋体"/>
          <w:b w:val="0"/>
          <w:bCs w:val="0"/>
          <w:color w:val="000000"/>
          <w:sz w:val="24"/>
          <w:szCs w:val="24"/>
          <w:lang w:val="en-US" w:eastAsia="zh-CN" w:bidi="ar-SA"/>
        </w:rPr>
        <w:t>及抽样探伤</w:t>
      </w:r>
      <w:r>
        <w:rPr>
          <w:rFonts w:hint="eastAsia" w:ascii="宋体" w:hAnsi="宋体" w:eastAsia="宋体" w:cs="宋体"/>
          <w:b w:val="0"/>
          <w:bCs w:val="0"/>
          <w:color w:val="000000"/>
          <w:sz w:val="24"/>
          <w:szCs w:val="24"/>
          <w:lang w:val="en-US" w:eastAsia="zh-CN" w:bidi="ar-SA"/>
        </w:rPr>
        <w:t>。</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外观与尺寸：钢材表面不得有裂纹、结疤、折叠、气泡、夹杂和分层等有害缺陷。尺寸（厚度、宽度、长度、直线度等）公差需符合相关型材标准（如GB/T 706-2016 热轧型钢）和设计要求。</w:t>
      </w:r>
    </w:p>
    <w:p>
      <w:pPr>
        <w:keepNext w:val="0"/>
        <w:keepLines w:val="0"/>
        <w:pageBreakBefore w:val="0"/>
        <w:widowControl w:val="0"/>
        <w:kinsoku/>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3.3.2 放样与导料</w:t>
      </w:r>
      <w:r>
        <w:rPr>
          <w:rFonts w:hint="eastAsia" w:ascii="宋体" w:hAnsi="宋体" w:eastAsia="宋体" w:cs="宋体"/>
          <w:b/>
          <w:bCs/>
          <w:color w:val="000000"/>
          <w:sz w:val="24"/>
          <w:szCs w:val="24"/>
          <w:lang w:val="en-US" w:eastAsia="zh-CN" w:bidi="ar-SA"/>
        </w:rPr>
        <w:t xml:space="preserve"> </w:t>
      </w:r>
      <w:r>
        <w:rPr>
          <w:rFonts w:hint="eastAsia" w:ascii="宋体" w:hAnsi="宋体" w:eastAsia="宋体" w:cs="宋体"/>
          <w:b w:val="0"/>
          <w:bCs w:val="0"/>
          <w:color w:val="000000"/>
          <w:sz w:val="24"/>
          <w:szCs w:val="24"/>
          <w:lang w:val="en-US" w:eastAsia="zh-CN" w:bidi="ar-SA"/>
        </w:rPr>
        <w:t xml:space="preserve"> </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精确性：必须根据经批准的施工图纸进行精确放样，确定零件实际尺寸和形状。通常采用计算机放样。</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样板/样杆：制作精确的样板或样杆，作为导料、加工和检验的依据。</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材料利用：合理导料，优化排料，提高材料利用率，减少浪费。考虑加工余量和焊接收缩量。</w:t>
      </w:r>
    </w:p>
    <w:p>
      <w:pPr>
        <w:keepNext w:val="0"/>
        <w:keepLines w:val="0"/>
        <w:pageBreakBefore w:val="0"/>
        <w:widowControl w:val="0"/>
        <w:kinsoku/>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 xml:space="preserve">3.3.3 加工 (切割、制孔、弯曲)  </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切割：</w:t>
      </w:r>
      <w:r>
        <w:rPr>
          <w:rFonts w:hint="eastAsia" w:ascii="宋体" w:hAnsi="宋体" w:eastAsia="宋体" w:cs="宋体"/>
          <w:b w:val="0"/>
          <w:bCs w:val="0"/>
          <w:color w:val="000000"/>
          <w:sz w:val="24"/>
          <w:szCs w:val="24"/>
          <w:highlight w:val="none"/>
          <w:lang w:val="en-US" w:eastAsia="zh-CN" w:bidi="ar-SA"/>
        </w:rPr>
        <w:t>可采用锯切、等离子切割等方法。切割面应平滑、无裂纹、缺棱和大于1mm的毛刺。</w:t>
      </w:r>
      <w:r>
        <w:rPr>
          <w:rFonts w:hint="eastAsia" w:ascii="宋体" w:hAnsi="宋体" w:eastAsia="宋体" w:cs="宋体"/>
          <w:b w:val="0"/>
          <w:bCs w:val="0"/>
          <w:color w:val="000000"/>
          <w:sz w:val="24"/>
          <w:szCs w:val="24"/>
          <w:lang w:val="en-US" w:eastAsia="zh-CN" w:bidi="ar-SA"/>
        </w:rPr>
        <w:t>气割面质量需符合GB/T 50205要求（如平面度、割纹深度等）。</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 xml:space="preserve">制孔：  </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精度：螺栓孔的直径、位置、间距精度至关重要，直接影响安装。必须严格按图纸和GB/T 2694要求加工。通常允许偏差为±0.5mm ～±1.0mm。</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方法：优先采用钻孔（钻模或数控钻床），确保孔壁垂直、光滑。冲孔仅适用于次要构件且板厚≤12mm（需保证孔边无裂纹）。</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允许偏差：孔距偏差、群孔中心偏移、孔径偏差等有明确规定（GB/T 2694）。</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弯曲：冷弯或热弯成型需保证弯曲角度、弧度准确，避免材料表面损伤或产生裂纹。弯曲半径通常不小于最小弯曲半径要求。</w:t>
      </w:r>
    </w:p>
    <w:p>
      <w:pPr>
        <w:keepNext w:val="0"/>
        <w:keepLines w:val="0"/>
        <w:pageBreakBefore w:val="0"/>
        <w:widowControl w:val="0"/>
        <w:kinsoku/>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 xml:space="preserve">3.3.4 焊接  </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焊工资质：焊工必须持有有效期内的相应类别、位置的焊接操作资格证。</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焊接工艺评定 (WPS)：在正式焊接前，必须根据设计要求和相关标准（如NB/T 47014）进行焊接工艺评定试验，制定合格的焊接工艺规程 (WPS)，指导生产。</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 xml:space="preserve">焊缝质量：  </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外观：焊缝成型应良好，均匀过渡，无裂纹、未熔合、未焊透、夹渣、气孔、咬边（深度≤0.5mm）、焊瘤、弧坑等缺陷。焊缝尺寸（焊脚高度、余高等）需符合图纸要求。</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内部质量：根据设计要求（通常参照GB 50205）进行无损检测（如超声波探伤UT）。一级焊缝应100%检测，二级焊缝抽检比例不低于20%（具体按设计文件）。探伤结果需符合GB/T 11345标准相应等级要求。</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焊接环境避免在恶劣天气（雨雪、大风）下施焊，或采取有效防护措施。环境温度低于0°C时，需预热并采取保温缓冷措施（尤其厚板或高强度钢）。</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材料匹配：焊条、焊丝、焊剂等焊接材料必须与母材匹配，并符合相关标准。</w:t>
      </w:r>
    </w:p>
    <w:p>
      <w:pPr>
        <w:pStyle w:val="3"/>
        <w:bidi w:val="0"/>
        <w:ind w:left="0" w:leftChars="0" w:firstLine="0" w:firstLineChars="0"/>
        <w:rPr>
          <w:rFonts w:hint="eastAsia"/>
          <w:lang w:val="en-US" w:eastAsia="zh-CN"/>
        </w:rPr>
      </w:pPr>
      <w:bookmarkStart w:id="51" w:name="_Toc6212"/>
      <w:bookmarkStart w:id="52" w:name="_Toc27125"/>
      <w:r>
        <w:rPr>
          <w:rFonts w:hint="eastAsia"/>
          <w:lang w:val="en-US" w:eastAsia="zh-CN"/>
        </w:rPr>
        <w:t>3.4 载荷试验要求</w:t>
      </w:r>
      <w:bookmarkEnd w:id="51"/>
      <w:bookmarkEnd w:id="52"/>
    </w:p>
    <w:p>
      <w:pPr>
        <w:bidi w:val="0"/>
        <w:rPr>
          <w:rFonts w:hint="eastAsia" w:ascii="宋体" w:hAnsi="宋体" w:eastAsia="宋体" w:cs="宋体"/>
          <w:b w:val="0"/>
          <w:bCs w:val="0"/>
          <w:color w:val="000000"/>
          <w:kern w:val="2"/>
          <w:szCs w:val="24"/>
          <w:lang w:val="en-US" w:eastAsia="zh-CN" w:bidi="ar-SA"/>
        </w:rPr>
      </w:pPr>
      <w:bookmarkStart w:id="53" w:name="_Toc17934"/>
      <w:r>
        <w:rPr>
          <w:rFonts w:hint="eastAsia"/>
          <w:lang w:val="en-US" w:eastAsia="zh-CN"/>
        </w:rPr>
        <w:t>1）参考SY/T 6326-2019石油钻机和修井机井架承载能力检测评定方法及分级规范相关标准对井架承重点进行载荷试验</w:t>
      </w:r>
      <w:bookmarkEnd w:id="53"/>
      <w:r>
        <w:rPr>
          <w:rFonts w:hint="eastAsia"/>
          <w:lang w:val="en-US" w:eastAsia="zh-CN"/>
        </w:rPr>
        <w:t>。</w:t>
      </w:r>
    </w:p>
    <w:p>
      <w:pPr>
        <w:rPr>
          <w:rFonts w:hint="eastAsia" w:ascii="宋体" w:hAnsi="宋体" w:eastAsia="宋体" w:cs="宋体"/>
          <w:sz w:val="24"/>
          <w:szCs w:val="24"/>
          <w:lang w:val="en-US" w:eastAsia="zh-CN"/>
        </w:rPr>
      </w:pPr>
      <w:r>
        <w:rPr>
          <w:rFonts w:hint="eastAsia" w:ascii="宋体" w:hAnsi="宋体" w:eastAsia="宋体" w:cs="宋体"/>
          <w:b w:val="0"/>
          <w:bCs w:val="0"/>
          <w:color w:val="000000"/>
          <w:kern w:val="2"/>
          <w:sz w:val="24"/>
          <w:szCs w:val="24"/>
          <w:lang w:val="en-US" w:eastAsia="zh-CN" w:bidi="ar-SA"/>
        </w:rPr>
        <w:t>2）提供第三方检测机构出具的吊点载荷试验报告及井架承载报告，该机构必须具备国家或行业认可的法定资质，且认证范围涵盖本项目设计的全部检验参数。</w:t>
      </w:r>
    </w:p>
    <w:p>
      <w:pPr>
        <w:pStyle w:val="3"/>
        <w:bidi w:val="0"/>
        <w:ind w:left="0" w:leftChars="0" w:firstLine="0" w:firstLineChars="0"/>
        <w:rPr>
          <w:rFonts w:hint="eastAsia"/>
          <w:lang w:val="en-US" w:eastAsia="zh-CN"/>
        </w:rPr>
      </w:pPr>
      <w:bookmarkStart w:id="54" w:name="_Toc29957"/>
      <w:bookmarkStart w:id="55" w:name="_Toc14823"/>
      <w:r>
        <w:rPr>
          <w:rFonts w:hint="eastAsia"/>
          <w:lang w:val="en-US" w:eastAsia="zh-CN"/>
        </w:rPr>
        <w:t>3.5其它技术要求</w:t>
      </w:r>
      <w:bookmarkEnd w:id="54"/>
      <w:bookmarkEnd w:id="55"/>
    </w:p>
    <w:p>
      <w:pPr>
        <w:pStyle w:val="2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1）施工时保持原井架工具房不变，不造成实质性破坏；</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2）各电气设备防护级别IP56及以上，满足露天使用要求；</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textAlignment w:val="auto"/>
        <w:outlineLvl w:val="9"/>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none"/>
          <w:lang w:val="en-US" w:eastAsia="zh-CN" w:bidi="ar-SA"/>
        </w:rPr>
        <w:t>3）制定详细的井架使用说明书（至少含维护保养、检验规范、安全使用等内容）。</w:t>
      </w:r>
    </w:p>
    <w:p>
      <w:pPr>
        <w:pStyle w:val="2"/>
        <w:numPr>
          <w:ilvl w:val="0"/>
          <w:numId w:val="0"/>
        </w:numPr>
        <w:bidi w:val="0"/>
        <w:rPr>
          <w:rFonts w:hint="eastAsia"/>
          <w:lang w:val="en-US" w:eastAsia="zh-CN"/>
        </w:rPr>
      </w:pPr>
      <w:bookmarkStart w:id="56" w:name="_Toc17499"/>
      <w:bookmarkStart w:id="57" w:name="_Toc23991"/>
      <w:bookmarkStart w:id="58" w:name="_Toc28732"/>
      <w:bookmarkStart w:id="59" w:name="_Toc31430"/>
      <w:bookmarkStart w:id="60" w:name="_Toc4020"/>
      <w:bookmarkStart w:id="61" w:name="_Toc3294"/>
      <w:bookmarkStart w:id="62" w:name="_Toc6966"/>
      <w:r>
        <w:rPr>
          <w:rFonts w:hint="eastAsia"/>
          <w:lang w:val="en-US" w:eastAsia="zh-CN"/>
        </w:rPr>
        <w:t>4质量保证及验收</w:t>
      </w:r>
      <w:bookmarkEnd w:id="56"/>
      <w:bookmarkEnd w:id="57"/>
      <w:bookmarkEnd w:id="58"/>
      <w:bookmarkEnd w:id="59"/>
      <w:bookmarkEnd w:id="60"/>
      <w:bookmarkEnd w:id="61"/>
      <w:bookmarkEnd w:id="62"/>
    </w:p>
    <w:p>
      <w:pPr>
        <w:bidi w:val="0"/>
        <w:rPr>
          <w:rFonts w:hint="eastAsia"/>
          <w:lang w:val="en-US" w:eastAsia="zh-CN"/>
        </w:rPr>
      </w:pPr>
      <w:bookmarkStart w:id="63" w:name="_Toc29606"/>
      <w:r>
        <w:rPr>
          <w:rFonts w:hint="eastAsia"/>
          <w:lang w:val="en-US" w:eastAsia="zh-CN"/>
        </w:rPr>
        <w:t>1）供方应贯彻执行 IS09001质量管理体系，严格按各项国家标准和本技术规范组织生产。特种作业施工人员必须持证上岗。</w:t>
      </w:r>
      <w:bookmarkEnd w:id="63"/>
    </w:p>
    <w:p>
      <w:pPr>
        <w:tabs>
          <w:tab w:val="left" w:pos="4860"/>
          <w:tab w:val="clear" w:pos="648"/>
        </w:tabs>
        <w:autoSpaceDE w:val="0"/>
        <w:autoSpaceDN w:val="0"/>
        <w:adjustRightInd w:val="0"/>
        <w:ind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2）井架结构、吊点、地基均有详细的结构图纸设计，项目施工方案经甲方审核同意后，方可进行施工。</w:t>
      </w:r>
    </w:p>
    <w:p>
      <w:pPr>
        <w:tabs>
          <w:tab w:val="left" w:pos="4860"/>
          <w:tab w:val="clear" w:pos="648"/>
        </w:tabs>
        <w:autoSpaceDE w:val="0"/>
        <w:autoSpaceDN w:val="0"/>
        <w:adjustRightInd w:val="0"/>
        <w:ind w:firstLine="480"/>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sz w:val="24"/>
          <w:szCs w:val="24"/>
          <w:lang w:val="en-US" w:eastAsia="zh-CN"/>
        </w:rPr>
        <w:t>3）井架</w:t>
      </w:r>
      <w:r>
        <w:rPr>
          <w:rFonts w:hint="eastAsia" w:cs="宋体"/>
          <w:color w:val="000000"/>
          <w:sz w:val="24"/>
          <w:szCs w:val="24"/>
          <w:lang w:val="en-US" w:eastAsia="zh-CN"/>
        </w:rPr>
        <w:t>载荷</w:t>
      </w:r>
      <w:r>
        <w:rPr>
          <w:rFonts w:hint="eastAsia" w:ascii="宋体" w:hAnsi="宋体" w:eastAsia="宋体" w:cs="宋体"/>
          <w:color w:val="000000"/>
          <w:sz w:val="24"/>
          <w:szCs w:val="24"/>
          <w:lang w:val="en-US" w:eastAsia="zh-CN"/>
        </w:rPr>
        <w:t>试验测试现场验收；同时要求安装完成后设备外观无损坏，设备部件、附件齐全，随机资料证书齐全</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4）过程检验：贯穿于下料、制孔、焊接、矫正、试组装、镀锌等全过程。</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5）出厂检验：按GB/T 2694和设计要求进行最终检验，包括：</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构件尺寸、直线度、平整度复核。</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镀锌层外观、厚度、附着力检查。</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焊缝外观检查（必要时复探）。</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配套螺栓、脚钉、垫圈等附件数量、规格、防腐检查。</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6）标识：构件上必须清晰、永久地标记塔型、构件编号、生产批次号、制造厂代号等信息（通常在镀锌前打钢印，镀锌后不易脱落）。</w:t>
      </w:r>
    </w:p>
    <w:p>
      <w:pPr>
        <w:pStyle w:val="2"/>
        <w:numPr>
          <w:ilvl w:val="0"/>
          <w:numId w:val="0"/>
        </w:numPr>
        <w:bidi w:val="0"/>
        <w:rPr>
          <w:rFonts w:hint="eastAsia"/>
          <w:lang w:val="en-US" w:eastAsia="zh-CN"/>
        </w:rPr>
      </w:pPr>
      <w:bookmarkStart w:id="64" w:name="_Toc7863"/>
      <w:bookmarkStart w:id="65" w:name="_Toc29745"/>
      <w:r>
        <w:rPr>
          <w:rFonts w:hint="eastAsia"/>
          <w:lang w:val="en-US" w:eastAsia="zh-CN"/>
        </w:rPr>
        <w:t>5 包装运输及储存</w:t>
      </w:r>
      <w:bookmarkEnd w:id="64"/>
      <w:bookmarkEnd w:id="65"/>
    </w:p>
    <w:p>
      <w:pPr>
        <w:pStyle w:val="3"/>
        <w:bidi w:val="0"/>
        <w:ind w:left="0" w:leftChars="0" w:firstLine="0" w:firstLineChars="0"/>
        <w:rPr>
          <w:rFonts w:hint="eastAsia"/>
          <w:lang w:val="en-US" w:eastAsia="zh-CN"/>
        </w:rPr>
      </w:pPr>
      <w:bookmarkStart w:id="66" w:name="_Toc17399"/>
      <w:bookmarkStart w:id="67" w:name="_Toc5821"/>
      <w:r>
        <w:rPr>
          <w:rFonts w:hint="eastAsia"/>
          <w:lang w:val="en-US" w:eastAsia="zh-CN"/>
        </w:rPr>
        <w:t>5.1 包装运输</w:t>
      </w:r>
      <w:bookmarkEnd w:id="66"/>
      <w:bookmarkEnd w:id="67"/>
    </w:p>
    <w:p>
      <w:pPr>
        <w:bidi w:val="0"/>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供货</w:t>
      </w:r>
      <w:r>
        <w:rPr>
          <w:rFonts w:hint="eastAsia" w:ascii="宋体" w:hAnsi="宋体" w:eastAsia="宋体" w:cs="宋体"/>
          <w:sz w:val="24"/>
          <w:szCs w:val="24"/>
        </w:rPr>
        <w:t>方负责将产品运输至河北省三河市燕郊开发区</w:t>
      </w:r>
      <w:r>
        <w:rPr>
          <w:rFonts w:hint="eastAsia" w:ascii="宋体" w:hAnsi="宋体" w:eastAsia="宋体" w:cs="宋体"/>
          <w:sz w:val="24"/>
          <w:szCs w:val="24"/>
          <w:lang w:val="en-US" w:eastAsia="zh-CN"/>
        </w:rPr>
        <w:t>行宫西大街8</w:t>
      </w:r>
      <w:r>
        <w:rPr>
          <w:rFonts w:hint="eastAsia" w:ascii="宋体" w:hAnsi="宋体" w:eastAsia="宋体" w:cs="宋体"/>
          <w:sz w:val="24"/>
          <w:szCs w:val="24"/>
        </w:rPr>
        <w:t>1号，并负责摆放和安装调试至厂区内</w:t>
      </w:r>
      <w:r>
        <w:rPr>
          <w:rFonts w:hint="eastAsia" w:ascii="宋体" w:hAnsi="宋体" w:eastAsia="宋体" w:cs="宋体"/>
          <w:sz w:val="24"/>
          <w:szCs w:val="24"/>
          <w:lang w:eastAsia="zh-CN"/>
        </w:rPr>
        <w:t>。</w:t>
      </w:r>
    </w:p>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有部件在运输过程中应当合理的包装以防机械性损坏或腐蚀。暴露的机械表面和螺纹表面应当有防锈、防腐蚀等保护；所有仪表部件应当拆卸下来,并且按照要求标号装箱；每件包装应当有清晰的名称、编号。并且牢固地固定以防止磕碰损坏；所有分开包装和单独发运的设备应用标笺或其他型式标志出设备编号；单体包装运输的设备或部件需要时应明显标记出重心和吊装位置标志。</w:t>
      </w:r>
    </w:p>
    <w:p>
      <w:pPr>
        <w:pStyle w:val="3"/>
        <w:bidi w:val="0"/>
        <w:ind w:left="0" w:leftChars="0" w:firstLine="0" w:firstLineChars="0"/>
        <w:rPr>
          <w:rFonts w:hint="eastAsia"/>
          <w:lang w:val="en-US" w:eastAsia="zh-CN"/>
        </w:rPr>
      </w:pPr>
      <w:bookmarkStart w:id="68" w:name="_Toc21196"/>
      <w:bookmarkStart w:id="69" w:name="_Toc13853"/>
      <w:r>
        <w:rPr>
          <w:rFonts w:hint="eastAsia"/>
          <w:lang w:val="en-US" w:eastAsia="zh-CN"/>
        </w:rPr>
        <w:t>5.2 储存</w:t>
      </w:r>
      <w:bookmarkEnd w:id="68"/>
      <w:bookmarkEnd w:id="69"/>
    </w:p>
    <w:p>
      <w:pPr>
        <w:bidi w:val="0"/>
        <w:rPr>
          <w:rFonts w:hint="eastAsia" w:ascii="宋体" w:hAnsi="宋体" w:eastAsia="宋体" w:cs="宋体"/>
          <w:sz w:val="24"/>
          <w:szCs w:val="24"/>
        </w:rPr>
      </w:pPr>
      <w:r>
        <w:rPr>
          <w:rFonts w:hint="eastAsia" w:ascii="宋体" w:hAnsi="宋体" w:eastAsia="宋体" w:cs="宋体"/>
          <w:bCs w:val="0"/>
          <w:color w:val="000000"/>
          <w:sz w:val="24"/>
          <w:szCs w:val="24"/>
          <w:lang w:val="en-US" w:eastAsia="zh-CN"/>
        </w:rPr>
        <w:t>产</w:t>
      </w:r>
      <w:r>
        <w:rPr>
          <w:rFonts w:hint="eastAsia" w:ascii="宋体" w:hAnsi="宋体" w:eastAsia="宋体" w:cs="宋体"/>
          <w:sz w:val="24"/>
          <w:szCs w:val="24"/>
          <w:lang w:val="en-US" w:eastAsia="zh-CN"/>
        </w:rPr>
        <w:t>品</w:t>
      </w:r>
      <w:r>
        <w:rPr>
          <w:rFonts w:hint="eastAsia" w:ascii="宋体" w:hAnsi="宋体" w:eastAsia="宋体" w:cs="宋体"/>
          <w:sz w:val="24"/>
          <w:szCs w:val="24"/>
        </w:rPr>
        <w:t>运输至燕郊后需保证和现场验收时产品的一致性和完整性，禁止在施工场地存放有毒有害、易燃易爆等物品。</w:t>
      </w:r>
    </w:p>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法兰、卡箍表面、密封面和密封槽应予以保护。非金属材料的零部件应存放在避免太阳光线直接照射、避免与液体接触、避免与臭氧和放射性物质接触的干燥室内环境。</w:t>
      </w:r>
    </w:p>
    <w:p>
      <w:pPr>
        <w:pStyle w:val="2"/>
        <w:numPr>
          <w:ilvl w:val="0"/>
          <w:numId w:val="0"/>
        </w:numPr>
        <w:bidi w:val="0"/>
        <w:rPr>
          <w:rFonts w:hint="eastAsia"/>
          <w:lang w:val="en-US" w:eastAsia="zh-CN"/>
        </w:rPr>
      </w:pPr>
      <w:bookmarkStart w:id="70" w:name="_Toc2073"/>
      <w:bookmarkStart w:id="71" w:name="_Toc5312"/>
      <w:bookmarkStart w:id="72" w:name="_Toc22563"/>
      <w:r>
        <w:rPr>
          <w:rFonts w:hint="eastAsia"/>
          <w:lang w:val="en-US" w:eastAsia="zh-CN"/>
        </w:rPr>
        <w:t>6 工期</w:t>
      </w:r>
      <w:bookmarkEnd w:id="70"/>
      <w:r>
        <w:rPr>
          <w:rFonts w:hint="eastAsia"/>
          <w:lang w:val="en-US" w:eastAsia="zh-CN"/>
        </w:rPr>
        <w:t>、质保及售后服务</w:t>
      </w:r>
      <w:bookmarkEnd w:id="71"/>
      <w:bookmarkEnd w:id="72"/>
    </w:p>
    <w:p>
      <w:pPr>
        <w:pStyle w:val="3"/>
        <w:bidi w:val="0"/>
        <w:ind w:left="0" w:leftChars="0" w:firstLine="0" w:firstLineChars="0"/>
        <w:rPr>
          <w:rFonts w:hint="eastAsia"/>
          <w:lang w:val="en-US" w:eastAsia="zh-CN"/>
        </w:rPr>
      </w:pPr>
      <w:bookmarkStart w:id="73" w:name="_Toc1278"/>
      <w:bookmarkStart w:id="74" w:name="_Toc29200"/>
      <w:r>
        <w:rPr>
          <w:rFonts w:hint="eastAsia"/>
          <w:lang w:val="en-US" w:eastAsia="zh-CN"/>
        </w:rPr>
        <w:t>6.1 工期</w:t>
      </w:r>
      <w:bookmarkEnd w:id="73"/>
      <w:bookmarkEnd w:id="74"/>
    </w:p>
    <w:p>
      <w:pPr>
        <w:pStyle w:val="24"/>
        <w:tabs>
          <w:tab w:val="left" w:pos="709"/>
          <w:tab w:val="clear" w:pos="648"/>
        </w:tabs>
        <w:spacing w:before="156" w:beforeLines="50" w:line="560" w:lineRule="exact"/>
        <w:ind w:left="0" w:leftChars="0"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项目工期为签订合同后60天，交货地点为</w:t>
      </w:r>
      <w:r>
        <w:rPr>
          <w:rFonts w:hint="eastAsia" w:ascii="宋体" w:hAnsi="宋体" w:eastAsia="宋体" w:cs="宋体"/>
          <w:sz w:val="24"/>
          <w:szCs w:val="24"/>
          <w:highlight w:val="none"/>
        </w:rPr>
        <w:t>河北省三河市燕郊开发区</w:t>
      </w:r>
      <w:r>
        <w:rPr>
          <w:rFonts w:hint="eastAsia" w:ascii="宋体" w:hAnsi="宋体" w:eastAsia="宋体" w:cs="宋体"/>
          <w:sz w:val="24"/>
          <w:szCs w:val="24"/>
          <w:highlight w:val="none"/>
          <w:lang w:val="en-US" w:eastAsia="zh-CN"/>
        </w:rPr>
        <w:t>行宫西大街8</w:t>
      </w:r>
      <w:r>
        <w:rPr>
          <w:rFonts w:hint="eastAsia" w:ascii="宋体" w:hAnsi="宋体" w:eastAsia="宋体" w:cs="宋体"/>
          <w:sz w:val="24"/>
          <w:szCs w:val="24"/>
          <w:highlight w:val="none"/>
        </w:rPr>
        <w:t>1号</w:t>
      </w:r>
      <w:r>
        <w:rPr>
          <w:rFonts w:hint="eastAsia" w:ascii="宋体" w:hAnsi="宋体" w:eastAsia="宋体" w:cs="宋体"/>
          <w:sz w:val="24"/>
          <w:szCs w:val="24"/>
          <w:highlight w:val="none"/>
          <w:lang w:eastAsia="zh-CN"/>
        </w:rPr>
        <w:t>。</w:t>
      </w:r>
      <w:r>
        <w:rPr>
          <w:rFonts w:hint="eastAsia" w:ascii="宋体" w:hAnsi="宋体" w:eastAsia="宋体" w:cs="宋体"/>
          <w:bCs w:val="0"/>
          <w:color w:val="000000"/>
          <w:sz w:val="24"/>
          <w:szCs w:val="24"/>
          <w:highlight w:val="none"/>
        </w:rPr>
        <w:t>在施工过程中，</w:t>
      </w:r>
      <w:r>
        <w:rPr>
          <w:rFonts w:hint="eastAsia" w:ascii="宋体" w:hAnsi="宋体" w:eastAsia="宋体" w:cs="宋体"/>
          <w:bCs w:val="0"/>
          <w:color w:val="000000"/>
          <w:sz w:val="24"/>
          <w:szCs w:val="24"/>
          <w:highlight w:val="none"/>
          <w:lang w:val="en-US" w:eastAsia="zh-CN"/>
        </w:rPr>
        <w:t>因施工</w:t>
      </w:r>
      <w:r>
        <w:rPr>
          <w:rFonts w:hint="eastAsia" w:ascii="宋体" w:hAnsi="宋体" w:eastAsia="宋体" w:cs="宋体"/>
          <w:bCs w:val="0"/>
          <w:color w:val="000000"/>
          <w:sz w:val="24"/>
          <w:szCs w:val="24"/>
          <w:highlight w:val="none"/>
        </w:rPr>
        <w:t>方造成停工、延期等相关问题而导致的一切损失</w:t>
      </w:r>
      <w:r>
        <w:rPr>
          <w:rFonts w:hint="eastAsia" w:ascii="宋体" w:hAnsi="宋体" w:eastAsia="宋体" w:cs="宋体"/>
          <w:bCs w:val="0"/>
          <w:color w:val="000000"/>
          <w:sz w:val="24"/>
          <w:szCs w:val="24"/>
          <w:highlight w:val="none"/>
          <w:lang w:val="en-US" w:eastAsia="zh-CN"/>
        </w:rPr>
        <w:t>由供货</w:t>
      </w:r>
      <w:r>
        <w:rPr>
          <w:rFonts w:hint="eastAsia" w:ascii="宋体" w:hAnsi="宋体" w:eastAsia="宋体" w:cs="宋体"/>
          <w:bCs w:val="0"/>
          <w:color w:val="000000"/>
          <w:sz w:val="24"/>
          <w:szCs w:val="24"/>
          <w:highlight w:val="none"/>
        </w:rPr>
        <w:t>方承担相应费用。</w:t>
      </w:r>
    </w:p>
    <w:p>
      <w:pPr>
        <w:pStyle w:val="3"/>
        <w:bidi w:val="0"/>
        <w:ind w:left="0" w:leftChars="0" w:firstLine="0" w:firstLineChars="0"/>
        <w:rPr>
          <w:rFonts w:hint="eastAsia"/>
          <w:lang w:val="en-US" w:eastAsia="zh-CN"/>
        </w:rPr>
      </w:pPr>
      <w:bookmarkStart w:id="75" w:name="_Toc25337"/>
      <w:bookmarkStart w:id="76" w:name="_Toc19876"/>
      <w:r>
        <w:rPr>
          <w:rFonts w:hint="eastAsia"/>
          <w:lang w:val="en-US" w:eastAsia="zh-CN"/>
        </w:rPr>
        <w:t>6.2 质保及售后服务</w:t>
      </w:r>
      <w:bookmarkEnd w:id="75"/>
      <w:bookmarkEnd w:id="76"/>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产品质保应符合行业质保标准，质保期内因产品质量或制造厂商在制造、运输过程中造成设各损坏应无条件迅速响应,由专业人员携带备件现场进行处理,质保期后提供远程咨询服务。</w:t>
      </w:r>
    </w:p>
    <w:p>
      <w:pPr>
        <w:pStyle w:val="2"/>
        <w:numPr>
          <w:ilvl w:val="0"/>
          <w:numId w:val="0"/>
        </w:numPr>
        <w:bidi w:val="0"/>
        <w:rPr>
          <w:rFonts w:hint="eastAsia"/>
          <w:lang w:val="en-US" w:eastAsia="zh-CN"/>
        </w:rPr>
      </w:pPr>
      <w:bookmarkStart w:id="77" w:name="_Toc16731"/>
      <w:bookmarkStart w:id="78" w:name="_Toc22558"/>
      <w:bookmarkStart w:id="79" w:name="_Toc13446"/>
      <w:bookmarkStart w:id="80" w:name="OLE_LINK1"/>
      <w:bookmarkStart w:id="81" w:name="OLE_LINK3"/>
      <w:r>
        <w:rPr>
          <w:rFonts w:hint="eastAsia"/>
          <w:lang w:val="en-US" w:eastAsia="zh-CN"/>
        </w:rPr>
        <w:t>7 技术文件</w:t>
      </w:r>
      <w:bookmarkEnd w:id="77"/>
      <w:bookmarkEnd w:id="78"/>
      <w:bookmarkEnd w:id="79"/>
    </w:p>
    <w:p>
      <w:pPr>
        <w:pStyle w:val="3"/>
        <w:bidi w:val="0"/>
        <w:ind w:left="0" w:leftChars="0" w:firstLine="0" w:firstLineChars="0"/>
        <w:rPr>
          <w:rFonts w:hint="eastAsia"/>
          <w:lang w:val="en-US" w:eastAsia="zh-CN"/>
        </w:rPr>
      </w:pPr>
      <w:bookmarkStart w:id="82" w:name="_Toc21827"/>
      <w:bookmarkStart w:id="83" w:name="_Toc22162"/>
      <w:r>
        <w:rPr>
          <w:rFonts w:hint="eastAsia"/>
          <w:lang w:val="en-US" w:eastAsia="zh-CN"/>
        </w:rPr>
        <w:t>7.1 投标技术文件</w:t>
      </w:r>
      <w:bookmarkEnd w:id="82"/>
      <w:bookmarkEnd w:id="83"/>
    </w:p>
    <w:p>
      <w:pPr>
        <w:pStyle w:val="2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bCs w:val="0"/>
          <w:color w:val="000000"/>
          <w:sz w:val="24"/>
          <w:szCs w:val="24"/>
        </w:rPr>
        <w:t>投标方应为中华人民共和国境内注册的独立法人单位，</w:t>
      </w:r>
      <w:r>
        <w:rPr>
          <w:rFonts w:hint="eastAsia" w:ascii="宋体" w:hAnsi="宋体" w:eastAsia="宋体" w:cs="宋体"/>
          <w:bCs w:val="0"/>
          <w:color w:val="000000"/>
          <w:sz w:val="24"/>
          <w:szCs w:val="24"/>
          <w:lang w:val="en-US" w:eastAsia="zh-CN"/>
        </w:rPr>
        <w:t>并提供</w:t>
      </w:r>
      <w:r>
        <w:rPr>
          <w:rFonts w:hint="eastAsia" w:ascii="宋体" w:hAnsi="宋体" w:eastAsia="宋体" w:cs="宋体"/>
          <w:color w:val="auto"/>
          <w:kern w:val="2"/>
          <w:sz w:val="24"/>
          <w:szCs w:val="24"/>
          <w:lang w:val="en-US" w:eastAsia="zh-CN" w:bidi="ar-SA"/>
        </w:rPr>
        <w:t>营业执照。</w:t>
      </w:r>
    </w:p>
    <w:p>
      <w:pPr>
        <w:pStyle w:val="2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ISO9001管理体系证书。</w:t>
      </w:r>
    </w:p>
    <w:p>
      <w:pPr>
        <w:pStyle w:val="2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近三年</w:t>
      </w:r>
      <w:bookmarkStart w:id="97" w:name="_GoBack"/>
      <w:r>
        <w:rPr>
          <w:rFonts w:hint="eastAsia" w:cs="宋体"/>
          <w:color w:val="auto"/>
          <w:kern w:val="2"/>
          <w:sz w:val="24"/>
          <w:szCs w:val="24"/>
          <w:lang w:val="en-US" w:eastAsia="zh-CN" w:bidi="ar-SA"/>
        </w:rPr>
        <w:t>井架制造</w:t>
      </w:r>
      <w:r>
        <w:rPr>
          <w:rFonts w:hint="eastAsia" w:ascii="宋体" w:hAnsi="宋体" w:eastAsia="宋体" w:cs="宋体"/>
          <w:color w:val="auto"/>
          <w:kern w:val="2"/>
          <w:sz w:val="24"/>
          <w:szCs w:val="24"/>
          <w:lang w:val="en-US" w:eastAsia="zh-CN" w:bidi="ar-SA"/>
        </w:rPr>
        <w:t>工作业绩</w:t>
      </w:r>
      <w:r>
        <w:rPr>
          <w:rFonts w:hint="eastAsia" w:cs="宋体"/>
          <w:color w:val="auto"/>
          <w:kern w:val="2"/>
          <w:sz w:val="24"/>
          <w:szCs w:val="24"/>
          <w:lang w:val="en-US" w:eastAsia="zh-CN" w:bidi="ar-SA"/>
        </w:rPr>
        <w:t>不少于2项</w:t>
      </w:r>
      <w:r>
        <w:rPr>
          <w:rFonts w:hint="eastAsia" w:ascii="宋体" w:hAnsi="宋体" w:eastAsia="宋体" w:cs="宋体"/>
          <w:color w:val="auto"/>
          <w:kern w:val="2"/>
          <w:sz w:val="24"/>
          <w:szCs w:val="24"/>
          <w:lang w:val="en-US" w:eastAsia="zh-CN" w:bidi="ar-SA"/>
        </w:rPr>
        <w:t>，</w:t>
      </w:r>
      <w:r>
        <w:rPr>
          <w:rFonts w:hint="eastAsia" w:ascii="宋体" w:hAnsi="宋体" w:eastAsia="宋体" w:cs="宋体"/>
          <w:bCs w:val="0"/>
          <w:color w:val="000000"/>
          <w:sz w:val="24"/>
          <w:szCs w:val="24"/>
        </w:rPr>
        <w:t>业绩证明文</w:t>
      </w:r>
      <w:bookmarkEnd w:id="97"/>
      <w:r>
        <w:rPr>
          <w:rFonts w:hint="eastAsia" w:ascii="宋体" w:hAnsi="宋体" w:eastAsia="宋体" w:cs="宋体"/>
          <w:bCs w:val="0"/>
          <w:color w:val="000000"/>
          <w:sz w:val="24"/>
          <w:szCs w:val="24"/>
        </w:rPr>
        <w:t>件须至少体现以下内容：合同签署时间、货物名称、供货数量、使用环境、制造商，用户联系方式及项目完成后照片。</w:t>
      </w:r>
    </w:p>
    <w:p>
      <w:pPr>
        <w:pStyle w:val="3"/>
        <w:bidi w:val="0"/>
        <w:ind w:left="0" w:leftChars="0" w:firstLine="0" w:firstLineChars="0"/>
        <w:rPr>
          <w:rFonts w:hint="eastAsia"/>
          <w:lang w:val="en-US" w:eastAsia="zh-CN"/>
        </w:rPr>
      </w:pPr>
      <w:bookmarkStart w:id="84" w:name="_Toc24774"/>
      <w:bookmarkStart w:id="85" w:name="_Toc27533"/>
      <w:r>
        <w:rPr>
          <w:rFonts w:hint="eastAsia"/>
          <w:lang w:val="en-US" w:eastAsia="zh-CN"/>
        </w:rPr>
        <w:t>7.2 交付技术文件</w:t>
      </w:r>
      <w:bookmarkEnd w:id="84"/>
      <w:bookmarkEnd w:id="85"/>
    </w:p>
    <w:p>
      <w:pPr>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制造前</w:t>
      </w:r>
      <w:r>
        <w:rPr>
          <w:rFonts w:hint="eastAsia" w:ascii="宋体" w:hAnsi="宋体" w:eastAsia="宋体" w:cs="宋体"/>
          <w:bCs w:val="0"/>
          <w:color w:val="000000"/>
          <w:sz w:val="24"/>
          <w:szCs w:val="24"/>
          <w:lang w:eastAsia="zh-CN"/>
        </w:rPr>
        <w:t>：</w:t>
      </w:r>
      <w:r>
        <w:rPr>
          <w:rFonts w:hint="eastAsia" w:ascii="宋体" w:hAnsi="宋体" w:eastAsia="宋体" w:cs="宋体"/>
          <w:bCs w:val="0"/>
          <w:color w:val="000000"/>
          <w:sz w:val="24"/>
          <w:szCs w:val="24"/>
        </w:rPr>
        <w:t>提供整套设计、制造、安装</w:t>
      </w:r>
      <w:r>
        <w:rPr>
          <w:rFonts w:hint="eastAsia" w:ascii="宋体" w:hAnsi="宋体" w:eastAsia="宋体" w:cs="宋体"/>
          <w:bCs w:val="0"/>
          <w:color w:val="000000"/>
          <w:sz w:val="24"/>
          <w:szCs w:val="24"/>
          <w:lang w:eastAsia="zh-CN"/>
        </w:rPr>
        <w:t>、</w:t>
      </w:r>
      <w:r>
        <w:rPr>
          <w:rFonts w:hint="eastAsia" w:ascii="宋体" w:hAnsi="宋体" w:eastAsia="宋体" w:cs="宋体"/>
          <w:bCs w:val="0"/>
          <w:color w:val="000000"/>
          <w:sz w:val="24"/>
          <w:szCs w:val="24"/>
          <w:lang w:val="en-US" w:eastAsia="zh-CN"/>
        </w:rPr>
        <w:t>施工组织</w:t>
      </w:r>
      <w:r>
        <w:rPr>
          <w:rFonts w:hint="eastAsia" w:ascii="宋体" w:hAnsi="宋体" w:eastAsia="宋体" w:cs="宋体"/>
          <w:bCs w:val="0"/>
          <w:color w:val="000000"/>
          <w:sz w:val="24"/>
          <w:szCs w:val="24"/>
        </w:rPr>
        <w:t>方案等资料，由</w:t>
      </w:r>
      <w:r>
        <w:rPr>
          <w:rFonts w:hint="eastAsia" w:ascii="宋体" w:hAnsi="宋体" w:eastAsia="宋体" w:cs="宋体"/>
          <w:bCs w:val="0"/>
          <w:color w:val="000000"/>
          <w:sz w:val="24"/>
          <w:szCs w:val="24"/>
          <w:lang w:val="en-US" w:eastAsia="zh-CN"/>
        </w:rPr>
        <w:t>甲方</w:t>
      </w:r>
      <w:r>
        <w:rPr>
          <w:rFonts w:hint="eastAsia" w:ascii="宋体" w:hAnsi="宋体" w:eastAsia="宋体" w:cs="宋体"/>
          <w:bCs w:val="0"/>
          <w:color w:val="000000"/>
          <w:sz w:val="24"/>
          <w:szCs w:val="24"/>
        </w:rPr>
        <w:t>进行确认后生产。</w:t>
      </w:r>
    </w:p>
    <w:p>
      <w:pPr>
        <w:ind w:firstLine="480" w:firstLineChars="200"/>
        <w:rPr>
          <w:rFonts w:hint="eastAsia" w:ascii="宋体" w:hAnsi="宋体" w:eastAsia="宋体" w:cs="宋体"/>
          <w:bCs w:val="0"/>
          <w:color w:val="000000"/>
          <w:sz w:val="24"/>
          <w:szCs w:val="24"/>
          <w:lang w:eastAsia="zh-CN"/>
        </w:rPr>
      </w:pPr>
      <w:r>
        <w:rPr>
          <w:rFonts w:hint="eastAsia" w:ascii="宋体" w:hAnsi="宋体" w:eastAsia="宋体" w:cs="宋体"/>
          <w:bCs w:val="0"/>
          <w:color w:val="000000"/>
          <w:sz w:val="24"/>
          <w:szCs w:val="24"/>
        </w:rPr>
        <w:t>交货时提供下列资料</w:t>
      </w:r>
      <w:r>
        <w:rPr>
          <w:rFonts w:hint="eastAsia" w:ascii="宋体" w:hAnsi="宋体" w:eastAsia="宋体" w:cs="宋体"/>
          <w:bCs w:val="0"/>
          <w:color w:val="000000"/>
          <w:sz w:val="24"/>
          <w:szCs w:val="24"/>
          <w:lang w:eastAsia="zh-CN"/>
        </w:rPr>
        <w:t>：</w:t>
      </w:r>
    </w:p>
    <w:p>
      <w:pPr>
        <w:pStyle w:val="2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井架、地基设计图纸；</w:t>
      </w:r>
    </w:p>
    <w:p>
      <w:pPr>
        <w:pStyle w:val="2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电路布线图；</w:t>
      </w:r>
    </w:p>
    <w:p>
      <w:pPr>
        <w:pStyle w:val="2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产品使用维护说明书；</w:t>
      </w:r>
    </w:p>
    <w:p>
      <w:pPr>
        <w:pStyle w:val="2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施工用材料、产品合格证、检验证书；</w:t>
      </w:r>
    </w:p>
    <w:p>
      <w:pPr>
        <w:pStyle w:val="2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钢材材质报告、产品合格证、检验证书</w:t>
      </w:r>
      <w:bookmarkStart w:id="86" w:name="_Toc13778"/>
      <w:r>
        <w:rPr>
          <w:rFonts w:hint="eastAsia" w:ascii="宋体" w:hAnsi="宋体" w:eastAsia="宋体" w:cs="宋体"/>
          <w:color w:val="auto"/>
          <w:kern w:val="2"/>
          <w:sz w:val="24"/>
          <w:szCs w:val="24"/>
          <w:lang w:val="en-US" w:eastAsia="zh-CN" w:bidi="ar-SA"/>
        </w:rPr>
        <w:t>；</w:t>
      </w:r>
    </w:p>
    <w:p>
      <w:pPr>
        <w:pStyle w:val="2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其他主要外购件合格证及其有关证书；</w:t>
      </w:r>
    </w:p>
    <w:p>
      <w:pPr>
        <w:pStyle w:val="2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制造厂家试验报告,试验项目和各项试验数据、试验检查中发现的问题及其处理的说明、试验的结论等，包括但不限于所有基座、吊点、井架承载力检测报告（第三方）等；</w:t>
      </w:r>
      <w:bookmarkEnd w:id="86"/>
      <w:bookmarkStart w:id="87" w:name="_Toc9612"/>
    </w:p>
    <w:bookmarkEnd w:id="87"/>
    <w:p>
      <w:pPr>
        <w:pStyle w:val="2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施工过程中所需的其他必要文件，包含但不限施工方案变更记录文件等。</w:t>
      </w:r>
      <w:bookmarkEnd w:id="80"/>
      <w:bookmarkEnd w:id="81"/>
    </w:p>
    <w:p>
      <w:pPr>
        <w:pStyle w:val="2"/>
        <w:numPr>
          <w:ilvl w:val="0"/>
          <w:numId w:val="0"/>
        </w:numPr>
        <w:bidi w:val="0"/>
        <w:rPr>
          <w:rFonts w:hint="default"/>
          <w:lang w:val="en-US" w:eastAsia="zh-CN"/>
        </w:rPr>
      </w:pPr>
      <w:bookmarkStart w:id="88" w:name="_Toc21457"/>
      <w:bookmarkStart w:id="89" w:name="_Toc21808"/>
      <w:bookmarkStart w:id="90" w:name="_Toc14420"/>
      <w:r>
        <w:rPr>
          <w:rFonts w:hint="eastAsia"/>
          <w:lang w:val="en-US" w:eastAsia="zh-CN"/>
        </w:rPr>
        <w:t>8 附录</w:t>
      </w:r>
      <w:bookmarkEnd w:id="88"/>
      <w:bookmarkEnd w:id="89"/>
      <w:bookmarkEnd w:id="90"/>
    </w:p>
    <w:p>
      <w:pPr>
        <w:pStyle w:val="3"/>
        <w:bidi w:val="0"/>
        <w:ind w:left="0" w:leftChars="0" w:firstLine="0" w:firstLineChars="0"/>
        <w:rPr>
          <w:rFonts w:hint="eastAsia"/>
          <w:lang w:val="en-US" w:eastAsia="zh-CN"/>
        </w:rPr>
      </w:pPr>
      <w:bookmarkStart w:id="91" w:name="_Toc20912"/>
      <w:bookmarkStart w:id="92" w:name="_Toc23983"/>
      <w:r>
        <w:rPr>
          <w:rFonts w:hint="eastAsia"/>
          <w:lang w:val="en-US" w:eastAsia="zh-CN"/>
        </w:rPr>
        <w:t>附录1：井架结构参考图</w:t>
      </w:r>
      <w:bookmarkEnd w:id="91"/>
      <w:bookmarkEnd w:id="92"/>
    </w:p>
    <w:p>
      <w:pPr>
        <w:pageBreakBefore w:val="0"/>
        <w:widowControl w:val="0"/>
        <w:numPr>
          <w:ilvl w:val="0"/>
          <w:numId w:val="0"/>
        </w:numPr>
        <w:tabs>
          <w:tab w:val="left" w:pos="0"/>
          <w:tab w:val="clear" w:pos="648"/>
        </w:tabs>
        <w:kinsoku/>
        <w:wordWrap/>
        <w:overflowPunct/>
        <w:topLinePunct w:val="0"/>
        <w:autoSpaceDE/>
        <w:autoSpaceDN/>
        <w:bidi w:val="0"/>
        <w:adjustRightInd/>
        <w:snapToGrid/>
        <w:ind w:leftChars="0"/>
        <w:textAlignment w:val="auto"/>
        <w:outlineLvl w:val="9"/>
        <w:rPr>
          <w:rFonts w:hint="default"/>
          <w:lang w:val="en-US" w:eastAsia="zh-CN"/>
        </w:rPr>
      </w:pPr>
      <w:bookmarkStart w:id="93" w:name="_Toc16419"/>
      <w:r>
        <w:drawing>
          <wp:inline distT="0" distB="0" distL="114300" distR="114300">
            <wp:extent cx="5497195" cy="7264400"/>
            <wp:effectExtent l="0" t="0" r="444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497195" cy="7264400"/>
                    </a:xfrm>
                    <a:prstGeom prst="rect">
                      <a:avLst/>
                    </a:prstGeom>
                    <a:noFill/>
                    <a:ln>
                      <a:noFill/>
                    </a:ln>
                  </pic:spPr>
                </pic:pic>
              </a:graphicData>
            </a:graphic>
          </wp:inline>
        </w:drawing>
      </w:r>
      <w:bookmarkEnd w:id="93"/>
    </w:p>
    <w:p>
      <w:pPr>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highlight w:val="none"/>
          <w:lang w:eastAsia="zh-CN"/>
        </w:rPr>
      </w:pPr>
    </w:p>
    <w:p>
      <w:pPr>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highlight w:val="none"/>
          <w:lang w:eastAsia="zh-CN"/>
        </w:rPr>
      </w:pPr>
    </w:p>
    <w:p>
      <w:pPr>
        <w:pageBreakBefore w:val="0"/>
        <w:widowControl w:val="0"/>
        <w:kinsoku/>
        <w:wordWrap/>
        <w:overflowPunct/>
        <w:topLinePunct w:val="0"/>
        <w:autoSpaceDE/>
        <w:autoSpaceDN/>
        <w:bidi w:val="0"/>
        <w:adjustRightInd/>
        <w:snapToGrid/>
        <w:textAlignment w:val="auto"/>
        <w:outlineLvl w:val="9"/>
        <w:rPr>
          <w:rFonts w:hint="eastAsia" w:cs="宋体"/>
          <w:highlight w:val="none"/>
          <w:lang w:val="en-US" w:eastAsia="zh-CN"/>
        </w:rPr>
        <w:sectPr>
          <w:footerReference r:id="rId12" w:type="default"/>
          <w:pgSz w:w="11906" w:h="16838"/>
          <w:pgMar w:top="1474" w:right="1361" w:bottom="993" w:left="1361" w:header="851" w:footer="567" w:gutter="0"/>
          <w:pgNumType w:fmt="decimal" w:start="1"/>
          <w:cols w:space="720" w:num="1"/>
          <w:docGrid w:type="lines" w:linePitch="312" w:charSpace="0"/>
        </w:sectPr>
      </w:pPr>
    </w:p>
    <w:p>
      <w:pPr>
        <w:pStyle w:val="3"/>
        <w:bidi w:val="0"/>
        <w:ind w:left="0" w:leftChars="0" w:firstLine="0" w:firstLineChars="0"/>
        <w:rPr>
          <w:rFonts w:hint="eastAsia"/>
          <w:lang w:val="en-US" w:eastAsia="zh-CN"/>
        </w:rPr>
      </w:pPr>
      <w:bookmarkStart w:id="94" w:name="_Toc3907"/>
      <w:bookmarkStart w:id="95" w:name="_Toc13098"/>
      <w:r>
        <w:rPr>
          <w:rFonts w:hint="eastAsia"/>
          <w:lang w:val="en-US" w:eastAsia="zh-CN"/>
        </w:rPr>
        <w:t>附录2：水泥地基参考图</w:t>
      </w:r>
      <w:bookmarkEnd w:id="94"/>
      <w:bookmarkEnd w:id="95"/>
    </w:p>
    <w:p>
      <w:pPr>
        <w:pageBreakBefore w:val="0"/>
        <w:widowControl w:val="0"/>
        <w:numPr>
          <w:ilvl w:val="0"/>
          <w:numId w:val="0"/>
        </w:numPr>
        <w:tabs>
          <w:tab w:val="left" w:pos="0"/>
          <w:tab w:val="clear" w:pos="648"/>
        </w:tabs>
        <w:kinsoku/>
        <w:wordWrap/>
        <w:overflowPunct/>
        <w:topLinePunct w:val="0"/>
        <w:autoSpaceDE/>
        <w:autoSpaceDN/>
        <w:bidi w:val="0"/>
        <w:adjustRightInd/>
        <w:snapToGrid/>
        <w:ind w:leftChars="0"/>
        <w:textAlignment w:val="auto"/>
        <w:outlineLvl w:val="9"/>
        <w:rPr>
          <w:rFonts w:hint="eastAsia" w:eastAsia="宋体"/>
          <w:lang w:eastAsia="zh-CN"/>
        </w:rPr>
      </w:pPr>
      <w:bookmarkStart w:id="96" w:name="_Toc26011"/>
      <w:r>
        <w:rPr>
          <w:rFonts w:hint="eastAsia" w:eastAsia="宋体"/>
          <w:lang w:eastAsia="zh-CN"/>
        </w:rPr>
        <w:drawing>
          <wp:inline distT="0" distB="0" distL="114300" distR="114300">
            <wp:extent cx="5396865" cy="7393940"/>
            <wp:effectExtent l="0" t="0" r="13335" b="12700"/>
            <wp:docPr id="2" name="图片 4" descr="c890b49b24577199116de7945390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c890b49b24577199116de7945390578"/>
                    <pic:cNvPicPr>
                      <a:picLocks noChangeAspect="1"/>
                    </pic:cNvPicPr>
                  </pic:nvPicPr>
                  <pic:blipFill>
                    <a:blip r:embed="rId15"/>
                    <a:stretch>
                      <a:fillRect/>
                    </a:stretch>
                  </pic:blipFill>
                  <pic:spPr>
                    <a:xfrm>
                      <a:off x="0" y="0"/>
                      <a:ext cx="5396865" cy="7393940"/>
                    </a:xfrm>
                    <a:prstGeom prst="rect">
                      <a:avLst/>
                    </a:prstGeom>
                    <a:noFill/>
                    <a:ln>
                      <a:noFill/>
                    </a:ln>
                  </pic:spPr>
                </pic:pic>
              </a:graphicData>
            </a:graphic>
          </wp:inline>
        </w:drawing>
      </w:r>
      <w:bookmarkEnd w:id="96"/>
    </w:p>
    <w:p>
      <w:pPr>
        <w:pStyle w:val="2"/>
        <w:numPr>
          <w:ilvl w:val="0"/>
          <w:numId w:val="0"/>
        </w:numPr>
        <w:ind w:leftChars="200"/>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请供货方依据承重及自重设计</w:t>
      </w:r>
      <w:r>
        <w:rPr>
          <w:rFonts w:hint="eastAsia" w:cs="宋体"/>
          <w:b w:val="0"/>
          <w:color w:val="auto"/>
          <w:kern w:val="2"/>
          <w:sz w:val="24"/>
          <w:szCs w:val="24"/>
          <w:lang w:val="en-US" w:eastAsia="zh-CN" w:bidi="ar-SA"/>
        </w:rPr>
        <w:t>地基</w:t>
      </w:r>
      <w:r>
        <w:rPr>
          <w:rFonts w:hint="eastAsia" w:ascii="宋体" w:hAnsi="宋体" w:eastAsia="宋体" w:cs="宋体"/>
          <w:b w:val="0"/>
          <w:color w:val="auto"/>
          <w:kern w:val="2"/>
          <w:sz w:val="24"/>
          <w:szCs w:val="24"/>
          <w:lang w:val="en-US" w:eastAsia="zh-CN" w:bidi="ar-SA"/>
        </w:rPr>
        <w:t>施工方案。</w:t>
      </w:r>
    </w:p>
    <w:sectPr>
      <w:pgSz w:w="11906" w:h="16838"/>
      <w:pgMar w:top="1474" w:right="1361" w:bottom="993" w:left="1361" w:header="851" w:footer="567"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w:altName w:val="Arial"/>
    <w:panose1 w:val="00000000000000000000"/>
    <w:charset w:val="00"/>
    <w:family w:val="swiss"/>
    <w:pitch w:val="default"/>
    <w:sig w:usb0="00000000" w:usb1="00000000" w:usb2="00000000" w:usb3="00000000" w:csb0="0000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ind w:left="2319" w:hanging="2319"/>
      <w:rPr>
        <w:rStyle w:val="22"/>
        <w:b w:val="0"/>
        <w:i w:val="0"/>
        <w:caps w:val="0"/>
      </w:rPr>
    </w:pPr>
    <w:r>
      <w:fldChar w:fldCharType="begin"/>
    </w:r>
    <w:r>
      <w:rPr>
        <w:rStyle w:val="22"/>
        <w:b w:val="0"/>
        <w:i w:val="0"/>
        <w:caps w:val="0"/>
      </w:rPr>
      <w:instrText xml:space="preserve">PAGE  </w:instrText>
    </w:r>
    <w:r>
      <w:fldChar w:fldCharType="separate"/>
    </w:r>
    <w:r>
      <w:rPr>
        <w:rStyle w:val="22"/>
        <w:b w:val="0"/>
        <w:i w:val="0"/>
        <w:caps w:val="0"/>
      </w:rPr>
      <w:t>18</w:t>
    </w:r>
    <w:r>
      <w:fldChar w:fldCharType="end"/>
    </w:r>
  </w:p>
  <w:p>
    <w:pPr>
      <w:pStyle w:val="13"/>
      <w:ind w:left="2319" w:right="360" w:hanging="23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pBdr>
      <w:ind w:left="2319" w:hanging="2319"/>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single" w:color="auto" w:sz="4" w:space="1"/>
      </w:pBdr>
      <w:tabs>
        <w:tab w:val="center" w:pos="4153"/>
        <w:tab w:val="right" w:pos="8306"/>
      </w:tabs>
      <w:kinsoku/>
      <w:wordWrap/>
      <w:overflowPunct/>
      <w:topLinePunct w:val="0"/>
      <w:bidi w:val="0"/>
      <w:adjustRightInd/>
      <w:snapToGrid/>
      <w:spacing w:line="240" w:lineRule="auto"/>
      <w:ind w:firstLine="0" w:firstLineChars="0"/>
      <w:textAlignment w:val="auto"/>
    </w:pPr>
    <w:r>
      <w:rPr>
        <w:rFonts w:hint="eastAsia"/>
      </w:rPr>
      <w:t xml:space="preserve">中海油田服务股份有限公司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single" w:color="auto" w:sz="4" w:space="1"/>
      </w:pBdr>
      <w:tabs>
        <w:tab w:val="center" w:pos="4153"/>
        <w:tab w:val="right" w:pos="8306"/>
      </w:tabs>
      <w:kinsoku/>
      <w:wordWrap/>
      <w:overflowPunct/>
      <w:topLinePunct w:val="0"/>
      <w:bidi w:val="0"/>
      <w:adjustRightInd/>
      <w:snapToGrid/>
      <w:spacing w:line="240" w:lineRule="auto"/>
      <w:ind w:firstLine="0" w:firstLineChars="0"/>
      <w:textAlignment w:val="auto"/>
      <w:rPr>
        <w:rFonts w:hint="eastAsia" w:ascii="宋体" w:hAnsi="宋体" w:eastAsia="宋体" w:cs="宋体"/>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caps/>
                              <w:smallCaps w:val="0"/>
                            </w:rPr>
                          </w:pPr>
                          <w:r>
                            <w:rPr>
                              <w:rFonts w:hint="eastAsia" w:ascii="宋体" w:hAnsi="宋体" w:eastAsia="宋体" w:cs="宋体"/>
                              <w:b w:val="0"/>
                              <w:bCs/>
                              <w:i w:val="0"/>
                              <w:iCs/>
                              <w:caps/>
                              <w:smallCaps w:val="0"/>
                              <w:sz w:val="22"/>
                              <w:szCs w:val="20"/>
                            </w:rPr>
                            <w:t xml:space="preserve">第 </w:t>
                          </w:r>
                          <w:r>
                            <w:rPr>
                              <w:rFonts w:hint="eastAsia" w:ascii="宋体" w:hAnsi="宋体" w:eastAsia="宋体" w:cs="宋体"/>
                              <w:b w:val="0"/>
                              <w:bCs/>
                              <w:i w:val="0"/>
                              <w:iCs/>
                              <w:caps/>
                              <w:smallCaps w:val="0"/>
                              <w:sz w:val="22"/>
                              <w:szCs w:val="20"/>
                            </w:rPr>
                            <w:fldChar w:fldCharType="begin"/>
                          </w:r>
                          <w:r>
                            <w:rPr>
                              <w:rFonts w:hint="eastAsia" w:ascii="宋体" w:hAnsi="宋体" w:eastAsia="宋体" w:cs="宋体"/>
                              <w:b w:val="0"/>
                              <w:bCs/>
                              <w:i w:val="0"/>
                              <w:iCs/>
                              <w:caps/>
                              <w:smallCaps w:val="0"/>
                              <w:sz w:val="22"/>
                              <w:szCs w:val="20"/>
                            </w:rPr>
                            <w:instrText xml:space="preserve"> PAGE  \* MERGEFORMAT </w:instrText>
                          </w:r>
                          <w:r>
                            <w:rPr>
                              <w:rFonts w:hint="eastAsia" w:ascii="宋体" w:hAnsi="宋体" w:eastAsia="宋体" w:cs="宋体"/>
                              <w:b w:val="0"/>
                              <w:bCs/>
                              <w:i w:val="0"/>
                              <w:iCs/>
                              <w:caps/>
                              <w:smallCaps w:val="0"/>
                              <w:sz w:val="22"/>
                              <w:szCs w:val="20"/>
                            </w:rPr>
                            <w:fldChar w:fldCharType="separate"/>
                          </w:r>
                          <w:r>
                            <w:rPr>
                              <w:rFonts w:hint="eastAsia" w:ascii="宋体" w:hAnsi="宋体" w:eastAsia="宋体" w:cs="宋体"/>
                              <w:b w:val="0"/>
                              <w:bCs/>
                              <w:i w:val="0"/>
                              <w:iCs/>
                              <w:caps/>
                              <w:smallCaps w:val="0"/>
                              <w:sz w:val="22"/>
                              <w:szCs w:val="20"/>
                            </w:rPr>
                            <w:t>2</w:t>
                          </w:r>
                          <w:r>
                            <w:rPr>
                              <w:rFonts w:hint="eastAsia" w:ascii="宋体" w:hAnsi="宋体" w:eastAsia="宋体" w:cs="宋体"/>
                              <w:b w:val="0"/>
                              <w:bCs/>
                              <w:i w:val="0"/>
                              <w:iCs/>
                              <w:caps/>
                              <w:smallCaps w:val="0"/>
                              <w:sz w:val="22"/>
                              <w:szCs w:val="20"/>
                            </w:rPr>
                            <w:fldChar w:fldCharType="end"/>
                          </w:r>
                          <w:r>
                            <w:rPr>
                              <w:rFonts w:hint="eastAsia" w:ascii="宋体" w:hAnsi="宋体" w:eastAsia="宋体" w:cs="宋体"/>
                              <w:b w:val="0"/>
                              <w:bCs/>
                              <w:i w:val="0"/>
                              <w:iCs/>
                              <w:caps/>
                              <w:smallCaps w:val="0"/>
                              <w:sz w:val="22"/>
                              <w:szCs w:val="20"/>
                            </w:rPr>
                            <w:t xml:space="preserve"> 页 共 </w:t>
                          </w:r>
                          <w:r>
                            <w:rPr>
                              <w:rFonts w:hint="eastAsia" w:ascii="宋体" w:hAnsi="宋体" w:eastAsia="宋体" w:cs="宋体"/>
                              <w:b w:val="0"/>
                              <w:bCs/>
                              <w:i w:val="0"/>
                              <w:iCs/>
                              <w:caps/>
                              <w:smallCaps w:val="0"/>
                              <w:sz w:val="22"/>
                              <w:szCs w:val="20"/>
                            </w:rPr>
                            <w:fldChar w:fldCharType="begin"/>
                          </w:r>
                          <w:r>
                            <w:rPr>
                              <w:rFonts w:hint="eastAsia" w:ascii="宋体" w:hAnsi="宋体" w:eastAsia="宋体" w:cs="宋体"/>
                              <w:b w:val="0"/>
                              <w:bCs/>
                              <w:i w:val="0"/>
                              <w:iCs/>
                              <w:caps/>
                              <w:smallCaps w:val="0"/>
                              <w:sz w:val="22"/>
                              <w:szCs w:val="20"/>
                            </w:rPr>
                            <w:instrText xml:space="preserve"> NUMPAGES  \* MERGEFORMAT </w:instrText>
                          </w:r>
                          <w:r>
                            <w:rPr>
                              <w:rFonts w:hint="eastAsia" w:ascii="宋体" w:hAnsi="宋体" w:eastAsia="宋体" w:cs="宋体"/>
                              <w:b w:val="0"/>
                              <w:bCs/>
                              <w:i w:val="0"/>
                              <w:iCs/>
                              <w:caps/>
                              <w:smallCaps w:val="0"/>
                              <w:sz w:val="22"/>
                              <w:szCs w:val="20"/>
                            </w:rPr>
                            <w:fldChar w:fldCharType="separate"/>
                          </w:r>
                          <w:r>
                            <w:rPr>
                              <w:rFonts w:hint="eastAsia" w:ascii="宋体" w:hAnsi="宋体" w:eastAsia="宋体" w:cs="宋体"/>
                              <w:b w:val="0"/>
                              <w:bCs/>
                              <w:i w:val="0"/>
                              <w:iCs/>
                              <w:caps/>
                              <w:smallCaps w:val="0"/>
                              <w:sz w:val="22"/>
                              <w:szCs w:val="20"/>
                            </w:rPr>
                            <w:t>14</w:t>
                          </w:r>
                          <w:r>
                            <w:rPr>
                              <w:rFonts w:hint="eastAsia" w:ascii="宋体" w:hAnsi="宋体" w:eastAsia="宋体" w:cs="宋体"/>
                              <w:b w:val="0"/>
                              <w:bCs/>
                              <w:i w:val="0"/>
                              <w:iCs/>
                              <w:caps/>
                              <w:smallCaps w:val="0"/>
                              <w:sz w:val="22"/>
                              <w:szCs w:val="20"/>
                            </w:rPr>
                            <w:fldChar w:fldCharType="end"/>
                          </w:r>
                          <w:r>
                            <w:rPr>
                              <w:rFonts w:hint="eastAsia" w:ascii="宋体" w:hAnsi="宋体" w:eastAsia="宋体" w:cs="宋体"/>
                              <w:b w:val="0"/>
                              <w:bCs/>
                              <w:i w:val="0"/>
                              <w:iCs/>
                              <w:caps/>
                              <w:smallCaps w:val="0"/>
                              <w:sz w:val="22"/>
                              <w:szCs w:val="2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rPr>
                        <w:caps/>
                        <w:smallCaps w:val="0"/>
                      </w:rPr>
                    </w:pPr>
                    <w:r>
                      <w:rPr>
                        <w:rFonts w:hint="eastAsia" w:ascii="宋体" w:hAnsi="宋体" w:eastAsia="宋体" w:cs="宋体"/>
                        <w:b w:val="0"/>
                        <w:bCs/>
                        <w:i w:val="0"/>
                        <w:iCs/>
                        <w:caps/>
                        <w:smallCaps w:val="0"/>
                        <w:sz w:val="22"/>
                        <w:szCs w:val="20"/>
                      </w:rPr>
                      <w:t xml:space="preserve">第 </w:t>
                    </w:r>
                    <w:r>
                      <w:rPr>
                        <w:rFonts w:hint="eastAsia" w:ascii="宋体" w:hAnsi="宋体" w:eastAsia="宋体" w:cs="宋体"/>
                        <w:b w:val="0"/>
                        <w:bCs/>
                        <w:i w:val="0"/>
                        <w:iCs/>
                        <w:caps/>
                        <w:smallCaps w:val="0"/>
                        <w:sz w:val="22"/>
                        <w:szCs w:val="20"/>
                      </w:rPr>
                      <w:fldChar w:fldCharType="begin"/>
                    </w:r>
                    <w:r>
                      <w:rPr>
                        <w:rFonts w:hint="eastAsia" w:ascii="宋体" w:hAnsi="宋体" w:eastAsia="宋体" w:cs="宋体"/>
                        <w:b w:val="0"/>
                        <w:bCs/>
                        <w:i w:val="0"/>
                        <w:iCs/>
                        <w:caps/>
                        <w:smallCaps w:val="0"/>
                        <w:sz w:val="22"/>
                        <w:szCs w:val="20"/>
                      </w:rPr>
                      <w:instrText xml:space="preserve"> PAGE  \* MERGEFORMAT </w:instrText>
                    </w:r>
                    <w:r>
                      <w:rPr>
                        <w:rFonts w:hint="eastAsia" w:ascii="宋体" w:hAnsi="宋体" w:eastAsia="宋体" w:cs="宋体"/>
                        <w:b w:val="0"/>
                        <w:bCs/>
                        <w:i w:val="0"/>
                        <w:iCs/>
                        <w:caps/>
                        <w:smallCaps w:val="0"/>
                        <w:sz w:val="22"/>
                        <w:szCs w:val="20"/>
                      </w:rPr>
                      <w:fldChar w:fldCharType="separate"/>
                    </w:r>
                    <w:r>
                      <w:rPr>
                        <w:rFonts w:hint="eastAsia" w:ascii="宋体" w:hAnsi="宋体" w:eastAsia="宋体" w:cs="宋体"/>
                        <w:b w:val="0"/>
                        <w:bCs/>
                        <w:i w:val="0"/>
                        <w:iCs/>
                        <w:caps/>
                        <w:smallCaps w:val="0"/>
                        <w:sz w:val="22"/>
                        <w:szCs w:val="20"/>
                      </w:rPr>
                      <w:t>2</w:t>
                    </w:r>
                    <w:r>
                      <w:rPr>
                        <w:rFonts w:hint="eastAsia" w:ascii="宋体" w:hAnsi="宋体" w:eastAsia="宋体" w:cs="宋体"/>
                        <w:b w:val="0"/>
                        <w:bCs/>
                        <w:i w:val="0"/>
                        <w:iCs/>
                        <w:caps/>
                        <w:smallCaps w:val="0"/>
                        <w:sz w:val="22"/>
                        <w:szCs w:val="20"/>
                      </w:rPr>
                      <w:fldChar w:fldCharType="end"/>
                    </w:r>
                    <w:r>
                      <w:rPr>
                        <w:rFonts w:hint="eastAsia" w:ascii="宋体" w:hAnsi="宋体" w:eastAsia="宋体" w:cs="宋体"/>
                        <w:b w:val="0"/>
                        <w:bCs/>
                        <w:i w:val="0"/>
                        <w:iCs/>
                        <w:caps/>
                        <w:smallCaps w:val="0"/>
                        <w:sz w:val="22"/>
                        <w:szCs w:val="20"/>
                      </w:rPr>
                      <w:t xml:space="preserve"> 页 共 </w:t>
                    </w:r>
                    <w:r>
                      <w:rPr>
                        <w:rFonts w:hint="eastAsia" w:ascii="宋体" w:hAnsi="宋体" w:eastAsia="宋体" w:cs="宋体"/>
                        <w:b w:val="0"/>
                        <w:bCs/>
                        <w:i w:val="0"/>
                        <w:iCs/>
                        <w:caps/>
                        <w:smallCaps w:val="0"/>
                        <w:sz w:val="22"/>
                        <w:szCs w:val="20"/>
                      </w:rPr>
                      <w:fldChar w:fldCharType="begin"/>
                    </w:r>
                    <w:r>
                      <w:rPr>
                        <w:rFonts w:hint="eastAsia" w:ascii="宋体" w:hAnsi="宋体" w:eastAsia="宋体" w:cs="宋体"/>
                        <w:b w:val="0"/>
                        <w:bCs/>
                        <w:i w:val="0"/>
                        <w:iCs/>
                        <w:caps/>
                        <w:smallCaps w:val="0"/>
                        <w:sz w:val="22"/>
                        <w:szCs w:val="20"/>
                      </w:rPr>
                      <w:instrText xml:space="preserve"> NUMPAGES  \* MERGEFORMAT </w:instrText>
                    </w:r>
                    <w:r>
                      <w:rPr>
                        <w:rFonts w:hint="eastAsia" w:ascii="宋体" w:hAnsi="宋体" w:eastAsia="宋体" w:cs="宋体"/>
                        <w:b w:val="0"/>
                        <w:bCs/>
                        <w:i w:val="0"/>
                        <w:iCs/>
                        <w:caps/>
                        <w:smallCaps w:val="0"/>
                        <w:sz w:val="22"/>
                        <w:szCs w:val="20"/>
                      </w:rPr>
                      <w:fldChar w:fldCharType="separate"/>
                    </w:r>
                    <w:r>
                      <w:rPr>
                        <w:rFonts w:hint="eastAsia" w:ascii="宋体" w:hAnsi="宋体" w:eastAsia="宋体" w:cs="宋体"/>
                        <w:b w:val="0"/>
                        <w:bCs/>
                        <w:i w:val="0"/>
                        <w:iCs/>
                        <w:caps/>
                        <w:smallCaps w:val="0"/>
                        <w:sz w:val="22"/>
                        <w:szCs w:val="20"/>
                      </w:rPr>
                      <w:t>14</w:t>
                    </w:r>
                    <w:r>
                      <w:rPr>
                        <w:rFonts w:hint="eastAsia" w:ascii="宋体" w:hAnsi="宋体" w:eastAsia="宋体" w:cs="宋体"/>
                        <w:b w:val="0"/>
                        <w:bCs/>
                        <w:i w:val="0"/>
                        <w:iCs/>
                        <w:caps/>
                        <w:smallCaps w:val="0"/>
                        <w:sz w:val="22"/>
                        <w:szCs w:val="20"/>
                      </w:rPr>
                      <w:fldChar w:fldCharType="end"/>
                    </w:r>
                    <w:r>
                      <w:rPr>
                        <w:rFonts w:hint="eastAsia" w:ascii="宋体" w:hAnsi="宋体" w:eastAsia="宋体" w:cs="宋体"/>
                        <w:b w:val="0"/>
                        <w:bCs/>
                        <w:i w:val="0"/>
                        <w:iCs/>
                        <w:caps/>
                        <w:smallCaps w:val="0"/>
                        <w:sz w:val="22"/>
                        <w:szCs w:val="20"/>
                      </w:rPr>
                      <w:t xml:space="preserve"> 页</w:t>
                    </w:r>
                  </w:p>
                </w:txbxContent>
              </v:textbox>
            </v:shape>
          </w:pict>
        </mc:Fallback>
      </mc:AlternateContent>
    </w:r>
    <w:r>
      <w:rPr>
        <w:rFonts w:hint="eastAsia"/>
      </w:rPr>
      <w:t>中海油田服务股份</w:t>
    </w:r>
    <w:r>
      <w:rPr>
        <w:rFonts w:hint="eastAsia" w:ascii="宋体" w:hAnsi="宋体" w:eastAsia="宋体" w:cs="宋体"/>
      </w:rPr>
      <w:t xml:space="preserve">有限公司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left="2310" w:hanging="2310" w:hangingChars="1100"/>
      <w:jc w:val="left"/>
      <w:rPr>
        <w:rFonts w:hint="eastAsia" w:ascii="Arial" w:hAnsi="Arial" w:cs="Arial"/>
        <w:b w:val="0"/>
        <w:i w:val="0"/>
        <w:caps w:val="0"/>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left="2319" w:hanging="23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spacing w:line="240" w:lineRule="auto"/>
      <w:ind w:firstLine="0" w:firstLineChars="0"/>
      <w:contextualSpacing/>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9ECDB"/>
    <w:multiLevelType w:val="singleLevel"/>
    <w:tmpl w:val="CBA9ECDB"/>
    <w:lvl w:ilvl="0" w:tentative="0">
      <w:start w:val="1"/>
      <w:numFmt w:val="decimal"/>
      <w:lvlText w:val="%1)"/>
      <w:lvlJc w:val="left"/>
      <w:pPr>
        <w:ind w:left="425" w:hanging="425"/>
      </w:pPr>
      <w:rPr>
        <w:rFonts w:hint="default"/>
      </w:rPr>
    </w:lvl>
  </w:abstractNum>
  <w:abstractNum w:abstractNumId="1">
    <w:nsid w:val="F15757AF"/>
    <w:multiLevelType w:val="multilevel"/>
    <w:tmpl w:val="F15757AF"/>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suff w:val="nothing"/>
      <w:lvlText w:val="（%2）"/>
      <w:lvlJc w:val="left"/>
      <w:pPr>
        <w:ind w:left="0" w:firstLine="0"/>
      </w:pPr>
      <w:rPr>
        <w:rFonts w:hint="eastAsia" w:ascii="宋体" w:hAnsi="宋体" w:eastAsia="宋体" w:cs="Times New Roman"/>
      </w:rPr>
    </w:lvl>
    <w:lvl w:ilvl="2" w:tentative="0">
      <w:start w:val="1"/>
      <w:numFmt w:val="decimal"/>
      <w:suff w:val="nothing"/>
      <w:lvlText w:val="%3．"/>
      <w:lvlJc w:val="left"/>
      <w:pPr>
        <w:ind w:left="0" w:firstLine="400"/>
      </w:pPr>
      <w:rPr>
        <w:rFonts w:hint="eastAsia" w:ascii="宋体" w:hAnsi="宋体" w:eastAsia="宋体" w:cs="Times New Roman"/>
      </w:rPr>
    </w:lvl>
    <w:lvl w:ilvl="3" w:tentative="0">
      <w:start w:val="1"/>
      <w:numFmt w:val="decimal"/>
      <w:pStyle w:val="5"/>
      <w:suff w:val="nothing"/>
      <w:lvlText w:val="（%4）"/>
      <w:lvlJc w:val="left"/>
      <w:pPr>
        <w:ind w:left="0" w:firstLine="402"/>
      </w:pPr>
      <w:rPr>
        <w:rFonts w:hint="eastAsia" w:ascii="宋体" w:hAnsi="宋体" w:eastAsia="宋体" w:cs="Times New Roman"/>
      </w:rPr>
    </w:lvl>
    <w:lvl w:ilvl="4" w:tentative="0">
      <w:start w:val="1"/>
      <w:numFmt w:val="decimal"/>
      <w:suff w:val="nothing"/>
      <w:lvlText w:val="%5）"/>
      <w:lvlJc w:val="left"/>
      <w:pPr>
        <w:ind w:left="0" w:firstLine="402"/>
      </w:pPr>
      <w:rPr>
        <w:rFonts w:hint="eastAsia" w:ascii="宋体" w:hAnsi="宋体" w:eastAsia="宋体" w:cs="Times New Roman"/>
      </w:rPr>
    </w:lvl>
    <w:lvl w:ilvl="5" w:tentative="0">
      <w:start w:val="1"/>
      <w:numFmt w:val="decimalEnclosedCircleChinese"/>
      <w:suff w:val="nothing"/>
      <w:lvlText w:val="%6"/>
      <w:lvlJc w:val="left"/>
      <w:pPr>
        <w:ind w:left="0" w:firstLine="402"/>
      </w:pPr>
      <w:rPr>
        <w:rFonts w:hint="eastAsia" w:ascii="宋体" w:hAnsi="宋体" w:eastAsia="宋体" w:cs="Times New Roman"/>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FB96F91B"/>
    <w:multiLevelType w:val="singleLevel"/>
    <w:tmpl w:val="FB96F91B"/>
    <w:lvl w:ilvl="0" w:tentative="0">
      <w:start w:val="1"/>
      <w:numFmt w:val="decimal"/>
      <w:lvlText w:val="%1)"/>
      <w:lvlJc w:val="left"/>
      <w:pPr>
        <w:ind w:left="425" w:hanging="425"/>
      </w:pPr>
      <w:rPr>
        <w:rFonts w:hint="default"/>
      </w:rPr>
    </w:lvl>
  </w:abstractNum>
  <w:abstractNum w:abstractNumId="3">
    <w:nsid w:val="3F9950AF"/>
    <w:multiLevelType w:val="multilevel"/>
    <w:tmpl w:val="3F9950AF"/>
    <w:lvl w:ilvl="0" w:tentative="0">
      <w:start w:val="1"/>
      <w:numFmt w:val="chineseCounting"/>
      <w:pStyle w:val="2"/>
      <w:suff w:val="nothing"/>
      <w:lvlText w:val="%1、"/>
      <w:lvlJc w:val="left"/>
      <w:pPr>
        <w:tabs>
          <w:tab w:val="left" w:pos="0"/>
        </w:tabs>
        <w:ind w:left="0" w:firstLine="0"/>
      </w:pPr>
      <w:rPr>
        <w:rFonts w:hint="eastAsia" w:asciiTheme="majorEastAsia" w:hAnsiTheme="majorEastAsia" w:eastAsiaTheme="majorEastAsia" w:cstheme="majorEastAsia"/>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pStyle w:val="4"/>
      <w:suff w:val="nothing"/>
      <w:lvlText w:val="%3．"/>
      <w:lvlJc w:val="left"/>
      <w:pPr>
        <w:ind w:left="0" w:firstLine="400"/>
      </w:pPr>
      <w:rPr>
        <w:rFonts w:hint="eastAsia" w:ascii="宋体" w:hAnsi="宋体" w:eastAsia="宋体" w:cs="宋体"/>
      </w:rPr>
    </w:lvl>
    <w:lvl w:ilvl="3" w:tentative="0">
      <w:start w:val="1"/>
      <w:numFmt w:val="decimal"/>
      <w:suff w:val="nothing"/>
      <w:lvlText w:val="（%4）"/>
      <w:lvlJc w:val="left"/>
      <w:pPr>
        <w:ind w:left="0" w:firstLine="402"/>
      </w:pPr>
      <w:rPr>
        <w:rFonts w:hint="eastAsia" w:ascii="宋体" w:hAnsi="宋体" w:eastAsia="宋体" w:cs="宋体"/>
      </w:rPr>
    </w:lvl>
    <w:lvl w:ilvl="4" w:tentative="0">
      <w:start w:val="1"/>
      <w:numFmt w:val="decimal"/>
      <w:suff w:val="nothing"/>
      <w:lvlText w:val="%5）"/>
      <w:lvlJc w:val="left"/>
      <w:pPr>
        <w:ind w:left="0" w:firstLine="402"/>
      </w:pPr>
      <w:rPr>
        <w:rFonts w:hint="eastAsia" w:ascii="宋体" w:hAnsi="宋体" w:eastAsia="宋体" w:cs="宋体"/>
      </w:rPr>
    </w:lvl>
    <w:lvl w:ilvl="5" w:tentative="0">
      <w:start w:val="1"/>
      <w:numFmt w:val="decimalEnclosedCircleChinese"/>
      <w:suff w:val="nothing"/>
      <w:lvlText w:val="%6"/>
      <w:lvlJc w:val="left"/>
      <w:pPr>
        <w:ind w:left="0" w:firstLine="402"/>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0ZWE5NTJjNTlmYzJkZTYzMWI1ODU5Y2IxZWZmZjAifQ=="/>
  </w:docVars>
  <w:rsids>
    <w:rsidRoot w:val="5B8F2701"/>
    <w:rsid w:val="004865C8"/>
    <w:rsid w:val="004E5414"/>
    <w:rsid w:val="008F1BD9"/>
    <w:rsid w:val="00B36FDA"/>
    <w:rsid w:val="01042CD0"/>
    <w:rsid w:val="01E12780"/>
    <w:rsid w:val="02005672"/>
    <w:rsid w:val="021C575E"/>
    <w:rsid w:val="036F14BD"/>
    <w:rsid w:val="038D2D4E"/>
    <w:rsid w:val="03A13EF0"/>
    <w:rsid w:val="03B67E06"/>
    <w:rsid w:val="03B92498"/>
    <w:rsid w:val="03BA1A9F"/>
    <w:rsid w:val="040D6933"/>
    <w:rsid w:val="04221DEB"/>
    <w:rsid w:val="04366AF4"/>
    <w:rsid w:val="04447FB3"/>
    <w:rsid w:val="047B084D"/>
    <w:rsid w:val="047D3504"/>
    <w:rsid w:val="048735A5"/>
    <w:rsid w:val="04E271F6"/>
    <w:rsid w:val="04F01DE7"/>
    <w:rsid w:val="053C43D9"/>
    <w:rsid w:val="0582385C"/>
    <w:rsid w:val="058645FB"/>
    <w:rsid w:val="059903BE"/>
    <w:rsid w:val="05CA18F0"/>
    <w:rsid w:val="05DD3DA8"/>
    <w:rsid w:val="05E978B0"/>
    <w:rsid w:val="05F652DD"/>
    <w:rsid w:val="060379C4"/>
    <w:rsid w:val="06163BD1"/>
    <w:rsid w:val="07373979"/>
    <w:rsid w:val="073B2950"/>
    <w:rsid w:val="07C82CA9"/>
    <w:rsid w:val="08120440"/>
    <w:rsid w:val="08263DDE"/>
    <w:rsid w:val="085F360E"/>
    <w:rsid w:val="08BF40AC"/>
    <w:rsid w:val="08C01F52"/>
    <w:rsid w:val="08D4468A"/>
    <w:rsid w:val="08E1507B"/>
    <w:rsid w:val="08FF094D"/>
    <w:rsid w:val="090D1C11"/>
    <w:rsid w:val="093110B4"/>
    <w:rsid w:val="093C1E43"/>
    <w:rsid w:val="0957234C"/>
    <w:rsid w:val="09704F43"/>
    <w:rsid w:val="09B54DB8"/>
    <w:rsid w:val="09B92BD4"/>
    <w:rsid w:val="09ED2E9B"/>
    <w:rsid w:val="0A0F2D83"/>
    <w:rsid w:val="0A341A20"/>
    <w:rsid w:val="0AD02EE4"/>
    <w:rsid w:val="0AD32091"/>
    <w:rsid w:val="0AEB7F3F"/>
    <w:rsid w:val="0AFD3E85"/>
    <w:rsid w:val="0BEB6F66"/>
    <w:rsid w:val="0C0544CC"/>
    <w:rsid w:val="0C234952"/>
    <w:rsid w:val="0C2B0399"/>
    <w:rsid w:val="0C670486"/>
    <w:rsid w:val="0C921592"/>
    <w:rsid w:val="0CAE15C5"/>
    <w:rsid w:val="0CF02671"/>
    <w:rsid w:val="0CF705D6"/>
    <w:rsid w:val="0D8F1C15"/>
    <w:rsid w:val="0D9E1418"/>
    <w:rsid w:val="0DB53CD0"/>
    <w:rsid w:val="0DCF3C72"/>
    <w:rsid w:val="0E19425F"/>
    <w:rsid w:val="0EA40C52"/>
    <w:rsid w:val="0ED55BB5"/>
    <w:rsid w:val="0EE71826"/>
    <w:rsid w:val="0F0F53C2"/>
    <w:rsid w:val="0F2720B4"/>
    <w:rsid w:val="0F5117D6"/>
    <w:rsid w:val="0F5151B9"/>
    <w:rsid w:val="0FAA33C1"/>
    <w:rsid w:val="0FD04D3E"/>
    <w:rsid w:val="0FFC4B6C"/>
    <w:rsid w:val="100827DD"/>
    <w:rsid w:val="102E00E8"/>
    <w:rsid w:val="10D813A0"/>
    <w:rsid w:val="11001706"/>
    <w:rsid w:val="110C1583"/>
    <w:rsid w:val="112F0C0F"/>
    <w:rsid w:val="11445765"/>
    <w:rsid w:val="118C5809"/>
    <w:rsid w:val="11951A6F"/>
    <w:rsid w:val="120F040C"/>
    <w:rsid w:val="12241BDA"/>
    <w:rsid w:val="1259757B"/>
    <w:rsid w:val="12B422BC"/>
    <w:rsid w:val="12E85203"/>
    <w:rsid w:val="1322301D"/>
    <w:rsid w:val="132610C5"/>
    <w:rsid w:val="132A2A6A"/>
    <w:rsid w:val="137B4122"/>
    <w:rsid w:val="13AC1380"/>
    <w:rsid w:val="13B4313C"/>
    <w:rsid w:val="13E0285C"/>
    <w:rsid w:val="141D6D81"/>
    <w:rsid w:val="1430533F"/>
    <w:rsid w:val="145710CB"/>
    <w:rsid w:val="14A510A8"/>
    <w:rsid w:val="14CD7B51"/>
    <w:rsid w:val="151872A2"/>
    <w:rsid w:val="15363948"/>
    <w:rsid w:val="15653949"/>
    <w:rsid w:val="15E7507B"/>
    <w:rsid w:val="163D5AC4"/>
    <w:rsid w:val="169A3A63"/>
    <w:rsid w:val="16DC0162"/>
    <w:rsid w:val="16E42ED7"/>
    <w:rsid w:val="16F75359"/>
    <w:rsid w:val="16FA6AAC"/>
    <w:rsid w:val="172C6789"/>
    <w:rsid w:val="177A3491"/>
    <w:rsid w:val="17AE520A"/>
    <w:rsid w:val="18461F74"/>
    <w:rsid w:val="18522F76"/>
    <w:rsid w:val="185540E5"/>
    <w:rsid w:val="18F46AB4"/>
    <w:rsid w:val="19120EEE"/>
    <w:rsid w:val="191775ED"/>
    <w:rsid w:val="19625331"/>
    <w:rsid w:val="199D1C1C"/>
    <w:rsid w:val="19BD7F32"/>
    <w:rsid w:val="19C74A3D"/>
    <w:rsid w:val="19EA6AAF"/>
    <w:rsid w:val="19F0234D"/>
    <w:rsid w:val="1A067C3A"/>
    <w:rsid w:val="1A3D35ED"/>
    <w:rsid w:val="1AC50F79"/>
    <w:rsid w:val="1AD37832"/>
    <w:rsid w:val="1B337BA0"/>
    <w:rsid w:val="1B574618"/>
    <w:rsid w:val="1B7132E5"/>
    <w:rsid w:val="1B91233D"/>
    <w:rsid w:val="1B9C202B"/>
    <w:rsid w:val="1BA00A3B"/>
    <w:rsid w:val="1BA17641"/>
    <w:rsid w:val="1C783716"/>
    <w:rsid w:val="1CA93E95"/>
    <w:rsid w:val="1CC47F67"/>
    <w:rsid w:val="1CD4452A"/>
    <w:rsid w:val="1CE56E22"/>
    <w:rsid w:val="1CFA525B"/>
    <w:rsid w:val="1D274825"/>
    <w:rsid w:val="1D6951CC"/>
    <w:rsid w:val="1D7A220F"/>
    <w:rsid w:val="1D862045"/>
    <w:rsid w:val="1DB068E7"/>
    <w:rsid w:val="1DB168EC"/>
    <w:rsid w:val="1DD20343"/>
    <w:rsid w:val="1DF47EFC"/>
    <w:rsid w:val="1E3E386E"/>
    <w:rsid w:val="1E4C1AE7"/>
    <w:rsid w:val="1E5379FF"/>
    <w:rsid w:val="1E854FF8"/>
    <w:rsid w:val="1E9A20C2"/>
    <w:rsid w:val="1EA170A3"/>
    <w:rsid w:val="1EC27FFB"/>
    <w:rsid w:val="1F005BB5"/>
    <w:rsid w:val="1F095D0D"/>
    <w:rsid w:val="1F366CC3"/>
    <w:rsid w:val="1F3E4E9A"/>
    <w:rsid w:val="1F865C10"/>
    <w:rsid w:val="1FEF35CA"/>
    <w:rsid w:val="20027C09"/>
    <w:rsid w:val="2020147D"/>
    <w:rsid w:val="20701D33"/>
    <w:rsid w:val="20D92513"/>
    <w:rsid w:val="20E73D48"/>
    <w:rsid w:val="21373696"/>
    <w:rsid w:val="2198641B"/>
    <w:rsid w:val="21CB5E00"/>
    <w:rsid w:val="225736A6"/>
    <w:rsid w:val="227C3C7F"/>
    <w:rsid w:val="229449C6"/>
    <w:rsid w:val="22FA4B28"/>
    <w:rsid w:val="23012874"/>
    <w:rsid w:val="231D7767"/>
    <w:rsid w:val="23260380"/>
    <w:rsid w:val="23370A28"/>
    <w:rsid w:val="235063A6"/>
    <w:rsid w:val="23871813"/>
    <w:rsid w:val="23EE053C"/>
    <w:rsid w:val="23EF1510"/>
    <w:rsid w:val="23F81CA3"/>
    <w:rsid w:val="241C3233"/>
    <w:rsid w:val="251B66B7"/>
    <w:rsid w:val="253432D4"/>
    <w:rsid w:val="25506259"/>
    <w:rsid w:val="258F09B5"/>
    <w:rsid w:val="25AA531E"/>
    <w:rsid w:val="25BA0095"/>
    <w:rsid w:val="25BD4D5D"/>
    <w:rsid w:val="25DC06EF"/>
    <w:rsid w:val="25FC0296"/>
    <w:rsid w:val="261E7FF5"/>
    <w:rsid w:val="263D19B2"/>
    <w:rsid w:val="26467B59"/>
    <w:rsid w:val="265C4A2E"/>
    <w:rsid w:val="26846EAC"/>
    <w:rsid w:val="26870BBA"/>
    <w:rsid w:val="26B26BA7"/>
    <w:rsid w:val="26D30904"/>
    <w:rsid w:val="26DF4BDB"/>
    <w:rsid w:val="2729376B"/>
    <w:rsid w:val="27333066"/>
    <w:rsid w:val="275D65EE"/>
    <w:rsid w:val="2772095F"/>
    <w:rsid w:val="27794B7A"/>
    <w:rsid w:val="277976C4"/>
    <w:rsid w:val="27B01961"/>
    <w:rsid w:val="27FC4C58"/>
    <w:rsid w:val="28060081"/>
    <w:rsid w:val="281111B4"/>
    <w:rsid w:val="283B461B"/>
    <w:rsid w:val="284D1F31"/>
    <w:rsid w:val="285A5D34"/>
    <w:rsid w:val="28BA7D71"/>
    <w:rsid w:val="28D218E7"/>
    <w:rsid w:val="28DC0DDF"/>
    <w:rsid w:val="293128CF"/>
    <w:rsid w:val="294A30C6"/>
    <w:rsid w:val="295039D0"/>
    <w:rsid w:val="2986691F"/>
    <w:rsid w:val="2A637BB6"/>
    <w:rsid w:val="2AA132E6"/>
    <w:rsid w:val="2B686EEC"/>
    <w:rsid w:val="2B777BE6"/>
    <w:rsid w:val="2B7B4B5D"/>
    <w:rsid w:val="2BD45E25"/>
    <w:rsid w:val="2C2B3683"/>
    <w:rsid w:val="2C37178E"/>
    <w:rsid w:val="2C5242AB"/>
    <w:rsid w:val="2C5C383D"/>
    <w:rsid w:val="2C6B68D6"/>
    <w:rsid w:val="2C841DD8"/>
    <w:rsid w:val="2CCA0299"/>
    <w:rsid w:val="2CFE2B46"/>
    <w:rsid w:val="2D1E74AB"/>
    <w:rsid w:val="2D5C786C"/>
    <w:rsid w:val="2DA76D39"/>
    <w:rsid w:val="2DD35D80"/>
    <w:rsid w:val="2DEF0C64"/>
    <w:rsid w:val="2E3D144C"/>
    <w:rsid w:val="2E702C42"/>
    <w:rsid w:val="2E977352"/>
    <w:rsid w:val="2EDF2503"/>
    <w:rsid w:val="2EF51D26"/>
    <w:rsid w:val="2EF97580"/>
    <w:rsid w:val="2F236894"/>
    <w:rsid w:val="2F8F6204"/>
    <w:rsid w:val="2FD339C7"/>
    <w:rsid w:val="303A0E68"/>
    <w:rsid w:val="304E77FB"/>
    <w:rsid w:val="30BB07FB"/>
    <w:rsid w:val="30BF6B2B"/>
    <w:rsid w:val="30CE6B98"/>
    <w:rsid w:val="318C4095"/>
    <w:rsid w:val="31BA2880"/>
    <w:rsid w:val="3247010C"/>
    <w:rsid w:val="325323F7"/>
    <w:rsid w:val="328B3A1A"/>
    <w:rsid w:val="32B42D72"/>
    <w:rsid w:val="32D425A2"/>
    <w:rsid w:val="32E36F4F"/>
    <w:rsid w:val="33434DA0"/>
    <w:rsid w:val="34013787"/>
    <w:rsid w:val="341F1AE9"/>
    <w:rsid w:val="343427F9"/>
    <w:rsid w:val="34741FAA"/>
    <w:rsid w:val="34A246FE"/>
    <w:rsid w:val="34AC5680"/>
    <w:rsid w:val="34BD60FB"/>
    <w:rsid w:val="34D15786"/>
    <w:rsid w:val="34DA1B5C"/>
    <w:rsid w:val="351A2BA0"/>
    <w:rsid w:val="352C3A0E"/>
    <w:rsid w:val="35311F26"/>
    <w:rsid w:val="35C209BF"/>
    <w:rsid w:val="364213CA"/>
    <w:rsid w:val="36427CBA"/>
    <w:rsid w:val="36522DB7"/>
    <w:rsid w:val="367E009D"/>
    <w:rsid w:val="36AD2EE7"/>
    <w:rsid w:val="37512618"/>
    <w:rsid w:val="37A0777F"/>
    <w:rsid w:val="37B3472D"/>
    <w:rsid w:val="37C04489"/>
    <w:rsid w:val="37ED2182"/>
    <w:rsid w:val="37F724F0"/>
    <w:rsid w:val="38775A0A"/>
    <w:rsid w:val="38D026DC"/>
    <w:rsid w:val="38E452E6"/>
    <w:rsid w:val="39AB0FB5"/>
    <w:rsid w:val="3A241712"/>
    <w:rsid w:val="3A2A31CC"/>
    <w:rsid w:val="3A5F2E4B"/>
    <w:rsid w:val="3A80502C"/>
    <w:rsid w:val="3A9F1C7A"/>
    <w:rsid w:val="3AD87651"/>
    <w:rsid w:val="3AEB1C36"/>
    <w:rsid w:val="3B0C0B24"/>
    <w:rsid w:val="3B1B7F53"/>
    <w:rsid w:val="3B1C341B"/>
    <w:rsid w:val="3B3E6803"/>
    <w:rsid w:val="3BB6283D"/>
    <w:rsid w:val="3BCC45B7"/>
    <w:rsid w:val="3BD67CEC"/>
    <w:rsid w:val="3BE63123"/>
    <w:rsid w:val="3C05510D"/>
    <w:rsid w:val="3C666012"/>
    <w:rsid w:val="3C725665"/>
    <w:rsid w:val="3C762B14"/>
    <w:rsid w:val="3CDE12E7"/>
    <w:rsid w:val="3CE07F79"/>
    <w:rsid w:val="3D006466"/>
    <w:rsid w:val="3D0F66A9"/>
    <w:rsid w:val="3D2263DC"/>
    <w:rsid w:val="3D821B8E"/>
    <w:rsid w:val="3D9005ED"/>
    <w:rsid w:val="3E524A9F"/>
    <w:rsid w:val="3E832EAB"/>
    <w:rsid w:val="3E8F662D"/>
    <w:rsid w:val="3EA41CD4"/>
    <w:rsid w:val="3EBD5E0D"/>
    <w:rsid w:val="3EED7B76"/>
    <w:rsid w:val="3F6C2C96"/>
    <w:rsid w:val="3F7D78FA"/>
    <w:rsid w:val="3F8D0026"/>
    <w:rsid w:val="3FB928FC"/>
    <w:rsid w:val="400058DF"/>
    <w:rsid w:val="406C3B96"/>
    <w:rsid w:val="407126DC"/>
    <w:rsid w:val="4077259B"/>
    <w:rsid w:val="4092048B"/>
    <w:rsid w:val="40C663A5"/>
    <w:rsid w:val="40C854ED"/>
    <w:rsid w:val="40D25559"/>
    <w:rsid w:val="40DE6E7B"/>
    <w:rsid w:val="40FF0EE5"/>
    <w:rsid w:val="412B0EAD"/>
    <w:rsid w:val="41E82A76"/>
    <w:rsid w:val="41F8595E"/>
    <w:rsid w:val="42165DE4"/>
    <w:rsid w:val="42A87384"/>
    <w:rsid w:val="42B26578"/>
    <w:rsid w:val="42D83E9F"/>
    <w:rsid w:val="432F343E"/>
    <w:rsid w:val="43881CA8"/>
    <w:rsid w:val="44112E01"/>
    <w:rsid w:val="444F3C8C"/>
    <w:rsid w:val="44574D74"/>
    <w:rsid w:val="445E5529"/>
    <w:rsid w:val="446A00B3"/>
    <w:rsid w:val="4479108A"/>
    <w:rsid w:val="44926DDD"/>
    <w:rsid w:val="451F73E2"/>
    <w:rsid w:val="45325A9C"/>
    <w:rsid w:val="45723C10"/>
    <w:rsid w:val="45A10ABC"/>
    <w:rsid w:val="45B222C8"/>
    <w:rsid w:val="45D972B0"/>
    <w:rsid w:val="46020B59"/>
    <w:rsid w:val="461777F5"/>
    <w:rsid w:val="46364CA7"/>
    <w:rsid w:val="463932A1"/>
    <w:rsid w:val="46A71700"/>
    <w:rsid w:val="46CE4EDF"/>
    <w:rsid w:val="46D4161E"/>
    <w:rsid w:val="47256E27"/>
    <w:rsid w:val="47877375"/>
    <w:rsid w:val="47CD0B1A"/>
    <w:rsid w:val="48030BB8"/>
    <w:rsid w:val="48453DA4"/>
    <w:rsid w:val="484E756F"/>
    <w:rsid w:val="48593C28"/>
    <w:rsid w:val="48773972"/>
    <w:rsid w:val="48B965E0"/>
    <w:rsid w:val="48C93BB0"/>
    <w:rsid w:val="48DC1E6F"/>
    <w:rsid w:val="48E26785"/>
    <w:rsid w:val="490704D4"/>
    <w:rsid w:val="4914434F"/>
    <w:rsid w:val="49501769"/>
    <w:rsid w:val="499E6DEB"/>
    <w:rsid w:val="49C53CBB"/>
    <w:rsid w:val="49F012F2"/>
    <w:rsid w:val="49FB634E"/>
    <w:rsid w:val="4A270736"/>
    <w:rsid w:val="4A314103"/>
    <w:rsid w:val="4A422F48"/>
    <w:rsid w:val="4A635C28"/>
    <w:rsid w:val="4A6C513B"/>
    <w:rsid w:val="4A8B4359"/>
    <w:rsid w:val="4A963436"/>
    <w:rsid w:val="4AE72912"/>
    <w:rsid w:val="4B446E5E"/>
    <w:rsid w:val="4B75781C"/>
    <w:rsid w:val="4B7B5DC9"/>
    <w:rsid w:val="4B865FAD"/>
    <w:rsid w:val="4BB2766B"/>
    <w:rsid w:val="4BC50F4D"/>
    <w:rsid w:val="4BEB17CB"/>
    <w:rsid w:val="4C7B1636"/>
    <w:rsid w:val="4CA24E44"/>
    <w:rsid w:val="4CA74208"/>
    <w:rsid w:val="4D123956"/>
    <w:rsid w:val="4D3D3009"/>
    <w:rsid w:val="4D862E3A"/>
    <w:rsid w:val="4D8D5BC8"/>
    <w:rsid w:val="4D9011F9"/>
    <w:rsid w:val="4DC6642E"/>
    <w:rsid w:val="4DD80E5F"/>
    <w:rsid w:val="4DF06D75"/>
    <w:rsid w:val="4E091525"/>
    <w:rsid w:val="4E282719"/>
    <w:rsid w:val="4E712D20"/>
    <w:rsid w:val="4E8479B0"/>
    <w:rsid w:val="4EC6312C"/>
    <w:rsid w:val="4EF456FF"/>
    <w:rsid w:val="4EFB4CDF"/>
    <w:rsid w:val="4F213CA2"/>
    <w:rsid w:val="4F2411C2"/>
    <w:rsid w:val="4F6B55E7"/>
    <w:rsid w:val="4F813678"/>
    <w:rsid w:val="4F9C3DCC"/>
    <w:rsid w:val="4FC769C8"/>
    <w:rsid w:val="4FCB0EDC"/>
    <w:rsid w:val="4FD5108C"/>
    <w:rsid w:val="4FF21877"/>
    <w:rsid w:val="4FF57980"/>
    <w:rsid w:val="503B295F"/>
    <w:rsid w:val="50582CAD"/>
    <w:rsid w:val="50DD5D4D"/>
    <w:rsid w:val="50E955CA"/>
    <w:rsid w:val="51935A40"/>
    <w:rsid w:val="51A60F32"/>
    <w:rsid w:val="51D557EB"/>
    <w:rsid w:val="51DF31AD"/>
    <w:rsid w:val="51F37EF0"/>
    <w:rsid w:val="521A6FC1"/>
    <w:rsid w:val="521D2474"/>
    <w:rsid w:val="523F4EE3"/>
    <w:rsid w:val="525C5A95"/>
    <w:rsid w:val="527B4F3F"/>
    <w:rsid w:val="529A61DF"/>
    <w:rsid w:val="52AF02BB"/>
    <w:rsid w:val="52FE08FA"/>
    <w:rsid w:val="531F61B3"/>
    <w:rsid w:val="532C190B"/>
    <w:rsid w:val="534F1565"/>
    <w:rsid w:val="535D661D"/>
    <w:rsid w:val="53906F1D"/>
    <w:rsid w:val="53AF7E46"/>
    <w:rsid w:val="53B90F62"/>
    <w:rsid w:val="53ED6794"/>
    <w:rsid w:val="540C3949"/>
    <w:rsid w:val="54290643"/>
    <w:rsid w:val="54316FAD"/>
    <w:rsid w:val="54367581"/>
    <w:rsid w:val="55187800"/>
    <w:rsid w:val="55287EB0"/>
    <w:rsid w:val="554967A4"/>
    <w:rsid w:val="557B2A48"/>
    <w:rsid w:val="55AC14AE"/>
    <w:rsid w:val="55C71477"/>
    <w:rsid w:val="55E81A05"/>
    <w:rsid w:val="564C1821"/>
    <w:rsid w:val="56587692"/>
    <w:rsid w:val="56801E05"/>
    <w:rsid w:val="56987D9F"/>
    <w:rsid w:val="569C7B1D"/>
    <w:rsid w:val="56C63E25"/>
    <w:rsid w:val="56EE5093"/>
    <w:rsid w:val="56F91D2C"/>
    <w:rsid w:val="571E156B"/>
    <w:rsid w:val="572528F9"/>
    <w:rsid w:val="57707753"/>
    <w:rsid w:val="580845F6"/>
    <w:rsid w:val="582A31DC"/>
    <w:rsid w:val="584B2C92"/>
    <w:rsid w:val="58761512"/>
    <w:rsid w:val="58783407"/>
    <w:rsid w:val="588A3AF7"/>
    <w:rsid w:val="58C02074"/>
    <w:rsid w:val="58CB74D0"/>
    <w:rsid w:val="58F22CAF"/>
    <w:rsid w:val="58F44C79"/>
    <w:rsid w:val="58F96A40"/>
    <w:rsid w:val="59650981"/>
    <w:rsid w:val="59720505"/>
    <w:rsid w:val="59830540"/>
    <w:rsid w:val="59D16D68"/>
    <w:rsid w:val="59E22DB6"/>
    <w:rsid w:val="59F25C23"/>
    <w:rsid w:val="5A105AE3"/>
    <w:rsid w:val="5A1A070F"/>
    <w:rsid w:val="5A265B9A"/>
    <w:rsid w:val="5A5A08C0"/>
    <w:rsid w:val="5A5E530C"/>
    <w:rsid w:val="5A655BDF"/>
    <w:rsid w:val="5A774DAF"/>
    <w:rsid w:val="5ABE7EE6"/>
    <w:rsid w:val="5AD308BE"/>
    <w:rsid w:val="5AFA54E0"/>
    <w:rsid w:val="5B2F6B51"/>
    <w:rsid w:val="5B3D2452"/>
    <w:rsid w:val="5B461090"/>
    <w:rsid w:val="5B4B7D53"/>
    <w:rsid w:val="5B4C378D"/>
    <w:rsid w:val="5B7D7FA3"/>
    <w:rsid w:val="5B8F2701"/>
    <w:rsid w:val="5BA0525E"/>
    <w:rsid w:val="5BA52831"/>
    <w:rsid w:val="5BFD01F5"/>
    <w:rsid w:val="5C0F6B8B"/>
    <w:rsid w:val="5C3D43DE"/>
    <w:rsid w:val="5C62014C"/>
    <w:rsid w:val="5CAB29A2"/>
    <w:rsid w:val="5CC84BAA"/>
    <w:rsid w:val="5E1B440D"/>
    <w:rsid w:val="5E8A112C"/>
    <w:rsid w:val="5EC5419E"/>
    <w:rsid w:val="5EEC2CF5"/>
    <w:rsid w:val="5F2F313E"/>
    <w:rsid w:val="5F8F6D88"/>
    <w:rsid w:val="5FC6687A"/>
    <w:rsid w:val="60580398"/>
    <w:rsid w:val="606B4805"/>
    <w:rsid w:val="607D04A5"/>
    <w:rsid w:val="60BB4E05"/>
    <w:rsid w:val="60D612A9"/>
    <w:rsid w:val="610867D6"/>
    <w:rsid w:val="61202F82"/>
    <w:rsid w:val="612C44F4"/>
    <w:rsid w:val="613B0F6B"/>
    <w:rsid w:val="614918DA"/>
    <w:rsid w:val="61581B1D"/>
    <w:rsid w:val="619310C7"/>
    <w:rsid w:val="61A0171E"/>
    <w:rsid w:val="61B83BD2"/>
    <w:rsid w:val="61BE5E24"/>
    <w:rsid w:val="61D54F1C"/>
    <w:rsid w:val="61D67D67"/>
    <w:rsid w:val="61DC62AA"/>
    <w:rsid w:val="61FB6E7C"/>
    <w:rsid w:val="6224351F"/>
    <w:rsid w:val="62353C0D"/>
    <w:rsid w:val="62601FC1"/>
    <w:rsid w:val="62B40FD5"/>
    <w:rsid w:val="62B825E3"/>
    <w:rsid w:val="62E30FF8"/>
    <w:rsid w:val="62E908C5"/>
    <w:rsid w:val="62EA1E9F"/>
    <w:rsid w:val="631A74D4"/>
    <w:rsid w:val="637A5D7B"/>
    <w:rsid w:val="63C86026"/>
    <w:rsid w:val="640E47EC"/>
    <w:rsid w:val="64444143"/>
    <w:rsid w:val="644D7933"/>
    <w:rsid w:val="646F6157"/>
    <w:rsid w:val="64B54BC5"/>
    <w:rsid w:val="64DB505F"/>
    <w:rsid w:val="64DC352D"/>
    <w:rsid w:val="64DC4BF4"/>
    <w:rsid w:val="64DF11CB"/>
    <w:rsid w:val="64F635A0"/>
    <w:rsid w:val="654241CF"/>
    <w:rsid w:val="65632DBF"/>
    <w:rsid w:val="65801C67"/>
    <w:rsid w:val="658904F7"/>
    <w:rsid w:val="65A17650"/>
    <w:rsid w:val="66417024"/>
    <w:rsid w:val="66CA7019"/>
    <w:rsid w:val="671A04B3"/>
    <w:rsid w:val="671A21C8"/>
    <w:rsid w:val="672C55DE"/>
    <w:rsid w:val="672D1356"/>
    <w:rsid w:val="674D4482"/>
    <w:rsid w:val="67587926"/>
    <w:rsid w:val="678E0047"/>
    <w:rsid w:val="681A3FD0"/>
    <w:rsid w:val="68386857"/>
    <w:rsid w:val="68463678"/>
    <w:rsid w:val="684A372C"/>
    <w:rsid w:val="6861575B"/>
    <w:rsid w:val="686B0388"/>
    <w:rsid w:val="6899526C"/>
    <w:rsid w:val="68F65719"/>
    <w:rsid w:val="6942558D"/>
    <w:rsid w:val="69865E36"/>
    <w:rsid w:val="69BA3CE4"/>
    <w:rsid w:val="69C67F6C"/>
    <w:rsid w:val="69E3747F"/>
    <w:rsid w:val="6A100511"/>
    <w:rsid w:val="6A246A40"/>
    <w:rsid w:val="6AAD6A36"/>
    <w:rsid w:val="6ABC51AB"/>
    <w:rsid w:val="6B267137"/>
    <w:rsid w:val="6B7A2A2C"/>
    <w:rsid w:val="6BA53BB1"/>
    <w:rsid w:val="6BC009EB"/>
    <w:rsid w:val="6BD83AE4"/>
    <w:rsid w:val="6BEC74AD"/>
    <w:rsid w:val="6BF65FC6"/>
    <w:rsid w:val="6C0A5CD1"/>
    <w:rsid w:val="6C103379"/>
    <w:rsid w:val="6C3311BD"/>
    <w:rsid w:val="6CB20452"/>
    <w:rsid w:val="6CC30D7F"/>
    <w:rsid w:val="6CC42F7D"/>
    <w:rsid w:val="6CCC2E57"/>
    <w:rsid w:val="6CF30226"/>
    <w:rsid w:val="6D0372D6"/>
    <w:rsid w:val="6D0972C9"/>
    <w:rsid w:val="6D5B09CB"/>
    <w:rsid w:val="6D7777CF"/>
    <w:rsid w:val="6E0A6B22"/>
    <w:rsid w:val="6E19114E"/>
    <w:rsid w:val="6E571B87"/>
    <w:rsid w:val="6E763C49"/>
    <w:rsid w:val="6EEA755F"/>
    <w:rsid w:val="6F455D89"/>
    <w:rsid w:val="6F6A0833"/>
    <w:rsid w:val="6FE74798"/>
    <w:rsid w:val="70117A67"/>
    <w:rsid w:val="701C5A90"/>
    <w:rsid w:val="702F308C"/>
    <w:rsid w:val="70494908"/>
    <w:rsid w:val="709D1896"/>
    <w:rsid w:val="70AF1B00"/>
    <w:rsid w:val="70B14261"/>
    <w:rsid w:val="70E85EEC"/>
    <w:rsid w:val="711B78B6"/>
    <w:rsid w:val="712F4A96"/>
    <w:rsid w:val="715D01B7"/>
    <w:rsid w:val="717C0581"/>
    <w:rsid w:val="71883D59"/>
    <w:rsid w:val="71B608C6"/>
    <w:rsid w:val="71D121B5"/>
    <w:rsid w:val="72274603"/>
    <w:rsid w:val="728C7879"/>
    <w:rsid w:val="728D2C6E"/>
    <w:rsid w:val="72917F05"/>
    <w:rsid w:val="72B84F5E"/>
    <w:rsid w:val="72C626E3"/>
    <w:rsid w:val="72CC3862"/>
    <w:rsid w:val="72E315E9"/>
    <w:rsid w:val="72ED7CD6"/>
    <w:rsid w:val="73202C3A"/>
    <w:rsid w:val="73596B8C"/>
    <w:rsid w:val="736675BE"/>
    <w:rsid w:val="739B27DF"/>
    <w:rsid w:val="73BA4C48"/>
    <w:rsid w:val="73D634A1"/>
    <w:rsid w:val="742E7D48"/>
    <w:rsid w:val="74542618"/>
    <w:rsid w:val="7469144C"/>
    <w:rsid w:val="7470557B"/>
    <w:rsid w:val="74827185"/>
    <w:rsid w:val="74A7099A"/>
    <w:rsid w:val="74AC2E4B"/>
    <w:rsid w:val="74B901D6"/>
    <w:rsid w:val="74D379E1"/>
    <w:rsid w:val="74E120FE"/>
    <w:rsid w:val="751D0C5C"/>
    <w:rsid w:val="751F49D4"/>
    <w:rsid w:val="75427924"/>
    <w:rsid w:val="759F4009"/>
    <w:rsid w:val="75A04482"/>
    <w:rsid w:val="75AF040D"/>
    <w:rsid w:val="75D4756D"/>
    <w:rsid w:val="7618684D"/>
    <w:rsid w:val="765207E8"/>
    <w:rsid w:val="765A4A97"/>
    <w:rsid w:val="76732BC1"/>
    <w:rsid w:val="769245DD"/>
    <w:rsid w:val="769C62EE"/>
    <w:rsid w:val="76D86D79"/>
    <w:rsid w:val="76E049A2"/>
    <w:rsid w:val="7739216E"/>
    <w:rsid w:val="77767A4A"/>
    <w:rsid w:val="77866A24"/>
    <w:rsid w:val="778A7BDC"/>
    <w:rsid w:val="77B16BCA"/>
    <w:rsid w:val="77DE4BEF"/>
    <w:rsid w:val="77FF1166"/>
    <w:rsid w:val="78006D3F"/>
    <w:rsid w:val="78361C3F"/>
    <w:rsid w:val="789D01D0"/>
    <w:rsid w:val="78D10A60"/>
    <w:rsid w:val="78F34AD4"/>
    <w:rsid w:val="79501041"/>
    <w:rsid w:val="79684E13"/>
    <w:rsid w:val="79A73866"/>
    <w:rsid w:val="79E56BF4"/>
    <w:rsid w:val="79F87A7A"/>
    <w:rsid w:val="7A32380F"/>
    <w:rsid w:val="7A7D62BB"/>
    <w:rsid w:val="7AF153DA"/>
    <w:rsid w:val="7B2B7779"/>
    <w:rsid w:val="7B34519C"/>
    <w:rsid w:val="7B354F51"/>
    <w:rsid w:val="7B410CB0"/>
    <w:rsid w:val="7B4E6147"/>
    <w:rsid w:val="7B892BA7"/>
    <w:rsid w:val="7BA70A18"/>
    <w:rsid w:val="7BE40725"/>
    <w:rsid w:val="7C280612"/>
    <w:rsid w:val="7CB205A0"/>
    <w:rsid w:val="7D025F61"/>
    <w:rsid w:val="7D06612B"/>
    <w:rsid w:val="7D083FA0"/>
    <w:rsid w:val="7D1F72BF"/>
    <w:rsid w:val="7D3905FD"/>
    <w:rsid w:val="7DA41F1A"/>
    <w:rsid w:val="7DD603C3"/>
    <w:rsid w:val="7E490D14"/>
    <w:rsid w:val="7E7A01D4"/>
    <w:rsid w:val="7E8A564E"/>
    <w:rsid w:val="7EB04BF9"/>
    <w:rsid w:val="7EBE383C"/>
    <w:rsid w:val="7EE86E06"/>
    <w:rsid w:val="7F995593"/>
    <w:rsid w:val="7FFB4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nhideWhenUsed="0" w:uiPriority="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648"/>
      </w:tabs>
      <w:spacing w:line="360" w:lineRule="auto"/>
      <w:ind w:firstLine="1037" w:firstLineChars="200"/>
      <w:jc w:val="both"/>
    </w:pPr>
    <w:rPr>
      <w:rFonts w:ascii="宋体" w:hAnsi="宋体" w:eastAsia="宋体" w:cs="宋体"/>
      <w:kern w:val="2"/>
      <w:sz w:val="24"/>
      <w:szCs w:val="21"/>
      <w:lang w:val="en-US" w:eastAsia="zh-CN" w:bidi="ar-SA"/>
    </w:rPr>
  </w:style>
  <w:style w:type="paragraph" w:styleId="2">
    <w:name w:val="heading 1"/>
    <w:basedOn w:val="1"/>
    <w:next w:val="1"/>
    <w:qFormat/>
    <w:uiPriority w:val="0"/>
    <w:pPr>
      <w:keepNext/>
      <w:keepLines/>
      <w:numPr>
        <w:ilvl w:val="0"/>
        <w:numId w:val="1"/>
      </w:numPr>
      <w:tabs>
        <w:tab w:val="clear" w:pos="648"/>
      </w:tabs>
      <w:spacing w:before="20" w:beforeLines="20" w:beforeAutospacing="0" w:after="20" w:afterLines="20" w:afterAutospacing="0" w:line="360" w:lineRule="auto"/>
      <w:jc w:val="left"/>
      <w:outlineLvl w:val="0"/>
    </w:pPr>
    <w:rPr>
      <w:rFonts w:ascii="宋体" w:hAnsi="宋体" w:eastAsia="宋体"/>
      <w:b/>
      <w:kern w:val="44"/>
      <w:sz w:val="32"/>
      <w:szCs w:val="32"/>
    </w:rPr>
  </w:style>
  <w:style w:type="paragraph" w:styleId="3">
    <w:name w:val="heading 2"/>
    <w:basedOn w:val="1"/>
    <w:next w:val="1"/>
    <w:unhideWhenUsed/>
    <w:qFormat/>
    <w:uiPriority w:val="0"/>
    <w:pPr>
      <w:keepNext/>
      <w:keepLines/>
      <w:numPr>
        <w:ilvl w:val="1"/>
        <w:numId w:val="0"/>
      </w:numPr>
      <w:spacing w:before="30" w:beforeLines="30" w:beforeAutospacing="0" w:after="30" w:afterLines="30" w:afterAutospacing="0" w:line="360" w:lineRule="auto"/>
      <w:outlineLvl w:val="1"/>
    </w:pPr>
    <w:rPr>
      <w:rFonts w:ascii="宋体" w:hAnsi="宋体" w:eastAsia="宋体"/>
      <w:b/>
      <w:sz w:val="28"/>
      <w:szCs w:val="30"/>
    </w:rPr>
  </w:style>
  <w:style w:type="paragraph" w:styleId="4">
    <w:name w:val="heading 3"/>
    <w:basedOn w:val="1"/>
    <w:next w:val="1"/>
    <w:unhideWhenUsed/>
    <w:qFormat/>
    <w:uiPriority w:val="0"/>
    <w:pPr>
      <w:keepNext/>
      <w:keepLines/>
      <w:numPr>
        <w:ilvl w:val="2"/>
        <w:numId w:val="1"/>
      </w:numPr>
      <w:spacing w:beforeLines="0" w:beforeAutospacing="0" w:afterLines="0" w:afterAutospacing="0" w:line="360" w:lineRule="auto"/>
      <w:ind w:firstLine="400"/>
      <w:outlineLvl w:val="2"/>
    </w:pPr>
    <w:rPr>
      <w:rFonts w:ascii="宋体" w:hAnsi="宋体" w:eastAsia="宋体" w:cs="宋体"/>
      <w:b/>
      <w:sz w:val="28"/>
      <w:szCs w:val="28"/>
    </w:rPr>
  </w:style>
  <w:style w:type="paragraph" w:styleId="5">
    <w:name w:val="heading 4"/>
    <w:basedOn w:val="1"/>
    <w:next w:val="1"/>
    <w:unhideWhenUsed/>
    <w:qFormat/>
    <w:uiPriority w:val="0"/>
    <w:pPr>
      <w:keepNext/>
      <w:keepLines/>
      <w:numPr>
        <w:ilvl w:val="3"/>
        <w:numId w:val="2"/>
      </w:numPr>
      <w:spacing w:beforeLines="0" w:beforeAutospacing="0" w:afterLines="0" w:afterAutospacing="0" w:line="360" w:lineRule="auto"/>
      <w:ind w:firstLine="402"/>
      <w:jc w:val="left"/>
      <w:outlineLvl w:val="3"/>
    </w:pPr>
    <w:rPr>
      <w:rFonts w:ascii="宋体" w:hAnsi="宋体" w:eastAsia="宋体" w:cs="宋体"/>
      <w:b/>
      <w:sz w:val="28"/>
      <w:szCs w:val="28"/>
    </w:rPr>
  </w:style>
  <w:style w:type="character" w:default="1" w:styleId="20">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tabs>
        <w:tab w:val="left" w:pos="1040"/>
        <w:tab w:val="clear" w:pos="648"/>
      </w:tabs>
      <w:adjustRightInd w:val="0"/>
      <w:snapToGrid w:val="0"/>
      <w:spacing w:before="80" w:after="80" w:line="288" w:lineRule="auto"/>
      <w:ind w:firstLine="420"/>
    </w:pPr>
    <w:rPr>
      <w:rFonts w:ascii="Univers" w:hAnsi="Univers" w:cs="Times New Roman"/>
      <w:sz w:val="24"/>
      <w:szCs w:val="20"/>
    </w:rPr>
  </w:style>
  <w:style w:type="paragraph" w:styleId="7">
    <w:name w:val="Body Text"/>
    <w:basedOn w:val="1"/>
    <w:qFormat/>
    <w:uiPriority w:val="0"/>
    <w:pPr>
      <w:spacing w:after="120"/>
    </w:pPr>
  </w:style>
  <w:style w:type="paragraph" w:styleId="8">
    <w:name w:val="toc 5"/>
    <w:basedOn w:val="9"/>
    <w:next w:val="1"/>
    <w:semiHidden/>
    <w:qFormat/>
    <w:uiPriority w:val="0"/>
    <w:pPr>
      <w:pBdr>
        <w:bottom w:val="single" w:color="auto" w:sz="6" w:space="1"/>
      </w:pBdr>
      <w:tabs>
        <w:tab w:val="left" w:pos="648"/>
        <w:tab w:val="left" w:pos="851"/>
        <w:tab w:val="left" w:pos="1560"/>
        <w:tab w:val="right" w:leader="dot" w:pos="8222"/>
        <w:tab w:val="right" w:leader="dot" w:pos="9072"/>
      </w:tabs>
      <w:spacing w:afterLines="50" w:line="276" w:lineRule="auto"/>
      <w:jc w:val="center"/>
    </w:pPr>
  </w:style>
  <w:style w:type="paragraph" w:styleId="9">
    <w:name w:val="toc 4"/>
    <w:basedOn w:val="10"/>
    <w:next w:val="1"/>
    <w:semiHidden/>
    <w:qFormat/>
    <w:uiPriority w:val="0"/>
    <w:pPr>
      <w:tabs>
        <w:tab w:val="left" w:pos="648"/>
        <w:tab w:val="left" w:pos="851"/>
        <w:tab w:val="left" w:pos="1560"/>
        <w:tab w:val="right" w:leader="dot" w:pos="8222"/>
        <w:tab w:val="right" w:leader="dot" w:pos="9072"/>
      </w:tabs>
      <w:ind w:left="660"/>
    </w:pPr>
    <w:rPr>
      <w:sz w:val="22"/>
    </w:rPr>
  </w:style>
  <w:style w:type="paragraph" w:styleId="10">
    <w:name w:val="toc 3"/>
    <w:basedOn w:val="11"/>
    <w:next w:val="1"/>
    <w:qFormat/>
    <w:uiPriority w:val="39"/>
    <w:pPr>
      <w:tabs>
        <w:tab w:val="left" w:pos="648"/>
        <w:tab w:val="left" w:pos="851"/>
        <w:tab w:val="left" w:pos="1560"/>
        <w:tab w:val="right" w:leader="dot" w:pos="8222"/>
        <w:tab w:val="right" w:leader="dot" w:pos="9072"/>
      </w:tabs>
      <w:ind w:left="851"/>
    </w:pPr>
    <w:rPr>
      <w:sz w:val="20"/>
      <w:szCs w:val="20"/>
    </w:rPr>
  </w:style>
  <w:style w:type="paragraph" w:styleId="11">
    <w:name w:val="toc 2"/>
    <w:basedOn w:val="12"/>
    <w:next w:val="1"/>
    <w:qFormat/>
    <w:uiPriority w:val="0"/>
    <w:pPr>
      <w:tabs>
        <w:tab w:val="left" w:pos="648"/>
      </w:tabs>
      <w:ind w:left="420" w:leftChars="200"/>
    </w:pPr>
  </w:style>
  <w:style w:type="paragraph" w:styleId="12">
    <w:name w:val="toc 1"/>
    <w:basedOn w:val="1"/>
    <w:next w:val="1"/>
    <w:qFormat/>
    <w:uiPriority w:val="0"/>
  </w:style>
  <w:style w:type="paragraph" w:styleId="13">
    <w:name w:val="footer"/>
    <w:basedOn w:val="1"/>
    <w:qFormat/>
    <w:uiPriority w:val="99"/>
    <w:pPr>
      <w:widowControl w:val="0"/>
      <w:pBdr>
        <w:top w:val="single" w:color="auto" w:sz="6" w:space="1"/>
      </w:pBdr>
      <w:tabs>
        <w:tab w:val="center" w:pos="4153"/>
        <w:tab w:val="right" w:pos="8306"/>
        <w:tab w:val="clear" w:pos="648"/>
      </w:tabs>
      <w:adjustRightInd w:val="0"/>
      <w:spacing w:line="240" w:lineRule="atLeast"/>
      <w:textAlignment w:val="baseline"/>
    </w:pPr>
    <w:rPr>
      <w:rFonts w:ascii="Times New Roman" w:hAnsi="Times New Roman" w:eastAsia="宋体" w:cs="Times New Roman"/>
      <w:b/>
      <w:i/>
      <w:caps/>
      <w:sz w:val="24"/>
      <w:lang w:val="en-US" w:eastAsia="zh-CN" w:bidi="ar-SA"/>
    </w:rPr>
  </w:style>
  <w:style w:type="paragraph" w:styleId="14">
    <w:name w:val="header"/>
    <w:basedOn w:val="1"/>
    <w:qFormat/>
    <w:uiPriority w:val="99"/>
    <w:pPr>
      <w:widowControl w:val="0"/>
      <w:pBdr>
        <w:bottom w:val="single" w:color="auto" w:sz="6" w:space="1"/>
      </w:pBdr>
      <w:tabs>
        <w:tab w:val="center" w:pos="4153"/>
        <w:tab w:val="right" w:pos="8306"/>
        <w:tab w:val="clear" w:pos="648"/>
      </w:tabs>
      <w:adjustRightInd w:val="0"/>
      <w:spacing w:line="240" w:lineRule="atLeast"/>
      <w:jc w:val="center"/>
      <w:textAlignment w:val="baseline"/>
    </w:pPr>
    <w:rPr>
      <w:rFonts w:ascii="Times New Roman" w:hAnsi="Times New Roman" w:eastAsia="宋体" w:cs="Times New Roman"/>
      <w:b/>
      <w:i/>
      <w:caps/>
      <w:sz w:val="24"/>
      <w:lang w:val="en-US" w:eastAsia="zh-CN" w:bidi="ar-SA"/>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next w:val="1"/>
    <w:qFormat/>
    <w:uiPriority w:val="0"/>
    <w:pPr>
      <w:spacing w:before="240" w:after="60"/>
      <w:jc w:val="center"/>
      <w:outlineLvl w:val="0"/>
    </w:pPr>
    <w:rPr>
      <w:rFonts w:ascii="Cambria" w:hAnsi="Cambria" w:cs="Times New Roman"/>
      <w:b/>
      <w:sz w:val="32"/>
      <w:szCs w:val="32"/>
    </w:rPr>
  </w:style>
  <w:style w:type="paragraph" w:styleId="17">
    <w:name w:val="Body Text First Indent 2"/>
    <w:basedOn w:val="1"/>
    <w:next w:val="1"/>
    <w:unhideWhenUsed/>
    <w:qFormat/>
    <w:uiPriority w:val="99"/>
    <w:pPr>
      <w:ind w:firstLine="420" w:firstLineChars="200"/>
    </w:p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qFormat/>
    <w:uiPriority w:val="0"/>
    <w:rPr>
      <w:rFonts w:ascii="Times New Roman" w:hAnsi="Times New Roman" w:eastAsia="宋体"/>
      <w:b/>
      <w:i/>
      <w:caps/>
      <w:sz w:val="24"/>
    </w:rPr>
  </w:style>
  <w:style w:type="character" w:styleId="23">
    <w:name w:val="Emphasis"/>
    <w:basedOn w:val="20"/>
    <w:qFormat/>
    <w:uiPriority w:val="0"/>
    <w:rPr>
      <w:i/>
    </w:rPr>
  </w:style>
  <w:style w:type="paragraph" w:styleId="24">
    <w:name w:val="List Paragraph"/>
    <w:basedOn w:val="1"/>
    <w:qFormat/>
    <w:uiPriority w:val="34"/>
    <w:pPr>
      <w:ind w:firstLine="420" w:firstLineChars="200"/>
    </w:pPr>
  </w:style>
  <w:style w:type="paragraph" w:customStyle="1" w:styleId="25">
    <w:name w:val="页眉A"/>
    <w:basedOn w:val="14"/>
    <w:qFormat/>
    <w:uiPriority w:val="0"/>
    <w:pPr>
      <w:tabs>
        <w:tab w:val="left" w:pos="648"/>
      </w:tabs>
    </w:pPr>
    <w:rPr>
      <w:rFonts w:ascii="宋体" w:hAnsi="宋体" w:eastAsia="宋体"/>
    </w:rPr>
  </w:style>
  <w:style w:type="paragraph" w:customStyle="1" w:styleId="26">
    <w:name w:val="页脚A"/>
    <w:basedOn w:val="13"/>
    <w:qFormat/>
    <w:uiPriority w:val="0"/>
    <w:pPr>
      <w:tabs>
        <w:tab w:val="left" w:pos="648"/>
      </w:tabs>
    </w:pPr>
    <w:rPr>
      <w:rFonts w:ascii="宋体" w:hAnsi="宋体" w:eastAsia="宋体"/>
    </w:rPr>
  </w:style>
  <w:style w:type="character" w:customStyle="1" w:styleId="27">
    <w:name w:val="font81"/>
    <w:basedOn w:val="20"/>
    <w:qFormat/>
    <w:uiPriority w:val="0"/>
    <w:rPr>
      <w:rFonts w:hint="default" w:ascii="Times New Roman" w:hAnsi="Times New Roman" w:cs="Times New Roman"/>
      <w:color w:val="000000"/>
      <w:sz w:val="20"/>
      <w:szCs w:val="20"/>
      <w:u w:val="none"/>
    </w:rPr>
  </w:style>
  <w:style w:type="character" w:customStyle="1" w:styleId="28">
    <w:name w:val="font31"/>
    <w:basedOn w:val="20"/>
    <w:qFormat/>
    <w:uiPriority w:val="0"/>
    <w:rPr>
      <w:rFonts w:hint="eastAsia" w:ascii="宋体" w:hAnsi="宋体" w:eastAsia="宋体" w:cs="宋体"/>
      <w:color w:val="000000"/>
      <w:sz w:val="20"/>
      <w:szCs w:val="20"/>
      <w:u w:val="none"/>
    </w:rPr>
  </w:style>
  <w:style w:type="character" w:customStyle="1" w:styleId="29">
    <w:name w:val="font61"/>
    <w:basedOn w:val="20"/>
    <w:qFormat/>
    <w:uiPriority w:val="0"/>
    <w:rPr>
      <w:rFonts w:hint="default" w:ascii="Times New Roman" w:hAnsi="Times New Roman" w:cs="Times New Roman"/>
      <w:color w:val="000000"/>
      <w:sz w:val="20"/>
      <w:szCs w:val="20"/>
      <w:u w:val="none"/>
    </w:rPr>
  </w:style>
  <w:style w:type="paragraph" w:customStyle="1" w:styleId="30">
    <w:name w:val="胡正文"/>
    <w:basedOn w:val="17"/>
    <w:next w:val="17"/>
    <w:qFormat/>
    <w:uiPriority w:val="0"/>
    <w:pPr>
      <w:wordWrap w:val="0"/>
      <w:spacing w:after="0" w:line="360" w:lineRule="auto"/>
      <w:ind w:left="0" w:leftChars="0" w:firstLine="420" w:firstLineChars="200"/>
    </w:pPr>
    <w:rPr>
      <w:rFonts w:ascii="仿宋" w:hAnsi="仿宋" w:eastAsia="仿宋" w:cs="仿宋"/>
      <w:szCs w:val="22"/>
    </w:rPr>
  </w:style>
  <w:style w:type="paragraph" w:customStyle="1" w:styleId="31">
    <w:name w:val="样式 正文文本 + 悬挂缩进: 2字符 段前: 0 磅 行距: 固定值 20 磅 左  1.48 字符 首行缩进..."/>
    <w:basedOn w:val="7"/>
    <w:next w:val="8"/>
    <w:qFormat/>
    <w:uiPriority w:val="0"/>
    <w:pPr>
      <w:spacing w:line="400" w:lineRule="exact"/>
      <w:ind w:left="489" w:leftChars="148" w:hanging="178" w:hangingChars="74"/>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2587</Words>
  <Characters>2857</Characters>
  <Lines>0</Lines>
  <Paragraphs>0</Paragraphs>
  <TotalTime>24</TotalTime>
  <ScaleCrop>false</ScaleCrop>
  <LinksUpToDate>false</LinksUpToDate>
  <CharactersWithSpaces>3066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2022-07-29T06:59:00Z</dcterms:created>
  <dc:creator></dc:creator>
  <cp:lastModifiedBy>xuqb2</cp:lastModifiedBy>
  <cp:lastPrinted>2024-09-10T02:19:00Z</cp:lastPrinted>
  <dcterms:modified xsi:type="dcterms:W3CDTF">2025-08-13T07:25:44Z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0C59C20F4D9044C2ACD87F434DA473A4</vt:lpwstr>
  </property>
  <property fmtid="{D5CDD505-2E9C-101B-9397-08002B2CF9AE}" pid="4" name="KSOTemplateDocerSaveRecord">
    <vt:lpwstr>eyJoZGlkIjoiMjE3NzBlNTFjZjZkMTg1MTkzNzc2NWY2NmYyY2RiNTQiLCJ1c2VySWQiOiI4MjAxMzUzMDUifQ==</vt:lpwstr>
  </property>
</Properties>
</file>