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4.9.0.0 -->
  <w:body>
    <w:p w:rsidR="00A77B3E">
      <w:pPr>
        <w:outlineLvl w:val="1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/>
          <w:b/>
          <w:sz w:val="24"/>
        </w:rPr>
        <w:t>1、项目概述</w:t>
      </w:r>
    </w:p>
    <w:p w:rsidR="00A77B3E">
      <w:pPr>
        <w:rPr>
          <w:rFonts w:ascii="宋体" w:eastAsia="宋体" w:hAnsi="宋体" w:cs="宋体"/>
          <w:b w:val="0"/>
          <w:sz w:val="24"/>
        </w:rPr>
      </w:pPr>
      <w:r>
        <w:rPr>
          <w:rFonts w:ascii="宋体" w:eastAsia="宋体" w:hAnsi="宋体" w:cs="宋体"/>
          <w:b w:val="0"/>
          <w:sz w:val="24"/>
        </w:rPr>
        <w:t xml:space="preserve">    本项目为山东省公安厅物证检验鉴定专用设备采购项目，总预算金额：376.8万元，其中A包法医临床检验鉴定设备，预算金额：50万元；B包动植物DNA提取仪，预算金额：45万元；C包全自动微量DNA提取仪，预算金额：185万元；D包智能视频侦查设备，预算金额：34.8万元；E包涉诈案件电子物证取证分析设备，预算金额：62万元。为交钥匙工程。</w:t>
      </w:r>
    </w:p>
    <w:p w:rsidR="00A77B3E">
      <w:pPr>
        <w:rPr>
          <w:rFonts w:ascii="宋体" w:eastAsia="宋体" w:hAnsi="宋体" w:cs="宋体"/>
          <w:b w:val="0"/>
          <w:sz w:val="24"/>
        </w:rPr>
      </w:pPr>
    </w:p>
    <w:p w:rsidR="00A77B3E">
      <w:pPr>
        <w:outlineLvl w:val="1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/>
          <w:b/>
          <w:sz w:val="24"/>
        </w:rPr>
        <w:t>2、货物明细</w:t>
      </w:r>
    </w:p>
    <w:p>
      <w:pPr>
        <w:pStyle w:val="Heading3"/>
        <w:keepNext w:val="0"/>
        <w:spacing w:before="0" w:after="281"/>
        <w:outlineLvl w:val="9"/>
        <w:rPr>
          <w:rStyle w:val="DefaultParagraphFont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Style w:val="DefaultParagraphFont"/>
          <w:rFonts w:ascii="宋体" w:eastAsia="宋体" w:hAnsi="宋体" w:cs="宋体"/>
          <w:sz w:val="24"/>
          <w:szCs w:val="24"/>
        </w:rPr>
        <w:t>（1）货物一览表</w:t>
      </w:r>
    </w:p>
    <w:tbl>
      <w:tblPr>
        <w:tblW w:w="5000" w:type="pct"/>
        <w:tblInd w:w="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870"/>
        <w:gridCol w:w="1478"/>
        <w:gridCol w:w="870"/>
        <w:gridCol w:w="783"/>
        <w:gridCol w:w="870"/>
        <w:gridCol w:w="1218"/>
        <w:gridCol w:w="1218"/>
        <w:gridCol w:w="1305"/>
      </w:tblGrid>
      <w:tr>
        <w:tblPrEx>
          <w:tblW w:w="5000" w:type="pct"/>
          <w:tblInd w:w="3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序号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货物名称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数量</w:t>
            </w:r>
          </w:p>
        </w:tc>
        <w:tc>
          <w:tcPr>
            <w:tcW w:w="4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单位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所属行业</w:t>
            </w:r>
          </w:p>
        </w:tc>
        <w:tc>
          <w:tcPr>
            <w:tcW w:w="7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是否强制节能</w:t>
            </w:r>
          </w:p>
        </w:tc>
        <w:tc>
          <w:tcPr>
            <w:tcW w:w="7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是否核心产品</w:t>
            </w:r>
          </w:p>
        </w:tc>
        <w:tc>
          <w:tcPr>
            <w:tcW w:w="7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是否接受进口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2.1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智能视频侦查设备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套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工业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否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是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否</w:t>
            </w:r>
          </w:p>
        </w:tc>
      </w:tr>
    </w:tbl>
    <w:p>
      <w:pPr>
        <w:pStyle w:val="Heading3"/>
        <w:keepNext w:val="0"/>
        <w:spacing w:before="281" w:after="281"/>
        <w:outlineLvl w:val="9"/>
        <w:rPr>
          <w:rStyle w:val="DefaultParagraphFont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Style w:val="DefaultParagraphFont"/>
          <w:rFonts w:ascii="宋体" w:eastAsia="宋体" w:hAnsi="宋体" w:cs="宋体"/>
          <w:sz w:val="24"/>
          <w:szCs w:val="24"/>
        </w:rPr>
        <w:t>（2）详细配置表</w:t>
      </w:r>
    </w:p>
    <w:tbl>
      <w:tblPr>
        <w:tblW w:w="5000" w:type="pct"/>
        <w:tblInd w:w="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8"/>
        <w:gridCol w:w="1372"/>
        <w:gridCol w:w="16958"/>
        <w:gridCol w:w="716"/>
      </w:tblGrid>
      <w:tr>
        <w:tblPrEx>
          <w:tblW w:w="5000" w:type="pct"/>
          <w:tblInd w:w="3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序号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货物名称</w:t>
            </w:r>
          </w:p>
        </w:tc>
        <w:tc>
          <w:tcPr>
            <w:tcW w:w="28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指标需求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重要程度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2.1</w:t>
            </w:r>
          </w:p>
        </w:tc>
        <w:tc>
          <w:tcPr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智能视频侦查设备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 案事件管理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案事件基本功能：支持新建、删除、修改、打开、查询案事件。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案事件数据分析：支持统计当前案事件及当前摄像头的视频数据。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视频分组显示：支持摄像头下的视频按照日期进行分组展示，支持整分组播放。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2离线视频处理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本地视频导入：支持选择视频或整文件夹导入，导入视频文件夹时，支持将文件夹名称自动识别为摄像头名称，将该文件夹下的所有视频一键添加进案事件。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视频时间识别：在视频导入时系统可自动从视频文件名中提取视频时间信息，支持通过设置时间偏差对本地视频逐一或批量进行时间校正。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设备直连下载：系统支持网线与硬盘录像机设备直连，通过选择通道和时间段进行查询，对查询出的视频单选、多选下载，下载完成后可自动提交计算，也支持仅下载不计算。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3高通量计算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人机合一：视频计算任务即时响应用户的鼠标操作。即针对未计算的视频，用户双击视频后，即时对视频进行计算，可实时查看计算进度和提取出的目标索引缩略图。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高通量计算：支持对视频中的目标进行特征识别和结构化特征提取，支持显示/隐藏目标跟踪框。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4图片解析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本地图片解析：支持新建图片摄像头，选择图片或整图片文件夹导入图片进行解析及特征提取；导入图片文件夹时，支持将文件夹名称自动识别为图片摄像头名称；图片名称中可识别日期的，支持按照图片日期和分辨率自动分组显示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图片播放：支持将同日期同分辨率的图片模拟为视频进行图片连续播放，支持播放/暂停、倒播、前一帧、后一帧、入出点循环播放等。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5目标排查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整摄像头播放：支持整摄像头下的视频在播放器时间轴上顺序播放，高通量结果里一次加载整摄像头的所有目标，支持整摄像头下的拌线、区域等检测规则。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目标过滤：支持设定拌线、区域、多段折线、排除区域，对目标进行过滤；支持按照目标类型对目标进行类型过滤；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关键帧截取：支持对视频关键帧画面进行截图保存到本地；支持对视频关键帧片段进行截取保存到本地。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同行分析：支持对目标进行同行分析，可以设置同行时长，一键推荐视频里满足该时长的人员，支持对拌线、区域等过滤后的目标进行同行分析。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人车图谱：对需排查的视频，支持按照目标类型显示图谱轨道，在轨道中绘制时间-目标数量曲线进行直观显示，支持鼠标左键在人车图谱轨道或时间轴定位到关注时间点，播放画面随图谱联动。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轨迹索引：选中目标后，支持显示目标出现的5个关键帧截图。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6侦查地图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地图常用工具：提供地图基本工具，包括地图缩放、移动、距离测量、地图漫游、截图等。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轨迹显示与调整：支持在地图上选择要搜索的邻近摄像头，系统自动给出两个摄像头之间的轨迹。支持对轨迹线进行调整并保存，系统实时显示轨迹线长度。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7寻踪觅影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目标来向去向查找：排查出嫌疑目标后，系统自动向前向后推算计算视频时长，实时推送相似目标，实现在不同抓拍设备中搜索目标，并在地图上展示目标轨迹的功能。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相似目标推送：追踪时，自动将计算结果与嫌疑目标进行比对，边算边比，即时推送相似目标，检索结果按相似度降序排列。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8大海捞针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目标检索：支持导入本地图片或视频，框选指定目标，在案事件目标中进行检索。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截屏检索：支持截取当前屏幕中的目标，在案事件目标中进行检索。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多图检索：支持将检索结果中的同一目标添加到多图列表中，对同一目标特征融合后进行多图渐进式收敛检索，提升不同姿态、角度目标检索的准确率。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人脸人体关联：可以提取出视频中行人以及人脸，提取出的人脸可以关联到行人，检索时支持人脸人体的关联检索。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全身半身互搜：支持半身搜全身、半身搜半身、全身搜半身、全身搜全身。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9目标组管理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新建目标组：支持选择高通量结果目标或手动框选目标创建目标组。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全部目标组：支持对当前案事件下全部目标组进行管理，支持目标组进行合并、删除、重命名。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显示模式切换：支持缩略图模式和文本模式两种显示模式，可切换显示。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轨迹整理：支持将轨迹上的目标进行删除，目标删除后，系统自动对保留的目标进行轨迹连接。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轨迹研判：支持在地图上对任一目标组的轨迹进行播放审看，审看时显示轨迹的起点和终点、轨迹长度及实际运行速度，可暂停轨迹播放。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10微变分析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微变分析：支持在视频画面中框选区域，可以设置阈值，实现视频关注区域中的微小变化分析，分析结果以变化曲线图的方式进行展示。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11频次分析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频次分析任务管理：支持新建频次分析任务，处理完的频次分析任务可删除、可编辑任务名称。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聚类统计：支持对视频里出现的行人按照相似度进行聚类，聚类结果按照出现频次排序展示。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结果处理：支持播放选中目标出现的视频片段，支持将选中的目标添加至当前目标组和其他目标组。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目标簇过滤：支持按照目标簇里的目标时间、目标出现频次、目标来源摄像头对簇进行过滤。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目标簇整理：支持目标簇里的目标进行新建目标簇、从目标簇排除以及导出至本地，支持选择多个目标簇进行合并。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删除及还原：支持对分析结果进行删除，可以单选或多选目标删除，也可以整簇删除，可对删除目标进行还原。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12伴随分析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目标碰撞：支持选择目标组，对目标组里的目标做同时间同位置碰撞分析。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碰撞参数：支持选择同时段或设置时间范围，将同时段出现在同一位置，或者某时间范围内出现在同一位置的目标自动推荐分组。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结果查看：分组结果支持按照摄像头查看及按照目标组查看两种方式，支持按照碰撞数量进行排序；支持播放目标组里的目标及在地图展示目标位置，目标播放及地图窗口支持展开收起。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13跨镜追踪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多摄像头目标：支持打开摄像头下的目标，支持添加多个摄像头的目标，进行跨镜追踪、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相似目标推荐：选择人员缩略图时，支持在当前摄像头及相邻摄像头各给出8个推荐相似目标。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△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14关系分析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关系图谱展示：支持在关系图谱中新建/删除目标关系、打开人员档案、查看人员详情等，关系图谱支持截图保存到本地。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15系统设置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地图配置：支持设置地图默认显示的经纬度位置，可设置地图最大显示层级、最小显示层级及默认显示层级。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快捷键设置：系统内置常用功能的快捷键，支持读取键盘操作进行修改。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换肤：支持至少两款系统皮肤切换显示。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16产品布局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界面自由设置：支持对系统各模块的视图进行自由拖动，自由布局，支持保存当前布局、一键恢复默认布局。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预设布局：根据业务给出排查、比对、追踪、研判4种业务阶段的界面布局。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提供配套的软件支持环境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</w:tbl>
    <w:p>
      <w:pPr>
        <w:rPr>
          <w:rStyle w:val="DefaultParagraphFont"/>
          <w:rFonts w:ascii="宋体" w:eastAsia="宋体" w:hAnsi="宋体" w:cs="宋体"/>
          <w:sz w:val="24"/>
          <w:szCs w:val="24"/>
        </w:rPr>
      </w:pPr>
    </w:p>
    <w:p w:rsidR="00A77B3E">
      <w:pPr>
        <w:outlineLvl w:val="1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/>
          <w:b/>
          <w:sz w:val="24"/>
        </w:rPr>
        <w:t>3、服务要求</w:t>
      </w:r>
    </w:p>
    <w:tbl>
      <w:tblPr>
        <w:tblW w:w="5000" w:type="pct"/>
        <w:tblInd w:w="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8"/>
        <w:gridCol w:w="716"/>
        <w:gridCol w:w="12365"/>
        <w:gridCol w:w="716"/>
      </w:tblGrid>
      <w:tr>
        <w:tblPrEx>
          <w:tblW w:w="5000" w:type="pct"/>
          <w:tblInd w:w="3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序号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服务要求</w:t>
            </w:r>
          </w:p>
        </w:tc>
        <w:tc>
          <w:tcPr>
            <w:tcW w:w="28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指标需求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重要程度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供货要求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投标人中标价应包含但不限于产品的制造、材料费（主材及辅材）、运输、安装、培训、验收、保修、税收、所有手续费等直至验收合格交付采购方使用的所有相关费用。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交货期限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合同签订后30天内供货安装调试完毕。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培训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设备在安装调试同时，中标人负责指派工程师对用户就设备原理和基本操作进行现场培训，使采购方用户能正常操作，同时提供中文操作指南。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售后服务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中标人需提供7×24小时技术支持，2小时内响应，紧急事故处理要求最迟12小时内到达现场，提供维保人员名单、联系电话等。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质保期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设备质保三年。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包装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需按国家相关标准进行货物包装且包装必须为制造商原厂包装，设备的包装均应有良好的防湿、防潮、防雨、防腐及防碰撞的措施。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货物标准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制造商执行的货物制造、检验和验收的标准要达到国标及同等相关标准，且为优级产品。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验收标准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验收应严格按照招标文件、采购合同及《山东省公安厅机关采购项目履约验收管理规定》进行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</w:tbl>
    <w:p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