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hint="eastAsia" w:ascii="宋体" w:hAnsi="宋体" w:cs="宋体"/>
          <w:b/>
          <w:bCs/>
          <w:sz w:val="28"/>
          <w:szCs w:val="20"/>
        </w:rPr>
      </w:pPr>
      <w:r/>
      <w:bookmarkStart w:id="0" w:name="_Hlk69393945"/>
      <w:r/>
      <w:bookmarkStart w:id="1" w:name="_Toc528771312"/>
      <w:r/>
      <w:bookmarkStart w:id="2" w:name="_Toc27744861"/>
      <w:r/>
      <w:r/>
    </w:p>
    <w:p>
      <w:pPr>
        <w:jc w:val="right"/>
        <w:spacing w:line="360" w:lineRule="auto"/>
        <w:rPr>
          <w:rFonts w:hint="eastAsia" w:ascii="宋体" w:hAnsi="宋体" w:eastAsia="宋体" w:cs="宋体"/>
          <w:sz w:val="40"/>
          <w:szCs w:val="24"/>
          <w:highlight w:val="none"/>
          <w:lang w:eastAsia="zh-CN"/>
        </w:rPr>
      </w:pPr>
      <w:r>
        <w:rPr>
          <w:rFonts w:hint="eastAsia" w:ascii="宋体" w:hAnsi="宋体" w:cs="宋体"/>
          <w:b/>
          <w:bCs/>
          <w:sz w:val="32"/>
          <w:szCs w:val="21"/>
        </w:rPr>
        <w:t xml:space="preserve">编号：</w:t>
      </w:r>
      <w:r>
        <w:rPr>
          <w:rFonts w:hint="eastAsia" w:ascii="宋体" w:hAnsi="宋体" w:cs="宋体"/>
          <w:b/>
          <w:bCs/>
          <w:sz w:val="32"/>
          <w:szCs w:val="21"/>
          <w:highlight w:val="none"/>
          <w:lang w:eastAsia="zh-CN"/>
        </w:rPr>
        <w:t xml:space="preserve">JSZC-321000-JSZR-C2025-0024</w:t>
      </w:r>
      <w:r/>
    </w:p>
    <w:p>
      <w:pPr>
        <w:pStyle w:val="949"/>
        <w:spacing w:before="0" w:after="0" w:line="360" w:lineRule="auto"/>
        <w:outlineLvl w:val="9"/>
      </w:pPr>
      <w:r/>
      <w:r/>
    </w:p>
    <w:p>
      <w:pPr>
        <w:jc w:val="center"/>
        <w:spacing w:line="360" w:lineRule="auto"/>
        <w:rPr>
          <w:rFonts w:hint="eastAsia" w:ascii="宋体" w:hAnsi="宋体" w:cs="宋体"/>
          <w:b/>
          <w:bCs/>
          <w:sz w:val="36"/>
        </w:rPr>
        <w:outlineLvl w:val="0"/>
      </w:pPr>
      <w:r>
        <w:rPr>
          <w:rFonts w:hint="eastAsia" w:ascii="宋体" w:hAnsi="宋体" w:cs="宋体"/>
          <w:b/>
          <w:bCs/>
          <w:sz w:val="36"/>
        </w:rPr>
        <w:t xml:space="preserve">扬州市城市地下管网管廊及设施建设改造第三方</w:t>
      </w:r>
      <w:r/>
    </w:p>
    <w:p>
      <w:pPr>
        <w:jc w:val="center"/>
        <w:spacing w:line="360" w:lineRule="auto"/>
        <w:rPr>
          <w:rFonts w:hint="eastAsia" w:ascii="宋体" w:hAnsi="宋体" w:cs="宋体"/>
          <w:b/>
          <w:bCs/>
          <w:sz w:val="36"/>
        </w:rPr>
        <w:outlineLvl w:val="0"/>
      </w:pPr>
      <w:r>
        <w:rPr>
          <w:rFonts w:hint="eastAsia" w:ascii="宋体" w:hAnsi="宋体" w:cs="宋体"/>
          <w:b/>
          <w:bCs/>
          <w:sz w:val="36"/>
        </w:rPr>
        <w:t xml:space="preserve">技术支撑服务项目竞争性磋商文件</w:t>
      </w:r>
      <w:r/>
    </w:p>
    <w:p>
      <w:pPr>
        <w:jc w:val="center"/>
        <w:spacing w:line="360" w:lineRule="auto"/>
        <w:rPr>
          <w:rFonts w:hint="eastAsia" w:ascii="宋体" w:hAnsi="宋体" w:cs="宋体"/>
          <w:sz w:val="36"/>
        </w:rPr>
      </w:pPr>
      <w:r>
        <w:rPr>
          <w:rFonts w:hint="eastAsia" w:ascii="宋体" w:hAnsi="宋体" w:cs="宋体"/>
          <w:sz w:val="36"/>
        </w:rPr>
      </w:r>
      <w:r/>
    </w:p>
    <w:p>
      <w:pPr>
        <w:jc w:val="center"/>
        <w:spacing w:line="360" w:lineRule="auto"/>
        <w:rPr>
          <w:rFonts w:hint="eastAsia" w:ascii="宋体" w:hAnsi="宋体" w:cs="宋体"/>
          <w:sz w:val="36"/>
        </w:rPr>
      </w:pPr>
      <w:r>
        <w:rPr>
          <w:rFonts w:hint="eastAsia" w:ascii="宋体" w:hAnsi="宋体" w:cs="宋体"/>
          <w:sz w:val="36"/>
        </w:rPr>
      </w:r>
      <w:r/>
    </w:p>
    <w:p>
      <w:pPr>
        <w:jc w:val="center"/>
        <w:spacing w:line="360" w:lineRule="auto"/>
        <w:rPr>
          <w:rFonts w:hint="eastAsia" w:ascii="宋体" w:hAnsi="宋体" w:cs="宋体"/>
          <w:sz w:val="36"/>
        </w:rPr>
      </w:pPr>
      <w:r>
        <w:rPr>
          <w:rFonts w:ascii="宋体" w:hAnsi="宋体"/>
          <w:sz w:val="36"/>
        </w:rPr>
        <mc:AlternateContent>
          <mc:Choice Requires="wpg">
            <w:drawing>
              <wp:inline xmlns:wp="http://schemas.openxmlformats.org/drawingml/2006/wordprocessingDrawing" distT="0" distB="0" distL="0" distR="0">
                <wp:extent cx="5271770" cy="3446780"/>
                <wp:effectExtent l="0" t="0" r="5080" b="1270"/>
                <wp:docPr id="1" name="图片 1" descr="3898d00c55920de7152bc5057a34c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898d00c55920de7152bc5057a34c66"/>
                        <pic:cNvPicPr>
                          <a:picLocks noChangeAspect="1"/>
                        </pic:cNvPicPr>
                        <pic:nvPr/>
                      </pic:nvPicPr>
                      <pic:blipFill>
                        <a:blip r:embed="rId12"/>
                        <a:stretch/>
                      </pic:blipFill>
                      <pic:spPr bwMode="auto">
                        <a:xfrm>
                          <a:off x="0" y="0"/>
                          <a:ext cx="5271770" cy="3446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1pt;height:271.4pt;mso-wrap-distance-left:0.0pt;mso-wrap-distance-top:0.0pt;mso-wrap-distance-right:0.0pt;mso-wrap-distance-bottom:0.0pt;" stroked="f">
                <v:path textboxrect="0,0,0,0"/>
                <v:imagedata r:id="rId12" o:title=""/>
              </v:shape>
            </w:pict>
          </mc:Fallback>
        </mc:AlternateContent>
      </w:r>
      <w:r/>
    </w:p>
    <w:p>
      <w:pPr>
        <w:pStyle w:val="745"/>
      </w:pPr>
      <w:r/>
      <w:r/>
    </w:p>
    <w:p>
      <w:pPr>
        <w:pStyle w:val="745"/>
      </w:pPr>
      <w:r/>
      <w:r/>
    </w:p>
    <w:p>
      <w:pPr>
        <w:ind w:firstLine="1285"/>
        <w:spacing w:line="360" w:lineRule="auto"/>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rPr>
      </w:r>
      <w:r/>
    </w:p>
    <w:p>
      <w:pPr>
        <w:ind w:firstLine="1285"/>
        <w:spacing w:line="360" w:lineRule="auto"/>
        <w:rPr>
          <w:sz w:val="30"/>
          <w:szCs w:val="30"/>
        </w:rPr>
        <w:pBdr>
          <w:top w:val="none" w:color="000000" w:sz="0" w:space="0"/>
          <w:left w:val="none" w:color="000000" w:sz="0" w:space="0"/>
          <w:bottom w:val="none" w:color="000000" w:sz="0" w:space="0"/>
          <w:right w:val="none" w:color="000000" w:sz="0" w:space="0"/>
        </w:pBdr>
        <w:outlineLvl w:val="0"/>
      </w:pPr>
      <w:r>
        <w:rPr>
          <w:rFonts w:ascii="宋体" w:hAnsi="宋体" w:cs="宋体"/>
          <w:b/>
          <w:sz w:val="30"/>
          <w:szCs w:val="30"/>
        </w:rPr>
        <w:t xml:space="preserve">采购人：</w:t>
      </w:r>
      <w:r>
        <w:rPr>
          <w:rFonts w:hint="eastAsia" w:ascii="宋体" w:hAnsi="宋体" w:cs="宋体"/>
          <w:b/>
          <w:sz w:val="30"/>
          <w:szCs w:val="30"/>
        </w:rPr>
        <w:t xml:space="preserve">扬州市住房和城乡建设局</w:t>
      </w:r>
      <w:r/>
    </w:p>
    <w:p>
      <w:pPr>
        <w:spacing w:line="360" w:lineRule="auto"/>
        <w:rPr>
          <w:sz w:val="30"/>
          <w:szCs w:val="30"/>
        </w:rPr>
        <w:pBdr>
          <w:top w:val="none" w:color="000000" w:sz="0" w:space="0"/>
          <w:left w:val="none" w:color="000000" w:sz="0" w:space="0"/>
          <w:bottom w:val="none" w:color="000000" w:sz="0" w:space="0"/>
          <w:right w:val="none" w:color="000000" w:sz="0" w:space="0"/>
        </w:pBdr>
      </w:pPr>
      <w:r>
        <w:rPr>
          <w:rFonts w:ascii="宋体" w:hAnsi="宋体" w:cs="宋体"/>
          <w:b/>
          <w:sz w:val="30"/>
          <w:szCs w:val="30"/>
        </w:rPr>
        <w:t xml:space="preserve">采购代理机构：</w:t>
      </w:r>
      <w:r>
        <w:rPr>
          <w:rFonts w:hint="eastAsia" w:ascii="宋体" w:hAnsi="宋体" w:cs="宋体"/>
          <w:b/>
          <w:sz w:val="30"/>
          <w:szCs w:val="30"/>
        </w:rPr>
        <w:t xml:space="preserve">江苏中瑞建设项目管理有限公司扬州分公司</w:t>
      </w:r>
      <w:r/>
    </w:p>
    <w:p>
      <w:pPr>
        <w:ind w:firstLine="1285"/>
        <w:spacing w:line="360" w:lineRule="auto"/>
        <w:rPr>
          <w:b/>
          <w:sz w:val="30"/>
          <w:szCs w:val="30"/>
          <w:highlight w:val="yellow"/>
        </w:rPr>
        <w:pBdr>
          <w:top w:val="none" w:color="000000" w:sz="0" w:space="0"/>
          <w:left w:val="none" w:color="000000" w:sz="0" w:space="0"/>
          <w:bottom w:val="none" w:color="000000" w:sz="0" w:space="0"/>
          <w:right w:val="none" w:color="000000" w:sz="0" w:space="0"/>
        </w:pBdr>
      </w:pPr>
      <w:r>
        <w:rPr>
          <w:rFonts w:ascii="宋体" w:hAnsi="宋体" w:cs="宋体"/>
          <w:b/>
          <w:sz w:val="30"/>
          <w:szCs w:val="30"/>
        </w:rPr>
        <w:t xml:space="preserve">发放日期：202</w:t>
      </w:r>
      <w:r>
        <w:rPr>
          <w:rFonts w:hint="eastAsia" w:ascii="宋体" w:hAnsi="宋体" w:cs="宋体"/>
          <w:b/>
          <w:sz w:val="30"/>
          <w:szCs w:val="30"/>
        </w:rPr>
        <w:t xml:space="preserve">5</w:t>
      </w:r>
      <w:r>
        <w:rPr>
          <w:rFonts w:ascii="宋体" w:hAnsi="宋体" w:cs="宋体"/>
          <w:b/>
          <w:sz w:val="30"/>
          <w:szCs w:val="30"/>
        </w:rPr>
        <w:t xml:space="preserve">年</w:t>
      </w:r>
      <w:r>
        <w:rPr>
          <w:rFonts w:hint="eastAsia" w:ascii="宋体" w:hAnsi="宋体" w:cs="宋体"/>
          <w:b/>
          <w:sz w:val="30"/>
          <w:szCs w:val="30"/>
        </w:rPr>
        <w:t xml:space="preserve">0</w:t>
      </w:r>
      <w:r>
        <w:rPr>
          <w:rFonts w:hint="eastAsia" w:ascii="宋体" w:hAnsi="宋体" w:cs="宋体"/>
          <w:b/>
          <w:sz w:val="30"/>
          <w:szCs w:val="30"/>
          <w:lang w:val="en-US" w:eastAsia="zh-CN"/>
        </w:rPr>
        <w:t xml:space="preserve">3</w:t>
      </w:r>
      <w:r>
        <w:rPr>
          <w:rFonts w:ascii="宋体" w:hAnsi="宋体" w:cs="宋体"/>
          <w:b/>
          <w:sz w:val="30"/>
          <w:szCs w:val="30"/>
        </w:rPr>
        <w:t xml:space="preserve">月</w:t>
      </w:r>
      <w:r>
        <w:rPr>
          <w:rFonts w:hint="eastAsia" w:ascii="宋体" w:hAnsi="宋体" w:cs="宋体"/>
          <w:b/>
          <w:sz w:val="30"/>
          <w:szCs w:val="30"/>
          <w:lang w:val="en-US" w:eastAsia="zh-CN"/>
        </w:rPr>
        <w:t xml:space="preserve">13</w:t>
      </w:r>
      <w:r>
        <w:rPr>
          <w:rFonts w:ascii="宋体" w:hAnsi="宋体" w:cs="宋体"/>
          <w:b/>
          <w:sz w:val="30"/>
          <w:szCs w:val="30"/>
        </w:rPr>
        <w:t xml:space="preserve">日</w:t>
      </w:r>
      <w:r/>
    </w:p>
    <w:p>
      <w:pPr>
        <w:rPr>
          <w:rFonts w:hint="eastAsia" w:ascii="宋体" w:hAnsi="宋体" w:cs="宋体"/>
          <w:b/>
          <w:bCs/>
          <w:sz w:val="32"/>
        </w:rPr>
      </w:pPr>
      <w:r>
        <w:rPr>
          <w:rFonts w:hint="eastAsia" w:ascii="宋体" w:hAnsi="宋体" w:cs="宋体"/>
          <w:b/>
          <w:bCs/>
          <w:sz w:val="32"/>
        </w:rPr>
        <w:br w:type="page" w:clear="all"/>
      </w:r>
      <w:r/>
    </w:p>
    <w:p>
      <w:pPr>
        <w:jc w:val="center"/>
        <w:spacing w:line="360" w:lineRule="auto"/>
        <w:rPr>
          <w:rFonts w:hint="eastAsia" w:ascii="宋体" w:hAnsi="宋体" w:cs="宋体"/>
          <w:b/>
          <w:bCs/>
          <w:sz w:val="32"/>
        </w:rPr>
      </w:pPr>
      <w:r>
        <w:rPr>
          <w:rFonts w:hint="eastAsia" w:ascii="宋体" w:hAnsi="宋体" w:cs="宋体"/>
          <w:b/>
          <w:bCs/>
          <w:sz w:val="32"/>
        </w:rPr>
        <w:t xml:space="preserve">目 录</w:t>
      </w:r>
      <w:r/>
    </w:p>
    <w:p>
      <w:pPr>
        <w:jc w:val="center"/>
        <w:spacing w:line="360" w:lineRule="auto"/>
        <w:rPr>
          <w:rFonts w:hint="eastAsia" w:ascii="宋体" w:hAnsi="宋体" w:cs="宋体"/>
          <w:b/>
          <w:bCs/>
          <w:sz w:val="32"/>
        </w:rPr>
      </w:pPr>
      <w:r>
        <w:rPr>
          <w:rFonts w:hint="eastAsia" w:ascii="宋体" w:hAnsi="宋体" w:cs="宋体"/>
          <w:b/>
          <w:bCs/>
          <w:sz w:val="32"/>
        </w:rPr>
      </w:r>
      <w:r/>
    </w:p>
    <w:p>
      <w:pPr>
        <w:pStyle w:val="976"/>
        <w:jc w:val="center"/>
        <w:spacing w:line="360" w:lineRule="auto"/>
        <w:tabs>
          <w:tab w:val="right" w:pos="8296" w:leader="dot"/>
        </w:tabs>
        <w:rPr>
          <w:rFonts w:hint="eastAsia" w:ascii="宋体" w:hAnsi="宋体" w:cs="宋体"/>
        </w:rPr>
      </w:pPr>
      <w:r>
        <w:rPr>
          <w:rFonts w:hint="eastAsia" w:ascii="宋体" w:hAnsi="宋体" w:cs="宋体"/>
          <w:sz w:val="28"/>
        </w:rPr>
        <w:fldChar w:fldCharType="begin"/>
      </w:r>
      <w:r>
        <w:rPr>
          <w:rFonts w:hint="eastAsia" w:ascii="宋体" w:hAnsi="宋体" w:cs="宋体"/>
          <w:sz w:val="28"/>
        </w:rPr>
        <w:instrText xml:space="preserve"> TOC \o "1-3" \f </w:instrText>
      </w:r>
      <w:r>
        <w:rPr>
          <w:rFonts w:hint="eastAsia" w:ascii="宋体" w:hAnsi="宋体" w:cs="宋体"/>
          <w:sz w:val="28"/>
        </w:rPr>
        <w:fldChar w:fldCharType="separate"/>
      </w:r>
      <w:r>
        <w:rPr>
          <w:rFonts w:hint="eastAsia" w:ascii="宋体" w:hAnsi="宋体" w:cs="宋体"/>
        </w:rPr>
        <w:t xml:space="preserve">第一章 竞争性磋商采购公告</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_Toc109304962 \h </w:instrText>
      </w:r>
      <w:r>
        <w:rPr>
          <w:rFonts w:hint="eastAsia" w:ascii="宋体" w:hAnsi="宋体" w:cs="宋体"/>
        </w:rPr>
        <w:fldChar w:fldCharType="separate"/>
      </w:r>
      <w:r>
        <w:rPr>
          <w:rFonts w:hint="eastAsia" w:ascii="宋体" w:hAnsi="宋体" w:cs="宋体"/>
        </w:rPr>
        <w:t xml:space="preserve">3</w:t>
      </w:r>
      <w:r>
        <w:rPr>
          <w:rFonts w:hint="eastAsia" w:ascii="宋体" w:hAnsi="宋体" w:cs="宋体"/>
        </w:rPr>
        <w:fldChar w:fldCharType="end"/>
      </w:r>
      <w:r/>
    </w:p>
    <w:p>
      <w:pPr>
        <w:pStyle w:val="976"/>
        <w:jc w:val="center"/>
        <w:spacing w:line="360" w:lineRule="auto"/>
        <w:tabs>
          <w:tab w:val="right" w:pos="8296" w:leader="dot"/>
        </w:tabs>
        <w:rPr>
          <w:rFonts w:hint="eastAsia" w:ascii="宋体" w:hAnsi="宋体" w:cs="宋体"/>
        </w:rPr>
      </w:pPr>
      <w:r>
        <w:rPr>
          <w:rFonts w:hint="eastAsia" w:ascii="宋体" w:hAnsi="宋体" w:cs="宋体"/>
        </w:rPr>
        <w:t xml:space="preserve">第二章 磋商须知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_Toc109304972 \h </w:instrText>
      </w:r>
      <w:r>
        <w:rPr>
          <w:rFonts w:hint="eastAsia" w:ascii="宋体" w:hAnsi="宋体" w:cs="宋体"/>
        </w:rPr>
        <w:fldChar w:fldCharType="separate"/>
      </w:r>
      <w:r>
        <w:rPr>
          <w:rFonts w:hint="eastAsia" w:ascii="宋体" w:hAnsi="宋体" w:cs="宋体"/>
        </w:rPr>
        <w:t xml:space="preserve">7</w:t>
      </w:r>
      <w:r>
        <w:rPr>
          <w:rFonts w:hint="eastAsia" w:ascii="宋体" w:hAnsi="宋体" w:cs="宋体"/>
        </w:rPr>
        <w:fldChar w:fldCharType="end"/>
      </w:r>
      <w:r/>
    </w:p>
    <w:p>
      <w:pPr>
        <w:pStyle w:val="976"/>
        <w:jc w:val="center"/>
        <w:spacing w:line="360" w:lineRule="auto"/>
        <w:tabs>
          <w:tab w:val="right" w:pos="8296" w:leader="dot"/>
        </w:tabs>
        <w:rPr>
          <w:rFonts w:hint="eastAsia" w:ascii="宋体" w:hAnsi="宋体" w:cs="宋体"/>
        </w:rPr>
      </w:pPr>
      <w:r>
        <w:rPr>
          <w:rFonts w:hint="eastAsia" w:ascii="宋体" w:hAnsi="宋体" w:cs="宋体"/>
        </w:rPr>
        <w:t xml:space="preserve">第三章 合同条款及格式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_Toc109304973 \h </w:instrText>
      </w:r>
      <w:r>
        <w:rPr>
          <w:rFonts w:hint="eastAsia" w:ascii="宋体" w:hAnsi="宋体" w:cs="宋体"/>
        </w:rPr>
        <w:fldChar w:fldCharType="separate"/>
      </w:r>
      <w:r>
        <w:rPr>
          <w:rFonts w:hint="eastAsia" w:ascii="宋体" w:hAnsi="宋体" w:cs="宋体"/>
        </w:rPr>
        <w:t xml:space="preserve">17</w:t>
      </w:r>
      <w:r>
        <w:rPr>
          <w:rFonts w:hint="eastAsia" w:ascii="宋体" w:hAnsi="宋体" w:cs="宋体"/>
        </w:rPr>
        <w:fldChar w:fldCharType="end"/>
      </w:r>
      <w:r/>
    </w:p>
    <w:p>
      <w:pPr>
        <w:pStyle w:val="976"/>
        <w:jc w:val="center"/>
        <w:spacing w:line="360" w:lineRule="auto"/>
        <w:tabs>
          <w:tab w:val="right" w:pos="8296" w:leader="dot"/>
        </w:tabs>
        <w:rPr>
          <w:rFonts w:hint="eastAsia" w:ascii="宋体" w:hAnsi="宋体" w:cs="宋体"/>
        </w:rPr>
      </w:pPr>
      <w:r>
        <w:rPr>
          <w:rFonts w:hint="eastAsia" w:ascii="宋体" w:hAnsi="宋体" w:cs="宋体"/>
        </w:rPr>
        <w:t xml:space="preserve">第四章 项目需求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_Toc109304974 \h </w:instrText>
      </w:r>
      <w:r>
        <w:rPr>
          <w:rFonts w:hint="eastAsia" w:ascii="宋体" w:hAnsi="宋体" w:cs="宋体"/>
        </w:rPr>
        <w:fldChar w:fldCharType="separate"/>
      </w:r>
      <w:r>
        <w:rPr>
          <w:rFonts w:hint="eastAsia" w:ascii="宋体" w:hAnsi="宋体" w:cs="宋体"/>
        </w:rPr>
        <w:t xml:space="preserve">22</w:t>
      </w:r>
      <w:r>
        <w:rPr>
          <w:rFonts w:hint="eastAsia" w:ascii="宋体" w:hAnsi="宋体" w:cs="宋体"/>
        </w:rPr>
        <w:fldChar w:fldCharType="end"/>
      </w:r>
      <w:r/>
    </w:p>
    <w:p>
      <w:pPr>
        <w:pStyle w:val="976"/>
        <w:jc w:val="center"/>
        <w:spacing w:line="360" w:lineRule="auto"/>
        <w:tabs>
          <w:tab w:val="right" w:pos="8296" w:leader="dot"/>
        </w:tabs>
        <w:rPr>
          <w:rFonts w:hint="default" w:ascii="宋体" w:hAnsi="宋体" w:eastAsia="宋体" w:cs="宋体"/>
          <w:lang w:val="en-US" w:eastAsia="zh-CN"/>
        </w:rPr>
      </w:pPr>
      <w:r>
        <w:rPr>
          <w:rFonts w:hint="eastAsia" w:ascii="宋体" w:hAnsi="宋体" w:cs="宋体"/>
        </w:rPr>
        <w:t xml:space="preserve">第五章 评审方法及评审标准</w:t>
      </w:r>
      <w:r>
        <w:rPr>
          <w:rFonts w:hint="eastAsia" w:ascii="宋体" w:hAnsi="宋体" w:cs="宋体"/>
        </w:rPr>
        <w:tab/>
      </w:r>
      <w:r>
        <w:rPr>
          <w:rFonts w:hint="eastAsia" w:ascii="宋体" w:hAnsi="宋体" w:cs="宋体"/>
          <w:lang w:val="en-US" w:eastAsia="zh-CN"/>
        </w:rPr>
        <w:t xml:space="preserve">25</w:t>
      </w:r>
      <w:r/>
    </w:p>
    <w:p>
      <w:pPr>
        <w:pStyle w:val="976"/>
        <w:jc w:val="center"/>
        <w:spacing w:line="360" w:lineRule="auto"/>
        <w:tabs>
          <w:tab w:val="right" w:pos="8296" w:leader="dot"/>
        </w:tabs>
        <w:rPr>
          <w:rFonts w:hint="default" w:ascii="宋体" w:hAnsi="宋体" w:eastAsia="宋体" w:cs="宋体"/>
          <w:lang w:val="en-US" w:eastAsia="zh-CN"/>
        </w:rPr>
      </w:pPr>
      <w:r>
        <w:rPr>
          <w:rFonts w:hint="eastAsia" w:ascii="宋体" w:hAnsi="宋体" w:cs="宋体"/>
        </w:rPr>
        <w:t xml:space="preserve">第六章 竞争性磋商响应文件格式</w:t>
      </w:r>
      <w:r>
        <w:rPr>
          <w:rFonts w:hint="eastAsia" w:ascii="宋体" w:hAnsi="宋体" w:cs="宋体"/>
        </w:rPr>
        <w:tab/>
      </w:r>
      <w:r>
        <w:rPr>
          <w:rFonts w:hint="eastAsia" w:ascii="宋体" w:hAnsi="宋体" w:cs="宋体"/>
          <w:lang w:val="en-US" w:eastAsia="zh-CN"/>
        </w:rPr>
        <w:t xml:space="preserve">29</w:t>
      </w:r>
      <w:r/>
    </w:p>
    <w:p>
      <w:pPr>
        <w:jc w:val="center"/>
        <w:spacing w:line="360" w:lineRule="auto"/>
        <w:rPr>
          <w:rFonts w:hint="eastAsia" w:ascii="宋体" w:hAnsi="宋体" w:cs="宋体"/>
          <w:sz w:val="28"/>
        </w:rPr>
      </w:pPr>
      <w:r>
        <w:rPr>
          <w:rFonts w:hint="eastAsia" w:ascii="宋体" w:hAnsi="宋体" w:cs="宋体"/>
          <w:sz w:val="28"/>
        </w:rPr>
        <w:fldChar w:fldCharType="end"/>
      </w:r>
      <w:r/>
    </w:p>
    <w:p>
      <w:pPr>
        <w:spacing w:line="360" w:lineRule="auto"/>
        <w:rPr>
          <w:rFonts w:hint="eastAsia" w:ascii="宋体" w:hAnsi="宋体" w:cs="宋体"/>
        </w:rPr>
      </w:pPr>
      <w:r>
        <w:rPr>
          <w:rFonts w:hint="eastAsia" w:ascii="宋体" w:hAnsi="宋体" w:cs="宋体"/>
        </w:rPr>
      </w:r>
      <w:r/>
    </w:p>
    <w:p>
      <w:pPr>
        <w:pStyle w:val="946"/>
        <w:jc w:val="center"/>
        <w:spacing w:line="360" w:lineRule="auto"/>
        <w:rPr>
          <w:rFonts w:hint="eastAsia" w:ascii="宋体" w:hAnsi="宋体" w:cs="宋体"/>
          <w:sz w:val="36"/>
          <w:szCs w:val="36"/>
        </w:rPr>
      </w:pPr>
      <w:r>
        <w:rPr>
          <w:rFonts w:hint="eastAsia" w:ascii="宋体" w:hAnsi="宋体" w:cs="宋体"/>
          <w:sz w:val="36"/>
          <w:szCs w:val="36"/>
        </w:rPr>
        <w:br w:type="page" w:clear="all"/>
      </w:r>
      <w:bookmarkStart w:id="3" w:name="_Toc109304962"/>
      <w:r>
        <w:rPr>
          <w:rFonts w:hint="eastAsia" w:ascii="宋体" w:hAnsi="宋体" w:cs="宋体"/>
          <w:szCs w:val="36"/>
        </w:rPr>
        <w:t xml:space="preserve">第一章 竞争性磋商采购公告</w:t>
      </w:r>
      <w:bookmarkEnd w:id="0"/>
      <w:r/>
      <w:bookmarkEnd w:id="3"/>
      <w:r/>
      <w:r/>
    </w:p>
    <w:p>
      <w:pPr>
        <w:ind w:firstLine="420"/>
        <w:spacing w:line="360" w:lineRule="auto"/>
        <w:widowControl/>
        <w:rPr>
          <w:rFonts w:hint="eastAsia" w:ascii="宋体" w:hAnsi="宋体" w:cs="宋体"/>
          <w:szCs w:val="21"/>
        </w:rPr>
      </w:pPr>
      <w:r>
        <w:rPr>
          <w:rFonts w:hint="eastAsia" w:ascii="宋体" w:hAnsi="宋体" w:cs="宋体"/>
          <w:szCs w:val="21"/>
        </w:rPr>
        <w:t xml:space="preserve">受</w:t>
      </w:r>
      <w:r>
        <w:rPr>
          <w:rFonts w:hint="eastAsia" w:ascii="宋体" w:hAnsi="宋体" w:cs="宋体"/>
          <w:b/>
          <w:bCs/>
          <w:szCs w:val="21"/>
          <w:u w:val="single"/>
        </w:rPr>
        <w:t xml:space="preserve"> 扬州市住房和城乡建设局 </w:t>
      </w:r>
      <w:r>
        <w:rPr>
          <w:rFonts w:hint="eastAsia" w:ascii="宋体" w:hAnsi="宋体" w:cs="宋体"/>
          <w:szCs w:val="21"/>
        </w:rPr>
        <w:t xml:space="preserve">的委托，</w:t>
      </w:r>
      <w:r>
        <w:rPr>
          <w:rFonts w:hint="eastAsia" w:ascii="宋体" w:hAnsi="宋体" w:cs="宋体"/>
          <w:b/>
          <w:bCs/>
          <w:szCs w:val="21"/>
          <w:u w:val="single"/>
        </w:rPr>
        <w:t xml:space="preserve">江苏中瑞建设项目管理有限公司扬州分公司 </w:t>
      </w:r>
      <w:r>
        <w:rPr>
          <w:rFonts w:hint="eastAsia" w:ascii="宋体" w:hAnsi="宋体" w:cs="宋体"/>
          <w:szCs w:val="21"/>
        </w:rPr>
        <w:t xml:space="preserve">就</w:t>
      </w:r>
      <w:r>
        <w:rPr>
          <w:rFonts w:hint="eastAsia" w:ascii="宋体" w:hAnsi="宋体" w:cs="宋体"/>
          <w:b/>
          <w:bCs/>
          <w:szCs w:val="21"/>
          <w:u w:val="single"/>
        </w:rPr>
        <w:t xml:space="preserve"> 扬州市城市地下管网管廊及设施建设改造第三方技术支撑服务项目 </w:t>
      </w:r>
      <w:r>
        <w:rPr>
          <w:rFonts w:hint="eastAsia" w:ascii="宋体" w:hAnsi="宋体" w:cs="宋体"/>
          <w:szCs w:val="21"/>
        </w:rPr>
        <w:t xml:space="preserve">实施政府采购，本次采购采用竞争性磋商方式，欢迎符合条件的供应商参加磋商。</w:t>
      </w:r>
      <w:r/>
    </w:p>
    <w:p>
      <w:pPr>
        <w:ind w:firstLine="422"/>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u w:val="single"/>
        </w:rPr>
        <w:t xml:space="preserve">扬州市城市地下管网管廊及设施建设改造第三方技术支撑服务项目 </w:t>
      </w:r>
      <w:r>
        <w:rPr>
          <w:rFonts w:hint="eastAsia" w:ascii="宋体" w:hAnsi="宋体" w:cs="宋体"/>
          <w:szCs w:val="21"/>
        </w:rPr>
        <w:t xml:space="preserve">的潜在供应商可在</w:t>
      </w:r>
      <w:r>
        <w:rPr>
          <w:rFonts w:hint="eastAsia" w:ascii="宋体" w:hAnsi="宋体" w:cs="宋体"/>
          <w:b/>
          <w:bCs/>
          <w:szCs w:val="21"/>
          <w:u w:val="single"/>
        </w:rPr>
        <w:t xml:space="preserve">“扬州市政府采购网”、“江苏省政府采购网”、“中国政府采购网”</w:t>
      </w:r>
      <w:r>
        <w:rPr>
          <w:rFonts w:hint="eastAsia" w:ascii="宋体" w:hAnsi="宋体" w:cs="宋体"/>
          <w:szCs w:val="21"/>
        </w:rPr>
        <w:t xml:space="preserve">自行免费下载采购文件，并于</w:t>
      </w:r>
      <w:bookmarkStart w:id="4" w:name="XMTBJSR_1"/>
      <w:r>
        <w:rPr>
          <w:rFonts w:hint="eastAsia" w:ascii="宋体" w:hAnsi="宋体" w:cs="宋体"/>
          <w:bCs/>
          <w:szCs w:val="21"/>
          <w:u w:val="single"/>
        </w:rPr>
        <w:t xml:space="preserve">2025年0</w:t>
      </w:r>
      <w:r>
        <w:rPr>
          <w:rFonts w:hint="eastAsia" w:ascii="宋体" w:hAnsi="宋体" w:cs="宋体"/>
          <w:bCs/>
          <w:szCs w:val="21"/>
          <w:u w:val="single"/>
          <w:lang w:val="en-US" w:eastAsia="zh-CN"/>
        </w:rPr>
        <w:t xml:space="preserve">3</w:t>
      </w:r>
      <w:r>
        <w:rPr>
          <w:rFonts w:hint="eastAsia" w:ascii="宋体" w:hAnsi="宋体" w:cs="宋体"/>
          <w:bCs/>
          <w:szCs w:val="21"/>
          <w:u w:val="single"/>
        </w:rPr>
        <w:t xml:space="preserve">月24日14点30分</w:t>
      </w:r>
      <w:bookmarkEnd w:id="4"/>
      <w:r>
        <w:rPr>
          <w:rFonts w:hint="eastAsia" w:ascii="宋体" w:hAnsi="宋体" w:cs="宋体"/>
          <w:bCs/>
          <w:szCs w:val="21"/>
        </w:rPr>
        <w:t xml:space="preserve">（北京时间）前提交响应文件</w:t>
      </w:r>
      <w:r>
        <w:rPr>
          <w:rFonts w:hint="eastAsia" w:ascii="宋体" w:hAnsi="宋体" w:cs="宋体"/>
          <w:szCs w:val="21"/>
        </w:rPr>
        <w:t xml:space="preserve">。</w:t>
      </w:r>
      <w:r/>
    </w:p>
    <w:p>
      <w:pPr>
        <w:pStyle w:val="947"/>
        <w:ind w:firstLine="422"/>
        <w:spacing w:before="0" w:after="0" w:line="360" w:lineRule="auto"/>
        <w:rPr>
          <w:rFonts w:hint="eastAsia" w:ascii="宋体" w:hAnsi="宋体" w:cs="宋体"/>
          <w:bCs w:val="0"/>
          <w:sz w:val="21"/>
          <w:szCs w:val="21"/>
        </w:rPr>
      </w:pPr>
      <w:r/>
      <w:bookmarkStart w:id="5" w:name="_Toc109304963"/>
      <w:r>
        <w:rPr>
          <w:rFonts w:hint="eastAsia" w:ascii="宋体" w:hAnsi="宋体" w:cs="宋体"/>
          <w:bCs w:val="0"/>
          <w:sz w:val="21"/>
          <w:szCs w:val="21"/>
        </w:rPr>
        <w:t xml:space="preserve">一、项目基本情况</w:t>
      </w:r>
      <w:bookmarkEnd w:id="5"/>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JSZC-321000-JSZR-C2025-0024</w:t>
      </w:r>
      <w:r/>
    </w:p>
    <w:p>
      <w:pPr>
        <w:ind w:firstLine="420"/>
        <w:spacing w:line="360" w:lineRule="auto"/>
        <w:rPr>
          <w:rFonts w:hint="eastAsia" w:ascii="宋体" w:hAnsi="宋体" w:cs="宋体"/>
          <w:szCs w:val="21"/>
        </w:rPr>
      </w:pPr>
      <w:r>
        <w:rPr>
          <w:rFonts w:hint="eastAsia" w:ascii="宋体" w:hAnsi="宋体" w:cs="宋体"/>
          <w:szCs w:val="21"/>
        </w:rPr>
        <w:t xml:space="preserve">2、项目名称：扬州市城市地下管网管廊及设施建设改造第三方技术支撑服务项目</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w:t>
      </w:r>
      <w:r/>
    </w:p>
    <w:p>
      <w:pPr>
        <w:ind w:firstLine="420"/>
        <w:spacing w:line="360" w:lineRule="auto"/>
        <w:rPr>
          <w:rFonts w:hint="eastAsia" w:ascii="宋体" w:hAnsi="宋体" w:cs="宋体"/>
          <w:szCs w:val="21"/>
        </w:rPr>
      </w:pPr>
      <w:r>
        <w:rPr>
          <w:rFonts w:hint="eastAsia" w:ascii="宋体" w:hAnsi="宋体" w:cs="宋体"/>
          <w:szCs w:val="21"/>
        </w:rPr>
        <w:t xml:space="preserve">4、预算金额：138.42万元</w:t>
      </w:r>
      <w:r/>
    </w:p>
    <w:p>
      <w:pPr>
        <w:ind w:firstLine="420"/>
        <w:spacing w:line="360" w:lineRule="auto"/>
        <w:rPr>
          <w:rFonts w:hint="eastAsia" w:ascii="宋体" w:hAnsi="宋体" w:cs="宋体"/>
          <w:szCs w:val="21"/>
        </w:rPr>
      </w:pPr>
      <w:r>
        <w:rPr>
          <w:rFonts w:hint="eastAsia" w:ascii="宋体" w:hAnsi="宋体" w:cs="宋体"/>
          <w:szCs w:val="21"/>
        </w:rPr>
        <w:t xml:space="preserve">5、最高限价：138.42万元，超过最高投标限价的视为为无效报价，按照无效响应处理。</w:t>
      </w:r>
      <w:r/>
    </w:p>
    <w:p>
      <w:pPr>
        <w:ind w:firstLine="420"/>
        <w:spacing w:line="360" w:lineRule="auto"/>
        <w:rPr>
          <w:rFonts w:hint="eastAsia" w:ascii="宋体" w:hAnsi="宋体" w:cs="宋体"/>
          <w:szCs w:val="21"/>
          <w:highlight w:val="none"/>
        </w:rPr>
      </w:pPr>
      <w:r>
        <w:rPr>
          <w:rFonts w:hint="eastAsia" w:ascii="宋体" w:hAnsi="宋体" w:cs="宋体"/>
          <w:szCs w:val="21"/>
        </w:rPr>
        <w:t xml:space="preserve">5、采购需求：编制扬州市城市地下管网管廊及设施建设改造实施方案（2024-2028），并于2025年-2026年持续为扬州市城市地下管网管廊及设施建设改造提供全过程技术咨询服务，详</w:t>
      </w:r>
      <w:r>
        <w:rPr>
          <w:rFonts w:hint="eastAsia" w:ascii="宋体" w:hAnsi="宋体" w:cs="宋体"/>
          <w:szCs w:val="21"/>
          <w:highlight w:val="none"/>
        </w:rPr>
        <w:t xml:space="preserve">见磋商文件第四章项目需求。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6、合同履行期限：2025年</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月-2026年12月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7、本项目（是/否）接受联合体磋商：</w:t>
      </w:r>
      <w:r>
        <w:rPr>
          <w:rFonts w:hint="eastAsia" w:ascii="宋体" w:hAnsi="宋体" w:cs="宋体"/>
          <w:b/>
          <w:bCs/>
          <w:szCs w:val="21"/>
          <w:highlight w:val="none"/>
          <w:u w:val="single"/>
        </w:rPr>
        <w:t xml:space="preserve">是</w:t>
      </w:r>
      <w:r>
        <w:rPr>
          <w:rFonts w:hint="eastAsia" w:ascii="宋体" w:hAnsi="宋体" w:cs="宋体"/>
          <w:szCs w:val="21"/>
          <w:highlight w:val="none"/>
        </w:rPr>
        <w:t xml:space="preserve">，接受联合体</w:t>
      </w:r>
      <w:r/>
    </w:p>
    <w:p>
      <w:pPr>
        <w:ind w:firstLine="420"/>
        <w:spacing w:line="360" w:lineRule="auto"/>
        <w:rPr>
          <w:rFonts w:hint="eastAsia" w:ascii="宋体" w:hAnsi="宋体" w:cs="宋体"/>
          <w:szCs w:val="21"/>
        </w:rPr>
      </w:pPr>
      <w:r>
        <w:rPr>
          <w:rFonts w:hint="eastAsia" w:ascii="宋体" w:hAnsi="宋体" w:cs="宋体"/>
          <w:szCs w:val="21"/>
        </w:rPr>
        <w:t xml:space="preserve">8、本项目</w:t>
      </w:r>
      <w:r>
        <w:rPr>
          <w:rFonts w:hint="eastAsia" w:ascii="宋体" w:hAnsi="宋体" w:cs="宋体"/>
          <w:szCs w:val="21"/>
          <w:u w:val="single"/>
        </w:rPr>
        <w:t xml:space="preserve"> </w:t>
      </w:r>
      <w:r>
        <w:rPr>
          <w:rFonts w:hint="eastAsia" w:ascii="宋体" w:hAnsi="宋体" w:cs="宋体"/>
          <w:b/>
          <w:bCs/>
          <w:szCs w:val="21"/>
          <w:u w:val="single"/>
        </w:rPr>
        <w:t xml:space="preserve">不 </w:t>
      </w:r>
      <w:r>
        <w:rPr>
          <w:rFonts w:hint="eastAsia" w:ascii="宋体" w:hAnsi="宋体" w:cs="宋体"/>
          <w:szCs w:val="21"/>
        </w:rPr>
        <w:t xml:space="preserve">接收进口产品磋商。</w:t>
      </w:r>
      <w:r/>
    </w:p>
    <w:p>
      <w:pPr>
        <w:pStyle w:val="947"/>
        <w:ind w:firstLine="422"/>
        <w:spacing w:before="0" w:after="0" w:line="360" w:lineRule="auto"/>
        <w:rPr>
          <w:rFonts w:hint="eastAsia" w:ascii="宋体" w:hAnsi="宋体" w:cs="宋体"/>
          <w:bCs w:val="0"/>
          <w:sz w:val="21"/>
          <w:szCs w:val="21"/>
        </w:rPr>
      </w:pPr>
      <w:r/>
      <w:bookmarkStart w:id="6" w:name="_Toc109304964"/>
      <w:r>
        <w:rPr>
          <w:rFonts w:hint="eastAsia" w:ascii="宋体" w:hAnsi="宋体" w:cs="宋体"/>
          <w:bCs w:val="0"/>
          <w:sz w:val="21"/>
          <w:szCs w:val="21"/>
        </w:rPr>
        <w:t xml:space="preserve">二、申请人的资格要求：</w:t>
      </w:r>
      <w:bookmarkEnd w:id="6"/>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1.2 2023年度的财务报告情况</w:t>
      </w:r>
      <w:r>
        <w:rPr>
          <w:rFonts w:hint="eastAsia" w:ascii="宋体" w:hAnsi="宋体" w:cs="宋体"/>
          <w:b/>
          <w:bCs/>
          <w:i/>
          <w:iCs/>
          <w:szCs w:val="21"/>
          <w:u w:val="single"/>
        </w:rPr>
        <w:t xml:space="preserve">（成立不满一年无需提供）；</w:t>
      </w:r>
      <w:r/>
    </w:p>
    <w:p>
      <w:pPr>
        <w:ind w:firstLine="420"/>
        <w:spacing w:line="360" w:lineRule="auto"/>
        <w:rPr>
          <w:rFonts w:hint="eastAsia" w:ascii="宋体" w:hAnsi="宋体"/>
          <w:b/>
          <w:bCs/>
          <w:i/>
          <w:iCs/>
          <w:u w:val="single"/>
        </w:rPr>
      </w:pPr>
      <w:r>
        <w:rPr>
          <w:rFonts w:hint="eastAsia" w:ascii="宋体" w:hAnsi="宋体" w:cs="宋体"/>
          <w:i/>
          <w:iCs/>
          <w:szCs w:val="21"/>
          <w:u w:val="single"/>
        </w:rPr>
        <w:t xml:space="preserve">1.3 依法缴纳税收和社会保障资金的相关材料</w:t>
      </w:r>
      <w:r>
        <w:rPr>
          <w:rFonts w:hint="eastAsia" w:ascii="宋体" w:hAnsi="宋体" w:cs="宋体"/>
          <w:b/>
          <w:bCs/>
          <w:i/>
          <w:iCs/>
          <w:szCs w:val="21"/>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cs="宋体"/>
          <w:b/>
          <w:bCs/>
          <w:i/>
          <w:iCs/>
          <w:szCs w:val="21"/>
          <w:u w:val="single"/>
        </w:rPr>
        <w:outlineLvl w:val="2"/>
      </w:pPr>
      <w:r>
        <w:rPr>
          <w:rFonts w:hint="eastAsia" w:ascii="宋体" w:hAnsi="宋体" w:cs="宋体"/>
          <w:i/>
          <w:iCs/>
          <w:szCs w:val="21"/>
          <w:u w:val="single"/>
        </w:rPr>
        <w:t xml:space="preserve">1.4 具备履行合同所必需的设备和专业技术能力的书面声明；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参加政府采购活动前3年内在经营活动中没有重大违法记录的书面声明；</w:t>
      </w:r>
      <w:r/>
    </w:p>
    <w:p>
      <w:pPr>
        <w:ind w:firstLine="420"/>
        <w:spacing w:line="360" w:lineRule="auto"/>
        <w:rPr>
          <w:rFonts w:hint="eastAsia" w:ascii="宋体" w:hAnsi="宋体" w:cs="宋体"/>
          <w:i/>
          <w:iCs/>
          <w:szCs w:val="21"/>
          <w:u w:val="single"/>
        </w:rPr>
        <w:outlineLvl w:val="2"/>
      </w:pPr>
      <w:r>
        <w:rPr>
          <w:rFonts w:hint="eastAsia" w:ascii="宋体" w:hAnsi="宋体" w:cs="宋体"/>
          <w:i/>
          <w:iCs/>
          <w:szCs w:val="21"/>
          <w:u w:val="single"/>
        </w:rPr>
        <w:t xml:space="preserve">1.6 供应商信用承诺函；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szCs w:val="21"/>
          <w:u w:val="single"/>
        </w:rPr>
        <w:t xml:space="preserve"> </w:t>
      </w:r>
      <w:r>
        <w:rPr>
          <w:rFonts w:hint="eastAsia" w:ascii="宋体" w:hAnsi="宋体" w:cs="宋体"/>
          <w:i/>
          <w:iCs/>
          <w:szCs w:val="21"/>
          <w:u w:val="single"/>
        </w:rPr>
        <w:t xml:space="preserve">无 </w:t>
      </w:r>
      <w:r/>
    </w:p>
    <w:p>
      <w:pPr>
        <w:ind w:firstLine="420"/>
        <w:spacing w:line="360" w:lineRule="auto"/>
        <w:rPr>
          <w:rFonts w:hint="eastAsia" w:ascii="宋体" w:hAnsi="宋体" w:cs="宋体"/>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t xml:space="preserve">  无  </w:t>
      </w:r>
      <w:r/>
    </w:p>
    <w:p>
      <w:pPr>
        <w:ind w:firstLine="420"/>
        <w:spacing w:line="360" w:lineRule="auto"/>
        <w:rPr>
          <w:rFonts w:hint="eastAsia" w:ascii="宋体" w:hAnsi="宋体" w:cs="宋体"/>
          <w:szCs w:val="21"/>
        </w:rPr>
        <w:outlineLvl w:val="1"/>
      </w:pPr>
      <w:r/>
      <w:bookmarkStart w:id="7" w:name="_Toc109304965"/>
      <w:r>
        <w:rPr>
          <w:rFonts w:hint="eastAsia" w:ascii="宋体" w:hAnsi="宋体" w:cs="宋体"/>
          <w:szCs w:val="21"/>
        </w:rPr>
        <w:t xml:space="preserve">三、获取采购文件</w:t>
      </w:r>
      <w:bookmarkEnd w:id="7"/>
      <w:r/>
      <w:r/>
    </w:p>
    <w:p>
      <w:pPr>
        <w:ind w:firstLine="420"/>
        <w:spacing w:line="360" w:lineRule="auto"/>
        <w:rPr>
          <w:rFonts w:hint="eastAsia" w:ascii="宋体" w:hAnsi="宋体" w:cs="宋体"/>
        </w:rPr>
      </w:pPr>
      <w:r>
        <w:rPr>
          <w:rFonts w:hint="eastAsia" w:ascii="宋体" w:hAnsi="宋体" w:cs="宋体"/>
          <w:szCs w:val="21"/>
        </w:rPr>
        <w:t xml:space="preserve">1.时间：</w:t>
      </w:r>
      <w:r>
        <w:rPr>
          <w:rFonts w:hint="eastAsia" w:ascii="宋体" w:hAnsi="宋体" w:cs="宋体"/>
        </w:rPr>
        <w:t xml:space="preserve">自磋商公告发布之日起5个工作日。5个工作日后仍可下载采购文件，但不作为供应商权益受到损害的证明材料和依据。</w:t>
      </w:r>
      <w:r/>
    </w:p>
    <w:p>
      <w:pPr>
        <w:ind w:firstLine="422"/>
        <w:spacing w:line="360" w:lineRule="auto"/>
        <w:rPr>
          <w:rFonts w:hint="eastAsia" w:ascii="宋体" w:hAnsi="宋体" w:cs="宋体"/>
          <w:b/>
          <w:bCs/>
          <w:sz w:val="24"/>
          <w:szCs w:val="24"/>
        </w:rPr>
        <w:outlineLvl w:val="2"/>
      </w:pPr>
      <w:r>
        <w:rPr>
          <w:rFonts w:hint="eastAsia" w:ascii="宋体" w:hAnsi="宋体" w:cs="宋体"/>
          <w:b/>
          <w:bCs/>
        </w:rPr>
        <w:t xml:space="preserve">2.获取方式：</w:t>
      </w:r>
      <w:r>
        <w:rPr>
          <w:rFonts w:hint="eastAsia" w:ascii="宋体" w:hAnsi="宋体" w:cs="宋体"/>
          <w:b/>
          <w:bCs/>
          <w:szCs w:val="21"/>
        </w:rPr>
        <w:t xml:space="preserve">本项目采用网上注册登记方式。</w:t>
      </w:r>
      <w:r/>
    </w:p>
    <w:p>
      <w:pPr>
        <w:ind w:firstLine="422"/>
        <w:spacing w:line="360" w:lineRule="auto"/>
        <w:rPr>
          <w:rFonts w:hint="eastAsia" w:ascii="宋体" w:hAnsi="宋体" w:cs="宋体"/>
          <w:b/>
          <w:bCs/>
        </w:rPr>
      </w:pPr>
      <w:r>
        <w:rPr>
          <w:rFonts w:hint="eastAsia" w:ascii="宋体" w:hAnsi="宋体" w:cs="宋体"/>
          <w:b/>
          <w:bCs/>
        </w:rPr>
        <w:t xml:space="preserve">3.潜在供应商访问</w:t>
      </w:r>
      <w:r>
        <w:rPr>
          <w:rFonts w:hint="eastAsia" w:ascii="宋体" w:hAnsi="宋体" w:cs="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rPr>
          <w:rFonts w:hint="eastAsia" w:ascii="宋体" w:hAnsi="宋体" w:cs="宋体"/>
          <w:b/>
          <w:bCs/>
          <w:szCs w:val="21"/>
        </w:rPr>
      </w:pPr>
      <w:r/>
      <w:bookmarkStart w:id="8" w:name="_Toc109304966"/>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szCs w:val="21"/>
        </w:rPr>
        <w:outlineLvl w:val="3"/>
      </w:pPr>
      <w:r>
        <w:rPr>
          <w:rFonts w:hint="eastAsia" w:ascii="宋体" w:hAnsi="宋体" w:cs="宋体"/>
          <w:b/>
          <w:bCs/>
          <w:szCs w:val="21"/>
        </w:rPr>
        <w:t xml:space="preserve">（3）“CA数字证书”的办理材料以及供应商操作手册详见：</w:t>
      </w:r>
      <w:r/>
    </w:p>
    <w:p>
      <w:pPr>
        <w:ind w:firstLine="422"/>
        <w:spacing w:line="360" w:lineRule="auto"/>
        <w:rPr>
          <w:rFonts w:hint="eastAsia" w:ascii="宋体" w:hAnsi="宋体" w:cs="宋体"/>
          <w:b/>
          <w:bCs/>
          <w:szCs w:val="21"/>
        </w:rPr>
      </w:pPr>
      <w:r>
        <w:rPr>
          <w:rFonts w:hint="eastAsia" w:ascii="宋体" w:hAnsi="宋体" w:cs="宋体"/>
          <w:b/>
          <w:bCs/>
          <w:szCs w:val="21"/>
        </w:rPr>
        <w:t xml:space="preserve">http://zfcg.yangzhou.gov.cn/zfcg/xzzx/202309/4d7de1f7865f4a2894fc22bc452f94d8.shtml。</w:t>
      </w:r>
      <w:r/>
    </w:p>
    <w:p>
      <w:pPr>
        <w:ind w:firstLine="422"/>
        <w:spacing w:line="360" w:lineRule="auto"/>
        <w:rPr>
          <w:rFonts w:hint="eastAsia"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p>
    <w:p>
      <w:pPr>
        <w:ind w:firstLine="422"/>
        <w:spacing w:line="360" w:lineRule="auto"/>
        <w:rPr>
          <w:rFonts w:hint="eastAsia"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bCs/>
          <w:szCs w:val="21"/>
        </w:rPr>
        <w:outlineLvl w:val="3"/>
      </w:pPr>
      <w:r>
        <w:rPr>
          <w:rFonts w:hint="eastAsia" w:ascii="宋体" w:hAnsi="宋体" w:cs="宋体"/>
          <w:b/>
          <w:bCs/>
          <w:szCs w:val="21"/>
        </w:rPr>
        <w:t xml:space="preserve">（7）苏采云系统使用谷歌浏览器参与不见面开标。</w:t>
      </w:r>
      <w:bookmarkEnd w:id="8"/>
      <w:r/>
      <w:r/>
    </w:p>
    <w:p>
      <w:pPr>
        <w:ind w:firstLine="422"/>
        <w:spacing w:line="360" w:lineRule="auto"/>
        <w:rPr>
          <w:rFonts w:hint="eastAsia" w:ascii="宋体" w:hAnsi="宋体" w:cs="宋体"/>
          <w:b/>
          <w:bCs/>
          <w:szCs w:val="21"/>
        </w:rPr>
        <w:outlineLvl w:val="1"/>
      </w:pPr>
      <w:r/>
      <w:bookmarkStart w:id="9" w:name="_Toc109304968"/>
      <w:r>
        <w:rPr>
          <w:rFonts w:hint="eastAsia" w:ascii="宋体" w:hAnsi="宋体" w:cs="宋体"/>
          <w:b/>
          <w:bCs/>
          <w:szCs w:val="21"/>
        </w:rPr>
        <w:t xml:space="preserve">四、提交投标文件截止时间、开标时间和地点</w:t>
      </w:r>
      <w:r/>
    </w:p>
    <w:p>
      <w:pPr>
        <w:ind w:firstLine="422"/>
        <w:spacing w:line="360" w:lineRule="auto"/>
        <w:rPr>
          <w:rFonts w:hint="eastAsia" w:ascii="宋体" w:hAnsi="宋体" w:cs="宋体"/>
          <w:b/>
          <w:bCs/>
          <w:szCs w:val="21"/>
        </w:rPr>
      </w:pPr>
      <w:r>
        <w:rPr>
          <w:rFonts w:hint="eastAsia" w:ascii="宋体" w:hAnsi="宋体" w:cs="宋体"/>
          <w:b/>
          <w:bCs/>
          <w:szCs w:val="21"/>
        </w:rPr>
        <w:t xml:space="preserve">1.时间：2025年</w:t>
      </w:r>
      <w:r>
        <w:rPr>
          <w:rFonts w:hint="eastAsia" w:ascii="宋体" w:hAnsi="宋体" w:cs="宋体"/>
          <w:b/>
          <w:bCs/>
          <w:szCs w:val="21"/>
          <w:lang w:val="en-US" w:eastAsia="zh-CN"/>
        </w:rPr>
        <w:t xml:space="preserve">03</w:t>
      </w:r>
      <w:r>
        <w:rPr>
          <w:rFonts w:hint="eastAsia" w:ascii="宋体" w:hAnsi="宋体" w:cs="宋体"/>
          <w:b/>
          <w:bCs/>
          <w:szCs w:val="21"/>
        </w:rPr>
        <w:t xml:space="preserve">月24日 下午 14:30（北京时间）</w:t>
      </w:r>
      <w:r/>
    </w:p>
    <w:p>
      <w:pPr>
        <w:ind w:firstLine="422"/>
        <w:spacing w:line="360" w:lineRule="auto"/>
        <w:rPr>
          <w:rFonts w:hint="eastAsia" w:ascii="宋体" w:hAnsi="宋体" w:cs="宋体"/>
          <w:b/>
          <w:bCs/>
          <w:szCs w:val="21"/>
        </w:rPr>
      </w:pPr>
      <w:r>
        <w:rPr>
          <w:rFonts w:hint="eastAsia" w:ascii="宋体" w:hAnsi="宋体" w:cs="宋体"/>
          <w:b/>
          <w:bCs/>
          <w:szCs w:val="21"/>
        </w:rPr>
        <w:t xml:space="preserve">2.开标地点：“苏采云”系统（网址：</w:t>
      </w:r>
      <w:r>
        <w:fldChar w:fldCharType="begin"/>
      </w:r>
      <w:r>
        <w:instrText xml:space="preserve"> HYPERLINK "http://jszfcg.jsczt.cn/）" </w:instrText>
      </w:r>
      <w:r>
        <w:fldChar w:fldCharType="separate"/>
      </w:r>
      <w:r>
        <w:rPr>
          <w:rFonts w:hint="eastAsia" w:ascii="宋体" w:hAnsi="宋体" w:cs="宋体"/>
          <w:b/>
          <w:bCs/>
          <w:szCs w:val="21"/>
        </w:rPr>
        <w:t xml:space="preserve">http://jszfcg.jsczt.cn/）“开标大厅”</w:t>
      </w:r>
      <w:r>
        <w:rPr>
          <w:rFonts w:hint="eastAsia" w:ascii="宋体" w:hAnsi="宋体" w:cs="宋体"/>
          <w:b/>
          <w:bCs/>
          <w:szCs w:val="21"/>
        </w:rPr>
        <w:fldChar w:fldCharType="end"/>
      </w:r>
      <w:r/>
    </w:p>
    <w:p>
      <w:pPr>
        <w:ind w:firstLine="422"/>
        <w:spacing w:line="360" w:lineRule="auto"/>
        <w:rPr>
          <w:rFonts w:hint="eastAsia" w:ascii="宋体" w:hAnsi="宋体" w:cs="宋体"/>
          <w:b/>
          <w:bCs/>
          <w:szCs w:val="21"/>
        </w:rPr>
        <w:outlineLvl w:val="1"/>
      </w:pPr>
      <w:r>
        <w:rPr>
          <w:rFonts w:hint="eastAsia" w:ascii="宋体" w:hAnsi="宋体" w:cs="宋体"/>
          <w:b/>
          <w:bCs/>
          <w:szCs w:val="21"/>
        </w:rPr>
        <w:t xml:space="preserve">五、公告期限</w:t>
      </w:r>
      <w:bookmarkEnd w:id="9"/>
      <w:r/>
      <w:r/>
    </w:p>
    <w:p>
      <w:pPr>
        <w:ind w:firstLine="422"/>
        <w:spacing w:line="360" w:lineRule="auto"/>
        <w:rPr>
          <w:rFonts w:hint="eastAsia" w:ascii="宋体" w:hAnsi="宋体" w:cs="宋体"/>
          <w:b/>
          <w:bCs/>
          <w:szCs w:val="21"/>
        </w:rPr>
      </w:pPr>
      <w:r>
        <w:rPr>
          <w:rFonts w:hint="eastAsia" w:ascii="宋体" w:hAnsi="宋体" w:cs="宋体"/>
          <w:b/>
          <w:bCs/>
          <w:szCs w:val="21"/>
        </w:rPr>
        <w:t xml:space="preserve">自本公告发布之日起5个工作日。</w:t>
      </w:r>
      <w:r/>
    </w:p>
    <w:p>
      <w:pPr>
        <w:pStyle w:val="947"/>
        <w:ind w:firstLine="422"/>
        <w:spacing w:before="0" w:after="0" w:line="360" w:lineRule="auto"/>
        <w:rPr>
          <w:rFonts w:hint="eastAsia" w:ascii="宋体" w:hAnsi="宋体" w:cs="宋体"/>
          <w:sz w:val="21"/>
          <w:szCs w:val="21"/>
        </w:rPr>
      </w:pPr>
      <w:r/>
      <w:bookmarkStart w:id="10" w:name="_Toc109304969"/>
      <w:r>
        <w:rPr>
          <w:rFonts w:hint="eastAsia" w:ascii="宋体" w:hAnsi="宋体" w:cs="宋体"/>
          <w:sz w:val="21"/>
          <w:szCs w:val="21"/>
        </w:rPr>
        <w:t xml:space="preserve">六、其他补充事宜</w:t>
      </w:r>
      <w:bookmarkEnd w:id="10"/>
      <w:r/>
      <w:r/>
    </w:p>
    <w:p>
      <w:pPr>
        <w:ind w:firstLine="422"/>
        <w:spacing w:line="360" w:lineRule="auto"/>
        <w:tabs>
          <w:tab w:val="left" w:pos="266" w:leader="none"/>
        </w:tabs>
        <w:rPr>
          <w:rFonts w:hint="eastAsia" w:ascii="宋体" w:hAnsi="宋体" w:cs="宋体"/>
          <w:b/>
          <w:bCs/>
        </w:rPr>
      </w:pPr>
      <w:r/>
      <w:bookmarkStart w:id="11" w:name="_Toc109304970"/>
      <w:r>
        <w:rPr>
          <w:rFonts w:hint="eastAsia" w:hAnsi="宋体" w:cs="宋体"/>
          <w:b/>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rPr>
        <w:t xml:space="preserve">成交供应商可凭政府采购合同办理融资贷款，详见江苏政府采购网“政采贷”专栏。</w:t>
      </w:r>
      <w:r/>
    </w:p>
    <w:p>
      <w:pPr>
        <w:pStyle w:val="947"/>
        <w:ind w:firstLine="422"/>
        <w:spacing w:before="0" w:after="0" w:line="360" w:lineRule="auto"/>
        <w:rPr>
          <w:rFonts w:hint="eastAsia" w:ascii="宋体" w:hAnsi="宋体" w:cs="宋体"/>
          <w:sz w:val="21"/>
          <w:szCs w:val="21"/>
        </w:rPr>
      </w:pPr>
      <w:r/>
      <w:bookmarkStart w:id="12" w:name="_Toc109304971"/>
      <w:r>
        <w:rPr>
          <w:rFonts w:hint="eastAsia" w:ascii="宋体" w:hAnsi="宋体" w:cs="宋体"/>
          <w:sz w:val="21"/>
          <w:szCs w:val="21"/>
        </w:rPr>
        <w:t xml:space="preserve">十、其他</w:t>
      </w:r>
      <w:bookmarkEnd w:id="12"/>
      <w:r/>
      <w:r/>
    </w:p>
    <w:p>
      <w:pPr>
        <w:ind w:firstLine="422"/>
        <w:spacing w:line="360" w:lineRule="auto"/>
        <w:rPr>
          <w:rFonts w:hint="eastAsia" w:ascii="宋体" w:hAnsi="宋体" w:cs="宋体"/>
          <w:b/>
          <w:bCs/>
          <w:szCs w:val="21"/>
        </w:rPr>
      </w:pPr>
      <w:r>
        <w:rPr>
          <w:rFonts w:hint="eastAsia" w:ascii="宋体" w:hAnsi="宋体" w:cs="宋体"/>
          <w:b/>
          <w:bCs/>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spacing w:line="360" w:lineRule="auto"/>
        <w:rPr>
          <w:rFonts w:hint="eastAsia" w:ascii="宋体" w:hAnsi="宋体" w:cs="宋体"/>
          <w:b/>
          <w:bCs/>
          <w:szCs w:val="21"/>
        </w:rPr>
      </w:pPr>
      <w:r>
        <w:rPr>
          <w:rFonts w:hint="eastAsia" w:ascii="宋体" w:hAnsi="宋体" w:cs="宋体"/>
          <w:b/>
          <w:bCs/>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hint="eastAsia" w:ascii="宋体" w:hAnsi="宋体" w:cs="宋体"/>
          <w:b/>
          <w:bCs/>
          <w:szCs w:val="21"/>
        </w:rPr>
      </w:pPr>
      <w:r>
        <w:rPr>
          <w:rFonts w:hint="eastAsia" w:ascii="宋体" w:hAnsi="宋体" w:cs="宋体"/>
          <w:b/>
          <w:bCs/>
          <w:szCs w:val="21"/>
        </w:rPr>
        <w:t xml:space="preserve">4.严格执行政府采购关于支持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cs="宋体"/>
          <w:b/>
          <w:bCs/>
          <w:szCs w:val="21"/>
        </w:rPr>
      </w:pPr>
      <w:r>
        <w:rPr>
          <w:rFonts w:hint="eastAsia" w:ascii="宋体" w:hAnsi="宋体" w:cs="宋体"/>
          <w:b/>
          <w:bCs/>
          <w:szCs w:val="21"/>
        </w:rPr>
        <w:t xml:space="preserve">5.供应商对于投标产品的包装应按照“财办库〔2020〕123号《关于印发《商品包装政府采购需求标准（试行）》、《快递包装政府采购需求标准（试行）》的通知》”执行。</w:t>
      </w:r>
      <w:r/>
    </w:p>
    <w:p>
      <w:pPr>
        <w:ind w:firstLine="422"/>
        <w:spacing w:line="360" w:lineRule="auto"/>
        <w:rPr>
          <w:rFonts w:hint="eastAsia" w:ascii="宋体" w:hAnsi="宋体" w:cs="宋体"/>
          <w:b/>
          <w:bCs/>
          <w:szCs w:val="21"/>
        </w:rPr>
      </w:pPr>
      <w:r>
        <w:rPr>
          <w:rFonts w:hint="eastAsia" w:ascii="宋体" w:hAnsi="宋体" w:cs="宋体"/>
          <w:b/>
          <w:bCs/>
          <w:szCs w:val="21"/>
        </w:rPr>
        <w:t xml:space="preserve">6.潜在供应商对采购文件项目需求部分的询问、质疑请向采购人提出，由采购人负责答复。</w:t>
      </w:r>
      <w:r/>
    </w:p>
    <w:p>
      <w:pPr>
        <w:ind w:firstLine="422"/>
        <w:spacing w:line="360" w:lineRule="auto"/>
        <w:rPr>
          <w:rFonts w:hint="eastAsia" w:ascii="宋体" w:hAnsi="宋体" w:cs="宋体"/>
          <w:b/>
          <w:bCs/>
          <w:szCs w:val="21"/>
        </w:rPr>
        <w:outlineLvl w:val="2"/>
      </w:pPr>
      <w:r>
        <w:rPr>
          <w:rFonts w:hint="eastAsia" w:ascii="宋体" w:hAnsi="宋体" w:cs="宋体"/>
          <w:b/>
          <w:bCs/>
          <w:szCs w:val="21"/>
        </w:rPr>
        <w:t xml:space="preserve">7.本次采购不收取保证金。</w:t>
      </w:r>
      <w:r/>
    </w:p>
    <w:p>
      <w:pPr>
        <w:ind w:firstLine="422"/>
        <w:spacing w:line="360" w:lineRule="auto"/>
        <w:rPr>
          <w:rFonts w:hint="eastAsia" w:ascii="宋体" w:hAnsi="宋体" w:cs="宋体"/>
          <w:b/>
          <w:bCs/>
          <w:szCs w:val="21"/>
        </w:rPr>
      </w:pPr>
      <w:r>
        <w:rPr>
          <w:rFonts w:hint="eastAsia" w:ascii="宋体" w:hAnsi="宋体" w:cs="宋体"/>
          <w:b/>
          <w:bCs/>
          <w:szCs w:val="21"/>
        </w:rPr>
        <w:t xml:space="preserve">8.有关本次采购的事项若存在变动或修改，敬请及时关注“扬州市政府采购网”、“江苏省政府采购网”、“中国政府采购网”发布的信息。</w:t>
      </w:r>
      <w:r/>
    </w:p>
    <w:p>
      <w:pPr>
        <w:ind w:firstLine="422"/>
        <w:spacing w:line="360" w:lineRule="auto"/>
        <w:rPr>
          <w:rFonts w:hint="eastAsia" w:ascii="宋体" w:hAnsi="宋体" w:cs="宋体"/>
          <w:b/>
          <w:bCs/>
          <w:szCs w:val="21"/>
        </w:rPr>
      </w:pPr>
      <w:r>
        <w:rPr>
          <w:rFonts w:hint="eastAsia" w:ascii="宋体" w:hAnsi="宋体" w:cs="宋体"/>
          <w:b/>
          <w:bCs/>
          <w:szCs w:val="21"/>
        </w:rPr>
        <w:t xml:space="preserve">9.本项目采购文件中所有斜体下划线部分为实质性条款，如不满足，则为无效响应。</w:t>
      </w:r>
      <w:r/>
    </w:p>
    <w:p>
      <w:pPr>
        <w:pStyle w:val="947"/>
        <w:ind w:firstLine="422"/>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七、本次竞争性磋商联系方式</w:t>
      </w:r>
      <w:bookmarkEnd w:id="11"/>
      <w:r/>
      <w:r/>
    </w:p>
    <w:p>
      <w:pPr>
        <w:pStyle w:val="965"/>
        <w:ind w:firstLine="420"/>
        <w:spacing w:line="360" w:lineRule="auto"/>
        <w:rPr>
          <w:rFonts w:hint="eastAsia" w:hAnsi="宋体" w:cs="宋体"/>
          <w:sz w:val="21"/>
          <w:szCs w:val="21"/>
        </w:rPr>
        <w:outlineLvl w:val="2"/>
      </w:pPr>
      <w:r>
        <w:rPr>
          <w:rFonts w:hint="eastAsia" w:hAnsi="宋体" w:cs="宋体"/>
          <w:sz w:val="21"/>
          <w:szCs w:val="21"/>
        </w:rPr>
        <w:t xml:space="preserve">1.采购人信息</w:t>
      </w:r>
      <w:r/>
    </w:p>
    <w:p>
      <w:pPr>
        <w:ind w:firstLine="420"/>
        <w:spacing w:line="360" w:lineRule="auto"/>
        <w:rPr>
          <w:rFonts w:hint="eastAsia" w:ascii="宋体" w:hAnsi="宋体" w:cs="宋体"/>
          <w:bCs/>
          <w:szCs w:val="21"/>
        </w:rPr>
      </w:pPr>
      <w:r>
        <w:rPr>
          <w:rFonts w:hint="eastAsia" w:ascii="宋体" w:hAnsi="宋体" w:cs="宋体"/>
          <w:bCs/>
          <w:szCs w:val="21"/>
        </w:rPr>
        <w:t xml:space="preserve">名    称：扬州市住房和城乡建设局</w:t>
      </w:r>
      <w:r/>
    </w:p>
    <w:p>
      <w:pPr>
        <w:ind w:firstLine="420"/>
        <w:spacing w:line="360" w:lineRule="auto"/>
        <w:rPr>
          <w:rFonts w:hint="eastAsia" w:ascii="宋体" w:hAnsi="宋体" w:cs="宋体"/>
          <w:bCs/>
          <w:szCs w:val="21"/>
        </w:rPr>
      </w:pPr>
      <w:r>
        <w:rPr>
          <w:rFonts w:hint="eastAsia" w:ascii="宋体" w:hAnsi="宋体" w:cs="宋体"/>
          <w:bCs/>
          <w:szCs w:val="21"/>
        </w:rPr>
        <w:t xml:space="preserve">地    址：</w:t>
      </w:r>
      <w:r>
        <w:rPr>
          <w:rFonts w:ascii="宋体" w:hAnsi="宋体" w:cs="宋体"/>
          <w:bCs/>
          <w:szCs w:val="21"/>
        </w:rPr>
        <w:fldChar w:fldCharType="begin"/>
      </w:r>
      <w:r>
        <w:rPr>
          <w:rFonts w:ascii="宋体" w:hAnsi="宋体" w:cs="宋体"/>
          <w:bCs/>
          <w:szCs w:val="21"/>
        </w:rPr>
        <w:instrText xml:space="preserve"> HYPERLINK "http://www.baidu.com/link?url=QgVZE0q7Q5YB2x-JIgpRvedtW9SeIoy4-wzNdQkY2LiV5DZcNs8v6LH6r_RDtdo45SuKg0-_BXJ4iIl-V9W3kQVlw4ko22pR73kD</w:instrText>
      </w:r>
      <w:r>
        <w:rPr>
          <w:rFonts w:ascii="宋体" w:hAnsi="宋体" w:cs="宋体"/>
          <w:bCs/>
          <w:szCs w:val="21"/>
        </w:rPr>
        <w:instrText xml:space="preserve">gkHAtrf7ncB2V_tzraCZrZC9OahTu7Z0Rawg9YkgewJhVYVmMFqE7u5opkQtjHsZlCDl7E1Z1E1CnrJ8ngB_ZgMEJq86mnkSgPxreCfj2DGjZXBvrZKvCn6UDWD02ijhZpdH8nOKbq3mGCOa-AfD2lp4PwO5tXG11MfoGGZRxeBr2wav0nWGvNqnaHRvL63LA81nuiv4qJW2JB5qI2sN4Y8lLQbQ" \t "https://www.baidu.com/_blank" </w:instrText>
      </w:r>
      <w:r>
        <w:rPr>
          <w:rFonts w:ascii="宋体" w:hAnsi="宋体" w:cs="宋体"/>
          <w:bCs/>
          <w:szCs w:val="21"/>
        </w:rPr>
        <w:fldChar w:fldCharType="separate"/>
      </w:r>
      <w:r>
        <w:rPr>
          <w:rFonts w:ascii="宋体" w:hAnsi="宋体" w:cs="宋体"/>
          <w:bCs/>
          <w:szCs w:val="21"/>
        </w:rPr>
        <w:t xml:space="preserve">江苏省扬州市广陵区文昌中路</w:t>
      </w:r>
      <w:r>
        <w:rPr>
          <w:rFonts w:hint="eastAsia" w:ascii="宋体" w:hAnsi="宋体" w:cs="宋体"/>
          <w:bCs/>
          <w:szCs w:val="21"/>
        </w:rPr>
        <w:t xml:space="preserve">1</w:t>
      </w:r>
      <w:r>
        <w:rPr>
          <w:rFonts w:ascii="宋体" w:hAnsi="宋体" w:cs="宋体"/>
          <w:bCs/>
          <w:szCs w:val="21"/>
        </w:rPr>
        <w:t xml:space="preserve">号</w:t>
      </w:r>
      <w:r/>
    </w:p>
    <w:p>
      <w:pPr>
        <w:ind w:firstLine="420"/>
        <w:spacing w:line="360" w:lineRule="auto"/>
        <w:rPr>
          <w:rFonts w:hint="default" w:hAnsi="宋体" w:eastAsia="宋体" w:cs="宋体"/>
          <w:szCs w:val="21"/>
          <w:highlight w:val="none"/>
          <w:lang w:val="en-US" w:eastAsia="zh-CN"/>
        </w:rPr>
      </w:pPr>
      <w:r>
        <w:rPr>
          <w:rFonts w:ascii="宋体" w:hAnsi="宋体" w:cs="宋体"/>
          <w:bCs/>
          <w:szCs w:val="21"/>
        </w:rPr>
        <w:fldChar w:fldCharType="end"/>
      </w:r>
      <w:r>
        <w:rPr>
          <w:rFonts w:hint="eastAsia" w:hAnsi="宋体" w:cs="宋体"/>
          <w:szCs w:val="21"/>
          <w:highlight w:val="none"/>
        </w:rPr>
        <w:t xml:space="preserve">联 系 人：</w:t>
      </w:r>
      <w:r>
        <w:rPr>
          <w:rFonts w:hint="eastAsia" w:hAnsi="宋体" w:cs="宋体"/>
          <w:szCs w:val="21"/>
          <w:highlight w:val="none"/>
          <w:lang w:val="en-US" w:eastAsia="zh-CN"/>
        </w:rPr>
        <w:t xml:space="preserve">成晔</w:t>
      </w:r>
      <w:r/>
    </w:p>
    <w:p>
      <w:pPr>
        <w:pStyle w:val="737"/>
        <w:rPr>
          <w:rFonts w:hint="default" w:eastAsia="宋体"/>
          <w:highlight w:val="none"/>
          <w:lang w:val="en-US" w:eastAsia="zh-CN"/>
        </w:rPr>
      </w:pPr>
      <w:r>
        <w:rPr>
          <w:rFonts w:hint="eastAsia" w:hAnsi="宋体" w:cs="宋体"/>
          <w:szCs w:val="21"/>
          <w:highlight w:val="none"/>
        </w:rPr>
        <w:t xml:space="preserve"> </w:t>
      </w:r>
      <w:r>
        <w:rPr>
          <w:rFonts w:hint="eastAsia" w:ascii="Times New Roman" w:hAnsi="宋体" w:eastAsia="宋体" w:cs="宋体"/>
          <w:sz w:val="21"/>
          <w:szCs w:val="21"/>
          <w:highlight w:val="none"/>
        </w:rPr>
        <w:t xml:space="preserve">   </w:t>
      </w:r>
      <w:r>
        <w:rPr>
          <w:rFonts w:hint="eastAsia" w:ascii="宋体" w:hAnsi="宋体" w:eastAsia="宋体" w:cs="宋体"/>
          <w:sz w:val="21"/>
          <w:szCs w:val="21"/>
          <w:highlight w:val="none"/>
        </w:rPr>
        <w:t xml:space="preserve">联系方式：0514-873</w:t>
      </w:r>
      <w:r>
        <w:rPr>
          <w:rFonts w:hint="eastAsia" w:ascii="宋体" w:hAnsi="宋体" w:eastAsia="宋体" w:cs="宋体"/>
          <w:sz w:val="21"/>
          <w:szCs w:val="21"/>
          <w:highlight w:val="none"/>
          <w:lang w:val="en-US" w:eastAsia="zh-CN"/>
        </w:rPr>
        <w:t xml:space="preserve">29583</w:t>
      </w:r>
      <w:r/>
    </w:p>
    <w:p>
      <w:pPr>
        <w:pStyle w:val="965"/>
        <w:ind w:firstLine="420"/>
        <w:spacing w:line="360" w:lineRule="auto"/>
        <w:rPr>
          <w:rFonts w:hint="eastAsia" w:hAnsi="宋体" w:cs="宋体"/>
          <w:sz w:val="21"/>
          <w:szCs w:val="21"/>
        </w:rPr>
        <w:outlineLvl w:val="2"/>
      </w:pPr>
      <w:r>
        <w:rPr>
          <w:rFonts w:hint="eastAsia" w:hAnsi="宋体" w:cs="宋体"/>
          <w:sz w:val="21"/>
          <w:szCs w:val="21"/>
        </w:rPr>
        <w:t xml:space="preserve">2.代理机构信息</w:t>
      </w:r>
      <w:r/>
    </w:p>
    <w:p>
      <w:pPr>
        <w:pStyle w:val="965"/>
        <w:ind w:firstLine="420"/>
        <w:spacing w:line="360" w:lineRule="auto"/>
        <w:rPr>
          <w:rFonts w:hint="eastAsia" w:hAnsi="宋体" w:cs="宋体"/>
          <w:sz w:val="21"/>
          <w:szCs w:val="21"/>
        </w:rPr>
      </w:pPr>
      <w:r>
        <w:rPr>
          <w:rFonts w:hint="eastAsia" w:hAnsi="宋体" w:cs="宋体"/>
          <w:sz w:val="21"/>
          <w:szCs w:val="21"/>
        </w:rPr>
        <w:t xml:space="preserve">名    称：江苏中瑞建设项目管理有限公司扬州分公司</w:t>
      </w:r>
      <w:r/>
    </w:p>
    <w:p>
      <w:pPr>
        <w:pStyle w:val="965"/>
        <w:ind w:firstLine="420"/>
        <w:spacing w:line="360" w:lineRule="auto"/>
        <w:rPr>
          <w:rFonts w:hint="eastAsia" w:hAnsi="宋体" w:cs="宋体"/>
          <w:sz w:val="21"/>
          <w:szCs w:val="21"/>
        </w:rPr>
      </w:pPr>
      <w:r>
        <w:rPr>
          <w:rFonts w:hint="eastAsia" w:hAnsi="宋体" w:cs="宋体"/>
          <w:sz w:val="21"/>
          <w:szCs w:val="21"/>
        </w:rPr>
        <w:t xml:space="preserve">地　　址：扬州市邗江区蜀冈怡庭小区商务楼59栋4楼</w:t>
      </w:r>
      <w:r/>
    </w:p>
    <w:p>
      <w:pPr>
        <w:pStyle w:val="965"/>
        <w:ind w:firstLine="420"/>
        <w:spacing w:line="360" w:lineRule="auto"/>
        <w:rPr>
          <w:rFonts w:hint="eastAsia" w:hAnsi="宋体" w:cs="宋体"/>
          <w:sz w:val="21"/>
          <w:szCs w:val="21"/>
        </w:rPr>
      </w:pPr>
      <w:r>
        <w:rPr>
          <w:rFonts w:hint="eastAsia" w:hAnsi="宋体" w:cs="宋体"/>
          <w:sz w:val="21"/>
          <w:szCs w:val="21"/>
        </w:rPr>
        <w:t xml:space="preserve">联 系 人：许立志</w:t>
      </w:r>
      <w:r/>
    </w:p>
    <w:p>
      <w:pPr>
        <w:pStyle w:val="965"/>
        <w:ind w:firstLine="420"/>
        <w:spacing w:line="360" w:lineRule="auto"/>
        <w:rPr>
          <w:rFonts w:hint="eastAsia" w:hAnsi="宋体" w:cs="宋体"/>
          <w:sz w:val="21"/>
          <w:szCs w:val="21"/>
        </w:rPr>
      </w:pPr>
      <w:r>
        <w:rPr>
          <w:rFonts w:hint="eastAsia" w:hAnsi="宋体" w:cs="宋体"/>
          <w:sz w:val="21"/>
          <w:szCs w:val="21"/>
        </w:rPr>
        <w:t xml:space="preserve">联系方式：18951052905</w:t>
      </w:r>
      <w:r/>
    </w:p>
    <w:p>
      <w:pPr>
        <w:pStyle w:val="965"/>
        <w:ind w:firstLine="420"/>
        <w:spacing w:line="360" w:lineRule="auto"/>
        <w:rPr>
          <w:rFonts w:hint="eastAsia" w:hAnsi="宋体" w:cs="宋体"/>
          <w:sz w:val="21"/>
          <w:szCs w:val="21"/>
        </w:rPr>
      </w:pPr>
      <w:r>
        <w:rPr>
          <w:rFonts w:hint="eastAsia" w:hAnsi="宋体" w:cs="宋体"/>
          <w:sz w:val="21"/>
          <w:szCs w:val="21"/>
        </w:rPr>
      </w:r>
      <w:r/>
    </w:p>
    <w:p>
      <w:pPr>
        <w:pStyle w:val="965"/>
        <w:ind w:firstLine="420"/>
        <w:spacing w:line="360" w:lineRule="auto"/>
        <w:rPr>
          <w:rFonts w:hint="eastAsia" w:hAnsi="宋体" w:cs="宋体"/>
          <w:sz w:val="21"/>
          <w:szCs w:val="21"/>
        </w:rPr>
      </w:pPr>
      <w:r>
        <w:rPr>
          <w:rFonts w:hint="eastAsia" w:hAnsi="宋体" w:cs="宋体"/>
          <w:sz w:val="21"/>
          <w:szCs w:val="21"/>
        </w:rPr>
      </w:r>
      <w:r/>
    </w:p>
    <w:p>
      <w:pPr>
        <w:ind w:firstLine="422"/>
        <w:spacing w:line="360" w:lineRule="auto"/>
        <w:rPr>
          <w:rFonts w:hint="eastAsia" w:ascii="宋体" w:hAnsi="宋体" w:cs="宋体"/>
          <w:b/>
          <w:i/>
          <w:iCs/>
          <w:szCs w:val="21"/>
          <w:u w:val="single"/>
        </w:rPr>
      </w:pPr>
      <w:r>
        <w:rPr>
          <w:rFonts w:hint="eastAsia" w:ascii="宋体" w:hAnsi="宋体" w:cs="宋体"/>
          <w:b/>
          <w:i/>
          <w:iCs/>
          <w:szCs w:val="21"/>
          <w:u w:val="single"/>
        </w:rPr>
      </w:r>
      <w:r/>
    </w:p>
    <w:p>
      <w:pPr>
        <w:pStyle w:val="965"/>
        <w:ind w:firstLine="420"/>
        <w:jc w:val="right"/>
        <w:spacing w:line="360" w:lineRule="auto"/>
        <w:rPr>
          <w:rFonts w:hint="eastAsia" w:hAnsi="宋体" w:cs="宋体"/>
          <w:sz w:val="21"/>
          <w:szCs w:val="21"/>
        </w:rPr>
      </w:pPr>
      <w:r>
        <w:rPr>
          <w:rFonts w:hint="eastAsia" w:hAnsi="宋体" w:cs="宋体"/>
          <w:sz w:val="21"/>
          <w:szCs w:val="21"/>
        </w:rPr>
        <w:t xml:space="preserve">江苏中瑞建设项目管理有限公司扬州分公司</w:t>
      </w:r>
      <w:r/>
    </w:p>
    <w:p>
      <w:pPr>
        <w:pStyle w:val="965"/>
        <w:ind w:firstLine="420"/>
        <w:jc w:val="right"/>
        <w:spacing w:line="360" w:lineRule="auto"/>
        <w:rPr>
          <w:rFonts w:hint="eastAsia" w:hAnsi="宋体" w:cs="宋体"/>
          <w:sz w:val="21"/>
          <w:szCs w:val="21"/>
        </w:rPr>
      </w:pPr>
      <w:r>
        <w:rPr>
          <w:rFonts w:hint="eastAsia" w:hAnsi="宋体" w:cs="宋体"/>
          <w:sz w:val="21"/>
          <w:szCs w:val="21"/>
        </w:rPr>
        <w:t xml:space="preserve">2025年0</w:t>
      </w:r>
      <w:r>
        <w:rPr>
          <w:rFonts w:hint="eastAsia" w:hAnsi="宋体" w:cs="宋体"/>
          <w:sz w:val="21"/>
          <w:szCs w:val="21"/>
          <w:lang w:val="en-US" w:eastAsia="zh-CN"/>
        </w:rPr>
        <w:t xml:space="preserve">3</w:t>
      </w:r>
      <w:r>
        <w:rPr>
          <w:rFonts w:hint="eastAsia" w:hAnsi="宋体" w:cs="宋体"/>
          <w:sz w:val="21"/>
          <w:szCs w:val="21"/>
        </w:rPr>
        <w:t xml:space="preserve">月</w:t>
      </w:r>
      <w:r>
        <w:rPr>
          <w:rFonts w:hint="eastAsia" w:hAnsi="宋体" w:cs="宋体"/>
          <w:sz w:val="21"/>
          <w:szCs w:val="21"/>
          <w:lang w:val="en-US" w:eastAsia="zh-CN"/>
        </w:rPr>
        <w:t xml:space="preserve">13</w:t>
      </w:r>
      <w:r>
        <w:rPr>
          <w:rFonts w:hint="eastAsia" w:hAnsi="宋体" w:cs="宋体"/>
          <w:sz w:val="21"/>
          <w:szCs w:val="21"/>
        </w:rPr>
        <w:t xml:space="preserve">日</w:t>
      </w:r>
      <w:r/>
    </w:p>
    <w:p>
      <w:pPr>
        <w:pStyle w:val="946"/>
        <w:jc w:val="center"/>
        <w:spacing w:line="360" w:lineRule="auto"/>
        <w:rPr>
          <w:rFonts w:hint="eastAsia" w:ascii="宋体" w:hAnsi="宋体" w:cs="宋体"/>
          <w:sz w:val="36"/>
        </w:rPr>
        <w:outlineLvl w:val="9"/>
      </w:pPr>
      <w:r>
        <w:rPr>
          <w:rFonts w:hint="eastAsia" w:ascii="宋体" w:hAnsi="宋体" w:cs="宋体"/>
          <w:sz w:val="36"/>
        </w:rPr>
      </w:r>
      <w:r/>
    </w:p>
    <w:p>
      <w:pPr>
        <w:pStyle w:val="946"/>
        <w:jc w:val="center"/>
        <w:spacing w:line="360" w:lineRule="auto"/>
        <w:rPr>
          <w:rFonts w:hint="eastAsia" w:ascii="宋体" w:hAnsi="宋体" w:cs="宋体"/>
          <w:sz w:val="36"/>
        </w:rPr>
        <w:outlineLvl w:val="9"/>
      </w:pPr>
      <w:r>
        <w:rPr>
          <w:rFonts w:hint="eastAsia" w:ascii="宋体" w:hAnsi="宋体" w:cs="宋体"/>
          <w:sz w:val="36"/>
        </w:rPr>
      </w:r>
      <w:r/>
    </w:p>
    <w:p>
      <w:pPr>
        <w:pStyle w:val="946"/>
        <w:jc w:val="center"/>
        <w:spacing w:line="360" w:lineRule="auto"/>
        <w:rPr>
          <w:rFonts w:hint="eastAsia" w:ascii="宋体" w:hAnsi="宋体" w:cs="宋体"/>
        </w:rPr>
      </w:pPr>
      <w:r>
        <w:rPr>
          <w:rFonts w:hint="eastAsia" w:ascii="宋体" w:hAnsi="宋体" w:cs="宋体"/>
          <w:sz w:val="36"/>
        </w:rPr>
        <w:br w:type="page" w:clear="all"/>
      </w:r>
      <w:bookmarkStart w:id="13" w:name="_Toc109304972"/>
      <w:r>
        <w:rPr>
          <w:rFonts w:hint="eastAsia" w:ascii="宋体" w:hAnsi="宋体" w:cs="宋体"/>
        </w:rPr>
        <w:t xml:space="preserve">第二章 磋商须知</w:t>
      </w:r>
      <w:bookmarkEnd w:id="13"/>
      <w:r/>
      <w:r/>
    </w:p>
    <w:p>
      <w:pPr>
        <w:ind w:firstLine="420"/>
        <w:spacing w:line="360" w:lineRule="auto"/>
        <w:rPr>
          <w:rFonts w:hint="eastAsia" w:ascii="宋体" w:hAnsi="宋体" w:cs="宋体"/>
          <w:b/>
          <w:bCs/>
        </w:rPr>
        <w:outlineLvl w:val="1"/>
      </w:pPr>
      <w:r>
        <w:rPr>
          <w:rFonts w:hint="eastAsia" w:ascii="宋体" w:hAnsi="宋体" w:cs="宋体"/>
          <w:b/>
          <w:bCs/>
        </w:rPr>
        <w:t xml:space="preserve">1、采购方式</w:t>
      </w:r>
      <w:r/>
    </w:p>
    <w:p>
      <w:pPr>
        <w:ind w:firstLine="420"/>
        <w:spacing w:line="360" w:lineRule="auto"/>
        <w:rPr>
          <w:rFonts w:hint="eastAsia" w:ascii="宋体" w:hAnsi="宋体" w:cs="宋体"/>
          <w:highlight w:val="none"/>
        </w:rPr>
      </w:pPr>
      <w:r>
        <w:rPr>
          <w:rFonts w:hint="eastAsia" w:ascii="宋体" w:hAnsi="宋体" w:cs="宋体"/>
          <w:highlight w:val="none"/>
        </w:rPr>
        <w:t xml:space="preserve">1.1 本次采购采取竞争性磋商方式，本采购文件仅适用于</w:t>
      </w:r>
      <w:r>
        <w:rPr>
          <w:rFonts w:hint="eastAsia" w:ascii="宋体" w:hAnsi="宋体" w:cs="宋体"/>
          <w:highlight w:val="none"/>
          <w:lang w:eastAsia="zh-CN"/>
        </w:rPr>
        <w:t xml:space="preserve">JSZC-321000-JSZR-C2025-0024</w:t>
      </w:r>
      <w:r>
        <w:rPr>
          <w:rFonts w:hint="eastAsia" w:ascii="宋体" w:hAnsi="宋体" w:cs="宋体"/>
          <w:highlight w:val="none"/>
        </w:rPr>
        <w:t xml:space="preserve">号项目。</w:t>
      </w:r>
      <w:r/>
    </w:p>
    <w:p>
      <w:pPr>
        <w:ind w:firstLine="420"/>
        <w:spacing w:line="360" w:lineRule="auto"/>
        <w:rPr>
          <w:rFonts w:hint="eastAsia" w:ascii="宋体" w:hAnsi="宋体" w:cs="宋体"/>
          <w:b/>
          <w:bCs/>
        </w:rPr>
        <w:outlineLvl w:val="1"/>
      </w:pPr>
      <w:r>
        <w:rPr>
          <w:rFonts w:hint="eastAsia" w:ascii="宋体" w:hAnsi="宋体" w:cs="宋体"/>
          <w:b/>
          <w:bCs/>
        </w:rPr>
        <w:t xml:space="preserve">2、供应商</w:t>
      </w:r>
      <w:r/>
    </w:p>
    <w:p>
      <w:pPr>
        <w:ind w:firstLine="422"/>
        <w:spacing w:line="360" w:lineRule="auto"/>
        <w:rPr>
          <w:rFonts w:hint="eastAsia" w:ascii="宋体" w:hAnsi="宋体" w:cs="宋体"/>
        </w:rPr>
      </w:pPr>
      <w:r>
        <w:rPr>
          <w:rFonts w:hint="eastAsia" w:ascii="宋体" w:hAnsi="宋体" w:cs="宋体"/>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rPr>
        <w:outlineLvl w:val="2"/>
      </w:pPr>
      <w:r>
        <w:rPr>
          <w:rFonts w:hint="eastAsia" w:ascii="宋体" w:hAnsi="宋体" w:cs="宋体"/>
        </w:rPr>
        <w:t xml:space="preserve">2.2合格的供应商</w:t>
      </w:r>
      <w:r/>
    </w:p>
    <w:p>
      <w:pPr>
        <w:ind w:firstLine="420"/>
        <w:spacing w:line="360" w:lineRule="auto"/>
        <w:rPr>
          <w:rFonts w:hint="eastAsia" w:ascii="宋体" w:hAnsi="宋体" w:cs="宋体"/>
        </w:rPr>
      </w:pPr>
      <w:r>
        <w:rPr>
          <w:rFonts w:hint="eastAsia" w:ascii="宋体" w:hAnsi="宋体" w:cs="宋体"/>
        </w:rPr>
        <w:t xml:space="preserve">2.2.1 满足采购公告中供应商的资格条件要求的规定。</w:t>
      </w:r>
      <w:r/>
    </w:p>
    <w:p>
      <w:pPr>
        <w:ind w:firstLine="420"/>
        <w:spacing w:line="360" w:lineRule="auto"/>
        <w:rPr>
          <w:rFonts w:hint="eastAsia" w:ascii="宋体" w:hAnsi="宋体" w:cs="宋体"/>
        </w:rPr>
      </w:pPr>
      <w:r>
        <w:rPr>
          <w:rFonts w:hint="eastAsia" w:ascii="宋体" w:hAnsi="宋体" w:cs="宋体"/>
        </w:rPr>
        <w:t xml:space="preserve">2.2.2 满足本文件实质性条款的规定。</w:t>
      </w:r>
      <w:r/>
    </w:p>
    <w:p>
      <w:pPr>
        <w:ind w:firstLine="420"/>
        <w:spacing w:line="360" w:lineRule="auto"/>
        <w:rPr>
          <w:rFonts w:hint="eastAsia" w:ascii="宋体" w:hAnsi="宋体" w:cs="宋体"/>
          <w:b/>
          <w:bCs/>
        </w:rPr>
        <w:outlineLvl w:val="1"/>
      </w:pPr>
      <w:r>
        <w:rPr>
          <w:rFonts w:hint="eastAsia" w:ascii="宋体" w:hAnsi="宋体" w:cs="宋体"/>
          <w:b/>
          <w:bCs/>
        </w:rPr>
        <w:t xml:space="preserve">3、适用法律</w:t>
      </w:r>
      <w:r/>
    </w:p>
    <w:p>
      <w:pPr>
        <w:ind w:firstLine="422"/>
        <w:spacing w:line="360" w:lineRule="auto"/>
        <w:rPr>
          <w:rFonts w:hint="eastAsia" w:ascii="宋体" w:hAnsi="宋体" w:cs="宋体"/>
        </w:rPr>
      </w:pPr>
      <w:r>
        <w:rPr>
          <w:rFonts w:hint="eastAsia" w:ascii="宋体" w:hAnsi="宋体" w:cs="宋体"/>
        </w:rPr>
        <w:t xml:space="preserve">3.1 本次采购及由此产生的合同受中华人民共和国有关的法律法规制约和保护。</w:t>
      </w:r>
      <w:r/>
    </w:p>
    <w:p>
      <w:pPr>
        <w:ind w:firstLine="422"/>
        <w:spacing w:line="360" w:lineRule="auto"/>
        <w:rPr>
          <w:rFonts w:hint="eastAsia" w:ascii="宋体" w:hAnsi="宋体" w:cs="宋体"/>
          <w:b/>
          <w:bCs/>
        </w:rPr>
        <w:outlineLvl w:val="1"/>
      </w:pPr>
      <w:r>
        <w:rPr>
          <w:rFonts w:hint="eastAsia" w:ascii="宋体" w:hAnsi="宋体" w:cs="宋体"/>
          <w:b/>
          <w:bCs/>
        </w:rPr>
        <w:t xml:space="preserve">4、参加磋商费用</w:t>
      </w:r>
      <w:r/>
    </w:p>
    <w:p>
      <w:pPr>
        <w:ind w:firstLine="420"/>
        <w:spacing w:line="360" w:lineRule="auto"/>
        <w:rPr>
          <w:rFonts w:hint="eastAsia" w:ascii="宋体" w:hAnsi="宋体" w:cs="宋体"/>
        </w:rPr>
      </w:pPr>
      <w:r>
        <w:rPr>
          <w:rFonts w:hint="eastAsia" w:ascii="宋体" w:hAnsi="宋体" w:cs="宋体"/>
        </w:rPr>
        <w:t xml:space="preserve">4.1 供应商应自行承担所有与参加磋商有关的费用，无论磋商过程中的做法和结果如何，江苏中瑞建设项目管理有限公司扬州分公司(以下简称代理机构)在任何情况下均无义务和责任承担这些费用。</w:t>
      </w:r>
      <w:r/>
    </w:p>
    <w:p>
      <w:pPr>
        <w:ind w:firstLine="420"/>
        <w:spacing w:line="360" w:lineRule="auto"/>
        <w:rPr>
          <w:rFonts w:hint="eastAsia" w:ascii="宋体" w:hAnsi="宋体" w:cs="宋体"/>
        </w:rPr>
      </w:pPr>
      <w:r>
        <w:rPr>
          <w:rFonts w:hint="eastAsia" w:ascii="宋体" w:hAnsi="宋体" w:cs="宋体"/>
        </w:rPr>
        <w:t xml:space="preserve">4.2</w:t>
      </w:r>
      <w:bookmarkStart w:id="14" w:name="_Hlk115095815"/>
      <w:r>
        <w:rPr>
          <w:rFonts w:hint="eastAsia" w:ascii="宋体" w:hAnsi="宋体" w:cs="宋体"/>
        </w:rPr>
        <w:t xml:space="preserve">本次采购由成交人在领取成交通知书前按照国家计委印发的《招标代理服务收费管理暂行办法》(计价格【2002】1980 号文)服务类标准*80%，一次性支付给招标代理机构代理服务费。</w:t>
      </w:r>
      <w:r/>
    </w:p>
    <w:p>
      <w:pPr>
        <w:ind w:firstLine="420"/>
        <w:spacing w:line="360" w:lineRule="auto"/>
        <w:rPr>
          <w:rFonts w:hint="eastAsia" w:ascii="宋体" w:hAnsi="宋体" w:cs="宋体"/>
        </w:rPr>
      </w:pPr>
      <w:r>
        <w:rPr>
          <w:rFonts w:hint="eastAsia" w:ascii="宋体" w:hAnsi="宋体" w:cs="宋体"/>
        </w:rPr>
        <w:t xml:space="preserve">（1）代理服务费以人民币支付；</w:t>
      </w:r>
      <w:r/>
    </w:p>
    <w:p>
      <w:pPr>
        <w:ind w:firstLine="420"/>
        <w:spacing w:line="360" w:lineRule="auto"/>
        <w:rPr>
          <w:rFonts w:hint="eastAsia" w:ascii="宋体" w:hAnsi="宋体" w:cs="宋体"/>
        </w:rPr>
      </w:pPr>
      <w:r>
        <w:rPr>
          <w:rFonts w:hint="eastAsia" w:ascii="宋体" w:hAnsi="宋体" w:cs="宋体"/>
        </w:rPr>
        <w:t xml:space="preserve">（2）代理服务费一次性以电汇、转账等非现金形式支付；</w:t>
      </w:r>
      <w:r/>
    </w:p>
    <w:p>
      <w:pPr>
        <w:ind w:firstLine="420"/>
        <w:spacing w:line="360" w:lineRule="auto"/>
        <w:rPr>
          <w:rFonts w:hint="eastAsia" w:ascii="宋体" w:hAnsi="宋体" w:cs="宋体"/>
        </w:rPr>
      </w:pPr>
      <w:r>
        <w:rPr>
          <w:rFonts w:hint="eastAsia" w:ascii="宋体" w:hAnsi="宋体" w:cs="宋体"/>
        </w:rPr>
        <w:t xml:space="preserve">（3）招标代理服务费不在磋商报价中单列，包含在磋商总价中，由成交单位支付给代理机构。</w:t>
      </w:r>
      <w:bookmarkEnd w:id="14"/>
      <w:r>
        <w:rPr>
          <w:rFonts w:hint="eastAsia" w:ascii="宋体" w:hAnsi="宋体" w:cs="宋体"/>
        </w:rPr>
        <w:t xml:space="preserve"> </w:t>
      </w:r>
      <w:r/>
    </w:p>
    <w:p>
      <w:pPr>
        <w:ind w:firstLine="420"/>
        <w:spacing w:line="360" w:lineRule="auto"/>
        <w:rPr>
          <w:rFonts w:hint="eastAsia" w:ascii="宋体" w:hAnsi="宋体" w:eastAsia="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4</w:t>
      </w:r>
      <w:r>
        <w:rPr>
          <w:rFonts w:hint="eastAsia" w:ascii="宋体" w:hAnsi="宋体" w:cs="宋体"/>
          <w:lang w:eastAsia="zh-CN"/>
        </w:rPr>
        <w:t xml:space="preserve">）如成交单位是联合体，则由牵头单位支付。</w:t>
      </w:r>
      <w:r/>
    </w:p>
    <w:p>
      <w:pPr>
        <w:ind w:firstLine="1687"/>
        <w:spacing w:line="360" w:lineRule="auto"/>
        <w:rPr>
          <w:rFonts w:hint="eastAsia" w:ascii="宋体" w:hAnsi="宋体" w:cs="宋体"/>
          <w:b/>
          <w:szCs w:val="21"/>
        </w:rPr>
      </w:pPr>
      <w:r>
        <w:rPr>
          <w:rFonts w:hint="eastAsia" w:ascii="宋体" w:hAnsi="宋体" w:cs="宋体"/>
          <w:b/>
          <w:szCs w:val="21"/>
        </w:rPr>
        <w:t xml:space="preserve">招标代理服务费开户银行：华夏银行股份有限公司扬州邗江支行</w:t>
      </w:r>
      <w:r/>
    </w:p>
    <w:p>
      <w:pPr>
        <w:ind w:firstLine="1687"/>
        <w:spacing w:line="360" w:lineRule="auto"/>
        <w:rPr>
          <w:rFonts w:hint="eastAsia" w:ascii="宋体" w:hAnsi="宋体" w:cs="宋体"/>
          <w:b/>
          <w:szCs w:val="21"/>
        </w:rPr>
        <w:outlineLvl w:val="2"/>
      </w:pPr>
      <w:r>
        <w:rPr>
          <w:rFonts w:hint="eastAsia" w:ascii="宋体" w:hAnsi="宋体" w:cs="宋体"/>
          <w:b/>
          <w:szCs w:val="21"/>
        </w:rPr>
        <w:t xml:space="preserve">开户名称：江苏中瑞建设项目管理有限公司扬州分公司</w:t>
      </w:r>
      <w:r/>
    </w:p>
    <w:p>
      <w:pPr>
        <w:ind w:firstLine="1687"/>
        <w:spacing w:line="360" w:lineRule="auto"/>
        <w:rPr>
          <w:rFonts w:hint="eastAsia" w:ascii="宋体" w:hAnsi="宋体" w:cs="宋体"/>
          <w:b/>
          <w:szCs w:val="21"/>
        </w:rPr>
      </w:pPr>
      <w:r>
        <w:rPr>
          <w:rFonts w:hint="eastAsia" w:ascii="宋体" w:hAnsi="宋体" w:cs="宋体"/>
          <w:b/>
          <w:szCs w:val="21"/>
        </w:rPr>
        <w:t xml:space="preserve">开户帐号：10371000000358249</w:t>
      </w:r>
      <w:r/>
    </w:p>
    <w:p>
      <w:pPr>
        <w:ind w:firstLine="422"/>
        <w:spacing w:line="360" w:lineRule="auto"/>
        <w:rPr>
          <w:rFonts w:hint="eastAsia" w:ascii="宋体" w:hAnsi="宋体" w:cs="宋体"/>
          <w:b/>
          <w:szCs w:val="21"/>
        </w:rPr>
      </w:pPr>
      <w:r>
        <w:rPr>
          <w:rFonts w:hint="eastAsia" w:ascii="宋体" w:hAnsi="宋体" w:cs="宋体"/>
          <w:b/>
          <w:bCs/>
          <w:szCs w:val="21"/>
        </w:rPr>
        <w:t xml:space="preserve">4.3专家评审费按《扬州市财政局关于进一步规范扬州市政府采购专家评审费标准的通知》（扬财购〔2020〕40号）执行。</w:t>
      </w:r>
      <w:r/>
    </w:p>
    <w:p>
      <w:pPr>
        <w:ind w:firstLine="420"/>
        <w:spacing w:line="360" w:lineRule="auto"/>
        <w:rPr>
          <w:rFonts w:hint="eastAsia" w:ascii="宋体" w:hAnsi="宋体" w:cs="宋体"/>
          <w:b/>
          <w:bCs/>
        </w:rPr>
        <w:outlineLvl w:val="1"/>
      </w:pPr>
      <w:r>
        <w:rPr>
          <w:rFonts w:hint="eastAsia" w:ascii="宋体" w:hAnsi="宋体" w:cs="宋体"/>
          <w:b/>
          <w:bCs/>
        </w:rPr>
        <w:t xml:space="preserve">5、采购文件的约束力</w:t>
      </w:r>
      <w:r/>
    </w:p>
    <w:p>
      <w:pPr>
        <w:ind w:firstLine="420"/>
        <w:spacing w:line="360" w:lineRule="auto"/>
        <w:rPr>
          <w:rFonts w:hint="eastAsia" w:ascii="宋体" w:hAnsi="宋体" w:cs="宋体"/>
        </w:rPr>
      </w:pPr>
      <w:r>
        <w:rPr>
          <w:rFonts w:hint="eastAsia" w:ascii="宋体" w:hAnsi="宋体" w:cs="宋体"/>
        </w:rPr>
        <w:t xml:space="preserve">5.1 供应商一旦参加本项目采购活动，即被认为接受了本采购文件的规定和约束。</w:t>
      </w:r>
      <w:r/>
    </w:p>
    <w:p>
      <w:pPr>
        <w:ind w:firstLine="420"/>
        <w:spacing w:line="360" w:lineRule="auto"/>
        <w:rPr>
          <w:rFonts w:hint="eastAsia" w:ascii="宋体" w:hAnsi="宋体" w:cs="宋体"/>
          <w:b/>
          <w:bCs/>
        </w:rPr>
        <w:outlineLvl w:val="1"/>
      </w:pPr>
      <w:r>
        <w:rPr>
          <w:rFonts w:hint="eastAsia" w:ascii="宋体" w:hAnsi="宋体" w:cs="宋体"/>
          <w:b/>
          <w:bCs/>
        </w:rPr>
        <w:t xml:space="preserve">6、采购文件构成</w:t>
      </w:r>
      <w:r/>
    </w:p>
    <w:p>
      <w:pPr>
        <w:ind w:firstLine="420"/>
        <w:spacing w:line="360" w:lineRule="auto"/>
        <w:rPr>
          <w:rFonts w:hint="eastAsia" w:ascii="宋体" w:hAnsi="宋体" w:cs="宋体"/>
        </w:rPr>
        <w:outlineLvl w:val="2"/>
      </w:pPr>
      <w:r>
        <w:rPr>
          <w:rFonts w:hint="eastAsia" w:ascii="宋体" w:hAnsi="宋体" w:cs="宋体"/>
        </w:rPr>
        <w:t xml:space="preserve">6.1 采购文件有以下部分组成：</w:t>
      </w:r>
      <w:r/>
    </w:p>
    <w:p>
      <w:pPr>
        <w:ind w:firstLine="420"/>
        <w:spacing w:line="360" w:lineRule="auto"/>
        <w:rPr>
          <w:rFonts w:hint="eastAsia" w:ascii="宋体" w:hAnsi="宋体" w:cs="宋体"/>
        </w:rPr>
      </w:pPr>
      <w:r>
        <w:rPr>
          <w:rFonts w:hint="eastAsia" w:ascii="宋体" w:hAnsi="宋体" w:cs="宋体"/>
        </w:rPr>
        <w:t xml:space="preserve">（1）采购公告</w:t>
      </w:r>
      <w:r/>
    </w:p>
    <w:p>
      <w:pPr>
        <w:ind w:firstLine="420"/>
        <w:spacing w:line="360" w:lineRule="auto"/>
        <w:rPr>
          <w:rFonts w:hint="eastAsia" w:ascii="宋体" w:hAnsi="宋体" w:cs="宋体"/>
        </w:rPr>
      </w:pPr>
      <w:r>
        <w:rPr>
          <w:rFonts w:hint="eastAsia" w:ascii="宋体" w:hAnsi="宋体" w:cs="宋体"/>
        </w:rPr>
        <w:t xml:space="preserve">（2）磋商须知</w:t>
      </w:r>
      <w:r/>
    </w:p>
    <w:p>
      <w:pPr>
        <w:ind w:firstLine="420"/>
        <w:spacing w:line="360" w:lineRule="auto"/>
        <w:rPr>
          <w:rFonts w:hint="eastAsia" w:ascii="宋体" w:hAnsi="宋体" w:cs="宋体"/>
        </w:rPr>
      </w:pPr>
      <w:r>
        <w:rPr>
          <w:rFonts w:hint="eastAsia" w:ascii="宋体" w:hAnsi="宋体" w:cs="宋体"/>
        </w:rPr>
        <w:t xml:space="preserve">（3）合同条款及格式</w:t>
      </w:r>
      <w:r/>
    </w:p>
    <w:p>
      <w:pPr>
        <w:ind w:firstLine="420"/>
        <w:spacing w:line="360" w:lineRule="auto"/>
        <w:rPr>
          <w:rFonts w:hint="eastAsia" w:ascii="宋体" w:hAnsi="宋体" w:cs="宋体"/>
        </w:rPr>
      </w:pPr>
      <w:r>
        <w:rPr>
          <w:rFonts w:hint="eastAsia" w:ascii="宋体" w:hAnsi="宋体" w:cs="宋体"/>
        </w:rPr>
        <w:t xml:space="preserve">（4）项目需求</w:t>
      </w:r>
      <w:r/>
    </w:p>
    <w:p>
      <w:pPr>
        <w:ind w:firstLine="420"/>
        <w:spacing w:line="360" w:lineRule="auto"/>
        <w:rPr>
          <w:rFonts w:hint="eastAsia" w:ascii="宋体" w:hAnsi="宋体" w:cs="宋体"/>
        </w:rPr>
      </w:pPr>
      <w:r>
        <w:rPr>
          <w:rFonts w:hint="eastAsia" w:ascii="宋体" w:hAnsi="宋体" w:cs="宋体"/>
        </w:rPr>
        <w:t xml:space="preserve">（5）评审方法与评审标准</w:t>
      </w:r>
      <w:r/>
    </w:p>
    <w:p>
      <w:pPr>
        <w:ind w:firstLine="420"/>
        <w:spacing w:line="360" w:lineRule="auto"/>
        <w:rPr>
          <w:rFonts w:hint="eastAsia" w:ascii="宋体" w:hAnsi="宋体" w:cs="宋体"/>
        </w:rPr>
      </w:pPr>
      <w:r>
        <w:rPr>
          <w:rFonts w:hint="eastAsia" w:ascii="宋体" w:hAnsi="宋体" w:cs="宋体"/>
        </w:rPr>
        <w:t xml:space="preserve">（6）竞争性磋商响应文件格式</w:t>
      </w:r>
      <w:r/>
    </w:p>
    <w:p>
      <w:pPr>
        <w:ind w:firstLine="420"/>
        <w:spacing w:line="360" w:lineRule="auto"/>
        <w:rPr>
          <w:rFonts w:hint="eastAsia" w:ascii="宋体" w:hAnsi="宋体" w:cs="宋体"/>
        </w:rPr>
      </w:pPr>
      <w:r>
        <w:rPr>
          <w:rFonts w:hint="eastAsia" w:ascii="宋体" w:hAnsi="宋体" w:cs="宋体"/>
        </w:rPr>
        <w:t xml:space="preserve">请仔细检查采购文件是否齐全，如有缺漏请立即与代理机构联系解决。</w:t>
      </w:r>
      <w:r/>
    </w:p>
    <w:p>
      <w:pPr>
        <w:ind w:firstLine="420"/>
        <w:spacing w:line="360" w:lineRule="auto"/>
        <w:rPr>
          <w:rFonts w:hint="eastAsia" w:ascii="宋体" w:hAnsi="宋体" w:cs="宋体"/>
        </w:rPr>
      </w:pPr>
      <w:r>
        <w:rPr>
          <w:rFonts w:hint="eastAsia" w:ascii="宋体" w:hAnsi="宋体" w:cs="宋体"/>
        </w:rPr>
        <w:t xml:space="preserve">6.</w:t>
      </w:r>
      <w:r>
        <w:rPr>
          <w:rFonts w:hint="eastAsia" w:ascii="宋体" w:hAnsi="宋体" w:cs="宋体"/>
          <w:lang w:val="en-US" w:eastAsia="zh-CN"/>
        </w:rPr>
        <w:t xml:space="preserve">2</w:t>
      </w:r>
      <w:r>
        <w:rPr>
          <w:rFonts w:hint="eastAsia" w:ascii="宋体" w:hAnsi="宋体" w:cs="宋体"/>
        </w:rPr>
        <w:t xml:space="preserve"> 采购文件如果要求供应商提交备选响应方案的，供应商可以提交备选方案；否则，备选方案将被拒绝。</w:t>
      </w:r>
      <w:r/>
    </w:p>
    <w:p>
      <w:pPr>
        <w:ind w:firstLine="420"/>
        <w:spacing w:line="360" w:lineRule="auto"/>
        <w:rPr>
          <w:rFonts w:hint="eastAsia" w:ascii="宋体" w:hAnsi="宋体" w:cs="宋体"/>
        </w:rPr>
      </w:pPr>
      <w:r>
        <w:rPr>
          <w:rFonts w:hint="eastAsia" w:ascii="宋体" w:hAnsi="宋体" w:cs="宋体"/>
        </w:rPr>
        <w:t xml:space="preserve">6.</w:t>
      </w:r>
      <w:r>
        <w:rPr>
          <w:rFonts w:hint="eastAsia" w:ascii="宋体" w:hAnsi="宋体" w:cs="宋体"/>
          <w:lang w:val="en-US" w:eastAsia="zh-CN"/>
        </w:rPr>
        <w:t xml:space="preserve">3</w:t>
      </w:r>
      <w:r>
        <w:rPr>
          <w:rFonts w:hint="eastAsia" w:ascii="宋体" w:hAnsi="宋体" w:cs="宋体"/>
        </w:rPr>
        <w:t xml:space="preserve">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rPr>
        <w:outlineLvl w:val="1"/>
      </w:pPr>
      <w:r>
        <w:rPr>
          <w:rFonts w:hint="eastAsia" w:ascii="宋体" w:hAnsi="宋体" w:cs="宋体"/>
          <w:b/>
          <w:bCs/>
        </w:rPr>
        <w:t xml:space="preserve">7、采购文件的澄清</w:t>
      </w:r>
      <w:r/>
    </w:p>
    <w:p>
      <w:pPr>
        <w:ind w:firstLine="420"/>
        <w:spacing w:line="360" w:lineRule="auto"/>
        <w:rPr>
          <w:rFonts w:hint="eastAsia" w:ascii="宋体" w:hAnsi="宋体" w:cs="宋体"/>
        </w:rPr>
      </w:pPr>
      <w:r>
        <w:rPr>
          <w:rFonts w:hint="eastAsia" w:ascii="宋体" w:hAnsi="宋体" w:cs="宋体"/>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rPr>
        <w:outlineLvl w:val="1"/>
      </w:pPr>
      <w:r>
        <w:rPr>
          <w:rFonts w:hint="eastAsia" w:ascii="宋体" w:hAnsi="宋体" w:cs="宋体"/>
          <w:b/>
          <w:bCs/>
        </w:rPr>
        <w:t xml:space="preserve">8、采购文件的修改</w:t>
      </w:r>
      <w:r/>
    </w:p>
    <w:p>
      <w:pPr>
        <w:ind w:firstLine="420"/>
        <w:spacing w:line="360" w:lineRule="auto"/>
        <w:rPr>
          <w:rFonts w:hint="eastAsia" w:ascii="宋体" w:hAnsi="宋体" w:cs="宋体"/>
        </w:rPr>
      </w:pPr>
      <w:r>
        <w:rPr>
          <w:rFonts w:hint="eastAsia" w:ascii="宋体" w:hAns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rPr>
      </w:pPr>
      <w:r>
        <w:rPr>
          <w:rFonts w:hint="eastAsia" w:ascii="宋体" w:hAnsi="宋体" w:cs="宋体"/>
        </w:rPr>
        <w:t xml:space="preserve">8.2采购文件的修改将在“扬州市政府采购网”、“江苏省政府采购网”、“中国政府采购网”公布，补充文件将作为采购文件的组成部分，并对供应商具有约束力。</w:t>
      </w:r>
      <w:r/>
    </w:p>
    <w:p>
      <w:pPr>
        <w:ind w:firstLine="420"/>
        <w:spacing w:line="360" w:lineRule="auto"/>
        <w:rPr>
          <w:rFonts w:hint="eastAsia" w:ascii="宋体" w:hAnsi="宋体" w:cs="宋体"/>
          <w:b/>
          <w:bCs/>
        </w:rPr>
        <w:outlineLvl w:val="1"/>
      </w:pPr>
      <w:r>
        <w:rPr>
          <w:rFonts w:hint="eastAsia" w:ascii="宋体" w:hAnsi="宋体" w:cs="宋体"/>
          <w:b/>
          <w:bCs/>
        </w:rPr>
        <w:t xml:space="preserve">9、采购文件的语言、度量衡单位、货币</w:t>
      </w:r>
      <w:r/>
    </w:p>
    <w:p>
      <w:pPr>
        <w:ind w:firstLine="420"/>
        <w:spacing w:line="360" w:lineRule="auto"/>
        <w:rPr>
          <w:rFonts w:hint="eastAsia"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rPr>
      </w:pPr>
      <w:r>
        <w:rPr>
          <w:rFonts w:hint="eastAsia" w:ascii="宋体" w:hAnsi="宋体" w:cs="宋体"/>
        </w:rPr>
        <w:t xml:space="preserve">9.2 除技术性能另有规定外，采购文件所使用的度量衡单位，均须采用国家法定计量单位。</w:t>
      </w:r>
      <w:r/>
    </w:p>
    <w:p>
      <w:pPr>
        <w:ind w:firstLine="420"/>
        <w:spacing w:line="360" w:lineRule="auto"/>
        <w:rPr>
          <w:rFonts w:hint="eastAsia"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b/>
          <w:bCs/>
        </w:rPr>
        <w:outlineLvl w:val="1"/>
      </w:pPr>
      <w:r>
        <w:rPr>
          <w:rFonts w:hint="eastAsia" w:ascii="宋体" w:hAnsi="宋体" w:cs="宋体"/>
          <w:b/>
          <w:bCs/>
        </w:rPr>
        <w:t xml:space="preserve">10、响应文件构成</w:t>
      </w:r>
      <w:r/>
    </w:p>
    <w:p>
      <w:pPr>
        <w:ind w:firstLine="420"/>
        <w:spacing w:line="360" w:lineRule="auto"/>
        <w:rPr>
          <w:rFonts w:hint="eastAsia" w:ascii="宋体" w:hAnsi="宋体" w:cs="宋体"/>
        </w:rPr>
        <w:outlineLvl w:val="2"/>
      </w:pPr>
      <w:r>
        <w:rPr>
          <w:rFonts w:hint="eastAsia" w:ascii="宋体" w:hAnsi="宋体" w:cs="宋体"/>
        </w:rPr>
        <w:t xml:space="preserve">10.1磋商文件由以下部分组成</w:t>
      </w:r>
      <w:r/>
    </w:p>
    <w:p>
      <w:pPr>
        <w:ind w:firstLine="420"/>
        <w:spacing w:line="360" w:lineRule="auto"/>
        <w:rPr>
          <w:rFonts w:hint="eastAsia" w:ascii="宋体" w:hAnsi="宋体" w:cs="宋体"/>
        </w:rPr>
      </w:pPr>
      <w:r>
        <w:rPr>
          <w:rFonts w:hint="eastAsia" w:ascii="宋体" w:hAnsi="宋体" w:cs="宋体"/>
        </w:rPr>
        <w:t xml:space="preserve">（1）资格审查响应对照表</w:t>
      </w:r>
      <w:r/>
    </w:p>
    <w:p>
      <w:pPr>
        <w:ind w:firstLine="420"/>
        <w:spacing w:line="360" w:lineRule="auto"/>
        <w:rPr>
          <w:rFonts w:hint="eastAsia" w:ascii="宋体" w:hAnsi="宋体" w:cs="宋体"/>
        </w:rPr>
      </w:pPr>
      <w:r>
        <w:rPr>
          <w:rFonts w:hint="eastAsia" w:ascii="宋体" w:hAnsi="宋体" w:cs="宋体"/>
        </w:rPr>
        <w:t xml:space="preserve">（2）符合性审查响应对照表</w:t>
      </w:r>
      <w:r/>
    </w:p>
    <w:p>
      <w:pPr>
        <w:ind w:firstLine="420"/>
        <w:spacing w:line="360" w:lineRule="auto"/>
        <w:rPr>
          <w:rFonts w:hint="eastAsia" w:ascii="宋体" w:hAnsi="宋体" w:cs="宋体"/>
        </w:rPr>
      </w:pPr>
      <w:r>
        <w:rPr>
          <w:rFonts w:hint="eastAsia" w:ascii="宋体" w:hAnsi="宋体" w:cs="宋体"/>
        </w:rPr>
        <w:t xml:space="preserve">（3）非实质性响应对照表</w:t>
      </w:r>
      <w:r/>
    </w:p>
    <w:p>
      <w:pPr>
        <w:ind w:firstLine="420"/>
        <w:spacing w:line="360" w:lineRule="auto"/>
        <w:rPr>
          <w:rFonts w:hint="eastAsia" w:ascii="宋体" w:hAnsi="宋体" w:cs="宋体"/>
        </w:rPr>
      </w:pPr>
      <w:r>
        <w:rPr>
          <w:rFonts w:hint="eastAsia" w:ascii="宋体" w:hAnsi="宋体" w:cs="宋体"/>
        </w:rPr>
        <w:t xml:space="preserve">（4）磋商响应报价表 </w:t>
      </w:r>
      <w:r/>
    </w:p>
    <w:p>
      <w:pPr>
        <w:ind w:firstLine="420"/>
        <w:spacing w:line="360" w:lineRule="auto"/>
        <w:rPr>
          <w:rFonts w:hint="eastAsia" w:ascii="宋体" w:hAnsi="宋体" w:cs="宋体"/>
        </w:rPr>
      </w:pPr>
      <w:r>
        <w:rPr>
          <w:rFonts w:hint="eastAsia" w:ascii="宋体" w:hAnsi="宋体" w:cs="宋体"/>
        </w:rPr>
        <w:t xml:space="preserve">（5）技术参数响应及偏离表 </w:t>
      </w:r>
      <w:r/>
    </w:p>
    <w:p>
      <w:pPr>
        <w:ind w:firstLine="420"/>
        <w:spacing w:line="360" w:lineRule="auto"/>
        <w:rPr>
          <w:rFonts w:hint="eastAsia" w:ascii="宋体" w:hAnsi="宋体" w:cs="宋体"/>
        </w:rPr>
      </w:pPr>
      <w:r>
        <w:rPr>
          <w:rFonts w:hint="eastAsia" w:ascii="宋体" w:hAnsi="宋体" w:cs="宋体"/>
        </w:rPr>
        <w:t xml:space="preserve">（6）商务条款响应及偏离表 </w:t>
      </w:r>
      <w:r/>
    </w:p>
    <w:p>
      <w:pPr>
        <w:ind w:firstLine="420"/>
        <w:spacing w:line="360" w:lineRule="auto"/>
        <w:rPr>
          <w:rFonts w:hint="eastAsia" w:ascii="宋体" w:hAnsi="宋体" w:cs="宋体"/>
        </w:rPr>
      </w:pPr>
      <w:r>
        <w:rPr>
          <w:rFonts w:hint="eastAsia" w:ascii="宋体" w:hAnsi="宋体" w:cs="宋体"/>
        </w:rPr>
        <w:t xml:space="preserve">（7）其他 （供应商认为有必要提供的声明和文件，如有自拟并自行添加）</w:t>
      </w:r>
      <w:r/>
    </w:p>
    <w:p>
      <w:pPr>
        <w:ind w:firstLine="422"/>
        <w:spacing w:line="360" w:lineRule="auto"/>
        <w:rPr>
          <w:rFonts w:hint="eastAsia" w:ascii="宋体" w:hAnsi="宋体" w:cs="宋体"/>
        </w:rPr>
      </w:pPr>
      <w:r>
        <w:rPr>
          <w:rFonts w:hint="eastAsia" w:ascii="宋体" w:hAnsi="宋体" w:cs="宋体"/>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rPr>
        <w:outlineLvl w:val="1"/>
      </w:pPr>
      <w:r>
        <w:rPr>
          <w:rFonts w:hint="eastAsia" w:ascii="宋体" w:hAnsi="宋体" w:cs="宋体"/>
          <w:b/>
          <w:bCs/>
        </w:rPr>
        <w:t xml:space="preserve">11、证明供应商资格及符合采购文件规定的文件</w:t>
      </w:r>
      <w:r/>
    </w:p>
    <w:p>
      <w:pPr>
        <w:ind w:firstLine="420"/>
        <w:spacing w:line="360" w:lineRule="auto"/>
        <w:rPr>
          <w:rFonts w:hint="eastAsia" w:ascii="宋体" w:hAnsi="宋体" w:cs="宋体"/>
        </w:rPr>
      </w:pPr>
      <w:r>
        <w:rPr>
          <w:rFonts w:hint="eastAsia" w:ascii="宋体" w:hAnsi="宋体" w:cs="宋体"/>
        </w:rPr>
        <w:t xml:space="preserve">11.1供应商应按要求提交资格证明文件及符合采购文件规定的文件。</w:t>
      </w:r>
      <w:r/>
    </w:p>
    <w:p>
      <w:pPr>
        <w:ind w:firstLine="420"/>
        <w:spacing w:line="360" w:lineRule="auto"/>
        <w:rPr>
          <w:rFonts w:hint="eastAsia" w:ascii="宋体" w:hAnsi="宋体" w:cs="宋体"/>
        </w:rPr>
      </w:pPr>
      <w:r>
        <w:rPr>
          <w:rFonts w:hint="eastAsia" w:ascii="宋体" w:hAnsi="宋体" w:cs="宋体"/>
        </w:rPr>
        <w:t xml:space="preserve">11.2供应商应提交证明其有资格参加磋商和成交后有能力独立履行合同的文件。</w:t>
      </w:r>
      <w:r/>
    </w:p>
    <w:p>
      <w:pPr>
        <w:ind w:firstLine="420"/>
        <w:spacing w:line="360" w:lineRule="auto"/>
        <w:rPr>
          <w:rFonts w:hint="eastAsia"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0"/>
        <w:spacing w:line="360" w:lineRule="auto"/>
        <w:rPr>
          <w:rFonts w:hint="eastAsia"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0"/>
        <w:spacing w:line="360" w:lineRule="auto"/>
        <w:rPr>
          <w:rFonts w:hint="eastAsia" w:ascii="宋体" w:hAnsi="宋体" w:cs="宋体"/>
          <w:b/>
          <w:bCs/>
        </w:rPr>
        <w:outlineLvl w:val="1"/>
      </w:pPr>
      <w:r>
        <w:rPr>
          <w:rFonts w:hint="eastAsia" w:ascii="宋体" w:hAnsi="宋体" w:cs="宋体"/>
          <w:b/>
          <w:bCs/>
        </w:rPr>
        <w:t xml:space="preserve">12、磋商响应报价表</w:t>
      </w:r>
      <w:r/>
    </w:p>
    <w:p>
      <w:pPr>
        <w:ind w:firstLine="420"/>
        <w:spacing w:line="360" w:lineRule="auto"/>
        <w:rPr>
          <w:rFonts w:hint="eastAsia" w:ascii="宋体" w:hAnsi="宋体" w:cs="宋体"/>
        </w:rPr>
      </w:pPr>
      <w:r>
        <w:rPr>
          <w:rFonts w:hint="eastAsia" w:ascii="宋体" w:hAnsi="宋体" w:cs="宋体"/>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rPr>
        <w:outlineLvl w:val="2"/>
      </w:pPr>
      <w:r>
        <w:rPr>
          <w:rFonts w:hint="eastAsia" w:ascii="宋体" w:hAnsi="宋体" w:cs="宋体"/>
        </w:rPr>
        <w:t xml:space="preserve">12.2 标的物</w:t>
      </w:r>
      <w:r/>
    </w:p>
    <w:p>
      <w:pPr>
        <w:ind w:firstLine="420"/>
        <w:spacing w:line="360" w:lineRule="auto"/>
        <w:rPr>
          <w:rFonts w:hint="eastAsia" w:ascii="宋体" w:hAnsi="宋体" w:cs="宋体"/>
        </w:rPr>
      </w:pPr>
      <w:r>
        <w:rPr>
          <w:rFonts w:hint="eastAsia" w:ascii="宋体" w:hAnsi="宋体" w:cs="宋体"/>
        </w:rPr>
        <w:t xml:space="preserve">采购人需求的服务供应、安装，调试及有关技术服务等。</w:t>
      </w:r>
      <w:r/>
    </w:p>
    <w:p>
      <w:pPr>
        <w:ind w:firstLine="420"/>
        <w:spacing w:line="360" w:lineRule="auto"/>
        <w:rPr>
          <w:rFonts w:hint="eastAsia" w:ascii="宋体" w:hAnsi="宋体" w:cs="宋体"/>
        </w:rPr>
        <w:outlineLvl w:val="2"/>
      </w:pPr>
      <w:r>
        <w:rPr>
          <w:rFonts w:hint="eastAsia" w:ascii="宋体" w:hAnsi="宋体" w:cs="宋体"/>
        </w:rPr>
        <w:t xml:space="preserve">12.3其它费用处理</w:t>
      </w:r>
      <w:r/>
    </w:p>
    <w:p>
      <w:pPr>
        <w:ind w:firstLine="420"/>
        <w:spacing w:line="360" w:lineRule="auto"/>
        <w:rPr>
          <w:rFonts w:hint="eastAsia" w:ascii="宋体" w:hAnsi="宋体" w:cs="宋体"/>
        </w:rPr>
      </w:pPr>
      <w:r>
        <w:rPr>
          <w:rFonts w:hint="eastAsia" w:ascii="宋体" w:hAnsi="宋体" w:cs="宋体"/>
        </w:rPr>
        <w:t xml:space="preserve">采购文件未列明，而供应商认为必需的费用也需列入报价。</w:t>
      </w:r>
      <w:r/>
    </w:p>
    <w:p>
      <w:pPr>
        <w:ind w:firstLine="422"/>
        <w:spacing w:line="360" w:lineRule="auto"/>
        <w:rPr>
          <w:rFonts w:hint="eastAsia" w:ascii="宋体" w:hAnsi="宋体" w:cs="宋体"/>
        </w:rPr>
        <w:outlineLvl w:val="1"/>
      </w:pPr>
      <w:r>
        <w:rPr>
          <w:rFonts w:hint="eastAsia" w:ascii="宋体" w:hAnsi="宋体" w:cs="宋体"/>
          <w:b/>
          <w:bCs/>
        </w:rPr>
        <w:t xml:space="preserve">13、技术参数响应及偏离表、商务条款响应及偏离表及磋商服务说明</w:t>
      </w:r>
      <w:r/>
    </w:p>
    <w:p>
      <w:pPr>
        <w:ind w:firstLine="420"/>
        <w:spacing w:line="360" w:lineRule="auto"/>
        <w:rPr>
          <w:rFonts w:hint="eastAsia" w:ascii="宋体" w:hAnsi="宋体" w:cs="宋体"/>
        </w:rPr>
      </w:pPr>
      <w:r>
        <w:rPr>
          <w:rFonts w:hint="eastAsia" w:ascii="宋体" w:hAnsi="宋体" w:cs="宋体"/>
        </w:rPr>
        <w:t xml:space="preserve">13.1 对采购文件中的技术与商务条款要求逐项作出响应或偏离，并说明原因；</w:t>
      </w:r>
      <w:r/>
    </w:p>
    <w:p>
      <w:pPr>
        <w:ind w:firstLine="420"/>
        <w:spacing w:line="360" w:lineRule="auto"/>
        <w:rPr>
          <w:rFonts w:hint="eastAsia" w:ascii="宋体" w:hAnsi="宋体" w:cs="宋体"/>
        </w:rPr>
        <w:outlineLvl w:val="2"/>
      </w:pPr>
      <w:r>
        <w:rPr>
          <w:rFonts w:hint="eastAsia" w:ascii="宋体" w:hAnsi="宋体" w:cs="宋体"/>
        </w:rPr>
        <w:t xml:space="preserve">13.2 提供参加本项目类似案例简介；</w:t>
      </w:r>
      <w:r/>
    </w:p>
    <w:p>
      <w:pPr>
        <w:ind w:firstLine="420"/>
        <w:spacing w:line="360" w:lineRule="auto"/>
        <w:rPr>
          <w:rFonts w:hint="eastAsia" w:ascii="宋体" w:hAnsi="宋体" w:cs="宋体"/>
        </w:rPr>
      </w:pPr>
      <w:r>
        <w:rPr>
          <w:rFonts w:hint="eastAsia" w:ascii="宋体" w:hAnsi="宋体" w:cs="宋体"/>
        </w:rPr>
        <w:t xml:space="preserve">13.3 详细阐述所投服务的主要组成部分、功能设计、实现思路及关键技术；</w:t>
      </w:r>
      <w:r/>
    </w:p>
    <w:p>
      <w:pPr>
        <w:ind w:firstLine="420"/>
        <w:spacing w:line="360" w:lineRule="auto"/>
        <w:rPr>
          <w:rFonts w:hint="eastAsia" w:ascii="宋体" w:hAnsi="宋体" w:cs="宋体"/>
        </w:rPr>
        <w:outlineLvl w:val="2"/>
      </w:pPr>
      <w:r>
        <w:rPr>
          <w:rFonts w:hint="eastAsia" w:ascii="宋体" w:hAnsi="宋体" w:cs="宋体"/>
        </w:rPr>
        <w:t xml:space="preserve">13.4 供应商认为需要的其他技术文件或说明。</w:t>
      </w:r>
      <w:r/>
    </w:p>
    <w:p>
      <w:pPr>
        <w:ind w:firstLine="422"/>
        <w:spacing w:line="360" w:lineRule="auto"/>
        <w:rPr>
          <w:rFonts w:hint="eastAsia" w:ascii="宋体" w:hAnsi="宋体" w:cs="宋体"/>
        </w:rPr>
        <w:outlineLvl w:val="1"/>
      </w:pPr>
      <w:r>
        <w:rPr>
          <w:rFonts w:hint="eastAsia" w:ascii="宋体" w:hAnsi="宋体" w:cs="宋体"/>
          <w:b/>
          <w:bCs/>
        </w:rPr>
        <w:t xml:space="preserve">14、服务承诺及售后服务机构、人员的情况介绍</w:t>
      </w:r>
      <w:r/>
    </w:p>
    <w:p>
      <w:pPr>
        <w:ind w:firstLine="420"/>
        <w:spacing w:line="360" w:lineRule="auto"/>
        <w:rPr>
          <w:rFonts w:hint="eastAsia" w:ascii="宋体" w:hAnsi="宋体" w:cs="宋体"/>
        </w:rPr>
        <w:outlineLvl w:val="2"/>
      </w:pPr>
      <w:r>
        <w:rPr>
          <w:rFonts w:hint="eastAsia" w:ascii="宋体" w:hAnsi="宋体" w:cs="宋体"/>
        </w:rPr>
        <w:t xml:space="preserve">14.1供应商的服务承诺应按不低于采购文件中商务要求的标准。</w:t>
      </w:r>
      <w:r/>
    </w:p>
    <w:p>
      <w:pPr>
        <w:ind w:firstLine="420"/>
        <w:spacing w:line="360" w:lineRule="auto"/>
        <w:rPr>
          <w:rFonts w:hint="eastAsia"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b/>
          <w:bCs/>
        </w:rPr>
        <w:outlineLvl w:val="1"/>
      </w:pPr>
      <w:r>
        <w:rPr>
          <w:rFonts w:hint="eastAsia" w:ascii="宋体" w:hAnsi="宋体" w:cs="宋体"/>
          <w:b/>
          <w:bCs/>
        </w:rPr>
        <w:t xml:space="preserve">15、磋商响应函</w:t>
      </w:r>
      <w:r/>
    </w:p>
    <w:p>
      <w:pPr>
        <w:ind w:firstLine="420"/>
        <w:spacing w:line="360" w:lineRule="auto"/>
        <w:rPr>
          <w:rFonts w:hint="eastAsia" w:ascii="宋体" w:hAnsi="宋体" w:cs="宋体"/>
        </w:rPr>
      </w:pPr>
      <w:r>
        <w:rPr>
          <w:rFonts w:hint="eastAsia" w:ascii="宋体" w:hAnsi="宋体" w:cs="宋体"/>
        </w:rPr>
        <w:t xml:space="preserve">15.1 供应商应按照扬州市政府采购交易管理系统提供的格式完整、正确填写磋商响应函。</w:t>
      </w:r>
      <w:r/>
    </w:p>
    <w:p>
      <w:pPr>
        <w:ind w:firstLine="420"/>
        <w:spacing w:line="360" w:lineRule="auto"/>
        <w:rPr>
          <w:rFonts w:hint="eastAsia" w:ascii="宋体" w:hAnsi="宋体" w:cs="宋体"/>
          <w:b/>
          <w:bCs/>
        </w:rPr>
        <w:outlineLvl w:val="1"/>
      </w:pPr>
      <w:r>
        <w:rPr>
          <w:rFonts w:hint="eastAsia" w:ascii="宋体" w:hAnsi="宋体" w:cs="宋体"/>
          <w:b/>
          <w:bCs/>
        </w:rPr>
        <w:t xml:space="preserve">16、磋商响应有效期</w:t>
      </w:r>
      <w:r/>
    </w:p>
    <w:p>
      <w:pPr>
        <w:ind w:firstLine="420"/>
        <w:spacing w:line="360" w:lineRule="auto"/>
        <w:rPr>
          <w:rFonts w:hint="eastAsia" w:ascii="宋体" w:hAnsi="宋体" w:cs="宋体"/>
        </w:rPr>
      </w:pPr>
      <w:r>
        <w:rPr>
          <w:rFonts w:hint="eastAsia" w:ascii="宋体" w:hAnsi="宋体" w:cs="宋体"/>
        </w:rPr>
        <w:t xml:space="preserve">16.1 磋商响应有效期为代理机构规定的响应文件接收截止时间后</w:t>
      </w:r>
      <w:r>
        <w:rPr>
          <w:rFonts w:hint="eastAsia" w:ascii="宋体" w:hAnsi="宋体" w:cs="宋体"/>
          <w:u w:val="single"/>
        </w:rPr>
        <w:t xml:space="preserve"> 六十（60）天</w:t>
      </w:r>
      <w:r>
        <w:rPr>
          <w:rFonts w:hint="eastAsia" w:ascii="宋体" w:hAnsi="宋体" w:cs="宋体"/>
        </w:rPr>
        <w:t xml:space="preserve">。磋商响应有效期比规定短的将被视为非实质性响应性而予以拒绝。</w:t>
      </w:r>
      <w:r/>
    </w:p>
    <w:p>
      <w:pPr>
        <w:ind w:firstLine="420"/>
        <w:spacing w:line="360" w:lineRule="auto"/>
        <w:rPr>
          <w:rFonts w:hint="eastAsia"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b/>
          <w:bCs/>
        </w:rPr>
        <w:outlineLvl w:val="1"/>
      </w:pPr>
      <w:r/>
      <w:bookmarkStart w:id="15" w:name="_Toc16938541"/>
      <w:r/>
      <w:bookmarkStart w:id="16" w:name="_Toc20823297"/>
      <w:r>
        <w:rPr>
          <w:rFonts w:hint="eastAsia" w:ascii="宋体" w:hAnsi="宋体" w:cs="宋体"/>
          <w:b/>
          <w:bCs/>
        </w:rPr>
        <w:t xml:space="preserve">17、响应文件</w:t>
      </w:r>
      <w:bookmarkEnd w:id="15"/>
      <w:r/>
      <w:bookmarkEnd w:id="16"/>
      <w:r>
        <w:rPr>
          <w:rFonts w:hint="eastAsia" w:ascii="宋体" w:hAnsi="宋体" w:cs="宋体"/>
          <w:b/>
          <w:bCs/>
        </w:rPr>
        <w:t xml:space="preserve">的递交</w:t>
      </w:r>
      <w:r/>
    </w:p>
    <w:p>
      <w:pPr>
        <w:ind w:firstLine="420"/>
        <w:spacing w:line="360" w:lineRule="auto"/>
        <w:rPr>
          <w:rFonts w:hint="eastAsia" w:ascii="宋体" w:hAnsi="宋体" w:cs="宋体"/>
        </w:rPr>
      </w:pPr>
      <w:r>
        <w:rPr>
          <w:rFonts w:hint="eastAsia" w:ascii="宋体" w:hAnsi="宋体" w:cs="宋体"/>
        </w:rPr>
        <w:t xml:space="preserve">17.1 电子响应文件的递交供应商应当按照《操作手册》规定，在磋商响应截止时间前制作并上传电子响应文件。</w:t>
      </w:r>
      <w:bookmarkStart w:id="17" w:name="_Toc16938542"/>
      <w:r/>
      <w:bookmarkStart w:id="18" w:name="_Toc20823298"/>
      <w:r/>
      <w:r/>
    </w:p>
    <w:p>
      <w:pPr>
        <w:ind w:firstLine="422"/>
        <w:spacing w:line="360" w:lineRule="auto"/>
        <w:rPr>
          <w:rFonts w:hint="eastAsia" w:ascii="宋体" w:hAnsi="宋体" w:cs="宋体"/>
          <w:szCs w:val="21"/>
        </w:rPr>
      </w:pPr>
      <w:r>
        <w:rPr>
          <w:rFonts w:hint="eastAsia" w:ascii="宋体" w:hAnsi="宋体" w:cs="宋体"/>
          <w:szCs w:val="21"/>
        </w:rPr>
        <w:t xml:space="preserve">17.2政府采购管理交易系统（苏采云）相关要求是本采购文件的组成部分。</w:t>
      </w:r>
      <w:r/>
    </w:p>
    <w:p>
      <w:pPr>
        <w:ind w:firstLine="422"/>
        <w:spacing w:line="360" w:lineRule="auto"/>
        <w:rPr>
          <w:rFonts w:hint="eastAsia" w:ascii="宋体" w:hAnsi="宋体" w:cs="宋体"/>
          <w:szCs w:val="21"/>
        </w:rPr>
      </w:pPr>
      <w:r>
        <w:rPr>
          <w:rFonts w:hint="eastAsia" w:ascii="宋体" w:hAnsi="宋体" w:cs="宋体"/>
          <w:szCs w:val="21"/>
        </w:rPr>
        <w:t xml:space="preserve">17.3供应商应对 CA 证书妥善保管，如被他人盗用投标，因此带来的结果均由供应商自行承担。</w:t>
      </w:r>
      <w:r/>
    </w:p>
    <w:p>
      <w:pPr>
        <w:ind w:firstLine="422"/>
        <w:spacing w:line="360" w:lineRule="auto"/>
        <w:rPr>
          <w:rFonts w:hint="eastAsia" w:ascii="宋体" w:hAnsi="宋体" w:cs="宋体"/>
          <w:szCs w:val="21"/>
        </w:rPr>
      </w:pPr>
      <w:r>
        <w:rPr>
          <w:rFonts w:hint="eastAsia" w:ascii="宋体" w:hAnsi="宋体" w:cs="宋体"/>
          <w:szCs w:val="21"/>
        </w:rPr>
        <w:t xml:space="preserve">17.4供应商应当对采购文件提出的要求和条件作出实质性响应，并在电子投标系统逐条应答。</w:t>
      </w:r>
      <w:r/>
    </w:p>
    <w:p>
      <w:pPr>
        <w:ind w:firstLine="422"/>
        <w:spacing w:line="360" w:lineRule="auto"/>
        <w:rPr>
          <w:rFonts w:hint="eastAsia" w:ascii="宋体" w:hAnsi="宋体" w:cs="宋体"/>
          <w:szCs w:val="21"/>
        </w:rPr>
      </w:pPr>
      <w:r>
        <w:rPr>
          <w:rFonts w:hint="eastAsia" w:ascii="宋体" w:hAnsi="宋体" w:cs="宋体"/>
          <w:szCs w:val="21"/>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szCs w:val="21"/>
        </w:rPr>
      </w:pPr>
      <w:r>
        <w:rPr>
          <w:rFonts w:hint="eastAsia" w:ascii="宋体" w:hAnsi="宋体"/>
          <w:szCs w:val="21"/>
        </w:rPr>
        <w:t xml:space="preserve">17.6供应商应当在招标文件要求提交投标文件的截止时间前，将投标文件提交至“苏采云”系统，逾期提交的投标文件，“苏采云”系统将自动拒收。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cs="宋体"/>
        </w:rPr>
        <w:outlineLvl w:val="2"/>
      </w:pPr>
      <w:r>
        <w:rPr>
          <w:rFonts w:hint="eastAsia" w:ascii="宋体" w:hAnsi="宋体" w:cs="宋体"/>
          <w:szCs w:val="21"/>
        </w:rPr>
        <w:t xml:space="preserve">17.7各供应商应在规定时间内凭CA证书进行网上解密。</w:t>
      </w:r>
      <w:r/>
    </w:p>
    <w:p>
      <w:pPr>
        <w:ind w:firstLine="422"/>
        <w:spacing w:line="360" w:lineRule="auto"/>
        <w:rPr>
          <w:rFonts w:hint="eastAsia" w:ascii="宋体" w:hAnsi="宋体" w:cs="宋体"/>
          <w:b/>
          <w:bCs/>
          <w:sz w:val="24"/>
        </w:rPr>
        <w:outlineLvl w:val="1"/>
      </w:pPr>
      <w:r>
        <w:rPr>
          <w:rFonts w:hint="eastAsia" w:ascii="宋体" w:hAnsi="宋体" w:cs="宋体"/>
          <w:b/>
          <w:bCs/>
        </w:rPr>
        <w:t xml:space="preserve">18、磋商响应截止日期</w:t>
      </w:r>
      <w:bookmarkEnd w:id="17"/>
      <w:r/>
      <w:bookmarkEnd w:id="18"/>
      <w:r/>
      <w:r/>
    </w:p>
    <w:p>
      <w:pPr>
        <w:ind w:firstLine="420"/>
        <w:spacing w:line="360" w:lineRule="auto"/>
        <w:rPr>
          <w:rFonts w:hint="eastAsia" w:ascii="宋体" w:hAnsi="宋体" w:cs="宋体"/>
          <w:i/>
          <w:u w:val="single"/>
        </w:rPr>
      </w:pPr>
      <w:r>
        <w:rPr>
          <w:rFonts w:hint="eastAsia" w:ascii="宋体" w:hAnsi="宋体" w:cs="宋体"/>
          <w:i/>
          <w:u w:val="single"/>
        </w:rPr>
        <w:t xml:space="preserve">18.1 供应商上传电子响应文件的时间不得迟于采购公告中规定的磋商响应截止时间。</w:t>
      </w:r>
      <w:r/>
    </w:p>
    <w:p>
      <w:pPr>
        <w:ind w:firstLine="420"/>
        <w:spacing w:line="360" w:lineRule="auto"/>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rPr>
      </w:pPr>
      <w:r>
        <w:rPr>
          <w:rFonts w:hint="eastAsia" w:ascii="宋体" w:hAns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b/>
          <w:bCs/>
        </w:rPr>
        <w:outlineLvl w:val="1"/>
      </w:pPr>
      <w:r/>
      <w:bookmarkStart w:id="19" w:name="_Toc20823299"/>
      <w:r/>
      <w:bookmarkStart w:id="20" w:name="_Toc16938543"/>
      <w:r>
        <w:rPr>
          <w:rFonts w:hint="eastAsia" w:ascii="宋体" w:hAnsi="宋体" w:cs="宋体"/>
          <w:b/>
          <w:bCs/>
        </w:rPr>
        <w:t xml:space="preserve">19、响应文件</w:t>
      </w:r>
      <w:bookmarkEnd w:id="19"/>
      <w:r/>
      <w:bookmarkEnd w:id="20"/>
      <w:r>
        <w:rPr>
          <w:rFonts w:hint="eastAsia" w:ascii="宋体" w:hAnsi="宋体" w:cs="宋体"/>
          <w:b/>
          <w:bCs/>
        </w:rPr>
        <w:t xml:space="preserve">的拒收</w:t>
      </w:r>
      <w:r/>
    </w:p>
    <w:p>
      <w:pPr>
        <w:ind w:firstLine="420"/>
        <w:spacing w:line="360" w:lineRule="auto"/>
        <w:rPr>
          <w:rFonts w:hint="eastAsia" w:ascii="宋体" w:hAnsi="宋体" w:cs="宋体"/>
        </w:rPr>
      </w:pPr>
      <w:r>
        <w:rPr>
          <w:rFonts w:hint="eastAsia" w:ascii="宋体" w:hAnsi="宋体" w:cs="宋体"/>
        </w:rPr>
        <w:t xml:space="preserve">19.1代理机构拒绝接收在其规定的磋商截止时间后上传的任何响应文件。</w:t>
      </w:r>
      <w:r/>
    </w:p>
    <w:p>
      <w:pPr>
        <w:ind w:firstLine="420"/>
        <w:spacing w:line="360" w:lineRule="auto"/>
        <w:rPr>
          <w:rFonts w:hint="eastAsia" w:ascii="宋体" w:hAnsi="宋体" w:cs="宋体"/>
          <w:b/>
          <w:bCs/>
        </w:rPr>
        <w:outlineLvl w:val="1"/>
      </w:pPr>
      <w:r/>
      <w:bookmarkStart w:id="21" w:name="_Toc16938544"/>
      <w:r/>
      <w:bookmarkStart w:id="22" w:name="_Toc20823300"/>
      <w:r>
        <w:rPr>
          <w:rFonts w:hint="eastAsia" w:ascii="宋体" w:hAnsi="宋体" w:cs="宋体"/>
          <w:b/>
          <w:bCs/>
        </w:rPr>
        <w:t xml:space="preserve">20、响应文件的撤回和修改</w:t>
      </w:r>
      <w:bookmarkEnd w:id="21"/>
      <w:r/>
      <w:bookmarkEnd w:id="22"/>
      <w:r/>
      <w:r/>
    </w:p>
    <w:p>
      <w:pPr>
        <w:ind w:firstLine="420"/>
        <w:spacing w:line="360" w:lineRule="auto"/>
        <w:rPr>
          <w:rFonts w:hint="eastAsia" w:ascii="宋体" w:hAnsi="宋体" w:cs="宋体"/>
        </w:rPr>
        <w:outlineLvl w:val="2"/>
      </w:pPr>
      <w:r>
        <w:rPr>
          <w:rFonts w:hint="eastAsia" w:ascii="宋体" w:hAnsi="宋体" w:cs="宋体"/>
        </w:rPr>
        <w:t xml:space="preserve">20.1 响应文件的撤回</w:t>
      </w:r>
      <w:r/>
    </w:p>
    <w:p>
      <w:pPr>
        <w:ind w:firstLine="420"/>
        <w:spacing w:line="360" w:lineRule="auto"/>
        <w:rPr>
          <w:rFonts w:hint="eastAsia" w:ascii="宋体" w:hAnsi="宋体" w:cs="宋体"/>
        </w:rPr>
        <w:outlineLvl w:val="3"/>
      </w:pPr>
      <w:r>
        <w:rPr>
          <w:rFonts w:hint="eastAsia" w:ascii="宋体" w:hAnsi="宋体" w:cs="宋体"/>
        </w:rPr>
        <w:t xml:space="preserve">20.1.1 电子响应文件的撤回</w:t>
      </w:r>
      <w:r/>
    </w:p>
    <w:p>
      <w:pPr>
        <w:ind w:firstLine="420"/>
        <w:spacing w:line="360" w:lineRule="auto"/>
        <w:rPr>
          <w:rFonts w:hint="eastAsia" w:ascii="宋体" w:hAnsi="宋体" w:cs="宋体"/>
        </w:rPr>
      </w:pPr>
      <w:r>
        <w:rPr>
          <w:rFonts w:hint="eastAsia" w:ascii="宋体" w:hAnsi="宋体" w:cs="宋体"/>
        </w:rPr>
        <w:t xml:space="preserve">供应商可在磋商截止时间前，撤回其电子响应文件，具体操作方法见《操作手册》。</w:t>
      </w:r>
      <w:r/>
    </w:p>
    <w:p>
      <w:pPr>
        <w:ind w:firstLine="420"/>
        <w:spacing w:line="360" w:lineRule="auto"/>
        <w:rPr>
          <w:rFonts w:hint="eastAsia" w:ascii="宋体" w:hAnsi="宋体" w:cs="宋体"/>
        </w:rPr>
      </w:pPr>
      <w:r>
        <w:rPr>
          <w:rFonts w:hint="eastAsia" w:ascii="宋体" w:hAnsi="宋体" w:cs="宋体"/>
        </w:rPr>
        <w:t xml:space="preserve">20.1.2 供应商撤回电子响应文件，则认为其不再参与本项目磋商谈判。</w:t>
      </w:r>
      <w:r/>
    </w:p>
    <w:p>
      <w:pPr>
        <w:ind w:firstLine="420"/>
        <w:spacing w:line="360" w:lineRule="auto"/>
        <w:rPr>
          <w:rFonts w:hint="eastAsia" w:ascii="宋体" w:hAnsi="宋体" w:cs="宋体"/>
        </w:rPr>
        <w:outlineLvl w:val="2"/>
      </w:pPr>
      <w:r>
        <w:rPr>
          <w:rFonts w:hint="eastAsia" w:ascii="宋体" w:hAnsi="宋体" w:cs="宋体"/>
        </w:rPr>
        <w:t xml:space="preserve">20.2 响应文件的修改</w:t>
      </w:r>
      <w:r/>
    </w:p>
    <w:p>
      <w:pPr>
        <w:ind w:firstLine="420"/>
        <w:spacing w:line="360" w:lineRule="auto"/>
        <w:rPr>
          <w:rFonts w:hint="eastAsia" w:ascii="宋体" w:hAnsi="宋体" w:cs="宋体"/>
        </w:rPr>
      </w:pPr>
      <w:r>
        <w:rPr>
          <w:rFonts w:hint="eastAsia" w:ascii="宋体" w:hAnsi="宋体" w:cs="宋体"/>
        </w:rPr>
        <w:t xml:space="preserve">供应商可在磋商截止时间前，对其电子响应文件进行修改，具体操作方法见《操作手册》。</w:t>
      </w:r>
      <w:r/>
    </w:p>
    <w:p>
      <w:pPr>
        <w:ind w:firstLine="420"/>
        <w:spacing w:line="360" w:lineRule="auto"/>
        <w:rPr>
          <w:rFonts w:hint="eastAsia" w:ascii="宋体" w:hAnsi="宋体" w:cs="宋体"/>
        </w:rPr>
      </w:pPr>
      <w:r>
        <w:rPr>
          <w:rFonts w:hint="eastAsia" w:ascii="宋体" w:hAnsi="宋体" w:cs="宋体"/>
        </w:rPr>
        <w:t xml:space="preserve">20.3 在磋商截止时间之后，供应商不得对其电子响应文件作任何修改。</w:t>
      </w:r>
      <w:r/>
    </w:p>
    <w:p>
      <w:pPr>
        <w:ind w:firstLine="420"/>
        <w:spacing w:line="360" w:lineRule="auto"/>
        <w:rPr>
          <w:rFonts w:hint="eastAsia" w:ascii="宋体" w:hAnsi="宋体" w:cs="宋体"/>
        </w:rPr>
      </w:pPr>
      <w:r>
        <w:rPr>
          <w:rFonts w:hint="eastAsia" w:ascii="宋体" w:hAnsi="宋体" w:cs="宋体"/>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rPr>
        <w:outlineLvl w:val="1"/>
      </w:pPr>
      <w:r>
        <w:rPr>
          <w:rFonts w:hint="eastAsia" w:ascii="宋体" w:hAnsi="宋体" w:cs="宋体"/>
          <w:b/>
          <w:bCs/>
        </w:rPr>
        <w:t xml:space="preserve">21、磋商</w:t>
      </w:r>
      <w:r/>
    </w:p>
    <w:p>
      <w:pPr>
        <w:ind w:firstLine="420"/>
        <w:spacing w:line="360" w:lineRule="auto"/>
        <w:rPr>
          <w:rFonts w:hint="eastAsia" w:ascii="宋体" w:hAnsi="宋体" w:cs="宋体"/>
        </w:rPr>
      </w:pPr>
      <w:r>
        <w:rPr>
          <w:rFonts w:hint="eastAsia" w:ascii="宋体" w:hAnsi="宋体" w:cs="宋体"/>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rPr>
      </w:pPr>
      <w:r>
        <w:rPr>
          <w:rFonts w:hint="eastAsia" w:ascii="宋体" w:hAnsi="宋体" w:cs="宋体"/>
        </w:rPr>
        <w:t xml:space="preserve">21.2供应商在磋商过程中涉及到的响应文件解密等工作，应按照《操作手册》规定执行。</w:t>
      </w:r>
      <w:r/>
    </w:p>
    <w:p>
      <w:pPr>
        <w:ind w:firstLine="420"/>
        <w:spacing w:line="360" w:lineRule="auto"/>
        <w:rPr>
          <w:rFonts w:hint="eastAsia" w:ascii="宋体" w:hAnsi="宋体" w:cs="宋体"/>
          <w:b/>
          <w:bCs/>
        </w:rPr>
        <w:outlineLvl w:val="1"/>
      </w:pPr>
      <w:r>
        <w:rPr>
          <w:rFonts w:hint="eastAsia" w:ascii="宋体" w:hAnsi="宋体" w:cs="宋体"/>
          <w:b/>
          <w:bCs/>
        </w:rPr>
        <w:t xml:space="preserve">22、磋商小组</w:t>
      </w:r>
      <w:r/>
    </w:p>
    <w:p>
      <w:pPr>
        <w:ind w:firstLine="420"/>
        <w:spacing w:line="360" w:lineRule="auto"/>
        <w:rPr>
          <w:rFonts w:hint="eastAsia" w:ascii="宋体" w:hAnsi="宋体" w:cs="宋体"/>
        </w:rPr>
        <w:outlineLvl w:val="2"/>
      </w:pPr>
      <w:r>
        <w:rPr>
          <w:rFonts w:hint="eastAsia" w:ascii="宋体" w:hAnsi="宋体" w:cs="宋体"/>
        </w:rPr>
        <w:t xml:space="preserve">22.1 磋商开始后，代理机构将立即组织磋商小组进行评审。</w:t>
      </w:r>
      <w:r/>
    </w:p>
    <w:p>
      <w:pPr>
        <w:ind w:firstLine="420"/>
        <w:spacing w:line="360" w:lineRule="auto"/>
        <w:rPr>
          <w:rFonts w:hint="eastAsia" w:ascii="宋体" w:hAnsi="宋体" w:cs="宋体"/>
        </w:rPr>
      </w:pPr>
      <w:r>
        <w:rPr>
          <w:rFonts w:hint="eastAsia" w:ascii="宋体" w:hAnsi="宋体" w:cs="宋体"/>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rPr>
      </w:pPr>
      <w:r>
        <w:rPr>
          <w:rFonts w:hint="eastAsia" w:ascii="宋体" w:hAnsi="宋体" w:cs="宋体"/>
        </w:rPr>
        <w:t xml:space="preserve">22.3磋商小组独立工作，负责评审有效响应文件并确定成交候选供应商。</w:t>
      </w:r>
      <w:r/>
    </w:p>
    <w:p>
      <w:pPr>
        <w:ind w:firstLine="420"/>
        <w:spacing w:line="360" w:lineRule="auto"/>
        <w:rPr>
          <w:rFonts w:hint="eastAsia" w:ascii="宋体" w:hAnsi="宋体" w:cs="宋体"/>
          <w:b/>
          <w:bCs/>
        </w:rPr>
        <w:outlineLvl w:val="1"/>
      </w:pPr>
      <w:r>
        <w:rPr>
          <w:rFonts w:hint="eastAsia" w:ascii="宋体" w:hAnsi="宋体" w:cs="宋体"/>
          <w:b/>
          <w:bCs/>
        </w:rPr>
        <w:t xml:space="preserve">23、评审过程的保密与公正</w:t>
      </w:r>
      <w:r/>
    </w:p>
    <w:p>
      <w:pPr>
        <w:ind w:firstLine="420"/>
        <w:spacing w:line="360" w:lineRule="auto"/>
        <w:rPr>
          <w:rFonts w:hint="eastAsia" w:ascii="宋体" w:hAnsi="宋体" w:cs="宋体"/>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hint="eastAsia"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rPr>
        <w:outlineLvl w:val="2"/>
      </w:pPr>
      <w:r>
        <w:rPr>
          <w:rFonts w:hint="eastAsia" w:ascii="宋体" w:hAnsi="宋体" w:cs="宋体"/>
        </w:rPr>
        <w:t xml:space="preserve">23.3 在评审期间，代理机构将设专门工作人员与供应商联系。</w:t>
      </w:r>
      <w:r/>
    </w:p>
    <w:p>
      <w:pPr>
        <w:ind w:firstLine="420"/>
        <w:spacing w:line="360" w:lineRule="auto"/>
        <w:rPr>
          <w:rFonts w:hint="eastAsia" w:ascii="宋体" w:hAnsi="宋体" w:cs="宋体"/>
        </w:rPr>
      </w:pPr>
      <w:r>
        <w:rPr>
          <w:rFonts w:hint="eastAsia" w:ascii="宋体" w:hAnsi="宋体" w:cs="宋体"/>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rPr>
        <w:outlineLvl w:val="1"/>
      </w:pPr>
      <w:r>
        <w:rPr>
          <w:rFonts w:hint="eastAsia" w:ascii="宋体" w:hAnsi="宋体" w:cs="宋体"/>
          <w:b/>
          <w:bCs/>
        </w:rPr>
        <w:t xml:space="preserve">24、磋商的澄清</w:t>
      </w:r>
      <w:r/>
    </w:p>
    <w:p>
      <w:pPr>
        <w:ind w:firstLine="420"/>
        <w:spacing w:line="360" w:lineRule="auto"/>
        <w:rPr>
          <w:rFonts w:hint="eastAsia"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rPr>
      </w:pPr>
      <w:r>
        <w:rPr>
          <w:rFonts w:hint="eastAsia" w:ascii="宋体" w:hAnsi="宋体" w:cs="宋体"/>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rPr>
      </w:pPr>
      <w:r>
        <w:rPr>
          <w:rFonts w:hint="eastAsia" w:ascii="宋体" w:hAnsi="宋体" w:cs="宋体"/>
        </w:rPr>
        <w:t xml:space="preserve">24.3 接到磋商小组澄清要求的供应商如未按规定做出澄清，其风险由供应商自行承担。</w:t>
      </w:r>
      <w:r/>
    </w:p>
    <w:p>
      <w:pPr>
        <w:ind w:firstLine="420"/>
        <w:spacing w:line="360" w:lineRule="auto"/>
        <w:rPr>
          <w:rFonts w:hint="eastAsia" w:ascii="宋体" w:hAnsi="宋体" w:cs="宋体"/>
          <w:b/>
          <w:bCs/>
        </w:rPr>
        <w:outlineLvl w:val="1"/>
      </w:pPr>
      <w:r>
        <w:rPr>
          <w:rFonts w:hint="eastAsia" w:ascii="宋体" w:hAnsi="宋体" w:cs="宋体"/>
          <w:b/>
          <w:bCs/>
        </w:rPr>
        <w:t xml:space="preserve">25、对响应文件的初审</w:t>
      </w:r>
      <w:r/>
    </w:p>
    <w:p>
      <w:pPr>
        <w:ind w:firstLine="420"/>
        <w:spacing w:line="360" w:lineRule="auto"/>
        <w:rPr>
          <w:rFonts w:hint="eastAsia" w:ascii="宋体" w:hAnsi="宋体" w:cs="宋体"/>
        </w:rPr>
        <w:outlineLvl w:val="2"/>
      </w:pPr>
      <w:r>
        <w:rPr>
          <w:rFonts w:hint="eastAsia" w:ascii="宋体" w:hAnsi="宋体" w:cs="宋体"/>
        </w:rPr>
        <w:t xml:space="preserve">25.1响应文件初审分为资格审查和符合性审查。</w:t>
      </w:r>
      <w:r/>
    </w:p>
    <w:p>
      <w:pPr>
        <w:ind w:firstLine="420"/>
        <w:spacing w:line="360" w:lineRule="auto"/>
        <w:rPr>
          <w:rFonts w:hint="eastAsia"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rPr>
      </w:pPr>
      <w:r>
        <w:rPr>
          <w:rFonts w:hint="eastAsia" w:ascii="宋体" w:hAnsi="宋体" w:cs="宋体"/>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rPr>
      </w:pPr>
      <w:r>
        <w:rPr>
          <w:rFonts w:hint="eastAsia" w:ascii="宋体" w:hAnsi="宋体" w:cs="宋体"/>
        </w:rPr>
        <w:t xml:space="preserve">25.4 供应商在开、评标全过程中应保持通讯畅通，并安排专人与代理机构及磋商小组联系。</w:t>
      </w:r>
      <w:r/>
    </w:p>
    <w:p>
      <w:pPr>
        <w:ind w:firstLine="420"/>
        <w:spacing w:line="360" w:lineRule="auto"/>
        <w:rPr>
          <w:rFonts w:hint="eastAsia" w:ascii="宋体" w:hAnsi="宋体" w:cs="宋体"/>
          <w:b/>
          <w:bCs/>
        </w:rPr>
        <w:outlineLvl w:val="1"/>
      </w:pPr>
      <w:r>
        <w:rPr>
          <w:rFonts w:hint="eastAsia" w:ascii="宋体" w:hAnsi="宋体" w:cs="宋体"/>
          <w:b/>
          <w:bCs/>
        </w:rPr>
        <w:t xml:space="preserve">26、磋商程序及评审方法和标准</w:t>
      </w:r>
      <w:r/>
    </w:p>
    <w:p>
      <w:pPr>
        <w:ind w:firstLine="422"/>
        <w:spacing w:line="360" w:lineRule="auto"/>
        <w:rPr>
          <w:rFonts w:hint="eastAsia" w:ascii="宋体" w:hAnsi="宋体" w:cs="宋体"/>
        </w:rPr>
        <w:outlineLvl w:val="2"/>
      </w:pPr>
      <w:r>
        <w:rPr>
          <w:rFonts w:hint="eastAsia" w:ascii="宋体" w:hAnsi="宋体" w:cs="宋体"/>
        </w:rPr>
        <w:t xml:space="preserve">26.1磋商程序</w:t>
      </w:r>
      <w:r/>
    </w:p>
    <w:p>
      <w:pPr>
        <w:ind w:firstLine="420"/>
        <w:spacing w:line="360" w:lineRule="auto"/>
        <w:rPr>
          <w:rFonts w:hint="eastAsia" w:ascii="宋体" w:hAnsi="宋体" w:cs="宋体"/>
        </w:rPr>
      </w:pPr>
      <w:r>
        <w:rPr>
          <w:rFonts w:hint="eastAsia" w:ascii="宋体" w:hAnsi="宋体" w:cs="宋体"/>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rPr>
      </w:pPr>
      <w:r>
        <w:rPr>
          <w:rFonts w:hint="eastAsia" w:ascii="宋体" w:hAns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rPr>
      </w:pPr>
      <w:r>
        <w:rPr>
          <w:rFonts w:hint="eastAsia" w:ascii="宋体" w:hAnsi="宋体" w:cs="宋体"/>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rPr>
      </w:pPr>
      <w:r>
        <w:rPr>
          <w:rFonts w:hint="eastAsia" w:ascii="宋体" w:hAnsi="宋体" w:cs="宋体"/>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rPr>
      </w:pPr>
      <w:r>
        <w:rPr>
          <w:rFonts w:hint="eastAsia" w:ascii="宋体" w:hAnsi="宋体" w:cs="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rPr>
      </w:pPr>
      <w:r>
        <w:rPr>
          <w:rFonts w:hint="eastAsia" w:ascii="宋体" w:hAnsi="宋体" w:cs="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rPr>
        <w:outlineLvl w:val="2"/>
      </w:pPr>
      <w:r>
        <w:rPr>
          <w:rFonts w:hint="eastAsia" w:ascii="宋体" w:hAnsi="宋体" w:cs="宋体"/>
        </w:rPr>
        <w:t xml:space="preserve">26.2 评审方法和标准</w:t>
      </w:r>
      <w:r/>
    </w:p>
    <w:p>
      <w:pPr>
        <w:ind w:firstLine="420"/>
        <w:spacing w:line="360" w:lineRule="auto"/>
        <w:rPr>
          <w:rFonts w:hint="eastAsia" w:ascii="宋体" w:hAnsi="宋体" w:cs="宋体"/>
        </w:rPr>
      </w:pPr>
      <w:r>
        <w:rPr>
          <w:rFonts w:hint="eastAsia" w:ascii="宋体" w:hAnsi="宋体" w:cs="宋体"/>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rPr>
        <w:outlineLvl w:val="3"/>
      </w:pPr>
      <w:r>
        <w:rPr>
          <w:rFonts w:hint="eastAsia" w:ascii="宋体" w:hAnsi="宋体" w:cs="宋体"/>
        </w:rPr>
        <w:t xml:space="preserve">26.2.2评审标准</w:t>
      </w:r>
      <w:r/>
    </w:p>
    <w:p>
      <w:pPr>
        <w:ind w:firstLine="422"/>
        <w:spacing w:line="360" w:lineRule="auto"/>
        <w:rPr>
          <w:rFonts w:hint="eastAsia" w:ascii="宋体" w:hAnsi="宋体" w:cs="宋体"/>
        </w:rPr>
      </w:pPr>
      <w:r>
        <w:rPr>
          <w:rFonts w:hint="eastAsia" w:ascii="宋体" w:hAnsi="宋体" w:cs="宋体"/>
        </w:rPr>
        <w:t xml:space="preserve">见本采购文件第五章规定。</w:t>
      </w:r>
      <w:r/>
    </w:p>
    <w:p>
      <w:pPr>
        <w:ind w:firstLine="420"/>
        <w:spacing w:line="360" w:lineRule="auto"/>
        <w:rPr>
          <w:rFonts w:hint="eastAsia" w:ascii="宋体" w:hAnsi="宋体" w:cs="宋体"/>
        </w:rPr>
        <w:outlineLvl w:val="1"/>
      </w:pPr>
      <w:r>
        <w:rPr>
          <w:rFonts w:hint="eastAsia" w:ascii="宋体" w:hAnsi="宋体" w:cs="宋体"/>
          <w:b/>
          <w:bCs/>
        </w:rPr>
        <w:t xml:space="preserve">27、无效响应及采购活动终止的情况</w:t>
      </w:r>
      <w:r/>
    </w:p>
    <w:p>
      <w:pPr>
        <w:ind w:firstLine="420"/>
        <w:spacing w:line="360" w:lineRule="auto"/>
        <w:rPr>
          <w:rFonts w:hint="eastAsia" w:ascii="宋体" w:hAnsi="宋体" w:cs="宋体"/>
        </w:rPr>
        <w:outlineLvl w:val="2"/>
      </w:pPr>
      <w:r>
        <w:rPr>
          <w:rFonts w:hint="eastAsia" w:ascii="宋体" w:hAnsi="宋体" w:cs="宋体"/>
        </w:rPr>
        <w:t xml:space="preserve">27.1无效响应条款</w:t>
      </w:r>
      <w:r/>
    </w:p>
    <w:p>
      <w:pPr>
        <w:ind w:firstLine="420"/>
        <w:spacing w:line="360" w:lineRule="auto"/>
        <w:rPr>
          <w:rFonts w:hint="eastAsia" w:ascii="宋体" w:hAnsi="宋体" w:cs="宋体"/>
        </w:rPr>
      </w:pPr>
      <w:r>
        <w:rPr>
          <w:rFonts w:hint="eastAsia" w:ascii="宋体" w:hAnsi="宋体" w:cs="宋体"/>
        </w:rPr>
        <w:t xml:space="preserve">27.1.1 供应商未按照采购文件要求上传电子磋商响应文件的。</w:t>
      </w:r>
      <w:r/>
    </w:p>
    <w:p>
      <w:pPr>
        <w:ind w:firstLine="420"/>
        <w:spacing w:line="360" w:lineRule="auto"/>
        <w:rPr>
          <w:rFonts w:hint="eastAsia" w:ascii="宋体" w:hAnsi="宋体" w:cs="宋体"/>
        </w:rPr>
      </w:pPr>
      <w:r>
        <w:rPr>
          <w:rFonts w:hint="eastAsia" w:ascii="宋体" w:hAnsi="宋体" w:cs="宋体"/>
        </w:rPr>
        <w:t xml:space="preserve">27.1.2 供应商未成功解密电子磋商响应文件的。</w:t>
      </w:r>
      <w:r/>
    </w:p>
    <w:p>
      <w:pPr>
        <w:ind w:firstLine="420"/>
        <w:spacing w:line="360" w:lineRule="auto"/>
        <w:rPr>
          <w:rFonts w:hint="eastAsia" w:ascii="宋体" w:hAnsi="宋体" w:cs="宋体"/>
        </w:rPr>
      </w:pPr>
      <w:r>
        <w:rPr>
          <w:rFonts w:hint="eastAsia" w:ascii="宋体" w:hAnsi="宋体" w:cs="宋体"/>
        </w:rPr>
        <w:t xml:space="preserve">27.1.3 供应商不具备采购文件中规定资格要求的。</w:t>
      </w:r>
      <w:r/>
    </w:p>
    <w:p>
      <w:pPr>
        <w:ind w:firstLine="420"/>
        <w:spacing w:line="360" w:lineRule="auto"/>
        <w:rPr>
          <w:rFonts w:hint="eastAsia" w:ascii="宋体" w:hAnsi="宋体" w:cs="宋体"/>
          <w:i/>
          <w:u w:val="single"/>
        </w:rPr>
      </w:pPr>
      <w:r>
        <w:rPr>
          <w:rFonts w:hint="eastAsia" w:ascii="宋体" w:hAnsi="宋体" w:cs="宋体"/>
        </w:rPr>
        <w:t xml:space="preserve">27.1.4 未通过符合性审查的。</w:t>
      </w:r>
      <w:r/>
    </w:p>
    <w:p>
      <w:pPr>
        <w:ind w:firstLine="420"/>
        <w:spacing w:line="360" w:lineRule="auto"/>
        <w:rPr>
          <w:rFonts w:hint="eastAsia" w:ascii="宋体" w:hAnsi="宋体" w:cs="宋体"/>
          <w:i/>
          <w:u w:val="single"/>
        </w:rPr>
      </w:pPr>
      <w:r>
        <w:rPr>
          <w:rFonts w:hint="eastAsia" w:ascii="宋体" w:hAnsi="宋体" w:cs="宋体"/>
        </w:rPr>
        <w:t xml:space="preserve">27.1.5 不符合采购文件中规定的其他实质性要求和条件的（</w:t>
      </w:r>
      <w:r>
        <w:rPr>
          <w:rFonts w:hint="eastAsia" w:ascii="宋体" w:hAnsi="宋体" w:cs="宋体"/>
          <w:i/>
          <w:u w:val="single"/>
        </w:rPr>
        <w:t xml:space="preserve">本采购文件中斜体且有下划线部分为实质性要求和条件）。</w:t>
      </w:r>
      <w:r/>
    </w:p>
    <w:p>
      <w:pPr>
        <w:ind w:firstLine="420"/>
        <w:spacing w:line="360" w:lineRule="auto"/>
        <w:rPr>
          <w:rFonts w:hint="eastAsia" w:ascii="宋体" w:hAnsi="宋体" w:cs="宋体"/>
        </w:rPr>
      </w:pPr>
      <w:r>
        <w:rPr>
          <w:rFonts w:hint="eastAsia" w:ascii="宋体" w:hAnsi="宋体" w:cs="宋体"/>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rPr>
      </w:pPr>
      <w:r>
        <w:rPr>
          <w:rFonts w:hint="eastAsia" w:ascii="宋体" w:hAnsi="宋体" w:cs="宋体"/>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cs="宋体"/>
        </w:rPr>
        <w:outlineLvl w:val="3"/>
      </w:pPr>
      <w:r>
        <w:rPr>
          <w:rFonts w:hint="eastAsia" w:ascii="宋体" w:hAnsi="宋体" w:cs="宋体"/>
        </w:rPr>
        <w:t xml:space="preserve">27.1.8 响应文件未按照采购文件要求加盖电子签章。</w:t>
      </w:r>
      <w:r/>
    </w:p>
    <w:p>
      <w:pPr>
        <w:ind w:firstLine="420"/>
        <w:spacing w:line="360" w:lineRule="auto"/>
        <w:rPr>
          <w:rFonts w:hint="eastAsia" w:ascii="宋体" w:hAnsi="宋体" w:cs="宋体"/>
        </w:rPr>
      </w:pPr>
      <w:r>
        <w:rPr>
          <w:rFonts w:hint="eastAsia" w:ascii="宋体" w:hAnsi="宋体" w:cs="宋体"/>
        </w:rPr>
        <w:t xml:space="preserve">27.1.9 其他法律、法规及本采购文件规定的属无效响应的情形。</w:t>
      </w:r>
      <w:r/>
    </w:p>
    <w:p>
      <w:pPr>
        <w:ind w:firstLine="420"/>
        <w:spacing w:line="360" w:lineRule="auto"/>
        <w:rPr>
          <w:rFonts w:hint="eastAsia" w:ascii="宋体" w:hAnsi="宋体" w:cs="宋体"/>
        </w:rPr>
        <w:outlineLvl w:val="2"/>
      </w:pPr>
      <w:r>
        <w:rPr>
          <w:rFonts w:hint="eastAsia" w:ascii="宋体" w:hAnsi="宋体" w:cs="宋体"/>
        </w:rPr>
        <w:t xml:space="preserve">27.2 采购活动终止的情况：</w:t>
      </w:r>
      <w:r/>
    </w:p>
    <w:p>
      <w:pPr>
        <w:ind w:firstLine="420"/>
        <w:spacing w:line="360" w:lineRule="auto"/>
        <w:rPr>
          <w:rFonts w:hint="eastAsia" w:ascii="宋体" w:hAnsi="宋体" w:cs="宋体"/>
        </w:rPr>
      </w:pPr>
      <w:r>
        <w:rPr>
          <w:rFonts w:hint="eastAsia" w:ascii="宋体" w:hAnsi="宋体" w:cs="宋体"/>
        </w:rPr>
        <w:t xml:space="preserve">27.2.1 因情况变化，不再符合规定的竞争性磋商采购方式适用情形的；</w:t>
      </w:r>
      <w:r/>
    </w:p>
    <w:p>
      <w:pPr>
        <w:ind w:firstLine="420"/>
        <w:spacing w:line="360" w:lineRule="auto"/>
        <w:rPr>
          <w:rFonts w:hint="eastAsia" w:ascii="宋体" w:hAnsi="宋体" w:cs="宋体"/>
        </w:rPr>
        <w:outlineLvl w:val="3"/>
      </w:pPr>
      <w:r>
        <w:rPr>
          <w:rFonts w:hint="eastAsia" w:ascii="宋体" w:hAnsi="宋体" w:cs="宋体"/>
        </w:rPr>
        <w:t xml:space="preserve">27.2.2 出现影响采购公正的违法、违规行为的；</w:t>
      </w:r>
      <w:r/>
    </w:p>
    <w:p>
      <w:pPr>
        <w:ind w:firstLine="420"/>
        <w:spacing w:line="360" w:lineRule="auto"/>
        <w:rPr>
          <w:rFonts w:hint="eastAsia" w:ascii="宋体" w:hAnsi="宋体" w:cs="宋体"/>
        </w:rPr>
      </w:pPr>
      <w:r>
        <w:rPr>
          <w:rFonts w:hint="eastAsia" w:ascii="宋体" w:hAnsi="宋体" w:cs="宋体"/>
        </w:rPr>
        <w:t xml:space="preserve">27.2.3 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rPr>
        <w:outlineLvl w:val="3"/>
      </w:pPr>
      <w:r>
        <w:rPr>
          <w:rFonts w:hint="eastAsia" w:ascii="宋体" w:hAnsi="宋体" w:cs="宋体"/>
        </w:rPr>
        <w:t xml:space="preserve">27.2.4 因重大变故，采购任务取消的。</w:t>
      </w:r>
      <w:r/>
    </w:p>
    <w:p>
      <w:pPr>
        <w:ind w:firstLine="420"/>
        <w:spacing w:line="360" w:lineRule="auto"/>
        <w:rPr>
          <w:rFonts w:hint="eastAsia" w:ascii="宋体" w:hAnsi="宋体" w:cs="宋体"/>
          <w:b/>
          <w:bCs/>
        </w:rPr>
        <w:outlineLvl w:val="1"/>
      </w:pPr>
      <w:r>
        <w:rPr>
          <w:rFonts w:hint="eastAsia" w:ascii="宋体" w:hAnsi="宋体" w:cs="宋体"/>
          <w:b/>
          <w:bCs/>
        </w:rPr>
        <w:t xml:space="preserve">28、确定成交单位</w:t>
      </w:r>
      <w:r/>
    </w:p>
    <w:p>
      <w:pPr>
        <w:ind w:firstLine="420"/>
        <w:spacing w:line="360" w:lineRule="auto"/>
        <w:rPr>
          <w:rFonts w:hint="eastAsia" w:ascii="宋体" w:hAnsi="宋体" w:cs="宋体"/>
        </w:rPr>
      </w:pPr>
      <w:r>
        <w:rPr>
          <w:rFonts w:hint="eastAsia" w:ascii="宋体" w:hAns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rPr>
      </w:pPr>
      <w:r>
        <w:rPr>
          <w:rFonts w:hint="eastAsia" w:ascii="宋体" w:hAnsi="宋体" w:cs="宋体"/>
        </w:rPr>
        <w:t xml:space="preserve">28.2 采购人应根据磋商推荐的成交候选人，按照排序由高到低的原件确定成交供应商。</w:t>
      </w:r>
      <w:r/>
    </w:p>
    <w:p>
      <w:pPr>
        <w:ind w:firstLine="420"/>
        <w:spacing w:line="360" w:lineRule="auto"/>
        <w:rPr>
          <w:rFonts w:hint="eastAsia" w:ascii="宋体" w:hAnsi="宋体" w:cs="宋体"/>
        </w:rPr>
      </w:pPr>
      <w:r>
        <w:rPr>
          <w:rFonts w:hint="eastAsia" w:ascii="宋体" w:hAnsi="宋体" w:cs="宋体"/>
        </w:rPr>
        <w:t xml:space="preserve">28.3 代理机构将在“扬州市政府采购网”、”江苏省政府采购网”、“中国政府采购网”发布成交公告，公告期限为1个工作日。</w:t>
      </w:r>
      <w:r/>
    </w:p>
    <w:p>
      <w:pPr>
        <w:ind w:firstLine="420"/>
        <w:spacing w:line="360" w:lineRule="auto"/>
        <w:rPr>
          <w:rFonts w:hint="eastAsia" w:ascii="宋体" w:hAnsi="宋体" w:cs="宋体"/>
        </w:rPr>
      </w:pPr>
      <w:r>
        <w:rPr>
          <w:rFonts w:hint="eastAsia" w:ascii="宋体" w:hAnsi="宋体" w:cs="宋体"/>
        </w:rPr>
        <w:t xml:space="preserve">28.4 若有充分证据证明，成交供应商出现下列情况之一的，一经查实，将被取消成交资格：</w:t>
      </w:r>
      <w:r/>
    </w:p>
    <w:p>
      <w:pPr>
        <w:ind w:firstLine="420"/>
        <w:spacing w:line="360" w:lineRule="auto"/>
        <w:rPr>
          <w:rFonts w:hint="eastAsia" w:ascii="宋体" w:hAnsi="宋体" w:cs="宋体"/>
        </w:rPr>
        <w:outlineLvl w:val="2"/>
      </w:pPr>
      <w:r>
        <w:rPr>
          <w:rFonts w:hint="eastAsia" w:ascii="宋体" w:hAnsi="宋体" w:cs="宋体"/>
        </w:rPr>
        <w:t xml:space="preserve">28.4.1 提供虚假材料谋取成交的；</w:t>
      </w:r>
      <w:r/>
    </w:p>
    <w:p>
      <w:pPr>
        <w:ind w:firstLine="420"/>
        <w:spacing w:line="360" w:lineRule="auto"/>
        <w:rPr>
          <w:rFonts w:hint="eastAsia" w:ascii="宋体" w:hAnsi="宋体" w:cs="宋体"/>
        </w:rPr>
      </w:pPr>
      <w:r>
        <w:rPr>
          <w:rFonts w:hint="eastAsia" w:ascii="宋体" w:hAnsi="宋体" w:cs="宋体"/>
        </w:rPr>
        <w:t xml:space="preserve">28.4.2 向采购人、代理机构行贿或者提供其他不正当利益的；</w:t>
      </w:r>
      <w:r/>
    </w:p>
    <w:p>
      <w:pPr>
        <w:ind w:firstLine="420"/>
        <w:spacing w:line="360" w:lineRule="auto"/>
        <w:rPr>
          <w:rFonts w:hint="eastAsia" w:ascii="宋体" w:hAnsi="宋体" w:cs="宋体"/>
        </w:rPr>
      </w:pPr>
      <w:r>
        <w:rPr>
          <w:rFonts w:hint="eastAsia" w:ascii="宋体" w:hAnsi="宋体" w:cs="宋体"/>
        </w:rPr>
        <w:t xml:space="preserve">28.4.3 恶意竞争，最终总报价明显低于其自身合理成本且又无法提供证明的；</w:t>
      </w:r>
      <w:r/>
    </w:p>
    <w:p>
      <w:pPr>
        <w:ind w:firstLine="420"/>
        <w:spacing w:line="360" w:lineRule="auto"/>
        <w:rPr>
          <w:rFonts w:hint="eastAsia" w:ascii="宋体" w:hAnsi="宋体" w:cs="宋体"/>
        </w:rPr>
      </w:pPr>
      <w:r>
        <w:rPr>
          <w:rFonts w:hint="eastAsia" w:ascii="宋体" w:hAnsi="宋体" w:cs="宋体"/>
        </w:rPr>
        <w:t xml:space="preserve">28.4.4 属于本文件规定的无效条件，但在评审过程中又未被磋商小组发现的；</w:t>
      </w:r>
      <w:r/>
    </w:p>
    <w:p>
      <w:pPr>
        <w:ind w:firstLine="420"/>
        <w:spacing w:line="360" w:lineRule="auto"/>
        <w:rPr>
          <w:rFonts w:hint="eastAsia" w:ascii="宋体" w:hAnsi="宋体" w:cs="宋体"/>
        </w:rPr>
      </w:pPr>
      <w:r>
        <w:rPr>
          <w:rFonts w:hint="eastAsia" w:ascii="宋体" w:hAnsi="宋体" w:cs="宋体"/>
        </w:rPr>
        <w:t xml:space="preserve">28.4.5 与采购人或者其他供应商恶意串通的；</w:t>
      </w:r>
      <w:r/>
    </w:p>
    <w:p>
      <w:pPr>
        <w:ind w:firstLine="420"/>
        <w:spacing w:line="360" w:lineRule="auto"/>
        <w:rPr>
          <w:rFonts w:hint="eastAsia" w:ascii="宋体" w:hAnsi="宋体" w:cs="宋体"/>
        </w:rPr>
      </w:pPr>
      <w:r>
        <w:rPr>
          <w:rFonts w:hint="eastAsia" w:ascii="宋体" w:hAnsi="宋体" w:cs="宋体"/>
        </w:rPr>
        <w:t xml:space="preserve">28.4.6 采取不正当手段诋毁、排挤其他供应商的；</w:t>
      </w:r>
      <w:r/>
    </w:p>
    <w:p>
      <w:pPr>
        <w:ind w:firstLine="420"/>
        <w:spacing w:line="360" w:lineRule="auto"/>
        <w:rPr>
          <w:rFonts w:hint="eastAsia" w:ascii="宋体" w:hAnsi="宋体"/>
          <w:bCs/>
          <w:szCs w:val="21"/>
        </w:rPr>
      </w:pPr>
      <w:r>
        <w:rPr>
          <w:rFonts w:hint="eastAsia" w:ascii="宋体" w:hAnsi="宋体" w:cs="宋体"/>
        </w:rPr>
        <w:t xml:space="preserve">28.4.7 不符合法律、法规的规定的。</w:t>
      </w:r>
      <w:r>
        <w:rPr>
          <w:rFonts w:hint="eastAsia" w:ascii="宋体" w:hAnsi="宋体"/>
          <w:bCs/>
          <w:szCs w:val="21"/>
        </w:rPr>
        <w:t xml:space="preserve">27.5. 有下列情形之一的，视为供应商串通投标，投标无效：</w:t>
      </w:r>
      <w:r/>
    </w:p>
    <w:p>
      <w:pPr>
        <w:ind w:firstLine="420"/>
        <w:spacing w:line="360" w:lineRule="auto"/>
        <w:rPr>
          <w:rFonts w:hint="eastAsia" w:ascii="宋体" w:hAnsi="宋体"/>
          <w:bCs/>
          <w:szCs w:val="21"/>
        </w:rPr>
      </w:pPr>
      <w:r>
        <w:rPr>
          <w:rFonts w:hint="eastAsia" w:ascii="宋体" w:hAnsi="宋体"/>
          <w:bCs/>
          <w:szCs w:val="21"/>
        </w:rPr>
        <w:t xml:space="preserve">28.5.1不同供应商的投标文件由同一单位或者个人编制。</w:t>
      </w:r>
      <w:r/>
    </w:p>
    <w:p>
      <w:pPr>
        <w:ind w:firstLine="420"/>
        <w:spacing w:line="360" w:lineRule="auto"/>
        <w:rPr>
          <w:rFonts w:hint="eastAsia" w:ascii="宋体" w:hAnsi="宋体"/>
          <w:bCs/>
          <w:szCs w:val="21"/>
        </w:rPr>
      </w:pPr>
      <w:r>
        <w:rPr>
          <w:rFonts w:hint="eastAsia" w:ascii="宋体" w:hAnsi="宋体"/>
          <w:bCs/>
          <w:szCs w:val="21"/>
        </w:rPr>
        <w:t xml:space="preserve">28.5.2不同供应商委托同一单位或者个人办理投标事宜。</w:t>
      </w:r>
      <w:r/>
    </w:p>
    <w:p>
      <w:pPr>
        <w:ind w:firstLine="420"/>
        <w:spacing w:line="360" w:lineRule="auto"/>
        <w:rPr>
          <w:rFonts w:hint="eastAsia" w:ascii="宋体" w:hAnsi="宋体"/>
          <w:bCs/>
          <w:szCs w:val="21"/>
        </w:rPr>
      </w:pPr>
      <w:r>
        <w:rPr>
          <w:rFonts w:hint="eastAsia" w:ascii="宋体" w:hAnsi="宋体"/>
          <w:bCs/>
          <w:szCs w:val="21"/>
        </w:rPr>
        <w:t xml:space="preserve">28.5.3 不同供应商的投标文件载明的项目管理成员或者联系人员为同一人。</w:t>
      </w:r>
      <w:r/>
    </w:p>
    <w:p>
      <w:pPr>
        <w:ind w:firstLine="420"/>
        <w:spacing w:line="360" w:lineRule="auto"/>
        <w:rPr>
          <w:rFonts w:hint="eastAsia" w:ascii="宋体" w:hAnsi="宋体"/>
          <w:bCs/>
          <w:szCs w:val="21"/>
        </w:rPr>
      </w:pPr>
      <w:r>
        <w:rPr>
          <w:rFonts w:hint="eastAsia" w:ascii="宋体" w:hAnsi="宋体"/>
          <w:bCs/>
          <w:szCs w:val="21"/>
        </w:rPr>
        <w:t xml:space="preserve">28.5.4不同供应商的投标文件异常一致或者投标报价呈规律性差异。</w:t>
      </w:r>
      <w:r/>
    </w:p>
    <w:p>
      <w:pPr>
        <w:ind w:firstLine="420"/>
        <w:spacing w:line="360" w:lineRule="auto"/>
        <w:tabs>
          <w:tab w:val="left" w:pos="528" w:leader="none"/>
        </w:tabs>
        <w:rPr>
          <w:rFonts w:hint="eastAsia" w:ascii="宋体" w:hAnsi="宋体"/>
          <w:bCs/>
          <w:szCs w:val="21"/>
        </w:rPr>
        <w:outlineLvl w:val="2"/>
      </w:pPr>
      <w:r>
        <w:rPr>
          <w:rFonts w:hint="eastAsia" w:ascii="宋体" w:hAnsi="宋体"/>
          <w:bCs/>
          <w:szCs w:val="21"/>
        </w:rPr>
        <w:t xml:space="preserve">2</w:t>
      </w:r>
      <w:r>
        <w:rPr>
          <w:rFonts w:hint="eastAsia" w:ascii="宋体" w:hAnsi="宋体"/>
          <w:bCs/>
          <w:szCs w:val="21"/>
        </w:rPr>
        <w:tab/>
      </w:r>
      <w:r>
        <w:rPr>
          <w:rFonts w:hint="eastAsia" w:ascii="宋体" w:hAnsi="宋体"/>
          <w:bCs/>
          <w:szCs w:val="21"/>
        </w:rPr>
        <w:t xml:space="preserve">8.5.5不同供应商的投标文件相互混装。</w:t>
      </w:r>
      <w:r/>
    </w:p>
    <w:p>
      <w:pPr>
        <w:ind w:firstLine="420"/>
        <w:spacing w:line="360" w:lineRule="auto"/>
        <w:rPr>
          <w:rFonts w:hint="eastAsia" w:ascii="宋体" w:hAnsi="宋体" w:cs="宋体"/>
          <w:b/>
          <w:bCs/>
        </w:rPr>
        <w:outlineLvl w:val="1"/>
      </w:pPr>
      <w:r>
        <w:rPr>
          <w:rFonts w:hint="eastAsia" w:ascii="宋体" w:hAnsi="宋体" w:cs="宋体"/>
          <w:b/>
          <w:bCs/>
        </w:rPr>
        <w:t xml:space="preserve">29、质疑处理</w:t>
      </w:r>
      <w:r/>
    </w:p>
    <w:p>
      <w:pPr>
        <w:ind w:firstLine="420"/>
        <w:spacing w:line="360" w:lineRule="auto"/>
        <w:rPr>
          <w:rFonts w:hint="eastAsia" w:ascii="宋体" w:hAnsi="宋体" w:cs="宋体"/>
        </w:rPr>
      </w:pPr>
      <w:r>
        <w:rPr>
          <w:rFonts w:hint="eastAsia" w:ascii="宋体" w:hAns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rPr>
      </w:pPr>
      <w:r>
        <w:rPr>
          <w:rFonts w:hint="eastAsia" w:ascii="宋体" w:hAnsi="宋体" w:cs="宋体"/>
        </w:rPr>
        <w:t xml:space="preserve">对项目需求部分的质疑，潜在供应商应向采购人提出，由采购人负责答复。</w:t>
      </w:r>
      <w:r/>
    </w:p>
    <w:p>
      <w:pPr>
        <w:ind w:firstLine="420"/>
        <w:spacing w:line="360" w:lineRule="auto"/>
        <w:rPr>
          <w:rFonts w:hint="eastAsia"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rPr>
      </w:pPr>
      <w:r>
        <w:rPr>
          <w:rFonts w:hint="eastAsia" w:ascii="宋体" w:hAnsi="宋体" w:cs="宋体"/>
        </w:rPr>
        <w:t xml:space="preserve">29.2.2对采购过程提出质疑的，为各采购程序环节结束之日起7个工作日内提出。</w:t>
      </w:r>
      <w:r/>
    </w:p>
    <w:p>
      <w:pPr>
        <w:ind w:firstLine="420"/>
        <w:spacing w:line="360" w:lineRule="auto"/>
        <w:rPr>
          <w:rFonts w:hint="eastAsia" w:ascii="宋体" w:hAnsi="宋体" w:cs="宋体"/>
        </w:rPr>
      </w:pPr>
      <w:r>
        <w:rPr>
          <w:rFonts w:hint="eastAsia" w:ascii="宋体" w:hAnsi="宋体" w:cs="宋体"/>
        </w:rPr>
        <w:t xml:space="preserve">29.2.3对成交结果提出质疑的，为成交结果公告期限届满之日起7个工作日内提出。</w:t>
      </w:r>
      <w:r/>
    </w:p>
    <w:p>
      <w:pPr>
        <w:ind w:firstLine="420"/>
        <w:spacing w:line="360" w:lineRule="auto"/>
        <w:rPr>
          <w:rFonts w:hint="eastAsia"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rPr>
        <w:outlineLvl w:val="2"/>
      </w:pPr>
      <w:r>
        <w:rPr>
          <w:rFonts w:hint="eastAsia" w:ascii="宋体" w:hAnsi="宋体" w:cs="宋体"/>
        </w:rPr>
        <w:t xml:space="preserve">29.5 代理机构及采购人只接收以纸质原件形式送达的质疑。</w:t>
      </w:r>
      <w:r/>
    </w:p>
    <w:p>
      <w:pPr>
        <w:ind w:firstLine="420"/>
        <w:spacing w:line="360" w:lineRule="auto"/>
        <w:rPr>
          <w:rFonts w:hint="eastAsia" w:ascii="宋体" w:hAnsi="宋体" w:cs="宋体"/>
        </w:rPr>
      </w:pPr>
      <w:r>
        <w:rPr>
          <w:rFonts w:hint="eastAsia" w:ascii="宋体" w:hAnsi="宋体" w:cs="宋体"/>
        </w:rPr>
        <w:t xml:space="preserve">采购人质疑接收人及联系方式见采购文件第一章。</w:t>
      </w:r>
      <w:r/>
    </w:p>
    <w:p>
      <w:pPr>
        <w:ind w:firstLine="420"/>
        <w:spacing w:line="360" w:lineRule="auto"/>
        <w:rPr>
          <w:rFonts w:hint="eastAsia"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rPr>
      </w:pPr>
      <w:r>
        <w:rPr>
          <w:rFonts w:hint="eastAsia" w:ascii="宋体" w:hAnsi="宋体" w:cs="宋体"/>
        </w:rPr>
        <w:t xml:space="preserve">29.7质疑人应当在法定质疑期限内进行补正并重新提交质疑函。</w:t>
      </w:r>
      <w:r/>
    </w:p>
    <w:p>
      <w:pPr>
        <w:ind w:firstLine="420"/>
        <w:spacing w:line="360" w:lineRule="auto"/>
        <w:rPr>
          <w:rFonts w:hint="eastAsia" w:ascii="宋体" w:hAnsi="宋体" w:cs="宋体"/>
        </w:rPr>
      </w:pPr>
      <w:r>
        <w:rPr>
          <w:rFonts w:hint="eastAsia" w:ascii="宋体" w:hAnsi="宋体" w:cs="宋体"/>
        </w:rPr>
        <w:t xml:space="preserve">29.8 以下情形的质疑不予受理</w:t>
      </w:r>
      <w:r/>
    </w:p>
    <w:p>
      <w:pPr>
        <w:ind w:firstLine="420"/>
        <w:spacing w:line="360" w:lineRule="auto"/>
        <w:rPr>
          <w:rFonts w:hint="eastAsia" w:ascii="宋体" w:hAnsi="宋体" w:cs="宋体"/>
        </w:rPr>
      </w:pPr>
      <w:r>
        <w:rPr>
          <w:rFonts w:hint="eastAsia" w:ascii="宋体" w:hAnsi="宋体" w:cs="宋体"/>
        </w:rPr>
        <w:t xml:space="preserve">29.8.1 内容不符合《政府采购质疑和投诉办法》第十二条规定的质疑。</w:t>
      </w:r>
      <w:r/>
    </w:p>
    <w:p>
      <w:pPr>
        <w:ind w:firstLine="420"/>
        <w:spacing w:line="360" w:lineRule="auto"/>
        <w:rPr>
          <w:rFonts w:hint="eastAsia" w:ascii="宋体" w:hAnsi="宋体" w:cs="宋体"/>
        </w:rPr>
      </w:pPr>
      <w:r>
        <w:rPr>
          <w:rFonts w:hint="eastAsia" w:ascii="宋体" w:hAnsi="宋体" w:cs="宋体"/>
        </w:rPr>
        <w:t xml:space="preserve">29.8.2 超出政府采购法定期限的质疑。</w:t>
      </w:r>
      <w:r/>
    </w:p>
    <w:p>
      <w:pPr>
        <w:ind w:firstLine="420"/>
        <w:spacing w:line="360" w:lineRule="auto"/>
        <w:rPr>
          <w:rFonts w:hint="eastAsia" w:ascii="宋体" w:hAnsi="宋体" w:cs="宋体"/>
        </w:rPr>
      </w:pPr>
      <w:r>
        <w:rPr>
          <w:rFonts w:hint="eastAsia" w:ascii="宋体" w:hAnsi="宋体" w:cs="宋体"/>
        </w:rPr>
        <w:t xml:space="preserve">29.8.3 以传真、电子邮件等方式递交的非原件形式的质疑。</w:t>
      </w:r>
      <w:r/>
    </w:p>
    <w:p>
      <w:pPr>
        <w:ind w:firstLine="420"/>
        <w:spacing w:line="360" w:lineRule="auto"/>
        <w:rPr>
          <w:rFonts w:hint="eastAsia" w:ascii="宋体" w:hAnsi="宋体" w:cs="宋体"/>
        </w:rPr>
      </w:pPr>
      <w:r>
        <w:rPr>
          <w:rFonts w:hint="eastAsia" w:ascii="宋体" w:hAnsi="宋体" w:cs="宋体"/>
        </w:rPr>
        <w:t xml:space="preserve">29.8.4 未参加磋商活动的供应商或在磋商活动中自身权益未受到损害的供应商所提出的质疑。</w:t>
      </w:r>
      <w:r/>
    </w:p>
    <w:p>
      <w:pPr>
        <w:ind w:firstLine="420"/>
        <w:spacing w:line="360" w:lineRule="auto"/>
        <w:rPr>
          <w:rFonts w:hint="eastAsia"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20"/>
        <w:spacing w:line="360" w:lineRule="auto"/>
        <w:rPr>
          <w:rFonts w:hint="eastAsia" w:ascii="宋体" w:hAnsi="宋体" w:cs="宋体"/>
        </w:rPr>
      </w:pPr>
      <w:r>
        <w:rPr>
          <w:rFonts w:hint="eastAsia" w:ascii="宋体" w:hAns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rPr>
        <w:outlineLvl w:val="1"/>
      </w:pPr>
      <w:r>
        <w:rPr>
          <w:rFonts w:hint="eastAsia" w:ascii="宋体" w:hAnsi="宋体" w:cs="宋体"/>
          <w:b/>
          <w:bCs/>
        </w:rPr>
        <w:t xml:space="preserve">30、成交通知书</w:t>
      </w:r>
      <w:r/>
    </w:p>
    <w:p>
      <w:pPr>
        <w:ind w:firstLine="420"/>
        <w:spacing w:line="360" w:lineRule="auto"/>
        <w:rPr>
          <w:rFonts w:hint="eastAsia" w:ascii="宋体" w:hAnsi="宋体" w:cs="宋体"/>
        </w:rPr>
      </w:pPr>
      <w:r>
        <w:rPr>
          <w:rFonts w:hint="eastAsia" w:ascii="宋体" w:hAnsi="宋体" w:cs="宋体"/>
        </w:rPr>
        <w:t xml:space="preserve">30.l 成交结果确定后，代理机构将向成交供应商发出成通知书。</w:t>
      </w:r>
      <w:r/>
    </w:p>
    <w:p>
      <w:pPr>
        <w:ind w:firstLine="420"/>
        <w:spacing w:line="360" w:lineRule="auto"/>
        <w:rPr>
          <w:rFonts w:hint="eastAsia" w:ascii="宋体" w:hAnsi="宋体" w:cs="宋体"/>
        </w:rPr>
      </w:pPr>
      <w:r>
        <w:rPr>
          <w:rFonts w:hint="eastAsia" w:ascii="宋体" w:hAnsi="宋体" w:cs="宋体"/>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b/>
          <w:bCs/>
        </w:rPr>
        <w:outlineLvl w:val="1"/>
      </w:pPr>
      <w:r>
        <w:rPr>
          <w:rFonts w:hint="eastAsia" w:ascii="宋体" w:hAnsi="宋体" w:cs="宋体"/>
          <w:b/>
          <w:bCs/>
        </w:rPr>
        <w:t xml:space="preserve">31、 签订合同</w:t>
      </w:r>
      <w:r/>
    </w:p>
    <w:p>
      <w:pPr>
        <w:ind w:firstLine="420"/>
        <w:spacing w:line="360" w:lineRule="auto"/>
        <w:rPr>
          <w:rFonts w:hint="eastAsia" w:ascii="宋体" w:hAnsi="宋体" w:cs="宋体"/>
        </w:rPr>
      </w:pPr>
      <w:r>
        <w:rPr>
          <w:rFonts w:hint="eastAsia" w:ascii="宋体" w:hAnsi="宋体" w:cs="宋体"/>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rPr>
      </w:pPr>
      <w:r>
        <w:rPr>
          <w:rFonts w:hint="eastAsia" w:ascii="宋体" w:hAnsi="宋体" w:cs="宋体"/>
        </w:rPr>
        <w:t xml:space="preserve">31.2 采购文件、成交供应商的响应文件及磋商过程中有关澄清、承诺文件均应作为合同附件。</w:t>
      </w:r>
      <w:r/>
    </w:p>
    <w:p>
      <w:pPr>
        <w:ind w:firstLine="420"/>
        <w:spacing w:line="360" w:lineRule="auto"/>
        <w:rPr>
          <w:rFonts w:hint="eastAsia" w:ascii="宋体" w:hAnsi="宋体" w:cs="宋体"/>
        </w:rPr>
      </w:pPr>
      <w:r>
        <w:rPr>
          <w:rFonts w:hint="eastAsia" w:ascii="宋体" w:hAnsi="宋体" w:cs="宋体"/>
          <w:szCs w:val="21"/>
        </w:rPr>
        <w:t xml:space="preserve">31.3 </w:t>
      </w:r>
      <w:r>
        <w:rPr>
          <w:rFonts w:hint="eastAsia" w:ascii="宋体" w:hAnsi="宋体" w:cs="宋体"/>
        </w:rPr>
        <w:t xml:space="preserve">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rPr>
        <w:outlineLvl w:val="1"/>
      </w:pPr>
      <w:r>
        <w:rPr>
          <w:rFonts w:hint="eastAsia" w:ascii="宋体" w:hAnsi="宋体" w:cs="宋体"/>
        </w:rPr>
        <w:t xml:space="preserve">32、其他</w:t>
      </w:r>
      <w:r/>
    </w:p>
    <w:p>
      <w:pPr>
        <w:ind w:firstLine="420"/>
        <w:spacing w:line="360" w:lineRule="auto"/>
        <w:rPr>
          <w:rFonts w:hint="eastAsia" w:ascii="宋体" w:hAnsi="宋体" w:cs="宋体"/>
        </w:rPr>
      </w:pPr>
      <w:r>
        <w:rPr>
          <w:rFonts w:hint="eastAsia" w:ascii="宋体" w:hAnsi="宋体" w:cs="宋体"/>
        </w:rPr>
        <w:t xml:space="preserve">32.1 依据《政府采购促进中小企业发展管理办法》享受享受扶持政策获得政府采购合同的，小微企业不得将合同分包给大中型企业，中型企业不得将合同分包给大型企业。</w:t>
      </w:r>
      <w:r/>
    </w:p>
    <w:p>
      <w:pPr>
        <w:spacing w:line="360" w:lineRule="auto"/>
        <w:rPr>
          <w:rFonts w:hint="eastAsia" w:ascii="宋体" w:hAnsi="宋体" w:cs="宋体"/>
        </w:rPr>
      </w:pPr>
      <w:r>
        <w:rPr>
          <w:rFonts w:hint="eastAsia" w:ascii="宋体" w:hAnsi="宋体" w:cs="宋体"/>
        </w:rPr>
      </w:r>
      <w:r/>
    </w:p>
    <w:p>
      <w:pPr>
        <w:pStyle w:val="946"/>
        <w:numPr>
          <w:ilvl w:val="0"/>
          <w:numId w:val="3"/>
        </w:numPr>
        <w:jc w:val="center"/>
        <w:spacing w:line="360" w:lineRule="auto"/>
        <w:rPr>
          <w:rFonts w:hint="eastAsia" w:ascii="宋体" w:hAnsi="宋体" w:cs="宋体"/>
        </w:rPr>
      </w:pPr>
      <w:r/>
      <w:bookmarkStart w:id="23" w:name="_Toc109304973"/>
      <w:r>
        <w:rPr>
          <w:rFonts w:hint="eastAsia" w:ascii="宋体" w:hAnsi="宋体" w:cs="宋体"/>
        </w:rPr>
        <w:br w:type="page" w:clear="all"/>
      </w:r>
      <w:r>
        <w:rPr>
          <w:rFonts w:hint="eastAsia" w:ascii="宋体" w:hAnsi="宋体" w:cs="宋体"/>
        </w:rPr>
        <w:t xml:space="preserve">合同条款及格式</w:t>
      </w:r>
      <w:bookmarkEnd w:id="23"/>
      <w:r/>
      <w:r/>
    </w:p>
    <w:p>
      <w:pPr>
        <w:pStyle w:val="742"/>
        <w:ind w:firstLine="420"/>
        <w:spacing w:line="360" w:lineRule="auto"/>
        <w:rPr>
          <w:rFonts w:hint="eastAsia" w:hAnsi="宋体" w:cs="宋体"/>
          <w:sz w:val="21"/>
        </w:rPr>
      </w:pPr>
      <w:r>
        <w:rPr>
          <w:rFonts w:hint="eastAsia" w:hAnsi="宋体" w:cs="宋体"/>
          <w:sz w:val="21"/>
        </w:rPr>
        <w:t xml:space="preserve">以下为成交后签定本项目合同的通用条款，成交供应商不得提出实质性的修改。关于专用条款将由采购人与成交供应商结合本项目具体情况协商后补充，但补充内容对磋商文件和影响文件以及通用条款，不得作实质性修改。</w:t>
      </w:r>
      <w:r/>
    </w:p>
    <w:p>
      <w:r/>
      <w:r/>
    </w:p>
    <w:p>
      <w:pPr>
        <w:pStyle w:val="965"/>
        <w:ind w:firstLine="422"/>
        <w:jc w:val="center"/>
        <w:spacing w:before="120" w:after="120" w:line="360" w:lineRule="auto"/>
        <w:rPr>
          <w:rFonts w:hint="eastAsia" w:hAnsi="宋体" w:cs="宋体"/>
          <w:b/>
          <w:bCs/>
          <w:sz w:val="21"/>
          <w:szCs w:val="21"/>
        </w:rPr>
        <w:outlineLvl w:val="1"/>
      </w:pPr>
      <w:r>
        <w:rPr>
          <w:rFonts w:hint="eastAsia" w:hAnsi="宋体" w:cs="宋体"/>
          <w:b/>
          <w:bCs/>
          <w:sz w:val="21"/>
          <w:szCs w:val="21"/>
        </w:rPr>
        <w:t xml:space="preserve">扬州市政府采购合同（服务）（合同编号）</w:t>
      </w:r>
      <w:r/>
    </w:p>
    <w:p>
      <w:pPr>
        <w:pStyle w:val="965"/>
        <w:ind w:firstLine="420"/>
        <w:spacing w:before="120" w:after="120" w:line="360" w:lineRule="auto"/>
        <w:rPr>
          <w:rFonts w:hint="eastAsia" w:hAnsi="宋体" w:cs="宋体"/>
          <w:sz w:val="21"/>
          <w:szCs w:val="21"/>
          <w:highlight w:val="none"/>
        </w:rPr>
      </w:pPr>
      <w:r>
        <w:rPr>
          <w:rFonts w:hint="eastAsia" w:hAnsi="宋体" w:cs="宋体"/>
          <w:sz w:val="21"/>
          <w:szCs w:val="21"/>
          <w:highlight w:val="none"/>
        </w:rPr>
        <w:t xml:space="preserve">项目名称：</w:t>
      </w:r>
      <w:r>
        <w:rPr>
          <w:rFonts w:hint="eastAsia" w:hAnsi="宋体"/>
          <w:sz w:val="21"/>
          <w:highlight w:val="none"/>
          <w:u w:val="single"/>
        </w:rPr>
        <w:t xml:space="preserve"> 扬州市城市地下管网管廊及设施建设改造第三方技术支撑服务项目 </w:t>
      </w:r>
      <w:r>
        <w:rPr>
          <w:rFonts w:hint="eastAsia" w:hAnsi="宋体"/>
          <w:sz w:val="21"/>
          <w:highlight w:val="none"/>
        </w:rPr>
        <w:t xml:space="preserve"> </w:t>
      </w:r>
      <w:r>
        <w:rPr>
          <w:rFonts w:hint="eastAsia" w:hAnsi="宋体" w:cs="宋体"/>
          <w:sz w:val="21"/>
          <w:szCs w:val="21"/>
          <w:highlight w:val="none"/>
        </w:rPr>
        <w:t xml:space="preserve">                                     </w:t>
      </w:r>
      <w:r/>
    </w:p>
    <w:p>
      <w:pPr>
        <w:pStyle w:val="965"/>
        <w:ind w:firstLine="420"/>
        <w:spacing w:before="120" w:after="120" w:line="360" w:lineRule="auto"/>
        <w:rPr>
          <w:rFonts w:hint="eastAsia" w:hAnsi="宋体" w:eastAsia="宋体" w:cs="宋体"/>
          <w:sz w:val="21"/>
          <w:szCs w:val="21"/>
          <w:highlight w:val="none"/>
          <w:lang w:eastAsia="zh-CN"/>
        </w:rPr>
      </w:pPr>
      <w:r>
        <w:rPr>
          <w:rFonts w:hint="eastAsia" w:hAnsi="宋体" w:cs="宋体"/>
          <w:sz w:val="21"/>
          <w:szCs w:val="21"/>
          <w:highlight w:val="none"/>
        </w:rPr>
        <w:t xml:space="preserve">项目编号：</w:t>
      </w:r>
      <w:r>
        <w:rPr>
          <w:rFonts w:hint="eastAsia" w:hAnsi="宋体" w:cs="宋体"/>
          <w:sz w:val="21"/>
          <w:szCs w:val="21"/>
          <w:highlight w:val="none"/>
          <w:lang w:eastAsia="zh-CN"/>
        </w:rPr>
        <w:t xml:space="preserve">JSZC-321000-JSZR-C2025-0024</w:t>
      </w:r>
      <w:r/>
    </w:p>
    <w:p>
      <w:pPr>
        <w:pStyle w:val="965"/>
        <w:ind w:firstLine="420"/>
        <w:spacing w:before="120" w:after="120" w:line="360" w:lineRule="auto"/>
        <w:rPr>
          <w:rFonts w:hint="eastAsia" w:hAnsi="宋体"/>
          <w:sz w:val="21"/>
        </w:rPr>
      </w:pPr>
      <w:r>
        <w:rPr>
          <w:rFonts w:hint="eastAsia" w:hAnsi="宋体"/>
          <w:sz w:val="21"/>
        </w:rPr>
        <w:t xml:space="preserve">甲方：（买方）扬州市住房和城乡建设局</w:t>
      </w:r>
      <w:r/>
    </w:p>
    <w:p>
      <w:pPr>
        <w:pStyle w:val="965"/>
        <w:ind w:firstLine="420"/>
        <w:spacing w:before="120" w:after="120" w:line="360" w:lineRule="auto"/>
        <w:rPr>
          <w:rFonts w:hint="eastAsia" w:hAnsi="宋体"/>
          <w:sz w:val="21"/>
        </w:rPr>
      </w:pPr>
      <w:r>
        <w:rPr>
          <w:rFonts w:hint="eastAsia" w:hAnsi="宋体"/>
          <w:sz w:val="21"/>
        </w:rPr>
        <w:t xml:space="preserve">乙方：（卖方）_________</w:t>
      </w:r>
      <w:r/>
    </w:p>
    <w:p>
      <w:pPr>
        <w:pStyle w:val="965"/>
        <w:ind w:firstLine="420"/>
        <w:spacing w:before="120" w:after="120" w:line="360" w:lineRule="auto"/>
        <w:rPr>
          <w:rFonts w:hint="eastAsia" w:hAnsi="宋体"/>
          <w:sz w:val="21"/>
        </w:rPr>
      </w:pPr>
      <w:r>
        <w:rPr>
          <w:rFonts w:hint="eastAsia" w:hAnsi="宋体"/>
          <w:sz w:val="21"/>
        </w:rPr>
        <w:t xml:space="preserve">见证方：</w:t>
      </w:r>
      <w:r/>
    </w:p>
    <w:p>
      <w:pPr>
        <w:pStyle w:val="965"/>
        <w:ind w:firstLine="420"/>
        <w:spacing w:before="120" w:after="120" w:line="360" w:lineRule="auto"/>
        <w:rPr>
          <w:rFonts w:hint="eastAsia" w:hAnsi="宋体"/>
          <w:sz w:val="21"/>
        </w:rPr>
      </w:pPr>
      <w:r>
        <w:rPr>
          <w:rFonts w:hint="eastAsia" w:hAnsi="宋体"/>
          <w:sz w:val="21"/>
        </w:rPr>
        <w:t xml:space="preserve">甲、乙双方根据江苏中瑞建设项目管理有限公司扬州分公司</w:t>
      </w:r>
      <w:r>
        <w:rPr>
          <w:rFonts w:hint="eastAsia" w:hAnsi="宋体"/>
          <w:sz w:val="21"/>
          <w:u w:val="single"/>
        </w:rPr>
        <w:t xml:space="preserve"> 扬州市城市地下管网管廊及设施建设改造第三方技术支撑服务 </w:t>
      </w:r>
      <w:r>
        <w:rPr>
          <w:rFonts w:hint="eastAsia" w:hAnsi="宋体"/>
          <w:sz w:val="21"/>
        </w:rPr>
        <w:t xml:space="preserve">项目竞争性磋商的结果，签署本合同。</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rPr>
        <w:t xml:space="preserve">一、服务及产品内容</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1.1 项目名称：</w:t>
      </w:r>
      <w:r>
        <w:rPr>
          <w:rFonts w:hint="eastAsia" w:hAnsi="宋体"/>
          <w:sz w:val="21"/>
          <w:u w:val="single"/>
        </w:rPr>
        <w:t xml:space="preserve">扬州市城市地下管网管廊及设施建设改造第三方技术支撑服务</w:t>
      </w:r>
      <w:r/>
    </w:p>
    <w:p>
      <w:pPr>
        <w:pStyle w:val="965"/>
        <w:ind w:firstLine="420"/>
        <w:spacing w:before="120" w:after="120" w:line="360" w:lineRule="auto"/>
        <w:rPr>
          <w:rFonts w:hint="eastAsia" w:hAnsi="宋体" w:cs="宋体"/>
          <w:sz w:val="21"/>
          <w:szCs w:val="21"/>
        </w:rPr>
        <w:outlineLvl w:val="2"/>
      </w:pPr>
      <w:r>
        <w:rPr>
          <w:rFonts w:hint="eastAsia" w:hAnsi="宋体" w:cs="宋体"/>
          <w:sz w:val="21"/>
          <w:szCs w:val="21"/>
        </w:rPr>
        <w:t xml:space="preserve">1.2 项目服务内容：</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rPr>
        <w:t xml:space="preserve">二、合同金额</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2.1 本合同金额为（大写）：________圆（_______元）人民币。</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rPr>
        <w:t xml:space="preserve">三、技术资料</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3.1乙方应按磋商文件规定的时间向甲方提供使用服务或产品的有关技术资料。</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rPr>
        <w:t xml:space="preserve">四、知识产权</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rPr>
        <w:t xml:space="preserve">五、产权担保</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5.1 乙方保证所交付的服务或产品的所有权完全属于乙方且无任何抵押、查封等产权瑕疵。</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rPr>
        <w:t xml:space="preserve">六、履约保证金</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65"/>
        <w:ind w:firstLine="420"/>
        <w:spacing w:before="120" w:after="120" w:line="360" w:lineRule="auto"/>
        <w:rPr>
          <w:rFonts w:hint="eastAsia" w:hAnsi="宋体" w:cs="宋体"/>
          <w:sz w:val="21"/>
          <w:szCs w:val="21"/>
          <w:highlight w:val="none"/>
        </w:rPr>
        <w:outlineLvl w:val="2"/>
      </w:pPr>
      <w:r>
        <w:rPr>
          <w:rFonts w:hint="eastAsia" w:hAnsi="宋体" w:cs="宋体"/>
          <w:sz w:val="21"/>
          <w:szCs w:val="21"/>
          <w:highlight w:val="none"/>
        </w:rPr>
        <w:t xml:space="preserve">6.3 履约保证收取：</w:t>
      </w:r>
      <w:r>
        <w:rPr>
          <w:rFonts w:hint="eastAsia" w:hAnsi="宋体" w:cs="宋体"/>
          <w:sz w:val="21"/>
          <w:szCs w:val="21"/>
          <w:highlight w:val="none"/>
          <w:u w:val="single"/>
        </w:rPr>
        <w:t xml:space="preserve">无</w:t>
      </w:r>
      <w:r/>
    </w:p>
    <w:p>
      <w:pPr>
        <w:pStyle w:val="965"/>
        <w:ind w:firstLine="422"/>
        <w:spacing w:before="120" w:after="120" w:line="360" w:lineRule="auto"/>
        <w:rPr>
          <w:rFonts w:hint="eastAsia" w:hAnsi="宋体" w:cs="宋体"/>
          <w:b/>
          <w:bCs/>
          <w:sz w:val="21"/>
          <w:szCs w:val="21"/>
          <w:highlight w:val="none"/>
        </w:rPr>
        <w:outlineLvl w:val="1"/>
      </w:pPr>
      <w:r>
        <w:rPr>
          <w:rFonts w:hint="eastAsia" w:hAnsi="宋体" w:cs="宋体"/>
          <w:b/>
          <w:bCs/>
          <w:sz w:val="21"/>
          <w:szCs w:val="21"/>
          <w:highlight w:val="none"/>
          <w:lang w:val="en-US" w:eastAsia="zh-CN"/>
        </w:rPr>
        <w:t xml:space="preserve">七</w:t>
      </w:r>
      <w:r>
        <w:rPr>
          <w:rFonts w:hint="eastAsia" w:hAnsi="宋体" w:cs="宋体"/>
          <w:b/>
          <w:bCs/>
          <w:sz w:val="21"/>
          <w:szCs w:val="21"/>
          <w:highlight w:val="none"/>
        </w:rPr>
        <w:t xml:space="preserve">、服务期</w:t>
      </w:r>
      <w:r/>
    </w:p>
    <w:p>
      <w:pPr>
        <w:pStyle w:val="965"/>
        <w:ind w:firstLine="420"/>
        <w:spacing w:before="120" w:after="120" w:line="360" w:lineRule="auto"/>
        <w:rPr>
          <w:rFonts w:hint="eastAsia" w:hAnsi="宋体" w:cs="宋体"/>
          <w:sz w:val="21"/>
          <w:szCs w:val="21"/>
          <w:highlight w:val="none"/>
          <w:u w:val="single"/>
        </w:rPr>
      </w:pPr>
      <w:r>
        <w:rPr>
          <w:rFonts w:hint="eastAsia" w:hAnsi="宋体" w:cs="宋体"/>
          <w:sz w:val="21"/>
          <w:szCs w:val="21"/>
          <w:highlight w:val="none"/>
        </w:rPr>
        <w:t xml:space="preserve">服务期：</w:t>
      </w:r>
      <w:r>
        <w:rPr>
          <w:rFonts w:hint="eastAsia" w:hAnsi="宋体" w:cs="宋体"/>
          <w:sz w:val="21"/>
          <w:szCs w:val="21"/>
          <w:highlight w:val="none"/>
          <w:u w:val="single"/>
        </w:rPr>
        <w:t xml:space="preserve">  2025年</w:t>
      </w:r>
      <w:r>
        <w:rPr>
          <w:rFonts w:hint="eastAsia" w:hAnsi="宋体" w:cs="宋体"/>
          <w:sz w:val="21"/>
          <w:szCs w:val="21"/>
          <w:highlight w:val="none"/>
          <w:u w:val="single"/>
          <w:lang w:val="en-US" w:eastAsia="zh-CN"/>
        </w:rPr>
        <w:t xml:space="preserve">4</w:t>
      </w:r>
      <w:r>
        <w:rPr>
          <w:rFonts w:hint="eastAsia" w:hAnsi="宋体" w:cs="宋体"/>
          <w:sz w:val="21"/>
          <w:szCs w:val="21"/>
          <w:highlight w:val="none"/>
          <w:u w:val="single"/>
        </w:rPr>
        <w:t xml:space="preserve">月-2026年12月   </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lang w:val="en-US" w:eastAsia="zh-CN"/>
        </w:rPr>
        <w:t xml:space="preserve">八</w:t>
      </w:r>
      <w:r>
        <w:rPr>
          <w:rFonts w:hint="eastAsia" w:hAnsi="宋体" w:cs="宋体"/>
          <w:b/>
          <w:bCs/>
          <w:sz w:val="21"/>
          <w:szCs w:val="21"/>
        </w:rPr>
        <w:t xml:space="preserve">、交付期、交付方式及交付地点</w:t>
      </w:r>
      <w:r/>
    </w:p>
    <w:p>
      <w:pPr>
        <w:pStyle w:val="965"/>
        <w:ind w:firstLine="420"/>
        <w:spacing w:before="120" w:after="120" w:line="360" w:lineRule="auto"/>
        <w:rPr>
          <w:rFonts w:hint="eastAsia" w:hAnsi="宋体" w:cs="宋体"/>
          <w:sz w:val="21"/>
          <w:szCs w:val="21"/>
          <w:u w:val="single"/>
        </w:rPr>
      </w:pPr>
      <w:r>
        <w:rPr>
          <w:rFonts w:hint="eastAsia" w:hAnsi="宋体" w:cs="宋体"/>
          <w:sz w:val="21"/>
          <w:szCs w:val="21"/>
          <w:lang w:val="en-US" w:eastAsia="zh-CN"/>
        </w:rPr>
        <w:t xml:space="preserve">8</w:t>
      </w:r>
      <w:r>
        <w:rPr>
          <w:rFonts w:hint="eastAsia" w:hAnsi="宋体" w:cs="宋体"/>
          <w:sz w:val="21"/>
          <w:szCs w:val="21"/>
        </w:rPr>
        <w:t xml:space="preserve">.1 交付期：</w:t>
      </w:r>
      <w:r>
        <w:rPr>
          <w:rFonts w:hint="eastAsia" w:hAnsi="宋体" w:cs="宋体"/>
          <w:sz w:val="21"/>
          <w:szCs w:val="21"/>
          <w:u w:val="single"/>
        </w:rPr>
        <w:t xml:space="preserve">合同签订后90天内交付《扬州市城市地下管网管廊及设施建设改造实施方案（2024-2028）》，并持续为扬州市城市地下管网管廊及设施建设改造提供全过程技术咨询服务。</w:t>
      </w:r>
      <w:r/>
    </w:p>
    <w:p>
      <w:pPr>
        <w:pStyle w:val="965"/>
        <w:ind w:firstLine="420"/>
        <w:spacing w:before="120" w:after="120" w:line="360" w:lineRule="auto"/>
        <w:rPr>
          <w:rFonts w:hint="eastAsia" w:hAnsi="宋体" w:cs="宋体"/>
          <w:sz w:val="21"/>
          <w:szCs w:val="21"/>
          <w:u w:val="single"/>
        </w:rPr>
      </w:pPr>
      <w:r>
        <w:rPr>
          <w:rFonts w:hint="eastAsia" w:hAnsi="宋体" w:cs="宋体"/>
          <w:sz w:val="21"/>
          <w:szCs w:val="21"/>
          <w:lang w:val="en-US" w:eastAsia="zh-CN"/>
        </w:rPr>
        <w:t xml:space="preserve">8</w:t>
      </w:r>
      <w:r>
        <w:rPr>
          <w:rFonts w:hint="eastAsia" w:hAnsi="宋体" w:cs="宋体"/>
          <w:sz w:val="21"/>
          <w:szCs w:val="21"/>
        </w:rPr>
        <w:t xml:space="preserve">.2 交付方式：</w:t>
      </w:r>
      <w:r>
        <w:rPr>
          <w:rFonts w:hint="eastAsia" w:hAnsi="宋体" w:cs="宋体"/>
          <w:sz w:val="21"/>
          <w:szCs w:val="21"/>
          <w:u w:val="single"/>
        </w:rPr>
        <w:t xml:space="preserve">采购人指定方式</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8</w:t>
      </w:r>
      <w:r>
        <w:rPr>
          <w:rFonts w:hint="eastAsia" w:hAnsi="宋体" w:cs="宋体"/>
          <w:sz w:val="21"/>
          <w:szCs w:val="21"/>
        </w:rPr>
        <w:t xml:space="preserve">.3 交付地点：</w:t>
      </w:r>
      <w:r>
        <w:rPr>
          <w:rFonts w:hint="eastAsia" w:hAnsi="宋体" w:cs="宋体"/>
          <w:sz w:val="21"/>
          <w:szCs w:val="21"/>
          <w:u w:val="single"/>
        </w:rPr>
        <w:t xml:space="preserve">采购人指定地点</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lang w:val="en-US" w:eastAsia="zh-CN"/>
        </w:rPr>
        <w:t xml:space="preserve">九</w:t>
      </w:r>
      <w:r>
        <w:rPr>
          <w:rFonts w:hint="eastAsia" w:hAnsi="宋体" w:cs="宋体"/>
          <w:b/>
          <w:bCs/>
          <w:sz w:val="21"/>
          <w:szCs w:val="21"/>
        </w:rPr>
        <w:t xml:space="preserve">、货款支付</w:t>
      </w:r>
      <w:r/>
    </w:p>
    <w:p>
      <w:pPr>
        <w:ind w:firstLine="420"/>
        <w:spacing w:line="360" w:lineRule="auto"/>
        <w:rPr>
          <w:rFonts w:hint="eastAsia" w:ascii="宋体" w:hAnsi="宋体" w:cs="宋体"/>
          <w:szCs w:val="21"/>
        </w:rPr>
        <w:outlineLvl w:val="2"/>
      </w:pPr>
      <w:r>
        <w:rPr>
          <w:rFonts w:hint="eastAsia" w:ascii="宋体" w:hAnsi="宋体" w:cs="宋体"/>
          <w:szCs w:val="21"/>
          <w:lang w:val="en-US" w:eastAsia="zh-CN"/>
        </w:rPr>
        <w:t xml:space="preserve">9</w:t>
      </w:r>
      <w:r>
        <w:rPr>
          <w:rFonts w:hint="eastAsia" w:ascii="宋体" w:hAnsi="宋体" w:cs="宋体"/>
          <w:szCs w:val="21"/>
        </w:rPr>
        <w:t xml:space="preserve">.1 本合同项下所有款项均以人民币支付。 </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.2 本合同项下的采购资金由甲方支付，付款前乙方向甲方开具发票。</w:t>
      </w:r>
      <w:r/>
    </w:p>
    <w:p>
      <w:pPr>
        <w:ind w:firstLine="420"/>
        <w:spacing w:line="360" w:lineRule="auto"/>
        <w:rPr>
          <w:rFonts w:hint="eastAsia" w:ascii="宋体" w:hAnsi="宋体" w:cs="宋体"/>
          <w:szCs w:val="21"/>
        </w:rPr>
        <w:outlineLvl w:val="2"/>
      </w:pPr>
      <w:r>
        <w:rPr>
          <w:rFonts w:hint="eastAsia" w:ascii="宋体" w:hAnsi="宋体" w:cs="宋体"/>
          <w:szCs w:val="21"/>
          <w:lang w:val="en-US" w:eastAsia="zh-CN"/>
        </w:rPr>
        <w:t xml:space="preserve">9</w:t>
      </w:r>
      <w:r>
        <w:rPr>
          <w:rFonts w:hint="eastAsia" w:ascii="宋体" w:hAnsi="宋体" w:cs="宋体"/>
          <w:szCs w:val="21"/>
        </w:rPr>
        <w:t xml:space="preserve">.3 甲方付款方式：</w:t>
      </w:r>
      <w:r/>
    </w:p>
    <w:p>
      <w:pPr>
        <w:ind w:firstLine="420"/>
        <w:spacing w:line="360" w:lineRule="auto"/>
        <w:rPr>
          <w:rFonts w:hint="eastAsia" w:ascii="宋体" w:hAnsi="宋体" w:cs="宋体"/>
          <w:szCs w:val="21"/>
        </w:rPr>
      </w:pPr>
      <w:r>
        <w:rPr>
          <w:rFonts w:hint="eastAsia" w:ascii="宋体" w:hAnsi="宋体" w:cs="宋体"/>
          <w:szCs w:val="21"/>
        </w:rPr>
        <w:t xml:space="preserve">合同签订后，甲方自收到发票之日起10个工作日内支付乙方合同总价30%的预付款，《扬州市城市地下管网管廊及设施建设改造实施方案（2024-2028）》编制完成，并经过专家评审通过后付至合同价的90%，剩余款项于项目服务期满后付清（以上资金待财政资金到位后支付）。</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lang w:val="en-US" w:eastAsia="zh-CN"/>
        </w:rPr>
        <w:t xml:space="preserve">十</w:t>
      </w:r>
      <w:r>
        <w:rPr>
          <w:rFonts w:hint="eastAsia" w:hAnsi="宋体" w:cs="宋体"/>
          <w:b/>
          <w:bCs/>
          <w:sz w:val="21"/>
          <w:szCs w:val="21"/>
        </w:rPr>
        <w:t xml:space="preserve">、税费</w:t>
      </w:r>
      <w:r/>
    </w:p>
    <w:p>
      <w:pPr>
        <w:pStyle w:val="965"/>
        <w:ind w:firstLine="420"/>
        <w:spacing w:before="120" w:after="120" w:line="360" w:lineRule="auto"/>
        <w:rPr>
          <w:rFonts w:hint="eastAsia" w:hAnsi="宋体" w:cs="宋体"/>
          <w:sz w:val="21"/>
          <w:szCs w:val="21"/>
        </w:rPr>
        <w:outlineLvl w:val="2"/>
      </w:pPr>
      <w:r>
        <w:rPr>
          <w:rFonts w:hint="eastAsia" w:hAnsi="宋体" w:cs="宋体"/>
          <w:sz w:val="21"/>
          <w:szCs w:val="21"/>
          <w:lang w:val="en-US" w:eastAsia="zh-CN"/>
        </w:rPr>
        <w:t xml:space="preserve">10</w:t>
      </w:r>
      <w:r>
        <w:rPr>
          <w:rFonts w:hint="eastAsia" w:hAnsi="宋体" w:cs="宋体"/>
          <w:sz w:val="21"/>
          <w:szCs w:val="21"/>
        </w:rPr>
        <w:t xml:space="preserve">.1本合同执行中相关的一切税费均由乙方负担。</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lang w:val="en-US" w:eastAsia="zh-CN"/>
        </w:rPr>
        <w:t xml:space="preserve">十一</w:t>
      </w:r>
      <w:r>
        <w:rPr>
          <w:rFonts w:hint="eastAsia" w:hAnsi="宋体" w:cs="宋体"/>
          <w:b/>
          <w:bCs/>
          <w:sz w:val="21"/>
          <w:szCs w:val="21"/>
        </w:rPr>
        <w:t xml:space="preserve">、质量保证及售后服务</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11</w:t>
      </w:r>
      <w:r>
        <w:rPr>
          <w:rFonts w:hint="eastAsia" w:hAnsi="宋体" w:cs="宋体"/>
          <w:sz w:val="21"/>
          <w:szCs w:val="21"/>
        </w:rPr>
        <w:t xml:space="preserve">.1 乙方应按采购文件规定的服务或产品性能、技术要求、质量标准向甲方提供。</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11</w:t>
      </w:r>
      <w:r>
        <w:rPr>
          <w:rFonts w:hint="eastAsia" w:hAnsi="宋体" w:cs="宋体"/>
          <w:sz w:val="21"/>
          <w:szCs w:val="21"/>
        </w:rPr>
        <w:t xml:space="preserve">.2 乙方提供的服务或产品在质量期内因服务及产品本身的质量问题发生故障，乙方应负责免费更换。对达不到技术要求者，根据实际情况，经双方协商，可按以下办法处理：</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⑴更换：由乙方承担所发生的全部费用。</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⑵贬值处理：由甲乙双方合议定价。</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⑶退还处理：乙方应退还甲方支付的合同款，同时应承担该服务或产品的直接费用（运输、保险、检验、款项利息及银行手续费等）。</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11</w:t>
      </w:r>
      <w:r>
        <w:rPr>
          <w:rFonts w:hint="eastAsia" w:hAnsi="宋体" w:cs="宋体"/>
          <w:sz w:val="21"/>
          <w:szCs w:val="21"/>
        </w:rPr>
        <w:t xml:space="preserve">.3 如在使用过程中发生质量问题，乙方在接到甲方通知后在</w:t>
      </w:r>
      <w:r>
        <w:rPr>
          <w:rFonts w:hint="eastAsia" w:hAnsi="宋体" w:cs="宋体"/>
          <w:sz w:val="21"/>
          <w:szCs w:val="21"/>
          <w:u w:val="single"/>
        </w:rPr>
        <w:t xml:space="preserve">  4  </w:t>
      </w:r>
      <w:r>
        <w:rPr>
          <w:rFonts w:hint="eastAsia" w:hAnsi="宋体" w:cs="宋体"/>
          <w:sz w:val="21"/>
          <w:szCs w:val="21"/>
        </w:rPr>
        <w:t xml:space="preserve">小时内到达甲方现场。</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11</w:t>
      </w:r>
      <w:r>
        <w:rPr>
          <w:rFonts w:hint="eastAsia" w:hAnsi="宋体" w:cs="宋体"/>
          <w:sz w:val="21"/>
          <w:szCs w:val="21"/>
        </w:rPr>
        <w:t xml:space="preserve">.4 在质保期内，乙方应对服务或产品出现的质量及安全问题负责处理解决并承担一切费用。</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11</w:t>
      </w:r>
      <w:r>
        <w:rPr>
          <w:rFonts w:hint="eastAsia" w:hAnsi="宋体" w:cs="宋体"/>
          <w:sz w:val="21"/>
          <w:szCs w:val="21"/>
        </w:rPr>
        <w:t xml:space="preserve">.5上述的服务或产品免费服务期为</w:t>
      </w:r>
      <w:r>
        <w:rPr>
          <w:rFonts w:hint="eastAsia" w:hAnsi="宋体" w:cs="宋体"/>
          <w:sz w:val="21"/>
          <w:szCs w:val="21"/>
          <w:u w:val="single"/>
        </w:rPr>
        <w:t xml:space="preserve">  2  </w:t>
      </w:r>
      <w:r>
        <w:rPr>
          <w:rFonts w:hint="eastAsia" w:hAnsi="宋体" w:cs="宋体"/>
          <w:sz w:val="21"/>
          <w:szCs w:val="21"/>
        </w:rPr>
        <w:t xml:space="preserve">年，即2027年度和2028年度。</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lang w:val="en-US" w:eastAsia="zh-CN"/>
        </w:rPr>
        <w:t xml:space="preserve">十二</w:t>
      </w:r>
      <w:r>
        <w:rPr>
          <w:rFonts w:hint="eastAsia" w:hAnsi="宋体" w:cs="宋体"/>
          <w:b/>
          <w:bCs/>
          <w:sz w:val="21"/>
          <w:szCs w:val="21"/>
        </w:rPr>
        <w:t xml:space="preserve">、调试和验收</w:t>
      </w:r>
      <w:r/>
    </w:p>
    <w:p>
      <w:pPr>
        <w:pStyle w:val="965"/>
        <w:ind w:firstLine="422"/>
        <w:spacing w:before="120" w:after="120" w:line="360" w:lineRule="auto"/>
        <w:rPr>
          <w:rFonts w:hint="eastAsia" w:hAnsi="宋体" w:cs="宋体"/>
          <w:sz w:val="21"/>
          <w:szCs w:val="21"/>
        </w:rPr>
      </w:pPr>
      <w:r>
        <w:rPr>
          <w:rFonts w:hint="eastAsia" w:hAnsi="宋体" w:cs="宋体"/>
          <w:sz w:val="21"/>
          <w:szCs w:val="21"/>
          <w:lang w:val="en-US" w:eastAsia="zh-CN"/>
        </w:rPr>
        <w:t xml:space="preserve">12</w:t>
      </w:r>
      <w:r>
        <w:rPr>
          <w:rFonts w:hint="eastAsia" w:hAnsi="宋体" w:cs="宋体"/>
          <w:sz w:val="21"/>
          <w:szCs w:val="21"/>
        </w:rPr>
        <w:t xml:space="preserve">.1 甲方对乙方提交的服务或产品依据采购文件上的技术</w:t>
      </w:r>
      <w:r>
        <w:rPr>
          <w:rFonts w:hint="eastAsia" w:hAnsi="宋体" w:cs="宋体"/>
          <w:b/>
          <w:bCs/>
          <w:sz w:val="21"/>
          <w:szCs w:val="21"/>
        </w:rPr>
        <w:t xml:space="preserve">规格</w:t>
      </w:r>
      <w:r>
        <w:rPr>
          <w:rFonts w:hint="eastAsia" w:hAnsi="宋体" w:cs="宋体"/>
          <w:sz w:val="21"/>
          <w:szCs w:val="21"/>
        </w:rPr>
        <w:t xml:space="preserve">要求和国家有关质量标准进行现场初步验收，外观、说明书符合采购文件技术要求的，给予签收，初步验收不合格的不予签收。</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12</w:t>
      </w:r>
      <w:r>
        <w:rPr>
          <w:rFonts w:hint="eastAsia" w:hAnsi="宋体" w:cs="宋体"/>
          <w:sz w:val="21"/>
          <w:szCs w:val="21"/>
        </w:rPr>
        <w:t xml:space="preserve">.2 乙方交付前应对服务或产品作出全面检查和对验收文件进行整理，并列出清单，作为甲方交付验收和使用的技术条件依据，检验的结果应随服务或产品交甲方。</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12</w:t>
      </w:r>
      <w:r>
        <w:rPr>
          <w:rFonts w:hint="eastAsia" w:hAnsi="宋体" w:cs="宋体"/>
          <w:sz w:val="21"/>
          <w:szCs w:val="21"/>
        </w:rPr>
        <w:t xml:space="preserve">.3 甲方对乙方提供的服务或产品在使用前进行调试时，乙方需负责安装并培训甲方的使用操作人员，并协助甲方一起调试，直到符合技术要求，甲方才做最终验收。</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12</w:t>
      </w:r>
      <w:r>
        <w:rPr>
          <w:rFonts w:hint="eastAsia" w:hAnsi="宋体" w:cs="宋体"/>
          <w:sz w:val="21"/>
          <w:szCs w:val="21"/>
        </w:rPr>
        <w:t xml:space="preserve">.4 对技术复杂的服务或产品，甲方可请国家认可的专业检测机构参与初步验收及最终验收，并由其出具质量检测报告。</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12</w:t>
      </w:r>
      <w:r>
        <w:rPr>
          <w:rFonts w:hint="eastAsia" w:hAnsi="宋体" w:cs="宋体"/>
          <w:sz w:val="21"/>
          <w:szCs w:val="21"/>
        </w:rPr>
        <w:t xml:space="preserve">.5 验收时乙方必须在现场，验收完毕后作出验收结果报告；验收费用由甲乙双方协商解决。</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lang w:val="en-US" w:eastAsia="zh-CN"/>
        </w:rPr>
        <w:t xml:space="preserve">十三</w:t>
      </w:r>
      <w:r>
        <w:rPr>
          <w:rFonts w:hint="eastAsia" w:hAnsi="宋体" w:cs="宋体"/>
          <w:b/>
          <w:bCs/>
          <w:sz w:val="21"/>
          <w:szCs w:val="21"/>
        </w:rPr>
        <w:t xml:space="preserve">、服务或产品包装、发运及运输</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13</w:t>
      </w:r>
      <w:r>
        <w:rPr>
          <w:rFonts w:hint="eastAsia" w:hAnsi="宋体" w:cs="宋体"/>
          <w:sz w:val="21"/>
          <w:szCs w:val="21"/>
        </w:rPr>
        <w:t xml:space="preserve">.1 乙方应在服务或产品发运前对其进行满足运输距离、防潮、防震、防锈和防破损装卸等要求包装，以保证服务或产品安全运达甲方指定地点。</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13</w:t>
      </w:r>
      <w:r>
        <w:rPr>
          <w:rFonts w:hint="eastAsia" w:hAnsi="宋体" w:cs="宋体"/>
          <w:sz w:val="21"/>
          <w:szCs w:val="21"/>
        </w:rPr>
        <w:t xml:space="preserve">.2 使用说明书、质量检验证明书、随配附件和工具以及清单一并交付甲方。</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1</w:t>
      </w:r>
      <w:r>
        <w:rPr>
          <w:rFonts w:hint="eastAsia" w:hAnsi="宋体" w:cs="宋体"/>
          <w:sz w:val="21"/>
          <w:szCs w:val="21"/>
          <w:lang w:val="en-US" w:eastAsia="zh-CN"/>
        </w:rPr>
        <w:t xml:space="preserve">3</w:t>
      </w:r>
      <w:r>
        <w:rPr>
          <w:rFonts w:hint="eastAsia" w:hAnsi="宋体" w:cs="宋体"/>
          <w:sz w:val="21"/>
          <w:szCs w:val="21"/>
        </w:rPr>
        <w:t xml:space="preserve">.3 乙方在服务或产品发运手续办理完毕后24小时内或交付到甲方48小时前通知甲方，以准备接受交付。</w:t>
      </w:r>
      <w:r/>
    </w:p>
    <w:p>
      <w:pPr>
        <w:pStyle w:val="965"/>
        <w:ind w:firstLine="420"/>
        <w:spacing w:before="120" w:after="120" w:line="360" w:lineRule="auto"/>
        <w:rPr>
          <w:rFonts w:hint="eastAsia" w:hAnsi="宋体" w:cs="宋体"/>
          <w:sz w:val="21"/>
          <w:szCs w:val="21"/>
        </w:rPr>
        <w:outlineLvl w:val="2"/>
      </w:pPr>
      <w:r>
        <w:rPr>
          <w:rFonts w:hint="eastAsia" w:hAnsi="宋体" w:cs="宋体"/>
          <w:sz w:val="21"/>
          <w:szCs w:val="21"/>
        </w:rPr>
        <w:t xml:space="preserve">1</w:t>
      </w:r>
      <w:r>
        <w:rPr>
          <w:rFonts w:hint="eastAsia" w:hAnsi="宋体" w:cs="宋体"/>
          <w:sz w:val="21"/>
          <w:szCs w:val="21"/>
          <w:lang w:val="en-US" w:eastAsia="zh-CN"/>
        </w:rPr>
        <w:t xml:space="preserve">3</w:t>
      </w:r>
      <w:r>
        <w:rPr>
          <w:rFonts w:hint="eastAsia" w:hAnsi="宋体" w:cs="宋体"/>
          <w:sz w:val="21"/>
          <w:szCs w:val="21"/>
        </w:rPr>
        <w:t xml:space="preserve">.4 服务在交付甲方前发生的风险均由乙方负责。</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1</w:t>
      </w:r>
      <w:r>
        <w:rPr>
          <w:rFonts w:hint="eastAsia" w:hAnsi="宋体" w:cs="宋体"/>
          <w:sz w:val="21"/>
          <w:szCs w:val="21"/>
          <w:lang w:val="en-US" w:eastAsia="zh-CN"/>
        </w:rPr>
        <w:t xml:space="preserve">3</w:t>
      </w:r>
      <w:r>
        <w:rPr>
          <w:rFonts w:hint="eastAsia" w:hAnsi="宋体" w:cs="宋体"/>
          <w:sz w:val="21"/>
          <w:szCs w:val="21"/>
        </w:rPr>
        <w:t xml:space="preserve">.5 服务或产品在规定的交付期限内由乙方送达甲方指定的地点视为交付，乙方同时需通知甲方服务或产品已送达。</w:t>
      </w:r>
      <w:r/>
    </w:p>
    <w:p>
      <w:pPr>
        <w:pStyle w:val="965"/>
        <w:ind w:firstLine="420"/>
        <w:spacing w:before="120" w:after="120" w:line="360" w:lineRule="auto"/>
        <w:rPr>
          <w:rFonts w:hint="eastAsia" w:hAnsi="宋体" w:cs="宋体"/>
          <w:b/>
          <w:bCs/>
          <w:sz w:val="21"/>
          <w:szCs w:val="21"/>
        </w:rPr>
        <w:outlineLvl w:val="1"/>
      </w:pPr>
      <w:r>
        <w:rPr>
          <w:rFonts w:hint="eastAsia" w:hAnsi="宋体" w:cs="宋体"/>
          <w:b/>
          <w:bCs/>
          <w:sz w:val="21"/>
          <w:szCs w:val="21"/>
          <w:lang w:val="en-US" w:eastAsia="zh-CN"/>
        </w:rPr>
        <w:t xml:space="preserve">十四</w:t>
      </w:r>
      <w:r>
        <w:rPr>
          <w:rFonts w:hint="eastAsia" w:hAnsi="宋体" w:cs="宋体"/>
          <w:b/>
          <w:bCs/>
          <w:sz w:val="21"/>
          <w:szCs w:val="21"/>
        </w:rPr>
        <w:t xml:space="preserve">、违约责任</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1</w:t>
      </w:r>
      <w:r>
        <w:rPr>
          <w:rFonts w:hint="eastAsia" w:hAnsi="宋体" w:cs="宋体"/>
          <w:sz w:val="21"/>
          <w:szCs w:val="21"/>
          <w:lang w:val="en-US" w:eastAsia="zh-CN"/>
        </w:rPr>
        <w:t xml:space="preserve">4</w:t>
      </w:r>
      <w:r>
        <w:rPr>
          <w:rFonts w:hint="eastAsia" w:hAnsi="宋体" w:cs="宋体"/>
          <w:sz w:val="21"/>
          <w:szCs w:val="21"/>
        </w:rPr>
        <w:t xml:space="preserve">.1 甲方无正当理由拒收服务或产品的，甲方向乙方偿付拒收款项总值的百分之五违约金。</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14</w:t>
      </w:r>
      <w:r>
        <w:rPr>
          <w:rFonts w:hint="eastAsia" w:hAnsi="宋体" w:cs="宋体"/>
          <w:sz w:val="21"/>
          <w:szCs w:val="21"/>
        </w:rPr>
        <w:t xml:space="preserve">.2 甲方无故逾期验收和办理款项支付手续的,甲方应按逾期付款总额每日万分之五向乙方支付违约金。</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14</w:t>
      </w:r>
      <w:r>
        <w:rPr>
          <w:rFonts w:hint="eastAsia" w:hAnsi="宋体" w:cs="宋体"/>
          <w:sz w:val="21"/>
          <w:szCs w:val="21"/>
        </w:rPr>
        <w:t xml:space="preserve">.3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14</w:t>
      </w:r>
      <w:r>
        <w:rPr>
          <w:rFonts w:hint="eastAsia" w:hAnsi="宋体" w:cs="宋体"/>
          <w:sz w:val="21"/>
          <w:szCs w:val="21"/>
        </w:rPr>
        <w:t xml:space="preserve">.4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lang w:val="en-US" w:eastAsia="zh-CN"/>
        </w:rPr>
        <w:t xml:space="preserve">十五</w:t>
      </w:r>
      <w:r>
        <w:rPr>
          <w:rFonts w:hint="eastAsia" w:hAnsi="宋体" w:cs="宋体"/>
          <w:b/>
          <w:bCs/>
          <w:sz w:val="21"/>
          <w:szCs w:val="21"/>
        </w:rPr>
        <w:t xml:space="preserve">、不可抗力事件处理</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15</w:t>
      </w:r>
      <w:r>
        <w:rPr>
          <w:rFonts w:hint="eastAsia" w:hAnsi="宋体" w:cs="宋体"/>
          <w:sz w:val="21"/>
          <w:szCs w:val="21"/>
        </w:rPr>
        <w:t xml:space="preserve">.1 在合同有效期内，任何一方因不可抗力事件导致不能履行合同，则合同履行期可延长，其延长期与不可抗力影响期相同。</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15</w:t>
      </w:r>
      <w:r>
        <w:rPr>
          <w:rFonts w:hint="eastAsia" w:hAnsi="宋体" w:cs="宋体"/>
          <w:sz w:val="21"/>
          <w:szCs w:val="21"/>
        </w:rPr>
        <w:t xml:space="preserve">.2 不可抗力事件发生后，应立即通知对方，并寄送有关权威机构出具的证明。</w:t>
      </w:r>
      <w:r/>
    </w:p>
    <w:p>
      <w:pPr>
        <w:pStyle w:val="965"/>
        <w:ind w:firstLine="420"/>
        <w:spacing w:before="120" w:after="120" w:line="360" w:lineRule="auto"/>
        <w:rPr>
          <w:rFonts w:hint="eastAsia" w:hAnsi="宋体" w:cs="宋体"/>
          <w:sz w:val="21"/>
          <w:szCs w:val="21"/>
        </w:rPr>
      </w:pPr>
      <w:r>
        <w:rPr>
          <w:rFonts w:hint="eastAsia" w:hAnsi="宋体" w:cs="宋体"/>
          <w:sz w:val="21"/>
          <w:szCs w:val="21"/>
          <w:lang w:val="en-US" w:eastAsia="zh-CN"/>
        </w:rPr>
        <w:t xml:space="preserve">15</w:t>
      </w:r>
      <w:r>
        <w:rPr>
          <w:rFonts w:hint="eastAsia" w:hAnsi="宋体" w:cs="宋体"/>
          <w:sz w:val="21"/>
          <w:szCs w:val="21"/>
        </w:rPr>
        <w:t xml:space="preserve">.3 不可抗力事件延续120天以上，双方应通过友好协商，确定是否继续履行合同。</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lang w:val="en-US" w:eastAsia="zh-CN"/>
        </w:rPr>
        <w:t xml:space="preserve">十六</w:t>
      </w:r>
      <w:r>
        <w:rPr>
          <w:rFonts w:hint="eastAsia" w:hAnsi="宋体" w:cs="宋体"/>
          <w:b/>
          <w:bCs/>
          <w:sz w:val="21"/>
          <w:szCs w:val="21"/>
        </w:rPr>
        <w:t xml:space="preserve">、诉讼</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1</w:t>
      </w:r>
      <w:r>
        <w:rPr>
          <w:rFonts w:hint="eastAsia" w:hAnsi="宋体" w:cs="宋体"/>
          <w:sz w:val="21"/>
          <w:szCs w:val="21"/>
          <w:lang w:val="en-US" w:eastAsia="zh-CN"/>
        </w:rPr>
        <w:t xml:space="preserve">6</w:t>
      </w:r>
      <w:r>
        <w:rPr>
          <w:rFonts w:hint="eastAsia" w:hAnsi="宋体" w:cs="宋体"/>
          <w:sz w:val="21"/>
          <w:szCs w:val="21"/>
        </w:rPr>
        <w:t xml:space="preserve">.1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szCs w:val="21"/>
        </w:rPr>
      </w:pPr>
      <w:r>
        <w:rPr>
          <w:rFonts w:hint="eastAsia" w:ascii="宋体" w:hAnsi="宋体" w:cs="宋体"/>
          <w:b/>
          <w:bCs/>
          <w:szCs w:val="21"/>
        </w:rPr>
        <w:t xml:space="preserve">十</w:t>
      </w:r>
      <w:r>
        <w:rPr>
          <w:rFonts w:hint="eastAsia" w:ascii="宋体" w:hAnsi="宋体" w:cs="宋体"/>
          <w:b/>
          <w:bCs/>
          <w:szCs w:val="21"/>
          <w:lang w:val="en-US" w:eastAsia="zh-CN"/>
        </w:rPr>
        <w:t xml:space="preserve">七</w:t>
      </w:r>
      <w:r>
        <w:rPr>
          <w:rFonts w:hint="eastAsia" w:ascii="宋体" w:hAnsi="宋体" w:cs="宋体"/>
          <w:b/>
          <w:bCs/>
          <w:szCs w:val="21"/>
        </w:rPr>
        <w:t xml:space="preserve">、</w:t>
      </w:r>
      <w:r>
        <w:rPr>
          <w:rFonts w:hint="eastAsia" w:ascii="宋体" w:hAnsi="宋体" w:cs="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65"/>
        <w:ind w:firstLine="422"/>
        <w:spacing w:before="120" w:after="120" w:line="360" w:lineRule="auto"/>
        <w:rPr>
          <w:rFonts w:hint="eastAsia" w:hAnsi="宋体" w:cs="宋体"/>
          <w:b/>
          <w:bCs/>
          <w:sz w:val="21"/>
          <w:szCs w:val="21"/>
        </w:rPr>
        <w:outlineLvl w:val="1"/>
      </w:pPr>
      <w:r>
        <w:rPr>
          <w:rFonts w:hint="eastAsia" w:hAnsi="宋体" w:cs="宋体"/>
          <w:b/>
          <w:bCs/>
          <w:sz w:val="21"/>
          <w:szCs w:val="21"/>
        </w:rPr>
        <w:t xml:space="preserve">十</w:t>
      </w:r>
      <w:r>
        <w:rPr>
          <w:rFonts w:hint="eastAsia" w:hAnsi="宋体" w:cs="宋体"/>
          <w:b/>
          <w:bCs/>
          <w:sz w:val="21"/>
          <w:szCs w:val="21"/>
          <w:lang w:val="en-US" w:eastAsia="zh-CN"/>
        </w:rPr>
        <w:t xml:space="preserve">八</w:t>
      </w:r>
      <w:r>
        <w:rPr>
          <w:rFonts w:hint="eastAsia" w:hAnsi="宋体" w:cs="宋体"/>
          <w:b/>
          <w:bCs/>
          <w:sz w:val="21"/>
          <w:szCs w:val="21"/>
        </w:rPr>
        <w:t xml:space="preserve">、合同生效及其它</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1</w:t>
      </w:r>
      <w:r>
        <w:rPr>
          <w:rFonts w:hint="eastAsia" w:hAnsi="宋体" w:cs="宋体"/>
          <w:sz w:val="21"/>
          <w:szCs w:val="21"/>
          <w:lang w:val="en-US" w:eastAsia="zh-CN"/>
        </w:rPr>
        <w:t xml:space="preserve">8</w:t>
      </w:r>
      <w:r>
        <w:rPr>
          <w:rFonts w:hint="eastAsia" w:hAnsi="宋体" w:cs="宋体"/>
          <w:sz w:val="21"/>
          <w:szCs w:val="21"/>
        </w:rPr>
        <w:t xml:space="preserve">.1 合同经双方法定代表人签章并加盖单位公章，并经江苏中瑞建设项目管理有限公司扬州分公司见证盖章后生效。</w:t>
      </w:r>
      <w:r/>
    </w:p>
    <w:p>
      <w:pPr>
        <w:pStyle w:val="965"/>
        <w:ind w:firstLine="420"/>
        <w:spacing w:before="120" w:after="120" w:line="360" w:lineRule="auto"/>
        <w:rPr>
          <w:rFonts w:hint="eastAsia" w:hAnsi="宋体" w:cs="宋体"/>
          <w:sz w:val="21"/>
          <w:szCs w:val="21"/>
        </w:rPr>
        <w:outlineLvl w:val="2"/>
      </w:pPr>
      <w:r>
        <w:rPr>
          <w:rFonts w:hint="eastAsia" w:hAnsi="宋体" w:cs="宋体"/>
          <w:sz w:val="21"/>
          <w:szCs w:val="21"/>
        </w:rPr>
        <w:t xml:space="preserve">1</w:t>
      </w:r>
      <w:r>
        <w:rPr>
          <w:rFonts w:hint="eastAsia" w:hAnsi="宋体" w:cs="宋体"/>
          <w:sz w:val="21"/>
          <w:szCs w:val="21"/>
          <w:lang w:val="en-US" w:eastAsia="zh-CN"/>
        </w:rPr>
        <w:t xml:space="preserve">8</w:t>
      </w:r>
      <w:r>
        <w:rPr>
          <w:rFonts w:hint="eastAsia" w:hAnsi="宋体" w:cs="宋体"/>
          <w:sz w:val="21"/>
          <w:szCs w:val="21"/>
        </w:rPr>
        <w:t xml:space="preserve">.2本合同未尽事宜，遵照《民法典》有关条文执行。</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1</w:t>
      </w:r>
      <w:r>
        <w:rPr>
          <w:rFonts w:hint="eastAsia" w:hAnsi="宋体" w:cs="宋体"/>
          <w:sz w:val="21"/>
          <w:szCs w:val="21"/>
          <w:lang w:val="en-US" w:eastAsia="zh-CN"/>
        </w:rPr>
        <w:t xml:space="preserve">8</w:t>
      </w:r>
      <w:r>
        <w:rPr>
          <w:rFonts w:hint="eastAsia" w:hAnsi="宋体" w:cs="宋体"/>
          <w:sz w:val="21"/>
          <w:szCs w:val="21"/>
        </w:rPr>
        <w:t xml:space="preserve">.3 本合同正本一式六份，具有同等法律效力，甲方、乙方各执二份，见证方及财政监管部门各执一份。  </w:t>
      </w:r>
      <w:r/>
    </w:p>
    <w:tbl>
      <w:tblPr>
        <w:tblStyle w:val="733"/>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5"/>
              <w:spacing w:before="120" w:after="120" w:line="360" w:lineRule="auto"/>
              <w:rPr>
                <w:rFonts w:hint="eastAsia" w:hAnsi="宋体" w:cs="宋体"/>
                <w:sz w:val="21"/>
                <w:szCs w:val="21"/>
              </w:rPr>
            </w:pPr>
            <w:r>
              <w:rPr>
                <w:rFonts w:hint="eastAsia" w:hAnsi="宋体" w:cs="宋体"/>
                <w:sz w:val="21"/>
                <w:szCs w:val="21"/>
              </w:rPr>
              <w:t xml:space="preserve">甲方：（采购单位）</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5"/>
              <w:spacing w:before="120" w:after="120" w:line="360" w:lineRule="auto"/>
              <w:rPr>
                <w:rFonts w:hint="eastAsia" w:hAnsi="宋体" w:cs="宋体"/>
                <w:sz w:val="21"/>
                <w:szCs w:val="21"/>
              </w:rPr>
            </w:pPr>
            <w:r>
              <w:rPr>
                <w:rFonts w:hint="eastAsia" w:hAnsi="宋体" w:cs="宋体"/>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5"/>
              <w:spacing w:before="120" w:after="120" w:line="360" w:lineRule="auto"/>
              <w:rPr>
                <w:rFonts w:hint="eastAsia" w:hAnsi="宋体" w:cs="宋体"/>
                <w:sz w:val="21"/>
                <w:szCs w:val="21"/>
              </w:rPr>
            </w:pPr>
            <w:r>
              <w:rPr>
                <w:rFonts w:hint="eastAsia" w:hAnsi="宋体" w:cs="宋体"/>
                <w:sz w:val="21"/>
                <w:szCs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5"/>
              <w:spacing w:before="120" w:after="120" w:line="360" w:lineRule="auto"/>
              <w:rPr>
                <w:rFonts w:hint="eastAsia" w:hAnsi="宋体" w:cs="宋体"/>
                <w:sz w:val="21"/>
                <w:szCs w:val="21"/>
              </w:rPr>
            </w:pPr>
            <w:r>
              <w:rPr>
                <w:rFonts w:hint="eastAsia" w:hAnsi="宋体" w:cs="宋体"/>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5"/>
              <w:spacing w:before="120" w:after="120" w:line="360" w:lineRule="auto"/>
              <w:rPr>
                <w:rFonts w:hint="eastAsia" w:hAnsi="宋体" w:cs="宋体"/>
                <w:sz w:val="21"/>
                <w:szCs w:val="21"/>
              </w:rPr>
            </w:pPr>
            <w:r>
              <w:rPr>
                <w:rFonts w:hint="eastAsia" w:hAnsi="宋体" w:cs="宋体"/>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5"/>
              <w:spacing w:before="120" w:after="120" w:line="360" w:lineRule="auto"/>
              <w:rPr>
                <w:rFonts w:hint="eastAsia" w:hAnsi="宋体" w:cs="宋体"/>
                <w:sz w:val="21"/>
                <w:szCs w:val="21"/>
              </w:rPr>
            </w:pPr>
            <w:r>
              <w:rPr>
                <w:rFonts w:hint="eastAsia" w:hAnsi="宋体" w:cs="宋体"/>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5"/>
              <w:spacing w:before="120" w:after="120" w:line="360" w:lineRule="auto"/>
              <w:rPr>
                <w:rFonts w:hint="eastAsia" w:hAnsi="宋体" w:cs="宋体"/>
                <w:sz w:val="21"/>
                <w:szCs w:val="21"/>
              </w:rPr>
            </w:pPr>
            <w:r>
              <w:rPr>
                <w:rFonts w:hint="eastAsia" w:hAnsi="宋体" w:cs="宋体"/>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5"/>
              <w:spacing w:before="120" w:after="120" w:line="360" w:lineRule="auto"/>
              <w:rPr>
                <w:rFonts w:hint="eastAsia" w:hAnsi="宋体" w:cs="宋体"/>
                <w:sz w:val="21"/>
                <w:szCs w:val="21"/>
              </w:rPr>
            </w:pPr>
            <w:r>
              <w:rPr>
                <w:rFonts w:hint="eastAsia" w:hAnsi="宋体" w:cs="宋体"/>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5"/>
              <w:spacing w:before="120" w:after="120" w:line="360" w:lineRule="auto"/>
              <w:rPr>
                <w:rFonts w:hint="eastAsia" w:hAnsi="宋体" w:cs="宋体"/>
                <w:sz w:val="21"/>
                <w:szCs w:val="21"/>
              </w:rPr>
            </w:pPr>
            <w:r>
              <w:rPr>
                <w:rFonts w:hint="eastAsia" w:hAnsi="宋体" w:cs="宋体"/>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5"/>
              <w:spacing w:before="120" w:after="120" w:line="360" w:lineRule="auto"/>
              <w:rPr>
                <w:rFonts w:hint="eastAsia" w:hAnsi="宋体" w:cs="宋体"/>
                <w:sz w:val="21"/>
                <w:szCs w:val="21"/>
              </w:rPr>
            </w:pPr>
            <w:r>
              <w:rPr>
                <w:rFonts w:hint="eastAsia" w:hAnsi="宋体" w:cs="宋体"/>
                <w:sz w:val="21"/>
                <w:szCs w:val="21"/>
              </w:rPr>
              <w:t xml:space="preserve">日期：      年    月    日</w:t>
            </w:r>
            <w:r/>
          </w:p>
        </w:tc>
      </w:tr>
    </w:tbl>
    <w:p>
      <w:pPr>
        <w:pStyle w:val="965"/>
        <w:spacing w:before="120" w:after="120" w:line="360" w:lineRule="auto"/>
        <w:rPr>
          <w:rFonts w:hint="eastAsia" w:hAnsi="宋体" w:cs="宋体"/>
          <w:sz w:val="21"/>
          <w:szCs w:val="21"/>
        </w:rPr>
      </w:pPr>
      <w:r>
        <w:rPr>
          <w:rFonts w:hint="eastAsia" w:hAnsi="宋体" w:cs="宋体"/>
          <w:sz w:val="21"/>
          <w:szCs w:val="21"/>
        </w:rPr>
        <w:t xml:space="preserve"> </w:t>
      </w:r>
      <w:r/>
    </w:p>
    <w:p>
      <w:pPr>
        <w:pStyle w:val="965"/>
        <w:ind w:firstLine="210"/>
        <w:spacing w:before="120" w:after="120" w:line="360" w:lineRule="auto"/>
        <w:rPr>
          <w:rFonts w:hint="eastAsia" w:hAnsi="宋体" w:cs="宋体"/>
          <w:sz w:val="21"/>
          <w:szCs w:val="21"/>
        </w:rPr>
      </w:pPr>
      <w:r>
        <w:rPr>
          <w:rFonts w:hint="eastAsia" w:hAnsi="宋体" w:cs="宋体"/>
          <w:sz w:val="21"/>
          <w:szCs w:val="21"/>
        </w:rPr>
        <w:t xml:space="preserve">见证方：江苏中瑞建设项目管理有限公司扬州分公司</w:t>
      </w:r>
      <w:r/>
    </w:p>
    <w:p>
      <w:pPr>
        <w:pStyle w:val="965"/>
        <w:ind w:firstLine="210"/>
        <w:spacing w:before="120" w:after="120" w:line="360" w:lineRule="auto"/>
        <w:rPr>
          <w:rFonts w:hint="eastAsia" w:hAnsi="宋体" w:cs="宋体"/>
          <w:sz w:val="21"/>
          <w:szCs w:val="21"/>
        </w:rPr>
      </w:pPr>
      <w:r>
        <w:rPr>
          <w:rFonts w:hint="eastAsia" w:hAnsi="宋体" w:cs="宋体"/>
          <w:sz w:val="21"/>
          <w:szCs w:val="21"/>
        </w:rPr>
        <w:t xml:space="preserve">项目经办人：</w:t>
      </w:r>
      <w:r/>
    </w:p>
    <w:p>
      <w:pPr>
        <w:pStyle w:val="965"/>
        <w:ind w:firstLine="210"/>
        <w:spacing w:before="120" w:after="120" w:line="360" w:lineRule="auto"/>
        <w:rPr>
          <w:rFonts w:hint="eastAsia" w:hAnsi="宋体" w:cs="宋体"/>
          <w:sz w:val="21"/>
          <w:szCs w:val="21"/>
        </w:rPr>
      </w:pPr>
      <w:r>
        <w:rPr>
          <w:rFonts w:hint="eastAsia" w:hAnsi="宋体" w:cs="宋体"/>
          <w:sz w:val="21"/>
          <w:szCs w:val="21"/>
        </w:rPr>
        <w:t xml:space="preserve">日期：     年   月   日</w:t>
      </w:r>
      <w:r/>
    </w:p>
    <w:p>
      <w:pPr>
        <w:ind w:firstLine="84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pStyle w:val="965"/>
        <w:ind w:firstLine="210"/>
        <w:spacing w:before="120" w:after="120" w:line="360" w:lineRule="auto"/>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rPr>
      </w:pPr>
      <w:r>
        <w:rPr>
          <w:rFonts w:hint="eastAsia" w:ascii="宋体" w:hAnsi="宋体" w:cs="宋体"/>
        </w:rPr>
      </w:r>
      <w:r/>
    </w:p>
    <w:p>
      <w:pPr>
        <w:pStyle w:val="946"/>
        <w:jc w:val="center"/>
        <w:spacing w:line="360" w:lineRule="auto"/>
        <w:rPr>
          <w:rFonts w:hint="eastAsia" w:ascii="宋体" w:hAnsi="宋体" w:cs="宋体"/>
        </w:rPr>
      </w:pPr>
      <w:r/>
      <w:bookmarkStart w:id="24" w:name="_Toc109304974"/>
      <w:r>
        <w:rPr>
          <w:rFonts w:hint="eastAsia" w:ascii="宋体" w:hAnsi="宋体" w:cs="宋体"/>
        </w:rPr>
        <w:br w:type="page" w:clear="all"/>
      </w:r>
      <w:r>
        <w:rPr>
          <w:rFonts w:hint="eastAsia" w:ascii="宋体" w:hAnsi="宋体" w:cs="宋体"/>
        </w:rPr>
        <w:t xml:space="preserve">第四章 项目需求</w:t>
      </w:r>
      <w:bookmarkEnd w:id="24"/>
      <w:r/>
      <w:r/>
    </w:p>
    <w:p>
      <w:pPr>
        <w:pStyle w:val="965"/>
        <w:ind w:firstLine="420"/>
        <w:spacing w:before="120" w:after="120" w:line="360" w:lineRule="auto"/>
        <w:rPr>
          <w:rFonts w:hint="eastAsia" w:hAnsi="宋体" w:cs="宋体"/>
          <w:b/>
          <w:bCs/>
          <w:sz w:val="21"/>
          <w:szCs w:val="21"/>
        </w:rPr>
        <w:outlineLvl w:val="1"/>
      </w:pPr>
      <w:r/>
      <w:bookmarkStart w:id="25" w:name="_Toc109304975"/>
      <w:r>
        <w:rPr>
          <w:rFonts w:hint="eastAsia" w:hAnsi="宋体" w:cs="宋体"/>
          <w:b/>
          <w:bCs/>
          <w:sz w:val="21"/>
          <w:szCs w:val="21"/>
        </w:rPr>
        <w:t xml:space="preserve">一、项目背景</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为贯彻落实党中央、国务院关于“两重”工作重要决策部署，有序开展城市地下管网建设改造工作，住房城乡建设部、国家发展改革委共同起草了《城市地下管网和地下综合管廊建设改造实施方案编制指南》，要求各地围绕2024-2028年地下管网管廊建设改造重点任务及重大项目编制《城市地下管网和地下综合管廊建设改造实施方案》。</w:t>
      </w:r>
      <w:r/>
    </w:p>
    <w:p>
      <w:pPr>
        <w:pStyle w:val="965"/>
        <w:numPr>
          <w:ilvl w:val="0"/>
          <w:numId w:val="4"/>
        </w:numPr>
        <w:ind w:firstLine="420"/>
        <w:spacing w:before="120" w:after="120" w:line="360" w:lineRule="auto"/>
        <w:rPr>
          <w:rFonts w:hint="eastAsia" w:hAnsi="宋体" w:cs="宋体"/>
          <w:b/>
          <w:bCs/>
          <w:sz w:val="21"/>
          <w:szCs w:val="21"/>
        </w:rPr>
        <w:outlineLvl w:val="1"/>
      </w:pPr>
      <w:r>
        <w:rPr>
          <w:rFonts w:hint="eastAsia" w:hAnsi="宋体" w:cs="宋体"/>
          <w:b/>
          <w:bCs/>
          <w:sz w:val="21"/>
          <w:szCs w:val="21"/>
        </w:rPr>
        <w:t xml:space="preserve">基本情况</w:t>
      </w:r>
      <w:r/>
    </w:p>
    <w:p>
      <w:pPr>
        <w:ind w:firstLine="420"/>
        <w:spacing w:line="360" w:lineRule="auto"/>
        <w:rPr>
          <w:rFonts w:hint="eastAsia" w:ascii="宋体" w:hAnsi="宋体" w:cs="宋体"/>
          <w:szCs w:val="21"/>
        </w:rPr>
      </w:pPr>
      <w:r>
        <w:rPr>
          <w:rFonts w:hint="eastAsia" w:ascii="宋体" w:hAnsi="宋体" w:cs="宋体"/>
          <w:szCs w:val="21"/>
        </w:rPr>
        <w:t xml:space="preserve">1、项目名称：扬州市城市地下管网管廊及设施建设改造第三方技术支撑服务项目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2、采购方式：竞争性磋商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4、预算金额：138.42万元</w:t>
      </w:r>
      <w:r/>
    </w:p>
    <w:p>
      <w:pPr>
        <w:pStyle w:val="965"/>
        <w:ind w:firstLine="420"/>
        <w:spacing w:before="120" w:after="120" w:line="360" w:lineRule="auto"/>
        <w:rPr>
          <w:rFonts w:hint="eastAsia" w:hAnsi="宋体" w:cs="宋体"/>
          <w:sz w:val="21"/>
          <w:szCs w:val="21"/>
          <w:highlight w:val="none"/>
        </w:rPr>
      </w:pPr>
      <w:r>
        <w:rPr>
          <w:rFonts w:hint="eastAsia" w:hAnsi="宋体" w:cs="宋体"/>
          <w:szCs w:val="21"/>
          <w:highlight w:val="none"/>
        </w:rPr>
        <w:t xml:space="preserve">5、方案交付期限：</w:t>
      </w:r>
      <w:r>
        <w:rPr>
          <w:rFonts w:hint="eastAsia" w:hAnsi="宋体" w:cs="宋体"/>
          <w:sz w:val="21"/>
          <w:szCs w:val="21"/>
          <w:highlight w:val="none"/>
        </w:rPr>
        <w:t xml:space="preserve">合同签订后90天内交付《扬州市城市地下管网管廊及设施建设改造实施方案（2024-2028）》，并持续为扬州市城市地下管网管廊及设施建设改造提供全过程技术咨询服务。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w:t>
      </w:r>
      <w:bookmarkStart w:id="43" w:name="_GoBack"/>
      <w:r>
        <w:rPr>
          <w:rFonts w:hint="eastAsia" w:ascii="宋体" w:hAnsi="宋体" w:cs="宋体"/>
          <w:szCs w:val="21"/>
          <w:highlight w:val="none"/>
        </w:rPr>
        <w:t xml:space="preserve">合同履行期限</w:t>
      </w:r>
      <w:bookmarkEnd w:id="43"/>
      <w:r>
        <w:rPr>
          <w:rFonts w:hint="eastAsia" w:ascii="宋体" w:hAnsi="宋体" w:cs="宋体"/>
          <w:szCs w:val="21"/>
          <w:highlight w:val="none"/>
        </w:rPr>
        <w:t xml:space="preserve">： 2025年</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月-2026年12月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7、维保期限：2年</w:t>
      </w:r>
      <w:r/>
    </w:p>
    <w:p>
      <w:pPr>
        <w:pStyle w:val="965"/>
        <w:ind w:firstLine="420"/>
        <w:spacing w:before="120" w:after="120" w:line="360" w:lineRule="auto"/>
        <w:rPr>
          <w:rFonts w:hint="eastAsia" w:hAnsi="宋体" w:cs="宋体"/>
          <w:b/>
          <w:bCs/>
          <w:sz w:val="21"/>
          <w:szCs w:val="21"/>
        </w:rPr>
        <w:outlineLvl w:val="1"/>
      </w:pPr>
      <w:r>
        <w:rPr>
          <w:rFonts w:hint="eastAsia" w:hAnsi="宋体" w:cs="宋体"/>
          <w:b/>
          <w:bCs/>
          <w:sz w:val="21"/>
          <w:szCs w:val="21"/>
        </w:rPr>
        <w:t xml:space="preserve">三、编制要求</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根据国家相关文件要求，《实施方案》作为我市统筹安排未来4年城市地下管网管廊项目的依据，应明确未来4年城市地下管网管廊建设发展的主要目标，统筹协调地下各类管线布局与走向，明确近期建设改造重点任务及重大项目，为地下管网管廊建设及综合管理工作提供行动指南。同时统筹已编制的排水防涝、污水处理、地下管线等相关专项实施方案和规划，形成建设时序协调、地下管网空间布局合理的综合方案和建设计划，实现地下管网管廊的统筹管理与建设，形成综合成效，减少马路拉链等问题。</w:t>
      </w:r>
      <w:r/>
    </w:p>
    <w:p>
      <w:pPr>
        <w:pStyle w:val="965"/>
        <w:ind w:firstLine="420"/>
        <w:spacing w:before="120" w:after="120" w:line="360" w:lineRule="auto"/>
        <w:rPr>
          <w:rFonts w:hint="eastAsia" w:hAnsi="宋体" w:cs="宋体"/>
          <w:b/>
          <w:bCs/>
          <w:sz w:val="21"/>
          <w:szCs w:val="21"/>
        </w:rPr>
        <w:outlineLvl w:val="1"/>
      </w:pPr>
      <w:r>
        <w:rPr>
          <w:rFonts w:hint="eastAsia" w:hAnsi="宋体" w:cs="宋体"/>
          <w:b/>
          <w:bCs/>
          <w:sz w:val="21"/>
          <w:szCs w:val="21"/>
        </w:rPr>
        <w:t xml:space="preserve">四、编制内容</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根据《城市地下管网和地下综合管廊建设改造实施方案编制指南》等相关文件要求，针对扬州市基本情况，编制《扬州市城市地下管网管廊及设施建设改造实施方案》，在充分调研的基础上吸纳本地相关部门意见进行修编完善，确保实施方案切合当地实际情况，响应当地实际需求，满足相关部门编制要求。</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《扬州市城市地下管网管廊及设施建设改造实施方案》应包括以下内容：</w:t>
      </w:r>
      <w:r/>
    </w:p>
    <w:p>
      <w:pPr>
        <w:pStyle w:val="965"/>
        <w:ind w:firstLine="420"/>
        <w:spacing w:before="120" w:after="120" w:line="360" w:lineRule="auto"/>
        <w:rPr>
          <w:rFonts w:hint="eastAsia" w:hAnsi="宋体" w:cs="宋体"/>
          <w:sz w:val="21"/>
          <w:szCs w:val="21"/>
        </w:rPr>
        <w:outlineLvl w:val="2"/>
      </w:pPr>
      <w:r>
        <w:rPr>
          <w:rFonts w:hint="eastAsia" w:hAnsi="宋体" w:cs="宋体"/>
          <w:sz w:val="21"/>
          <w:szCs w:val="21"/>
        </w:rPr>
        <w:t xml:space="preserve">1、城市基本情况</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梳理扬州市基本情况，包括地理区位、自然环境、城市发展基础及方案编制范围与期限等方面。</w:t>
      </w:r>
      <w:r/>
    </w:p>
    <w:p>
      <w:pPr>
        <w:pStyle w:val="965"/>
        <w:ind w:firstLine="420"/>
        <w:spacing w:before="120" w:after="120" w:line="360" w:lineRule="auto"/>
        <w:rPr>
          <w:rFonts w:hint="eastAsia" w:hAnsi="宋体" w:cs="宋体"/>
          <w:sz w:val="21"/>
          <w:szCs w:val="21"/>
        </w:rPr>
        <w:outlineLvl w:val="2"/>
      </w:pPr>
      <w:r>
        <w:rPr>
          <w:rFonts w:hint="eastAsia" w:hAnsi="宋体" w:cs="宋体"/>
          <w:sz w:val="21"/>
          <w:szCs w:val="21"/>
        </w:rPr>
        <w:t xml:space="preserve">2、地下管网和综合管廊现状</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分项梳理各类管网管廊及设施的分布、权属、建设年代、管养维护状况和存在问题等情况。</w:t>
      </w:r>
      <w:r/>
    </w:p>
    <w:p>
      <w:pPr>
        <w:pStyle w:val="965"/>
        <w:ind w:firstLine="420"/>
        <w:spacing w:before="120" w:after="120" w:line="360" w:lineRule="auto"/>
        <w:rPr>
          <w:rFonts w:hint="eastAsia" w:hAnsi="宋体" w:cs="宋体"/>
          <w:sz w:val="21"/>
          <w:szCs w:val="21"/>
        </w:rPr>
        <w:outlineLvl w:val="2"/>
      </w:pPr>
      <w:r>
        <w:rPr>
          <w:rFonts w:hint="eastAsia" w:hAnsi="宋体" w:cs="宋体"/>
          <w:sz w:val="21"/>
          <w:szCs w:val="21"/>
        </w:rPr>
        <w:t xml:space="preserve">3、问题和需求分析</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在全面了解管网管廊及设施建设现状的基础上，结合普查排查成果和近5 年厂站设施运行、地下管网管廊运维情况与数据，对照建设目标，分项对城市地下管网管廊和设施进行评估，总结市政设施能力短板、市政管网安全隐患、市政管网低效运行、市政服务空白区域、小区庭院内管网和设施质量安全等方面存在的问题，分析原因，明确建设和改造方向。</w:t>
      </w:r>
      <w:r/>
    </w:p>
    <w:p>
      <w:pPr>
        <w:pStyle w:val="965"/>
        <w:ind w:firstLine="420"/>
        <w:spacing w:before="120" w:after="120" w:line="360" w:lineRule="auto"/>
        <w:rPr>
          <w:rFonts w:hint="eastAsia" w:hAnsi="宋体" w:cs="宋体"/>
          <w:sz w:val="21"/>
          <w:szCs w:val="21"/>
        </w:rPr>
        <w:outlineLvl w:val="2"/>
      </w:pPr>
      <w:r>
        <w:rPr>
          <w:rFonts w:hint="eastAsia" w:hAnsi="宋体" w:cs="宋体"/>
          <w:sz w:val="21"/>
          <w:szCs w:val="21"/>
        </w:rPr>
        <w:t xml:space="preserve">4、建设改造目标</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根据国家相关文件要求，在全面普查、分类分析的基础上，按照因地制宜、分类施策的原则确定城区地下管网管廊及设施建设改造工作的总体思路，并分类明确各类城市地下管网、地下管廊及设施的建设改造目标。</w:t>
      </w:r>
      <w:r/>
    </w:p>
    <w:p>
      <w:pPr>
        <w:pStyle w:val="965"/>
        <w:ind w:firstLine="420"/>
        <w:spacing w:before="120" w:after="120" w:line="360" w:lineRule="auto"/>
        <w:rPr>
          <w:rFonts w:hint="eastAsia" w:hAnsi="宋体" w:cs="宋体"/>
          <w:sz w:val="21"/>
          <w:szCs w:val="21"/>
        </w:rPr>
        <w:outlineLvl w:val="2"/>
      </w:pPr>
      <w:r>
        <w:rPr>
          <w:rFonts w:hint="eastAsia" w:hAnsi="宋体" w:cs="宋体"/>
          <w:sz w:val="21"/>
          <w:szCs w:val="21"/>
        </w:rPr>
        <w:t xml:space="preserve">5、建设布局方案</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以现状摸底、调查普查、安全隐患排查评估等工作为基础，形成问题清单，明确改造需求，对照建设目标和指标，结合设施的权属等地方实际，按照燃气管网及设施、</w:t>
      </w:r>
      <w:r>
        <w:rPr>
          <w:rFonts w:hint="eastAsia" w:hAnsi="宋体" w:cs="宋体"/>
          <w:sz w:val="21"/>
          <w:szCs w:val="21"/>
        </w:rPr>
        <w:t xml:space="preserve">给水管网及设施、污水和再生水管网及设施、雨水管网及排水防涝设施、供热管网及设施、地下综合管廊及附属设施、智慧化建设等分别对城市地下管网管廊和设施提出建设方案，形成市政设施补短板、市政管网管廊提质增效、市政服务全覆盖、小区庭院管网和设施质量提升等实施方案，落实区域治理、系统治理和综合治理，形成项目清单，明确工程位置、内容、规模、标准、实施方式和技术路径、实施期限、建成后管线及设施产权归属等主要内容，制定分年度实施计划。开展可达性分析，强化目标与项目之间的联系，确保达到预期阶段性治理成效，逐步实现问题清单销号。</w:t>
      </w:r>
      <w:r/>
    </w:p>
    <w:p>
      <w:pPr>
        <w:pStyle w:val="965"/>
        <w:ind w:firstLine="420"/>
        <w:spacing w:before="120" w:after="120" w:line="360" w:lineRule="auto"/>
        <w:rPr>
          <w:rFonts w:hint="eastAsia" w:hAnsi="宋体" w:cs="宋体"/>
          <w:sz w:val="21"/>
          <w:szCs w:val="21"/>
        </w:rPr>
        <w:outlineLvl w:val="2"/>
      </w:pPr>
      <w:r>
        <w:rPr>
          <w:rFonts w:hint="eastAsia" w:hAnsi="宋体" w:cs="宋体"/>
          <w:sz w:val="21"/>
          <w:szCs w:val="21"/>
        </w:rPr>
        <w:t xml:space="preserve">6、实施计划</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统筹各类管网、管廊及设施的建设改造时序，按照轻重缓急列出近五年建设任务，明确任务主要内容、工程量、资金需求、时序安排、责任部门等，编制项目清单，明确各类项目工程建设内容、工程量、投资估算、预期成效等。</w:t>
      </w:r>
      <w:r/>
    </w:p>
    <w:p>
      <w:pPr>
        <w:pStyle w:val="965"/>
        <w:ind w:firstLine="420"/>
        <w:spacing w:before="120" w:after="120" w:line="360" w:lineRule="auto"/>
        <w:rPr>
          <w:rFonts w:hint="eastAsia" w:hAnsi="宋体" w:cs="宋体"/>
          <w:sz w:val="21"/>
          <w:szCs w:val="21"/>
        </w:rPr>
        <w:outlineLvl w:val="2"/>
      </w:pPr>
      <w:r>
        <w:rPr>
          <w:rFonts w:hint="eastAsia" w:hAnsi="宋体" w:cs="宋体"/>
          <w:sz w:val="21"/>
          <w:szCs w:val="21"/>
        </w:rPr>
        <w:t xml:space="preserve">7、保障措施</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从组织保障、机制保障、资金保障、其他保障等方面分别提出保障措施。</w:t>
      </w:r>
      <w:r/>
    </w:p>
    <w:p>
      <w:pPr>
        <w:pStyle w:val="965"/>
        <w:ind w:firstLine="420"/>
        <w:spacing w:before="120" w:after="120" w:line="360" w:lineRule="auto"/>
        <w:rPr>
          <w:rFonts w:hint="eastAsia" w:hAnsi="宋体" w:cs="宋体"/>
          <w:sz w:val="21"/>
          <w:szCs w:val="21"/>
        </w:rPr>
      </w:pPr>
      <w:r>
        <w:rPr>
          <w:rFonts w:hint="eastAsia" w:hAnsi="宋体" w:cs="宋体"/>
          <w:sz w:val="21"/>
          <w:szCs w:val="21"/>
        </w:rPr>
      </w:r>
      <w:r/>
    </w:p>
    <w:p>
      <w:pPr>
        <w:rPr>
          <w:rFonts w:hint="eastAsia" w:hAnsi="宋体" w:cs="宋体"/>
          <w:szCs w:val="21"/>
        </w:rPr>
      </w:pPr>
      <w:r>
        <w:rPr>
          <w:rFonts w:hint="eastAsia" w:hAnsi="宋体" w:cs="宋体"/>
          <w:szCs w:val="21"/>
        </w:rPr>
        <w:br w:type="page" w:clear="all"/>
      </w:r>
      <w:r/>
    </w:p>
    <w:p>
      <w:pPr>
        <w:pStyle w:val="946"/>
        <w:jc w:val="center"/>
        <w:spacing w:line="360" w:lineRule="auto"/>
        <w:rPr>
          <w:rFonts w:hint="eastAsia" w:ascii="宋体" w:hAnsi="宋体" w:cs="宋体"/>
        </w:rPr>
      </w:pPr>
      <w:r>
        <w:rPr>
          <w:rFonts w:hint="eastAsia" w:ascii="宋体" w:hAnsi="宋体" w:cs="宋体"/>
        </w:rPr>
        <w:t xml:space="preserve">第五章 评审方法及评审标准</w:t>
      </w:r>
      <w:bookmarkEnd w:id="1"/>
      <w:r/>
      <w:bookmarkEnd w:id="25"/>
      <w:r/>
      <w:r/>
    </w:p>
    <w:p>
      <w:pPr>
        <w:pStyle w:val="982"/>
        <w:ind w:firstLine="422"/>
        <w:rPr>
          <w:rFonts w:hint="eastAsia" w:ascii="宋体" w:hAnsi="宋体" w:cs="宋体"/>
          <w:b/>
          <w:sz w:val="21"/>
          <w:szCs w:val="21"/>
        </w:rPr>
        <w:outlineLvl w:val="1"/>
      </w:pPr>
      <w:r>
        <w:rPr>
          <w:rFonts w:hint="eastAsia" w:ascii="宋体" w:hAnsi="宋体" w:cs="宋体"/>
          <w:b/>
          <w:sz w:val="21"/>
          <w:szCs w:val="21"/>
        </w:rPr>
        <w:t xml:space="preserve">一、评审方法</w:t>
      </w:r>
      <w:r/>
    </w:p>
    <w:p>
      <w:pPr>
        <w:pStyle w:val="965"/>
        <w:ind w:firstLine="420"/>
        <w:spacing w:before="120" w:after="120" w:line="360" w:lineRule="auto"/>
        <w:rPr>
          <w:rFonts w:hint="eastAsia" w:hAnsi="宋体" w:cs="宋体"/>
          <w:sz w:val="21"/>
          <w:szCs w:val="21"/>
        </w:rPr>
      </w:pPr>
      <w:r>
        <w:rPr>
          <w:rFonts w:hint="eastAsia" w:hAnsi="宋体" w:cs="宋体"/>
          <w:sz w:val="21"/>
          <w:szCs w:val="21"/>
        </w:rPr>
        <w:t xml:space="preserve">采用综合评分法的，评标结果按评审后得分由高到低顺序排列。得分相同的，按投标报价由低到高顺序排列。得分且投标报价相同的并列。响应文件满磋商文件全部实质性要求，且按照评审因素的量化指标评审得分最高的供应商为成交候选人。 </w:t>
      </w:r>
      <w:r/>
    </w:p>
    <w:p>
      <w:pPr>
        <w:pStyle w:val="982"/>
        <w:ind w:firstLine="422"/>
        <w:rPr>
          <w:rFonts w:hint="eastAsia" w:ascii="宋体" w:hAnsi="宋体" w:cs="宋体"/>
          <w:b/>
          <w:sz w:val="21"/>
          <w:szCs w:val="21"/>
        </w:rPr>
        <w:outlineLvl w:val="1"/>
      </w:pPr>
      <w:r/>
      <w:bookmarkStart w:id="26" w:name="_Toc449016388"/>
      <w:r/>
      <w:bookmarkStart w:id="27" w:name="_Toc449017024"/>
      <w:r>
        <w:rPr>
          <w:rFonts w:hint="eastAsia" w:ascii="宋体" w:hAnsi="宋体" w:cs="宋体"/>
          <w:b/>
          <w:sz w:val="21"/>
          <w:szCs w:val="21"/>
        </w:rPr>
        <w:t xml:space="preserve">二、政府采购政策功能落实</w:t>
      </w:r>
      <w:bookmarkEnd w:id="26"/>
      <w:r/>
      <w:bookmarkEnd w:id="27"/>
      <w:r/>
      <w:r/>
    </w:p>
    <w:p>
      <w:pPr>
        <w:pStyle w:val="982"/>
        <w:ind w:firstLine="420"/>
        <w:jc w:val="both"/>
        <w:spacing w:before="0" w:after="0"/>
        <w:rPr>
          <w:rFonts w:hint="eastAsia" w:ascii="宋体" w:hAnsi="宋体" w:cs="宋体"/>
          <w:sz w:val="21"/>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2"/>
        <w:ind w:firstLine="420"/>
        <w:jc w:val="both"/>
        <w:spacing w:before="0" w:after="0"/>
        <w:rPr>
          <w:rFonts w:hint="eastAsia" w:ascii="宋体" w:hAnsi="宋体" w:cs="宋体"/>
          <w:sz w:val="21"/>
          <w:szCs w:val="21"/>
        </w:rPr>
        <w:outlineLvl w:val="2"/>
      </w:pPr>
      <w:r>
        <w:rPr>
          <w:rFonts w:hint="eastAsia" w:ascii="宋体" w:hAnsi="宋体" w:cs="宋体"/>
          <w:sz w:val="21"/>
          <w:szCs w:val="21"/>
        </w:rPr>
        <w:t xml:space="preserve">1、小微型企业价格扣除</w:t>
      </w:r>
      <w:r/>
    </w:p>
    <w:p>
      <w:pPr>
        <w:pStyle w:val="982"/>
        <w:ind w:firstLine="420"/>
        <w:jc w:val="both"/>
        <w:spacing w:before="0" w:after="0"/>
        <w:rPr>
          <w:rFonts w:hint="eastAsia" w:ascii="宋体" w:hAnsi="宋体" w:cs="宋体"/>
          <w:sz w:val="21"/>
          <w:szCs w:val="21"/>
        </w:rPr>
      </w:pPr>
      <w:r>
        <w:rPr>
          <w:rFonts w:hint="eastAsia" w:ascii="宋体" w:hAnsi="宋体" w:cs="宋体"/>
          <w:sz w:val="21"/>
          <w:szCs w:val="21"/>
        </w:rPr>
        <w:t xml:space="preserve">（1）本项目对小型和微型企业产品给予20%的扣除价格，用扣除后的价格参与评审。</w:t>
      </w:r>
      <w:r/>
    </w:p>
    <w:p>
      <w:pPr>
        <w:pStyle w:val="982"/>
        <w:ind w:firstLine="420"/>
        <w:jc w:val="both"/>
        <w:spacing w:before="0" w:after="0"/>
        <w:rPr>
          <w:rFonts w:hint="eastAsia" w:ascii="宋体" w:hAnsi="宋体" w:cs="宋体"/>
          <w:sz w:val="21"/>
          <w:szCs w:val="21"/>
        </w:rPr>
        <w:outlineLvl w:val="3"/>
      </w:pPr>
      <w:r>
        <w:rPr>
          <w:rFonts w:hint="eastAsia" w:ascii="宋体" w:hAnsi="宋体" w:cs="宋体"/>
          <w:sz w:val="21"/>
          <w:szCs w:val="21"/>
        </w:rPr>
        <w:t xml:space="preserve">（2）供应商需按照采购文件的要求提供相应的《企业声明函》。</w:t>
      </w:r>
      <w:r/>
    </w:p>
    <w:p>
      <w:pPr>
        <w:pStyle w:val="982"/>
        <w:ind w:firstLine="420"/>
        <w:jc w:val="both"/>
        <w:spacing w:before="0" w:after="0"/>
        <w:rPr>
          <w:rFonts w:hint="eastAsia" w:ascii="宋体" w:hAnsi="宋体" w:cs="宋体"/>
          <w:sz w:val="21"/>
          <w:szCs w:val="21"/>
        </w:rPr>
        <w:outlineLvl w:val="2"/>
      </w:pPr>
      <w:r>
        <w:rPr>
          <w:rFonts w:hint="eastAsia" w:ascii="宋体" w:hAnsi="宋体" w:cs="宋体"/>
          <w:sz w:val="21"/>
          <w:szCs w:val="21"/>
        </w:rPr>
        <w:t xml:space="preserve">2、残疾人福利单位价格扣除</w:t>
      </w:r>
      <w:r/>
    </w:p>
    <w:p>
      <w:pPr>
        <w:pStyle w:val="982"/>
        <w:ind w:firstLine="420"/>
        <w:jc w:val="both"/>
        <w:spacing w:before="0" w:after="0"/>
        <w:rPr>
          <w:rFonts w:hint="eastAsia" w:ascii="宋体" w:hAnsi="宋体" w:cs="宋体"/>
          <w:sz w:val="21"/>
          <w:szCs w:val="21"/>
        </w:rPr>
      </w:pPr>
      <w:r>
        <w:rPr>
          <w:rFonts w:hint="eastAsia" w:ascii="宋体" w:hAnsi="宋体" w:cs="宋体"/>
          <w:sz w:val="21"/>
          <w:szCs w:val="21"/>
        </w:rPr>
        <w:t xml:space="preserve">（1）本项目对残疾人福利性单位视同小型、微型企业，给予20%的价格扣除，用扣除后的价格参与评审。</w:t>
      </w:r>
      <w:r/>
    </w:p>
    <w:p>
      <w:pPr>
        <w:pStyle w:val="982"/>
        <w:ind w:firstLine="420"/>
        <w:jc w:val="both"/>
        <w:spacing w:before="0" w:after="0"/>
        <w:rPr>
          <w:rFonts w:hint="eastAsia"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982"/>
        <w:ind w:firstLine="420"/>
        <w:jc w:val="both"/>
        <w:spacing w:before="0" w:after="0"/>
        <w:rPr>
          <w:rFonts w:hint="eastAsia"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982"/>
        <w:ind w:firstLine="420"/>
        <w:jc w:val="both"/>
        <w:spacing w:before="0" w:after="0"/>
        <w:rPr>
          <w:rFonts w:hint="eastAsia" w:ascii="宋体" w:hAnsi="宋体" w:cs="宋体"/>
          <w:sz w:val="21"/>
          <w:szCs w:val="21"/>
        </w:rPr>
        <w:outlineLvl w:val="2"/>
      </w:pPr>
      <w:r>
        <w:rPr>
          <w:rFonts w:hint="eastAsia" w:ascii="宋体" w:hAnsi="宋体" w:cs="宋体"/>
          <w:sz w:val="21"/>
          <w:szCs w:val="21"/>
        </w:rPr>
        <w:t xml:space="preserve">3、监狱和戒毒企业价格扣除</w:t>
      </w:r>
      <w:r/>
    </w:p>
    <w:p>
      <w:pPr>
        <w:pStyle w:val="982"/>
        <w:ind w:firstLine="420"/>
        <w:jc w:val="both"/>
        <w:spacing w:before="0" w:after="0"/>
        <w:rPr>
          <w:rFonts w:hint="eastAsia" w:ascii="宋体" w:hAnsi="宋体" w:cs="宋体"/>
          <w:sz w:val="21"/>
          <w:szCs w:val="21"/>
        </w:rPr>
      </w:pPr>
      <w:r>
        <w:rPr>
          <w:rFonts w:hint="eastAsia" w:ascii="宋体" w:hAnsi="宋体" w:cs="宋体"/>
          <w:sz w:val="21"/>
          <w:szCs w:val="21"/>
        </w:rPr>
        <w:t xml:space="preserve">（1）本项目对监狱和戒毒企业（简称监狱企业）视同小型、微型企业，给予20%的价格扣除，用扣除后的价格参与评审。</w:t>
      </w:r>
      <w:r/>
    </w:p>
    <w:p>
      <w:pPr>
        <w:pStyle w:val="982"/>
        <w:ind w:firstLine="420"/>
        <w:jc w:val="both"/>
        <w:spacing w:before="0" w:after="0"/>
        <w:rPr>
          <w:rFonts w:hint="eastAsia"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2"/>
        <w:ind w:firstLine="420"/>
        <w:jc w:val="both"/>
        <w:spacing w:before="0" w:after="0"/>
        <w:rPr>
          <w:rFonts w:hint="eastAsia"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982"/>
        <w:ind w:firstLine="420"/>
        <w:jc w:val="both"/>
        <w:spacing w:before="0" w:after="0"/>
        <w:rPr>
          <w:rFonts w:hint="eastAsia"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982"/>
        <w:ind w:firstLine="420"/>
        <w:jc w:val="both"/>
        <w:spacing w:before="0" w:after="0"/>
        <w:rPr>
          <w:rFonts w:hint="eastAsia" w:ascii="宋体" w:hAnsi="宋体" w:cs="宋体"/>
          <w:sz w:val="21"/>
          <w:szCs w:val="21"/>
        </w:rPr>
      </w:pPr>
      <w:r>
        <w:rPr>
          <w:rFonts w:hint="eastAsia" w:ascii="宋体" w:hAnsi="宋体" w:cs="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982"/>
        <w:ind w:firstLine="420"/>
        <w:jc w:val="both"/>
        <w:spacing w:before="0" w:after="0"/>
        <w:rPr>
          <w:rFonts w:hint="eastAsia" w:ascii="宋体" w:hAnsi="宋体" w:cs="宋体"/>
          <w:sz w:val="21"/>
          <w:szCs w:val="21"/>
        </w:rPr>
      </w:pPr>
      <w:r>
        <w:rPr>
          <w:rFonts w:hint="eastAsia" w:ascii="宋体" w:hAnsi="宋体" w:cs="宋体"/>
          <w:sz w:val="21"/>
          <w:szCs w:val="21"/>
        </w:rPr>
        <w:t xml:space="preserve">6、联合体各方均为小型、微型企业（残疾人福利单位、监狱企业）的，联合体享受20%价格扣除，用扣除后的价格参与评审。</w:t>
      </w:r>
      <w:r/>
    </w:p>
    <w:p>
      <w:pPr>
        <w:ind w:firstLine="420"/>
        <w:spacing w:line="360" w:lineRule="auto"/>
        <w:rPr>
          <w:szCs w:val="21"/>
        </w:rPr>
        <w:outlineLvl w:val="2"/>
      </w:pPr>
      <w:r>
        <w:rPr>
          <w:rFonts w:hint="eastAsia" w:ascii="宋体" w:hAnsi="宋体" w:cs="宋体"/>
          <w:szCs w:val="21"/>
        </w:rPr>
        <w:t xml:space="preserve">7、本</w:t>
      </w:r>
      <w:r>
        <w:rPr>
          <w:rFonts w:hint="eastAsia"/>
          <w:szCs w:val="21"/>
        </w:rPr>
        <w:t xml:space="preserve">项目接受联合体参加磋商。</w:t>
      </w:r>
      <w:r/>
    </w:p>
    <w:p>
      <w:pPr>
        <w:ind w:firstLine="420"/>
        <w:spacing w:line="360" w:lineRule="auto"/>
        <w:rPr>
          <w:szCs w:val="21"/>
        </w:rPr>
      </w:pPr>
      <w:r>
        <w:rPr>
          <w:rFonts w:hint="eastAsia"/>
          <w:szCs w:val="21"/>
        </w:rPr>
        <w:t xml:space="preserve">（1）供应商为联合体的，每个联合体供应商最多由两家家单位组成，联合体各成员均应为中华人民共和国境内注册并取得营业执照或事业单位法人证书，具有独立承担民事责任能力的合法单位。</w:t>
      </w:r>
      <w:r/>
    </w:p>
    <w:p>
      <w:pPr>
        <w:ind w:firstLine="420"/>
        <w:spacing w:line="360" w:lineRule="auto"/>
        <w:rPr>
          <w:szCs w:val="21"/>
        </w:rPr>
      </w:pPr>
      <w:r>
        <w:rPr>
          <w:rFonts w:hint="eastAsia"/>
          <w:szCs w:val="21"/>
        </w:rPr>
        <w:t xml:space="preserve">（2）联合体磋商的，必须提供联合体协议，明确联合体牵头人和各方权利义务（联合体协议由供应商自拟）。</w:t>
      </w:r>
      <w:r/>
    </w:p>
    <w:p>
      <w:pPr>
        <w:ind w:firstLine="420"/>
        <w:spacing w:line="360" w:lineRule="auto"/>
        <w:rPr>
          <w:szCs w:val="21"/>
        </w:rPr>
      </w:pPr>
      <w:r>
        <w:rPr>
          <w:rFonts w:hint="eastAsia"/>
          <w:szCs w:val="21"/>
        </w:rPr>
        <w:t xml:space="preserve">（3）联合体各方不得再以自己名义单独或参加其他联合体在同一项目中的响应。</w:t>
      </w:r>
      <w:r/>
    </w:p>
    <w:p>
      <w:pPr>
        <w:ind w:firstLine="420"/>
        <w:spacing w:line="360" w:lineRule="auto"/>
        <w:rPr>
          <w:szCs w:val="21"/>
        </w:rPr>
        <w:outlineLvl w:val="3"/>
      </w:pPr>
      <w:r>
        <w:rPr>
          <w:rFonts w:hint="eastAsia"/>
          <w:szCs w:val="21"/>
        </w:rPr>
        <w:t xml:space="preserve">（4）联合体各方应共同与采购人签订合同协议书。</w:t>
      </w:r>
      <w:r/>
    </w:p>
    <w:p>
      <w:pPr>
        <w:ind w:firstLine="420"/>
        <w:spacing w:line="360" w:lineRule="auto"/>
        <w:rPr>
          <w:szCs w:val="21"/>
        </w:rPr>
      </w:pPr>
      <w:r>
        <w:rPr>
          <w:rFonts w:hint="eastAsia"/>
          <w:szCs w:val="21"/>
        </w:rPr>
        <w:t xml:space="preserve">（5）联合体协议经采购人确认后作为合同附件。在履行合同过程中，未经采购人同意，不得修改联合体协议。</w:t>
      </w:r>
      <w:r/>
    </w:p>
    <w:p>
      <w:pPr>
        <w:ind w:firstLine="420"/>
        <w:spacing w:line="360" w:lineRule="auto"/>
        <w:rPr>
          <w:rFonts w:hint="eastAsia" w:ascii="宋体" w:hAnsi="宋体" w:cs="宋体"/>
          <w:szCs w:val="21"/>
        </w:rPr>
      </w:pPr>
      <w:r>
        <w:rPr>
          <w:rFonts w:hint="eastAsia"/>
          <w:szCs w:val="21"/>
        </w:rPr>
        <w:t xml:space="preserve">（6）响应文件由联合体牵头人编制并盖章，对联合体成员具有约束力。牵头人和联合体成员单位的人员、业绩、实力等材料等均可以作为评分依据。</w:t>
      </w:r>
      <w:r/>
    </w:p>
    <w:p>
      <w:pPr>
        <w:pStyle w:val="982"/>
        <w:numPr>
          <w:ilvl w:val="0"/>
          <w:numId w:val="5"/>
        </w:numPr>
        <w:ind w:firstLine="422"/>
        <w:rPr>
          <w:rFonts w:hint="eastAsia" w:ascii="宋体" w:hAnsi="宋体" w:cs="宋体"/>
          <w:b/>
          <w:sz w:val="21"/>
          <w:szCs w:val="21"/>
        </w:rPr>
        <w:outlineLvl w:val="1"/>
      </w:pPr>
      <w:r>
        <w:rPr>
          <w:rFonts w:hint="eastAsia" w:ascii="宋体" w:hAnsi="宋体" w:cs="宋体"/>
          <w:b/>
          <w:sz w:val="21"/>
          <w:szCs w:val="21"/>
        </w:rPr>
        <w:t xml:space="preserve">评审标准</w:t>
      </w:r>
      <w:r/>
    </w:p>
    <w:tbl>
      <w:tblPr>
        <w:tblStyle w:val="733"/>
        <w:tblW w:w="9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1178"/>
        <w:gridCol w:w="7387"/>
      </w:tblGrid>
      <w:tr>
        <w:trPr>
          <w:jc w:val="center"/>
          <w:trHeight w:val="696"/>
        </w:trPr>
        <w:tc>
          <w:tcPr>
            <w:tcW w:w="1245" w:type="dxa"/>
            <w:vAlign w:val="center"/>
            <w:textDirection w:val="lrTb"/>
            <w:noWrap w:val="false"/>
          </w:tcPr>
          <w:p>
            <w:pPr>
              <w:jc w:val="center"/>
              <w:spacing w:before="156"/>
              <w:rPr>
                <w:b/>
                <w:sz w:val="24"/>
                <w:szCs w:val="24"/>
              </w:rPr>
            </w:pPr>
            <w:r>
              <w:rPr>
                <w:rFonts w:hint="eastAsia"/>
                <w:b/>
                <w:sz w:val="24"/>
                <w:szCs w:val="24"/>
              </w:rPr>
              <w:t xml:space="preserve">类别</w:t>
            </w:r>
            <w:r/>
          </w:p>
        </w:tc>
        <w:tc>
          <w:tcPr>
            <w:tcW w:w="1178" w:type="dxa"/>
            <w:vAlign w:val="center"/>
            <w:textDirection w:val="lrTb"/>
            <w:noWrap w:val="false"/>
          </w:tcPr>
          <w:p>
            <w:pPr>
              <w:jc w:val="center"/>
              <w:spacing w:before="156"/>
              <w:rPr>
                <w:b/>
                <w:sz w:val="24"/>
                <w:szCs w:val="24"/>
              </w:rPr>
            </w:pPr>
            <w:r>
              <w:rPr>
                <w:rFonts w:hint="eastAsia"/>
                <w:b/>
                <w:sz w:val="24"/>
                <w:szCs w:val="24"/>
              </w:rPr>
              <w:t xml:space="preserve">项目</w:t>
            </w:r>
            <w:r/>
          </w:p>
        </w:tc>
        <w:tc>
          <w:tcPr>
            <w:tcW w:w="7387" w:type="dxa"/>
            <w:vAlign w:val="center"/>
            <w:textDirection w:val="lrTb"/>
            <w:noWrap w:val="false"/>
          </w:tcPr>
          <w:p>
            <w:pPr>
              <w:jc w:val="center"/>
              <w:spacing w:before="156"/>
              <w:rPr>
                <w:b/>
                <w:sz w:val="24"/>
                <w:szCs w:val="24"/>
              </w:rPr>
            </w:pPr>
            <w:r>
              <w:rPr>
                <w:b/>
                <w:sz w:val="24"/>
                <w:szCs w:val="24"/>
              </w:rPr>
              <w:t xml:space="preserve">评分标准</w:t>
            </w:r>
            <w:r/>
          </w:p>
        </w:tc>
      </w:tr>
      <w:tr>
        <w:trPr>
          <w:jc w:val="center"/>
          <w:trHeight w:val="90"/>
        </w:trPr>
        <w:tc>
          <w:tcPr>
            <w:tcW w:w="1245" w:type="dxa"/>
            <w:vAlign w:val="center"/>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价格部分</w:t>
            </w:r>
            <w:r/>
          </w:p>
          <w:p>
            <w:pPr>
              <w:jc w:val="center"/>
              <w:spacing w:before="156"/>
              <w:rPr>
                <w:rFonts w:hint="eastAsia" w:ascii="宋体" w:hAnsi="宋体" w:cs="宋体"/>
                <w:szCs w:val="21"/>
              </w:rPr>
            </w:pPr>
            <w:r>
              <w:rPr>
                <w:rFonts w:hint="eastAsia" w:ascii="宋体" w:hAnsi="宋体" w:cs="宋体"/>
                <w:szCs w:val="21"/>
              </w:rPr>
              <w:t xml:space="preserve">(10分)</w:t>
            </w:r>
            <w:r/>
          </w:p>
        </w:tc>
        <w:tc>
          <w:tcPr>
            <w:tcW w:w="1178" w:type="dxa"/>
            <w:vAlign w:val="center"/>
            <w:textDirection w:val="lrTb"/>
            <w:noWrap w:val="false"/>
          </w:tcPr>
          <w:p>
            <w:pPr>
              <w:jc w:val="center"/>
              <w:spacing w:before="156"/>
              <w:rPr>
                <w:rFonts w:hint="eastAsia" w:ascii="宋体" w:hAnsi="宋体" w:cs="宋体"/>
                <w:bCs/>
                <w:szCs w:val="21"/>
              </w:rPr>
            </w:pPr>
            <w:r>
              <w:rPr>
                <w:rFonts w:hint="eastAsia" w:ascii="宋体" w:hAnsi="宋体" w:cs="宋体"/>
                <w:bCs/>
                <w:szCs w:val="21"/>
              </w:rPr>
              <w:t xml:space="preserve">报价</w:t>
            </w:r>
            <w:r/>
          </w:p>
          <w:p>
            <w:pPr>
              <w:jc w:val="center"/>
              <w:spacing w:before="156"/>
              <w:rPr>
                <w:rFonts w:hint="eastAsia" w:ascii="宋体" w:hAnsi="宋体" w:cs="宋体"/>
                <w:b/>
                <w:szCs w:val="21"/>
              </w:rPr>
            </w:pPr>
            <w:r>
              <w:rPr>
                <w:rFonts w:hint="eastAsia" w:ascii="宋体" w:hAnsi="宋体" w:cs="宋体"/>
                <w:bCs/>
                <w:szCs w:val="21"/>
              </w:rPr>
              <w:t xml:space="preserve">（10分）</w:t>
            </w:r>
            <w:r/>
          </w:p>
        </w:tc>
        <w:tc>
          <w:tcPr>
            <w:tcW w:w="7387"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以满足磋商文件要求且最终报价最低的供应商的价格为磋商基准价，其价格分得满分10分。其他供应商价格得分统一按下列公式计算：磋商报价得分=（磋商基准价/其他最后磋商报价）×10×100%（保留两位小数）</w:t>
            </w:r>
            <w:r/>
          </w:p>
        </w:tc>
      </w:tr>
      <w:tr>
        <w:trPr>
          <w:jc w:val="center"/>
          <w:trHeight w:val="383"/>
        </w:trPr>
        <w:tc>
          <w:tcPr>
            <w:tcW w:w="1245" w:type="dxa"/>
            <w:vAlign w:val="center"/>
            <w:vMerge w:val="restart"/>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商务部分</w:t>
            </w:r>
            <w:r/>
          </w:p>
          <w:p>
            <w:pPr>
              <w:jc w:val="center"/>
              <w:spacing w:before="156"/>
              <w:rPr>
                <w:rFonts w:hint="eastAsia" w:ascii="宋体" w:hAnsi="宋体" w:cs="宋体"/>
                <w:szCs w:val="21"/>
              </w:rPr>
            </w:pPr>
            <w:r>
              <w:rPr>
                <w:rFonts w:hint="eastAsia" w:ascii="宋体" w:hAnsi="宋体" w:cs="宋体"/>
                <w:szCs w:val="21"/>
              </w:rPr>
              <w:t xml:space="preserve">（40分）</w:t>
            </w:r>
            <w:r/>
          </w:p>
        </w:tc>
        <w:tc>
          <w:tcPr>
            <w:tcW w:w="1178" w:type="dxa"/>
            <w:vAlign w:val="center"/>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类似业绩</w:t>
            </w:r>
            <w:r/>
          </w:p>
          <w:p>
            <w:pPr>
              <w:jc w:val="center"/>
              <w:spacing w:before="156"/>
              <w:rPr>
                <w:rFonts w:hint="eastAsia" w:ascii="宋体" w:hAnsi="宋体" w:cs="宋体"/>
                <w:szCs w:val="21"/>
              </w:rPr>
            </w:pPr>
            <w:r>
              <w:rPr>
                <w:rFonts w:hint="eastAsia" w:ascii="宋体" w:hAnsi="宋体" w:cs="宋体"/>
                <w:szCs w:val="21"/>
              </w:rPr>
              <w:t xml:space="preserve">（10分）</w:t>
            </w:r>
            <w:r/>
          </w:p>
        </w:tc>
        <w:tc>
          <w:tcPr>
            <w:tcW w:w="7387" w:type="dxa"/>
            <w:vAlign w:val="center"/>
            <w:textDirection w:val="lrTb"/>
            <w:noWrap w:val="false"/>
          </w:tcPr>
          <w:p>
            <w:pPr>
              <w:spacing w:line="360" w:lineRule="auto"/>
            </w:pPr>
            <w:r>
              <w:rPr>
                <w:rFonts w:hint="eastAsia"/>
              </w:rPr>
              <w:t xml:space="preserve">供应商自20</w:t>
            </w:r>
            <w:r>
              <w:rPr>
                <w:rFonts w:hint="eastAsia"/>
                <w:lang w:val="en-US" w:eastAsia="zh-CN"/>
              </w:rPr>
              <w:t xml:space="preserve">20</w:t>
            </w:r>
            <w:r>
              <w:rPr>
                <w:rFonts w:hint="eastAsia"/>
              </w:rPr>
              <w:t xml:space="preserve">年1月1日以来承担过类似业绩（如城市地下管网管廊、排水防涝、海绵城市、污水处理等实施方案、专项规划编制或技术咨询服务等）的，每提供一个得2分。本项满分10分。</w:t>
            </w:r>
            <w:r/>
          </w:p>
          <w:p>
            <w:pPr>
              <w:spacing w:line="360" w:lineRule="auto"/>
            </w:pPr>
            <w:r>
              <w:rPr>
                <w:rFonts w:hint="eastAsia" w:ascii="宋体" w:hAnsi="宋体" w:cs="宋体"/>
                <w:b/>
                <w:bCs/>
              </w:rPr>
              <w:t xml:space="preserve">注：需</w:t>
            </w:r>
            <w:r>
              <w:rPr>
                <w:rFonts w:hint="eastAsia" w:ascii="宋体" w:hAnsi="宋体" w:cs="宋体"/>
                <w:b/>
                <w:bCs/>
                <w:highlight w:val="none"/>
              </w:rPr>
              <w:t xml:space="preserve">提供合同（需包含委托方名称、盖章页）扫描件上</w:t>
            </w:r>
            <w:r>
              <w:rPr>
                <w:rFonts w:hint="eastAsia" w:ascii="宋体" w:hAnsi="宋体" w:cs="宋体"/>
                <w:b/>
                <w:bCs/>
              </w:rPr>
              <w:t xml:space="preserve">传，未上传不得分。如供应商为联合体，联合体双方任一方提供的得分材料均认可。</w:t>
            </w:r>
            <w:r/>
          </w:p>
        </w:tc>
      </w:tr>
      <w:tr>
        <w:trPr>
          <w:jc w:val="center"/>
          <w:trHeight w:val="1426"/>
        </w:trPr>
        <w:tc>
          <w:tcPr>
            <w:tcW w:w="1245" w:type="dxa"/>
            <w:vAlign w:val="center"/>
            <w:vMerge w:val="continue"/>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pStyle w:val="761"/>
              <w:jc w:val="center"/>
              <w:spacing w:before="156" w:beforeAutospacing="0" w:after="0" w:afterAutospacing="0"/>
              <w:tabs>
                <w:tab w:val="left" w:pos="840" w:leader="none"/>
              </w:tabs>
              <w:rPr>
                <w:rFonts w:hint="eastAsia" w:cs="宋体"/>
                <w:sz w:val="21"/>
                <w:szCs w:val="21"/>
              </w:rPr>
            </w:pPr>
            <w:r>
              <w:rPr>
                <w:rFonts w:hint="eastAsia" w:cs="宋体"/>
                <w:sz w:val="21"/>
                <w:szCs w:val="21"/>
              </w:rPr>
              <w:t xml:space="preserve">项目团队</w:t>
            </w:r>
            <w:r/>
          </w:p>
          <w:p>
            <w:pPr>
              <w:pStyle w:val="761"/>
              <w:jc w:val="center"/>
              <w:spacing w:before="156" w:beforeAutospacing="0" w:after="0" w:afterAutospacing="0"/>
              <w:tabs>
                <w:tab w:val="left" w:pos="840" w:leader="none"/>
              </w:tabs>
              <w:rPr>
                <w:rFonts w:hint="eastAsia" w:cs="宋体"/>
                <w:sz w:val="21"/>
                <w:szCs w:val="21"/>
              </w:rPr>
            </w:pPr>
            <w:r>
              <w:rPr>
                <w:rFonts w:hint="eastAsia" w:cs="宋体"/>
                <w:sz w:val="21"/>
                <w:szCs w:val="21"/>
              </w:rPr>
              <w:t xml:space="preserve">（14分）</w:t>
            </w:r>
            <w:r/>
          </w:p>
        </w:tc>
        <w:tc>
          <w:tcPr>
            <w:tcW w:w="7387" w:type="dxa"/>
            <w:vAlign w:val="center"/>
            <w:textDirection w:val="lrTb"/>
            <w:noWrap w:val="false"/>
          </w:tcPr>
          <w:p>
            <w:pPr>
              <w:spacing w:line="360" w:lineRule="auto"/>
              <w:rPr>
                <w:rFonts w:hint="eastAsia" w:ascii="宋体" w:hAnsi="宋体" w:cs="宋体"/>
                <w:highlight w:val="none"/>
              </w:rPr>
            </w:pPr>
            <w:r>
              <w:rPr>
                <w:rFonts w:hint="eastAsia" w:ascii="宋体" w:hAnsi="宋体" w:cs="宋体"/>
              </w:rPr>
              <w:t xml:space="preserve">1、项目</w:t>
            </w:r>
            <w:r>
              <w:rPr>
                <w:rFonts w:hint="eastAsia" w:ascii="宋体" w:hAnsi="宋体" w:cs="宋体"/>
                <w:highlight w:val="none"/>
              </w:rPr>
              <w:t xml:space="preserve">组成员每有一人具备正高级职称的得2分，本项最高4分；</w:t>
            </w:r>
            <w:r/>
          </w:p>
          <w:p>
            <w:pPr>
              <w:spacing w:line="360" w:lineRule="auto"/>
              <w:rPr>
                <w:rFonts w:hint="eastAsia" w:ascii="宋体" w:hAnsi="宋体" w:cs="宋体"/>
                <w:highlight w:val="none"/>
              </w:rPr>
            </w:pPr>
            <w:r>
              <w:rPr>
                <w:rFonts w:hint="eastAsia" w:ascii="宋体" w:hAnsi="宋体" w:cs="宋体"/>
                <w:highlight w:val="none"/>
              </w:rPr>
              <w:t xml:space="preserve">2、项目组成员每有一人同时具备高级及以上职称和注册城乡规划师的得1分，本项最高4分；</w:t>
            </w:r>
            <w:r/>
          </w:p>
          <w:p>
            <w:pPr>
              <w:spacing w:line="360" w:lineRule="auto"/>
              <w:rPr>
                <w:rFonts w:hint="eastAsia" w:ascii="宋体" w:hAnsi="宋体" w:cs="宋体"/>
                <w:highlight w:val="none"/>
              </w:rPr>
            </w:pPr>
            <w:r>
              <w:rPr>
                <w:rFonts w:hint="eastAsia" w:ascii="宋体" w:hAnsi="宋体" w:cs="宋体"/>
                <w:highlight w:val="none"/>
              </w:rPr>
              <w:t xml:space="preserve">3、项目组成员每有一人同时具备高级及以上职称和注册设备工程师（市政相关专业）的得1分，本项最高4分。</w:t>
            </w:r>
            <w:r/>
          </w:p>
          <w:p>
            <w:pPr>
              <w:spacing w:line="360" w:lineRule="auto"/>
              <w:rPr>
                <w:rFonts w:hint="eastAsia" w:ascii="宋体" w:hAnsi="宋体" w:cs="宋体"/>
              </w:rPr>
            </w:pPr>
            <w:r>
              <w:rPr>
                <w:rFonts w:hint="eastAsia" w:ascii="宋体" w:hAnsi="宋体" w:cs="宋体"/>
                <w:highlight w:val="none"/>
              </w:rPr>
              <w:t xml:space="preserve">4、项目组成员每有一人同时具备高级及以</w:t>
            </w:r>
            <w:r>
              <w:rPr>
                <w:rFonts w:hint="eastAsia" w:ascii="宋体" w:hAnsi="宋体" w:cs="宋体"/>
              </w:rPr>
              <w:t xml:space="preserve">上职称和注册咨询工程师的得1分，本项最高2分。</w:t>
            </w:r>
            <w:r/>
          </w:p>
          <w:p>
            <w:pPr>
              <w:spacing w:line="360" w:lineRule="auto"/>
              <w:rPr>
                <w:b/>
                <w:bCs/>
                <w:szCs w:val="21"/>
              </w:rPr>
            </w:pPr>
            <w:r>
              <w:rPr>
                <w:rFonts w:hint="eastAsia"/>
                <w:b/>
                <w:bCs/>
                <w:szCs w:val="21"/>
              </w:rPr>
              <w:t xml:space="preserve">注：1、需提供相关佐证材料扫描件上传，未上传不得分。如供应商为联合体，联合体双方任一方提供的人员证书均认可。</w:t>
            </w:r>
            <w:r/>
          </w:p>
          <w:p>
            <w:pPr>
              <w:pStyle w:val="737"/>
              <w:numPr>
                <w:ilvl w:val="0"/>
                <w:numId w:val="6"/>
              </w:numPr>
              <w:spacing w:line="360" w:lineRule="auto"/>
              <w:rPr>
                <w:rFonts w:ascii="Times New Roman" w:hAnsi="Times New Roman" w:eastAsia="宋体"/>
                <w:b/>
                <w:bCs/>
                <w:sz w:val="21"/>
                <w:szCs w:val="21"/>
              </w:rPr>
            </w:pPr>
            <w:r>
              <w:rPr>
                <w:rFonts w:hint="eastAsia" w:ascii="Times New Roman" w:hAnsi="Times New Roman" w:eastAsia="宋体"/>
                <w:b/>
                <w:bCs/>
                <w:sz w:val="21"/>
                <w:szCs w:val="21"/>
              </w:rPr>
              <w:t xml:space="preserve">同时提供投标截止时间前三个月内任意1个月供应商为其缴纳的社会保障证明（如为依法免缴社保的人员须提供证明材料）并加盖公章。</w:t>
            </w:r>
            <w:r/>
          </w:p>
          <w:p>
            <w:pPr>
              <w:pStyle w:val="737"/>
              <w:numPr>
                <w:ilvl w:val="0"/>
                <w:numId w:val="6"/>
              </w:numPr>
              <w:spacing w:line="360" w:lineRule="auto"/>
              <w:rPr>
                <w:rFonts w:ascii="Times New Roman" w:hAnsi="Times New Roman" w:eastAsia="宋体"/>
                <w:b/>
                <w:bCs/>
                <w:sz w:val="21"/>
                <w:szCs w:val="21"/>
              </w:rPr>
            </w:pPr>
            <w:r>
              <w:rPr>
                <w:rFonts w:hint="eastAsia" w:ascii="Times New Roman" w:hAnsi="Times New Roman" w:eastAsia="宋体"/>
                <w:b/>
                <w:bCs/>
                <w:sz w:val="21"/>
                <w:szCs w:val="21"/>
              </w:rPr>
              <w:t xml:space="preserve">同一个人员具有不同证书的可</w:t>
            </w:r>
            <w:r>
              <w:rPr>
                <w:rFonts w:hint="eastAsia" w:ascii="Times New Roman" w:hAnsi="Times New Roman" w:eastAsia="宋体"/>
                <w:b/>
                <w:bCs/>
                <w:sz w:val="21"/>
                <w:szCs w:val="21"/>
                <w:lang w:eastAsia="zh-CN"/>
              </w:rPr>
              <w:t xml:space="preserve">分别得分</w:t>
            </w:r>
            <w:r/>
          </w:p>
        </w:tc>
      </w:tr>
      <w:tr>
        <w:trPr>
          <w:jc w:val="center"/>
          <w:trHeight w:val="352"/>
        </w:trPr>
        <w:tc>
          <w:tcPr>
            <w:tcW w:w="1245" w:type="dxa"/>
            <w:vAlign w:val="center"/>
            <w:vMerge w:val="continue"/>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企业能力</w:t>
            </w:r>
            <w:r/>
          </w:p>
          <w:p>
            <w:pPr>
              <w:jc w:val="center"/>
              <w:spacing w:before="156"/>
              <w:rPr>
                <w:rFonts w:hint="eastAsia" w:ascii="宋体" w:hAnsi="宋体" w:cs="宋体"/>
                <w:szCs w:val="21"/>
              </w:rPr>
            </w:pPr>
            <w:r>
              <w:rPr>
                <w:rFonts w:hint="eastAsia" w:ascii="宋体" w:hAnsi="宋体" w:cs="宋体"/>
                <w:szCs w:val="21"/>
                <w:highlight w:val="none"/>
              </w:rPr>
              <w:t xml:space="preserve">（6分）</w:t>
            </w:r>
            <w:r/>
          </w:p>
        </w:tc>
        <w:tc>
          <w:tcPr>
            <w:tcW w:w="738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供应商主编或参编过类似项目（如城市地下管网管廊、排水防涝、海绵城市、污水处理等）的国家级相关规范或团体标准的，每提供一个得2分；主编或参编过省级相关规范或标准的，每提供</w:t>
            </w:r>
            <w:r>
              <w:rPr>
                <w:rFonts w:hint="eastAsia" w:ascii="宋体" w:hAnsi="宋体" w:cs="宋体"/>
                <w:sz w:val="18"/>
                <w:szCs w:val="18"/>
              </w:rPr>
              <w:t xml:space="preserve">一个得1分；主编或参编过市级相关规范或标准的，每提供一</w:t>
            </w:r>
            <w:r>
              <w:rPr>
                <w:rFonts w:hint="eastAsia" w:ascii="宋体" w:hAnsi="宋体" w:cs="宋体"/>
              </w:rPr>
              <w:t xml:space="preserve">个得0.5分。本项满分</w:t>
            </w:r>
            <w:r>
              <w:rPr>
                <w:rFonts w:hint="eastAsia" w:ascii="宋体" w:hAnsi="宋体" w:cs="宋体"/>
                <w:lang w:val="en-US" w:eastAsia="zh-CN"/>
              </w:rPr>
              <w:t xml:space="preserve">6</w:t>
            </w:r>
            <w:r>
              <w:rPr>
                <w:rFonts w:hint="eastAsia" w:ascii="宋体" w:hAnsi="宋体" w:cs="宋体"/>
              </w:rPr>
              <w:t xml:space="preserve">分。</w:t>
            </w:r>
            <w:r/>
          </w:p>
          <w:p>
            <w:pPr>
              <w:spacing w:line="360" w:lineRule="auto"/>
              <w:rPr>
                <w:rFonts w:hint="eastAsia" w:ascii="宋体" w:hAnsi="宋体" w:cs="宋体"/>
              </w:rPr>
            </w:pPr>
            <w:r>
              <w:rPr>
                <w:rFonts w:hint="eastAsia" w:ascii="宋体" w:hAnsi="宋体" w:cs="宋体"/>
                <w:b/>
                <w:bCs/>
              </w:rPr>
              <w:t xml:space="preserve">注：需提供相关佐证材料扫描件上传，未上传不得分。如供应商为联合体，联合体双方任一方提供的得分材料均认可。</w:t>
            </w:r>
            <w:r/>
          </w:p>
        </w:tc>
      </w:tr>
      <w:tr>
        <w:trPr>
          <w:jc w:val="center"/>
          <w:trHeight w:val="1373"/>
        </w:trPr>
        <w:tc>
          <w:tcPr>
            <w:tcW w:w="1245" w:type="dxa"/>
            <w:vAlign w:val="center"/>
            <w:vMerge w:val="continue"/>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企业资质</w:t>
            </w:r>
            <w:r/>
          </w:p>
          <w:p>
            <w:pPr>
              <w:jc w:val="center"/>
              <w:spacing w:before="156"/>
            </w:pPr>
            <w:r>
              <w:rPr>
                <w:rFonts w:hint="eastAsia" w:ascii="宋体" w:hAnsi="宋体" w:cs="宋体"/>
                <w:szCs w:val="21"/>
              </w:rPr>
              <w:t xml:space="preserve">（4分）</w:t>
            </w:r>
            <w:r/>
          </w:p>
        </w:tc>
        <w:tc>
          <w:tcPr>
            <w:tcW w:w="738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1、供应商具有城乡规划编制甲级资质证书的，得4分；具有城乡规划编制乙级资质证书的，得2分。本项满分4分。</w:t>
            </w:r>
            <w:r/>
          </w:p>
          <w:p>
            <w:pPr>
              <w:spacing w:line="360" w:lineRule="auto"/>
              <w:rPr>
                <w:rFonts w:hint="eastAsia" w:ascii="宋体" w:hAnsi="宋体" w:cs="宋体"/>
                <w:b/>
                <w:bCs/>
              </w:rPr>
            </w:pPr>
            <w:r>
              <w:rPr>
                <w:rFonts w:hint="eastAsia" w:ascii="宋体" w:hAnsi="宋体" w:cs="宋体"/>
                <w:b/>
                <w:bCs/>
              </w:rPr>
              <w:t xml:space="preserve">注：</w:t>
            </w:r>
            <w:r>
              <w:rPr>
                <w:rFonts w:hint="eastAsia"/>
                <w:b/>
                <w:bCs/>
                <w:szCs w:val="21"/>
              </w:rPr>
              <w:t xml:space="preserve">1、需提供相关佐证材料扫描件上传，未上传不得分。如供应商为联合体，联合体双方任一方提供的人员证书均认可。</w:t>
            </w:r>
            <w:r/>
          </w:p>
        </w:tc>
      </w:tr>
      <w:tr>
        <w:trPr>
          <w:jc w:val="center"/>
          <w:trHeight w:val="2333"/>
        </w:trPr>
        <w:tc>
          <w:tcPr>
            <w:tcW w:w="1245" w:type="dxa"/>
            <w:vAlign w:val="center"/>
            <w:vMerge w:val="continue"/>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企业奖项</w:t>
            </w:r>
            <w:r/>
          </w:p>
          <w:p>
            <w:pPr>
              <w:jc w:val="center"/>
              <w:spacing w:before="156"/>
              <w:rPr>
                <w:rFonts w:hint="eastAsia" w:ascii="宋体" w:hAnsi="宋体" w:cs="宋体"/>
                <w:szCs w:val="21"/>
              </w:rPr>
            </w:pPr>
            <w:r>
              <w:rPr>
                <w:rFonts w:hint="eastAsia" w:ascii="宋体" w:hAnsi="宋体" w:cs="宋体"/>
                <w:szCs w:val="21"/>
              </w:rPr>
              <w:t xml:space="preserve">（6分）</w:t>
            </w:r>
            <w:r/>
          </w:p>
        </w:tc>
        <w:tc>
          <w:tcPr>
            <w:tcW w:w="738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供应商自20</w:t>
            </w:r>
            <w:r>
              <w:rPr>
                <w:rFonts w:hint="eastAsia" w:ascii="宋体" w:hAnsi="宋体" w:cs="宋体"/>
                <w:lang w:val="en-US" w:eastAsia="zh-CN"/>
              </w:rPr>
              <w:t xml:space="preserve">20</w:t>
            </w:r>
            <w:r>
              <w:rPr>
                <w:rFonts w:hint="eastAsia" w:ascii="宋体" w:hAnsi="宋体" w:cs="宋体"/>
              </w:rPr>
              <w:t xml:space="preserve">年1月1日以来，类似项目（如城市地下管网管廊、排水防涝、海绵城市、污水处理等实施方案、专项规划编制或技术咨询服务等）获得过全国奖项的，每个得2分；获得省级奖项的，每个得1分，获得市级奖项的，每个得0.5分；本项满分6分。</w:t>
            </w:r>
            <w:r/>
          </w:p>
          <w:p>
            <w:pPr>
              <w:spacing w:line="360" w:lineRule="auto"/>
              <w:rPr>
                <w:rFonts w:hint="eastAsia" w:ascii="宋体" w:hAnsi="宋体" w:cs="宋体"/>
              </w:rPr>
            </w:pPr>
            <w:r>
              <w:rPr>
                <w:rFonts w:hint="eastAsia" w:ascii="宋体" w:hAnsi="宋体" w:cs="宋体"/>
                <w:b/>
                <w:bCs/>
              </w:rPr>
              <w:t xml:space="preserve">注：提供上述获奖证书扫描件，时间以获奖证书颁发时间为准。如供应商为联合体，联合体双方任一方提供的得分材料均认可。</w:t>
            </w:r>
            <w:r/>
          </w:p>
        </w:tc>
      </w:tr>
      <w:tr>
        <w:trPr>
          <w:jc w:val="center"/>
          <w:trHeight w:val="2333"/>
        </w:trPr>
        <w:tc>
          <w:tcPr>
            <w:tcW w:w="1245" w:type="dxa"/>
            <w:vAlign w:val="center"/>
            <w:vMerge w:val="restart"/>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技术部分</w:t>
            </w:r>
            <w:r/>
          </w:p>
          <w:p>
            <w:pPr>
              <w:jc w:val="center"/>
              <w:spacing w:before="156"/>
              <w:rPr>
                <w:rFonts w:hint="eastAsia" w:ascii="宋体" w:hAnsi="宋体" w:cs="宋体"/>
                <w:szCs w:val="21"/>
              </w:rPr>
            </w:pPr>
            <w:r>
              <w:rPr>
                <w:rFonts w:hint="eastAsia" w:ascii="宋体" w:hAnsi="宋体" w:cs="宋体"/>
                <w:szCs w:val="21"/>
              </w:rPr>
              <w:t xml:space="preserve">（50分）</w:t>
            </w:r>
            <w:r/>
          </w:p>
        </w:tc>
        <w:tc>
          <w:tcPr>
            <w:tcW w:w="1178" w:type="dxa"/>
            <w:vAlign w:val="center"/>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现状本底分析</w:t>
            </w:r>
            <w:r/>
          </w:p>
          <w:p>
            <w:pPr>
              <w:jc w:val="center"/>
              <w:spacing w:before="156"/>
              <w:rPr>
                <w:rFonts w:hint="eastAsia" w:ascii="宋体" w:hAnsi="宋体" w:cs="宋体"/>
                <w:szCs w:val="21"/>
              </w:rPr>
            </w:pPr>
            <w:r>
              <w:rPr>
                <w:rFonts w:hint="eastAsia" w:ascii="宋体" w:hAnsi="宋体" w:cs="宋体"/>
                <w:szCs w:val="21"/>
              </w:rPr>
              <w:t xml:space="preserve">（10分）</w:t>
            </w:r>
            <w:r/>
          </w:p>
        </w:tc>
        <w:tc>
          <w:tcPr>
            <w:tcW w:w="738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1、对城市现状本底情况了解全面、清楚，现状问题分析合理，项目重点、难点分析到位，认识充分，得10分；</w:t>
            </w:r>
            <w:r/>
          </w:p>
          <w:p>
            <w:pPr>
              <w:spacing w:line="360" w:lineRule="auto"/>
              <w:rPr>
                <w:rFonts w:hint="eastAsia" w:ascii="宋体" w:hAnsi="宋体" w:cs="宋体"/>
              </w:rPr>
            </w:pPr>
            <w:r>
              <w:rPr>
                <w:rFonts w:hint="eastAsia" w:ascii="宋体" w:hAnsi="宋体" w:cs="宋体"/>
              </w:rPr>
              <w:t xml:space="preserve">2、对城市现状本底情况了解，现状问题分析较为合理，项目重点、难点认识较为充分，得7分； </w:t>
            </w:r>
            <w:r/>
          </w:p>
          <w:p>
            <w:pPr>
              <w:spacing w:line="360" w:lineRule="auto"/>
              <w:rPr>
                <w:rFonts w:hint="eastAsia" w:ascii="宋体" w:hAnsi="宋体" w:cs="宋体"/>
              </w:rPr>
            </w:pPr>
            <w:r>
              <w:rPr>
                <w:rFonts w:hint="eastAsia" w:ascii="宋体" w:hAnsi="宋体" w:cs="宋体"/>
              </w:rPr>
              <w:t xml:space="preserve">3、对城市现状本底情况基本了解，现状问题分析基本合理，项目重点、难点分析基本充分，得4分； </w:t>
            </w:r>
            <w:r/>
          </w:p>
          <w:p>
            <w:pPr>
              <w:spacing w:line="360" w:lineRule="auto"/>
            </w:pPr>
            <w:r>
              <w:rPr>
                <w:rFonts w:hint="eastAsia" w:ascii="宋体" w:hAnsi="宋体" w:cs="宋体"/>
              </w:rPr>
              <w:t xml:space="preserve">4、对城市现状本底情况不够了解，现状问题分析基本合理，项目重点、难点分析不充分，得1分； </w:t>
            </w:r>
            <w:r/>
          </w:p>
          <w:p>
            <w:pPr>
              <w:spacing w:line="360" w:lineRule="auto"/>
              <w:rPr>
                <w:rFonts w:hint="eastAsia" w:ascii="宋体" w:hAnsi="宋体" w:cs="宋体"/>
              </w:rPr>
            </w:pPr>
            <w:r>
              <w:rPr>
                <w:rFonts w:hint="eastAsia" w:ascii="宋体" w:hAnsi="宋体" w:cs="宋体"/>
              </w:rPr>
              <w:t xml:space="preserve">5、未提供相关内容的，得0分。</w:t>
            </w:r>
            <w:r/>
          </w:p>
        </w:tc>
      </w:tr>
      <w:tr>
        <w:trPr>
          <w:jc w:val="center"/>
          <w:trHeight w:val="2333"/>
        </w:trPr>
        <w:tc>
          <w:tcPr>
            <w:tcW w:w="1245" w:type="dxa"/>
            <w:vAlign w:val="center"/>
            <w:vMerge w:val="continue"/>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问题及需求分析</w:t>
            </w:r>
            <w:r/>
          </w:p>
          <w:p>
            <w:pPr>
              <w:spacing w:line="360" w:lineRule="auto"/>
              <w:rPr>
                <w:rFonts w:hint="eastAsia" w:ascii="宋体" w:hAnsi="宋体" w:cs="宋体"/>
              </w:rPr>
            </w:pPr>
            <w:r>
              <w:rPr>
                <w:rFonts w:hint="eastAsia" w:ascii="宋体" w:hAnsi="宋体" w:cs="宋体"/>
              </w:rPr>
              <w:t xml:space="preserve">（15分）</w:t>
            </w:r>
            <w:r/>
          </w:p>
        </w:tc>
        <w:tc>
          <w:tcPr>
            <w:tcW w:w="738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1、对各类设施问题及需求认识明确、深刻，分析十分全面，得15分；</w:t>
            </w:r>
            <w:r/>
          </w:p>
          <w:p>
            <w:pPr>
              <w:spacing w:line="360" w:lineRule="auto"/>
              <w:rPr>
                <w:rFonts w:hint="eastAsia" w:ascii="宋体" w:hAnsi="宋体" w:cs="宋体"/>
              </w:rPr>
            </w:pPr>
            <w:r>
              <w:rPr>
                <w:rFonts w:hint="eastAsia" w:ascii="宋体" w:hAnsi="宋体" w:cs="宋体"/>
              </w:rPr>
              <w:t xml:space="preserve">2、对各类设施问题及需求认识较为明确，分析较为全面，得11分；</w:t>
            </w:r>
            <w:r/>
          </w:p>
          <w:p>
            <w:pPr>
              <w:spacing w:line="360" w:lineRule="auto"/>
              <w:rPr>
                <w:rFonts w:hint="eastAsia" w:ascii="宋体" w:hAnsi="宋体" w:cs="宋体"/>
              </w:rPr>
            </w:pPr>
            <w:r>
              <w:rPr>
                <w:rFonts w:hint="eastAsia" w:ascii="宋体" w:hAnsi="宋体" w:cs="宋体"/>
              </w:rPr>
              <w:t xml:space="preserve">3、对各类设施问题及需求认识基本明确，内容基本全面，得7分；</w:t>
            </w:r>
            <w:r/>
          </w:p>
          <w:p>
            <w:pPr>
              <w:spacing w:line="360" w:lineRule="auto"/>
              <w:rPr>
                <w:rFonts w:hint="eastAsia" w:ascii="宋体" w:hAnsi="宋体" w:cs="宋体"/>
              </w:rPr>
            </w:pPr>
            <w:r>
              <w:rPr>
                <w:rFonts w:hint="eastAsia" w:ascii="宋体" w:hAnsi="宋体" w:cs="宋体"/>
              </w:rPr>
              <w:t xml:space="preserve">4、对各类设施问题及需求认识不够明确，内容不够全面，得3分；</w:t>
            </w:r>
            <w:r/>
          </w:p>
          <w:p>
            <w:pPr>
              <w:spacing w:line="360" w:lineRule="auto"/>
              <w:rPr>
                <w:rFonts w:hint="eastAsia" w:ascii="宋体" w:hAnsi="宋体" w:cs="宋体"/>
              </w:rPr>
            </w:pPr>
            <w:r>
              <w:rPr>
                <w:rFonts w:hint="eastAsia" w:ascii="宋体" w:hAnsi="宋体" w:cs="宋体"/>
              </w:rPr>
              <w:t xml:space="preserve">5、未提供的相关内容的，得0分。</w:t>
            </w:r>
            <w:r/>
          </w:p>
        </w:tc>
      </w:tr>
      <w:tr>
        <w:trPr>
          <w:jc w:val="center"/>
          <w:trHeight w:val="2262"/>
        </w:trPr>
        <w:tc>
          <w:tcPr>
            <w:tcW w:w="1245" w:type="dxa"/>
            <w:vAlign w:val="center"/>
            <w:vMerge w:val="continue"/>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总体思路与技术路线 </w:t>
            </w:r>
            <w:r/>
          </w:p>
          <w:p>
            <w:pPr>
              <w:jc w:val="center"/>
              <w:spacing w:before="156"/>
              <w:rPr>
                <w:rFonts w:hint="eastAsia" w:ascii="宋体" w:hAnsi="宋体" w:cs="宋体"/>
                <w:szCs w:val="21"/>
              </w:rPr>
            </w:pPr>
            <w:r>
              <w:rPr>
                <w:rFonts w:hint="eastAsia" w:ascii="宋体" w:hAnsi="宋体" w:cs="宋体"/>
                <w:szCs w:val="21"/>
              </w:rPr>
              <w:t xml:space="preserve">（15分）</w:t>
            </w:r>
            <w:r/>
          </w:p>
        </w:tc>
        <w:tc>
          <w:tcPr>
            <w:tcW w:w="738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1、总体思路与技术路线清晰、合理，工作方案十分科学、完善，得15分； </w:t>
            </w:r>
            <w:r/>
          </w:p>
          <w:p>
            <w:pPr>
              <w:spacing w:line="360" w:lineRule="auto"/>
              <w:rPr>
                <w:rFonts w:hint="eastAsia" w:ascii="宋体" w:hAnsi="宋体" w:cs="宋体"/>
              </w:rPr>
            </w:pPr>
            <w:r>
              <w:rPr>
                <w:rFonts w:hint="eastAsia" w:ascii="宋体" w:hAnsi="宋体" w:cs="宋体"/>
              </w:rPr>
              <w:t xml:space="preserve">2、总体思路与技术路线较为清晰，工作方案较为科学、完善，得11分； </w:t>
            </w:r>
            <w:r/>
          </w:p>
          <w:p>
            <w:pPr>
              <w:spacing w:line="360" w:lineRule="auto"/>
              <w:rPr>
                <w:rFonts w:hint="eastAsia" w:ascii="宋体" w:hAnsi="宋体" w:cs="宋体"/>
              </w:rPr>
            </w:pPr>
            <w:r>
              <w:rPr>
                <w:rFonts w:hint="eastAsia" w:ascii="宋体" w:hAnsi="宋体" w:cs="宋体"/>
              </w:rPr>
              <w:t xml:space="preserve">3、总体思路与技术路线基本清晰，工作方案基本科学、完善，得7分；</w:t>
            </w:r>
            <w:r/>
          </w:p>
          <w:p>
            <w:pPr>
              <w:spacing w:line="360" w:lineRule="auto"/>
              <w:rPr>
                <w:rFonts w:hint="eastAsia" w:ascii="宋体" w:hAnsi="宋体" w:cs="宋体"/>
              </w:rPr>
            </w:pPr>
            <w:r>
              <w:rPr>
                <w:rFonts w:hint="eastAsia" w:ascii="宋体" w:hAnsi="宋体" w:cs="宋体"/>
              </w:rPr>
              <w:t xml:space="preserve">4、总体思路与技术路线不够清晰，工作方案不够科学、完善，得3分；</w:t>
            </w:r>
            <w:r/>
          </w:p>
          <w:p>
            <w:pPr>
              <w:spacing w:line="360" w:lineRule="auto"/>
              <w:rPr>
                <w:rFonts w:hint="eastAsia" w:ascii="宋体" w:hAnsi="宋体" w:cs="宋体"/>
              </w:rPr>
            </w:pPr>
            <w:r>
              <w:rPr>
                <w:rFonts w:hint="eastAsia" w:ascii="宋体" w:hAnsi="宋体" w:cs="宋体"/>
              </w:rPr>
              <w:t xml:space="preserve">5、未提供相关内容的，得0分。</w:t>
            </w:r>
            <w:r/>
          </w:p>
        </w:tc>
      </w:tr>
      <w:tr>
        <w:trPr>
          <w:jc w:val="center"/>
          <w:trHeight w:val="2041"/>
        </w:trPr>
        <w:tc>
          <w:tcPr>
            <w:tcW w:w="1245" w:type="dxa"/>
            <w:vAlign w:val="center"/>
            <w:vMerge w:val="continue"/>
            <w:textDirection w:val="lrTb"/>
            <w:noWrap w:val="false"/>
          </w:tcPr>
          <w:p>
            <w:pPr>
              <w:jc w:val="center"/>
              <w:spacing w:before="156"/>
              <w:rPr>
                <w:rFonts w:hint="eastAsia" w:ascii="宋体" w:hAnsi="宋体" w:cs="宋体"/>
                <w:szCs w:val="21"/>
              </w:rPr>
            </w:pPr>
            <w:r>
              <w:rPr>
                <w:rFonts w:hint="eastAsia" w:ascii="宋体" w:hAnsi="宋体" w:cs="宋体"/>
                <w:szCs w:val="21"/>
              </w:rPr>
            </w:r>
            <w:r/>
          </w:p>
        </w:tc>
        <w:tc>
          <w:tcPr>
            <w:tcW w:w="1178" w:type="dxa"/>
            <w:vAlign w:val="center"/>
            <w:textDirection w:val="lrTb"/>
            <w:noWrap w:val="false"/>
          </w:tcPr>
          <w:p>
            <w:pPr>
              <w:jc w:val="center"/>
              <w:spacing w:before="156"/>
              <w:rPr>
                <w:rFonts w:hint="eastAsia" w:ascii="宋体" w:hAnsi="宋体" w:cs="宋体"/>
                <w:szCs w:val="21"/>
              </w:rPr>
            </w:pPr>
            <w:r>
              <w:rPr>
                <w:rFonts w:hint="eastAsia" w:ascii="宋体" w:hAnsi="宋体" w:cs="宋体"/>
                <w:szCs w:val="21"/>
              </w:rPr>
              <w:t xml:space="preserve">实施计划安排及服务保障措施</w:t>
            </w:r>
            <w:r/>
          </w:p>
          <w:p>
            <w:pPr>
              <w:jc w:val="center"/>
              <w:spacing w:before="156"/>
              <w:rPr>
                <w:rFonts w:hint="eastAsia" w:ascii="宋体" w:hAnsi="宋体" w:cs="宋体"/>
                <w:szCs w:val="21"/>
              </w:rPr>
            </w:pPr>
            <w:r>
              <w:rPr>
                <w:rFonts w:hint="eastAsia" w:ascii="宋体" w:hAnsi="宋体" w:cs="宋体"/>
                <w:szCs w:val="21"/>
              </w:rPr>
              <w:t xml:space="preserve">（10分）</w:t>
            </w:r>
            <w:r/>
          </w:p>
        </w:tc>
        <w:tc>
          <w:tcPr>
            <w:tcW w:w="738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1、实施计划可操作性强，保障措施完善，得10分；</w:t>
            </w:r>
            <w:r/>
          </w:p>
          <w:p>
            <w:pPr>
              <w:spacing w:line="360" w:lineRule="auto"/>
              <w:rPr>
                <w:rFonts w:hint="eastAsia" w:ascii="宋体" w:hAnsi="宋体" w:cs="宋体"/>
              </w:rPr>
            </w:pPr>
            <w:r>
              <w:rPr>
                <w:rFonts w:hint="eastAsia" w:ascii="宋体" w:hAnsi="宋体" w:cs="宋体"/>
              </w:rPr>
              <w:t xml:space="preserve">2、实施计划可操作性较强，保障措施较为完善，得7分；</w:t>
            </w:r>
            <w:r/>
          </w:p>
          <w:p>
            <w:pPr>
              <w:spacing w:line="360" w:lineRule="auto"/>
              <w:rPr>
                <w:rFonts w:hint="eastAsia" w:ascii="宋体" w:hAnsi="宋体" w:cs="宋体"/>
              </w:rPr>
            </w:pPr>
            <w:r>
              <w:rPr>
                <w:rFonts w:hint="eastAsia" w:ascii="宋体" w:hAnsi="宋体" w:cs="宋体"/>
              </w:rPr>
              <w:t xml:space="preserve">3、实施计划有一定的可操作性，保障措施基本完善，得4分；</w:t>
            </w:r>
            <w:r/>
          </w:p>
          <w:p>
            <w:pPr>
              <w:spacing w:line="360" w:lineRule="auto"/>
              <w:rPr>
                <w:rFonts w:hint="eastAsia" w:ascii="宋体" w:hAnsi="宋体" w:cs="宋体"/>
              </w:rPr>
            </w:pPr>
            <w:r>
              <w:rPr>
                <w:rFonts w:hint="eastAsia" w:ascii="宋体" w:hAnsi="宋体" w:cs="宋体"/>
              </w:rPr>
              <w:t xml:space="preserve">4、部分实施计划缺乏可操作性，保障措施不够完善，得1分；</w:t>
            </w:r>
            <w:r/>
          </w:p>
          <w:p>
            <w:pPr>
              <w:spacing w:line="360" w:lineRule="auto"/>
              <w:rPr>
                <w:rFonts w:hint="eastAsia" w:ascii="宋体" w:hAnsi="宋体" w:cs="宋体"/>
              </w:rPr>
            </w:pPr>
            <w:r>
              <w:rPr>
                <w:rFonts w:hint="eastAsia" w:ascii="宋体" w:hAnsi="宋体" w:cs="宋体"/>
              </w:rPr>
              <w:t xml:space="preserve">5、未提供相关内容的，得0分。</w:t>
            </w:r>
            <w:r/>
          </w:p>
        </w:tc>
      </w:tr>
      <w:tr>
        <w:trPr>
          <w:jc w:val="center"/>
          <w:trHeight w:val="466"/>
        </w:trPr>
        <w:tc>
          <w:tcPr>
            <w:gridSpan w:val="3"/>
            <w:tcW w:w="9810" w:type="dxa"/>
            <w:vAlign w:val="bottom"/>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合计：100分</w:t>
            </w:r>
            <w:r/>
          </w:p>
        </w:tc>
      </w:tr>
    </w:tbl>
    <w:p>
      <w:pPr>
        <w:ind w:firstLine="422"/>
        <w:spacing w:line="360" w:lineRule="auto"/>
        <w:rPr>
          <w:rFonts w:hint="eastAsia" w:ascii="宋体" w:hAnsi="宋体" w:cs="宋体"/>
          <w:b/>
          <w:bCs/>
          <w:szCs w:val="21"/>
        </w:rPr>
      </w:pPr>
      <w:r>
        <w:rPr>
          <w:rFonts w:hint="eastAsia" w:ascii="宋体" w:hAnsi="宋体" w:cs="宋体"/>
          <w:b/>
          <w:bCs/>
          <w:szCs w:val="21"/>
        </w:rPr>
      </w:r>
      <w:r/>
    </w:p>
    <w:p>
      <w:pPr>
        <w:ind w:firstLine="720"/>
        <w:spacing w:line="360" w:lineRule="auto"/>
        <w:rPr>
          <w:rFonts w:hint="eastAsia" w:ascii="宋体" w:hAnsi="宋体" w:cs="宋体"/>
          <w:sz w:val="36"/>
        </w:rPr>
      </w:pPr>
      <w:r>
        <w:rPr>
          <w:rFonts w:hint="eastAsia" w:ascii="宋体" w:hAnsi="宋体" w:cs="宋体"/>
          <w:sz w:val="36"/>
        </w:rPr>
        <w:br w:type="page" w:clear="all"/>
      </w:r>
      <w:r/>
    </w:p>
    <w:p>
      <w:pPr>
        <w:pStyle w:val="946"/>
        <w:jc w:val="center"/>
        <w:spacing w:line="360" w:lineRule="auto"/>
        <w:rPr>
          <w:rFonts w:hint="eastAsia" w:ascii="宋体" w:hAnsi="宋体" w:cs="宋体"/>
        </w:rPr>
        <w:outlineLvl w:val="9"/>
      </w:pPr>
      <w:r/>
      <w:bookmarkStart w:id="28" w:name="_Toc109304976"/>
      <w:r/>
      <w:r/>
    </w:p>
    <w:p>
      <w:pPr>
        <w:pStyle w:val="946"/>
        <w:jc w:val="center"/>
        <w:spacing w:line="360" w:lineRule="auto"/>
        <w:rPr>
          <w:rFonts w:hint="eastAsia" w:ascii="宋体" w:hAnsi="宋体" w:cs="宋体"/>
          <w:sz w:val="52"/>
        </w:rPr>
      </w:pPr>
      <w:r>
        <w:rPr>
          <w:rFonts w:hint="eastAsia" w:ascii="宋体" w:hAnsi="宋体" w:cs="宋体"/>
        </w:rPr>
        <w:t xml:space="preserve">第六章 竞争性磋商响应文件格式</w:t>
      </w:r>
      <w:bookmarkEnd w:id="2"/>
      <w:r/>
      <w:bookmarkEnd w:id="28"/>
      <w:r/>
      <w:r/>
    </w:p>
    <w:p>
      <w:pPr>
        <w:jc w:val="center"/>
        <w:spacing w:line="360" w:lineRule="auto"/>
        <w:rPr>
          <w:rFonts w:hint="eastAsia" w:ascii="宋体" w:hAnsi="宋体" w:cs="宋体"/>
          <w:b/>
          <w:sz w:val="22"/>
        </w:rPr>
      </w:pPr>
      <w:r>
        <w:rPr>
          <w:rFonts w:hint="eastAsia" w:ascii="宋体" w:hAnsi="宋体" w:cs="宋体"/>
          <w:b/>
          <w:sz w:val="22"/>
        </w:rPr>
      </w:r>
      <w:r/>
    </w:p>
    <w:p>
      <w:pPr>
        <w:jc w:val="center"/>
        <w:spacing w:line="360" w:lineRule="auto"/>
        <w:rPr>
          <w:rFonts w:hint="eastAsia" w:ascii="宋体" w:hAnsi="宋体" w:cs="宋体"/>
          <w:b/>
          <w:bCs/>
          <w:sz w:val="72"/>
          <w:szCs w:val="72"/>
        </w:rPr>
      </w:pPr>
      <w:r>
        <w:rPr>
          <w:rFonts w:hint="eastAsia" w:ascii="宋体" w:hAnsi="宋体" w:cs="宋体"/>
          <w:b/>
          <w:bCs/>
          <w:sz w:val="72"/>
          <w:szCs w:val="72"/>
        </w:rPr>
        <w:t xml:space="preserve">竞争性磋商响应文件</w:t>
      </w:r>
      <w:r/>
    </w:p>
    <w:p>
      <w:pPr>
        <w:jc w:val="center"/>
        <w:spacing w:line="360" w:lineRule="auto"/>
        <w:rPr>
          <w:rFonts w:hint="eastAsia" w:ascii="宋体" w:hAnsi="宋体" w:cs="宋体"/>
          <w:b/>
          <w:sz w:val="72"/>
          <w:szCs w:val="21"/>
        </w:rPr>
      </w:pPr>
      <w:r>
        <w:rPr>
          <w:rFonts w:hint="eastAsia" w:ascii="宋体" w:hAnsi="宋体" w:cs="宋体"/>
          <w:b/>
          <w:sz w:val="72"/>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磋商供应商名称 ：</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1084"/>
        <w:spacing w:line="360" w:lineRule="auto"/>
        <w:rPr>
          <w:rFonts w:hint="eastAsia" w:ascii="宋体" w:hAnsi="宋体" w:cs="宋体"/>
          <w:b/>
          <w:sz w:val="36"/>
        </w:rPr>
        <w:outlineLvl w:val="1"/>
      </w:pPr>
      <w:r>
        <w:rPr>
          <w:rFonts w:hint="eastAsia" w:ascii="宋体" w:hAnsi="宋体" w:cs="宋体"/>
          <w:b/>
          <w:sz w:val="36"/>
        </w:rPr>
        <w:t xml:space="preserve">供  应  商 ：</w:t>
      </w:r>
      <w:r>
        <w:rPr>
          <w:rFonts w:hint="eastAsia" w:ascii="宋体" w:hAnsi="宋体" w:cs="宋体"/>
          <w:b/>
          <w:sz w:val="36"/>
          <w:u w:val="single"/>
        </w:rPr>
        <w:t xml:space="preserve">         </w:t>
      </w:r>
      <w:r>
        <w:rPr>
          <w:rFonts w:hint="eastAsia" w:ascii="宋体" w:hAnsi="宋体" w:cs="宋体"/>
          <w:b/>
          <w:sz w:val="36"/>
        </w:rPr>
        <w:t xml:space="preserve">（电子签章）</w:t>
      </w:r>
      <w:r/>
    </w:p>
    <w:p>
      <w:pPr>
        <w:jc w:val="center"/>
        <w:spacing w:before="220" w:line="250" w:lineRule="atLeast"/>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rPr>
          <w:rFonts w:ascii="宋体" w:hAnsi="宋体" w:cs="宋体"/>
          <w:b/>
          <w:color w:val="000000"/>
          <w:sz w:val="28"/>
        </w:rPr>
        <w:t xml:space="preserve">评分索引表</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26"/>
        <w:gridCol w:w="3296"/>
      </w:tblGrid>
      <w:tr>
        <w:trPr>
          <w:trHeight w:val="5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422"/>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在响应文件中的页码位置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2"/>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tc>
      </w:tr>
      <w:tr>
        <w:trPr>
          <w:trHeight w:val="5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firstLine="56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firstLine="56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firstLine="562"/>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2"/>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562"/>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5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firstLine="562"/>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48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2" w:type="dxa"/>
            <w:vAlign w:val="center"/>
            <w:textDirection w:val="lrTb"/>
            <w:noWrap/>
          </w:tcPr>
          <w:p>
            <w:pPr>
              <w:ind w:firstLine="480"/>
              <w:jc w:val="center"/>
              <w:spacing w:before="220" w:line="25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磋商主要文件目录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480"/>
        <w:spacing w:line="360" w:lineRule="auto"/>
        <w:rPr>
          <w:rFonts w:hint="eastAsia" w:ascii="宋体" w:hAnsi="宋体" w:cs="宋体"/>
          <w:sz w:val="24"/>
        </w:rPr>
      </w:pPr>
      <w:r>
        <w:rPr>
          <w:rFonts w:hint="eastAsia" w:ascii="宋体" w:hAnsi="宋体" w:cs="宋体"/>
          <w:sz w:val="24"/>
        </w:rPr>
        <w:t xml:space="preserve">一、资格审查响应对照表</w:t>
      </w:r>
      <w:r/>
    </w:p>
    <w:p>
      <w:pPr>
        <w:ind w:left="480"/>
        <w:spacing w:line="360" w:lineRule="auto"/>
        <w:rPr>
          <w:rFonts w:hint="eastAsia" w:ascii="宋体" w:hAnsi="宋体" w:cs="宋体"/>
          <w:sz w:val="24"/>
        </w:rPr>
      </w:pPr>
      <w:r>
        <w:rPr>
          <w:rFonts w:hint="eastAsia" w:ascii="宋体" w:hAnsi="宋体" w:cs="宋体"/>
          <w:sz w:val="24"/>
        </w:rPr>
        <w:t xml:space="preserve">二、符合性审查响应对照表</w:t>
      </w:r>
      <w:r/>
    </w:p>
    <w:p>
      <w:pPr>
        <w:ind w:left="480"/>
        <w:spacing w:line="360" w:lineRule="auto"/>
        <w:rPr>
          <w:rFonts w:hint="eastAsia" w:ascii="宋体" w:hAnsi="宋体" w:cs="宋体"/>
          <w:sz w:val="24"/>
        </w:rPr>
      </w:pPr>
      <w:r>
        <w:rPr>
          <w:rFonts w:hint="eastAsia" w:ascii="宋体" w:hAnsi="宋体" w:cs="宋体"/>
          <w:sz w:val="24"/>
        </w:rPr>
        <w:t xml:space="preserve">三、非实质性响应对照表</w:t>
      </w:r>
      <w:r/>
    </w:p>
    <w:p>
      <w:pPr>
        <w:ind w:firstLine="480"/>
        <w:spacing w:line="360" w:lineRule="auto"/>
        <w:rPr>
          <w:rFonts w:hint="eastAsia" w:ascii="宋体" w:hAnsi="宋体" w:cs="宋体"/>
          <w:b/>
          <w:bCs/>
          <w:sz w:val="24"/>
        </w:rPr>
      </w:pPr>
      <w:r>
        <w:rPr>
          <w:rFonts w:hint="eastAsia" w:ascii="宋体" w:hAnsi="宋体" w:cs="宋体"/>
          <w:sz w:val="24"/>
        </w:rPr>
        <w:t xml:space="preserve">四</w:t>
      </w:r>
      <w:r>
        <w:rPr>
          <w:rFonts w:hint="eastAsia" w:ascii="宋体" w:hAnsi="宋体" w:cs="宋体"/>
          <w:b/>
          <w:bCs/>
          <w:sz w:val="24"/>
        </w:rPr>
        <w:t xml:space="preserve">、</w:t>
      </w:r>
      <w:r>
        <w:rPr>
          <w:rFonts w:hint="eastAsia" w:ascii="宋体" w:hAnsi="宋体" w:cs="宋体"/>
          <w:i/>
          <w:sz w:val="24"/>
          <w:u w:val="single"/>
        </w:rPr>
        <w:t xml:space="preserve">磋商响应报价表</w:t>
      </w:r>
      <w:r/>
    </w:p>
    <w:p>
      <w:pPr>
        <w:ind w:firstLine="480"/>
        <w:spacing w:line="360" w:lineRule="auto"/>
        <w:rPr>
          <w:rFonts w:hint="eastAsia" w:ascii="宋体" w:hAnsi="宋体" w:cs="宋体"/>
          <w:sz w:val="24"/>
        </w:rPr>
      </w:pPr>
      <w:r>
        <w:rPr>
          <w:rFonts w:hint="eastAsia" w:ascii="宋体" w:hAnsi="宋体" w:cs="宋体"/>
          <w:sz w:val="24"/>
        </w:rPr>
        <w:t xml:space="preserve">五、</w:t>
      </w:r>
      <w:r>
        <w:rPr>
          <w:rFonts w:hint="eastAsia" w:ascii="宋体" w:hAnsi="宋体" w:cs="宋体"/>
          <w:sz w:val="24"/>
          <w:szCs w:val="24"/>
        </w:rPr>
        <w:t xml:space="preserve">技术参数响应及偏离表</w:t>
      </w:r>
      <w:r/>
    </w:p>
    <w:p>
      <w:pPr>
        <w:ind w:firstLine="480"/>
        <w:spacing w:line="360" w:lineRule="auto"/>
        <w:rPr>
          <w:rFonts w:hint="eastAsia" w:ascii="宋体" w:hAnsi="宋体" w:cs="宋体"/>
          <w:sz w:val="24"/>
        </w:rPr>
      </w:pPr>
      <w:r>
        <w:rPr>
          <w:rFonts w:hint="eastAsia" w:ascii="宋体" w:hAnsi="宋体" w:cs="宋体"/>
          <w:sz w:val="24"/>
        </w:rPr>
        <w:t xml:space="preserve">六</w:t>
      </w:r>
      <w:r>
        <w:rPr>
          <w:rFonts w:hint="eastAsia" w:ascii="宋体" w:hAnsi="宋体" w:cs="宋体"/>
          <w:sz w:val="24"/>
          <w:szCs w:val="24"/>
        </w:rPr>
        <w:t xml:space="preserve">、</w:t>
      </w:r>
      <w:r>
        <w:rPr>
          <w:rFonts w:hint="eastAsia" w:ascii="宋体" w:hAnsi="宋体" w:cs="宋体"/>
          <w:sz w:val="24"/>
        </w:rPr>
        <w:t xml:space="preserve">商务条款响应及偏离表</w:t>
      </w:r>
      <w:r/>
    </w:p>
    <w:p>
      <w:pPr>
        <w:ind w:firstLine="480"/>
        <w:spacing w:line="360" w:lineRule="auto"/>
        <w:rPr>
          <w:rFonts w:hint="eastAsia" w:ascii="宋体" w:hAnsi="宋体" w:cs="宋体"/>
          <w:sz w:val="24"/>
        </w:rPr>
      </w:pPr>
      <w:r>
        <w:rPr>
          <w:rFonts w:hint="eastAsia" w:ascii="宋体" w:hAnsi="宋体" w:cs="宋体"/>
          <w:sz w:val="24"/>
        </w:rPr>
        <w:t xml:space="preserve">七、其他 （供应商认为有必要提供的声明和文件，如有自拟并自行添加）</w:t>
      </w:r>
      <w:r/>
    </w:p>
    <w:p>
      <w:pPr>
        <w:jc w:val="center"/>
        <w:spacing w:line="360" w:lineRule="auto"/>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一、资格审查响应对照表</w:t>
      </w:r>
      <w:r/>
    </w:p>
    <w:tbl>
      <w:tblPr>
        <w:tblStyle w:val="733"/>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958"/>
        <w:gridCol w:w="1446"/>
      </w:tblGrid>
      <w:tr>
        <w:trPr>
          <w:trHeight w:val="671"/>
        </w:trPr>
        <w:tc>
          <w:tcPr>
            <w:tcW w:w="70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5958"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资格审查响应内容</w:t>
            </w:r>
            <w:r/>
          </w:p>
        </w:tc>
        <w:tc>
          <w:tcPr>
            <w:tcW w:w="144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cs="宋体"/>
                <w:b/>
                <w:szCs w:val="21"/>
              </w:rPr>
            </w:pPr>
            <w:r>
              <w:rPr>
                <w:rFonts w:hint="eastAsia" w:ascii="宋体" w:hAnsi="宋体" w:cs="宋体"/>
                <w:b/>
                <w:szCs w:val="21"/>
              </w:rPr>
              <w:t xml:space="preserve">（填是或者否）</w:t>
            </w:r>
            <w:r/>
          </w:p>
        </w:tc>
      </w:tr>
      <w:tr>
        <w:trPr>
          <w:trHeight w:val="248"/>
        </w:trPr>
        <w:tc>
          <w:tcPr>
            <w:gridSpan w:val="3"/>
            <w:tcW w:w="8110"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通用资格条件</w:t>
            </w:r>
            <w:r/>
          </w:p>
        </w:tc>
      </w:tr>
      <w:tr>
        <w:trPr>
          <w:trHeight w:val="761"/>
        </w:trPr>
        <w:tc>
          <w:tcPr>
            <w:tcW w:w="70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szCs w:val="21"/>
              </w:rPr>
              <w:t xml:space="preserve">1</w:t>
            </w:r>
            <w:r/>
          </w:p>
        </w:tc>
        <w:tc>
          <w:tcPr>
            <w:tcW w:w="5958" w:type="dxa"/>
            <w:vAlign w:val="center"/>
            <w:textDirection w:val="lrTb"/>
            <w:noWrap w:val="false"/>
          </w:tcPr>
          <w:p>
            <w:pPr>
              <w:spacing w:line="360" w:lineRule="auto"/>
              <w:rPr>
                <w:rFonts w:hint="eastAsia" w:ascii="宋体" w:hAnsi="宋体" w:cs="宋体"/>
                <w:iCs/>
                <w:szCs w:val="21"/>
              </w:rPr>
            </w:pPr>
            <w:r>
              <w:rPr>
                <w:rFonts w:hint="eastAsia" w:ascii="宋体" w:hAnsi="宋体" w:cs="宋体"/>
                <w:i/>
                <w:iCs/>
                <w:szCs w:val="21"/>
                <w:u w:val="single"/>
              </w:rPr>
              <w:t xml:space="preserve">法人或者其他组织的营业执照等证明文件，自然人的身份证明</w:t>
            </w:r>
            <w:r/>
          </w:p>
        </w:tc>
        <w:tc>
          <w:tcPr>
            <w:tcW w:w="1446"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343"/>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5958" w:type="dxa"/>
            <w:vAlign w:val="center"/>
            <w:textDirection w:val="lrTb"/>
            <w:noWrap w:val="false"/>
          </w:tcPr>
          <w:p>
            <w:pPr>
              <w:spacing w:line="360" w:lineRule="auto"/>
              <w:rPr>
                <w:rFonts w:hint="eastAsia" w:ascii="宋体" w:hAnsi="宋体" w:cs="宋体"/>
                <w:iCs/>
                <w:szCs w:val="21"/>
              </w:rPr>
            </w:pPr>
            <w:r>
              <w:rPr>
                <w:rFonts w:hint="eastAsia" w:ascii="宋体" w:hAnsi="宋体" w:cs="宋体"/>
                <w:i/>
                <w:iCs/>
                <w:szCs w:val="21"/>
                <w:u w:val="single"/>
              </w:rPr>
              <w:t xml:space="preserve">2023年度的财务报告情况</w:t>
            </w:r>
            <w:r>
              <w:rPr>
                <w:rFonts w:hint="eastAsia" w:ascii="宋体" w:hAnsi="宋体" w:cs="宋体"/>
                <w:b/>
                <w:bCs/>
                <w:i/>
                <w:iCs/>
                <w:szCs w:val="21"/>
                <w:u w:val="single"/>
              </w:rPr>
              <w:t xml:space="preserve">（成立不满一年无需提供）</w:t>
            </w:r>
            <w:r/>
          </w:p>
        </w:tc>
        <w:tc>
          <w:tcPr>
            <w:tcW w:w="144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2223"/>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5958" w:type="dxa"/>
            <w:vAlign w:val="center"/>
            <w:textDirection w:val="lrTb"/>
            <w:noWrap w:val="false"/>
          </w:tcPr>
          <w:p>
            <w:pPr>
              <w:spacing w:line="360" w:lineRule="auto"/>
              <w:rPr>
                <w:rFonts w:hint="eastAsia" w:ascii="宋体" w:hAnsi="宋体" w:cs="宋体"/>
                <w:iCs/>
                <w:szCs w:val="21"/>
              </w:rPr>
            </w:pPr>
            <w:r>
              <w:rPr>
                <w:rFonts w:hint="eastAsia" w:ascii="宋体" w:hAnsi="宋体" w:cs="宋体"/>
                <w:i/>
                <w:iCs/>
                <w:szCs w:val="21"/>
                <w:u w:val="single"/>
              </w:rPr>
              <w:t xml:space="preserve">依法缴纳税收和社会保障资金的相关材料</w:t>
            </w:r>
            <w:r>
              <w:rPr>
                <w:rFonts w:hint="eastAsia" w:ascii="宋体" w:hAnsi="宋体" w:cs="宋体"/>
                <w:b/>
                <w:bCs/>
                <w:i/>
                <w:iCs/>
                <w:szCs w:val="21"/>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44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189"/>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5958" w:type="dxa"/>
            <w:vAlign w:val="center"/>
            <w:textDirection w:val="lrTb"/>
            <w:noWrap w:val="false"/>
          </w:tcPr>
          <w:p>
            <w:pPr>
              <w:spacing w:line="360" w:lineRule="auto"/>
              <w:rPr>
                <w:rFonts w:hint="eastAsia" w:ascii="宋体" w:hAnsi="宋体" w:cs="宋体"/>
                <w:iCs/>
                <w:szCs w:val="21"/>
              </w:rPr>
            </w:pPr>
            <w:r>
              <w:rPr>
                <w:rFonts w:hint="eastAsia" w:ascii="宋体" w:hAnsi="宋体" w:cs="宋体"/>
                <w:i/>
                <w:iCs/>
                <w:szCs w:val="21"/>
                <w:u w:val="single"/>
              </w:rPr>
              <w:t xml:space="preserve">具备履行合同所必需的设备和专业技术能力的书面声明</w:t>
            </w:r>
            <w:r/>
          </w:p>
        </w:tc>
        <w:tc>
          <w:tcPr>
            <w:tcW w:w="144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602"/>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5958" w:type="dxa"/>
            <w:vAlign w:val="center"/>
            <w:textDirection w:val="lrTb"/>
            <w:noWrap w:val="false"/>
          </w:tcPr>
          <w:p>
            <w:pPr>
              <w:spacing w:line="360" w:lineRule="auto"/>
              <w:rPr>
                <w:rFonts w:hint="eastAsia" w:ascii="宋体" w:hAnsi="宋体" w:cs="宋体"/>
                <w:iCs/>
                <w:szCs w:val="21"/>
              </w:rPr>
            </w:pPr>
            <w:r>
              <w:rPr>
                <w:rFonts w:hint="eastAsia" w:ascii="宋体" w:hAnsi="宋体" w:cs="宋体"/>
                <w:i/>
                <w:iCs/>
                <w:szCs w:val="21"/>
                <w:u w:val="single"/>
              </w:rPr>
              <w:t xml:space="preserve">参加政府采购活动前3年内在经营活动中没有重大违法记录的书面声明</w:t>
            </w:r>
            <w:r/>
          </w:p>
        </w:tc>
        <w:tc>
          <w:tcPr>
            <w:tcW w:w="144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84"/>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5958" w:type="dxa"/>
            <w:vAlign w:val="center"/>
            <w:textDirection w:val="lrTb"/>
            <w:noWrap w:val="false"/>
          </w:tcPr>
          <w:p>
            <w:pPr>
              <w:spacing w:line="360" w:lineRule="auto"/>
              <w:rPr>
                <w:rFonts w:hint="eastAsia" w:ascii="宋体" w:hAnsi="宋体" w:cs="宋体"/>
                <w:iCs/>
                <w:szCs w:val="21"/>
              </w:rPr>
            </w:pPr>
            <w:r>
              <w:rPr>
                <w:rFonts w:hint="eastAsia" w:ascii="宋体" w:hAnsi="宋体" w:cs="宋体"/>
                <w:i/>
                <w:iCs/>
                <w:szCs w:val="21"/>
                <w:u w:val="single"/>
              </w:rPr>
              <w:t xml:space="preserve">供应商信用承诺函</w:t>
            </w:r>
            <w:r/>
          </w:p>
        </w:tc>
        <w:tc>
          <w:tcPr>
            <w:tcW w:w="144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5958" w:type="dxa"/>
            <w:vAlign w:val="center"/>
            <w:textDirection w:val="lrTb"/>
            <w:noWrap w:val="false"/>
          </w:tcPr>
          <w:p>
            <w:pPr>
              <w:spacing w:line="360" w:lineRule="auto"/>
              <w:rPr>
                <w:rFonts w:hint="eastAsia" w:ascii="宋体" w:hAnsi="宋体" w:cs="宋体"/>
                <w:szCs w:val="21"/>
              </w:rPr>
            </w:pPr>
            <w:r>
              <w:rPr>
                <w:rFonts w:hint="eastAsia" w:ascii="宋体" w:hAnsi="宋体" w:cs="宋体"/>
                <w:i/>
                <w:iCs/>
                <w:szCs w:val="21"/>
                <w:u w:val="single"/>
              </w:rPr>
              <w:t xml:space="preserve">未被“信用中国”网站（www.creditchina.gov.cn）、“中国政府采购网"(www.ccgp.gov.cn)列入失信被执行人、重大税收违法案件当事人名单、政府采购严重违法失信行为记录名单。若接受联合体的项目，两个以上的自然人、法人或者其他组织组成一个联合体，以一个供应商的身份共同参加政府采购活动的，联合体成员存在不良信用记录的，视同联合体存在不良应用记录。</w:t>
            </w:r>
            <w:r/>
          </w:p>
        </w:tc>
        <w:tc>
          <w:tcPr>
            <w:tcW w:w="144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90"/>
        </w:trPr>
        <w:tc>
          <w:tcPr>
            <w:gridSpan w:val="3"/>
            <w:tcW w:w="8110" w:type="dxa"/>
            <w:vAlign w:val="center"/>
            <w:textDirection w:val="lrTb"/>
            <w:noWrap w:val="false"/>
          </w:tcPr>
          <w:p>
            <w:pPr>
              <w:spacing w:line="360" w:lineRule="auto"/>
              <w:rPr>
                <w:rFonts w:hint="eastAsia" w:ascii="宋体" w:hAnsi="宋体" w:cs="宋体"/>
                <w:szCs w:val="21"/>
              </w:rPr>
            </w:pPr>
            <w:r>
              <w:rPr>
                <w:rFonts w:hint="eastAsia" w:ascii="宋体" w:hAnsi="宋体" w:cs="宋体"/>
                <w:b/>
                <w:bCs/>
                <w:szCs w:val="21"/>
              </w:rPr>
              <w:t xml:space="preserve">落实政府采购政策需满足的资格要求</w:t>
            </w:r>
            <w:r>
              <w:rPr>
                <w:rFonts w:hint="eastAsia" w:ascii="宋体" w:hAnsi="宋体" w:cs="宋体"/>
                <w:szCs w:val="21"/>
              </w:rPr>
              <w:t xml:space="preserve">：无</w:t>
            </w:r>
            <w:r/>
          </w:p>
        </w:tc>
      </w:tr>
      <w:tr>
        <w:trPr>
          <w:trHeight w:val="221"/>
        </w:trPr>
        <w:tc>
          <w:tcPr>
            <w:gridSpan w:val="3"/>
            <w:tcW w:w="8110" w:type="dxa"/>
            <w:vAlign w:val="center"/>
            <w:textDirection w:val="lrTb"/>
            <w:noWrap w:val="false"/>
          </w:tcPr>
          <w:p>
            <w:pPr>
              <w:spacing w:line="360" w:lineRule="auto"/>
              <w:rPr>
                <w:rFonts w:hint="eastAsia" w:ascii="宋体" w:hAnsi="宋体" w:cs="宋体"/>
                <w:szCs w:val="21"/>
              </w:rPr>
            </w:pPr>
            <w:r>
              <w:rPr>
                <w:rFonts w:hint="eastAsia" w:ascii="宋体" w:hAnsi="宋体" w:cs="宋体"/>
                <w:b/>
                <w:szCs w:val="21"/>
              </w:rPr>
              <w:t xml:space="preserve">特定资格条件：</w:t>
            </w:r>
            <w:r>
              <w:rPr>
                <w:rFonts w:hint="eastAsia" w:ascii="宋体" w:hAnsi="宋体" w:cs="宋体"/>
                <w:szCs w:val="21"/>
              </w:rPr>
              <w:t xml:space="preserve">无</w:t>
            </w:r>
            <w:r/>
          </w:p>
        </w:tc>
      </w:tr>
      <w:tr>
        <w:trPr>
          <w:trHeight w:val="400"/>
        </w:trPr>
        <w:tc>
          <w:tcPr>
            <w:gridSpan w:val="3"/>
            <w:tcW w:w="8110" w:type="dxa"/>
            <w:vAlign w:val="center"/>
            <w:textDirection w:val="lrTb"/>
            <w:noWrap w:val="false"/>
          </w:tcPr>
          <w:p>
            <w:pPr>
              <w:spacing w:line="360" w:lineRule="auto"/>
              <w:rPr>
                <w:rFonts w:hint="eastAsia" w:ascii="宋体" w:hAnsi="宋体" w:cs="宋体"/>
                <w:szCs w:val="21"/>
              </w:rPr>
            </w:pPr>
            <w:r>
              <w:rPr>
                <w:rFonts w:hint="eastAsia" w:ascii="宋体" w:hAnsi="宋体" w:cs="宋体"/>
                <w:b/>
                <w:szCs w:val="21"/>
              </w:rPr>
              <w:t xml:space="preserve">其他资格条件</w:t>
            </w:r>
            <w:r/>
          </w:p>
        </w:tc>
      </w:tr>
      <w:tr>
        <w:trPr>
          <w:trHeight w:val="400"/>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5958"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磋商响应函</w:t>
            </w:r>
            <w:r/>
          </w:p>
        </w:tc>
        <w:tc>
          <w:tcPr>
            <w:tcW w:w="144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00"/>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5958"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法人授权书</w:t>
            </w:r>
            <w:r/>
          </w:p>
        </w:tc>
        <w:tc>
          <w:tcPr>
            <w:tcW w:w="144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spacing w:before="156" w:after="156" w:line="360" w:lineRule="auto"/>
        <w:rPr>
          <w:rFonts w:hint="eastAsia" w:ascii="宋体" w:hAnsi="宋体" w:cs="宋体"/>
          <w:b/>
          <w:bCs/>
        </w:rPr>
      </w:pPr>
      <w:r>
        <w:rPr>
          <w:rFonts w:hint="eastAsia" w:ascii="宋体" w:hAnsi="宋体" w:cs="宋体"/>
          <w:b/>
          <w:bCs/>
        </w:rPr>
      </w:r>
      <w:r/>
    </w:p>
    <w:p>
      <w:pPr>
        <w:jc w:val="center"/>
        <w:spacing w:before="156" w:after="156" w:line="360" w:lineRule="auto"/>
        <w:rPr>
          <w:rFonts w:hint="eastAsia" w:ascii="宋体" w:hAnsi="宋体" w:cs="宋体"/>
          <w:b/>
          <w:bCs/>
        </w:rPr>
      </w:pPr>
      <w:r>
        <w:rPr>
          <w:rFonts w:hint="eastAsia" w:ascii="宋体" w:hAnsi="宋体" w:cs="宋体"/>
          <w:b/>
          <w:bCs/>
        </w:rPr>
        <w:t xml:space="preserve">注：</w:t>
      </w:r>
      <w:r>
        <w:rPr>
          <w:rFonts w:hint="eastAsia" w:ascii="宋体" w:hAnsi="宋体" w:cs="宋体"/>
          <w:szCs w:val="21"/>
        </w:rPr>
        <w:t xml:space="preserve">如联合体磋商，上述第1、2、3、5、7条资料各联合体成员单位均须提供。</w:t>
      </w:r>
      <w:r>
        <w:rPr>
          <w:rFonts w:hint="eastAsia" w:ascii="宋体" w:hAnsi="宋体" w:cs="宋体"/>
          <w:b/>
          <w:bCs/>
        </w:rPr>
        <w:br w:type="page" w:clear="all"/>
      </w:r>
      <w:r>
        <w:rPr>
          <w:rFonts w:hint="eastAsia" w:ascii="宋体" w:hAnsi="宋体" w:cs="宋体"/>
          <w:b/>
          <w:bCs/>
        </w:rPr>
        <w:t xml:space="preserve">具备履行合同所必需的设备和专业技术能力的书面声明</w:t>
      </w:r>
      <w:r/>
    </w:p>
    <w:p>
      <w:pPr>
        <w:ind w:firstLine="493"/>
        <w:spacing w:line="480" w:lineRule="auto"/>
        <w:rPr>
          <w:rFonts w:hint="eastAsia"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3"/>
        <w:spacing w:line="480" w:lineRule="auto"/>
        <w:rPr>
          <w:rFonts w:hint="eastAsia" w:ascii="宋体" w:hAnsi="宋体" w:cs="宋体"/>
          <w:bCs/>
          <w:szCs w:val="21"/>
        </w:rPr>
      </w:pPr>
      <w:r>
        <w:rPr>
          <w:rFonts w:hint="eastAsia" w:ascii="宋体" w:hAnsi="宋体" w:cs="宋体"/>
          <w:bCs/>
          <w:szCs w:val="21"/>
        </w:rPr>
        <w:t xml:space="preserve">主要设备有：</w:t>
      </w:r>
      <w:r>
        <w:rPr>
          <w:rFonts w:hint="eastAsia" w:ascii="宋体" w:hAnsi="宋体" w:cs="宋体"/>
          <w:bCs/>
          <w:szCs w:val="21"/>
          <w:u w:val="single"/>
        </w:rPr>
        <w:t xml:space="preserve">      </w:t>
      </w:r>
      <w:r>
        <w:rPr>
          <w:rFonts w:hint="eastAsia" w:ascii="宋体" w:hAnsi="宋体" w:cs="宋体"/>
          <w:bCs/>
          <w:szCs w:val="21"/>
        </w:rPr>
        <w:t xml:space="preserve">。</w:t>
      </w:r>
      <w:r/>
    </w:p>
    <w:p>
      <w:pPr>
        <w:ind w:firstLine="493"/>
        <w:spacing w:line="480" w:lineRule="auto"/>
        <w:rPr>
          <w:rFonts w:hint="eastAsia"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u w:val="single"/>
        </w:rPr>
        <w:t xml:space="preserve">      </w:t>
      </w:r>
      <w:r>
        <w:rPr>
          <w:rFonts w:hint="eastAsia" w:ascii="宋体" w:hAnsi="宋体" w:cs="宋体"/>
          <w:bCs/>
          <w:szCs w:val="21"/>
        </w:rPr>
        <w:t xml:space="preserve">。</w:t>
      </w:r>
      <w:r/>
    </w:p>
    <w:p>
      <w:pPr>
        <w:jc w:val="center"/>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参加本次政府采购活动前 3 年内在经营活动中没有重大违法记录的书面声明</w:t>
      </w:r>
      <w:r/>
    </w:p>
    <w:p>
      <w:pPr>
        <w:spacing w:line="360" w:lineRule="auto"/>
        <w:rPr>
          <w:rFonts w:hint="eastAsia" w:ascii="宋体" w:hAnsi="宋体" w:cs="宋体"/>
        </w:rPr>
      </w:pPr>
      <w:r>
        <w:rPr>
          <w:rFonts w:hint="eastAsia" w:ascii="宋体" w:hAnsi="宋体" w:cs="宋体"/>
        </w:rPr>
      </w:r>
      <w:r/>
    </w:p>
    <w:p>
      <w:pPr>
        <w:jc w:val="center"/>
        <w:spacing w:after="312" w:line="360" w:lineRule="auto"/>
        <w:rPr>
          <w:rFonts w:hint="eastAsia" w:ascii="宋体" w:hAnsi="宋体" w:cs="宋体"/>
          <w:b/>
          <w:bCs/>
        </w:rPr>
      </w:pPr>
      <w:r>
        <w:rPr>
          <w:rFonts w:hint="eastAsia" w:ascii="宋体" w:hAnsi="宋体" w:cs="宋体"/>
          <w:b/>
          <w:bCs/>
        </w:rPr>
        <w:t xml:space="preserve">声  明</w:t>
      </w:r>
      <w:r/>
    </w:p>
    <w:p>
      <w:pPr>
        <w:spacing w:line="480" w:lineRule="auto"/>
        <w:rPr>
          <w:rFonts w:hint="eastAsia" w:ascii="宋体" w:hAnsi="宋体" w:cs="宋体"/>
          <w:bCs/>
        </w:rPr>
      </w:pPr>
      <w:r>
        <w:rPr>
          <w:rFonts w:hint="eastAsia" w:ascii="宋体" w:hAnsi="宋体" w:cs="宋体"/>
          <w:b/>
          <w:bCs/>
        </w:rPr>
        <w:t xml:space="preserve">    </w:t>
      </w:r>
      <w:r>
        <w:rPr>
          <w:rFonts w:hint="eastAsia" w:ascii="宋体" w:hAnsi="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480" w:lineRule="auto"/>
        <w:rPr>
          <w:rFonts w:hint="eastAsia" w:ascii="宋体" w:hAnsi="宋体" w:cs="宋体"/>
          <w:bCs/>
        </w:rPr>
      </w:pPr>
      <w:r>
        <w:rPr>
          <w:rFonts w:hint="eastAsia" w:ascii="宋体" w:hAnsi="宋体" w:cs="宋体"/>
          <w:bCs/>
        </w:rPr>
        <w:t xml:space="preserve">                               供应商名称（公章）：</w:t>
      </w:r>
      <w:r/>
    </w:p>
    <w:p>
      <w:pPr>
        <w:spacing w:line="480" w:lineRule="auto"/>
        <w:rPr>
          <w:rFonts w:hint="eastAsia" w:ascii="宋体" w:hAnsi="宋体" w:cs="宋体"/>
          <w:bCs/>
        </w:rPr>
      </w:pPr>
      <w:r>
        <w:rPr>
          <w:rFonts w:hint="eastAsia" w:ascii="宋体" w:hAnsi="宋体" w:cs="宋体"/>
          <w:bCs/>
        </w:rPr>
        <w:t xml:space="preserve">                               法定代表人签章：______________________</w:t>
      </w:r>
      <w:r/>
    </w:p>
    <w:p>
      <w:pPr>
        <w:spacing w:line="480" w:lineRule="auto"/>
        <w:rPr>
          <w:rFonts w:hint="eastAsia" w:ascii="宋体" w:hAnsi="宋体" w:cs="宋体"/>
          <w:bCs/>
        </w:rPr>
      </w:pPr>
      <w:r>
        <w:rPr>
          <w:rFonts w:hint="eastAsia" w:ascii="宋体" w:hAnsi="宋体" w:cs="宋体"/>
          <w:bCs/>
        </w:rPr>
        <w:t xml:space="preserve">                               日          期：</w:t>
      </w:r>
      <w:r>
        <w:rPr>
          <w:rFonts w:hint="eastAsia" w:ascii="宋体" w:hAnsi="宋体" w:cs="宋体"/>
          <w:bCs/>
          <w:u w:val="single"/>
        </w:rPr>
        <w:t xml:space="preserve">       </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 </w:t>
      </w:r>
      <w:r>
        <w:rPr>
          <w:rFonts w:hint="eastAsia" w:ascii="宋体" w:hAnsi="宋体" w:cs="宋体"/>
          <w:bCs/>
          <w:u w:val="single"/>
        </w:rPr>
        <w:t xml:space="preserve">    </w:t>
      </w:r>
      <w:r>
        <w:rPr>
          <w:rFonts w:hint="eastAsia" w:ascii="宋体" w:hAnsi="宋体" w:cs="宋体"/>
          <w:bCs/>
        </w:rPr>
        <w:t xml:space="preserve">日</w:t>
      </w:r>
      <w:r/>
    </w:p>
    <w:p>
      <w:pPr>
        <w:spacing w:line="360" w:lineRule="auto"/>
        <w:rPr>
          <w:rFonts w:hint="eastAsia" w:ascii="宋体" w:hAnsi="宋体" w:cs="宋体"/>
          <w:b/>
          <w:bCs/>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rPr>
      </w:r>
      <w:r/>
    </w:p>
    <w:p>
      <w:pPr>
        <w:jc w:val="center"/>
        <w:spacing w:line="360" w:lineRule="auto"/>
        <w:rPr>
          <w:rFonts w:hint="eastAsia" w:ascii="宋体" w:hAnsi="宋体" w:cs="宋体"/>
          <w:b/>
          <w:szCs w:val="21"/>
        </w:rPr>
      </w:pPr>
      <w:r>
        <w:rPr>
          <w:rFonts w:hint="eastAsia" w:ascii="宋体" w:hAnsi="宋体" w:cs="宋体"/>
          <w:b/>
          <w:szCs w:val="21"/>
        </w:rPr>
        <w:t xml:space="preserve">供应商信用承诺书</w:t>
      </w:r>
      <w:r/>
    </w:p>
    <w:p>
      <w:pPr>
        <w:spacing w:line="360" w:lineRule="auto"/>
        <w:rPr>
          <w:rFonts w:hint="eastAsia" w:ascii="宋体" w:hAnsi="宋体" w:cs="宋体"/>
          <w:szCs w:val="32"/>
        </w:rPr>
      </w:pPr>
      <w:r>
        <w:rPr>
          <w:rFonts w:hint="eastAsia" w:ascii="宋体" w:hAnsi="宋体" w:cs="宋体"/>
          <w:szCs w:val="32"/>
        </w:rPr>
      </w:r>
      <w:r/>
    </w:p>
    <w:p>
      <w:pPr>
        <w:spacing w:line="360" w:lineRule="auto"/>
        <w:rPr>
          <w:rFonts w:hint="eastAsia" w:ascii="宋体" w:hAnsi="宋体" w:cs="宋体"/>
          <w:szCs w:val="21"/>
        </w:rPr>
      </w:pPr>
      <w:r>
        <w:rPr>
          <w:rFonts w:hint="eastAsia" w:ascii="宋体" w:hAnsi="宋体" w:cs="宋体"/>
          <w:szCs w:val="21"/>
        </w:rPr>
        <w:t xml:space="preserve">承诺主体名称：</w:t>
      </w:r>
      <w:r/>
    </w:p>
    <w:p>
      <w:pPr>
        <w:spacing w:line="360" w:lineRule="auto"/>
        <w:rPr>
          <w:rFonts w:hint="eastAsia" w:ascii="宋体" w:hAnsi="宋体" w:cs="宋体"/>
          <w:szCs w:val="21"/>
        </w:rPr>
      </w:pPr>
      <w:r>
        <w:rPr>
          <w:rFonts w:hint="eastAsia" w:ascii="宋体" w:hAnsi="宋体" w:cs="宋体"/>
          <w:szCs w:val="21"/>
        </w:rPr>
        <w:t xml:space="preserve">统一社会信用代码：</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szCs w:val="21"/>
        </w:rPr>
        <w:outlineLvl w:val="1"/>
      </w:pPr>
      <w:r>
        <w:rPr>
          <w:rFonts w:hint="eastAsia" w:ascii="宋体" w:hAnsi="宋体" w:cs="宋体"/>
          <w:szCs w:val="21"/>
        </w:rPr>
        <w:t xml:space="preserve">七、严格遵守信用信息公示相关规定，向社会公示信用信息；</w:t>
      </w:r>
      <w:r/>
    </w:p>
    <w:p>
      <w:pPr>
        <w:ind w:firstLine="420"/>
        <w:spacing w:line="360" w:lineRule="auto"/>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szCs w:val="21"/>
        </w:rPr>
        <w:outlineLvl w:val="1"/>
      </w:pPr>
      <w:r>
        <w:rPr>
          <w:rFonts w:hint="eastAsia" w:ascii="宋体" w:hAnsi="宋体" w:cs="宋体"/>
          <w:szCs w:val="21"/>
        </w:rPr>
        <w:t xml:space="preserve">十、本承诺书自签订之日起生效。</w:t>
      </w:r>
      <w:r/>
    </w:p>
    <w:p>
      <w:pPr>
        <w:ind w:firstLine="420"/>
        <w:spacing w:line="360" w:lineRule="auto"/>
        <w:rPr>
          <w:rFonts w:hint="eastAsia" w:ascii="宋体" w:hAnsi="宋体" w:cs="宋体"/>
          <w:szCs w:val="21"/>
        </w:rPr>
      </w:pPr>
      <w:r>
        <w:rPr>
          <w:rFonts w:hint="eastAsia" w:ascii="宋体" w:hAnsi="宋体" w:cs="宋体"/>
          <w:szCs w:val="21"/>
        </w:rPr>
        <w:t xml:space="preserve"> （注：法定代表人或负责人、主体名称发生变更的应当重新做出承诺。）</w:t>
      </w:r>
      <w:r/>
    </w:p>
    <w:p>
      <w:pPr>
        <w:jc w:val="center"/>
        <w:spacing w:line="360" w:lineRule="auto"/>
        <w:rPr>
          <w:rFonts w:hint="eastAsia" w:ascii="宋体" w:hAnsi="宋体" w:cs="宋体"/>
          <w:szCs w:val="21"/>
        </w:rPr>
      </w:pPr>
      <w:r>
        <w:rPr>
          <w:rFonts w:hint="eastAsia" w:ascii="宋体" w:hAnsi="宋体" w:cs="宋体"/>
          <w:szCs w:val="21"/>
        </w:rPr>
        <w:t xml:space="preserve">　　　　　　　　　　                     承诺单位（签章）：           </w:t>
      </w:r>
      <w:r/>
    </w:p>
    <w:p>
      <w:pPr>
        <w:jc w:val="center"/>
        <w:spacing w:line="360" w:lineRule="auto"/>
        <w:rPr>
          <w:rFonts w:hint="eastAsia" w:ascii="宋体" w:hAnsi="宋体" w:cs="宋体"/>
          <w:szCs w:val="21"/>
        </w:rPr>
      </w:pPr>
      <w:r>
        <w:rPr>
          <w:rFonts w:hint="eastAsia" w:ascii="宋体" w:hAnsi="宋体" w:cs="宋体"/>
          <w:szCs w:val="21"/>
        </w:rPr>
        <w:t xml:space="preserve">　　　　　　　　　   　  法定代表人（负责人）：</w:t>
      </w:r>
      <w:r/>
    </w:p>
    <w:p>
      <w:pPr>
        <w:jc w:val="center"/>
        <w:spacing w:line="360" w:lineRule="auto"/>
        <w:rPr>
          <w:rFonts w:hint="eastAsia" w:ascii="宋体" w:hAnsi="宋体" w:cs="宋体"/>
          <w:szCs w:val="21"/>
        </w:rPr>
      </w:pPr>
      <w:r>
        <w:rPr>
          <w:rFonts w:hint="eastAsia" w:ascii="宋体" w:hAnsi="宋体" w:cs="宋体"/>
          <w:szCs w:val="21"/>
        </w:rPr>
        <w:t xml:space="preserve">　　　　　　　　　      　年    月    日</w:t>
      </w:r>
      <w:r/>
    </w:p>
    <w:p>
      <w:pPr>
        <w:jc w:val="center"/>
        <w:spacing w:line="360" w:lineRule="auto"/>
        <w:rPr>
          <w:rFonts w:hint="eastAsia" w:ascii="宋体" w:hAnsi="宋体" w:cs="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rPr>
      </w:r>
      <w:r/>
    </w:p>
    <w:p>
      <w:pPr>
        <w:jc w:val="center"/>
        <w:spacing w:line="360" w:lineRule="auto"/>
        <w:rPr>
          <w:rFonts w:hint="eastAsia" w:ascii="宋体" w:hAnsi="宋体" w:cs="宋体"/>
          <w:b/>
        </w:rPr>
        <w:outlineLvl w:val="2"/>
      </w:pPr>
      <w:r>
        <w:rPr>
          <w:rFonts w:hint="eastAsia" w:ascii="宋体" w:hAnsi="宋体" w:cs="宋体"/>
          <w:b/>
        </w:rPr>
        <w:t xml:space="preserve">磋商响应函</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致：江苏中瑞建设项目管理有限公司扬州分公司</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号磋商文件，正式授权下述签字人_________ (姓名和职务)代表我方______________（供应商的名称），全权处理本次项目磋商采购的有关事宜。</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据此函，__________（签字人）兹宣布同意如下：</w:t>
      </w:r>
      <w:r/>
    </w:p>
    <w:p>
      <w:pPr>
        <w:pStyle w:val="991"/>
        <w:ind w:firstLine="420"/>
        <w:spacing w:line="360" w:lineRule="auto"/>
        <w:rPr>
          <w:rFonts w:hint="eastAsia" w:ascii="宋体" w:hAnsi="宋体" w:cs="宋体"/>
          <w:sz w:val="21"/>
          <w:szCs w:val="21"/>
        </w:rPr>
        <w:outlineLvl w:val="2"/>
      </w:pPr>
      <w:r>
        <w:rPr>
          <w:rFonts w:hint="eastAsia" w:ascii="宋体" w:hAnsi="宋体" w:cs="宋体"/>
          <w:sz w:val="21"/>
          <w:szCs w:val="21"/>
        </w:rPr>
        <w:t xml:space="preserve">1.按磋商文件规定的各项要求，向买方提供所需服务。</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2.我们已详细审核全部磋商文件及其有效补充文件，我们知道必须放弃提出含糊不清或误解问题的权利。</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3.我们同意从规定的响应文件接收截止时间起遵循本响应文件，并在规定的磋商有效期期满之前均具有约束力。</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4.同意向贵方提供贵方可能另外要求的与磋商采购有关的任何证据或资料，并保证我方已提供和将要提供的文件是真实的、准确的。</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5.一旦我方成交，我方将根据磋商文件的规定，严格履行合同的责任和义务，并保证在磋商文件规定的时间完成项目，交付买方验收、使用。</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6.遵守磋商文件中要求的收费项目和标准。</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7.与本磋商采购有关的正式通讯地址为：</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地 址：                         邮 编：</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电 话：                         传 真：</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供应商开户行：                  账 户： </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法定代表人姓名（签章）：        联系电话：</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供应商名称（公章）：            </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日 期：________年____月____日</w:t>
      </w:r>
      <w:r/>
    </w:p>
    <w:p>
      <w:pPr>
        <w:pStyle w:val="991"/>
        <w:ind w:firstLine="0"/>
        <w:jc w:val="center"/>
        <w:spacing w:after="312" w:line="360" w:lineRule="auto"/>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法人授权书</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本授权书于______年____月____日起生效，特此声明。</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被授权人姓名：</w:t>
      </w:r>
      <w:r>
        <w:rPr>
          <w:rFonts w:hint="eastAsia" w:ascii="宋体" w:hAnsi="宋体" w:cs="宋体"/>
          <w:sz w:val="21"/>
          <w:szCs w:val="21"/>
          <w:u w:val="single"/>
        </w:rPr>
        <w:t xml:space="preserve">                                </w:t>
      </w:r>
      <w:r>
        <w:rPr>
          <w:rFonts w:hint="eastAsia" w:ascii="宋体" w:hAnsi="宋体" w:cs="宋体"/>
          <w:sz w:val="21"/>
          <w:szCs w:val="21"/>
        </w:rPr>
        <w:t xml:space="preserve">     </w:t>
      </w:r>
      <w:r/>
    </w:p>
    <w:p>
      <w:pPr>
        <w:pStyle w:val="991"/>
        <w:ind w:firstLine="420"/>
        <w:spacing w:line="360" w:lineRule="auto"/>
        <w:rPr>
          <w:rFonts w:hint="eastAsia" w:ascii="宋体" w:hAnsi="宋体" w:cs="宋体"/>
          <w:sz w:val="21"/>
          <w:szCs w:val="21"/>
          <w:u w:val="single"/>
        </w:rPr>
      </w:pPr>
      <w:r>
        <w:rPr>
          <w:rFonts w:hint="eastAsia" w:ascii="宋体" w:hAnsi="宋体" w:cs="宋体"/>
          <w:sz w:val="21"/>
          <w:szCs w:val="21"/>
        </w:rPr>
        <w:t xml:space="preserve">联系电话（手机）：</w:t>
      </w:r>
      <w:r>
        <w:rPr>
          <w:rFonts w:hint="eastAsia" w:ascii="宋体" w:hAnsi="宋体" w:cs="宋体"/>
          <w:sz w:val="21"/>
          <w:szCs w:val="21"/>
          <w:u w:val="single"/>
        </w:rPr>
        <w:t xml:space="preserve">                            </w:t>
      </w:r>
      <w:r/>
    </w:p>
    <w:p>
      <w:pPr>
        <w:pStyle w:val="991"/>
        <w:ind w:firstLine="0"/>
        <w:spacing w:line="360" w:lineRule="auto"/>
        <w:rPr>
          <w:rFonts w:hint="eastAsia" w:ascii="宋体" w:hAnsi="宋体" w:cs="宋体"/>
          <w:sz w:val="21"/>
          <w:szCs w:val="21"/>
        </w:rPr>
      </w:pPr>
      <w:r>
        <w:rPr>
          <w:rFonts w:hint="eastAsia" w:ascii="宋体" w:hAnsi="宋体" w:cs="宋体"/>
          <w:sz w:val="21"/>
          <w:szCs w:val="21"/>
        </w:rPr>
        <w:t xml:space="preserve">    单位名称：____________________________________</w:t>
      </w:r>
      <w:r/>
    </w:p>
    <w:p>
      <w:pPr>
        <w:pStyle w:val="991"/>
        <w:ind w:firstLine="420"/>
        <w:spacing w:line="360" w:lineRule="auto"/>
        <w:rPr>
          <w:rFonts w:hint="eastAsia" w:ascii="宋体" w:hAnsi="宋体" w:cs="宋体"/>
          <w:sz w:val="21"/>
          <w:szCs w:val="21"/>
          <w:u w:val="single"/>
        </w:rPr>
      </w:pPr>
      <w:r>
        <w:rPr>
          <w:rFonts w:hint="eastAsia" w:ascii="宋体" w:hAnsi="宋体" w:cs="宋体"/>
          <w:sz w:val="21"/>
          <w:szCs w:val="21"/>
        </w:rPr>
        <w:t xml:space="preserve">单位地址：</w:t>
      </w:r>
      <w:r>
        <w:rPr>
          <w:rFonts w:hint="eastAsia" w:ascii="宋体" w:hAnsi="宋体" w:cs="宋体"/>
          <w:sz w:val="21"/>
          <w:szCs w:val="21"/>
          <w:u w:val="single"/>
        </w:rPr>
        <w:t xml:space="preserve">                                    </w:t>
      </w:r>
      <w:r/>
    </w:p>
    <w:p>
      <w:pPr>
        <w:pStyle w:val="991"/>
        <w:ind w:firstLine="420"/>
        <w:spacing w:line="360" w:lineRule="auto"/>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u w:val="single"/>
        </w:rPr>
        <w:t xml:space="preserve">                                    </w:t>
      </w:r>
      <w:r/>
    </w:p>
    <w:p>
      <w:pPr>
        <w:spacing w:line="360" w:lineRule="auto"/>
        <w:rPr>
          <w:rFonts w:hint="eastAsia" w:ascii="宋体" w:hAnsi="宋体" w:cs="宋体"/>
          <w:bCs/>
        </w:rPr>
      </w:pPr>
      <w:r>
        <w:rPr>
          <w:rFonts w:hint="eastAsia" w:ascii="宋体" w:hAnsi="宋体" w:cs="宋体"/>
          <w:bCs/>
        </w:rPr>
      </w:r>
      <w:r/>
    </w:p>
    <w:p>
      <w:pPr>
        <w:ind w:firstLine="420"/>
        <w:spacing w:line="360" w:lineRule="auto"/>
        <w:rPr>
          <w:rFonts w:hint="eastAsia" w:ascii="宋体" w:hAnsi="宋体" w:cs="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rPr>
        <w:t xml:space="preserve">被授权人身份证复印件</w:t>
      </w:r>
      <w:r/>
    </w:p>
    <w:p>
      <w:pPr>
        <w:numPr>
          <w:ilvl w:val="0"/>
          <w:numId w:val="7"/>
        </w:numPr>
        <w:jc w:val="center"/>
        <w:spacing w:line="360" w:lineRule="auto"/>
        <w:rPr>
          <w:rFonts w:hint="eastAsia" w:ascii="宋体" w:hAnsi="宋体" w:cs="宋体"/>
          <w:b/>
          <w:sz w:val="32"/>
          <w:szCs w:val="32"/>
        </w:rPr>
      </w:pPr>
      <w:r>
        <w:rPr>
          <w:rFonts w:hint="eastAsia" w:ascii="宋体" w:hAnsi="宋体" w:cs="宋体"/>
          <w:b/>
          <w:sz w:val="32"/>
          <w:szCs w:val="32"/>
        </w:rPr>
        <w:t xml:space="preserve">符合性审查响应对照表</w:t>
      </w:r>
      <w:r/>
    </w:p>
    <w:tbl>
      <w:tblPr>
        <w:tblStyle w:val="73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4644"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符合性审查响应内容</w:t>
            </w:r>
            <w:r/>
          </w:p>
        </w:tc>
        <w:tc>
          <w:tcPr>
            <w:tcW w:w="1943"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cs="宋体"/>
                <w:b/>
                <w:szCs w:val="21"/>
              </w:rPr>
            </w:pPr>
            <w:r>
              <w:rPr>
                <w:rFonts w:hint="eastAsia" w:ascii="宋体" w:hAnsi="宋体" w:cs="宋体"/>
                <w:b/>
                <w:szCs w:val="21"/>
              </w:rPr>
              <w:t xml:space="preserve">（填是或者否）</w:t>
            </w:r>
            <w:r/>
          </w:p>
        </w:tc>
        <w:tc>
          <w:tcPr>
            <w:tcW w:w="130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2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1</w:t>
            </w:r>
            <w:r/>
          </w:p>
        </w:tc>
        <w:tc>
          <w:tcPr>
            <w:tcW w:w="4644"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1943"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1306"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85"/>
        </w:trPr>
        <w:tc>
          <w:tcPr>
            <w:tcW w:w="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4644"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94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85"/>
        </w:trPr>
        <w:tc>
          <w:tcPr>
            <w:tcW w:w="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4644"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94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17"/>
        </w:trPr>
        <w:tc>
          <w:tcPr>
            <w:tcW w:w="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4644"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94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4644"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w:t>
            </w:r>
            <w:r/>
          </w:p>
        </w:tc>
        <w:tc>
          <w:tcPr>
            <w:tcW w:w="194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contextualSpacing/>
        <w:jc w:val="center"/>
        <w:spacing w:line="360" w:lineRule="auto"/>
        <w:rPr>
          <w:rFonts w:hint="eastAsia" w:ascii="宋体" w:hAnsi="宋体" w:cs="宋体"/>
          <w:b/>
          <w:bCs/>
          <w:sz w:val="32"/>
          <w:szCs w:val="32"/>
        </w:rPr>
      </w:pPr>
      <w:r>
        <w:rPr>
          <w:rFonts w:hint="eastAsia" w:ascii="宋体" w:hAnsi="宋体" w:cs="宋体"/>
          <w:b/>
          <w:bCs/>
          <w:sz w:val="32"/>
          <w:szCs w:val="32"/>
        </w:rPr>
        <w:br w:type="page" w:clear="all"/>
      </w:r>
      <w:r/>
    </w:p>
    <w:p>
      <w:pPr>
        <w:numPr>
          <w:ilvl w:val="0"/>
          <w:numId w:val="7"/>
        </w:numPr>
        <w:jc w:val="center"/>
        <w:spacing w:line="360" w:lineRule="auto"/>
        <w:rPr>
          <w:rFonts w:hint="eastAsia" w:ascii="宋体" w:hAnsi="宋体" w:cs="宋体"/>
          <w:b/>
          <w:sz w:val="32"/>
          <w:szCs w:val="32"/>
        </w:rPr>
      </w:pPr>
      <w:r>
        <w:rPr>
          <w:rFonts w:hint="eastAsia" w:ascii="宋体" w:hAnsi="宋体" w:cs="宋体"/>
          <w:b/>
          <w:sz w:val="32"/>
          <w:szCs w:val="32"/>
        </w:rPr>
        <w:t xml:space="preserve">非实质性响应对照表</w:t>
      </w:r>
      <w:r/>
    </w:p>
    <w:p>
      <w:pPr>
        <w:spacing w:line="360" w:lineRule="auto"/>
        <w:rPr>
          <w:rFonts w:hint="eastAsia" w:ascii="宋体" w:hAnsi="宋体" w:cs="宋体"/>
          <w:b/>
          <w:sz w:val="32"/>
          <w:szCs w:val="32"/>
        </w:rPr>
      </w:pPr>
      <w:r>
        <w:rPr>
          <w:rFonts w:hint="eastAsia" w:ascii="宋体" w:hAnsi="宋体" w:cs="宋体"/>
          <w:b/>
          <w:sz w:val="32"/>
          <w:szCs w:val="32"/>
        </w:rPr>
      </w:r>
      <w:r/>
    </w:p>
    <w:tbl>
      <w:tblPr>
        <w:tblStyle w:val="73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4489"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非实质性响应内容</w:t>
            </w:r>
            <w:r/>
          </w:p>
        </w:tc>
        <w:tc>
          <w:tcPr>
            <w:tcW w:w="1931"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cs="宋体"/>
                <w:b/>
                <w:szCs w:val="21"/>
              </w:rPr>
            </w:pPr>
            <w:r>
              <w:rPr>
                <w:rFonts w:hint="eastAsia" w:ascii="宋体" w:hAnsi="宋体" w:cs="宋体"/>
                <w:b/>
                <w:szCs w:val="21"/>
              </w:rPr>
              <w:t xml:space="preserve">（填是或者否）</w:t>
            </w:r>
            <w:r/>
          </w:p>
        </w:tc>
        <w:tc>
          <w:tcPr>
            <w:tcW w:w="1465"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3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4489" w:type="dxa"/>
            <w:vAlign w:val="center"/>
            <w:textDirection w:val="lrTb"/>
            <w:noWrap w:val="false"/>
          </w:tcPr>
          <w:p>
            <w:pPr>
              <w:spacing w:line="360" w:lineRule="auto"/>
              <w:rPr>
                <w:rFonts w:hint="eastAsia" w:ascii="宋体" w:hAnsi="宋体" w:cs="宋体"/>
                <w:bCs/>
                <w:iCs/>
                <w:szCs w:val="21"/>
              </w:rPr>
            </w:pPr>
            <w:r>
              <w:rPr>
                <w:rFonts w:hint="eastAsia" w:ascii="宋体" w:hAnsi="宋体" w:cs="宋体"/>
                <w:bCs/>
                <w:szCs w:val="21"/>
              </w:rPr>
              <w:t xml:space="preserve">《企业声明函》</w:t>
            </w:r>
            <w:r/>
          </w:p>
        </w:tc>
        <w:tc>
          <w:tcPr>
            <w:tcW w:w="1931"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146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85"/>
        </w:trPr>
        <w:tc>
          <w:tcPr>
            <w:tcW w:w="6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4489" w:type="dxa"/>
            <w:vAlign w:val="center"/>
            <w:textDirection w:val="lrTb"/>
            <w:noWrap w:val="false"/>
          </w:tcPr>
          <w:p>
            <w:pPr>
              <w:spacing w:line="360" w:lineRule="auto"/>
              <w:rPr>
                <w:rFonts w:hint="eastAsia" w:ascii="宋体" w:hAnsi="宋体" w:cs="宋体"/>
                <w:iCs/>
                <w:szCs w:val="21"/>
              </w:rPr>
            </w:pPr>
            <w:r>
              <w:rPr>
                <w:rFonts w:hint="eastAsia" w:ascii="宋体" w:hAnsi="宋体" w:cs="宋体"/>
                <w:szCs w:val="21"/>
              </w:rPr>
              <w:t xml:space="preserve">《残疾人福利性单位声明函》</w:t>
            </w:r>
            <w:r/>
          </w:p>
        </w:tc>
        <w:tc>
          <w:tcPr>
            <w:tcW w:w="193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6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4489"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w:t>
            </w:r>
            <w:r/>
          </w:p>
        </w:tc>
        <w:tc>
          <w:tcPr>
            <w:tcW w:w="193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jc w:val="left"/>
        <w:spacing w:line="360" w:lineRule="auto"/>
        <w:widowControl/>
        <w:rPr>
          <w:rFonts w:hint="eastAsia" w:ascii="宋体" w:hAnsi="宋体" w:cs="宋体"/>
          <w:b/>
          <w:bCs/>
        </w:rPr>
      </w:pPr>
      <w:r>
        <w:rPr>
          <w:rFonts w:hint="eastAsia" w:ascii="宋体" w:hAnsi="宋体" w:cs="宋体"/>
          <w:b/>
          <w:bCs/>
        </w:rPr>
      </w:r>
      <w:r/>
    </w:p>
    <w:p>
      <w:pPr>
        <w:jc w:val="center"/>
        <w:spacing w:before="312" w:after="312" w:line="360" w:lineRule="auto"/>
        <w:rPr>
          <w:rFonts w:hint="eastAsia" w:ascii="宋体" w:hAnsi="宋体" w:cs="宋体"/>
          <w:b/>
          <w:bCs/>
        </w:rPr>
        <w:outlineLvl w:val="1"/>
      </w:pPr>
      <w:r>
        <w:rPr>
          <w:rFonts w:hint="eastAsia" w:ascii="宋体" w:hAnsi="宋体" w:cs="宋体"/>
          <w:b/>
          <w:bCs/>
        </w:rPr>
        <w:br w:type="page" w:clear="all"/>
      </w:r>
      <w:r>
        <w:rPr>
          <w:rFonts w:hint="eastAsia" w:ascii="宋体" w:hAnsi="宋体" w:cs="宋体"/>
          <w:b/>
          <w:bCs/>
        </w:rPr>
        <w:t xml:space="preserve">中小企业声明函（工程、服务）</w:t>
      </w:r>
      <w:r/>
    </w:p>
    <w:p>
      <w:pPr>
        <w:ind w:firstLine="420"/>
        <w:jc w:val="left"/>
        <w:spacing w:line="360" w:lineRule="auto"/>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 其他未列明行业 </w:t>
      </w:r>
      <w:r>
        <w:rPr>
          <w:rFonts w:hint="eastAsia" w:ascii="宋体" w:hAnsi="宋体" w:cs="宋体"/>
        </w:rPr>
        <w:t xml:space="preserve">（</w:t>
      </w:r>
      <w:r>
        <w:rPr>
          <w:rFonts w:hint="eastAsia" w:ascii="宋体" w:hAnsi="宋体" w:cs="宋体"/>
          <w:u w:val="single"/>
        </w:rPr>
        <w:t xml:space="preserve">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fldChar w:fldCharType="begin"/>
      </w:r>
      <w:r>
        <w:instrText xml:space="preserve"> HYPERLINK \l "br1" </w:instrText>
      </w:r>
      <w:r>
        <w:fldChar w:fldCharType="separate"/>
      </w:r>
      <w:r>
        <w:rPr>
          <w:rFonts w:hint="eastAsia" w:ascii="宋体" w:hAnsi="宋体" w:cs="宋体"/>
          <w:spacing w:val="-1"/>
          <w:vertAlign w:val="superscript"/>
        </w:rPr>
        <w:t xml:space="preserve">1</w:t>
      </w:r>
      <w:r>
        <w:rPr>
          <w:rFonts w:hint="eastAsia" w:ascii="宋体" w:hAnsi="宋体" w:cs="宋体"/>
          <w:spacing w:val="-1"/>
          <w:vertAlign w:val="superscript"/>
        </w:rPr>
        <w:fldChar w:fldCharType="end"/>
      </w:r>
      <w:r>
        <w:rPr>
          <w:rFonts w:hint="eastAsia" w:ascii="宋体" w:hAnsi="宋体" w:cs="宋体"/>
        </w:rPr>
        <w:t xml:space="preserve">，属于</w:t>
      </w:r>
      <w:r>
        <w:rPr>
          <w:rFonts w:hint="eastAsia" w:ascii="宋体" w:hAnsi="宋体" w:cs="宋体"/>
          <w:u w:val="single"/>
        </w:rPr>
        <w:t xml:space="preserve">（中型企业、小型企业、微型企业）；</w:t>
      </w:r>
      <w:r/>
    </w:p>
    <w:p>
      <w:pPr>
        <w:ind w:firstLine="420"/>
        <w:jc w:val="left"/>
        <w:spacing w:line="360" w:lineRule="auto"/>
        <w:rPr>
          <w:rFonts w:hint="eastAsia" w:ascii="宋体" w:hAnsi="宋体" w:cs="宋体"/>
          <w:u w:val="single"/>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ind w:firstLine="420"/>
        <w:jc w:val="left"/>
        <w:spacing w:line="360" w:lineRule="auto"/>
        <w:rPr>
          <w:rFonts w:hint="eastAsia" w:ascii="宋体" w:hAnsi="宋体" w:cs="宋体"/>
        </w:rPr>
      </w:pPr>
      <w:r>
        <w:rPr>
          <w:rFonts w:hint="eastAsia" w:ascii="宋体" w:hAnsi="宋体" w:cs="宋体"/>
        </w:rPr>
        <w:t xml:space="preserve">……</w:t>
      </w:r>
      <w:r/>
    </w:p>
    <w:p>
      <w:pPr>
        <w:ind w:firstLine="420"/>
        <w:jc w:val="left"/>
        <w:spacing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rPr>
      </w:pPr>
      <w:r>
        <w:rPr>
          <w:rFonts w:hint="eastAsia" w:ascii="宋体" w:hAnsi="宋体" w:cs="宋体"/>
        </w:rPr>
        <w:t xml:space="preserve">本企业对上述声明内容的真实性负责。如有虚假，将依法承担相应责任。</w:t>
      </w:r>
      <w:r/>
    </w:p>
    <w:p>
      <w:pPr>
        <w:spacing w:line="360" w:lineRule="auto"/>
        <w:rPr>
          <w:rFonts w:hint="eastAsia" w:ascii="宋体" w:hAnsi="宋体" w:cs="宋体"/>
        </w:rPr>
      </w:pPr>
      <w:r>
        <w:rPr>
          <w:rFonts w:hint="eastAsia" w:ascii="宋体" w:hAnsi="宋体" w:cs="宋体"/>
          <w:b/>
          <w:bCs/>
        </w:rPr>
        <w:t xml:space="preserve">注</w:t>
      </w:r>
      <w:r>
        <w:rPr>
          <w:rFonts w:hint="eastAsia" w:ascii="宋体" w:hAnsi="宋体" w:cs="宋体"/>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rPr>
      </w:pPr>
      <w:r>
        <w:rPr>
          <w:rFonts w:hint="eastAsia" w:ascii="宋体" w:hAnsi="宋体" w:cs="宋体"/>
        </w:rPr>
        <w:t xml:space="preserve">2、供应商如不提供此声明函，价格将不做相应扣除。</w:t>
      </w:r>
      <w:r/>
    </w:p>
    <w:p>
      <w:pPr>
        <w:spacing w:line="360" w:lineRule="auto"/>
        <w:rPr>
          <w:rFonts w:hint="eastAsia" w:ascii="宋体" w:hAnsi="宋体" w:cs="宋体"/>
        </w:rPr>
      </w:pPr>
      <w:r>
        <w:rPr>
          <w:rFonts w:hint="eastAsia" w:ascii="宋体" w:hAnsi="宋体" w:cs="宋体"/>
        </w:rPr>
        <w:t xml:space="preserve">    3、企业声明函请完整填写，成交后将公示。</w:t>
      </w:r>
      <w:r/>
    </w:p>
    <w:p>
      <w:pPr>
        <w:ind w:firstLine="420"/>
        <w:jc w:val="left"/>
        <w:spacing w:line="360" w:lineRule="auto"/>
        <w:rPr>
          <w:rFonts w:hint="eastAsia"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rPr>
      </w:pPr>
      <w:r>
        <w:rPr>
          <w:rFonts w:hint="eastAsia" w:ascii="宋体" w:hAnsi="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s="宋体"/>
        </w:rPr>
      </w:pPr>
      <w:r>
        <w:rPr>
          <w:rFonts w:hint="eastAsia" w:ascii="宋体" w:hAnsi="宋体" w:cs="宋体"/>
        </w:rPr>
        <w:t xml:space="preserve">企业名称（盖章）：</w:t>
      </w:r>
      <w:r/>
    </w:p>
    <w:p>
      <w:pPr>
        <w:ind w:firstLine="4620"/>
        <w:jc w:val="left"/>
        <w:spacing w:line="360" w:lineRule="auto"/>
        <w:rPr>
          <w:rFonts w:hint="eastAsia" w:ascii="宋体" w:hAnsi="宋体" w:cs="宋体"/>
        </w:rPr>
      </w:pPr>
      <w:r>
        <w:rPr>
          <w:rFonts w:hint="eastAsia" w:ascii="宋体" w:hAnsi="宋体" w:cs="宋体"/>
        </w:rPr>
        <w:t xml:space="preserve">日 期：</w:t>
      </w:r>
      <w:r/>
    </w:p>
    <w:p>
      <w:pPr>
        <w:ind w:firstLine="4620"/>
        <w:jc w:val="left"/>
        <w:spacing w:line="360" w:lineRule="auto"/>
        <w:rPr>
          <w:rFonts w:hint="eastAsia" w:ascii="宋体" w:hAnsi="宋体" w:cs="宋体"/>
        </w:rPr>
      </w:pPr>
      <w:r>
        <w:rPr>
          <w:rFonts w:hint="eastAsia" w:ascii="宋体" w:hAnsi="宋体" w:cs="宋体"/>
        </w:rPr>
      </w:r>
      <w:r/>
    </w:p>
    <w:p>
      <w:pPr>
        <w:pStyle w:val="947"/>
        <w:jc w:val="center"/>
        <w:spacing w:before="300" w:after="300" w:line="360" w:lineRule="auto"/>
        <w:widowControl/>
        <w:rPr>
          <w:rFonts w:hint="eastAsia" w:ascii="宋体" w:hAnsi="宋体" w:cs="宋体"/>
          <w:sz w:val="21"/>
          <w:szCs w:val="21"/>
        </w:rPr>
      </w:pPr>
      <w:r/>
      <w:bookmarkStart w:id="29" w:name="_Toc109304977"/>
      <w:r>
        <w:rPr>
          <w:rFonts w:hint="eastAsia" w:ascii="宋体" w:hAnsi="宋体" w:cs="宋体"/>
          <w:bCs w:val="0"/>
          <w:sz w:val="21"/>
          <w:szCs w:val="21"/>
        </w:rPr>
        <w:t xml:space="preserve">中小微企业划型标准</w:t>
      </w:r>
      <w:bookmarkEnd w:id="29"/>
      <w:r>
        <w:rPr>
          <w:rFonts w:hint="eastAsia" w:ascii="宋体" w:hAnsi="宋体" w:cs="宋体"/>
          <w:bCs w:val="0"/>
          <w:sz w:val="21"/>
          <w:szCs w:val="21"/>
        </w:rPr>
        <w:t xml:space="preserve"> </w:t>
      </w:r>
      <w:r/>
    </w:p>
    <w:p>
      <w:pPr>
        <w:pStyle w:val="978"/>
        <w:ind w:firstLine="420"/>
        <w:spacing w:before="300" w:after="452" w:line="360" w:lineRule="auto"/>
        <w:widowControl/>
        <w:rPr>
          <w:rFonts w:hint="eastAsia" w:ascii="宋体" w:hAnsi="宋体" w:cs="宋体"/>
          <w:sz w:val="21"/>
          <w:szCs w:val="21"/>
        </w:rPr>
      </w:pPr>
      <w:r>
        <w:rPr>
          <w:rStyle w:val="980"/>
          <w:rFonts w:hint="eastAsia" w:ascii="宋体" w:hAnsi="宋体" w:cs="宋体"/>
          <w:sz w:val="21"/>
          <w:szCs w:val="21"/>
        </w:rPr>
        <w:t xml:space="preserve">中小微企业划型标准如下：</w:t>
      </w:r>
      <w:r/>
    </w:p>
    <w:tbl>
      <w:tblPr>
        <w:tblStyle w:val="733"/>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行业名称</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指标名称</w:t>
            </w:r>
            <w:r/>
          </w:p>
        </w:tc>
        <w:tc>
          <w:tcPr>
            <w:tcMar>
              <w:left w:w="105" w:type="dxa"/>
              <w:top w:w="0" w:type="dxa"/>
              <w:right w:w="105" w:type="dxa"/>
              <w:bottom w:w="0" w:type="dxa"/>
            </w:tcMar>
            <w:tcW w:w="44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计量单位</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中型</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小型</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农、林、牧、渔</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50≤Y＜500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工业</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2000≤Y＜40000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300≤Y＜2000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建筑业</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6000≤Y＜80000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300≤Y＜6000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5000≤Z＜80000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300≤Z＜5000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批发业</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20≤X＜200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5≤X＜20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5000≤Y＜40000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1000≤Y＜5000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零售业</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50≤X＜300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10≤X＜50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100≤Y＜500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交通运输业</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3000≤Y＜30000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200≤Y＜3000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仓储业</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100≤X＜200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20≤X＜100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1000≤Y＜30000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邮政业</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2000≤Y＜30000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住宿业</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餐饮业</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信息传输业</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100≤X＜2000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1000≤Y＜100000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1000≤Y＜10000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50≤Y＜1000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房地产开发经营</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1000≤Y＜200000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100≤X＜1000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5000≤Z＜10000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2000≤Y＜5000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物业管理</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100≤X＜300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1000≤Y＜5000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500≤Y＜1000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8000≤Z＜120000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100≤Z＜8000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其他未列明行业</w:t>
            </w:r>
            <w:r/>
          </w:p>
        </w:tc>
        <w:tc>
          <w:tcPr>
            <w:tcMar>
              <w:left w:w="105" w:type="dxa"/>
              <w:top w:w="0" w:type="dxa"/>
              <w:right w:w="105" w:type="dxa"/>
              <w:bottom w:w="0" w:type="dxa"/>
            </w:tcMar>
            <w:tcW w:w="1618"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78"/>
              <w:spacing w:line="360" w:lineRule="auto"/>
              <w:widowControl/>
              <w:rPr>
                <w:rFonts w:hint="eastAsia" w:ascii="宋体" w:hAnsi="宋体" w:cs="宋体"/>
                <w:sz w:val="21"/>
                <w:szCs w:val="21"/>
              </w:rPr>
            </w:pPr>
            <w:r>
              <w:rPr>
                <w:rStyle w:val="980"/>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78"/>
              <w:jc w:val="center"/>
              <w:spacing w:line="360" w:lineRule="auto"/>
              <w:widowControl/>
              <w:rPr>
                <w:rFonts w:hint="eastAsia" w:ascii="宋体" w:hAnsi="宋体" w:cs="宋体"/>
                <w:sz w:val="21"/>
                <w:szCs w:val="21"/>
              </w:rPr>
            </w:pPr>
            <w:r>
              <w:rPr>
                <w:rStyle w:val="980"/>
                <w:rFonts w:hint="eastAsia" w:ascii="宋体" w:hAnsi="宋体" w:cs="宋体"/>
                <w:sz w:val="21"/>
                <w:szCs w:val="21"/>
              </w:rPr>
              <w:t xml:space="preserve">X＜10</w:t>
            </w:r>
            <w:r/>
          </w:p>
        </w:tc>
      </w:tr>
    </w:tbl>
    <w:p>
      <w:pPr>
        <w:pStyle w:val="761"/>
        <w:ind w:firstLine="420"/>
        <w:spacing w:before="0" w:beforeAutospacing="0" w:after="0" w:afterAutospacing="0" w:line="360" w:lineRule="auto"/>
        <w:widowControl w:val="off"/>
        <w:rPr>
          <w:rFonts w:hint="eastAsia" w:cs="宋体"/>
          <w:b/>
          <w:bCs/>
          <w:color w:val="000000"/>
          <w:sz w:val="21"/>
          <w:szCs w:val="21"/>
        </w:rPr>
      </w:pPr>
      <w:r>
        <w:rPr>
          <w:rFonts w:hint="eastAsia" w:cs="宋体"/>
          <w:b/>
          <w:bCs/>
          <w:color w:val="000000"/>
          <w:sz w:val="21"/>
          <w:szCs w:val="21"/>
        </w:rPr>
      </w:r>
      <w:r/>
    </w:p>
    <w:p>
      <w:pPr>
        <w:pStyle w:val="761"/>
        <w:ind w:firstLine="420"/>
        <w:spacing w:before="0" w:beforeAutospacing="0" w:after="0" w:afterAutospacing="0" w:line="360" w:lineRule="auto"/>
        <w:widowControl w:val="off"/>
        <w:rPr>
          <w:rFonts w:hint="eastAsia"/>
        </w:rPr>
      </w:pPr>
      <w:r>
        <w:rPr>
          <w:rFonts w:hint="eastAsia" w:cs="宋体"/>
          <w:b/>
          <w:bCs/>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61"/>
        <w:ind w:firstLine="420"/>
        <w:spacing w:before="0" w:beforeAutospacing="0" w:after="0" w:afterAutospacing="0" w:line="360" w:lineRule="auto"/>
        <w:widowControl w:val="off"/>
        <w:rPr>
          <w:rFonts w:hint="eastAsia"/>
        </w:rPr>
      </w:pPr>
      <w:r>
        <w:rPr>
          <w:rFonts w:hint="eastAsia" w:cs="宋体"/>
          <w:b/>
          <w:bCs/>
          <w:color w:val="000000"/>
          <w:sz w:val="21"/>
          <w:szCs w:val="21"/>
        </w:rPr>
        <w:t xml:space="preserve">中小企业划型标准https://www.gov.cn/zwgk/2011-07/04/content_1898747.htm</w:t>
      </w:r>
      <w:r/>
    </w:p>
    <w:p>
      <w:pPr>
        <w:pStyle w:val="978"/>
        <w:ind w:firstLine="420"/>
        <w:spacing w:before="300" w:after="452" w:line="360" w:lineRule="auto"/>
        <w:widowControl/>
        <w:rPr>
          <w:rStyle w:val="980"/>
          <w:rFonts w:hint="eastAsia" w:ascii="宋体" w:hAnsi="宋体" w:cs="宋体"/>
          <w:sz w:val="21"/>
          <w:szCs w:val="21"/>
        </w:rPr>
      </w:pPr>
      <w:r>
        <w:rPr>
          <w:rFonts w:hint="eastAsia" w:ascii="宋体" w:hAnsi="宋体" w:cs="宋体"/>
          <w:sz w:val="21"/>
          <w:szCs w:val="21"/>
        </w:rPr>
      </w:r>
      <w:r/>
    </w:p>
    <w:p>
      <w:pPr>
        <w:jc w:val="center"/>
        <w:spacing w:line="360" w:lineRule="auto"/>
        <w:rPr>
          <w:rFonts w:hint="eastAsia" w:ascii="宋体" w:hAnsi="宋体" w:cs="宋体"/>
        </w:rPr>
      </w:pPr>
      <w:r>
        <w:rPr>
          <w:rStyle w:val="980"/>
          <w:rFonts w:hint="eastAsia" w:ascii="宋体" w:hAnsi="宋体" w:cs="宋体"/>
          <w:szCs w:val="21"/>
        </w:rPr>
        <w:br w:type="page" w:clear="all"/>
      </w:r>
      <w:r>
        <w:rPr>
          <w:rFonts w:hint="eastAsia" w:ascii="宋体" w:hAnsi="宋体" w:cs="宋体"/>
          <w:b/>
          <w:bCs/>
        </w:rPr>
        <w:t xml:space="preserve">残疾人福利性单位声明函</w:t>
      </w:r>
      <w:r/>
    </w:p>
    <w:p>
      <w:pPr>
        <w:ind w:firstLine="624"/>
        <w:spacing w:line="360" w:lineRule="auto"/>
        <w:rPr>
          <w:rFonts w:hint="eastAsia" w:ascii="宋体" w:hAnsi="宋体" w:cs="宋体"/>
          <w:spacing w:val="6"/>
          <w:sz w:val="30"/>
          <w:szCs w:val="30"/>
        </w:rPr>
      </w:pPr>
      <w:r>
        <w:rPr>
          <w:rFonts w:hint="eastAsia" w:ascii="宋体" w:hAnsi="宋体" w:cs="宋体"/>
          <w:spacing w:val="6"/>
          <w:sz w:val="30"/>
          <w:szCs w:val="30"/>
        </w:rPr>
      </w:r>
      <w:r/>
    </w:p>
    <w:p>
      <w:pPr>
        <w:ind w:firstLine="420"/>
        <w:spacing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ind w:firstLine="420"/>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right="1560" w:firstLine="444"/>
        <w:jc w:val="center"/>
        <w:spacing w:line="360" w:lineRule="auto"/>
        <w:tabs>
          <w:tab w:val="left" w:pos="4860" w:leader="none"/>
        </w:tabs>
        <w:rPr>
          <w:rFonts w:hint="eastAsia"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供应商全称（盖章）：</w:t>
      </w:r>
      <w:r/>
    </w:p>
    <w:p>
      <w:pPr>
        <w:ind w:right="1560" w:firstLine="420"/>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                              日  期：</w:t>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br w:type="page" w:clear="all"/>
      </w:r>
      <w:r>
        <w:rPr>
          <w:rFonts w:hint="eastAsia" w:ascii="宋体" w:hAnsi="宋体" w:cs="宋体"/>
          <w:b/>
          <w:bCs/>
          <w:sz w:val="32"/>
          <w:szCs w:val="32"/>
        </w:rPr>
        <w:t xml:space="preserve">四、磋商响应报价表</w:t>
      </w:r>
      <w:r/>
    </w:p>
    <w:p>
      <w:pPr>
        <w:spacing w:line="360" w:lineRule="auto"/>
        <w:rPr>
          <w:rFonts w:hint="eastAsia" w:ascii="宋体" w:hAnsi="宋体" w:cs="宋体"/>
        </w:rPr>
      </w:pPr>
      <w:r>
        <w:rPr>
          <w:rFonts w:hint="eastAsia" w:ascii="宋体" w:hAnsi="宋体" w:cs="宋体"/>
        </w:rPr>
        <w:t xml:space="preserve">    </w:t>
      </w:r>
      <w:r/>
    </w:p>
    <w:p>
      <w:pPr>
        <w:pStyle w:val="744"/>
        <w:spacing w:line="360" w:lineRule="auto"/>
        <w:rPr>
          <w:rFonts w:hint="eastAsia" w:ascii="宋体" w:hAnsi="宋体"/>
          <w:sz w:val="21"/>
          <w:szCs w:val="21"/>
        </w:rPr>
      </w:pPr>
      <w:r/>
      <w:bookmarkStart w:id="30" w:name="_Toc109304978"/>
      <w:r>
        <w:rPr>
          <w:rFonts w:hint="eastAsia" w:ascii="宋体" w:hAnsi="宋体"/>
          <w:sz w:val="21"/>
          <w:szCs w:val="21"/>
        </w:rPr>
        <w:t xml:space="preserve">项目名称： </w:t>
      </w:r>
      <w:r/>
    </w:p>
    <w:p>
      <w:pPr>
        <w:spacing w:line="360" w:lineRule="auto"/>
        <w:rPr>
          <w:rFonts w:hint="eastAsia" w:ascii="宋体" w:hAnsi="宋体"/>
          <w:szCs w:val="21"/>
        </w:rPr>
      </w:pPr>
      <w:r>
        <w:rPr>
          <w:rFonts w:hint="eastAsia" w:ascii="宋体" w:hAnsi="宋体"/>
          <w:szCs w:val="21"/>
        </w:rPr>
        <w:t xml:space="preserve">项目编号：</w:t>
      </w:r>
      <w:r/>
    </w:p>
    <w:p>
      <w:pPr>
        <w:spacing w:line="360" w:lineRule="auto"/>
        <w:rPr>
          <w:rFonts w:hint="eastAsia" w:ascii="宋体" w:hAnsi="宋体"/>
          <w:szCs w:val="21"/>
        </w:rPr>
      </w:pPr>
      <w:r>
        <w:rPr>
          <w:rFonts w:hint="eastAsia" w:ascii="宋体" w:hAnsi="宋体"/>
          <w:szCs w:val="21"/>
        </w:rPr>
        <w:t xml:space="preserve">                                                     </w:t>
      </w:r>
      <w:r/>
    </w:p>
    <w:tbl>
      <w:tblPr>
        <w:tblStyle w:val="733"/>
        <w:tblW w:w="8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pStyle w:val="737"/>
              <w:spacing w:line="360" w:lineRule="auto"/>
              <w:rPr>
                <w:rFonts w:hint="eastAsia" w:ascii="宋体" w:hAnsi="宋体" w:eastAsia="宋体" w:cs="宋体"/>
                <w:sz w:val="21"/>
                <w:szCs w:val="21"/>
              </w:rPr>
            </w:pPr>
            <w:r>
              <w:rPr>
                <w:rFonts w:hint="eastAsia" w:ascii="宋体" w:hAnsi="宋体" w:eastAsia="宋体" w:cs="宋体"/>
                <w:sz w:val="21"/>
                <w:szCs w:val="21"/>
              </w:rPr>
              <w:t xml:space="preserve">  服务名称</w:t>
            </w:r>
            <w:r/>
          </w:p>
        </w:tc>
        <w:tc>
          <w:tcPr>
            <w:tcBorders>
              <w:top w:val="single" w:color="auto" w:sz="4" w:space="0"/>
              <w:left w:val="single" w:color="auto" w:sz="4" w:space="0"/>
              <w:bottom w:val="single" w:color="auto" w:sz="4" w:space="0"/>
              <w:right w:val="single" w:color="auto" w:sz="4" w:space="0"/>
            </w:tcBorders>
            <w:tcW w:w="6765" w:type="dxa"/>
            <w:vAlign w:val="center"/>
            <w:textDirection w:val="lrTb"/>
            <w:noWrap w:val="false"/>
          </w:tcPr>
          <w:p>
            <w:pPr>
              <w:jc w:val="center"/>
              <w:spacing w:after="200" w:line="360" w:lineRule="auto"/>
              <w:rPr>
                <w:rFonts w:hint="eastAsia" w:ascii="宋体" w:hAnsi="宋体" w:cs="宋体"/>
                <w:szCs w:val="21"/>
              </w:rPr>
            </w:pPr>
            <w:r>
              <w:rPr>
                <w:rFonts w:hint="eastAsia" w:ascii="宋体" w:hAnsi="宋体"/>
                <w:szCs w:val="21"/>
              </w:rPr>
              <w:t xml:space="preserve">第一轮报价</w:t>
            </w:r>
            <w:r/>
          </w:p>
        </w:tc>
      </w:tr>
      <w:tr>
        <w:trPr>
          <w:cantSplit/>
          <w:jc w:val="center"/>
          <w:trHeight w:val="1964"/>
        </w:trPr>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pStyle w:val="737"/>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65" w:type="dxa"/>
            <w:vAlign w:val="center"/>
            <w:textDirection w:val="lrTb"/>
            <w:noWrap w:val="false"/>
          </w:tcPr>
          <w:p>
            <w:pPr>
              <w:pStyle w:val="737"/>
              <w:spacing w:line="360" w:lineRule="auto"/>
              <w:rPr>
                <w:rFonts w:hint="eastAsia" w:ascii="宋体" w:hAnsi="宋体" w:eastAsia="宋体" w:cs="宋体"/>
                <w:sz w:val="21"/>
                <w:szCs w:val="21"/>
              </w:rPr>
            </w:pPr>
            <w:r>
              <w:rPr>
                <w:rFonts w:hint="eastAsia" w:ascii="宋体" w:hAnsi="宋体" w:eastAsia="宋体" w:cs="宋体"/>
                <w:sz w:val="21"/>
                <w:szCs w:val="21"/>
              </w:rPr>
              <w:t xml:space="preserve">大写：</w:t>
            </w:r>
            <w:r/>
          </w:p>
          <w:p>
            <w:pPr>
              <w:pStyle w:val="982"/>
              <w:ind w:firstLine="0"/>
              <w:spacing w:before="0" w:after="0"/>
              <w:rPr>
                <w:rFonts w:hint="eastAsia" w:ascii="宋体" w:hAnsi="宋体" w:cs="宋体"/>
                <w:sz w:val="21"/>
                <w:szCs w:val="21"/>
              </w:rPr>
            </w:pPr>
            <w:r>
              <w:rPr>
                <w:rFonts w:hint="eastAsia" w:ascii="宋体" w:hAnsi="宋体" w:cs="宋体"/>
                <w:sz w:val="21"/>
                <w:szCs w:val="21"/>
              </w:rPr>
              <w:t xml:space="preserve">小写：                             （人民币）</w:t>
            </w:r>
            <w:r/>
          </w:p>
        </w:tc>
      </w:tr>
      <w:tr>
        <w:trPr>
          <w:cantSplit/>
          <w:jc w:val="center"/>
          <w:trHeight w:val="1362"/>
        </w:trPr>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pStyle w:val="73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c>
          <w:tcPr>
            <w:tcBorders>
              <w:top w:val="single" w:color="auto" w:sz="4" w:space="0"/>
              <w:left w:val="single" w:color="auto" w:sz="4" w:space="0"/>
              <w:bottom w:val="single" w:color="auto" w:sz="4" w:space="0"/>
              <w:right w:val="single" w:color="auto" w:sz="4" w:space="0"/>
            </w:tcBorders>
            <w:tcW w:w="6765" w:type="dxa"/>
            <w:vAlign w:val="center"/>
            <w:textDirection w:val="lrTb"/>
            <w:noWrap w:val="false"/>
          </w:tcPr>
          <w:p>
            <w:pPr>
              <w:pStyle w:val="737"/>
              <w:ind w:firstLine="1365"/>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法定代表人或者授权代表（签字或盖章）：                    </w:t>
      </w:r>
      <w:r/>
    </w:p>
    <w:p>
      <w:pPr>
        <w:spacing w:line="360" w:lineRule="auto"/>
        <w:rPr>
          <w:rFonts w:hint="eastAsia" w:ascii="宋体" w:hAnsi="宋体"/>
          <w:szCs w:val="21"/>
          <w:u w:val="single"/>
        </w:rPr>
      </w:pPr>
      <w:r>
        <w:rPr>
          <w:rFonts w:hint="eastAsia" w:ascii="宋体" w:hAnsi="宋体"/>
          <w:szCs w:val="21"/>
        </w:rPr>
        <w:t xml:space="preserve">磋商供应商全称（盖章）：</w:t>
      </w:r>
      <w:r>
        <w:rPr>
          <w:rFonts w:hint="eastAsia" w:ascii="宋体" w:hAnsi="宋体"/>
          <w:szCs w:val="21"/>
          <w:u w:val="single"/>
        </w:rPr>
        <w:t xml:space="preserve">                         </w:t>
      </w:r>
      <w:r/>
    </w:p>
    <w:p>
      <w:pPr>
        <w:spacing w:line="360" w:lineRule="auto"/>
        <w:rPr>
          <w:rFonts w:hint="eastAsia" w:ascii="宋体" w:hAnsi="宋体"/>
          <w:szCs w:val="21"/>
        </w:rPr>
      </w:pPr>
      <w:r>
        <w:rPr>
          <w:rFonts w:hint="eastAsia" w:ascii="宋体" w:hAnsi="宋体"/>
          <w:szCs w:val="21"/>
        </w:rPr>
        <w:t xml:space="preserve">日期：    年   月    日</w:t>
      </w:r>
      <w:r/>
    </w:p>
    <w:p>
      <w:pPr>
        <w:spacing w:line="360" w:lineRule="auto"/>
        <w:rPr>
          <w:rFonts w:hint="eastAsia" w:ascii="宋体" w:hAnsi="宋体"/>
          <w:szCs w:val="21"/>
        </w:rPr>
      </w:pPr>
      <w:r>
        <w:rPr>
          <w:rFonts w:hint="eastAsia" w:ascii="宋体" w:hAnsi="宋体"/>
          <w:szCs w:val="21"/>
        </w:rPr>
      </w:r>
      <w:r/>
    </w:p>
    <w:p>
      <w:pPr>
        <w:rPr>
          <w:rFonts w:hint="eastAsia" w:ascii="宋体" w:hAnsi="宋体" w:cs="宋体"/>
        </w:rPr>
      </w:pPr>
      <w:r>
        <w:rPr>
          <w:rFonts w:hint="eastAsia" w:ascii="宋体" w:hAnsi="宋体" w:cs="宋体"/>
        </w:rPr>
        <w:br w:type="page" w:clear="all"/>
      </w:r>
      <w:r/>
    </w:p>
    <w:p>
      <w:pPr>
        <w:pStyle w:val="947"/>
        <w:jc w:val="center"/>
        <w:spacing w:line="360" w:lineRule="auto"/>
        <w:rPr>
          <w:rFonts w:hint="eastAsia" w:ascii="宋体" w:hAnsi="宋体" w:cs="宋体"/>
          <w:bCs w:val="0"/>
        </w:rPr>
      </w:pPr>
      <w:r>
        <w:rPr>
          <w:rFonts w:hint="eastAsia" w:ascii="宋体" w:hAnsi="宋体" w:cs="宋体"/>
          <w:bCs w:val="0"/>
        </w:rPr>
        <w:t xml:space="preserve">五、技术参数响应及偏离表</w:t>
      </w:r>
      <w:bookmarkEnd w:id="30"/>
      <w:r/>
      <w:r/>
    </w:p>
    <w:tbl>
      <w:tblPr>
        <w:tblStyle w:val="73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207"/>
        <w:gridCol w:w="2170"/>
        <w:gridCol w:w="1900"/>
        <w:gridCol w:w="1294"/>
      </w:tblGrid>
      <w:tr>
        <w:trPr>
          <w:cantSplit/>
          <w:trHeight w:val="694"/>
        </w:trPr>
        <w:tc>
          <w:tcPr>
            <w:tcW w:w="94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2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采购要求</w:t>
            </w:r>
            <w:r/>
          </w:p>
        </w:tc>
        <w:tc>
          <w:tcPr>
            <w:tcW w:w="21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磋商响应</w:t>
            </w:r>
            <w:r/>
          </w:p>
        </w:tc>
        <w:tc>
          <w:tcPr>
            <w:tcW w:w="190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超出、符合或偏离</w:t>
            </w:r>
            <w:r/>
          </w:p>
        </w:tc>
        <w:tc>
          <w:tcPr>
            <w:tcW w:w="1294" w:type="dxa"/>
            <w:vAlign w:val="center"/>
            <w:textDirection w:val="lrTb"/>
            <w:noWrap w:val="false"/>
          </w:tcPr>
          <w:p>
            <w:pPr>
              <w:jc w:val="center"/>
              <w:spacing w:line="360" w:lineRule="auto"/>
              <w:rPr>
                <w:rFonts w:eastAsia="楷体_GB2312"/>
              </w:rPr>
            </w:pPr>
            <w:r>
              <w:rPr>
                <w:rFonts w:hint="eastAsia" w:ascii="宋体" w:hAnsi="宋体" w:cs="宋体"/>
                <w:szCs w:val="21"/>
              </w:rPr>
              <w:t xml:space="preserve">备注</w:t>
            </w:r>
            <w:r/>
          </w:p>
        </w:tc>
      </w:tr>
      <w:tr>
        <w:trPr>
          <w:cantSplit/>
          <w:trHeight w:val="640"/>
        </w:trPr>
        <w:tc>
          <w:tcPr>
            <w:tcW w:w="94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0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17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4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0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17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4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0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17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4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0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17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4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0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17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4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0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17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4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0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17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948"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207"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17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00"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1"/>
        </w:rPr>
      </w:pPr>
      <w:r>
        <w:rPr>
          <w:rFonts w:hint="eastAsia" w:ascii="宋体" w:hAnsi="宋体" w:cs="宋体"/>
          <w:szCs w:val="21"/>
        </w:rPr>
        <w:t xml:space="preserve">注：1、按照基本技术要求详细填列。</w:t>
      </w:r>
      <w:r/>
    </w:p>
    <w:p>
      <w:pPr>
        <w:ind w:firstLine="420"/>
        <w:spacing w:line="360" w:lineRule="auto"/>
        <w:rPr>
          <w:rFonts w:hint="eastAsia" w:ascii="宋体" w:hAnsi="宋体" w:cs="宋体"/>
          <w:szCs w:val="21"/>
        </w:rPr>
        <w:outlineLvl w:val="2"/>
      </w:pPr>
      <w:r>
        <w:rPr>
          <w:rFonts w:hint="eastAsia" w:ascii="宋体" w:hAnsi="宋体" w:cs="宋体"/>
          <w:szCs w:val="21"/>
        </w:rPr>
        <w:t xml:space="preserve">2、行数不够，可自行添加。</w:t>
      </w:r>
      <w:r/>
    </w:p>
    <w:p>
      <w:pPr>
        <w:pStyle w:val="947"/>
        <w:jc w:val="center"/>
        <w:spacing w:line="360" w:lineRule="auto"/>
        <w:rPr>
          <w:rFonts w:hint="eastAsia" w:ascii="宋体" w:hAnsi="宋体" w:cs="宋体"/>
          <w:bCs w:val="0"/>
        </w:rPr>
      </w:pPr>
      <w:r/>
      <w:bookmarkStart w:id="31" w:name="_Hlt26955054"/>
      <w:r/>
      <w:bookmarkEnd w:id="31"/>
      <w:r/>
      <w:bookmarkStart w:id="32" w:name="_Toc109304979"/>
      <w:r>
        <w:rPr>
          <w:rFonts w:hint="eastAsia" w:ascii="宋体" w:hAnsi="宋体" w:cs="宋体"/>
          <w:bCs w:val="0"/>
        </w:rPr>
        <w:br w:type="page" w:clear="all"/>
      </w:r>
      <w:r>
        <w:rPr>
          <w:rFonts w:hint="eastAsia" w:ascii="宋体" w:hAnsi="宋体" w:cs="宋体"/>
          <w:bCs w:val="0"/>
        </w:rPr>
        <w:t xml:space="preserve">六、商务条款响应及偏离表</w:t>
      </w:r>
      <w:bookmarkEnd w:id="32"/>
      <w:r/>
      <w:r/>
    </w:p>
    <w:tbl>
      <w:tblPr>
        <w:tblStyle w:val="733"/>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交付时间</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交货方式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交货地点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r>
    </w:tbl>
    <w:p>
      <w:r/>
      <w:bookmarkStart w:id="33" w:name="_Hlt26671343"/>
      <w:r/>
      <w:bookmarkEnd w:id="33"/>
      <w:r/>
      <w:bookmarkStart w:id="34" w:name="_Hlt26671372"/>
      <w:r/>
      <w:bookmarkEnd w:id="34"/>
      <w:r/>
      <w:bookmarkStart w:id="35" w:name="_Hlt26955064"/>
      <w:r/>
      <w:bookmarkEnd w:id="35"/>
      <w:r/>
      <w:bookmarkStart w:id="36" w:name="_Hlt26580838"/>
      <w:r/>
      <w:bookmarkEnd w:id="36"/>
      <w:r/>
      <w:bookmarkStart w:id="37" w:name="_Hlt26955056"/>
      <w:r/>
      <w:bookmarkEnd w:id="37"/>
      <w:r/>
      <w:bookmarkStart w:id="38" w:name="_Hlt24879081"/>
      <w:r/>
      <w:bookmarkEnd w:id="38"/>
      <w:r/>
      <w:bookmarkStart w:id="39" w:name="_Hlt26609391"/>
      <w:r/>
      <w:bookmarkEnd w:id="39"/>
      <w:r/>
      <w:bookmarkStart w:id="40" w:name="_Hlt26782999"/>
      <w:r/>
      <w:bookmarkEnd w:id="40"/>
      <w:r>
        <w:rPr>
          <w:rFonts w:hint="eastAsia" w:ascii="宋体" w:hAnsi="宋体" w:cs="宋体"/>
          <w:b/>
        </w:rPr>
        <w:br w:type="page" w:clear="all"/>
      </w:r>
      <w:r/>
    </w:p>
    <w:p>
      <w:pPr>
        <w:pStyle w:val="725"/>
        <w:jc w:val="center"/>
        <w:spacing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七、辅助报表</w:t>
      </w:r>
      <w:r/>
    </w:p>
    <w:p>
      <w:pPr>
        <w:pStyle w:val="742"/>
        <w:jc w:val="center"/>
        <w:rPr>
          <w:rFonts w:hint="eastAsia" w:hAnsi="宋体" w:cs="宋体"/>
          <w:b/>
        </w:rPr>
      </w:pPr>
      <w:r>
        <w:rPr>
          <w:rFonts w:hint="eastAsia" w:hAnsi="宋体" w:cs="宋体"/>
          <w:b/>
        </w:rPr>
        <w:t xml:space="preserve">  主要人员表</w:t>
      </w:r>
      <w:r/>
    </w:p>
    <w:p>
      <w:pPr>
        <w:pStyle w:val="742"/>
        <w:jc w:val="center"/>
        <w:rPr>
          <w:rFonts w:hint="eastAsia" w:hAnsi="宋体" w:cs="宋体"/>
          <w:b/>
        </w:rPr>
      </w:pPr>
      <w:r>
        <w:rPr>
          <w:rFonts w:hint="eastAsia" w:hAnsi="宋体" w:cs="宋体"/>
          <w:b/>
        </w:rPr>
      </w:r>
      <w:r/>
    </w:p>
    <w:tbl>
      <w:tblPr>
        <w:tblStyle w:val="733"/>
        <w:tblW w:w="964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2554"/>
        <w:gridCol w:w="2600"/>
        <w:gridCol w:w="1796"/>
      </w:tblGrid>
      <w:tr>
        <w:trPr>
          <w:jc w:val="center"/>
          <w:trHeight w:val="915" w:hRule="exact"/>
        </w:trPr>
        <w:tc>
          <w:tcPr>
            <w:tcBorders>
              <w:top w:val="single" w:color="auto" w:sz="12" w:space="0"/>
              <w:left w:val="single" w:color="auto" w:sz="12" w:space="0"/>
              <w:bottom w:val="single" w:color="auto" w:sz="6" w:space="0"/>
              <w:right w:val="single" w:color="auto" w:sz="6" w:space="0"/>
            </w:tcBorders>
            <w:tcW w:w="1418"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名   称</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姓 名</w:t>
            </w:r>
            <w:r/>
          </w:p>
        </w:tc>
        <w:tc>
          <w:tcPr>
            <w:tcBorders>
              <w:top w:val="single" w:color="auto" w:sz="12" w:space="0"/>
              <w:left w:val="single" w:color="auto" w:sz="6" w:space="0"/>
              <w:bottom w:val="single" w:color="auto" w:sz="6" w:space="0"/>
              <w:right w:val="single" w:color="auto" w:sz="6" w:space="0"/>
            </w:tcBorders>
            <w:tcW w:w="2554"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专业</w:t>
            </w:r>
            <w:r/>
          </w:p>
        </w:tc>
        <w:tc>
          <w:tcPr>
            <w:tcBorders>
              <w:top w:val="single" w:color="auto" w:sz="12" w:space="0"/>
              <w:left w:val="single" w:color="auto" w:sz="6" w:space="0"/>
              <w:bottom w:val="single" w:color="auto" w:sz="6" w:space="0"/>
              <w:right w:val="single" w:color="auto" w:sz="6" w:space="0"/>
            </w:tcBorders>
            <w:tcW w:w="2600"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职 称</w:t>
            </w:r>
            <w:r/>
          </w:p>
        </w:tc>
        <w:tc>
          <w:tcPr>
            <w:tcBorders>
              <w:top w:val="single" w:color="auto" w:sz="12" w:space="0"/>
              <w:left w:val="single" w:color="auto" w:sz="6" w:space="0"/>
              <w:bottom w:val="single" w:color="auto" w:sz="6" w:space="0"/>
              <w:right w:val="single" w:color="auto" w:sz="12" w:space="0"/>
            </w:tcBorders>
            <w:tcW w:w="1796"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备注</w:t>
            </w:r>
            <w:r/>
          </w:p>
        </w:tc>
      </w:tr>
      <w:tr>
        <w:trPr>
          <w:jc w:val="center"/>
          <w:trHeight w:val="680" w:hRule="exact"/>
        </w:trPr>
        <w:tc>
          <w:tcPr>
            <w:tcBorders>
              <w:top w:val="single" w:color="auto" w:sz="6" w:space="0"/>
              <w:left w:val="single" w:color="auto" w:sz="12" w:space="0"/>
              <w:bottom w:val="single" w:color="auto" w:sz="6" w:space="0"/>
              <w:right w:val="single" w:color="auto" w:sz="6" w:space="0"/>
            </w:tcBorders>
            <w:tcW w:w="1418"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1</w:t>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554"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600"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12" w:space="0"/>
            </w:tcBorders>
            <w:tcW w:w="1796"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r>
      <w:tr>
        <w:trPr>
          <w:jc w:val="center"/>
          <w:trHeight w:val="680" w:hRule="exact"/>
        </w:trPr>
        <w:tc>
          <w:tcPr>
            <w:tcBorders>
              <w:top w:val="single" w:color="auto" w:sz="6" w:space="0"/>
              <w:left w:val="single" w:color="auto" w:sz="12" w:space="0"/>
              <w:bottom w:val="single" w:color="auto" w:sz="6" w:space="0"/>
              <w:right w:val="single" w:color="auto" w:sz="6" w:space="0"/>
            </w:tcBorders>
            <w:tcW w:w="1418"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2</w:t>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554"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600"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12" w:space="0"/>
            </w:tcBorders>
            <w:tcW w:w="1796"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r>
      <w:tr>
        <w:trPr>
          <w:jc w:val="center"/>
          <w:trHeight w:val="680" w:hRule="exact"/>
        </w:trPr>
        <w:tc>
          <w:tcPr>
            <w:tcBorders>
              <w:top w:val="single" w:color="auto" w:sz="6" w:space="0"/>
              <w:left w:val="single" w:color="auto" w:sz="12" w:space="0"/>
              <w:bottom w:val="single" w:color="auto" w:sz="6" w:space="0"/>
              <w:right w:val="single" w:color="auto" w:sz="6" w:space="0"/>
            </w:tcBorders>
            <w:tcW w:w="1418"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3</w:t>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554"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600"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12" w:space="0"/>
            </w:tcBorders>
            <w:tcW w:w="1796"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r>
      <w:tr>
        <w:trPr>
          <w:jc w:val="center"/>
          <w:trHeight w:val="680" w:hRule="exact"/>
        </w:trPr>
        <w:tc>
          <w:tcPr>
            <w:tcBorders>
              <w:top w:val="single" w:color="auto" w:sz="6" w:space="0"/>
              <w:left w:val="single" w:color="auto" w:sz="12" w:space="0"/>
              <w:bottom w:val="single" w:color="auto" w:sz="6" w:space="0"/>
              <w:right w:val="single" w:color="auto" w:sz="6" w:space="0"/>
            </w:tcBorders>
            <w:tcW w:w="1418"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4</w:t>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554"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600"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12" w:space="0"/>
            </w:tcBorders>
            <w:tcW w:w="1796"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r>
      <w:tr>
        <w:trPr>
          <w:jc w:val="center"/>
          <w:trHeight w:val="680" w:hRule="exact"/>
        </w:trPr>
        <w:tc>
          <w:tcPr>
            <w:tcBorders>
              <w:top w:val="single" w:color="auto" w:sz="6" w:space="0"/>
              <w:left w:val="single" w:color="auto" w:sz="12" w:space="0"/>
              <w:bottom w:val="single" w:color="auto" w:sz="6" w:space="0"/>
              <w:right w:val="single" w:color="auto" w:sz="6" w:space="0"/>
            </w:tcBorders>
            <w:tcW w:w="1418"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5</w:t>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554"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600"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12" w:space="0"/>
            </w:tcBorders>
            <w:tcW w:w="1796"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r>
      <w:tr>
        <w:trPr>
          <w:jc w:val="center"/>
          <w:trHeight w:val="680" w:hRule="exact"/>
        </w:trPr>
        <w:tc>
          <w:tcPr>
            <w:tcBorders>
              <w:top w:val="single" w:color="auto" w:sz="6" w:space="0"/>
              <w:left w:val="single" w:color="auto" w:sz="12" w:space="0"/>
              <w:bottom w:val="single" w:color="auto" w:sz="6" w:space="0"/>
              <w:right w:val="single" w:color="auto" w:sz="6" w:space="0"/>
            </w:tcBorders>
            <w:tcW w:w="1418"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6</w:t>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554"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600"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12" w:space="0"/>
            </w:tcBorders>
            <w:tcW w:w="1796"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r>
      <w:tr>
        <w:trPr>
          <w:jc w:val="center"/>
          <w:trHeight w:val="680" w:hRule="exact"/>
        </w:trPr>
        <w:tc>
          <w:tcPr>
            <w:tcBorders>
              <w:top w:val="single" w:color="auto" w:sz="6" w:space="0"/>
              <w:left w:val="single" w:color="auto" w:sz="12" w:space="0"/>
              <w:bottom w:val="single" w:color="auto" w:sz="6" w:space="0"/>
              <w:right w:val="single" w:color="auto" w:sz="6" w:space="0"/>
            </w:tcBorders>
            <w:tcW w:w="1418"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7</w:t>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554"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600"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12" w:space="0"/>
            </w:tcBorders>
            <w:tcW w:w="1796"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r>
      <w:tr>
        <w:trPr>
          <w:jc w:val="center"/>
          <w:trHeight w:val="680" w:hRule="exact"/>
        </w:trPr>
        <w:tc>
          <w:tcPr>
            <w:tcBorders>
              <w:top w:val="single" w:color="auto" w:sz="6" w:space="0"/>
              <w:left w:val="single" w:color="auto" w:sz="12" w:space="0"/>
              <w:bottom w:val="single" w:color="auto" w:sz="6" w:space="0"/>
              <w:right w:val="single" w:color="auto" w:sz="6" w:space="0"/>
            </w:tcBorders>
            <w:tcW w:w="1418"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8</w:t>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554"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600"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12" w:space="0"/>
            </w:tcBorders>
            <w:tcW w:w="1796"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r>
      <w:tr>
        <w:trPr>
          <w:jc w:val="center"/>
          <w:trHeight w:val="680" w:hRule="exact"/>
        </w:trPr>
        <w:tc>
          <w:tcPr>
            <w:tcBorders>
              <w:top w:val="single" w:color="auto" w:sz="6" w:space="0"/>
              <w:left w:val="single" w:color="auto" w:sz="12" w:space="0"/>
              <w:bottom w:val="single" w:color="auto" w:sz="6" w:space="0"/>
              <w:right w:val="single" w:color="auto" w:sz="6" w:space="0"/>
            </w:tcBorders>
            <w:tcW w:w="1418"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9</w:t>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554"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600"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12" w:space="0"/>
            </w:tcBorders>
            <w:tcW w:w="1796"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r>
      <w:tr>
        <w:trPr>
          <w:jc w:val="center"/>
          <w:trHeight w:val="680" w:hRule="exact"/>
        </w:trPr>
        <w:tc>
          <w:tcPr>
            <w:tcBorders>
              <w:top w:val="single" w:color="auto" w:sz="6" w:space="0"/>
              <w:left w:val="single" w:color="auto" w:sz="12" w:space="0"/>
              <w:bottom w:val="single" w:color="auto" w:sz="6" w:space="0"/>
              <w:right w:val="single" w:color="auto" w:sz="6" w:space="0"/>
            </w:tcBorders>
            <w:tcW w:w="1418" w:type="dxa"/>
            <w:vAlign w:val="center"/>
            <w:textDirection w:val="lrTb"/>
            <w:noWrap w:val="false"/>
          </w:tcPr>
          <w:p>
            <w:pPr>
              <w:pStyle w:val="742"/>
              <w:jc w:val="center"/>
              <w:spacing w:line="360" w:lineRule="auto"/>
              <w:rPr>
                <w:rFonts w:hint="eastAsia" w:hAnsi="宋体" w:cs="宋体"/>
              </w:rPr>
            </w:pPr>
            <w:r>
              <w:rPr>
                <w:rFonts w:hint="eastAsia" w:hAnsi="宋体" w:cs="宋体"/>
              </w:rPr>
              <w:t xml:space="preserve">10</w:t>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554"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6" w:space="0"/>
            </w:tcBorders>
            <w:tcW w:w="2600"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c>
          <w:tcPr>
            <w:tcBorders>
              <w:top w:val="single" w:color="auto" w:sz="6" w:space="0"/>
              <w:left w:val="single" w:color="auto" w:sz="6" w:space="0"/>
              <w:bottom w:val="single" w:color="auto" w:sz="6" w:space="0"/>
              <w:right w:val="single" w:color="auto" w:sz="12" w:space="0"/>
            </w:tcBorders>
            <w:tcW w:w="1796" w:type="dxa"/>
            <w:vAlign w:val="center"/>
            <w:textDirection w:val="lrTb"/>
            <w:noWrap w:val="false"/>
          </w:tcPr>
          <w:p>
            <w:pPr>
              <w:pStyle w:val="742"/>
              <w:jc w:val="center"/>
              <w:spacing w:line="360" w:lineRule="auto"/>
              <w:rPr>
                <w:rFonts w:hint="eastAsia" w:hAnsi="宋体" w:cs="宋体"/>
              </w:rPr>
            </w:pPr>
            <w:r>
              <w:rPr>
                <w:rFonts w:hint="eastAsia" w:hAnsi="宋体" w:cs="宋体"/>
              </w:rPr>
            </w:r>
            <w:r/>
          </w:p>
        </w:tc>
      </w:tr>
    </w:tbl>
    <w:p>
      <w:pPr>
        <w:pStyle w:val="742"/>
        <w:ind w:firstLine="402"/>
        <w:jc w:val="center"/>
        <w:spacing w:line="360" w:lineRule="auto"/>
        <w:rPr>
          <w:rFonts w:hint="eastAsia" w:hAnsi="宋体" w:cs="宋体"/>
          <w:b/>
        </w:rPr>
      </w:pPr>
      <w:r>
        <w:rPr>
          <w:rFonts w:hint="eastAsia" w:hAnsi="宋体" w:cs="宋体"/>
          <w:b/>
        </w:rPr>
      </w:r>
      <w:r/>
    </w:p>
    <w:p>
      <w:pPr>
        <w:spacing w:line="360" w:lineRule="auto"/>
        <w:rPr>
          <w:rFonts w:hint="eastAsia" w:ascii="宋体" w:hAnsi="宋体" w:cs="宋体"/>
          <w:bCs/>
          <w:szCs w:val="21"/>
        </w:rPr>
      </w:pPr>
      <w:r>
        <w:rPr>
          <w:rFonts w:hint="eastAsia" w:ascii="宋体" w:hAnsi="宋体" w:cs="宋体"/>
          <w:bCs/>
          <w:szCs w:val="21"/>
        </w:rPr>
        <w:t xml:space="preserve">法定代表人或授权代表（签字或盖章）：   </w:t>
      </w:r>
      <w:r/>
    </w:p>
    <w:p>
      <w:pPr>
        <w:spacing w:line="360" w:lineRule="auto"/>
        <w:rPr>
          <w:rFonts w:hint="eastAsia" w:ascii="宋体" w:hAnsi="宋体" w:cs="宋体"/>
          <w:bCs/>
          <w:szCs w:val="21"/>
        </w:rPr>
      </w:pPr>
      <w:r>
        <w:rPr>
          <w:rFonts w:hint="eastAsia" w:ascii="宋体" w:hAnsi="宋体" w:cs="宋体"/>
          <w:bCs/>
          <w:szCs w:val="21"/>
        </w:rPr>
        <w:t xml:space="preserve">磋商供应商全称（盖章）：</w:t>
      </w:r>
      <w:r/>
    </w:p>
    <w:p>
      <w:pPr>
        <w:spacing w:line="360" w:lineRule="auto"/>
        <w:rPr>
          <w:rFonts w:hint="eastAsia" w:ascii="宋体" w:hAnsi="宋体" w:cs="宋体"/>
          <w:bCs/>
          <w:szCs w:val="21"/>
        </w:rPr>
      </w:pPr>
      <w:r>
        <w:rPr>
          <w:rFonts w:hint="eastAsia" w:ascii="宋体" w:hAnsi="宋体" w:cs="宋体"/>
          <w:bCs/>
          <w:szCs w:val="21"/>
        </w:rPr>
        <w:t xml:space="preserve">日   期：  年   月  日</w:t>
      </w:r>
      <w:r/>
    </w:p>
    <w:p>
      <w:pPr>
        <w:spacing w:line="360" w:lineRule="auto"/>
        <w:rPr>
          <w:rFonts w:hint="eastAsia" w:hAnsi="宋体" w:cs="宋体"/>
          <w:b/>
        </w:rPr>
      </w:pPr>
      <w:r>
        <w:rPr>
          <w:rFonts w:hint="eastAsia" w:ascii="宋体" w:hAnsi="宋体" w:cs="宋体"/>
          <w:bCs/>
          <w:szCs w:val="21"/>
        </w:rPr>
        <w:t xml:space="preserve">注：附相关人员专业证书等。</w:t>
      </w:r>
      <w:r/>
    </w:p>
    <w:p>
      <w:pPr>
        <w:jc w:val="center"/>
      </w:pPr>
      <w:r/>
      <w:r/>
    </w:p>
    <w:p>
      <w:r/>
      <w:r/>
    </w:p>
    <w:p>
      <w:pPr>
        <w:rPr>
          <w:rFonts w:ascii="Arial" w:hAnsi="Arial" w:eastAsia="Arial" w:cs="Arial"/>
          <w:b/>
          <w:color w:val="000000"/>
          <w:sz w:val="22"/>
        </w:rPr>
      </w:pPr>
      <w:r>
        <w:rPr>
          <w:rFonts w:ascii="Arial" w:hAnsi="Arial" w:eastAsia="Arial" w:cs="Arial"/>
          <w:b/>
          <w:color w:val="000000"/>
          <w:sz w:val="22"/>
        </w:rPr>
        <w:br w:type="page" w:clear="all"/>
      </w:r>
      <w:r/>
    </w:p>
    <w:p>
      <w:pPr>
        <w:jc w:val="center"/>
        <w:spacing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联合体协议（如有）</w:t>
      </w:r>
      <w:r/>
    </w:p>
    <w:p>
      <w:pPr>
        <w:spacing w:after="200" w:line="36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（联合体中各供应商全称）在此达成以下协议：</w:t>
      </w:r>
      <w:r/>
    </w:p>
    <w:p>
      <w:pPr>
        <w:ind w:firstLine="645"/>
        <w:spacing w:after="20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w:t>
      </w:r>
      <w:r>
        <w:rPr>
          <w:rFonts w:ascii="Arial" w:hAnsi="Arial" w:eastAsia="Arial" w:cs="Arial"/>
          <w:color w:val="000000"/>
          <w:sz w:val="22"/>
        </w:rPr>
        <w:t xml:space="preserve">、</w:t>
      </w:r>
      <w:r>
        <w:rPr>
          <w:rFonts w:hint="eastAsia" w:ascii="Arial" w:hAnsi="Arial" w:eastAsia="Arial" w:cs="Arial"/>
          <w:color w:val="000000"/>
          <w:sz w:val="22"/>
        </w:rPr>
        <w:t xml:space="preserve">我联合体指定为</w:t>
      </w:r>
      <w:r>
        <w:rPr>
          <w:rFonts w:hint="eastAsia" w:ascii="Arial" w:hAnsi="Arial" w:cs="Arial"/>
          <w:color w:val="000000"/>
          <w:sz w:val="22"/>
          <w:u w:val="single"/>
          <w:lang w:val="en-US" w:eastAsia="zh-CN"/>
        </w:rPr>
        <w:t xml:space="preserve">          </w:t>
      </w:r>
      <w:r>
        <w:rPr>
          <w:rFonts w:hint="eastAsia" w:ascii="Arial" w:hAnsi="Arial" w:eastAsia="Arial" w:cs="Arial"/>
          <w:color w:val="000000"/>
          <w:sz w:val="22"/>
        </w:rPr>
        <w:t xml:space="preserve">牵头单位。</w:t>
      </w:r>
      <w:r>
        <w:rPr>
          <w:rFonts w:ascii="Arial" w:hAnsi="Arial" w:eastAsia="Arial" w:cs="Arial"/>
          <w:color w:val="000000"/>
          <w:sz w:val="22"/>
        </w:rPr>
        <w:t xml:space="preserve">我们自愿组成联合体，参加</w:t>
      </w:r>
      <w:r>
        <w:rPr>
          <w:rFonts w:hint="eastAsia" w:ascii="Arial" w:hAnsi="Arial" w:cs="Arial"/>
          <w:color w:val="000000"/>
          <w:sz w:val="22"/>
        </w:rPr>
        <w:t xml:space="preserve">江苏中瑞建设项目管理有限公司扬州分公司</w:t>
      </w:r>
      <w:r>
        <w:rPr>
          <w:rFonts w:ascii="Arial" w:hAnsi="Arial" w:eastAsia="Arial" w:cs="Arial"/>
          <w:color w:val="000000"/>
          <w:sz w:val="22"/>
        </w:rPr>
        <w:t xml:space="preserve">组织的采购编号为号（项目全称）的政府采购活动。</w:t>
      </w:r>
      <w:r/>
    </w:p>
    <w:p>
      <w:pPr>
        <w:ind w:firstLine="645"/>
        <w:spacing w:after="200"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w:t>
      </w:r>
      <w:r>
        <w:rPr>
          <w:rFonts w:ascii="Arial" w:hAnsi="Arial" w:eastAsia="Arial" w:cs="Arial"/>
          <w:color w:val="000000"/>
          <w:sz w:val="22"/>
        </w:rPr>
        <w:t xml:space="preserve">、若我们联合成交，（供应商单位</w:t>
      </w:r>
      <w:r>
        <w:rPr>
          <w:rFonts w:ascii="宋体" w:hAnsi="宋体" w:cs="宋体"/>
          <w:color w:val="000000"/>
          <w:sz w:val="22"/>
        </w:rPr>
        <w:t xml:space="preserve">1</w:t>
      </w:r>
      <w:r>
        <w:rPr>
          <w:rFonts w:ascii="Arial" w:hAnsi="Arial" w:eastAsia="Arial" w:cs="Arial"/>
          <w:color w:val="000000"/>
          <w:sz w:val="22"/>
        </w:rPr>
        <w:t xml:space="preserve">全称）实施项目中（工作内容）部分工作，占合同总金额的</w:t>
      </w:r>
      <w:r>
        <w:rPr>
          <w:rFonts w:ascii="宋体" w:hAnsi="宋体" w:cs="宋体"/>
          <w:color w:val="000000"/>
          <w:sz w:val="22"/>
          <w:u w:val="single"/>
        </w:rPr>
        <w:t xml:space="preserve">  </w:t>
      </w:r>
      <w:r>
        <w:rPr>
          <w:rFonts w:ascii="宋体" w:hAnsi="宋体" w:cs="宋体"/>
          <w:color w:val="000000"/>
          <w:sz w:val="22"/>
        </w:rPr>
        <w:t xml:space="preserve">%</w:t>
      </w:r>
      <w:r>
        <w:rPr>
          <w:rFonts w:ascii="Arial" w:hAnsi="Arial" w:eastAsia="Arial" w:cs="Arial"/>
          <w:color w:val="000000"/>
          <w:sz w:val="22"/>
        </w:rPr>
        <w:t xml:space="preserve">，并承担相应的责任。（供应商单位</w:t>
      </w:r>
      <w:r>
        <w:rPr>
          <w:rFonts w:ascii="宋体" w:hAnsi="宋体" w:cs="宋体"/>
          <w:color w:val="000000"/>
          <w:sz w:val="22"/>
        </w:rPr>
        <w:t xml:space="preserve">2</w:t>
      </w:r>
      <w:r>
        <w:rPr>
          <w:rFonts w:ascii="Arial" w:hAnsi="Arial" w:eastAsia="Arial" w:cs="Arial"/>
          <w:color w:val="000000"/>
          <w:sz w:val="22"/>
        </w:rPr>
        <w:t xml:space="preserve">全称）实施项目中（工作内容）部分工作，占合同总金额的</w:t>
      </w:r>
      <w:r>
        <w:rPr>
          <w:rFonts w:ascii="宋体" w:hAnsi="宋体" w:cs="宋体"/>
          <w:color w:val="000000"/>
          <w:sz w:val="22"/>
          <w:u w:val="single"/>
        </w:rPr>
        <w:t xml:space="preserve">  </w:t>
      </w:r>
      <w:r>
        <w:rPr>
          <w:rFonts w:ascii="宋体" w:hAnsi="宋体" w:cs="宋体"/>
          <w:color w:val="000000"/>
          <w:sz w:val="22"/>
        </w:rPr>
        <w:t xml:space="preserve">%</w:t>
      </w:r>
      <w:r>
        <w:rPr>
          <w:rFonts w:ascii="Arial" w:hAnsi="Arial" w:eastAsia="Arial" w:cs="Arial"/>
          <w:color w:val="000000"/>
          <w:sz w:val="22"/>
        </w:rPr>
        <w:t xml:space="preserve">，并承担相应的责任……。（注：联合体中各供应商都应明示所承担的工作、相应的责任及合同总金额占比）。</w:t>
      </w:r>
      <w:r/>
    </w:p>
    <w:p>
      <w:pPr>
        <w:ind w:firstLine="4840"/>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供应商单位</w:t>
      </w:r>
      <w:r>
        <w:rPr>
          <w:rFonts w:ascii="宋体" w:hAnsi="宋体" w:cs="宋体"/>
          <w:color w:val="000000"/>
          <w:sz w:val="22"/>
        </w:rPr>
        <w:t xml:space="preserve">1</w:t>
      </w:r>
      <w:r>
        <w:rPr>
          <w:rFonts w:ascii="Arial" w:hAnsi="Arial" w:eastAsia="Arial" w:cs="Arial"/>
          <w:color w:val="000000"/>
          <w:sz w:val="22"/>
        </w:rPr>
        <w:t xml:space="preserve">全称（公章）：</w:t>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法定代表人或授权代表（签字</w:t>
      </w:r>
      <w:r>
        <w:rPr>
          <w:rFonts w:hint="eastAsia" w:ascii="Arial" w:hAnsi="Arial" w:eastAsia="Arial" w:cs="Arial"/>
          <w:color w:val="000000"/>
          <w:sz w:val="22"/>
        </w:rPr>
        <w:t xml:space="preserve">或盖章</w:t>
      </w:r>
      <w:r>
        <w:rPr>
          <w:rFonts w:ascii="Arial" w:hAnsi="Arial" w:eastAsia="Arial" w:cs="Arial"/>
          <w:color w:val="000000"/>
          <w:sz w:val="22"/>
        </w:rPr>
        <w:t xml:space="preserve">）： </w:t>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日期：</w:t>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供应商单位2全称（公章）：</w:t>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法定代表人或授权代表（签字</w:t>
      </w:r>
      <w:r>
        <w:rPr>
          <w:rFonts w:hint="eastAsia" w:ascii="Arial" w:hAnsi="Arial" w:eastAsia="Arial" w:cs="Arial"/>
          <w:color w:val="000000"/>
          <w:sz w:val="22"/>
        </w:rPr>
        <w:t xml:space="preserve">或盖章）</w:t>
      </w:r>
      <w:r>
        <w:rPr>
          <w:rFonts w:ascii="Arial" w:hAnsi="Arial" w:eastAsia="Arial" w:cs="Arial"/>
          <w:color w:val="000000"/>
          <w:sz w:val="22"/>
        </w:rPr>
        <w:t xml:space="preserve">：</w:t>
      </w:r>
      <w:r/>
    </w:p>
    <w:p>
      <w:pPr>
        <w:spacing w:after="200" w:line="2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日期：</w:t>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spacing w:after="200" w:line="250"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r>
      <w:r/>
    </w:p>
    <w:p>
      <w:pPr>
        <w:jc w:val="left"/>
        <w:spacing w:before="220" w:line="253"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注：（</w:t>
      </w:r>
      <w:r>
        <w:rPr>
          <w:rFonts w:ascii="宋体" w:hAnsi="宋体" w:cs="宋体"/>
          <w:color w:val="000000"/>
          <w:sz w:val="22"/>
        </w:rPr>
        <w:t xml:space="preserve">1</w:t>
      </w:r>
      <w:r>
        <w:rPr>
          <w:rFonts w:ascii="Arial" w:hAnsi="Arial" w:eastAsia="Arial" w:cs="Arial"/>
          <w:color w:val="000000"/>
          <w:sz w:val="22"/>
        </w:rPr>
        <w:t xml:space="preserve">）联合体中各供应商均须加盖单位公章，并由法定代表人或授权代表签字</w:t>
      </w:r>
      <w:r>
        <w:rPr>
          <w:rFonts w:hint="eastAsia" w:ascii="Arial" w:hAnsi="Arial" w:eastAsia="Arial" w:cs="Arial"/>
          <w:color w:val="000000"/>
          <w:sz w:val="22"/>
        </w:rPr>
        <w:t xml:space="preserve">或盖章）</w:t>
      </w:r>
      <w:r>
        <w:rPr>
          <w:rFonts w:ascii="Arial" w:hAnsi="Arial" w:eastAsia="Arial" w:cs="Arial"/>
          <w:color w:val="000000"/>
          <w:sz w:val="22"/>
        </w:rPr>
        <w:t xml:space="preserve">。</w:t>
      </w:r>
      <w:r/>
    </w:p>
    <w:p>
      <w:pPr>
        <w:jc w:val="left"/>
        <w:spacing w:before="220" w:line="253" w:lineRule="atLeast"/>
        <w:rPr>
          <w:rFonts w:ascii="Arial" w:hAnsi="Arial" w:eastAsia="Arial" w:cs="Arial"/>
          <w:color w:val="000000"/>
          <w:sz w:val="22"/>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Arial" w:hAnsi="Arial" w:eastAsia="Arial" w:cs="Arial"/>
          <w:color w:val="000000"/>
          <w:sz w:val="22"/>
        </w:rPr>
        <w:t xml:space="preserve"> </w:t>
      </w:r>
      <w:r/>
    </w:p>
    <w:p>
      <w:pPr>
        <w:jc w:val="center"/>
        <w:spacing w:before="312" w:line="360" w:lineRule="auto"/>
        <w:rPr>
          <w:rFonts w:hint="eastAsia" w:ascii="宋体" w:hAnsi="宋体"/>
          <w:b/>
        </w:rPr>
        <w:outlineLvl w:val="0"/>
      </w:pPr>
      <w:r>
        <w:rPr>
          <w:rFonts w:hint="eastAsia" w:ascii="宋体" w:hAnsi="宋体"/>
          <w:b/>
        </w:rPr>
        <w:t xml:space="preserve">主要标的信息（成交后将公示）</w:t>
      </w:r>
      <w:r/>
    </w:p>
    <w:p>
      <w:pPr>
        <w:spacing w:after="312" w:line="360" w:lineRule="auto"/>
        <w:rPr>
          <w:rFonts w:hint="eastAsia" w:ascii="宋体" w:hAnsi="宋体"/>
          <w:b/>
        </w:rPr>
      </w:pPr>
      <w:r>
        <w:rPr>
          <w:rFonts w:hint="eastAsia" w:ascii="宋体" w:hAnsi="宋体"/>
        </w:rPr>
        <w:t xml:space="preserve">供应商全称：</w:t>
      </w:r>
      <w:r/>
    </w:p>
    <w:tbl>
      <w:tblPr>
        <w:tblStyle w:val="733"/>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3313"/>
        <w:gridCol w:w="3313"/>
      </w:tblGrid>
      <w:tr>
        <w:trPr>
          <w:jc w:val="center"/>
        </w:trPr>
        <w:tc>
          <w:tcPr>
            <w:tcW w:w="2836" w:type="dxa"/>
            <w:textDirection w:val="lrTb"/>
            <w:noWrap w:val="false"/>
          </w:tcPr>
          <w:p>
            <w:pPr>
              <w:jc w:val="center"/>
              <w:spacing w:line="360" w:lineRule="auto"/>
              <w:rPr>
                <w:rFonts w:hint="eastAsia" w:ascii="宋体" w:hAnsi="宋体" w:cs="宋体"/>
              </w:rPr>
            </w:pPr>
            <w:r>
              <w:rPr>
                <w:rFonts w:hint="eastAsia" w:ascii="宋体" w:hAnsi="宋体" w:cs="宋体"/>
              </w:rPr>
              <w:t xml:space="preserve">货物类</w:t>
            </w:r>
            <w:r/>
          </w:p>
        </w:tc>
        <w:tc>
          <w:tcPr>
            <w:tcW w:w="3313" w:type="dxa"/>
            <w:textDirection w:val="lrTb"/>
            <w:noWrap w:val="false"/>
          </w:tcPr>
          <w:p>
            <w:pPr>
              <w:jc w:val="center"/>
              <w:spacing w:line="360" w:lineRule="auto"/>
              <w:rPr>
                <w:rFonts w:hint="eastAsia" w:ascii="宋体" w:hAnsi="宋体" w:cs="宋体"/>
              </w:rPr>
            </w:pPr>
            <w:r>
              <w:rPr>
                <w:rFonts w:hint="eastAsia" w:ascii="宋体" w:hAnsi="宋体" w:cs="宋体"/>
              </w:rPr>
              <w:t xml:space="preserve">服务类</w:t>
            </w:r>
            <w:r/>
          </w:p>
        </w:tc>
        <w:tc>
          <w:tcPr>
            <w:tcW w:w="3313" w:type="dxa"/>
            <w:textDirection w:val="lrTb"/>
            <w:noWrap w:val="false"/>
          </w:tcPr>
          <w:p>
            <w:pPr>
              <w:jc w:val="center"/>
              <w:spacing w:line="360" w:lineRule="auto"/>
              <w:rPr>
                <w:rFonts w:hint="eastAsia" w:ascii="宋体" w:hAnsi="宋体" w:cs="宋体"/>
              </w:rPr>
            </w:pPr>
            <w:r>
              <w:rPr>
                <w:rFonts w:hint="eastAsia" w:ascii="宋体" w:hAnsi="宋体" w:cs="宋体"/>
              </w:rPr>
              <w:t xml:space="preserve">工程类</w:t>
            </w:r>
            <w:r/>
          </w:p>
        </w:tc>
      </w:tr>
      <w:tr>
        <w:trPr>
          <w:jc w:val="center"/>
          <w:trHeight w:val="3810"/>
        </w:trPr>
        <w:tc>
          <w:tcPr>
            <w:tcW w:w="2836"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313"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c>
          <w:tcPr>
            <w:tcW w:w="3313"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施工范围：</w:t>
            </w:r>
            <w:r/>
          </w:p>
          <w:p>
            <w:pPr>
              <w:spacing w:line="360" w:lineRule="auto"/>
              <w:rPr>
                <w:rFonts w:hint="eastAsia" w:ascii="宋体" w:hAnsi="宋体" w:cs="宋体"/>
              </w:rPr>
            </w:pPr>
            <w:r>
              <w:rPr>
                <w:rFonts w:hint="eastAsia" w:ascii="宋体" w:hAnsi="宋体" w:cs="宋体"/>
              </w:rPr>
              <w:t xml:space="preserve">施工工期：</w:t>
            </w:r>
            <w:r/>
          </w:p>
          <w:p>
            <w:pPr>
              <w:spacing w:line="360" w:lineRule="auto"/>
              <w:rPr>
                <w:rFonts w:hint="eastAsia" w:ascii="宋体" w:hAnsi="宋体" w:cs="宋体"/>
              </w:rPr>
            </w:pPr>
            <w:r>
              <w:rPr>
                <w:rFonts w:hint="eastAsia" w:ascii="宋体" w:hAnsi="宋体" w:cs="宋体"/>
              </w:rPr>
              <w:t xml:space="preserve">项目经理：</w:t>
            </w:r>
            <w:r/>
          </w:p>
          <w:p>
            <w:pPr>
              <w:spacing w:line="360" w:lineRule="auto"/>
              <w:rPr>
                <w:rFonts w:hint="eastAsia" w:ascii="宋体" w:hAnsi="宋体" w:cs="宋体"/>
              </w:rPr>
            </w:pPr>
            <w:r>
              <w:rPr>
                <w:rFonts w:hint="eastAsia" w:ascii="宋体" w:hAnsi="宋体" w:cs="宋体"/>
              </w:rPr>
              <w:t xml:space="preserve">执业证书信息：</w:t>
            </w:r>
            <w:r/>
          </w:p>
        </w:tc>
      </w:tr>
    </w:tbl>
    <w:p>
      <w:pPr>
        <w:jc w:val="left"/>
        <w:spacing w:line="360" w:lineRule="auto"/>
        <w:widowControl/>
        <w:rPr>
          <w:rFonts w:hint="eastAsia" w:ascii="宋体" w:hAnsi="宋体" w:cs="宋体"/>
        </w:rPr>
      </w:pPr>
      <w:r>
        <w:rPr>
          <w:rFonts w:hint="eastAsia" w:ascii="宋体" w:hAnsi="宋体" w:cs="宋体"/>
        </w:rPr>
      </w:r>
      <w:r/>
    </w:p>
    <w:p>
      <w:r/>
      <w:r/>
    </w:p>
    <w:p>
      <w:r/>
      <w:r/>
    </w:p>
    <w:p>
      <w:pPr>
        <w:pStyle w:val="737"/>
      </w:pPr>
      <w:r/>
      <w:r/>
    </w:p>
    <w:p>
      <w:pPr>
        <w:jc w:val="center"/>
        <w:spacing w:before="220" w:line="253"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before="220" w:after="200" w:line="250" w:lineRule="atLeast"/>
        <w:pBdr>
          <w:top w:val="none" w:color="000000" w:sz="0" w:space="0"/>
          <w:left w:val="none" w:color="000000" w:sz="0" w:space="0"/>
          <w:bottom w:val="none" w:color="000000" w:sz="0" w:space="0"/>
          <w:right w:val="none" w:color="000000" w:sz="0" w:space="0"/>
        </w:pBdr>
      </w:p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楷体_GBK">
    <w:panose1 w:val="020B0503020202020204"/>
  </w:font>
  <w:font w:name="等线">
    <w:panose1 w:val="02010600030101010101"/>
  </w:font>
  <w:font w:name="仿宋">
    <w:panose1 w:val="02010609060101010101"/>
  </w:font>
  <w:font w:name="方正仿宋_GBK">
    <w:panose1 w:val="020B0503020202020204"/>
  </w:font>
  <w:font w:name="方正黑体_GBK">
    <w:panose1 w:val="020B0503020202020204"/>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w:fldChar w:fldCharType="begin"/>
    </w:r>
    <w:r>
      <w:instrText xml:space="preserve">PAGE   \* MERGEFORMAT</w:instrText>
    </w:r>
    <w:r>
      <w:fldChar w:fldCharType="separate"/>
    </w:r>
    <w:r>
      <w:rPr>
        <w:lang w:val="zh-CN"/>
      </w:rPr>
      <w:t xml:space="preserve">33</w:t>
    </w:r>
    <w:r>
      <w:fldChar w:fldCharType="end"/>
    </w:r>
    <w:r/>
  </w:p>
  <w:p>
    <w:pPr>
      <w:pStyle w:val="9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w:fldChar w:fldCharType="begin"/>
    </w:r>
    <w:r>
      <w:instrText xml:space="preserve">PAGE   \* MERGEFORMAT</w:instrText>
    </w:r>
    <w:r>
      <w:fldChar w:fldCharType="separate"/>
    </w:r>
    <w:r>
      <w:rPr>
        <w:lang w:val="zh-CN"/>
      </w:rPr>
      <w:t xml:space="preserve">52</w:t>
    </w:r>
    <w:r>
      <w:fldChar w:fldCharType="end"/>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2520"/>
      <w:jc w:val="both"/>
      <w:rPr>
        <w:szCs w:val="22"/>
      </w:rPr>
    </w:pPr>
    <w:r/>
    <w:bookmarkStart w:id="41" w:name="_Hlk69393956"/>
    <w:r/>
    <w:bookmarkStart w:id="42" w:name="_Hlk69393955"/>
    <w:r>
      <w:t xml:space="preserve">                          </w:t>
    </w:r>
    <w:bookmarkEnd w:id="41"/>
    <w:r/>
    <w:bookmarkEnd w:id="42"/>
    <w:r>
      <w:rPr>
        <w:rFonts w:hint="eastAsia"/>
      </w:rPr>
      <w:t xml:space="preserve">江苏中瑞建设项目管理有限公司扬州分公司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7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6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6"/>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2">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4">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6">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9">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0">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1">
    <w:name w:val="TOC Heading"/>
    <w:uiPriority w:val="39"/>
    <w:unhideWhenUsed/>
  </w:style>
  <w:style w:type="paragraph" w:styleId="72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23">
    <w:name w:val="Heading 1"/>
    <w:basedOn w:val="722"/>
    <w:next w:val="722"/>
    <w:link w:val="817"/>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818"/>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819"/>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820"/>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821"/>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822"/>
    <w:uiPriority w:val="9"/>
    <w:unhideWhenUsed/>
    <w:qFormat/>
    <w:pPr>
      <w:keepLines/>
      <w:keepNext/>
      <w:spacing w:before="320" w:after="200"/>
      <w:outlineLvl w:val="5"/>
    </w:pPr>
    <w:rPr>
      <w:rFonts w:ascii="Arial" w:hAnsi="Arial" w:eastAsia="Arial" w:cs="Arial"/>
      <w:b/>
      <w:bCs/>
      <w:sz w:val="22"/>
    </w:rPr>
  </w:style>
  <w:style w:type="paragraph" w:styleId="729">
    <w:name w:val="Heading 7"/>
    <w:basedOn w:val="722"/>
    <w:next w:val="722"/>
    <w:link w:val="823"/>
    <w:uiPriority w:val="9"/>
    <w:unhideWhenUsed/>
    <w:qFormat/>
    <w:pPr>
      <w:keepLines/>
      <w:keepNext/>
      <w:spacing w:before="320" w:after="200"/>
      <w:outlineLvl w:val="6"/>
    </w:pPr>
    <w:rPr>
      <w:rFonts w:ascii="Arial" w:hAnsi="Arial" w:eastAsia="Arial" w:cs="Arial"/>
      <w:b/>
      <w:bCs/>
      <w:i/>
      <w:iCs/>
      <w:sz w:val="22"/>
    </w:rPr>
  </w:style>
  <w:style w:type="paragraph" w:styleId="730">
    <w:name w:val="Heading 8"/>
    <w:basedOn w:val="722"/>
    <w:next w:val="722"/>
    <w:link w:val="824"/>
    <w:uiPriority w:val="9"/>
    <w:unhideWhenUsed/>
    <w:qFormat/>
    <w:pPr>
      <w:keepLines/>
      <w:keepNext/>
      <w:spacing w:before="320" w:after="200"/>
      <w:outlineLvl w:val="7"/>
    </w:pPr>
    <w:rPr>
      <w:rFonts w:ascii="Arial" w:hAnsi="Arial" w:eastAsia="Arial" w:cs="Arial"/>
      <w:i/>
      <w:iCs/>
      <w:sz w:val="22"/>
    </w:rPr>
  </w:style>
  <w:style w:type="paragraph" w:styleId="731">
    <w:name w:val="Heading 9"/>
    <w:basedOn w:val="722"/>
    <w:next w:val="722"/>
    <w:link w:val="825"/>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spacing w:after="57"/>
    </w:pPr>
  </w:style>
  <w:style w:type="paragraph" w:styleId="735">
    <w:name w:val="Normal Indent"/>
    <w:basedOn w:val="722"/>
    <w:uiPriority w:val="0"/>
    <w:qFormat/>
    <w:pPr>
      <w:ind w:firstLine="482"/>
      <w:spacing w:line="360" w:lineRule="atLeast"/>
    </w:pPr>
    <w:rPr>
      <w:sz w:val="24"/>
      <w:szCs w:val="20"/>
    </w:r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Body Text"/>
    <w:basedOn w:val="722"/>
    <w:uiPriority w:val="0"/>
    <w:qFormat/>
    <w:rPr>
      <w:rFonts w:ascii="楷体_GB2312" w:hAnsi="Arial" w:eastAsia="楷体_GB2312"/>
      <w:sz w:val="28"/>
      <w:szCs w:val="28"/>
    </w:rPr>
  </w:style>
  <w:style w:type="paragraph" w:styleId="738">
    <w:name w:val="Body Text Indent"/>
    <w:basedOn w:val="722"/>
    <w:next w:val="722"/>
    <w:uiPriority w:val="99"/>
    <w:semiHidden/>
    <w:unhideWhenUsed/>
    <w:qFormat/>
    <w:pPr>
      <w:ind w:left="420"/>
      <w:spacing w:after="120"/>
    </w:pPr>
  </w:style>
  <w:style w:type="paragraph" w:styleId="739">
    <w:name w:val="Block Text"/>
    <w:basedOn w:val="722"/>
    <w:uiPriority w:val="6"/>
    <w:qFormat/>
    <w:pPr>
      <w:ind w:left="256" w:right="6" w:firstLine="624"/>
      <w:spacing w:after="160" w:line="259" w:lineRule="auto"/>
    </w:pPr>
    <w:rPr>
      <w:rFonts w:eastAsia="仿宋_GB2312"/>
      <w:sz w:val="28"/>
      <w:szCs w:val="20"/>
    </w:rPr>
  </w:style>
  <w:style w:type="paragraph" w:styleId="740">
    <w:name w:val="toc 5"/>
    <w:basedOn w:val="722"/>
    <w:next w:val="722"/>
    <w:uiPriority w:val="39"/>
    <w:unhideWhenUsed/>
    <w:qFormat/>
    <w:pPr>
      <w:ind w:left="1134"/>
      <w:spacing w:after="57"/>
    </w:pPr>
  </w:style>
  <w:style w:type="paragraph" w:styleId="741">
    <w:name w:val="toc 3"/>
    <w:basedOn w:val="722"/>
    <w:next w:val="722"/>
    <w:uiPriority w:val="39"/>
    <w:unhideWhenUsed/>
    <w:qFormat/>
    <w:pPr>
      <w:ind w:left="567"/>
      <w:spacing w:after="57"/>
    </w:pPr>
  </w:style>
  <w:style w:type="paragraph" w:styleId="742">
    <w:name w:val="Plain Text"/>
    <w:basedOn w:val="722"/>
    <w:uiPriority w:val="0"/>
    <w:qFormat/>
    <w:rPr>
      <w:rFonts w:ascii="宋体" w:hAnsi="Courier New"/>
      <w:sz w:val="20"/>
      <w:szCs w:val="21"/>
    </w:rPr>
  </w:style>
  <w:style w:type="paragraph" w:styleId="743">
    <w:name w:val="toc 8"/>
    <w:basedOn w:val="722"/>
    <w:next w:val="722"/>
    <w:uiPriority w:val="39"/>
    <w:unhideWhenUsed/>
    <w:qFormat/>
    <w:pPr>
      <w:ind w:left="1984"/>
      <w:spacing w:after="57"/>
    </w:pPr>
  </w:style>
  <w:style w:type="paragraph" w:styleId="744">
    <w:name w:val="Date"/>
    <w:basedOn w:val="722"/>
    <w:next w:val="722"/>
    <w:uiPriority w:val="99"/>
    <w:qFormat/>
    <w:rPr>
      <w:sz w:val="24"/>
      <w:szCs w:val="20"/>
    </w:rPr>
  </w:style>
  <w:style w:type="paragraph" w:styleId="745">
    <w:name w:val="Body Text Indent 2"/>
    <w:basedOn w:val="722"/>
    <w:uiPriority w:val="99"/>
    <w:qFormat/>
    <w:pPr>
      <w:ind w:firstLine="562"/>
      <w:spacing w:line="480" w:lineRule="exact"/>
    </w:pPr>
    <w:rPr>
      <w:rFonts w:ascii="楷体_GB2312" w:eastAsia="楷体_GB2312"/>
      <w:b/>
      <w:bCs/>
      <w:sz w:val="28"/>
      <w:szCs w:val="24"/>
    </w:rPr>
  </w:style>
  <w:style w:type="paragraph" w:styleId="746">
    <w:name w:val="endnote text"/>
    <w:basedOn w:val="722"/>
    <w:link w:val="944"/>
    <w:uiPriority w:val="99"/>
    <w:semiHidden/>
    <w:unhideWhenUsed/>
    <w:qFormat/>
    <w:rPr>
      <w:sz w:val="20"/>
    </w:rPr>
  </w:style>
  <w:style w:type="paragraph" w:styleId="747">
    <w:name w:val="Balloon Text"/>
    <w:basedOn w:val="722"/>
    <w:link w:val="1010"/>
    <w:uiPriority w:val="99"/>
    <w:semiHidden/>
    <w:unhideWhenUsed/>
    <w:qFormat/>
    <w:rPr>
      <w:sz w:val="18"/>
      <w:szCs w:val="18"/>
    </w:rPr>
  </w:style>
  <w:style w:type="paragraph" w:styleId="748">
    <w:name w:val="Footer"/>
    <w:basedOn w:val="722"/>
    <w:link w:val="836"/>
    <w:uiPriority w:val="99"/>
    <w:unhideWhenUsed/>
    <w:qFormat/>
    <w:pPr>
      <w:tabs>
        <w:tab w:val="center" w:pos="7143" w:leader="none"/>
        <w:tab w:val="right" w:pos="14287" w:leader="none"/>
      </w:tabs>
    </w:pPr>
  </w:style>
  <w:style w:type="paragraph" w:styleId="749">
    <w:name w:val="envelope return"/>
    <w:basedOn w:val="722"/>
    <w:uiPriority w:val="99"/>
    <w:unhideWhenUsed/>
    <w:qFormat/>
    <w:rPr>
      <w:rFonts w:ascii="Arial" w:hAnsi="Arial"/>
    </w:rPr>
  </w:style>
  <w:style w:type="paragraph" w:styleId="750">
    <w:name w:val="Header"/>
    <w:basedOn w:val="722"/>
    <w:link w:val="834"/>
    <w:uiPriority w:val="99"/>
    <w:unhideWhenUsed/>
    <w:qFormat/>
    <w:pPr>
      <w:tabs>
        <w:tab w:val="center" w:pos="7143" w:leader="none"/>
        <w:tab w:val="right" w:pos="14287" w:leader="none"/>
      </w:tabs>
    </w:pPr>
  </w:style>
  <w:style w:type="paragraph" w:styleId="751">
    <w:name w:val="toc 1"/>
    <w:basedOn w:val="722"/>
    <w:next w:val="722"/>
    <w:uiPriority w:val="39"/>
    <w:unhideWhenUsed/>
    <w:qFormat/>
    <w:pPr>
      <w:spacing w:after="57"/>
    </w:pPr>
  </w:style>
  <w:style w:type="paragraph" w:styleId="752">
    <w:name w:val="toc 4"/>
    <w:basedOn w:val="722"/>
    <w:next w:val="722"/>
    <w:uiPriority w:val="39"/>
    <w:unhideWhenUsed/>
    <w:qFormat/>
    <w:pPr>
      <w:ind w:left="850"/>
      <w:spacing w:after="57"/>
    </w:pPr>
  </w:style>
  <w:style w:type="paragraph" w:styleId="753">
    <w:name w:val="Subtitle"/>
    <w:basedOn w:val="722"/>
    <w:next w:val="722"/>
    <w:link w:val="829"/>
    <w:uiPriority w:val="11"/>
    <w:qFormat/>
    <w:pPr>
      <w:spacing w:before="200" w:after="200"/>
    </w:pPr>
    <w:rPr>
      <w:sz w:val="24"/>
      <w:szCs w:val="24"/>
    </w:rPr>
  </w:style>
  <w:style w:type="paragraph" w:styleId="754">
    <w:name w:val="footnote text"/>
    <w:basedOn w:val="722"/>
    <w:link w:val="943"/>
    <w:uiPriority w:val="99"/>
    <w:semiHidden/>
    <w:unhideWhenUsed/>
    <w:qFormat/>
    <w:pPr>
      <w:spacing w:after="40"/>
    </w:pPr>
    <w:rPr>
      <w:sz w:val="18"/>
    </w:rPr>
  </w:style>
  <w:style w:type="paragraph" w:styleId="755">
    <w:name w:val="toc 6"/>
    <w:basedOn w:val="722"/>
    <w:next w:val="722"/>
    <w:uiPriority w:val="39"/>
    <w:unhideWhenUsed/>
    <w:qFormat/>
    <w:pPr>
      <w:ind w:left="1417"/>
      <w:spacing w:after="57"/>
    </w:pPr>
  </w:style>
  <w:style w:type="paragraph" w:styleId="756">
    <w:name w:val="table of figures"/>
    <w:basedOn w:val="722"/>
    <w:next w:val="722"/>
    <w:uiPriority w:val="99"/>
    <w:unhideWhenUsed/>
    <w:qFormat/>
  </w:style>
  <w:style w:type="paragraph" w:styleId="757">
    <w:name w:val="toc 2"/>
    <w:basedOn w:val="722"/>
    <w:next w:val="722"/>
    <w:uiPriority w:val="39"/>
    <w:unhideWhenUsed/>
    <w:qFormat/>
    <w:pPr>
      <w:ind w:left="283"/>
      <w:spacing w:after="57"/>
    </w:pPr>
  </w:style>
  <w:style w:type="paragraph" w:styleId="758">
    <w:name w:val="toc 9"/>
    <w:basedOn w:val="722"/>
    <w:next w:val="722"/>
    <w:uiPriority w:val="39"/>
    <w:unhideWhenUsed/>
    <w:qFormat/>
    <w:pPr>
      <w:ind w:left="2268"/>
      <w:spacing w:after="57"/>
    </w:pPr>
  </w:style>
  <w:style w:type="paragraph" w:styleId="759">
    <w:name w:val="Body Text 2"/>
    <w:basedOn w:val="722"/>
    <w:uiPriority w:val="0"/>
    <w:qFormat/>
    <w:pPr>
      <w:spacing w:after="120" w:line="480" w:lineRule="auto"/>
    </w:pPr>
  </w:style>
  <w:style w:type="paragraph" w:styleId="760">
    <w:name w:val="Message Header"/>
    <w:basedOn w:val="722"/>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61">
    <w:name w:val="Normal (Web)"/>
    <w:basedOn w:val="722"/>
    <w:uiPriority w:val="0"/>
    <w:qFormat/>
    <w:pPr>
      <w:jc w:val="left"/>
      <w:spacing w:before="100" w:beforeAutospacing="1" w:after="100" w:afterAutospacing="1"/>
      <w:widowControl/>
    </w:pPr>
    <w:rPr>
      <w:rFonts w:ascii="宋体" w:hAnsi="宋体"/>
      <w:sz w:val="24"/>
      <w:szCs w:val="24"/>
    </w:rPr>
  </w:style>
  <w:style w:type="paragraph" w:styleId="762">
    <w:name w:val="Title"/>
    <w:basedOn w:val="722"/>
    <w:next w:val="722"/>
    <w:link w:val="828"/>
    <w:uiPriority w:val="10"/>
    <w:qFormat/>
    <w:pPr>
      <w:contextualSpacing/>
      <w:spacing w:before="300" w:after="200"/>
    </w:pPr>
    <w:rPr>
      <w:sz w:val="48"/>
      <w:szCs w:val="48"/>
    </w:rPr>
  </w:style>
  <w:style w:type="paragraph" w:styleId="763">
    <w:name w:val="Body Text First Indent 2"/>
    <w:basedOn w:val="738"/>
    <w:next w:val="722"/>
    <w:uiPriority w:val="99"/>
    <w:semiHidden/>
    <w:unhideWhenUsed/>
    <w:qFormat/>
    <w:pPr>
      <w:ind w:firstLine="420"/>
    </w:p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Emphasis"/>
    <w:basedOn w:val="732"/>
    <w:uiPriority w:val="20"/>
    <w:qFormat/>
    <w:rPr>
      <w:i/>
    </w:rPr>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footnote reference"/>
    <w:uiPriority w:val="99"/>
    <w:unhideWhenUsed/>
    <w:qFormat/>
    <w:rPr>
      <w:vertAlign w:val="superscript"/>
    </w:rPr>
  </w:style>
  <w:style w:type="paragraph" w:styleId="769" w:customStyle="1">
    <w:name w:val="ListBullet21"/>
    <w:basedOn w:val="722"/>
    <w:uiPriority w:val="0"/>
    <w:qFormat/>
    <w:pPr>
      <w:numPr>
        <w:ilvl w:val="0"/>
        <w:numId w:val="1"/>
      </w:numPr>
    </w:pPr>
  </w:style>
  <w:style w:type="paragraph" w:styleId="770" w:customStyle="1">
    <w:name w:val="文本块1"/>
    <w:basedOn w:val="722"/>
    <w:uiPriority w:val="99"/>
    <w:unhideWhenUsed/>
    <w:qFormat/>
    <w:pPr>
      <w:ind w:left="1440" w:right="1440"/>
      <w:spacing w:after="120"/>
    </w:pPr>
  </w:style>
  <w:style w:type="paragraph" w:styleId="771" w:customStyle="1">
    <w:name w:val="TOC 标题1"/>
    <w:uiPriority w:val="39"/>
    <w:unhideWhenUsed/>
    <w:qFormat/>
    <w:rPr>
      <w:rFonts w:ascii="Times New Roman" w:hAnsi="Times New Roman" w:eastAsia="宋体" w:cs="Times New Roman"/>
      <w:lang w:val="en-US" w:eastAsia="zh-CN" w:bidi="ar-SA"/>
    </w:rPr>
  </w:style>
  <w:style w:type="paragraph" w:styleId="772" w:customStyle="1">
    <w:name w:val="ListBullet2"/>
    <w:basedOn w:val="722"/>
    <w:uiPriority w:val="0"/>
    <w:qFormat/>
    <w:pPr>
      <w:numPr>
        <w:ilvl w:val="0"/>
        <w:numId w:val="2"/>
      </w:numPr>
    </w:pPr>
  </w:style>
  <w:style w:type="paragraph" w:styleId="773" w:customStyle="1">
    <w:name w:val="正文（缩进）"/>
    <w:basedOn w:val="722"/>
    <w:next w:val="774"/>
    <w:uiPriority w:val="0"/>
    <w:qFormat/>
    <w:pPr>
      <w:ind w:firstLine="480"/>
    </w:pPr>
  </w:style>
  <w:style w:type="paragraph" w:styleId="774" w:customStyle="1">
    <w:name w:val="Char Char Char Char Char Char Char Char Char"/>
    <w:basedOn w:val="722"/>
    <w:next w:val="775"/>
    <w:uiPriority w:val="99"/>
    <w:qFormat/>
    <w:pPr>
      <w:ind w:left="360" w:firstLine="5784"/>
    </w:pPr>
  </w:style>
  <w:style w:type="paragraph" w:styleId="775" w:customStyle="1">
    <w:name w:val="正文文本 21"/>
    <w:basedOn w:val="722"/>
    <w:next w:val="776"/>
    <w:uiPriority w:val="99"/>
    <w:qFormat/>
    <w:pPr>
      <w:ind w:left="720" w:firstLine="5680"/>
      <w:widowControl/>
    </w:pPr>
  </w:style>
  <w:style w:type="paragraph" w:styleId="776" w:customStyle="1">
    <w:name w:val="默认段落字体 Para Char Char Char Char Char Char Char"/>
    <w:basedOn w:val="722"/>
    <w:next w:val="777"/>
    <w:uiPriority w:val="99"/>
    <w:qFormat/>
    <w:pPr>
      <w:ind w:firstLine="200"/>
    </w:pPr>
    <w:rPr>
      <w:rFonts w:cs="Arial"/>
    </w:rPr>
  </w:style>
  <w:style w:type="paragraph" w:styleId="777" w:customStyle="1">
    <w:name w:val="样式 首行缩进:  2 字符"/>
    <w:basedOn w:val="722"/>
    <w:next w:val="778"/>
    <w:uiPriority w:val="99"/>
    <w:qFormat/>
    <w:pPr>
      <w:ind w:left="480" w:firstLine="5856"/>
      <w:spacing w:line="360" w:lineRule="auto"/>
    </w:pPr>
  </w:style>
  <w:style w:type="paragraph" w:styleId="778" w:customStyle="1">
    <w:name w:val="样式 段后: 0.25 行"/>
    <w:basedOn w:val="722"/>
    <w:next w:val="779"/>
    <w:uiPriority w:val="99"/>
    <w:qFormat/>
    <w:pPr>
      <w:ind w:left="420" w:firstLine="5796"/>
      <w:spacing w:line="300" w:lineRule="auto"/>
      <w:widowControl/>
    </w:pPr>
  </w:style>
  <w:style w:type="paragraph" w:styleId="779" w:customStyle="1">
    <w:name w:val="正文 New New New New New New New New New New New New New New"/>
    <w:next w:val="758"/>
    <w:uiPriority w:val="99"/>
    <w:qFormat/>
    <w:pPr>
      <w:ind w:firstLine="2048"/>
      <w:jc w:val="both"/>
      <w:widowControl w:val="off"/>
    </w:pPr>
    <w:rPr>
      <w:rFonts w:ascii="Calibri" w:hAnsi="Calibri" w:eastAsia="宋体" w:cs="Times New Roman"/>
      <w:lang w:val="en-US" w:eastAsia="zh-CN" w:bidi="ar-SA"/>
    </w:rPr>
  </w:style>
  <w:style w:type="character" w:styleId="780" w:customStyle="1">
    <w:name w:val="Heading 1 Char"/>
    <w:basedOn w:val="732"/>
    <w:uiPriority w:val="9"/>
    <w:qFormat/>
    <w:rPr>
      <w:rFonts w:ascii="Arial" w:hAnsi="Arial" w:eastAsia="Arial" w:cs="Arial"/>
      <w:sz w:val="40"/>
      <w:szCs w:val="40"/>
    </w:rPr>
  </w:style>
  <w:style w:type="character" w:styleId="781" w:customStyle="1">
    <w:name w:val="Heading 2 Char"/>
    <w:basedOn w:val="732"/>
    <w:uiPriority w:val="9"/>
    <w:qFormat/>
    <w:rPr>
      <w:rFonts w:ascii="Arial" w:hAnsi="Arial" w:eastAsia="Arial" w:cs="Arial"/>
      <w:sz w:val="34"/>
    </w:rPr>
  </w:style>
  <w:style w:type="character" w:styleId="782" w:customStyle="1">
    <w:name w:val="Heading 3 Char"/>
    <w:basedOn w:val="732"/>
    <w:uiPriority w:val="9"/>
    <w:qFormat/>
    <w:rPr>
      <w:rFonts w:ascii="Arial" w:hAnsi="Arial" w:eastAsia="Arial" w:cs="Arial"/>
      <w:sz w:val="30"/>
      <w:szCs w:val="30"/>
    </w:rPr>
  </w:style>
  <w:style w:type="character" w:styleId="783" w:customStyle="1">
    <w:name w:val="Heading 4 Char"/>
    <w:basedOn w:val="732"/>
    <w:uiPriority w:val="9"/>
    <w:qFormat/>
    <w:rPr>
      <w:rFonts w:ascii="Arial" w:hAnsi="Arial" w:eastAsia="Arial" w:cs="Arial"/>
      <w:b/>
      <w:bCs/>
      <w:sz w:val="26"/>
      <w:szCs w:val="26"/>
    </w:rPr>
  </w:style>
  <w:style w:type="character" w:styleId="784" w:customStyle="1">
    <w:name w:val="Heading 5 Char"/>
    <w:basedOn w:val="732"/>
    <w:uiPriority w:val="9"/>
    <w:qFormat/>
    <w:rPr>
      <w:rFonts w:ascii="Arial" w:hAnsi="Arial" w:eastAsia="Arial" w:cs="Arial"/>
      <w:b/>
      <w:bCs/>
      <w:sz w:val="24"/>
      <w:szCs w:val="24"/>
    </w:rPr>
  </w:style>
  <w:style w:type="character" w:styleId="785" w:customStyle="1">
    <w:name w:val="Heading 6 Char"/>
    <w:basedOn w:val="732"/>
    <w:uiPriority w:val="9"/>
    <w:qFormat/>
    <w:rPr>
      <w:rFonts w:ascii="Arial" w:hAnsi="Arial" w:eastAsia="Arial" w:cs="Arial"/>
      <w:b/>
      <w:bCs/>
      <w:sz w:val="22"/>
      <w:szCs w:val="22"/>
    </w:rPr>
  </w:style>
  <w:style w:type="character" w:styleId="786" w:customStyle="1">
    <w:name w:val="Heading 7 Char"/>
    <w:basedOn w:val="732"/>
    <w:uiPriority w:val="9"/>
    <w:qFormat/>
    <w:rPr>
      <w:rFonts w:ascii="Arial" w:hAnsi="Arial" w:eastAsia="Arial" w:cs="Arial"/>
      <w:b/>
      <w:bCs/>
      <w:i/>
      <w:iCs/>
      <w:sz w:val="22"/>
      <w:szCs w:val="22"/>
    </w:rPr>
  </w:style>
  <w:style w:type="character" w:styleId="787" w:customStyle="1">
    <w:name w:val="Heading 8 Char"/>
    <w:basedOn w:val="732"/>
    <w:uiPriority w:val="9"/>
    <w:qFormat/>
    <w:rPr>
      <w:rFonts w:ascii="Arial" w:hAnsi="Arial" w:eastAsia="Arial" w:cs="Arial"/>
      <w:i/>
      <w:iCs/>
      <w:sz w:val="22"/>
      <w:szCs w:val="22"/>
    </w:rPr>
  </w:style>
  <w:style w:type="character" w:styleId="788" w:customStyle="1">
    <w:name w:val="Heading 9 Char"/>
    <w:basedOn w:val="732"/>
    <w:uiPriority w:val="9"/>
    <w:qFormat/>
    <w:rPr>
      <w:rFonts w:ascii="Arial" w:hAnsi="Arial" w:eastAsia="Arial" w:cs="Arial"/>
      <w:i/>
      <w:iCs/>
      <w:sz w:val="21"/>
      <w:szCs w:val="21"/>
    </w:rPr>
  </w:style>
  <w:style w:type="character" w:styleId="789" w:customStyle="1">
    <w:name w:val="Title Char"/>
    <w:basedOn w:val="732"/>
    <w:uiPriority w:val="10"/>
    <w:qFormat/>
    <w:rPr>
      <w:sz w:val="48"/>
      <w:szCs w:val="48"/>
    </w:rPr>
  </w:style>
  <w:style w:type="character" w:styleId="790" w:customStyle="1">
    <w:name w:val="Subtitle Char"/>
    <w:basedOn w:val="732"/>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character" w:styleId="793" w:customStyle="1">
    <w:name w:val="Header Char"/>
    <w:basedOn w:val="732"/>
    <w:uiPriority w:val="99"/>
    <w:qFormat/>
  </w:style>
  <w:style w:type="character" w:styleId="794" w:customStyle="1">
    <w:name w:val="Caption Char"/>
    <w:uiPriority w:val="99"/>
    <w:qFormat/>
  </w:style>
  <w:style w:type="table" w:styleId="795" w:customStyle="1">
    <w:name w:val="无格式表格 1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3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3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3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网格表 3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网格表 6 彩色1"/>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网格表 7 彩色1"/>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清单表 1 浅色1"/>
    <w:basedOn w:val="73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清单表 21"/>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5 深色1"/>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清单表 6 彩色1"/>
    <w:basedOn w:val="73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清单表 7 彩色1"/>
    <w:basedOn w:val="73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标题111"/>
    <w:uiPriority w:val="39"/>
    <w:unhideWhenUsed/>
    <w:qFormat/>
    <w:rPr>
      <w:rFonts w:ascii="Times New Roman" w:hAnsi="Times New Roman" w:eastAsia="宋体" w:cs="Times New Roman"/>
      <w:lang w:val="en-US" w:eastAsia="zh-CN" w:bidi="ar-SA"/>
    </w:rPr>
  </w:style>
  <w:style w:type="character" w:styleId="817" w:customStyle="1">
    <w:name w:val="标题 1 字符"/>
    <w:link w:val="723"/>
    <w:uiPriority w:val="9"/>
    <w:qFormat/>
    <w:rPr>
      <w:rFonts w:ascii="Arial" w:hAnsi="Arial" w:eastAsia="Arial" w:cs="Arial"/>
      <w:sz w:val="40"/>
      <w:szCs w:val="40"/>
    </w:rPr>
  </w:style>
  <w:style w:type="character" w:styleId="818" w:customStyle="1">
    <w:name w:val="标题 2 字符"/>
    <w:link w:val="724"/>
    <w:uiPriority w:val="9"/>
    <w:qFormat/>
    <w:rPr>
      <w:rFonts w:ascii="Arial" w:hAnsi="Arial" w:eastAsia="Arial" w:cs="Arial"/>
      <w:sz w:val="34"/>
    </w:rPr>
  </w:style>
  <w:style w:type="character" w:styleId="819" w:customStyle="1">
    <w:name w:val="标题 3 字符"/>
    <w:link w:val="725"/>
    <w:uiPriority w:val="9"/>
    <w:qFormat/>
    <w:rPr>
      <w:rFonts w:ascii="Arial" w:hAnsi="Arial" w:eastAsia="Arial" w:cs="Arial"/>
      <w:sz w:val="30"/>
      <w:szCs w:val="30"/>
    </w:rPr>
  </w:style>
  <w:style w:type="character" w:styleId="820" w:customStyle="1">
    <w:name w:val="标题 4 字符"/>
    <w:link w:val="726"/>
    <w:uiPriority w:val="9"/>
    <w:qFormat/>
    <w:rPr>
      <w:rFonts w:ascii="Arial" w:hAnsi="Arial" w:eastAsia="Arial" w:cs="Arial"/>
      <w:b/>
      <w:bCs/>
      <w:sz w:val="26"/>
      <w:szCs w:val="26"/>
    </w:rPr>
  </w:style>
  <w:style w:type="character" w:styleId="821" w:customStyle="1">
    <w:name w:val="标题 5 字符"/>
    <w:link w:val="727"/>
    <w:uiPriority w:val="9"/>
    <w:qFormat/>
    <w:rPr>
      <w:rFonts w:ascii="Arial" w:hAnsi="Arial" w:eastAsia="Arial" w:cs="Arial"/>
      <w:b/>
      <w:bCs/>
      <w:sz w:val="24"/>
      <w:szCs w:val="24"/>
    </w:rPr>
  </w:style>
  <w:style w:type="character" w:styleId="822" w:customStyle="1">
    <w:name w:val="标题 6 字符"/>
    <w:link w:val="728"/>
    <w:uiPriority w:val="9"/>
    <w:qFormat/>
    <w:rPr>
      <w:rFonts w:ascii="Arial" w:hAnsi="Arial" w:eastAsia="Arial" w:cs="Arial"/>
      <w:b/>
      <w:bCs/>
      <w:sz w:val="22"/>
      <w:szCs w:val="22"/>
    </w:rPr>
  </w:style>
  <w:style w:type="character" w:styleId="823" w:customStyle="1">
    <w:name w:val="标题 7 字符"/>
    <w:link w:val="729"/>
    <w:uiPriority w:val="9"/>
    <w:qFormat/>
    <w:rPr>
      <w:rFonts w:ascii="Arial" w:hAnsi="Arial" w:eastAsia="Arial" w:cs="Arial"/>
      <w:b/>
      <w:bCs/>
      <w:i/>
      <w:iCs/>
      <w:sz w:val="22"/>
      <w:szCs w:val="22"/>
    </w:rPr>
  </w:style>
  <w:style w:type="character" w:styleId="824" w:customStyle="1">
    <w:name w:val="标题 8 字符"/>
    <w:link w:val="730"/>
    <w:uiPriority w:val="9"/>
    <w:qFormat/>
    <w:rPr>
      <w:rFonts w:ascii="Arial" w:hAnsi="Arial" w:eastAsia="Arial" w:cs="Arial"/>
      <w:i/>
      <w:iCs/>
      <w:sz w:val="22"/>
      <w:szCs w:val="22"/>
    </w:rPr>
  </w:style>
  <w:style w:type="character" w:styleId="825" w:customStyle="1">
    <w:name w:val="标题 9 字符"/>
    <w:link w:val="731"/>
    <w:uiPriority w:val="9"/>
    <w:qFormat/>
    <w:rPr>
      <w:rFonts w:ascii="Arial" w:hAnsi="Arial" w:eastAsia="Arial" w:cs="Arial"/>
      <w:i/>
      <w:iCs/>
      <w:sz w:val="21"/>
      <w:szCs w:val="21"/>
    </w:rPr>
  </w:style>
  <w:style w:type="paragraph" w:styleId="826">
    <w:name w:val="List Paragraph"/>
    <w:basedOn w:val="722"/>
    <w:uiPriority w:val="34"/>
    <w:qFormat/>
    <w:pPr>
      <w:contextualSpacing/>
      <w:ind w:left="720"/>
    </w:pPr>
  </w:style>
  <w:style w:type="paragraph" w:styleId="827">
    <w:name w:val="No Spacing"/>
    <w:uiPriority w:val="1"/>
    <w:qFormat/>
    <w:rPr>
      <w:rFonts w:ascii="Times New Roman" w:hAnsi="Times New Roman" w:eastAsia="宋体" w:cs="Times New Roman"/>
      <w:lang w:val="en-US" w:eastAsia="zh-CN" w:bidi="ar-SA"/>
    </w:rPr>
  </w:style>
  <w:style w:type="character" w:styleId="828" w:customStyle="1">
    <w:name w:val="标题 字符"/>
    <w:link w:val="762"/>
    <w:uiPriority w:val="10"/>
    <w:qFormat/>
    <w:rPr>
      <w:sz w:val="48"/>
      <w:szCs w:val="48"/>
    </w:rPr>
  </w:style>
  <w:style w:type="character" w:styleId="829" w:customStyle="1">
    <w:name w:val="副标题 字符"/>
    <w:link w:val="753"/>
    <w:uiPriority w:val="11"/>
    <w:qFormat/>
    <w:rPr>
      <w:sz w:val="24"/>
      <w:szCs w:val="24"/>
    </w:rPr>
  </w:style>
  <w:style w:type="paragraph" w:styleId="830">
    <w:name w:val="Quote"/>
    <w:basedOn w:val="722"/>
    <w:next w:val="722"/>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22"/>
    <w:next w:val="722"/>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页眉 字符"/>
    <w:link w:val="750"/>
    <w:uiPriority w:val="99"/>
    <w:qFormat/>
  </w:style>
  <w:style w:type="character" w:styleId="835" w:customStyle="1">
    <w:name w:val="Footer Char"/>
    <w:uiPriority w:val="99"/>
    <w:qFormat/>
  </w:style>
  <w:style w:type="character" w:styleId="836" w:customStyle="1">
    <w:name w:val="页脚 字符"/>
    <w:link w:val="748"/>
    <w:uiPriority w:val="99"/>
    <w:qFormat/>
  </w:style>
  <w:style w:type="table" w:styleId="8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54"/>
    <w:uiPriority w:val="99"/>
    <w:qFormat/>
    <w:rPr>
      <w:sz w:val="18"/>
    </w:rPr>
  </w:style>
  <w:style w:type="character" w:styleId="944" w:customStyle="1">
    <w:name w:val="尾注文本 字符"/>
    <w:link w:val="746"/>
    <w:uiPriority w:val="99"/>
    <w:qFormat/>
    <w:rPr>
      <w:sz w:val="20"/>
    </w:rPr>
  </w:style>
  <w:style w:type="paragraph" w:styleId="945" w:customStyle="1">
    <w:name w:val="TOC 标题11"/>
    <w:uiPriority w:val="39"/>
    <w:unhideWhenUsed/>
    <w:qFormat/>
    <w:rPr>
      <w:rFonts w:ascii="Times New Roman" w:hAnsi="Times New Roman" w:eastAsia="宋体" w:cs="Times New Roman"/>
      <w:lang w:val="en-US" w:eastAsia="zh-CN" w:bidi="ar-SA"/>
    </w:rPr>
  </w:style>
  <w:style w:type="paragraph" w:styleId="946" w:customStyle="1">
    <w:name w:val="标题 11"/>
    <w:basedOn w:val="722"/>
    <w:next w:val="722"/>
    <w:link w:val="953"/>
    <w:uiPriority w:val="0"/>
    <w:qFormat/>
    <w:pPr>
      <w:keepLines/>
      <w:keepNext/>
      <w:spacing w:before="340" w:after="330" w:line="578" w:lineRule="auto"/>
      <w:outlineLvl w:val="0"/>
    </w:pPr>
    <w:rPr>
      <w:rFonts w:ascii="Calibri" w:hAnsi="Calibri"/>
      <w:b/>
      <w:bCs/>
      <w:sz w:val="44"/>
      <w:szCs w:val="44"/>
    </w:rPr>
  </w:style>
  <w:style w:type="paragraph" w:styleId="947" w:customStyle="1">
    <w:name w:val="标题 21"/>
    <w:basedOn w:val="722"/>
    <w:next w:val="948"/>
    <w:link w:val="954"/>
    <w:uiPriority w:val="0"/>
    <w:qFormat/>
    <w:pPr>
      <w:keepLines/>
      <w:keepNext/>
      <w:spacing w:before="260" w:after="260" w:line="416" w:lineRule="auto"/>
      <w:outlineLvl w:val="1"/>
    </w:pPr>
    <w:rPr>
      <w:rFonts w:ascii="Cambria" w:hAnsi="Cambria"/>
      <w:b/>
      <w:bCs/>
      <w:sz w:val="32"/>
      <w:szCs w:val="32"/>
    </w:rPr>
  </w:style>
  <w:style w:type="paragraph" w:styleId="948" w:customStyle="1">
    <w:name w:val="正文缩进1"/>
    <w:basedOn w:val="722"/>
    <w:uiPriority w:val="0"/>
    <w:qFormat/>
    <w:pPr>
      <w:ind w:firstLine="420"/>
    </w:pPr>
    <w:rPr>
      <w:rFonts w:ascii="Calibri" w:hAnsi="Calibri"/>
    </w:rPr>
  </w:style>
  <w:style w:type="paragraph" w:styleId="949" w:customStyle="1">
    <w:name w:val="标题 31"/>
    <w:basedOn w:val="722"/>
    <w:next w:val="722"/>
    <w:link w:val="955"/>
    <w:uiPriority w:val="0"/>
    <w:qFormat/>
    <w:pPr>
      <w:keepLines/>
      <w:keepNext/>
      <w:spacing w:before="260" w:after="260" w:line="416" w:lineRule="auto"/>
      <w:outlineLvl w:val="2"/>
    </w:pPr>
    <w:rPr>
      <w:rFonts w:ascii="Calibri" w:hAnsi="Calibri"/>
      <w:b/>
      <w:bCs/>
      <w:sz w:val="32"/>
      <w:szCs w:val="32"/>
    </w:rPr>
  </w:style>
  <w:style w:type="paragraph" w:styleId="950" w:customStyle="1">
    <w:name w:val="标题 41"/>
    <w:basedOn w:val="722"/>
    <w:next w:val="948"/>
    <w:link w:val="956"/>
    <w:uiPriority w:val="0"/>
    <w:qFormat/>
    <w:pPr>
      <w:spacing w:before="280" w:after="290" w:line="377" w:lineRule="auto"/>
      <w:outlineLvl w:val="3"/>
    </w:pPr>
    <w:rPr>
      <w:rFonts w:ascii="Arial" w:hAnsi="Arial" w:eastAsia="黑体"/>
      <w:b/>
      <w:bCs/>
      <w:sz w:val="28"/>
      <w:szCs w:val="28"/>
    </w:rPr>
  </w:style>
  <w:style w:type="character" w:styleId="951" w:customStyle="1">
    <w:name w:val="默认段落字体1"/>
    <w:uiPriority w:val="0"/>
    <w:qFormat/>
    <w:rPr>
      <w:rFonts w:ascii="Times New Roman" w:hAnsi="Times New Roman" w:eastAsia="宋体" w:cs="Times New Roman"/>
    </w:rPr>
  </w:style>
  <w:style w:type="table" w:styleId="952" w:customStyle="1">
    <w:name w:val="普通表格1"/>
    <w:uiPriority w:val="0"/>
    <w:qFormat/>
    <w:tblPr>
      <w:tblCellMar>
        <w:left w:w="0" w:type="dxa"/>
        <w:top w:w="0" w:type="dxa"/>
        <w:right w:w="0" w:type="dxa"/>
        <w:bottom w:w="0" w:type="dxa"/>
      </w:tblCellMar>
    </w:tblPr>
  </w:style>
  <w:style w:type="character" w:styleId="953" w:customStyle="1">
    <w:name w:val="标题 1 Char"/>
    <w:link w:val="946"/>
    <w:uiPriority w:val="0"/>
    <w:qFormat/>
    <w:rPr>
      <w:rFonts w:ascii="Calibri" w:hAnsi="Calibri" w:eastAsia="宋体" w:cs="Times New Roman"/>
      <w:b/>
      <w:bCs/>
      <w:sz w:val="44"/>
      <w:szCs w:val="44"/>
    </w:rPr>
  </w:style>
  <w:style w:type="character" w:styleId="954" w:customStyle="1">
    <w:name w:val="标题 2 Char"/>
    <w:link w:val="947"/>
    <w:uiPriority w:val="0"/>
    <w:qFormat/>
    <w:rPr>
      <w:rFonts w:ascii="Cambria" w:hAnsi="Cambria" w:eastAsia="宋体" w:cs="Times New Roman"/>
      <w:b/>
      <w:bCs/>
      <w:sz w:val="32"/>
      <w:szCs w:val="32"/>
    </w:rPr>
  </w:style>
  <w:style w:type="character" w:styleId="955" w:customStyle="1">
    <w:name w:val="标题 3 Char"/>
    <w:link w:val="949"/>
    <w:uiPriority w:val="0"/>
    <w:qFormat/>
    <w:rPr>
      <w:rFonts w:ascii="Calibri" w:hAnsi="Calibri" w:eastAsia="宋体" w:cs="Times New Roman"/>
      <w:b/>
      <w:bCs/>
      <w:sz w:val="32"/>
      <w:szCs w:val="32"/>
    </w:rPr>
  </w:style>
  <w:style w:type="character" w:styleId="956" w:customStyle="1">
    <w:name w:val="标题 4 Char"/>
    <w:link w:val="950"/>
    <w:uiPriority w:val="0"/>
    <w:qFormat/>
    <w:rPr>
      <w:rFonts w:ascii="Arial" w:hAnsi="Arial" w:eastAsia="黑体" w:cs="Times New Roman"/>
      <w:b/>
      <w:bCs/>
      <w:sz w:val="28"/>
      <w:szCs w:val="28"/>
    </w:rPr>
  </w:style>
  <w:style w:type="paragraph" w:styleId="957" w:customStyle="1">
    <w:name w:val="文档结构图1"/>
    <w:basedOn w:val="722"/>
    <w:link w:val="958"/>
    <w:uiPriority w:val="0"/>
    <w:qFormat/>
    <w:rPr>
      <w:rFonts w:ascii="宋体"/>
      <w:sz w:val="18"/>
      <w:szCs w:val="18"/>
    </w:rPr>
  </w:style>
  <w:style w:type="character" w:styleId="958" w:customStyle="1">
    <w:name w:val="文档结构图 Char"/>
    <w:link w:val="957"/>
    <w:uiPriority w:val="0"/>
    <w:qFormat/>
    <w:rPr>
      <w:rFonts w:ascii="宋体" w:hAnsi="Times New Roman" w:eastAsia="宋体" w:cs="Times New Roman"/>
      <w:sz w:val="18"/>
      <w:szCs w:val="18"/>
    </w:rPr>
  </w:style>
  <w:style w:type="paragraph" w:styleId="959" w:customStyle="1">
    <w:name w:val="引文目录标题1"/>
    <w:basedOn w:val="722"/>
    <w:next w:val="722"/>
    <w:uiPriority w:val="0"/>
    <w:qFormat/>
    <w:pPr>
      <w:spacing w:before="120"/>
    </w:pPr>
    <w:rPr>
      <w:rFonts w:ascii="Cambria" w:hAnsi="Cambria"/>
      <w:sz w:val="24"/>
    </w:rPr>
  </w:style>
  <w:style w:type="paragraph" w:styleId="960" w:customStyle="1">
    <w:name w:val="批注文字1"/>
    <w:basedOn w:val="722"/>
    <w:uiPriority w:val="0"/>
    <w:qFormat/>
    <w:pPr>
      <w:jc w:val="left"/>
    </w:pPr>
  </w:style>
  <w:style w:type="paragraph" w:styleId="961" w:customStyle="1">
    <w:name w:val="正文文本11"/>
    <w:basedOn w:val="722"/>
    <w:next w:val="722"/>
    <w:uiPriority w:val="0"/>
    <w:qFormat/>
    <w:rPr>
      <w:rFonts w:ascii="楷体_GB2312" w:hAnsi="Arial" w:eastAsia="楷体_GB2312"/>
      <w:sz w:val="28"/>
      <w:szCs w:val="28"/>
    </w:rPr>
  </w:style>
  <w:style w:type="paragraph" w:styleId="962" w:customStyle="1">
    <w:name w:val="正文文本缩进1"/>
    <w:basedOn w:val="722"/>
    <w:next w:val="963"/>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63" w:customStyle="1">
    <w:name w:val="正文11"/>
    <w:next w:val="964"/>
    <w:uiPriority w:val="0"/>
    <w:qFormat/>
    <w:pPr>
      <w:jc w:val="both"/>
      <w:widowControl w:val="off"/>
    </w:pPr>
    <w:rPr>
      <w:rFonts w:ascii="Times New Roman" w:hAnsi="Times New Roman" w:eastAsia="宋体" w:cs="Times New Roman"/>
      <w:sz w:val="21"/>
      <w:szCs w:val="22"/>
      <w:lang w:val="en-US" w:eastAsia="zh-CN" w:bidi="ar-SA"/>
    </w:rPr>
  </w:style>
  <w:style w:type="paragraph" w:styleId="964" w:customStyle="1">
    <w:name w:val="正文首行缩进 21"/>
    <w:basedOn w:val="962"/>
    <w:next w:val="963"/>
    <w:uiPriority w:val="0"/>
    <w:qFormat/>
    <w:pPr>
      <w:ind w:firstLine="420"/>
    </w:pPr>
    <w:rPr>
      <w:rFonts w:ascii="Times New Roman" w:cs="宋体"/>
      <w:szCs w:val="21"/>
    </w:rPr>
  </w:style>
  <w:style w:type="paragraph" w:styleId="965" w:customStyle="1">
    <w:name w:val="纯文本1"/>
    <w:basedOn w:val="722"/>
    <w:link w:val="966"/>
    <w:uiPriority w:val="0"/>
    <w:qFormat/>
    <w:rPr>
      <w:rFonts w:ascii="宋体" w:hAnsi="Courier New"/>
      <w:sz w:val="20"/>
      <w:szCs w:val="20"/>
    </w:rPr>
  </w:style>
  <w:style w:type="character" w:styleId="966" w:customStyle="1">
    <w:name w:val="纯文本 Char"/>
    <w:link w:val="965"/>
    <w:uiPriority w:val="0"/>
    <w:qFormat/>
    <w:rPr>
      <w:rFonts w:ascii="宋体" w:hAnsi="Courier New" w:eastAsia="宋体" w:cs="Times New Roman"/>
    </w:rPr>
  </w:style>
  <w:style w:type="paragraph" w:styleId="967" w:customStyle="1">
    <w:name w:val="日期1"/>
    <w:basedOn w:val="722"/>
    <w:next w:val="722"/>
    <w:link w:val="968"/>
    <w:uiPriority w:val="0"/>
    <w:qFormat/>
    <w:rPr>
      <w:sz w:val="24"/>
      <w:szCs w:val="20"/>
    </w:rPr>
  </w:style>
  <w:style w:type="character" w:styleId="968" w:customStyle="1">
    <w:name w:val="日期 Char"/>
    <w:link w:val="967"/>
    <w:uiPriority w:val="0"/>
    <w:qFormat/>
    <w:rPr>
      <w:rFonts w:ascii="Times New Roman" w:hAnsi="Times New Roman" w:eastAsia="宋体" w:cs="Times New Roman"/>
      <w:sz w:val="24"/>
    </w:rPr>
  </w:style>
  <w:style w:type="paragraph" w:styleId="969" w:customStyle="1">
    <w:name w:val="批注框文本1"/>
    <w:basedOn w:val="722"/>
    <w:link w:val="970"/>
    <w:uiPriority w:val="0"/>
    <w:qFormat/>
    <w:rPr>
      <w:sz w:val="18"/>
      <w:szCs w:val="18"/>
    </w:rPr>
  </w:style>
  <w:style w:type="character" w:styleId="970" w:customStyle="1">
    <w:name w:val="批注框文本 Char"/>
    <w:link w:val="969"/>
    <w:uiPriority w:val="0"/>
    <w:qFormat/>
    <w:rPr>
      <w:rFonts w:ascii="Times New Roman" w:hAnsi="Times New Roman" w:eastAsia="宋体" w:cs="Times New Roman"/>
      <w:sz w:val="18"/>
      <w:szCs w:val="18"/>
    </w:rPr>
  </w:style>
  <w:style w:type="paragraph" w:styleId="971" w:customStyle="1">
    <w:name w:val="页脚1"/>
    <w:basedOn w:val="722"/>
    <w:link w:val="972"/>
    <w:uiPriority w:val="0"/>
    <w:qFormat/>
    <w:pPr>
      <w:jc w:val="left"/>
      <w:tabs>
        <w:tab w:val="center" w:pos="4153" w:leader="none"/>
        <w:tab w:val="right" w:pos="8306" w:leader="none"/>
      </w:tabs>
    </w:pPr>
    <w:rPr>
      <w:sz w:val="18"/>
      <w:szCs w:val="18"/>
    </w:rPr>
  </w:style>
  <w:style w:type="character" w:styleId="972" w:customStyle="1">
    <w:name w:val="页脚 Char"/>
    <w:link w:val="971"/>
    <w:uiPriority w:val="0"/>
    <w:qFormat/>
    <w:rPr>
      <w:rFonts w:ascii="Times New Roman" w:hAnsi="Times New Roman" w:eastAsia="宋体" w:cs="Times New Roman"/>
      <w:sz w:val="18"/>
      <w:szCs w:val="18"/>
    </w:rPr>
  </w:style>
  <w:style w:type="paragraph" w:styleId="973" w:customStyle="1">
    <w:name w:val="寄信人地址1"/>
    <w:basedOn w:val="722"/>
    <w:uiPriority w:val="0"/>
    <w:qFormat/>
    <w:rPr>
      <w:rFonts w:ascii="Arial" w:hAnsi="Arial"/>
    </w:rPr>
  </w:style>
  <w:style w:type="paragraph" w:styleId="974" w:customStyle="1">
    <w:name w:val="页眉1"/>
    <w:basedOn w:val="722"/>
    <w:link w:val="975"/>
    <w:uiPriority w:val="0"/>
    <w:qFormat/>
    <w:pPr>
      <w:jc w:val="center"/>
      <w:tabs>
        <w:tab w:val="center" w:pos="4153" w:leader="none"/>
        <w:tab w:val="right" w:pos="8306" w:leader="none"/>
      </w:tabs>
      <w:pBdr>
        <w:bottom w:val="single" w:color="000000" w:sz="6" w:space="1"/>
      </w:pBdr>
    </w:pPr>
    <w:rPr>
      <w:sz w:val="18"/>
      <w:szCs w:val="18"/>
    </w:rPr>
  </w:style>
  <w:style w:type="character" w:styleId="975" w:customStyle="1">
    <w:name w:val="页眉 Char"/>
    <w:link w:val="974"/>
    <w:uiPriority w:val="0"/>
    <w:qFormat/>
    <w:rPr>
      <w:rFonts w:ascii="Times New Roman" w:hAnsi="Times New Roman" w:eastAsia="宋体" w:cs="Times New Roman"/>
      <w:sz w:val="18"/>
      <w:szCs w:val="18"/>
    </w:rPr>
  </w:style>
  <w:style w:type="paragraph" w:styleId="976" w:customStyle="1">
    <w:name w:val="目录 11"/>
    <w:basedOn w:val="722"/>
    <w:next w:val="722"/>
    <w:uiPriority w:val="0"/>
    <w:qFormat/>
    <w:rPr>
      <w:rFonts w:ascii="Calibri" w:hAnsi="Calibri"/>
    </w:rPr>
  </w:style>
  <w:style w:type="paragraph" w:styleId="977" w:customStyle="1">
    <w:name w:val="目录 21"/>
    <w:basedOn w:val="722"/>
    <w:next w:val="722"/>
    <w:uiPriority w:val="0"/>
    <w:qFormat/>
    <w:pPr>
      <w:ind w:left="420"/>
    </w:pPr>
  </w:style>
  <w:style w:type="paragraph" w:styleId="978" w:customStyle="1">
    <w:name w:val="普通(网站)1"/>
    <w:basedOn w:val="722"/>
    <w:uiPriority w:val="0"/>
    <w:qFormat/>
    <w:pPr>
      <w:jc w:val="left"/>
    </w:pPr>
    <w:rPr>
      <w:rFonts w:ascii="Calibri" w:hAnsi="Calibri"/>
      <w:sz w:val="24"/>
      <w:szCs w:val="24"/>
    </w:rPr>
  </w:style>
  <w:style w:type="paragraph" w:styleId="979" w:customStyle="1">
    <w:name w:val="正文首行缩进1"/>
    <w:basedOn w:val="961"/>
    <w:next w:val="722"/>
    <w:uiPriority w:val="0"/>
    <w:qFormat/>
    <w:pPr>
      <w:ind w:firstLine="420"/>
    </w:pPr>
  </w:style>
  <w:style w:type="character" w:styleId="980" w:customStyle="1">
    <w:name w:val="要点1"/>
    <w:uiPriority w:val="0"/>
    <w:qFormat/>
    <w:rPr>
      <w:rFonts w:ascii="Times New Roman" w:hAnsi="Times New Roman" w:eastAsia="宋体" w:cs="Times New Roman"/>
      <w:b/>
    </w:rPr>
  </w:style>
  <w:style w:type="paragraph" w:styleId="981" w:customStyle="1">
    <w:name w:val="列出段落1"/>
    <w:basedOn w:val="722"/>
    <w:uiPriority w:val="0"/>
    <w:qFormat/>
    <w:pPr>
      <w:ind w:firstLine="420"/>
    </w:pPr>
  </w:style>
  <w:style w:type="paragraph" w:styleId="982" w:customStyle="1">
    <w:name w:val="普通正文"/>
    <w:basedOn w:val="983"/>
    <w:uiPriority w:val="0"/>
    <w:qFormat/>
    <w:pPr>
      <w:ind w:firstLine="480"/>
      <w:spacing w:before="120" w:after="120" w:line="360" w:lineRule="auto"/>
    </w:pPr>
    <w:rPr>
      <w:rFonts w:ascii="Arial" w:hAnsi="Arial"/>
      <w:szCs w:val="24"/>
    </w:rPr>
  </w:style>
  <w:style w:type="paragraph" w:styleId="983" w:customStyle="1">
    <w:name w:val="正文1"/>
    <w:basedOn w:val="722"/>
    <w:next w:val="984"/>
    <w:uiPriority w:val="0"/>
    <w:qFormat/>
    <w:pPr>
      <w:jc w:val="left"/>
      <w:spacing w:line="360" w:lineRule="atLeast"/>
    </w:pPr>
    <w:rPr>
      <w:rFonts w:ascii="宋体" w:hAnsi="Calibri"/>
      <w:sz w:val="24"/>
      <w:szCs w:val="20"/>
    </w:rPr>
  </w:style>
  <w:style w:type="paragraph" w:styleId="984" w:customStyle="1">
    <w:name w:val="正文文本1"/>
    <w:basedOn w:val="983"/>
    <w:next w:val="985"/>
    <w:uiPriority w:val="0"/>
    <w:qFormat/>
    <w:pPr>
      <w:spacing w:after="120"/>
    </w:pPr>
    <w:rPr>
      <w:rFonts w:ascii="Times New Roman" w:hAnsi="Times New Roman"/>
      <w:lang w:eastAsia="en-US"/>
    </w:rPr>
  </w:style>
  <w:style w:type="paragraph" w:styleId="985" w:customStyle="1">
    <w:name w:val="一级条标题"/>
    <w:basedOn w:val="986"/>
    <w:next w:val="98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86" w:customStyle="1">
    <w:name w:val="章标题"/>
    <w:next w:val="96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7" w:customStyle="1">
    <w:name w:val="段"/>
    <w:basedOn w:val="983"/>
    <w:next w:val="963"/>
    <w:uiPriority w:val="0"/>
    <w:qFormat/>
    <w:pPr>
      <w:ind w:firstLine="200"/>
      <w:widowControl/>
    </w:pPr>
    <w:rPr>
      <w:rFonts w:hAnsi="Times New Roman"/>
      <w:sz w:val="20"/>
    </w:rPr>
  </w:style>
  <w:style w:type="paragraph" w:styleId="988" w:customStyle="1">
    <w:name w:val="UserStyle_52"/>
    <w:basedOn w:val="722"/>
    <w:uiPriority w:val="0"/>
    <w:qFormat/>
    <w:pPr>
      <w:spacing w:line="240" w:lineRule="exact"/>
    </w:pPr>
    <w:rPr>
      <w:rFonts w:ascii="宋体" w:hAnsi="宋体"/>
      <w:lang w:val="zh-TW" w:eastAsia="zh-TW" w:bidi="zh-TW"/>
    </w:rPr>
  </w:style>
  <w:style w:type="character" w:styleId="989" w:customStyle="1">
    <w:name w:val="HtmlCite1"/>
    <w:uiPriority w:val="0"/>
    <w:qFormat/>
    <w:rPr>
      <w:rFonts w:ascii="Times New Roman" w:hAnsi="Times New Roman" w:eastAsia="宋体" w:cs="Times New Roman"/>
    </w:rPr>
  </w:style>
  <w:style w:type="paragraph" w:styleId="990" w:customStyle="1">
    <w:name w:val="Table Paragraph"/>
    <w:basedOn w:val="722"/>
    <w:uiPriority w:val="0"/>
    <w:qFormat/>
    <w:rPr>
      <w:rFonts w:ascii="宋体" w:hAnsi="宋体" w:cs="宋体"/>
      <w:sz w:val="22"/>
      <w:lang w:val="zh-CN" w:bidi="zh-CN"/>
    </w:rPr>
  </w:style>
  <w:style w:type="paragraph" w:styleId="991" w:customStyle="1">
    <w:name w:val="Char"/>
    <w:basedOn w:val="722"/>
    <w:uiPriority w:val="0"/>
    <w:qFormat/>
    <w:pPr>
      <w:ind w:firstLine="200"/>
      <w:tabs>
        <w:tab w:val="left" w:pos="360" w:leader="none"/>
      </w:tabs>
    </w:pPr>
    <w:rPr>
      <w:sz w:val="28"/>
      <w:szCs w:val="30"/>
    </w:rPr>
  </w:style>
  <w:style w:type="character" w:styleId="992" w:customStyle="1">
    <w:name w:val="页脚 Char1"/>
    <w:uiPriority w:val="0"/>
    <w:qFormat/>
    <w:rPr>
      <w:rFonts w:ascii="Times New Roman" w:hAnsi="Times New Roman" w:eastAsia="宋体" w:cs="Times New Roman"/>
      <w:sz w:val="18"/>
      <w:szCs w:val="18"/>
    </w:rPr>
  </w:style>
  <w:style w:type="character" w:styleId="993" w:customStyle="1">
    <w:name w:val="日期 Char1"/>
    <w:uiPriority w:val="0"/>
    <w:qFormat/>
    <w:rPr>
      <w:rFonts w:ascii="Times New Roman" w:hAnsi="Times New Roman" w:eastAsia="宋体" w:cs="Times New Roman"/>
    </w:rPr>
  </w:style>
  <w:style w:type="character" w:styleId="994" w:customStyle="1">
    <w:name w:val="纯文本 Char1"/>
    <w:uiPriority w:val="0"/>
    <w:qFormat/>
    <w:rPr>
      <w:rFonts w:ascii="宋体" w:hAnsi="Courier New" w:eastAsia="宋体" w:cs="Courier New"/>
      <w:szCs w:val="21"/>
    </w:rPr>
  </w:style>
  <w:style w:type="character" w:styleId="995" w:customStyle="1">
    <w:name w:val="页眉 Char1"/>
    <w:uiPriority w:val="0"/>
    <w:qFormat/>
    <w:rPr>
      <w:rFonts w:ascii="Times New Roman" w:hAnsi="Times New Roman" w:eastAsia="宋体" w:cs="Times New Roman"/>
      <w:sz w:val="18"/>
      <w:szCs w:val="18"/>
    </w:rPr>
  </w:style>
  <w:style w:type="paragraph" w:styleId="996"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997" w:customStyle="1">
    <w:name w:val="正文空2格  1."/>
    <w:basedOn w:val="722"/>
    <w:uiPriority w:val="0"/>
    <w:qFormat/>
    <w:pPr>
      <w:ind w:firstLine="480"/>
    </w:pPr>
    <w:rPr>
      <w:rFonts w:cs="宋体"/>
      <w:sz w:val="28"/>
      <w:szCs w:val="20"/>
    </w:rPr>
  </w:style>
  <w:style w:type="paragraph" w:styleId="998" w:customStyle="1">
    <w:name w:val="Default"/>
    <w:uiPriority w:val="0"/>
    <w:qFormat/>
    <w:pPr>
      <w:widowControl w:val="off"/>
    </w:pPr>
    <w:rPr>
      <w:rFonts w:ascii="仿宋" w:hAnsi="等线" w:eastAsia="仿宋" w:cs="仿宋"/>
      <w:color w:val="000000"/>
      <w:sz w:val="24"/>
      <w:szCs w:val="24"/>
      <w:lang w:val="en-US" w:eastAsia="zh-CN" w:bidi="ar-SA"/>
    </w:rPr>
  </w:style>
  <w:style w:type="paragraph" w:styleId="999" w:customStyle="1">
    <w:name w:val="1级标题"/>
    <w:uiPriority w:val="0"/>
    <w:qFormat/>
    <w:pPr>
      <w:ind w:firstLine="200"/>
      <w:spacing w:line="660" w:lineRule="exact"/>
      <w:widowControl w:val="off"/>
      <w:outlineLvl w:val="0"/>
    </w:pPr>
    <w:rPr>
      <w:rFonts w:ascii="Times New Roman" w:hAnsi="Times New Roman" w:eastAsia="方正黑体_GBK" w:cs="Times New Roman"/>
      <w:b/>
      <w:sz w:val="32"/>
      <w:szCs w:val="24"/>
      <w:lang w:val="en-US" w:eastAsia="zh-CN" w:bidi="ar-SA"/>
    </w:rPr>
  </w:style>
  <w:style w:type="character" w:styleId="1000" w:customStyle="1">
    <w:name w:val="标题 1 Char Char Char"/>
    <w:uiPriority w:val="0"/>
    <w:qFormat/>
    <w:rPr>
      <w:rFonts w:eastAsia="宋体"/>
      <w:b/>
      <w:bCs/>
      <w:sz w:val="44"/>
      <w:szCs w:val="44"/>
      <w:lang w:val="en-US" w:eastAsia="zh-CN" w:bidi="ar-SA"/>
    </w:rPr>
  </w:style>
  <w:style w:type="paragraph" w:styleId="1001"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1002" w:customStyle="1">
    <w:name w:val="Normal_19"/>
    <w:uiPriority w:val="0"/>
    <w:qFormat/>
    <w:pPr>
      <w:jc w:val="both"/>
      <w:spacing w:before="120" w:after="240"/>
    </w:pPr>
    <w:rPr>
      <w:rFonts w:ascii="Times New Roman" w:hAnsi="Times New Roman" w:eastAsia="Calibri" w:cs="Times New Roman"/>
      <w:sz w:val="22"/>
      <w:szCs w:val="22"/>
      <w:lang w:val="en-US" w:eastAsia="en-US" w:bidi="ar-SA"/>
    </w:rPr>
  </w:style>
  <w:style w:type="paragraph" w:styleId="1003" w:customStyle="1">
    <w:name w:val="正文_0_0"/>
    <w:basedOn w:val="1004"/>
    <w:uiPriority w:val="0"/>
    <w:qFormat/>
    <w:rPr>
      <w:szCs w:val="21"/>
    </w:rPr>
  </w:style>
  <w:style w:type="paragraph" w:styleId="1004"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05" w:customStyle="1">
    <w:name w:val="Normal_20"/>
    <w:link w:val="1006"/>
    <w:uiPriority w:val="0"/>
    <w:qFormat/>
    <w:pPr>
      <w:jc w:val="both"/>
      <w:spacing w:before="120" w:after="240"/>
    </w:pPr>
    <w:rPr>
      <w:rFonts w:ascii="Times New Roman" w:hAnsi="Times New Roman" w:eastAsia="Calibri" w:cs="Times New Roman"/>
      <w:sz w:val="22"/>
      <w:szCs w:val="22"/>
      <w:lang w:val="en-US" w:eastAsia="en-US" w:bidi="ar-SA"/>
    </w:rPr>
  </w:style>
  <w:style w:type="character" w:styleId="1006" w:customStyle="1">
    <w:name w:val="Normal_20 Char"/>
    <w:link w:val="1005"/>
    <w:uiPriority w:val="0"/>
    <w:qFormat/>
    <w:rPr>
      <w:rFonts w:ascii="Times New Roman" w:hAnsi="Times New Roman" w:eastAsia="Calibri" w:cs="Times New Roman"/>
      <w:sz w:val="22"/>
      <w:szCs w:val="22"/>
      <w:lang w:val="en-US" w:eastAsia="en-US" w:bidi="ar-SA"/>
    </w:rPr>
  </w:style>
  <w:style w:type="paragraph" w:styleId="1007" w:customStyle="1">
    <w:name w:val="Body text|1"/>
    <w:basedOn w:val="722"/>
    <w:uiPriority w:val="0"/>
    <w:qFormat/>
    <w:pPr>
      <w:spacing w:after="220"/>
    </w:pPr>
    <w:rPr>
      <w:rFonts w:ascii="宋体" w:hAnsi="宋体" w:cs="宋体"/>
      <w:sz w:val="22"/>
      <w:lang w:val="zh-TW" w:eastAsia="zh-TW" w:bidi="zh-TW"/>
    </w:rPr>
  </w:style>
  <w:style w:type="character" w:styleId="1008" w:customStyle="1">
    <w:name w:val="font21"/>
    <w:basedOn w:val="732"/>
    <w:uiPriority w:val="0"/>
    <w:qFormat/>
    <w:rPr>
      <w:rFonts w:hint="eastAsia" w:ascii="宋体" w:hAnsi="宋体" w:eastAsia="宋体" w:cs="宋体"/>
      <w:color w:val="000000"/>
      <w:sz w:val="20"/>
      <w:szCs w:val="20"/>
      <w:u w:val="none"/>
    </w:rPr>
  </w:style>
  <w:style w:type="character" w:styleId="1009" w:customStyle="1">
    <w:name w:val="font31"/>
    <w:basedOn w:val="732"/>
    <w:uiPriority w:val="0"/>
    <w:qFormat/>
    <w:rPr>
      <w:rFonts w:hint="default" w:ascii="Times New Roman" w:hAnsi="Times New Roman" w:cs="Times New Roman"/>
      <w:color w:val="000000"/>
      <w:sz w:val="20"/>
      <w:szCs w:val="20"/>
      <w:u w:val="none"/>
    </w:rPr>
  </w:style>
  <w:style w:type="character" w:styleId="1010" w:customStyle="1">
    <w:name w:val="批注框文本 字符"/>
    <w:basedOn w:val="732"/>
    <w:link w:val="747"/>
    <w:uiPriority w:val="99"/>
    <w:semiHidden/>
    <w:qFormat/>
    <w:rPr>
      <w:sz w:val="18"/>
      <w:szCs w:val="18"/>
    </w:rPr>
  </w:style>
  <w:style w:type="paragraph" w:styleId="1011" w:customStyle="1">
    <w:name w:val="标题2"/>
    <w:basedOn w:val="722"/>
    <w:uiPriority w:val="0"/>
    <w:qFormat/>
    <w:pPr>
      <w:ind w:firstLine="200"/>
      <w:spacing w:line="600" w:lineRule="exact"/>
      <w:outlineLvl w:val="1"/>
    </w:pPr>
    <w:rPr>
      <w:rFonts w:eastAsia="方正黑体_GBK"/>
      <w:color w:val="000000"/>
      <w:sz w:val="32"/>
      <w:szCs w:val="32"/>
    </w:rPr>
  </w:style>
  <w:style w:type="paragraph" w:styleId="1012" w:customStyle="1">
    <w:name w:val="公文正文"/>
    <w:basedOn w:val="722"/>
    <w:uiPriority w:val="0"/>
    <w:qFormat/>
    <w:pPr>
      <w:ind w:firstLine="640"/>
      <w:spacing w:line="600" w:lineRule="exact"/>
    </w:pPr>
    <w:rPr>
      <w:rFonts w:eastAsia="方正仿宋_GBK"/>
      <w:color w:val="000000"/>
      <w:sz w:val="32"/>
      <w:szCs w:val="32"/>
    </w:rPr>
  </w:style>
  <w:style w:type="paragraph" w:styleId="1013" w:customStyle="1">
    <w:name w:val="标题3"/>
    <w:basedOn w:val="722"/>
    <w:uiPriority w:val="0"/>
    <w:qFormat/>
    <w:pPr>
      <w:ind w:firstLine="200"/>
      <w:spacing w:line="540" w:lineRule="exact"/>
      <w:outlineLvl w:val="2"/>
    </w:pPr>
    <w:rPr>
      <w:rFonts w:ascii="方正楷体_GBK" w:eastAsia="方正楷体_GBK"/>
      <w:b/>
      <w:bCs/>
      <w:sz w:val="32"/>
      <w:szCs w:val="32"/>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许立志</cp:lastModifiedBy>
  <cp:revision>4</cp:revision>
  <dcterms:created xsi:type="dcterms:W3CDTF">2025-01-10T10:36:00Z</dcterms:created>
  <dcterms:modified xsi:type="dcterms:W3CDTF">2025-03-11T09:45:20Z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482E53A9CC9E4D53AC25AE75E0CA306F_13</vt:lpwstr>
  </property>
  <property fmtid="{D5CDD505-2E9C-101B-9397-08002B2CF9AE}" pid="4" name="KSOTemplateDocerSaveRecord">
    <vt:lpwstr>eyJoZGlkIjoiM2IxNTVhZWY4MzY3MzZkNjIyNDIwY2ZlODg1ZWQ0YmMiLCJ1c2VySWQiOiIxMDEyNzMyMDAzIn0=</vt:lpwstr>
  </property>
</Properties>
</file>