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765B2">
      <w:pPr>
        <w:pStyle w:val="2"/>
        <w:rPr>
          <w:rFonts w:ascii="宋体" w:hAnsi="宋体"/>
          <w:color w:val="auto"/>
          <w:szCs w:val="24"/>
          <w:highlight w:val="none"/>
        </w:rPr>
      </w:pPr>
      <w:bookmarkStart w:id="0" w:name="_Toc5828"/>
      <w:bookmarkStart w:id="1" w:name="_Toc127210956"/>
      <w:bookmarkStart w:id="2" w:name="_Toc166397989"/>
      <w:bookmarkStart w:id="3" w:name="_Toc9126"/>
      <w:bookmarkStart w:id="4" w:name="_Toc16726"/>
      <w:bookmarkStart w:id="5" w:name="_Toc15905"/>
      <w:bookmarkStart w:id="6" w:name="_Toc5865"/>
      <w:bookmarkStart w:id="7" w:name="_Toc30538"/>
      <w:bookmarkStart w:id="8" w:name="_Toc18833"/>
      <w:bookmarkStart w:id="9" w:name="_Toc22769"/>
      <w:r>
        <w:rPr>
          <w:rFonts w:hint="eastAsia" w:ascii="宋体" w:hAnsi="宋体"/>
          <w:color w:val="auto"/>
          <w:szCs w:val="24"/>
          <w:highlight w:val="none"/>
        </w:rPr>
        <w:t>附表2：投标人资格条件</w:t>
      </w:r>
      <w:bookmarkEnd w:id="0"/>
      <w:bookmarkEnd w:id="1"/>
      <w:bookmarkEnd w:id="2"/>
    </w:p>
    <w:p w14:paraId="14A69763">
      <w:pPr>
        <w:widowControl/>
        <w:spacing w:line="440" w:lineRule="exact"/>
        <w:jc w:val="center"/>
        <w:rPr>
          <w:rFonts w:ascii="宋体" w:hAnsi="宋体"/>
          <w:b/>
          <w:color w:val="auto"/>
          <w:sz w:val="28"/>
          <w:szCs w:val="28"/>
          <w:highlight w:val="none"/>
        </w:rPr>
      </w:pPr>
      <w:bookmarkStart w:id="10" w:name="_Toc127210957"/>
      <w:bookmarkStart w:id="11" w:name="_Toc127192349"/>
      <w:r>
        <w:rPr>
          <w:rFonts w:hint="eastAsia" w:ascii="宋体" w:hAnsi="宋体"/>
          <w:b/>
          <w:color w:val="auto"/>
          <w:sz w:val="28"/>
          <w:szCs w:val="28"/>
          <w:highlight w:val="none"/>
        </w:rPr>
        <w:t>投标人资格条件</w:t>
      </w:r>
    </w:p>
    <w:tbl>
      <w:tblPr>
        <w:tblStyle w:val="3"/>
        <w:tblpPr w:leftFromText="180" w:rightFromText="180" w:vertAnchor="text" w:horzAnchor="page" w:tblpXSpec="center" w:tblpY="1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1199"/>
        <w:gridCol w:w="773"/>
      </w:tblGrid>
      <w:tr w14:paraId="4D05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675" w:type="dxa"/>
            <w:tcBorders>
              <w:top w:val="single" w:color="auto" w:sz="4" w:space="0"/>
              <w:left w:val="single" w:color="auto" w:sz="4" w:space="0"/>
              <w:bottom w:val="single" w:color="auto" w:sz="4" w:space="0"/>
              <w:right w:val="single" w:color="auto" w:sz="4" w:space="0"/>
            </w:tcBorders>
            <w:vAlign w:val="center"/>
          </w:tcPr>
          <w:p w14:paraId="3E428CFE">
            <w:pPr>
              <w:widowControl/>
              <w:spacing w:line="240" w:lineRule="auto"/>
              <w:jc w:val="center"/>
              <w:rPr>
                <w:rFonts w:ascii="宋体" w:hAnsi="宋体"/>
                <w:bCs/>
                <w:color w:val="auto"/>
                <w:kern w:val="0"/>
                <w:szCs w:val="21"/>
                <w:highlight w:val="none"/>
              </w:rPr>
            </w:pPr>
            <w:r>
              <w:rPr>
                <w:rFonts w:hint="eastAsia" w:ascii="宋体" w:hAnsi="宋体"/>
                <w:bCs/>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B2D5E59">
            <w:pPr>
              <w:widowControl/>
              <w:spacing w:line="240" w:lineRule="auto"/>
              <w:jc w:val="center"/>
              <w:rPr>
                <w:rFonts w:ascii="宋体" w:hAnsi="宋体"/>
                <w:bCs/>
                <w:color w:val="auto"/>
                <w:kern w:val="0"/>
                <w:szCs w:val="21"/>
                <w:highlight w:val="none"/>
              </w:rPr>
            </w:pPr>
            <w:r>
              <w:rPr>
                <w:rFonts w:hint="eastAsia" w:ascii="宋体" w:hAnsi="宋体"/>
                <w:bCs/>
                <w:color w:val="auto"/>
                <w:kern w:val="0"/>
                <w:szCs w:val="21"/>
                <w:highlight w:val="none"/>
              </w:rPr>
              <w:t>物资名称</w:t>
            </w:r>
          </w:p>
        </w:tc>
        <w:tc>
          <w:tcPr>
            <w:tcW w:w="11199" w:type="dxa"/>
            <w:tcBorders>
              <w:top w:val="single" w:color="auto" w:sz="4" w:space="0"/>
              <w:left w:val="single" w:color="auto" w:sz="4" w:space="0"/>
              <w:bottom w:val="single" w:color="auto" w:sz="4" w:space="0"/>
              <w:right w:val="single" w:color="auto" w:sz="4" w:space="0"/>
            </w:tcBorders>
            <w:vAlign w:val="center"/>
          </w:tcPr>
          <w:p w14:paraId="11789CB5">
            <w:pPr>
              <w:widowControl/>
              <w:tabs>
                <w:tab w:val="left" w:pos="597"/>
              </w:tabs>
              <w:spacing w:line="240" w:lineRule="auto"/>
              <w:jc w:val="center"/>
              <w:rPr>
                <w:rFonts w:ascii="宋体" w:hAnsi="宋体"/>
                <w:bCs/>
                <w:color w:val="auto"/>
                <w:kern w:val="0"/>
                <w:szCs w:val="21"/>
                <w:highlight w:val="none"/>
              </w:rPr>
            </w:pPr>
            <w:r>
              <w:rPr>
                <w:rFonts w:hint="eastAsia" w:ascii="宋体" w:hAnsi="宋体"/>
                <w:bCs/>
                <w:color w:val="auto"/>
                <w:kern w:val="0"/>
                <w:szCs w:val="21"/>
                <w:highlight w:val="none"/>
              </w:rPr>
              <w:t>资格要求</w:t>
            </w:r>
          </w:p>
        </w:tc>
        <w:tc>
          <w:tcPr>
            <w:tcW w:w="773" w:type="dxa"/>
            <w:tcBorders>
              <w:top w:val="single" w:color="auto" w:sz="4" w:space="0"/>
              <w:left w:val="single" w:color="auto" w:sz="4" w:space="0"/>
              <w:bottom w:val="single" w:color="auto" w:sz="4" w:space="0"/>
              <w:right w:val="single" w:color="auto" w:sz="4" w:space="0"/>
            </w:tcBorders>
            <w:vAlign w:val="center"/>
          </w:tcPr>
          <w:p w14:paraId="13D94676">
            <w:pPr>
              <w:widowControl/>
              <w:spacing w:line="240" w:lineRule="auto"/>
              <w:jc w:val="center"/>
              <w:rPr>
                <w:rFonts w:ascii="宋体" w:hAnsi="宋体"/>
                <w:bCs/>
                <w:color w:val="auto"/>
                <w:kern w:val="0"/>
                <w:szCs w:val="21"/>
                <w:highlight w:val="none"/>
              </w:rPr>
            </w:pPr>
            <w:r>
              <w:rPr>
                <w:rFonts w:hint="eastAsia" w:ascii="宋体" w:hAnsi="宋体"/>
                <w:bCs/>
                <w:color w:val="auto"/>
                <w:kern w:val="0"/>
                <w:szCs w:val="21"/>
                <w:highlight w:val="none"/>
              </w:rPr>
              <w:t>备注</w:t>
            </w:r>
          </w:p>
        </w:tc>
      </w:tr>
      <w:tr w14:paraId="7169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559C4FF1">
            <w:pPr>
              <w:widowControl/>
              <w:adjustRightInd w:val="0"/>
              <w:snapToGrid w:val="0"/>
              <w:spacing w:line="360" w:lineRule="exact"/>
              <w:jc w:val="center"/>
              <w:rPr>
                <w:rFonts w:ascii="宋体" w:hAnsi="宋体"/>
                <w:bCs/>
                <w:color w:val="auto"/>
                <w:kern w:val="0"/>
                <w:szCs w:val="21"/>
                <w:highlight w:val="none"/>
              </w:rPr>
            </w:pPr>
            <w:r>
              <w:rPr>
                <w:rFonts w:hint="eastAsia" w:ascii="宋体" w:hAnsi="宋体"/>
                <w:bCs/>
                <w:color w:val="auto"/>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14940B40">
            <w:pPr>
              <w:widowControl/>
              <w:adjustRightInd w:val="0"/>
              <w:snapToGrid w:val="0"/>
              <w:spacing w:line="360" w:lineRule="exact"/>
              <w:jc w:val="center"/>
              <w:rPr>
                <w:rFonts w:hint="default" w:ascii="宋体" w:hAnsi="宋体" w:eastAsia="宋体"/>
                <w:bCs/>
                <w:color w:val="auto"/>
                <w:kern w:val="0"/>
                <w:szCs w:val="21"/>
                <w:highlight w:val="none"/>
                <w:lang w:val="en-US" w:eastAsia="zh-CN"/>
              </w:rPr>
            </w:pPr>
            <w:r>
              <w:rPr>
                <w:rFonts w:hint="eastAsia" w:ascii="宋体" w:hAnsi="宋体"/>
                <w:bCs/>
                <w:color w:val="auto"/>
                <w:kern w:val="0"/>
                <w:szCs w:val="21"/>
                <w:highlight w:val="none"/>
                <w:lang w:val="en-US" w:eastAsia="zh-CN"/>
              </w:rPr>
              <w:t>波形护栏</w:t>
            </w:r>
          </w:p>
        </w:tc>
        <w:tc>
          <w:tcPr>
            <w:tcW w:w="11199" w:type="dxa"/>
            <w:tcBorders>
              <w:top w:val="single" w:color="auto" w:sz="4" w:space="0"/>
              <w:left w:val="single" w:color="auto" w:sz="4" w:space="0"/>
              <w:bottom w:val="single" w:color="auto" w:sz="4" w:space="0"/>
              <w:right w:val="single" w:color="auto" w:sz="4" w:space="0"/>
            </w:tcBorders>
            <w:vAlign w:val="center"/>
          </w:tcPr>
          <w:p w14:paraId="187E3722">
            <w:pPr>
              <w:spacing w:line="276" w:lineRule="auto"/>
              <w:ind w:firstLine="42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营业范围要求：在中华人民共和国境内依法注册，具有招标物资生产或供应经验的供应商，并具有合法、有效的“三证合一”营业执照（未实现“三证合一”的，提供合法有效的营业执照、税务登记证书、组织机构代码证书）。</w:t>
            </w:r>
          </w:p>
          <w:p w14:paraId="47AF2825">
            <w:pPr>
              <w:spacing w:line="276" w:lineRule="auto"/>
              <w:ind w:firstLine="42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2.生产能力要求：生产厂家需具备波形护栏年生产能力50万米，具有相应的配套生产设备，生产工艺、装备必须符合国家相关规定。</w:t>
            </w:r>
          </w:p>
          <w:p w14:paraId="75EE8857">
            <w:pPr>
              <w:spacing w:line="276" w:lineRule="auto"/>
              <w:ind w:firstLine="42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3.财务能力要求：具有良好的资金财务状况，</w:t>
            </w:r>
            <w:r>
              <w:rPr>
                <w:rFonts w:hint="eastAsia" w:ascii="宋体" w:hAnsi="宋体" w:cs="Times New Roman"/>
                <w:bCs/>
                <w:color w:val="auto"/>
                <w:sz w:val="22"/>
                <w:highlight w:val="none"/>
              </w:rPr>
              <w:t>开具增值税专用发票，</w:t>
            </w:r>
            <w:r>
              <w:rPr>
                <w:rFonts w:hint="eastAsia" w:ascii="宋体" w:hAnsi="宋体" w:eastAsia="宋体" w:cs="宋体"/>
                <w:bCs/>
                <w:color w:val="auto"/>
                <w:highlight w:val="none"/>
                <w:lang w:val="en-US" w:eastAsia="zh-CN"/>
              </w:rPr>
              <w:t>并接受合同书范本中的付款方式。</w:t>
            </w:r>
          </w:p>
          <w:p w14:paraId="5C71FB12">
            <w:pPr>
              <w:spacing w:line="276" w:lineRule="auto"/>
              <w:ind w:firstLine="42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4.质量保证能力要求：产品符合国家现行标准；投标人需提供近三年（202</w:t>
            </w:r>
            <w:r>
              <w:rPr>
                <w:rFonts w:hint="eastAsia" w:ascii="宋体" w:hAnsi="宋体" w:cs="宋体"/>
                <w:bCs/>
                <w:color w:val="auto"/>
                <w:highlight w:val="none"/>
                <w:lang w:val="en-US" w:eastAsia="zh-CN"/>
              </w:rPr>
              <w:t>3</w:t>
            </w:r>
            <w:r>
              <w:rPr>
                <w:rFonts w:hint="eastAsia" w:ascii="宋体" w:hAnsi="宋体" w:eastAsia="宋体" w:cs="宋体"/>
                <w:bCs/>
                <w:color w:val="auto"/>
                <w:highlight w:val="none"/>
                <w:lang w:val="en-US" w:eastAsia="zh-CN"/>
              </w:rPr>
              <w:t>年-至今）的省、部级及以上（须取得CMA计量认证资质）专业检测机构出具的波形护栏的</w:t>
            </w:r>
            <w:r>
              <w:rPr>
                <w:rFonts w:hint="eastAsia" w:ascii="宋体" w:hAnsi="宋体" w:eastAsia="宋体" w:cs="宋体"/>
                <w:b/>
                <w:bCs w:val="0"/>
                <w:color w:val="auto"/>
                <w:highlight w:val="none"/>
                <w:lang w:val="en-US" w:eastAsia="zh-CN"/>
              </w:rPr>
              <w:t>质量检验报告</w:t>
            </w:r>
            <w:r>
              <w:rPr>
                <w:rFonts w:hint="eastAsia" w:ascii="宋体" w:hAnsi="宋体" w:cs="宋体"/>
                <w:bCs/>
                <w:color w:val="auto"/>
                <w:highlight w:val="none"/>
                <w:lang w:val="en-US" w:eastAsia="zh-CN"/>
              </w:rPr>
              <w:t>；投标人应提供最新有效期内</w:t>
            </w:r>
            <w:r>
              <w:rPr>
                <w:rFonts w:hint="eastAsia" w:ascii="宋体" w:hAnsi="宋体" w:cs="宋体"/>
                <w:b/>
                <w:bCs w:val="0"/>
                <w:color w:val="auto"/>
                <w:highlight w:val="none"/>
                <w:lang w:val="en-US" w:eastAsia="zh-CN"/>
              </w:rPr>
              <w:t>工业产品型式检测报告</w:t>
            </w:r>
            <w:r>
              <w:rPr>
                <w:rFonts w:hint="eastAsia" w:ascii="宋体" w:hAnsi="宋体" w:cs="宋体"/>
                <w:bCs/>
                <w:color w:val="auto"/>
                <w:highlight w:val="none"/>
                <w:lang w:val="en-US" w:eastAsia="zh-CN"/>
              </w:rPr>
              <w:t>，全指标技术参数性能满足国家和行业最新标准的各项规定。</w:t>
            </w:r>
          </w:p>
          <w:p w14:paraId="262D9F2A">
            <w:pPr>
              <w:spacing w:line="276" w:lineRule="auto"/>
              <w:ind w:firstLine="42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5.供货业绩要求：提供不少于一份近三年（202</w:t>
            </w:r>
            <w:r>
              <w:rPr>
                <w:rFonts w:hint="eastAsia" w:ascii="宋体" w:hAnsi="宋体" w:cs="宋体"/>
                <w:bCs/>
                <w:color w:val="auto"/>
                <w:highlight w:val="none"/>
                <w:lang w:val="en-US" w:eastAsia="zh-CN"/>
              </w:rPr>
              <w:t>3</w:t>
            </w:r>
            <w:r>
              <w:rPr>
                <w:rFonts w:hint="eastAsia" w:ascii="宋体" w:hAnsi="宋体" w:eastAsia="宋体" w:cs="宋体"/>
                <w:bCs/>
                <w:color w:val="auto"/>
                <w:highlight w:val="none"/>
                <w:lang w:val="en-US" w:eastAsia="zh-CN"/>
              </w:rPr>
              <w:t>年-至今）铁路工程或国家重点工程建设项目</w:t>
            </w:r>
            <w:r>
              <w:rPr>
                <w:rFonts w:hint="eastAsia" w:ascii="宋体" w:hAnsi="宋体" w:eastAsia="宋体" w:cs="宋体"/>
                <w:b/>
                <w:bCs w:val="0"/>
                <w:color w:val="auto"/>
                <w:highlight w:val="none"/>
                <w:lang w:val="en-US" w:eastAsia="zh-CN"/>
              </w:rPr>
              <w:t>供货业绩</w:t>
            </w:r>
            <w:r>
              <w:rPr>
                <w:rFonts w:hint="eastAsia" w:ascii="宋体" w:hAnsi="宋体" w:eastAsia="宋体" w:cs="宋体"/>
                <w:bCs/>
                <w:color w:val="auto"/>
                <w:highlight w:val="none"/>
                <w:lang w:val="en-US" w:eastAsia="zh-CN"/>
              </w:rPr>
              <w:t>（中标通知书复印件或供货合同复印件等）。</w:t>
            </w:r>
          </w:p>
          <w:p w14:paraId="2BE86C9A">
            <w:pPr>
              <w:spacing w:line="276" w:lineRule="auto"/>
              <w:ind w:firstLine="420" w:firstLineChars="200"/>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6.履约信用要求：最近三年内没有与骗取合同有关的犯罪或严重违法行为而引起的诉讼和仲裁；近三年不曾在合同中严重违约或被逐；财产未被接管或冻结，企业未处于禁止或取消投标状态。同时，</w:t>
            </w:r>
            <w:r>
              <w:rPr>
                <w:rFonts w:hint="eastAsia" w:ascii="宋体" w:hAnsi="宋体" w:eastAsia="宋体" w:cs="宋体"/>
                <w:b/>
                <w:bCs w:val="0"/>
                <w:color w:val="auto"/>
                <w:highlight w:val="none"/>
                <w:lang w:val="en-US" w:eastAsia="zh-CN"/>
              </w:rPr>
              <w:t>要求企业至少三家同类招标物资已供买方或使用单位出具的履约情况证明</w:t>
            </w:r>
            <w:r>
              <w:rPr>
                <w:rFonts w:hint="eastAsia" w:ascii="宋体" w:hAnsi="宋体" w:eastAsia="宋体" w:cs="宋体"/>
                <w:bCs/>
                <w:color w:val="auto"/>
                <w:highlight w:val="none"/>
                <w:lang w:val="en-US" w:eastAsia="zh-CN"/>
              </w:rPr>
              <w:t>。供应商未被纳入全国信用信息共享平台（网址：www.gsxt.gov.cn）经营异常名录和严重违法失信企业名单，供应商未被纳入“信用中国”网站（网址：</w:t>
            </w:r>
            <w:r>
              <w:rPr>
                <w:rFonts w:hint="eastAsia" w:ascii="宋体" w:hAnsi="宋体" w:eastAsia="宋体" w:cs="宋体"/>
                <w:bCs/>
                <w:color w:val="auto"/>
                <w:highlight w:val="none"/>
                <w:lang w:val="en-US" w:eastAsia="zh-CN"/>
              </w:rPr>
              <w:fldChar w:fldCharType="begin"/>
            </w:r>
            <w:r>
              <w:rPr>
                <w:rFonts w:hint="eastAsia" w:ascii="宋体" w:hAnsi="宋体" w:eastAsia="宋体" w:cs="宋体"/>
                <w:bCs/>
                <w:color w:val="auto"/>
                <w:highlight w:val="none"/>
                <w:lang w:val="en-US" w:eastAsia="zh-CN"/>
              </w:rPr>
              <w:instrText xml:space="preserve"> HYPERLINK "http://www.creditchina.gov.cn）公布的失信被执行人、企业经营异常名录、重大税收违法案件当事人名单、政府采购严重违法失信名单（在投标文件中附网页查询截图）、不接收所在地工程建设网公布有违法行为记录及物资供应不良记录的供应商，不接收已清退出中铁市场的供应商，不接受被采购人所在单位列为黑名单或不合格供应商名单的供应商。" </w:instrText>
            </w:r>
            <w:r>
              <w:rPr>
                <w:rFonts w:hint="eastAsia" w:ascii="宋体" w:hAnsi="宋体" w:eastAsia="宋体" w:cs="宋体"/>
                <w:bCs/>
                <w:color w:val="auto"/>
                <w:highlight w:val="none"/>
                <w:lang w:val="en-US" w:eastAsia="zh-CN"/>
              </w:rPr>
              <w:fldChar w:fldCharType="separate"/>
            </w:r>
            <w:r>
              <w:rPr>
                <w:rFonts w:hint="eastAsia" w:ascii="宋体" w:hAnsi="宋体" w:eastAsia="宋体" w:cs="宋体"/>
                <w:bCs/>
                <w:color w:val="auto"/>
                <w:highlight w:val="none"/>
                <w:lang w:val="en-US" w:eastAsia="zh-CN"/>
              </w:rPr>
              <w:t>www.creditchina.gov.cn）公布的失信被执行人、企业经营异常名录、重大税收违法案件当事人名单、政府采购严重违法失信名单（</w:t>
            </w:r>
            <w:r>
              <w:rPr>
                <w:rFonts w:hint="eastAsia" w:ascii="宋体" w:hAnsi="宋体" w:eastAsia="宋体" w:cs="宋体"/>
                <w:b/>
                <w:bCs w:val="0"/>
                <w:color w:val="auto"/>
                <w:highlight w:val="none"/>
                <w:lang w:val="en-US" w:eastAsia="zh-CN"/>
              </w:rPr>
              <w:t>在投标文件中附网页查询截图</w:t>
            </w:r>
            <w:r>
              <w:rPr>
                <w:rFonts w:hint="eastAsia" w:ascii="宋体" w:hAnsi="宋体" w:eastAsia="宋体" w:cs="宋体"/>
                <w:bCs/>
                <w:color w:val="auto"/>
                <w:highlight w:val="none"/>
                <w:lang w:val="en-US" w:eastAsia="zh-CN"/>
              </w:rPr>
              <w:t>）、不接收所在地工程建设网公布有违法行为记录及物资供应不良记录的供应商，不接收已清退出中铁市场的供应商，不接受被采购人所在单位列为黑名单或不合格供应商名单的供应商。</w:t>
            </w:r>
            <w:r>
              <w:rPr>
                <w:rFonts w:hint="eastAsia" w:ascii="宋体" w:hAnsi="宋体" w:eastAsia="宋体" w:cs="宋体"/>
                <w:bCs/>
                <w:color w:val="auto"/>
                <w:highlight w:val="none"/>
                <w:lang w:val="en-US" w:eastAsia="zh-CN"/>
              </w:rPr>
              <w:fldChar w:fldCharType="end"/>
            </w:r>
          </w:p>
        </w:tc>
        <w:tc>
          <w:tcPr>
            <w:tcW w:w="773" w:type="dxa"/>
            <w:tcBorders>
              <w:top w:val="single" w:color="auto" w:sz="4" w:space="0"/>
              <w:left w:val="single" w:color="auto" w:sz="4" w:space="0"/>
              <w:bottom w:val="single" w:color="auto" w:sz="4" w:space="0"/>
              <w:right w:val="single" w:color="auto" w:sz="4" w:space="0"/>
            </w:tcBorders>
            <w:vAlign w:val="center"/>
          </w:tcPr>
          <w:p w14:paraId="0B174DB9">
            <w:pPr>
              <w:widowControl/>
              <w:spacing w:line="240" w:lineRule="auto"/>
              <w:jc w:val="center"/>
              <w:rPr>
                <w:rFonts w:ascii="宋体" w:hAnsi="宋体"/>
                <w:bCs/>
                <w:color w:val="auto"/>
                <w:kern w:val="0"/>
                <w:szCs w:val="21"/>
                <w:highlight w:val="none"/>
              </w:rPr>
            </w:pPr>
          </w:p>
        </w:tc>
      </w:tr>
      <w:bookmarkEnd w:id="3"/>
      <w:bookmarkEnd w:id="4"/>
      <w:bookmarkEnd w:id="5"/>
      <w:bookmarkEnd w:id="6"/>
      <w:bookmarkEnd w:id="7"/>
      <w:bookmarkEnd w:id="8"/>
      <w:bookmarkEnd w:id="9"/>
      <w:bookmarkEnd w:id="10"/>
      <w:bookmarkEnd w:id="11"/>
    </w:tbl>
    <w:p w14:paraId="168938AD">
      <w:bookmarkStart w:id="12" w:name="_GoBack"/>
      <w:bookmarkEnd w:id="12"/>
    </w:p>
    <w:sectPr>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5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宋体"/>
      <w:kern w:val="2"/>
      <w:sz w:val="21"/>
      <w:szCs w:val="22"/>
      <w:lang w:val="en-US" w:eastAsia="zh-CN" w:bidi="ar-SA"/>
    </w:rPr>
  </w:style>
  <w:style w:type="paragraph" w:styleId="2">
    <w:name w:val="heading 3"/>
    <w:basedOn w:val="1"/>
    <w:next w:val="1"/>
    <w:qFormat/>
    <w:uiPriority w:val="9"/>
    <w:pPr>
      <w:keepNext/>
      <w:keepLines/>
      <w:outlineLvl w:val="2"/>
    </w:pPr>
    <w:rPr>
      <w:rFonts w:cs="Times New Roman"/>
      <w:b/>
      <w:bCs/>
      <w:kern w:val="0"/>
      <w:sz w:val="24"/>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2025-08-12T06:45:28Z</dcterms:created>
  <dc:creator>娜孩</dc:creator>
  <cp:lastModifiedBy>方书皓</cp:lastModifiedBy>
  <dcterms:modified xsi:type="dcterms:W3CDTF">2025-08-12T06:45:41Z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eyJoZGlkIjoiNDQxY2I3ZjFkNThhYjQwNzMyYmJjYWYxM2M3ZTIxZDUiLCJ1c2VySWQiOiI2NjQwNzYxNDgifQ==</vt:lpwstr>
  </property>
  <property fmtid="{D5CDD505-2E9C-101B-9397-08002B2CF9AE}" pid="4" name="ICV">
    <vt:lpwstr>843CAFA49F414DA5A204CA8108B22FD0_12</vt:lpwstr>
  </property>
</Properties>
</file>