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4A32">
      <w:pPr>
        <w:widowControl/>
        <w:adjustRightInd w:val="0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spacing w:val="0"/>
          <w:sz w:val="28"/>
          <w:szCs w:val="28"/>
          <w:shd w:val="clear" w:color="070000" w:fill="auto"/>
          <w:lang w:val="en-US" w:eastAsia="zh-CN"/>
        </w:rPr>
        <w:t xml:space="preserve"> 沪乍杭铁路项目农户征迁补偿签约临时劳务服务委托</w:t>
      </w:r>
      <w:r>
        <w:rPr>
          <w:rFonts w:hint="eastAsia" w:ascii="宋体" w:hAnsi="宋体" w:cs="宋体"/>
          <w:sz w:val="28"/>
          <w:szCs w:val="28"/>
          <w:lang w:eastAsia="zh-CN"/>
        </w:rPr>
        <w:t>竞争性磋商</w:t>
      </w:r>
      <w:r>
        <w:rPr>
          <w:rFonts w:hint="eastAsia" w:ascii="宋体" w:hAnsi="宋体" w:cs="宋体"/>
          <w:sz w:val="28"/>
          <w:szCs w:val="28"/>
        </w:rPr>
        <w:t>公告</w:t>
      </w:r>
    </w:p>
    <w:p w14:paraId="0EA75D0E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</w:p>
    <w:p w14:paraId="776B1E2C">
      <w:pPr>
        <w:widowControl/>
        <w:adjustRightInd w:val="0"/>
        <w:spacing w:line="400" w:lineRule="exact"/>
        <w:ind w:firstLine="560"/>
        <w:jc w:val="left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根据我街道需求，拟以综合评分方式选择一</w:t>
      </w:r>
      <w:r>
        <w:rPr>
          <w:rFonts w:hint="eastAsia" w:ascii="Times New Roman" w:hAnsi="Times New Roman" w:eastAsia="宋体" w:cs="宋体"/>
          <w:kern w:val="0"/>
          <w:sz w:val="24"/>
        </w:rPr>
        <w:t>家</w:t>
      </w:r>
      <w:r>
        <w:rPr>
          <w:rFonts w:hint="eastAsia" w:cs="宋体"/>
          <w:i w:val="0"/>
          <w:iCs w:val="0"/>
          <w:caps w:val="0"/>
          <w:spacing w:val="0"/>
          <w:kern w:val="0"/>
          <w:sz w:val="24"/>
          <w:szCs w:val="24"/>
          <w:shd w:val="clear" w:color="080000" w:fill="auto"/>
          <w:lang w:val="en-US" w:eastAsia="zh-CN"/>
        </w:rPr>
        <w:t>沪乍杭铁路项目农户征迁补偿签约临时劳务服务委托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的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服务</w:t>
      </w:r>
      <w:r>
        <w:rPr>
          <w:rFonts w:hint="eastAsia" w:ascii="Times New Roman" w:hAnsi="Times New Roman" w:eastAsia="宋体" w:cs="宋体"/>
          <w:kern w:val="0"/>
          <w:sz w:val="24"/>
        </w:rPr>
        <w:t>单位，请有意向参与的公司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进行响应</w:t>
      </w:r>
      <w:r>
        <w:rPr>
          <w:rFonts w:hint="eastAsia" w:cs="宋体"/>
          <w:kern w:val="0"/>
          <w:sz w:val="24"/>
        </w:rPr>
        <w:t>。</w:t>
      </w:r>
    </w:p>
    <w:p w14:paraId="130F647A">
      <w:pPr>
        <w:widowControl/>
        <w:adjustRightInd w:val="0"/>
        <w:spacing w:line="400" w:lineRule="exact"/>
        <w:ind w:firstLine="482" w:firstLineChars="200"/>
        <w:jc w:val="left"/>
        <w:rPr>
          <w:rFonts w:hint="eastAsia"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一、项目简介</w:t>
      </w:r>
    </w:p>
    <w:p w14:paraId="474E48D1">
      <w:pPr>
        <w:widowControl/>
        <w:adjustRightInd w:val="0"/>
        <w:spacing w:line="400" w:lineRule="exact"/>
        <w:ind w:firstLine="560"/>
        <w:jc w:val="left"/>
        <w:rPr>
          <w:rFonts w:hint="eastAsia" w:ascii="Times New Roman" w:hAnsi="Times New Roman" w:eastAsia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1.项目名称：</w:t>
      </w:r>
      <w:r>
        <w:rPr>
          <w:rFonts w:hint="eastAsia" w:cs="宋体"/>
          <w:i w:val="0"/>
          <w:iCs w:val="0"/>
          <w:caps w:val="0"/>
          <w:spacing w:val="0"/>
          <w:kern w:val="0"/>
          <w:sz w:val="24"/>
          <w:szCs w:val="24"/>
          <w:shd w:val="clear" w:color="080000" w:fill="auto"/>
          <w:lang w:val="en-US" w:eastAsia="zh-CN"/>
        </w:rPr>
        <w:t xml:space="preserve"> 沪乍杭铁路项目农户征迁补偿签约临时劳务服务委托</w:t>
      </w:r>
    </w:p>
    <w:p w14:paraId="6D1094C9">
      <w:pPr>
        <w:widowControl/>
        <w:adjustRightInd w:val="0"/>
        <w:spacing w:line="400" w:lineRule="exact"/>
        <w:ind w:firstLine="560"/>
        <w:jc w:val="left"/>
        <w:rPr>
          <w:rFonts w:hint="eastAsia"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2.项目编号：NYQTJY-2025-02</w:t>
      </w:r>
      <w:r>
        <w:rPr>
          <w:rFonts w:hint="eastAsia" w:cs="宋体"/>
          <w:kern w:val="0"/>
          <w:sz w:val="24"/>
          <w:lang w:val="en-US" w:eastAsia="zh-CN"/>
        </w:rPr>
        <w:t>9</w:t>
      </w:r>
    </w:p>
    <w:p w14:paraId="75737E70">
      <w:pPr>
        <w:widowControl/>
        <w:adjustRightInd w:val="0"/>
        <w:spacing w:line="400" w:lineRule="exact"/>
        <w:ind w:firstLine="560"/>
        <w:jc w:val="left"/>
        <w:rPr>
          <w:rFonts w:hint="eastAsia" w:ascii="Times New Roman" w:hAnsi="Times New Roman" w:eastAsia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</w:rPr>
        <w:t>3.项目限价：</w:t>
      </w:r>
      <w:r>
        <w:rPr>
          <w:rFonts w:hint="eastAsia" w:cs="宋体"/>
          <w:kern w:val="0"/>
          <w:sz w:val="24"/>
          <w:lang w:val="en-US" w:eastAsia="zh-CN"/>
        </w:rPr>
        <w:t>8万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元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0A0000" w:fill="auto"/>
        </w:rPr>
        <w:t>。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本项目报价高于上述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限价作无效</w:t>
      </w:r>
      <w:r>
        <w:rPr>
          <w:rFonts w:hint="eastAsia" w:cs="宋体"/>
          <w:kern w:val="0"/>
          <w:sz w:val="24"/>
          <w:lang w:val="en-US" w:eastAsia="zh-CN"/>
        </w:rPr>
        <w:t>响应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处理。</w:t>
      </w:r>
    </w:p>
    <w:p w14:paraId="2F645244">
      <w:pPr>
        <w:widowControl/>
        <w:adjustRightInd w:val="0"/>
        <w:spacing w:line="400" w:lineRule="exact"/>
        <w:ind w:firstLine="560" w:firstLineChars="0"/>
        <w:jc w:val="left"/>
        <w:rPr>
          <w:rFonts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 xml:space="preserve">4.采购内容 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：</w:t>
      </w:r>
      <w:r>
        <w:rPr>
          <w:rFonts w:hint="eastAsia" w:cs="宋体"/>
          <w:i w:val="0"/>
          <w:iCs w:val="0"/>
          <w:caps w:val="0"/>
          <w:spacing w:val="0"/>
          <w:kern w:val="0"/>
          <w:sz w:val="24"/>
          <w:szCs w:val="24"/>
          <w:shd w:val="clear" w:color="080000" w:fill="auto"/>
          <w:lang w:val="en-US" w:eastAsia="zh-CN"/>
        </w:rPr>
        <w:t xml:space="preserve"> 沪乍杭铁路项目农户征迁补偿签约临时劳务服务委托</w:t>
      </w:r>
      <w:r>
        <w:rPr>
          <w:rFonts w:hint="eastAsia" w:ascii="Times New Roman" w:hAnsi="Times New Roman" w:eastAsia="宋体" w:cs="宋体"/>
          <w:kern w:val="0"/>
          <w:sz w:val="24"/>
        </w:rPr>
        <w:t>，具体内容及主要要求等详见 “采购需求”。</w:t>
      </w:r>
    </w:p>
    <w:p w14:paraId="3DD6DEB8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二、供应商资格要求</w:t>
      </w:r>
    </w:p>
    <w:p w14:paraId="1AD6AC24">
      <w:pPr>
        <w:widowControl/>
        <w:adjustRightInd w:val="0"/>
        <w:spacing w:line="400" w:lineRule="exact"/>
        <w:ind w:firstLine="560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1</w:t>
      </w:r>
      <w:r>
        <w:rPr>
          <w:rFonts w:hint="eastAsia" w:cs="宋体"/>
          <w:color w:val="auto"/>
          <w:kern w:val="0"/>
          <w:sz w:val="24"/>
          <w:lang w:eastAsia="zh-CN"/>
        </w:rPr>
        <w:t>、</w:t>
      </w:r>
      <w:r>
        <w:rPr>
          <w:rFonts w:hint="eastAsia" w:cs="宋体"/>
          <w:color w:val="auto"/>
          <w:kern w:val="0"/>
          <w:sz w:val="24"/>
        </w:rPr>
        <w:t>具备《中华人民共和国政府采购法》第二十二条规定的条件；</w:t>
      </w:r>
    </w:p>
    <w:p w14:paraId="2BB769A6">
      <w:pPr>
        <w:widowControl/>
        <w:adjustRightInd w:val="0"/>
        <w:spacing w:line="400" w:lineRule="exact"/>
        <w:ind w:firstLine="560"/>
        <w:jc w:val="left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</w:rPr>
      </w:pPr>
      <w:r>
        <w:rPr>
          <w:rFonts w:hint="eastAsia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Times New Roman" w:hAnsi="Times New Roman" w:cs="宋体"/>
          <w:color w:val="auto"/>
          <w:kern w:val="0"/>
          <w:sz w:val="24"/>
          <w:lang w:val="en-US" w:eastAsia="zh-CN"/>
        </w:rPr>
        <w:t>、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14:paraId="76962E57">
      <w:pPr>
        <w:widowControl/>
        <w:adjustRightInd w:val="0"/>
        <w:spacing w:line="400" w:lineRule="exact"/>
        <w:ind w:firstLine="560" w:firstLineChars="0"/>
        <w:jc w:val="left"/>
      </w:pPr>
      <w:r>
        <w:rPr>
          <w:rFonts w:hint="eastAsia" w:cs="宋体"/>
          <w:color w:val="auto"/>
          <w:kern w:val="0"/>
          <w:sz w:val="24"/>
          <w:shd w:val="clear" w:color="auto" w:fill="auto"/>
          <w:lang w:val="en-US" w:eastAsia="zh-CN"/>
        </w:rPr>
        <w:t>3、</w:t>
      </w: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</w:rPr>
        <w:t>本项目不接受联合体</w:t>
      </w: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/>
        </w:rPr>
        <w:t>参加</w:t>
      </w: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</w:rPr>
        <w:t>。</w:t>
      </w:r>
    </w:p>
    <w:p w14:paraId="40280A40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三、</w:t>
      </w:r>
      <w:r>
        <w:rPr>
          <w:rFonts w:hint="eastAsia" w:cs="宋体"/>
          <w:b/>
          <w:color w:val="auto"/>
          <w:kern w:val="0"/>
          <w:sz w:val="24"/>
          <w:lang w:eastAsia="zh-CN"/>
        </w:rPr>
        <w:t>评审</w:t>
      </w:r>
      <w:r>
        <w:rPr>
          <w:rFonts w:hint="eastAsia" w:cs="宋体"/>
          <w:b/>
          <w:color w:val="auto"/>
          <w:kern w:val="0"/>
          <w:sz w:val="24"/>
        </w:rPr>
        <w:t>办法：综合评分法，综合得分最高的为</w:t>
      </w:r>
      <w:r>
        <w:rPr>
          <w:rFonts w:hint="eastAsia" w:cs="宋体"/>
          <w:b/>
          <w:color w:val="auto"/>
          <w:kern w:val="0"/>
          <w:sz w:val="24"/>
          <w:lang w:eastAsia="zh-CN"/>
        </w:rPr>
        <w:t>成交供应商</w:t>
      </w:r>
      <w:r>
        <w:rPr>
          <w:rFonts w:hint="eastAsia" w:cs="宋体"/>
          <w:b/>
          <w:color w:val="auto"/>
          <w:kern w:val="0"/>
          <w:sz w:val="24"/>
        </w:rPr>
        <w:t>候选人。</w:t>
      </w:r>
    </w:p>
    <w:p w14:paraId="4AE58F97">
      <w:pPr>
        <w:widowControl/>
        <w:adjustRightInd w:val="0"/>
        <w:spacing w:line="400" w:lineRule="exact"/>
        <w:jc w:val="left"/>
        <w:rPr>
          <w:rFonts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评分细则如下：</w:t>
      </w:r>
    </w:p>
    <w:tbl>
      <w:tblPr>
        <w:tblStyle w:val="17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6301"/>
        <w:gridCol w:w="1350"/>
        <w:gridCol w:w="955"/>
      </w:tblGrid>
      <w:tr w14:paraId="407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36025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63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51B0C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评分内容</w:t>
            </w:r>
          </w:p>
        </w:tc>
        <w:tc>
          <w:tcPr>
            <w:tcW w:w="1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1D2B7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分值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188C9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</w:t>
            </w:r>
          </w:p>
        </w:tc>
      </w:tr>
      <w:tr w14:paraId="4C90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7E2393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B5374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供应商资格要求：满足招标公告中的供应商资格要求的得10分，不满足招标公告中的供应商资格要求的得0分。注：得0分取消中标资格。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265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0-10分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72FE7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  <w:tr w14:paraId="1920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7EB1E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6EC86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投标文件规范性：投标文件规范、整洁、公章加盖完整等（0-10分）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32D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0-10分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862E0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  <w:tr w14:paraId="040F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942BA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99A2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公司实力：提供公司类似业绩合同复印件加盖公章，每提供一个类似业绩合同的得2分，最高得10分。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F7D1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0-10分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8110E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  <w:tr w14:paraId="746D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C08C6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8F98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服务方案：理解项目基本要求，方案合理、合法。（0-30分）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404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0-30分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8DEC9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  <w:tr w14:paraId="19B6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BD14E">
            <w:pPr>
              <w:widowControl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BCA08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服务期限及售后承诺：满足服务要求，提出并承诺能及时处理在服务过程中对可能出现的任何相关问题。（0-10分）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8A1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0-10分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B6845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  <w:tr w14:paraId="4C9E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806ED">
            <w:pPr>
              <w:widowControl/>
              <w:adjustRightInd w:val="0"/>
              <w:snapToGrid w:val="0"/>
              <w:jc w:val="center"/>
              <w:rPr>
                <w:rFonts w:hint="eastAsia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63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14629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价格分：满足招标公告要求且投标价格最低的得30（如最低投标价格出现相同的，则均得满分），满足招标公告要求且投标价格第二低的得27分，以此类推。本项最低分0分。超过项目上限不得分，并取消中标资格。（0-30分）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4CB3F">
            <w:pPr>
              <w:widowControl/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0-30分</w:t>
            </w:r>
          </w:p>
        </w:tc>
        <w:tc>
          <w:tcPr>
            <w:tcW w:w="9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9B61"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宋体"/>
                <w:sz w:val="24"/>
              </w:rPr>
            </w:pPr>
          </w:p>
        </w:tc>
      </w:tr>
    </w:tbl>
    <w:p w14:paraId="6558AF80">
      <w:pPr>
        <w:widowControl/>
        <w:adjustRightInd w:val="0"/>
        <w:spacing w:line="400" w:lineRule="exact"/>
        <w:ind w:firstLine="482" w:firstLineChars="200"/>
        <w:jc w:val="left"/>
        <w:rPr>
          <w:rFonts w:hint="eastAsia" w:cs="宋体"/>
          <w:b/>
          <w:color w:val="auto"/>
          <w:kern w:val="0"/>
          <w:sz w:val="24"/>
        </w:rPr>
      </w:pPr>
    </w:p>
    <w:p w14:paraId="2E41FBA0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四、服务质量、时间及地点</w:t>
      </w:r>
    </w:p>
    <w:p w14:paraId="09DA790B">
      <w:pPr>
        <w:widowControl/>
        <w:adjustRightInd w:val="0"/>
        <w:spacing w:line="400" w:lineRule="exact"/>
        <w:ind w:firstLine="56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1.服务地点及服务时间：</w:t>
      </w:r>
    </w:p>
    <w:p w14:paraId="054F3FB2">
      <w:pPr>
        <w:widowControl/>
        <w:adjustRightInd w:val="0"/>
        <w:spacing w:line="400" w:lineRule="exact"/>
        <w:ind w:firstLine="56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服务地点：余杭区</w:t>
      </w:r>
      <w:r>
        <w:rPr>
          <w:rFonts w:hint="eastAsia" w:cs="宋体"/>
          <w:color w:val="auto"/>
          <w:kern w:val="0"/>
          <w:sz w:val="24"/>
          <w:lang w:val="en-US" w:eastAsia="zh-CN"/>
        </w:rPr>
        <w:t>仓前街道</w:t>
      </w:r>
      <w:r>
        <w:rPr>
          <w:rFonts w:hint="eastAsia" w:cs="宋体"/>
          <w:color w:val="auto"/>
          <w:kern w:val="0"/>
          <w:sz w:val="24"/>
        </w:rPr>
        <w:t>；</w:t>
      </w:r>
    </w:p>
    <w:p w14:paraId="7788EB9F">
      <w:pPr>
        <w:widowControl/>
        <w:adjustRightInd w:val="0"/>
        <w:spacing w:line="400" w:lineRule="exact"/>
        <w:ind w:firstLine="560"/>
        <w:jc w:val="left"/>
        <w:rPr>
          <w:rFonts w:hint="eastAsia" w:cs="宋体"/>
          <w:color w:val="0000FF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color w:val="auto"/>
          <w:kern w:val="0"/>
          <w:sz w:val="24"/>
          <w:highlight w:val="none"/>
        </w:rPr>
        <w:t>服务时间：</w:t>
      </w:r>
      <w:r>
        <w:rPr>
          <w:rFonts w:hint="eastAsia" w:ascii="宋体" w:hAnsi="宋体" w:eastAsia="宋体" w:cs="宋体"/>
          <w:bCs/>
          <w:sz w:val="24"/>
          <w:szCs w:val="24"/>
        </w:rPr>
        <w:t>自合同签订之日起一年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0B0000" w:fill="auto"/>
        </w:rPr>
        <w:t>。</w:t>
      </w:r>
    </w:p>
    <w:p w14:paraId="17E060A7">
      <w:pPr>
        <w:widowControl/>
        <w:numPr>
          <w:ilvl w:val="0"/>
          <w:numId w:val="0"/>
        </w:numPr>
        <w:adjustRightInd w:val="0"/>
        <w:spacing w:line="400" w:lineRule="exact"/>
        <w:ind w:firstLine="480" w:firstLineChars="200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服务质量要求：符合相关规定要求及采购人要求。</w:t>
      </w:r>
    </w:p>
    <w:p w14:paraId="215C47F5">
      <w:pPr>
        <w:widowControl/>
        <w:adjustRightInd w:val="0"/>
        <w:spacing w:line="400" w:lineRule="exact"/>
        <w:ind w:firstLine="482" w:firstLineChars="200"/>
        <w:jc w:val="left"/>
        <w:rPr>
          <w:rFonts w:hint="eastAsia"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五、付款方式</w:t>
      </w:r>
    </w:p>
    <w:p w14:paraId="71C277BA">
      <w:pPr>
        <w:pStyle w:val="1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05" w:lineRule="atLeast"/>
        <w:ind w:left="0" w:right="0" w:firstLine="480" w:firstLineChars="200"/>
        <w:jc w:val="left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A0000" w:fill="auto"/>
        </w:rPr>
        <w:t>具体以合同</w:t>
      </w:r>
      <w:r>
        <w:rPr>
          <w:rFonts w:hint="eastAsia" w:ascii="Times New Roman" w:hAnsi="Times New Roman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A0000" w:fill="auto"/>
          <w:lang w:eastAsia="zh-CN"/>
        </w:rPr>
        <w:t>签订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0A0000" w:fill="auto"/>
        </w:rPr>
        <w:t>为准。</w:t>
      </w:r>
    </w:p>
    <w:p w14:paraId="47D013AA">
      <w:pPr>
        <w:widowControl/>
        <w:adjustRightInd w:val="0"/>
        <w:spacing w:line="400" w:lineRule="exact"/>
        <w:ind w:firstLine="482" w:firstLineChars="200"/>
        <w:jc w:val="left"/>
        <w:rPr>
          <w:rFonts w:hint="eastAsia"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六、</w:t>
      </w:r>
      <w:r>
        <w:rPr>
          <w:rFonts w:hint="eastAsia" w:cs="宋体"/>
          <w:b/>
          <w:color w:val="auto"/>
          <w:kern w:val="0"/>
          <w:sz w:val="24"/>
          <w:lang w:val="en-US" w:eastAsia="zh-CN"/>
        </w:rPr>
        <w:t>响应</w:t>
      </w:r>
      <w:r>
        <w:rPr>
          <w:rFonts w:hint="eastAsia" w:cs="宋体"/>
          <w:b/>
          <w:color w:val="auto"/>
          <w:kern w:val="0"/>
          <w:sz w:val="24"/>
        </w:rPr>
        <w:t>文件</w:t>
      </w:r>
    </w:p>
    <w:p w14:paraId="43EC423A">
      <w:pPr>
        <w:widowControl/>
        <w:adjustRightInd w:val="0"/>
        <w:spacing w:line="400" w:lineRule="exact"/>
        <w:ind w:firstLine="560" w:firstLineChars="0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1. 供应商应按</w:t>
      </w:r>
      <w:r>
        <w:rPr>
          <w:rFonts w:hint="eastAsia" w:cs="宋体"/>
          <w:color w:val="auto"/>
          <w:kern w:val="0"/>
          <w:sz w:val="24"/>
          <w:lang w:eastAsia="zh-CN"/>
        </w:rPr>
        <w:t>竞争性磋商公告</w:t>
      </w:r>
      <w:r>
        <w:rPr>
          <w:rFonts w:hint="eastAsia" w:cs="宋体"/>
          <w:color w:val="auto"/>
          <w:kern w:val="0"/>
          <w:sz w:val="24"/>
        </w:rPr>
        <w:t>的要求与格式编写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文件，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文件一式</w:t>
      </w:r>
      <w:r>
        <w:rPr>
          <w:rFonts w:hint="eastAsia" w:cs="宋体"/>
          <w:color w:val="auto"/>
          <w:kern w:val="0"/>
          <w:sz w:val="24"/>
          <w:lang w:val="en-US" w:eastAsia="zh-CN"/>
        </w:rPr>
        <w:t>叁</w:t>
      </w:r>
      <w:r>
        <w:rPr>
          <w:rFonts w:hint="eastAsia" w:cs="宋体"/>
          <w:color w:val="auto"/>
          <w:kern w:val="0"/>
          <w:sz w:val="24"/>
        </w:rPr>
        <w:t>份，其中一份应标明“正本”，</w:t>
      </w:r>
      <w:r>
        <w:rPr>
          <w:rFonts w:hint="eastAsia" w:cs="宋体"/>
          <w:color w:val="auto"/>
          <w:kern w:val="0"/>
          <w:sz w:val="24"/>
          <w:lang w:val="en-US" w:eastAsia="zh-CN"/>
        </w:rPr>
        <w:t>两</w:t>
      </w:r>
      <w:r>
        <w:rPr>
          <w:rFonts w:hint="eastAsia" w:cs="宋体"/>
          <w:color w:val="auto"/>
          <w:kern w:val="0"/>
          <w:sz w:val="24"/>
        </w:rPr>
        <w:t>份应标明“副本”，如果正本与副本不一致时，则以正本为准；</w:t>
      </w:r>
    </w:p>
    <w:p w14:paraId="0F1E2210">
      <w:pPr>
        <w:widowControl/>
        <w:adjustRightInd w:val="0"/>
        <w:spacing w:line="400" w:lineRule="exact"/>
        <w:ind w:left="802" w:leftChars="342" w:hanging="84" w:hangingChars="35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2.供应商须将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文件密封并在封口处加盖单位公章（骑缝章），在</w:t>
      </w:r>
      <w:r>
        <w:rPr>
          <w:rFonts w:hint="eastAsia" w:cs="宋体"/>
          <w:color w:val="auto"/>
          <w:kern w:val="0"/>
          <w:sz w:val="24"/>
          <w:highlight w:val="none"/>
        </w:rPr>
        <w:t>202</w:t>
      </w:r>
      <w:r>
        <w:rPr>
          <w:rFonts w:hint="eastAsia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cs="宋体"/>
          <w:color w:val="auto"/>
          <w:kern w:val="0"/>
          <w:sz w:val="24"/>
          <w:highlight w:val="none"/>
        </w:rPr>
        <w:t>年</w:t>
      </w:r>
      <w:r>
        <w:rPr>
          <w:rFonts w:hint="eastAsia" w:cs="宋体"/>
          <w:color w:val="auto"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kern w:val="0"/>
          <w:sz w:val="24"/>
          <w:highlight w:val="none"/>
        </w:rPr>
        <w:t>月</w:t>
      </w:r>
      <w:r>
        <w:rPr>
          <w:rFonts w:hint="eastAsia" w:cs="宋体"/>
          <w:color w:val="auto"/>
          <w:kern w:val="0"/>
          <w:sz w:val="24"/>
          <w:highlight w:val="none"/>
          <w:lang w:val="en-US" w:eastAsia="zh-CN"/>
        </w:rPr>
        <w:t xml:space="preserve"> 日  时00</w:t>
      </w:r>
      <w:r>
        <w:rPr>
          <w:rFonts w:hint="eastAsia" w:cs="宋体"/>
          <w:color w:val="auto"/>
          <w:kern w:val="0"/>
          <w:sz w:val="24"/>
          <w:highlight w:val="none"/>
        </w:rPr>
        <w:t>分</w:t>
      </w:r>
      <w:r>
        <w:rPr>
          <w:rFonts w:hint="eastAsia" w:cs="宋体"/>
          <w:color w:val="auto"/>
          <w:kern w:val="0"/>
          <w:sz w:val="24"/>
        </w:rPr>
        <w:t>递交到</w:t>
      </w:r>
      <w:r>
        <w:rPr>
          <w:rFonts w:hint="eastAsia" w:ascii="Times New Roman" w:hAnsi="Times New Roman" w:cs="宋体"/>
          <w:bCs w:val="0"/>
          <w:color w:val="auto"/>
          <w:kern w:val="0"/>
          <w:sz w:val="24"/>
        </w:rPr>
        <w:t>余杭区仓前街道</w:t>
      </w:r>
      <w:r>
        <w:rPr>
          <w:rFonts w:hint="eastAsia" w:ascii="Times New Roman" w:hAnsi="Times New Roman" w:cs="宋体"/>
          <w:bCs w:val="0"/>
          <w:color w:val="auto"/>
          <w:kern w:val="0"/>
          <w:sz w:val="24"/>
          <w:lang w:val="en-US" w:eastAsia="zh-CN"/>
        </w:rPr>
        <w:t>乐富海邦园14幢一楼党群与便民服务中心</w:t>
      </w:r>
      <w:r>
        <w:rPr>
          <w:rFonts w:hint="eastAsia" w:cs="宋体"/>
          <w:color w:val="auto"/>
          <w:kern w:val="0"/>
          <w:sz w:val="24"/>
        </w:rPr>
        <w:t>。</w:t>
      </w:r>
    </w:p>
    <w:p w14:paraId="25D316F6">
      <w:pPr>
        <w:widowControl/>
        <w:adjustRightInd w:val="0"/>
        <w:spacing w:line="400" w:lineRule="exact"/>
        <w:ind w:left="0" w:leftChars="0" w:firstLine="560" w:firstLineChars="0"/>
        <w:jc w:val="left"/>
        <w:rPr>
          <w:rFonts w:hint="eastAsia" w:cs="宋体"/>
          <w:b w:val="0"/>
          <w:bCs w:val="0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 xml:space="preserve"> </w:t>
      </w:r>
      <w:r>
        <w:rPr>
          <w:rFonts w:hint="eastAsia" w:cs="宋体"/>
          <w:b w:val="0"/>
          <w:bCs w:val="0"/>
          <w:color w:val="auto"/>
          <w:kern w:val="0"/>
          <w:sz w:val="24"/>
        </w:rPr>
        <w:t>递交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b w:val="0"/>
          <w:bCs w:val="0"/>
          <w:color w:val="auto"/>
          <w:kern w:val="0"/>
          <w:sz w:val="24"/>
        </w:rPr>
        <w:t>文件时需单独递交一份营业执照复印件加盖公章</w:t>
      </w:r>
      <w:r>
        <w:rPr>
          <w:rFonts w:hint="eastAsia" w:cs="宋体"/>
          <w:b w:val="0"/>
          <w:bCs w:val="0"/>
          <w:color w:val="auto"/>
          <w:kern w:val="0"/>
          <w:sz w:val="24"/>
          <w:lang w:eastAsia="zh-CN"/>
        </w:rPr>
        <w:t>，</w:t>
      </w:r>
      <w:r>
        <w:rPr>
          <w:rFonts w:hint="eastAsia" w:cs="宋体"/>
          <w:b w:val="0"/>
          <w:bCs w:val="0"/>
          <w:color w:val="auto"/>
          <w:kern w:val="0"/>
          <w:sz w:val="24"/>
          <w:lang w:val="en-US" w:eastAsia="zh-CN"/>
        </w:rPr>
        <w:t>否则不予以接收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b w:val="0"/>
          <w:bCs w:val="0"/>
          <w:color w:val="auto"/>
          <w:kern w:val="0"/>
          <w:sz w:val="24"/>
          <w:lang w:val="en-US" w:eastAsia="zh-CN"/>
        </w:rPr>
        <w:t>文件。</w:t>
      </w:r>
    </w:p>
    <w:p w14:paraId="4EE7D6B0">
      <w:pPr>
        <w:widowControl/>
        <w:adjustRightInd w:val="0"/>
        <w:spacing w:line="400" w:lineRule="exact"/>
        <w:ind w:firstLine="560" w:firstLineChars="0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3.以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文件签收时间为准，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文件逾期送达或者未送达指定地点的，将不予接受。</w:t>
      </w:r>
    </w:p>
    <w:p w14:paraId="5F6901D8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4.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文件的组成（建议按下列顺序装订）</w:t>
      </w:r>
    </w:p>
    <w:p w14:paraId="1142B7A6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(1)报价函</w:t>
      </w:r>
      <w:r>
        <w:rPr>
          <w:rFonts w:hint="eastAsia" w:ascii="宋体" w:hAnsi="宋体" w:cs="宋体"/>
          <w:color w:val="auto"/>
          <w:kern w:val="0"/>
          <w:sz w:val="24"/>
        </w:rPr>
        <w:t>（格式附后）</w:t>
      </w:r>
    </w:p>
    <w:p w14:paraId="2AE3712F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(2)</w:t>
      </w:r>
      <w:r>
        <w:rPr>
          <w:rFonts w:hint="eastAsia" w:ascii="宋体" w:hAnsi="宋体" w:cs="宋体"/>
          <w:color w:val="auto"/>
          <w:kern w:val="0"/>
          <w:sz w:val="24"/>
        </w:rPr>
        <w:t>供应商资格要求中的相关证明材料复印件加盖公章（如营业执照等）</w:t>
      </w:r>
    </w:p>
    <w:p w14:paraId="359617E0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(3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)</w:t>
      </w:r>
      <w:r>
        <w:rPr>
          <w:rFonts w:hint="eastAsia" w:ascii="宋体" w:hAnsi="宋体" w:cs="宋体"/>
          <w:color w:val="auto"/>
          <w:kern w:val="0"/>
          <w:sz w:val="24"/>
        </w:rPr>
        <w:t>授权委托书及被委托人身份证复印件加盖公章</w:t>
      </w:r>
    </w:p>
    <w:p w14:paraId="139EBD48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(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</w:rPr>
        <w:t>)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类似业绩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相关证明材料复印件加盖公章</w:t>
      </w:r>
    </w:p>
    <w:p w14:paraId="05D02ADB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(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</w:rPr>
        <w:t>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项目组成员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相关证明材料复印件加盖公章</w:t>
      </w:r>
    </w:p>
    <w:p w14:paraId="79487556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(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</w:rPr>
        <w:t>)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服务方案</w:t>
      </w:r>
    </w:p>
    <w:p w14:paraId="68A2C45B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(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</w:rPr>
        <w:t>)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服务期限及售后承诺</w:t>
      </w:r>
    </w:p>
    <w:p w14:paraId="1B7F460F">
      <w:pPr>
        <w:tabs>
          <w:tab w:val="left" w:pos="420"/>
          <w:tab w:val="left" w:pos="4680"/>
        </w:tabs>
        <w:spacing w:line="40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(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</w:rPr>
        <w:t>)</w:t>
      </w:r>
      <w:r>
        <w:rPr>
          <w:rFonts w:hint="eastAsia" w:ascii="宋体" w:hAnsi="宋体" w:cs="宋体"/>
          <w:color w:val="auto"/>
          <w:kern w:val="0"/>
          <w:sz w:val="24"/>
        </w:rPr>
        <w:t>采购文件要求供应商提供的或供应商认为需要提供的其他内容</w:t>
      </w:r>
    </w:p>
    <w:p w14:paraId="11982A47">
      <w:pPr>
        <w:widowControl/>
        <w:adjustRightInd w:val="0"/>
        <w:spacing w:line="400" w:lineRule="exact"/>
        <w:ind w:firstLine="482" w:firstLineChars="200"/>
        <w:jc w:val="left"/>
        <w:rPr>
          <w:rFonts w:hint="eastAsia"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七、成交办法</w:t>
      </w:r>
    </w:p>
    <w:p w14:paraId="2C5C2C16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1.成立采购小组</w:t>
      </w:r>
    </w:p>
    <w:p w14:paraId="783B5C1A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  <w:lang w:eastAsia="zh-CN"/>
        </w:rPr>
        <w:t>评审</w:t>
      </w:r>
      <w:r>
        <w:rPr>
          <w:rFonts w:hint="eastAsia" w:cs="宋体"/>
          <w:color w:val="auto"/>
          <w:kern w:val="0"/>
          <w:sz w:val="24"/>
        </w:rPr>
        <w:t>小组由三人以上单数的采购人代表、</w:t>
      </w:r>
      <w:r>
        <w:rPr>
          <w:rFonts w:hint="eastAsia" w:cs="宋体"/>
          <w:color w:val="auto"/>
          <w:kern w:val="0"/>
          <w:sz w:val="24"/>
          <w:lang w:val="en-US" w:eastAsia="zh-CN"/>
        </w:rPr>
        <w:t>专家</w:t>
      </w:r>
      <w:r>
        <w:rPr>
          <w:rFonts w:hint="eastAsia" w:cs="宋体"/>
          <w:color w:val="auto"/>
          <w:kern w:val="0"/>
          <w:sz w:val="24"/>
        </w:rPr>
        <w:t>等组成。</w:t>
      </w:r>
    </w:p>
    <w:p w14:paraId="08CAF68B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2.确定成交供应商</w:t>
      </w:r>
    </w:p>
    <w:p w14:paraId="63D53A08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  <w:lang w:eastAsia="zh-CN"/>
        </w:rPr>
        <w:t>评审</w:t>
      </w:r>
      <w:r>
        <w:rPr>
          <w:rFonts w:hint="eastAsia" w:cs="宋体"/>
          <w:color w:val="auto"/>
          <w:kern w:val="0"/>
          <w:sz w:val="24"/>
        </w:rPr>
        <w:t>小组独立开展工作，开启所有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文件，</w:t>
      </w:r>
      <w:r>
        <w:rPr>
          <w:rFonts w:hint="eastAsia" w:cs="宋体"/>
          <w:color w:val="auto"/>
          <w:kern w:val="0"/>
          <w:sz w:val="24"/>
          <w:lang w:eastAsia="zh-CN"/>
        </w:rPr>
        <w:t>评审</w:t>
      </w:r>
      <w:r>
        <w:rPr>
          <w:rFonts w:hint="eastAsia" w:cs="宋体"/>
          <w:color w:val="auto"/>
          <w:kern w:val="0"/>
          <w:sz w:val="24"/>
        </w:rPr>
        <w:t>小组根据评</w:t>
      </w:r>
      <w:r>
        <w:rPr>
          <w:rFonts w:hint="eastAsia" w:cs="宋体"/>
          <w:color w:val="auto"/>
          <w:kern w:val="0"/>
          <w:sz w:val="24"/>
          <w:lang w:val="en-US" w:eastAsia="zh-CN"/>
        </w:rPr>
        <w:t>审</w:t>
      </w:r>
      <w:r>
        <w:rPr>
          <w:rFonts w:hint="eastAsia" w:cs="宋体"/>
          <w:color w:val="auto"/>
          <w:kern w:val="0"/>
          <w:sz w:val="24"/>
        </w:rPr>
        <w:t>办法确定</w:t>
      </w:r>
      <w:r>
        <w:rPr>
          <w:rFonts w:hint="eastAsia" w:cs="宋体"/>
          <w:color w:val="auto"/>
          <w:kern w:val="0"/>
          <w:sz w:val="24"/>
          <w:lang w:eastAsia="zh-CN"/>
        </w:rPr>
        <w:t>成交供应商</w:t>
      </w:r>
      <w:r>
        <w:rPr>
          <w:rFonts w:hint="eastAsia" w:cs="宋体"/>
          <w:color w:val="auto"/>
          <w:kern w:val="0"/>
          <w:sz w:val="24"/>
        </w:rPr>
        <w:t>候选人并出具书面采购报告书。报价经</w:t>
      </w:r>
      <w:r>
        <w:rPr>
          <w:rFonts w:hint="eastAsia" w:cs="宋体"/>
          <w:color w:val="auto"/>
          <w:kern w:val="0"/>
          <w:sz w:val="24"/>
          <w:lang w:eastAsia="zh-CN"/>
        </w:rPr>
        <w:t>评审</w:t>
      </w:r>
      <w:r>
        <w:rPr>
          <w:rFonts w:hint="eastAsia" w:cs="宋体"/>
          <w:color w:val="auto"/>
          <w:kern w:val="0"/>
          <w:sz w:val="24"/>
        </w:rPr>
        <w:t>小组确认，该报价即为双方签约的合同价，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文件作为合同的组</w:t>
      </w:r>
      <w:r>
        <w:rPr>
          <w:rFonts w:hint="eastAsia" w:cs="宋体"/>
          <w:color w:val="auto"/>
          <w:kern w:val="0"/>
          <w:sz w:val="24"/>
          <w:lang w:val="en-US" w:eastAsia="zh-CN"/>
        </w:rPr>
        <w:t>成部分。如有下列</w:t>
      </w:r>
      <w:r>
        <w:rPr>
          <w:rFonts w:hint="eastAsia" w:cs="宋体"/>
          <w:color w:val="auto"/>
          <w:kern w:val="0"/>
          <w:sz w:val="24"/>
        </w:rPr>
        <w:t>情形之一的，按无效报价处理：</w:t>
      </w:r>
    </w:p>
    <w:p w14:paraId="73E4AF84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(1)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>响应</w:t>
      </w:r>
      <w:r>
        <w:rPr>
          <w:rFonts w:hint="eastAsia" w:cs="宋体"/>
          <w:color w:val="auto"/>
          <w:kern w:val="0"/>
          <w:sz w:val="24"/>
        </w:rPr>
        <w:t>文件未按规定的格式填写，内容不全或关键字迹模糊、无法辨认的；</w:t>
      </w:r>
    </w:p>
    <w:p w14:paraId="580A7B1C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(2)未实质性响应“采购</w:t>
      </w:r>
      <w:r>
        <w:rPr>
          <w:rFonts w:hint="eastAsia" w:cs="宋体"/>
          <w:color w:val="auto"/>
          <w:kern w:val="0"/>
          <w:sz w:val="24"/>
          <w:lang w:val="en-US" w:eastAsia="zh-CN"/>
        </w:rPr>
        <w:t>需</w:t>
      </w:r>
      <w:r>
        <w:rPr>
          <w:rFonts w:hint="eastAsia" w:cs="宋体"/>
          <w:color w:val="auto"/>
          <w:kern w:val="0"/>
          <w:sz w:val="24"/>
        </w:rPr>
        <w:t>求”的；</w:t>
      </w:r>
    </w:p>
    <w:p w14:paraId="0CE10EC0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(3)报价超过最高限价的；</w:t>
      </w:r>
    </w:p>
    <w:p w14:paraId="18AF0D58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(4)未响应本</w:t>
      </w:r>
      <w:r>
        <w:rPr>
          <w:rFonts w:hint="eastAsia" w:cs="宋体"/>
          <w:color w:val="auto"/>
          <w:kern w:val="0"/>
          <w:sz w:val="24"/>
          <w:lang w:eastAsia="zh-CN"/>
        </w:rPr>
        <w:t>竞争性磋商公告</w:t>
      </w:r>
      <w:r>
        <w:rPr>
          <w:rFonts w:hint="eastAsia" w:cs="宋体"/>
          <w:color w:val="auto"/>
          <w:kern w:val="0"/>
          <w:sz w:val="24"/>
        </w:rPr>
        <w:t>其他实质性规定的。</w:t>
      </w:r>
    </w:p>
    <w:p w14:paraId="563B5191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  <w:lang w:eastAsia="zh-CN"/>
        </w:rPr>
        <w:t>八、</w:t>
      </w:r>
      <w:r>
        <w:rPr>
          <w:rFonts w:hint="eastAsia" w:cs="宋体"/>
          <w:b/>
          <w:color w:val="auto"/>
          <w:kern w:val="0"/>
          <w:sz w:val="24"/>
        </w:rPr>
        <w:t>签订合同</w:t>
      </w:r>
    </w:p>
    <w:p w14:paraId="6A1611E5">
      <w:pPr>
        <w:widowControl/>
        <w:adjustRightInd w:val="0"/>
        <w:spacing w:line="400" w:lineRule="exact"/>
        <w:ind w:firstLine="480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成交供应商在收到成交通知后5个工作日内签订合同。若成交供应商未在规定时间内签订合同或不按规定履约，采购人有权取消其成交资格，排名第二的供应商递补为成交供应商。同时采购人可保留重新采购的权利。</w:t>
      </w:r>
    </w:p>
    <w:p w14:paraId="3995BB33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九、其他</w:t>
      </w:r>
    </w:p>
    <w:p w14:paraId="2C7C39E7">
      <w:pPr>
        <w:widowControl/>
        <w:adjustRightInd w:val="0"/>
        <w:spacing w:line="400" w:lineRule="exact"/>
        <w:ind w:firstLine="480" w:firstLineChars="200"/>
        <w:jc w:val="left"/>
        <w:rPr>
          <w:rFonts w:hint="eastAsia" w:cs="宋体"/>
          <w:color w:val="auto"/>
          <w:kern w:val="0"/>
          <w:sz w:val="24"/>
        </w:rPr>
      </w:pPr>
      <w:r>
        <w:rPr>
          <w:rFonts w:hint="eastAsia" w:ascii="Times New Roman" w:hAnsi="Times New Roman" w:cs="宋体"/>
          <w:color w:val="auto"/>
          <w:kern w:val="0"/>
          <w:sz w:val="24"/>
        </w:rPr>
        <w:t>本项目的</w:t>
      </w:r>
      <w:r>
        <w:rPr>
          <w:rFonts w:hint="eastAsia" w:ascii="Times New Roman" w:hAnsi="Times New Roman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Times New Roman" w:hAnsi="Times New Roman" w:cs="宋体"/>
          <w:color w:val="auto"/>
          <w:kern w:val="0"/>
          <w:sz w:val="24"/>
        </w:rPr>
        <w:t>代理费用由</w:t>
      </w:r>
      <w:r>
        <w:rPr>
          <w:rFonts w:hint="eastAsia" w:ascii="Times New Roman" w:hAnsi="Times New Roman" w:cs="宋体"/>
          <w:color w:val="auto"/>
          <w:kern w:val="0"/>
          <w:sz w:val="24"/>
          <w:lang w:eastAsia="zh-CN"/>
        </w:rPr>
        <w:t>成交供应商</w:t>
      </w:r>
      <w:r>
        <w:rPr>
          <w:rFonts w:hint="eastAsia" w:ascii="Times New Roman" w:hAnsi="Times New Roman" w:cs="宋体"/>
          <w:color w:val="auto"/>
          <w:kern w:val="0"/>
          <w:sz w:val="24"/>
        </w:rPr>
        <w:t>单位支付，</w:t>
      </w:r>
      <w:r>
        <w:rPr>
          <w:rFonts w:hint="eastAsia" w:ascii="Times New Roman" w:hAnsi="Times New Roman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Times New Roman" w:hAnsi="Times New Roman" w:cs="宋体"/>
          <w:color w:val="auto"/>
          <w:kern w:val="0"/>
          <w:sz w:val="24"/>
        </w:rPr>
        <w:t>费用为</w:t>
      </w:r>
      <w:r>
        <w:rPr>
          <w:rFonts w:hint="eastAsia" w:cs="宋体"/>
          <w:color w:val="auto"/>
          <w:kern w:val="0"/>
          <w:sz w:val="24"/>
          <w:lang w:val="en-US" w:eastAsia="zh-CN"/>
        </w:rPr>
        <w:t>1000</w:t>
      </w:r>
      <w:r>
        <w:rPr>
          <w:rFonts w:hint="eastAsia" w:ascii="Times New Roman" w:hAnsi="Times New Roman" w:cs="宋体"/>
          <w:color w:val="auto"/>
          <w:kern w:val="0"/>
          <w:sz w:val="24"/>
        </w:rPr>
        <w:t>元直接支付给采购代理单位，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ascii="Times New Roman" w:hAnsi="Times New Roman" w:cs="宋体"/>
          <w:color w:val="auto"/>
          <w:kern w:val="0"/>
          <w:sz w:val="24"/>
        </w:rPr>
        <w:t>人在报价时应综合考虑该笔费用，但不单列进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val="en-US" w:eastAsia="zh-CN"/>
        </w:rPr>
        <w:t>响应</w:t>
      </w:r>
      <w:r>
        <w:rPr>
          <w:rFonts w:hint="eastAsia" w:ascii="Times New Roman" w:hAnsi="Times New Roman" w:cs="宋体"/>
          <w:color w:val="auto"/>
          <w:kern w:val="0"/>
          <w:sz w:val="24"/>
        </w:rPr>
        <w:t>总价</w:t>
      </w:r>
      <w:r>
        <w:rPr>
          <w:rFonts w:hint="eastAsia" w:cs="宋体"/>
          <w:color w:val="auto"/>
          <w:kern w:val="0"/>
          <w:sz w:val="24"/>
        </w:rPr>
        <w:t>。</w:t>
      </w:r>
      <w:r>
        <w:rPr>
          <w:rFonts w:hint="eastAsia" w:cs="宋体"/>
          <w:color w:val="auto"/>
          <w:kern w:val="0"/>
          <w:sz w:val="24"/>
          <w:lang w:eastAsia="zh-CN"/>
        </w:rPr>
        <w:t>成交供应商</w:t>
      </w:r>
      <w:r>
        <w:rPr>
          <w:rFonts w:hint="eastAsia" w:cs="宋体"/>
          <w:color w:val="auto"/>
          <w:kern w:val="0"/>
          <w:sz w:val="24"/>
        </w:rPr>
        <w:t>在领取</w:t>
      </w:r>
      <w:r>
        <w:rPr>
          <w:rFonts w:hint="eastAsia" w:cs="宋体"/>
          <w:color w:val="auto"/>
          <w:kern w:val="0"/>
          <w:sz w:val="24"/>
          <w:lang w:eastAsia="zh-CN"/>
        </w:rPr>
        <w:t>成交</w:t>
      </w:r>
      <w:r>
        <w:rPr>
          <w:rFonts w:hint="eastAsia" w:cs="宋体"/>
          <w:color w:val="auto"/>
          <w:kern w:val="0"/>
          <w:sz w:val="24"/>
        </w:rPr>
        <w:t>通知书前需支付</w:t>
      </w:r>
      <w:r>
        <w:rPr>
          <w:rFonts w:hint="eastAsia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cs="宋体"/>
          <w:color w:val="auto"/>
          <w:kern w:val="0"/>
          <w:sz w:val="24"/>
        </w:rPr>
        <w:t>代理费。</w:t>
      </w:r>
    </w:p>
    <w:p w14:paraId="3E841707">
      <w:pPr>
        <w:widowControl/>
        <w:adjustRightInd w:val="0"/>
        <w:spacing w:line="400" w:lineRule="exact"/>
        <w:ind w:firstLine="482" w:firstLineChars="200"/>
        <w:jc w:val="left"/>
        <w:rPr>
          <w:rFonts w:cs="宋体"/>
          <w:b/>
          <w:color w:val="auto"/>
          <w:kern w:val="0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十、联系方式</w:t>
      </w:r>
    </w:p>
    <w:p w14:paraId="436EB5A0">
      <w:pPr>
        <w:widowControl/>
        <w:adjustRightIn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auto"/>
          <w:kern w:val="2"/>
          <w:sz w:val="24"/>
        </w:rPr>
      </w:pPr>
      <w:r>
        <w:rPr>
          <w:rFonts w:hint="eastAsia" w:ascii="宋体" w:hAnsi="宋体" w:cs="宋体"/>
          <w:color w:val="auto"/>
          <w:kern w:val="2"/>
          <w:sz w:val="24"/>
        </w:rPr>
        <w:t>采购人：杭州市余杭区人民政府仓前街道办事处</w:t>
      </w:r>
    </w:p>
    <w:p w14:paraId="32B7992D">
      <w:pPr>
        <w:widowControl/>
        <w:adjustRightIn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4"/>
        </w:rPr>
        <w:t>联系人</w:t>
      </w:r>
      <w:r>
        <w:rPr>
          <w:rFonts w:hint="eastAsia" w:ascii="宋体" w:hAnsi="宋体" w:eastAsia="宋体" w:cs="宋体"/>
          <w:color w:val="auto"/>
          <w:kern w:val="2"/>
          <w:sz w:val="24"/>
        </w:rPr>
        <w:t>：</w:t>
      </w:r>
      <w:r>
        <w:rPr>
          <w:rFonts w:hint="eastAsia" w:ascii="宋体" w:hAnsi="宋体" w:cs="宋体"/>
          <w:color w:val="auto"/>
          <w:kern w:val="2"/>
          <w:sz w:val="24"/>
          <w:lang w:val="en-US" w:eastAsia="zh-CN"/>
        </w:rPr>
        <w:t>金工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 w14:paraId="604B33CC">
      <w:pPr>
        <w:keepNext w:val="0"/>
        <w:keepLines w:val="0"/>
        <w:widowControl/>
        <w:suppressLineNumbers w:val="0"/>
        <w:adjustRightIn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</w:rPr>
        <w:t>联系电话</w:t>
      </w:r>
      <w:r>
        <w:rPr>
          <w:rFonts w:hint="eastAsia" w:ascii="宋体" w:hAnsi="宋体" w:cs="宋体"/>
          <w:color w:val="auto"/>
          <w:kern w:val="2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kern w:val="2"/>
          <w:sz w:val="24"/>
          <w:lang w:val="en-US" w:eastAsia="zh-CN"/>
        </w:rPr>
        <w:t xml:space="preserve">13989824772 </w:t>
      </w:r>
    </w:p>
    <w:p w14:paraId="03157B66">
      <w:pPr>
        <w:widowControl/>
        <w:adjustRightIn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 xml:space="preserve">  </w:t>
      </w:r>
    </w:p>
    <w:p w14:paraId="3DA97A69">
      <w:pPr>
        <w:widowControl/>
        <w:adjustRightIn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auto"/>
          <w:kern w:val="2"/>
          <w:sz w:val="24"/>
        </w:rPr>
      </w:pPr>
    </w:p>
    <w:p w14:paraId="59137CAE">
      <w:pPr>
        <w:widowControl/>
        <w:adjustRightIn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auto"/>
          <w:kern w:val="2"/>
          <w:sz w:val="24"/>
        </w:rPr>
      </w:pPr>
    </w:p>
    <w:p w14:paraId="360CB740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</w:p>
    <w:p w14:paraId="7E9D3B95">
      <w:pPr>
        <w:widowControl/>
        <w:adjustRightInd w:val="0"/>
        <w:spacing w:line="360" w:lineRule="auto"/>
        <w:ind w:right="480"/>
        <w:jc w:val="righ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杭州市余杭区人民政府仓前街道办事处</w:t>
      </w:r>
      <w:r>
        <w:rPr>
          <w:rFonts w:cs="宋体"/>
          <w:b/>
          <w:kern w:val="0"/>
          <w:sz w:val="24"/>
        </w:rPr>
        <w:t xml:space="preserve">                            </w:t>
      </w:r>
      <w:r>
        <w:rPr>
          <w:rFonts w:hint="eastAsia" w:cs="宋体"/>
          <w:b/>
          <w:kern w:val="0"/>
          <w:sz w:val="24"/>
        </w:rPr>
        <w:t xml:space="preserve">                    </w:t>
      </w:r>
      <w:r>
        <w:rPr>
          <w:rFonts w:hint="eastAsia" w:cs="宋体"/>
          <w:kern w:val="0"/>
          <w:sz w:val="24"/>
          <w:highlight w:val="none"/>
        </w:rPr>
        <w:t>20</w:t>
      </w:r>
      <w:r>
        <w:rPr>
          <w:rFonts w:hint="eastAsia" w:cs="宋体"/>
          <w:kern w:val="0"/>
          <w:sz w:val="24"/>
          <w:highlight w:val="none"/>
          <w:lang w:val="en-US" w:eastAsia="zh-CN"/>
        </w:rPr>
        <w:t>25</w:t>
      </w:r>
      <w:r>
        <w:rPr>
          <w:rFonts w:hint="eastAsia" w:cs="宋体"/>
          <w:kern w:val="0"/>
          <w:sz w:val="24"/>
          <w:highlight w:val="none"/>
        </w:rPr>
        <w:t>年</w:t>
      </w:r>
      <w:r>
        <w:rPr>
          <w:rFonts w:hint="eastAsia" w:cs="宋体"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cs="宋体"/>
          <w:kern w:val="0"/>
          <w:sz w:val="24"/>
          <w:highlight w:val="none"/>
        </w:rPr>
        <w:t>月</w:t>
      </w:r>
      <w:r>
        <w:rPr>
          <w:rFonts w:hint="eastAsia" w:cs="宋体"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cs="宋体"/>
          <w:kern w:val="0"/>
          <w:sz w:val="24"/>
          <w:highlight w:val="none"/>
        </w:rPr>
        <w:t xml:space="preserve">日     </w:t>
      </w:r>
    </w:p>
    <w:p w14:paraId="36900CAA">
      <w:pPr>
        <w:widowControl/>
        <w:adjustRightInd w:val="0"/>
        <w:jc w:val="center"/>
        <w:rPr>
          <w:rFonts w:cs="宋体"/>
          <w:b/>
          <w:kern w:val="0"/>
          <w:sz w:val="24"/>
        </w:rPr>
      </w:pPr>
      <w:r>
        <w:rPr>
          <w:rFonts w:cs="宋体"/>
          <w:b/>
          <w:kern w:val="0"/>
          <w:sz w:val="24"/>
        </w:rPr>
        <w:br w:type="page"/>
      </w:r>
    </w:p>
    <w:p w14:paraId="39B52DB8">
      <w:pPr>
        <w:widowControl/>
        <w:adjustRightInd w:val="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第二章  采购需求</w:t>
      </w:r>
    </w:p>
    <w:p w14:paraId="0C806242">
      <w:pPr>
        <w:pStyle w:val="15"/>
        <w:widowControl/>
        <w:numPr>
          <w:ilvl w:val="0"/>
          <w:numId w:val="0"/>
        </w:numPr>
        <w:wordWrap/>
        <w:adjustRightInd/>
        <w:snapToGrid w:val="0"/>
        <w:spacing w:beforeAutospacing="0" w:afterAutospacing="0" w:line="360" w:lineRule="auto"/>
        <w:ind w:firstLine="526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11"/>
          <w:sz w:val="24"/>
          <w:szCs w:val="24"/>
          <w:u w:val="none"/>
        </w:rPr>
        <w:t>一、项目概述</w:t>
      </w:r>
    </w:p>
    <w:p w14:paraId="728812DA">
      <w:pPr>
        <w:adjustRightInd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因云联路（访云街-云门大街）新建工程项目农户征迁补偿签约，先需确定一家服务单位，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该区域内补偿签约工作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 w14:paraId="2AF19295">
      <w:pPr>
        <w:adjustRightIn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二、服务内容</w:t>
      </w:r>
    </w:p>
    <w:p w14:paraId="5A9503ED">
      <w:pPr>
        <w:numPr>
          <w:ilvl w:val="-1"/>
          <w:numId w:val="0"/>
        </w:numPr>
        <w:spacing w:line="360" w:lineRule="auto"/>
        <w:ind w:firstLine="482" w:firstLineChars="200"/>
        <w:rPr>
          <w:rFonts w:hint="eastAsia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工作内容及要求：</w:t>
      </w:r>
      <w:r>
        <w:rPr>
          <w:rFonts w:hint="eastAsia" w:ascii="宋体" w:hAnsi="宋体" w:eastAsia="宋体" w:cs="宋体"/>
          <w:sz w:val="24"/>
          <w:szCs w:val="24"/>
        </w:rPr>
        <w:t>因云联路（访云街-云门大街）新建工程项目农户征迁补偿签约，先需确定一家服务单位，负责该区域内补偿签约工作。</w:t>
      </w:r>
    </w:p>
    <w:p w14:paraId="3759E24F">
      <w:pPr>
        <w:pStyle w:val="6"/>
        <w:adjustRightInd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、服务期：</w:t>
      </w:r>
      <w:r>
        <w:rPr>
          <w:rFonts w:hint="eastAsia" w:ascii="宋体" w:hAnsi="宋体" w:eastAsia="宋体" w:cs="宋体"/>
          <w:bCs/>
          <w:sz w:val="24"/>
          <w:szCs w:val="24"/>
        </w:rPr>
        <w:t>自合同签订之日起一年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EDB70E">
      <w:pPr>
        <w:pStyle w:val="16"/>
        <w:rPr>
          <w:rFonts w:cs="宋体"/>
          <w:kern w:val="0"/>
          <w:sz w:val="24"/>
        </w:rPr>
      </w:pPr>
    </w:p>
    <w:p w14:paraId="6F3BFFA0">
      <w:pPr>
        <w:pStyle w:val="16"/>
        <w:rPr>
          <w:rFonts w:cs="宋体"/>
          <w:kern w:val="0"/>
          <w:sz w:val="24"/>
        </w:rPr>
      </w:pPr>
    </w:p>
    <w:p w14:paraId="370AFCA0">
      <w:pPr>
        <w:rPr>
          <w:rFonts w:cs="宋体"/>
          <w:kern w:val="0"/>
          <w:sz w:val="24"/>
        </w:rPr>
      </w:pPr>
    </w:p>
    <w:p w14:paraId="3A521A91">
      <w:pPr>
        <w:pStyle w:val="16"/>
        <w:rPr>
          <w:rFonts w:cs="宋体"/>
          <w:kern w:val="0"/>
          <w:sz w:val="24"/>
        </w:rPr>
      </w:pPr>
    </w:p>
    <w:p w14:paraId="0C9EB31F">
      <w:pPr>
        <w:rPr>
          <w:rFonts w:cs="宋体"/>
          <w:kern w:val="0"/>
          <w:sz w:val="24"/>
        </w:rPr>
      </w:pPr>
    </w:p>
    <w:p w14:paraId="2B2A7AE2">
      <w:pPr>
        <w:pStyle w:val="16"/>
        <w:rPr>
          <w:rFonts w:cs="宋体"/>
          <w:kern w:val="0"/>
          <w:sz w:val="24"/>
        </w:rPr>
      </w:pPr>
    </w:p>
    <w:p w14:paraId="2B5C3DE5">
      <w:pPr>
        <w:rPr>
          <w:rFonts w:cs="宋体"/>
          <w:kern w:val="0"/>
          <w:sz w:val="24"/>
        </w:rPr>
      </w:pPr>
    </w:p>
    <w:p w14:paraId="78E8C79B">
      <w:pPr>
        <w:pStyle w:val="16"/>
        <w:rPr>
          <w:rFonts w:cs="宋体"/>
          <w:kern w:val="0"/>
          <w:sz w:val="24"/>
        </w:rPr>
      </w:pPr>
    </w:p>
    <w:p w14:paraId="6302B581">
      <w:pPr>
        <w:rPr>
          <w:rFonts w:cs="宋体"/>
          <w:kern w:val="0"/>
          <w:sz w:val="24"/>
        </w:rPr>
      </w:pPr>
    </w:p>
    <w:p w14:paraId="5CEF31E2">
      <w:pPr>
        <w:pStyle w:val="16"/>
        <w:rPr>
          <w:rFonts w:cs="宋体"/>
          <w:kern w:val="0"/>
          <w:sz w:val="24"/>
        </w:rPr>
      </w:pPr>
    </w:p>
    <w:p w14:paraId="0EAA57CC">
      <w:pPr>
        <w:rPr>
          <w:rFonts w:cs="宋体"/>
          <w:kern w:val="0"/>
          <w:sz w:val="24"/>
        </w:rPr>
      </w:pPr>
    </w:p>
    <w:p w14:paraId="73C84ED0">
      <w:pPr>
        <w:rPr>
          <w:rFonts w:cs="宋体"/>
          <w:kern w:val="0"/>
          <w:sz w:val="24"/>
        </w:rPr>
      </w:pPr>
    </w:p>
    <w:p w14:paraId="24CB54B5">
      <w:pPr>
        <w:rPr>
          <w:rFonts w:cs="宋体"/>
          <w:kern w:val="0"/>
          <w:sz w:val="24"/>
        </w:rPr>
      </w:pPr>
    </w:p>
    <w:p w14:paraId="51241BF1">
      <w:pPr>
        <w:rPr>
          <w:rFonts w:cs="宋体"/>
          <w:kern w:val="0"/>
          <w:sz w:val="24"/>
        </w:rPr>
      </w:pPr>
    </w:p>
    <w:p w14:paraId="460080A6">
      <w:pPr>
        <w:rPr>
          <w:rFonts w:cs="宋体"/>
          <w:kern w:val="0"/>
          <w:sz w:val="24"/>
        </w:rPr>
      </w:pPr>
    </w:p>
    <w:p w14:paraId="6AECFC16">
      <w:pPr>
        <w:rPr>
          <w:rFonts w:cs="宋体"/>
          <w:kern w:val="0"/>
          <w:sz w:val="24"/>
        </w:rPr>
      </w:pPr>
    </w:p>
    <w:p w14:paraId="78897A6A">
      <w:pPr>
        <w:rPr>
          <w:rFonts w:cs="宋体"/>
          <w:kern w:val="0"/>
          <w:sz w:val="24"/>
        </w:rPr>
      </w:pPr>
    </w:p>
    <w:p w14:paraId="0D8E9D57">
      <w:pPr>
        <w:rPr>
          <w:rFonts w:cs="宋体"/>
          <w:kern w:val="0"/>
          <w:sz w:val="24"/>
        </w:rPr>
      </w:pPr>
    </w:p>
    <w:p w14:paraId="12D97FAE">
      <w:pPr>
        <w:rPr>
          <w:rFonts w:cs="宋体"/>
          <w:kern w:val="0"/>
          <w:sz w:val="24"/>
        </w:rPr>
      </w:pPr>
    </w:p>
    <w:p w14:paraId="5489AFD2">
      <w:pPr>
        <w:rPr>
          <w:rFonts w:cs="宋体"/>
          <w:kern w:val="0"/>
          <w:sz w:val="24"/>
        </w:rPr>
      </w:pPr>
    </w:p>
    <w:p w14:paraId="318C3AAE">
      <w:pPr>
        <w:rPr>
          <w:rFonts w:cs="宋体"/>
          <w:kern w:val="0"/>
          <w:sz w:val="24"/>
        </w:rPr>
      </w:pPr>
    </w:p>
    <w:p w14:paraId="5383B00B">
      <w:pPr>
        <w:rPr>
          <w:rFonts w:cs="宋体"/>
          <w:kern w:val="0"/>
          <w:sz w:val="24"/>
        </w:rPr>
      </w:pPr>
    </w:p>
    <w:p w14:paraId="05C98433">
      <w:pPr>
        <w:rPr>
          <w:rFonts w:cs="宋体"/>
          <w:kern w:val="0"/>
          <w:sz w:val="24"/>
        </w:rPr>
      </w:pPr>
    </w:p>
    <w:p w14:paraId="39323CDE">
      <w:pPr>
        <w:rPr>
          <w:rFonts w:cs="宋体"/>
          <w:kern w:val="0"/>
          <w:sz w:val="24"/>
        </w:rPr>
      </w:pPr>
    </w:p>
    <w:p w14:paraId="1D781821">
      <w:pPr>
        <w:pStyle w:val="16"/>
        <w:rPr>
          <w:rFonts w:cs="宋体"/>
          <w:kern w:val="0"/>
          <w:sz w:val="24"/>
        </w:rPr>
      </w:pPr>
    </w:p>
    <w:p w14:paraId="73AC9F64">
      <w:pPr>
        <w:rPr>
          <w:rFonts w:cs="宋体"/>
          <w:kern w:val="0"/>
          <w:sz w:val="24"/>
        </w:rPr>
      </w:pPr>
    </w:p>
    <w:p w14:paraId="52DEA324">
      <w:pPr>
        <w:pStyle w:val="16"/>
      </w:pPr>
    </w:p>
    <w:p w14:paraId="5F414D5B">
      <w:pPr>
        <w:pStyle w:val="16"/>
        <w:rPr>
          <w:rFonts w:cs="宋体"/>
          <w:kern w:val="0"/>
          <w:sz w:val="24"/>
        </w:rPr>
      </w:pPr>
    </w:p>
    <w:p w14:paraId="399A9D8E">
      <w:pPr>
        <w:pStyle w:val="16"/>
        <w:rPr>
          <w:rFonts w:cs="宋体"/>
          <w:kern w:val="0"/>
          <w:sz w:val="24"/>
        </w:rPr>
      </w:pPr>
    </w:p>
    <w:p w14:paraId="2DFF8FC3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5215EC8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3819080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4400E83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C1C8ED0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4761DFB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3A06B9D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9B0921B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报价函，授权委托书等格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函，授权委托书等格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B0CCE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19D3E91">
      <w:pPr>
        <w:widowControl/>
        <w:snapToGrid w:val="0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报价函，授权委托书等格式</w:t>
      </w:r>
    </w:p>
    <w:p w14:paraId="5C0C32F7">
      <w:pPr>
        <w:widowControl/>
        <w:snapToGrid w:val="0"/>
        <w:jc w:val="center"/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1418" w:right="1588" w:bottom="1134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3A2F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294C8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294C8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mY1NGNiMzlkZmM4NTA2NWZlM2RlZGFlZjM4M2YifQ=="/>
  </w:docVars>
  <w:rsids>
    <w:rsidRoot w:val="00DD19EB"/>
    <w:rsid w:val="000C6A95"/>
    <w:rsid w:val="000D1C26"/>
    <w:rsid w:val="0013051E"/>
    <w:rsid w:val="00136264"/>
    <w:rsid w:val="00147BFF"/>
    <w:rsid w:val="001A0075"/>
    <w:rsid w:val="001B3B66"/>
    <w:rsid w:val="00206503"/>
    <w:rsid w:val="00221026"/>
    <w:rsid w:val="00234780"/>
    <w:rsid w:val="00246412"/>
    <w:rsid w:val="002F2DBB"/>
    <w:rsid w:val="00340605"/>
    <w:rsid w:val="0035589A"/>
    <w:rsid w:val="00391FAF"/>
    <w:rsid w:val="003D423E"/>
    <w:rsid w:val="00414448"/>
    <w:rsid w:val="00475E20"/>
    <w:rsid w:val="00516262"/>
    <w:rsid w:val="00537512"/>
    <w:rsid w:val="005C206C"/>
    <w:rsid w:val="005C2C4A"/>
    <w:rsid w:val="005F1A06"/>
    <w:rsid w:val="00625A16"/>
    <w:rsid w:val="006843AB"/>
    <w:rsid w:val="006C7679"/>
    <w:rsid w:val="00730E3B"/>
    <w:rsid w:val="00750B3A"/>
    <w:rsid w:val="007F6254"/>
    <w:rsid w:val="008C6E51"/>
    <w:rsid w:val="008D6B57"/>
    <w:rsid w:val="00913542"/>
    <w:rsid w:val="009229BD"/>
    <w:rsid w:val="009525C7"/>
    <w:rsid w:val="0096289E"/>
    <w:rsid w:val="009E3711"/>
    <w:rsid w:val="00A11E5D"/>
    <w:rsid w:val="00A14DE0"/>
    <w:rsid w:val="00A164B6"/>
    <w:rsid w:val="00A6760C"/>
    <w:rsid w:val="00AA2459"/>
    <w:rsid w:val="00B0275C"/>
    <w:rsid w:val="00B277C8"/>
    <w:rsid w:val="00B45A3A"/>
    <w:rsid w:val="00B6134A"/>
    <w:rsid w:val="00B75E83"/>
    <w:rsid w:val="00B971FB"/>
    <w:rsid w:val="00BA1083"/>
    <w:rsid w:val="00BD232C"/>
    <w:rsid w:val="00BF720C"/>
    <w:rsid w:val="00C359AE"/>
    <w:rsid w:val="00CC7D50"/>
    <w:rsid w:val="00CD4F14"/>
    <w:rsid w:val="00CE2527"/>
    <w:rsid w:val="00CE3679"/>
    <w:rsid w:val="00CE7F79"/>
    <w:rsid w:val="00CF11A0"/>
    <w:rsid w:val="00D36F2A"/>
    <w:rsid w:val="00DD19EB"/>
    <w:rsid w:val="00DD1CB8"/>
    <w:rsid w:val="00E122DE"/>
    <w:rsid w:val="00E33285"/>
    <w:rsid w:val="00E90145"/>
    <w:rsid w:val="00E959C7"/>
    <w:rsid w:val="00ED2D82"/>
    <w:rsid w:val="00ED546F"/>
    <w:rsid w:val="00EF367A"/>
    <w:rsid w:val="00F21572"/>
    <w:rsid w:val="00F4715D"/>
    <w:rsid w:val="00F86690"/>
    <w:rsid w:val="00FE0C4A"/>
    <w:rsid w:val="01300815"/>
    <w:rsid w:val="024D45E7"/>
    <w:rsid w:val="058A1323"/>
    <w:rsid w:val="05B61E9C"/>
    <w:rsid w:val="079F7528"/>
    <w:rsid w:val="07BA233A"/>
    <w:rsid w:val="088E5DEA"/>
    <w:rsid w:val="089A5A91"/>
    <w:rsid w:val="091C4700"/>
    <w:rsid w:val="0ADF234F"/>
    <w:rsid w:val="0BBF2615"/>
    <w:rsid w:val="0C286AA4"/>
    <w:rsid w:val="0CD235F3"/>
    <w:rsid w:val="0D4657C2"/>
    <w:rsid w:val="0D862F60"/>
    <w:rsid w:val="0F060336"/>
    <w:rsid w:val="0F100C45"/>
    <w:rsid w:val="10805126"/>
    <w:rsid w:val="116A55A1"/>
    <w:rsid w:val="137A58F6"/>
    <w:rsid w:val="14256F7F"/>
    <w:rsid w:val="145002AE"/>
    <w:rsid w:val="14CB3584"/>
    <w:rsid w:val="14FF353B"/>
    <w:rsid w:val="15C316EE"/>
    <w:rsid w:val="16424350"/>
    <w:rsid w:val="16983E89"/>
    <w:rsid w:val="181B2AAF"/>
    <w:rsid w:val="18294B7E"/>
    <w:rsid w:val="18D979FA"/>
    <w:rsid w:val="18EB1196"/>
    <w:rsid w:val="18F84BC4"/>
    <w:rsid w:val="1AF66753"/>
    <w:rsid w:val="1BA015A7"/>
    <w:rsid w:val="1BAD7AA9"/>
    <w:rsid w:val="1C4921B3"/>
    <w:rsid w:val="1D43518E"/>
    <w:rsid w:val="1DBF3518"/>
    <w:rsid w:val="1DC82051"/>
    <w:rsid w:val="1E1F5750"/>
    <w:rsid w:val="1EEE32CC"/>
    <w:rsid w:val="1FA67A91"/>
    <w:rsid w:val="1FA74D0E"/>
    <w:rsid w:val="20713A86"/>
    <w:rsid w:val="20E95232"/>
    <w:rsid w:val="211A7CF3"/>
    <w:rsid w:val="21AD4CF8"/>
    <w:rsid w:val="2205277D"/>
    <w:rsid w:val="23EE3640"/>
    <w:rsid w:val="24584B53"/>
    <w:rsid w:val="24E231A5"/>
    <w:rsid w:val="25137C59"/>
    <w:rsid w:val="26F11A55"/>
    <w:rsid w:val="2707112F"/>
    <w:rsid w:val="271F139E"/>
    <w:rsid w:val="27241745"/>
    <w:rsid w:val="28294B07"/>
    <w:rsid w:val="29AC3B78"/>
    <w:rsid w:val="2B412B56"/>
    <w:rsid w:val="2C355BA6"/>
    <w:rsid w:val="2C730404"/>
    <w:rsid w:val="2DC26F42"/>
    <w:rsid w:val="2E197360"/>
    <w:rsid w:val="2E591798"/>
    <w:rsid w:val="2EBA5FE4"/>
    <w:rsid w:val="301A3EAF"/>
    <w:rsid w:val="339177DD"/>
    <w:rsid w:val="3411487C"/>
    <w:rsid w:val="34CD3940"/>
    <w:rsid w:val="34DD3D7F"/>
    <w:rsid w:val="34F51B8B"/>
    <w:rsid w:val="351F29BF"/>
    <w:rsid w:val="36264276"/>
    <w:rsid w:val="36863F80"/>
    <w:rsid w:val="383F01F2"/>
    <w:rsid w:val="399033B7"/>
    <w:rsid w:val="3A622D2A"/>
    <w:rsid w:val="3B4414C7"/>
    <w:rsid w:val="3B584355"/>
    <w:rsid w:val="3B787F67"/>
    <w:rsid w:val="3BF3005F"/>
    <w:rsid w:val="3C0C43EB"/>
    <w:rsid w:val="3E1769D2"/>
    <w:rsid w:val="3E7F7025"/>
    <w:rsid w:val="3E897440"/>
    <w:rsid w:val="3F921DAE"/>
    <w:rsid w:val="432B3B11"/>
    <w:rsid w:val="43CF3CBA"/>
    <w:rsid w:val="43E939BA"/>
    <w:rsid w:val="456C7C8C"/>
    <w:rsid w:val="473724CA"/>
    <w:rsid w:val="4B8322F0"/>
    <w:rsid w:val="4C6C226D"/>
    <w:rsid w:val="4CA51B21"/>
    <w:rsid w:val="4D4C205D"/>
    <w:rsid w:val="4D4F087C"/>
    <w:rsid w:val="4DE17EF0"/>
    <w:rsid w:val="4DFD570E"/>
    <w:rsid w:val="4ED8646B"/>
    <w:rsid w:val="510E215C"/>
    <w:rsid w:val="512D283B"/>
    <w:rsid w:val="51C16F9C"/>
    <w:rsid w:val="521D4F6D"/>
    <w:rsid w:val="52CA0B45"/>
    <w:rsid w:val="53A05710"/>
    <w:rsid w:val="545B1049"/>
    <w:rsid w:val="55EA48D5"/>
    <w:rsid w:val="56CD529C"/>
    <w:rsid w:val="5740603D"/>
    <w:rsid w:val="59FE6B5E"/>
    <w:rsid w:val="5A440293"/>
    <w:rsid w:val="5B185668"/>
    <w:rsid w:val="5BB5533D"/>
    <w:rsid w:val="5C252CE6"/>
    <w:rsid w:val="5C4224A0"/>
    <w:rsid w:val="5D241372"/>
    <w:rsid w:val="5E8F3065"/>
    <w:rsid w:val="5F2418E9"/>
    <w:rsid w:val="62246A1A"/>
    <w:rsid w:val="62966076"/>
    <w:rsid w:val="629B5641"/>
    <w:rsid w:val="63963AC0"/>
    <w:rsid w:val="65034331"/>
    <w:rsid w:val="661B2ECE"/>
    <w:rsid w:val="66D769A0"/>
    <w:rsid w:val="672B125F"/>
    <w:rsid w:val="67804CC3"/>
    <w:rsid w:val="6C134D99"/>
    <w:rsid w:val="6C710A1D"/>
    <w:rsid w:val="6CEF7E91"/>
    <w:rsid w:val="6D3A759A"/>
    <w:rsid w:val="6DD72E46"/>
    <w:rsid w:val="6EDA00EA"/>
    <w:rsid w:val="6F166072"/>
    <w:rsid w:val="6F42344F"/>
    <w:rsid w:val="70700C31"/>
    <w:rsid w:val="721D5C7F"/>
    <w:rsid w:val="73D3636B"/>
    <w:rsid w:val="74F84B58"/>
    <w:rsid w:val="752709E6"/>
    <w:rsid w:val="75CB455D"/>
    <w:rsid w:val="76136418"/>
    <w:rsid w:val="76E8279C"/>
    <w:rsid w:val="771F7766"/>
    <w:rsid w:val="77587D2E"/>
    <w:rsid w:val="7769085E"/>
    <w:rsid w:val="77986B8F"/>
    <w:rsid w:val="78C860C6"/>
    <w:rsid w:val="792662C1"/>
    <w:rsid w:val="7949072A"/>
    <w:rsid w:val="7A0D44E0"/>
    <w:rsid w:val="7A466685"/>
    <w:rsid w:val="7A6130C7"/>
    <w:rsid w:val="7BF6395A"/>
    <w:rsid w:val="7D640D5A"/>
    <w:rsid w:val="7D7A4DD9"/>
    <w:rsid w:val="7E490D14"/>
    <w:rsid w:val="7E8E494F"/>
    <w:rsid w:val="7EE5313E"/>
    <w:rsid w:val="7F306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6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1"/>
    <w:next w:val="1"/>
    <w:qFormat/>
    <w:uiPriority w:val="0"/>
    <w:pPr>
      <w:keepNext/>
      <w:tabs>
        <w:tab w:val="left" w:pos="1275"/>
      </w:tabs>
      <w:spacing w:line="216" w:lineRule="auto"/>
      <w:ind w:left="1275" w:hanging="720"/>
      <w:outlineLvl w:val="2"/>
    </w:pPr>
    <w:rPr>
      <w:rFonts w:ascii="宋体"/>
      <w:b/>
      <w:kern w:val="2"/>
      <w:sz w:val="28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8">
    <w:name w:val="Body Text Indent"/>
    <w:basedOn w:val="1"/>
    <w:next w:val="9"/>
    <w:qFormat/>
    <w:uiPriority w:val="0"/>
    <w:pPr>
      <w:ind w:firstLine="645"/>
    </w:pPr>
    <w:rPr>
      <w:sz w:val="28"/>
    </w:rPr>
  </w:style>
  <w:style w:type="paragraph" w:customStyle="1" w:styleId="9">
    <w:name w:val="正文文本首行缩进 2"/>
    <w:basedOn w:val="8"/>
    <w:qFormat/>
    <w:uiPriority w:val="99"/>
    <w:pPr>
      <w:spacing w:line="200" w:lineRule="atLeast"/>
      <w:ind w:firstLine="420"/>
    </w:pPr>
    <w:rPr>
      <w:rFonts w:ascii="宋体" w:hAnsi="Courier New"/>
      <w:spacing w:val="-4"/>
      <w:sz w:val="18"/>
    </w:rPr>
  </w:style>
  <w:style w:type="paragraph" w:styleId="10">
    <w:name w:val="Plain Text"/>
    <w:basedOn w:val="1"/>
    <w:next w:val="1"/>
    <w:link w:val="26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13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eastAsia="等线"/>
      <w:kern w:val="0"/>
      <w:sz w:val="22"/>
    </w:rPr>
  </w:style>
  <w:style w:type="paragraph" w:styleId="14">
    <w:name w:val="toc 6"/>
    <w:basedOn w:val="1"/>
    <w:next w:val="1"/>
    <w:qFormat/>
    <w:uiPriority w:val="0"/>
    <w:pPr>
      <w:ind w:left="1050"/>
      <w:jc w:val="left"/>
    </w:pPr>
    <w:rPr>
      <w:rFonts w:ascii="Arial" w:hAnsi="Arial" w:cs="Arial"/>
      <w:kern w:val="2"/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Body Text First Indent 2"/>
    <w:basedOn w:val="1"/>
    <w:next w:val="1"/>
    <w:qFormat/>
    <w:uiPriority w:val="0"/>
    <w:pPr>
      <w:spacing w:line="200" w:lineRule="atLeast"/>
      <w:ind w:firstLine="420"/>
    </w:pPr>
    <w:rPr>
      <w:rFonts w:ascii="宋体" w:hAnsi="Courier New"/>
      <w:spacing w:val="-4"/>
      <w:sz w:val="18"/>
      <w:szCs w:val="20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customStyle="1" w:styleId="22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3">
    <w:name w:val="List Paragraph"/>
    <w:basedOn w:val="1"/>
    <w:qFormat/>
    <w:uiPriority w:val="1"/>
    <w:pPr>
      <w:ind w:left="858" w:firstLine="619"/>
    </w:pPr>
    <w:rPr>
      <w:rFonts w:ascii="宋体" w:hAnsi="宋体" w:eastAsia="宋体" w:cs="宋体"/>
      <w:lang w:val="zh-CN" w:eastAsia="zh-CN" w:bidi="zh-CN"/>
    </w:rPr>
  </w:style>
  <w:style w:type="character" w:customStyle="1" w:styleId="24">
    <w:name w:val="页眉 Char"/>
    <w:basedOn w:val="19"/>
    <w:link w:val="12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9"/>
    <w:link w:val="11"/>
    <w:semiHidden/>
    <w:qFormat/>
    <w:uiPriority w:val="99"/>
    <w:rPr>
      <w:sz w:val="18"/>
      <w:szCs w:val="18"/>
    </w:rPr>
  </w:style>
  <w:style w:type="character" w:customStyle="1" w:styleId="26">
    <w:name w:val="纯文本 Char"/>
    <w:basedOn w:val="19"/>
    <w:link w:val="10"/>
    <w:qFormat/>
    <w:uiPriority w:val="0"/>
    <w:rPr>
      <w:rFonts w:ascii="宋体" w:hAnsi="Times New Roman" w:eastAsia="宋体" w:cs="Times New Roman"/>
      <w:kern w:val="0"/>
      <w:sz w:val="24"/>
      <w:szCs w:val="20"/>
      <w:lang w:val="en-US" w:eastAsia="zh-CN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9">
    <w:name w:val="列出段落1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30">
    <w:name w:val="No Spacing1"/>
    <w:basedOn w:val="1"/>
    <w:qFormat/>
    <w:uiPriority w:val="99"/>
    <w:rPr>
      <w:sz w:val="22"/>
      <w:szCs w:val="22"/>
    </w:rPr>
  </w:style>
  <w:style w:type="character" w:customStyle="1" w:styleId="31">
    <w:name w:val="NormalCharacter"/>
    <w:semiHidden/>
    <w:qFormat/>
    <w:uiPriority w:val="0"/>
    <w:rPr>
      <w:rFonts w:ascii="等线" w:hAnsi="等线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1883</Words>
  <Characters>2028</Characters>
  <Lines>22</Lines>
  <Paragraphs>6</Paragraphs>
  <TotalTime>1</TotalTime>
  <ScaleCrop>false</ScaleCrop>
  <LinksUpToDate>false</LinksUpToDate>
  <CharactersWithSpaces>2094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2018-08-20T03:03:00Z</dcterms:created>
  <dc:creator>微软用户</dc:creator>
  <cp:lastModifiedBy>笑着落泪</cp:lastModifiedBy>
  <dcterms:modified xsi:type="dcterms:W3CDTF">2025-11-25T01:43:34Z</dcterms:modified>
  <dc:title>仓前街道政府采购竞争性谈判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FCA79D9D0DE84003831D98093220B5C6_13</vt:lpwstr>
  </property>
  <property fmtid="{D5CDD505-2E9C-101B-9397-08002B2CF9AE}" pid="4" name="KSOTemplateDocerSaveRecord">
    <vt:lpwstr>eyJoZGlkIjoiNTBmYjRkNTI5ZTM1YmY2ZmQxOTYxNGM1MTViODAyMjQiLCJ1c2VySWQiOiIzODAyNzAzMzIifQ==</vt:lpwstr>
  </property>
</Properties>
</file>