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right="-58"/>
        <w:jc w:val="right"/>
        <w:rPr>
          <w:rFonts w:ascii="方正小标宋_GBK" w:eastAsia="方正小标宋_GBK"/>
          <w:color w:val="000000" w:themeColor="text1"/>
          <w:sz w:val="30"/>
          <w:szCs w:val="30"/>
          <w:highlight w:val="none"/>
          <w:lang w:eastAsia="zh-CN"/>
          <w14:textFill>
            <w14:solidFill>
              <w14:schemeClr w14:val="tx1"/>
            </w14:solidFill>
          </w14:textFill>
        </w:rPr>
      </w:pPr>
      <w:bookmarkStart w:id="17" w:name="_GoBack"/>
      <w:bookmarkEnd w:id="17"/>
      <w:r>
        <w:rPr>
          <w:rFonts w:hint="eastAsia" w:ascii="方正小标宋_GBK" w:eastAsia="方正小标宋_GBK"/>
          <w:color w:val="000000" w:themeColor="text1"/>
          <w:sz w:val="30"/>
          <w:szCs w:val="30"/>
          <w:highlight w:val="none"/>
          <w:lang w:eastAsia="zh-CN"/>
          <w14:textFill>
            <w14:solidFill>
              <w14:schemeClr w14:val="tx1"/>
            </w14:solidFill>
          </w14:textFill>
        </w:rPr>
        <w:t>范本编号：SGCC-02-HWGK(20</w:t>
      </w:r>
      <w:r>
        <w:rPr>
          <w:rFonts w:hint="eastAsia" w:ascii="方正小标宋_GBK" w:eastAsia="方正小标宋_GBK"/>
          <w:color w:val="auto"/>
          <w:sz w:val="30"/>
          <w:szCs w:val="30"/>
          <w:highlight w:val="none"/>
          <w:lang w:eastAsia="zh-CN"/>
        </w:rPr>
        <w:t>2</w:t>
      </w:r>
      <w:r>
        <w:rPr>
          <w:rFonts w:hint="eastAsia" w:ascii="方正小标宋_GBK" w:eastAsia="方正小标宋_GBK"/>
          <w:color w:val="auto"/>
          <w:sz w:val="30"/>
          <w:szCs w:val="30"/>
          <w:highlight w:val="none"/>
          <w:lang w:val="en-US" w:eastAsia="zh-CN"/>
        </w:rPr>
        <w:t>5</w:t>
      </w:r>
      <w:r>
        <w:rPr>
          <w:rFonts w:hint="eastAsia" w:ascii="方正小标宋_GBK" w:eastAsia="方正小标宋_GBK"/>
          <w:color w:val="000000" w:themeColor="text1"/>
          <w:sz w:val="30"/>
          <w:szCs w:val="30"/>
          <w:highlight w:val="none"/>
          <w:lang w:eastAsia="zh-CN"/>
          <w14:textFill>
            <w14:solidFill>
              <w14:schemeClr w14:val="tx1"/>
            </w14:solidFill>
          </w14:textFill>
        </w:rPr>
        <w:t>)</w:t>
      </w:r>
    </w:p>
    <w:p>
      <w:pPr>
        <w:spacing w:line="360" w:lineRule="auto"/>
        <w:ind w:right="-58"/>
        <w:jc w:val="center"/>
        <w:rPr>
          <w:rFonts w:ascii="方正小标宋_GBK" w:eastAsia="方正小标宋_GBK"/>
          <w:color w:val="000000" w:themeColor="text1"/>
          <w:sz w:val="30"/>
          <w:szCs w:val="30"/>
          <w:highlight w:val="none"/>
          <w:lang w:eastAsia="zh-CN"/>
          <w14:textFill>
            <w14:solidFill>
              <w14:schemeClr w14:val="tx1"/>
            </w14:solidFill>
          </w14:textFill>
        </w:rPr>
      </w:pPr>
    </w:p>
    <w:p>
      <w:pPr>
        <w:pStyle w:val="8"/>
        <w:rPr>
          <w:rFonts w:ascii="方正小标宋_GBK" w:eastAsia="方正小标宋_GBK"/>
          <w:color w:val="000000" w:themeColor="text1"/>
          <w:sz w:val="30"/>
          <w:szCs w:val="30"/>
          <w:highlight w:val="none"/>
          <w:lang w:eastAsia="zh-CN"/>
          <w14:textFill>
            <w14:solidFill>
              <w14:schemeClr w14:val="tx1"/>
            </w14:solidFill>
          </w14:textFill>
        </w:rPr>
      </w:pPr>
    </w:p>
    <w:p>
      <w:pPr>
        <w:snapToGrid w:val="0"/>
        <w:spacing w:line="800" w:lineRule="exact"/>
        <w:jc w:val="center"/>
        <w:rPr>
          <w:rFonts w:ascii="方正小标宋_GBK" w:eastAsia="方正小标宋_GBK"/>
          <w:b/>
          <w:color w:val="000000" w:themeColor="text1"/>
          <w:sz w:val="44"/>
          <w:szCs w:val="44"/>
          <w:highlight w:val="none"/>
          <w:lang w:eastAsia="zh-CN"/>
          <w14:textFill>
            <w14:solidFill>
              <w14:schemeClr w14:val="tx1"/>
            </w14:solidFill>
          </w14:textFill>
        </w:rPr>
      </w:pPr>
      <w:r>
        <w:rPr>
          <w:rFonts w:ascii="方正小标宋_GBK" w:eastAsia="方正小标宋_GBK"/>
          <w:b/>
          <w:color w:val="000000" w:themeColor="text1"/>
          <w:sz w:val="44"/>
          <w:szCs w:val="44"/>
          <w:highlight w:val="none"/>
          <w:lang w:eastAsia="zh-CN"/>
          <w14:textFill>
            <w14:solidFill>
              <w14:schemeClr w14:val="tx1"/>
            </w14:solidFill>
          </w14:textFill>
        </w:rPr>
        <w:t>国家</w:t>
      </w:r>
      <w:r>
        <w:rPr>
          <w:rFonts w:hint="eastAsia" w:ascii="方正小标宋_GBK" w:eastAsia="方正小标宋_GBK"/>
          <w:b/>
          <w:color w:val="000000" w:themeColor="text1"/>
          <w:sz w:val="44"/>
          <w:szCs w:val="44"/>
          <w:highlight w:val="none"/>
          <w:lang w:eastAsia="zh-CN"/>
          <w14:textFill>
            <w14:solidFill>
              <w14:schemeClr w14:val="tx1"/>
            </w14:solidFill>
          </w14:textFill>
        </w:rPr>
        <w:t>电网有限公司采购文件范本</w:t>
      </w:r>
    </w:p>
    <w:p>
      <w:pPr>
        <w:snapToGrid w:val="0"/>
        <w:spacing w:line="800" w:lineRule="exact"/>
        <w:jc w:val="center"/>
        <w:rPr>
          <w:rFonts w:ascii="方正小标宋_GBK" w:eastAsia="方正小标宋_GBK"/>
          <w:b/>
          <w:color w:val="000000" w:themeColor="text1"/>
          <w:sz w:val="44"/>
          <w:szCs w:val="44"/>
          <w:highlight w:val="none"/>
          <w:lang w:eastAsia="zh-CN"/>
          <w14:textFill>
            <w14:solidFill>
              <w14:schemeClr w14:val="tx1"/>
            </w14:solidFill>
          </w14:textFill>
        </w:rPr>
      </w:pPr>
      <w:r>
        <w:rPr>
          <w:rFonts w:hint="eastAsia" w:ascii="方正小标宋_GBK" w:eastAsia="方正小标宋_GBK"/>
          <w:b/>
          <w:color w:val="000000" w:themeColor="text1"/>
          <w:sz w:val="44"/>
          <w:szCs w:val="44"/>
          <w:highlight w:val="none"/>
          <w:lang w:eastAsia="zh-CN"/>
          <w14:textFill>
            <w14:solidFill>
              <w14:schemeClr w14:val="tx1"/>
            </w14:solidFill>
          </w14:textFill>
        </w:rPr>
        <w:t>货物公开竞争性谈判采购分册</w:t>
      </w:r>
    </w:p>
    <w:p>
      <w:pPr>
        <w:snapToGrid w:val="0"/>
        <w:spacing w:line="800" w:lineRule="exact"/>
        <w:jc w:val="center"/>
        <w:rPr>
          <w:rFonts w:ascii="方正小标宋_GBK" w:eastAsia="方正小标宋_GBK"/>
          <w:b/>
          <w:color w:val="000000" w:themeColor="text1"/>
          <w:sz w:val="44"/>
          <w:szCs w:val="44"/>
          <w:highlight w:val="none"/>
          <w:lang w:eastAsia="zh-CN"/>
          <w14:textFill>
            <w14:solidFill>
              <w14:schemeClr w14:val="tx1"/>
            </w14:solidFill>
          </w14:textFill>
        </w:rPr>
      </w:pPr>
      <w:r>
        <w:rPr>
          <w:rFonts w:hint="eastAsia" w:ascii="方正小标宋_GBK" w:eastAsia="方正小标宋_GBK"/>
          <w:b/>
          <w:color w:val="000000" w:themeColor="text1"/>
          <w:sz w:val="44"/>
          <w:szCs w:val="44"/>
          <w:highlight w:val="none"/>
          <w:lang w:eastAsia="zh-CN"/>
          <w14:textFill>
            <w14:solidFill>
              <w14:schemeClr w14:val="tx1"/>
            </w14:solidFill>
          </w14:textFill>
        </w:rPr>
        <w:t>（20</w:t>
      </w:r>
      <w:r>
        <w:rPr>
          <w:rFonts w:hint="eastAsia" w:ascii="方正小标宋_GBK" w:eastAsia="方正小标宋_GBK"/>
          <w:b/>
          <w:color w:val="auto"/>
          <w:sz w:val="44"/>
          <w:szCs w:val="44"/>
          <w:highlight w:val="none"/>
          <w:lang w:eastAsia="zh-CN"/>
        </w:rPr>
        <w:t>2</w:t>
      </w:r>
      <w:r>
        <w:rPr>
          <w:rFonts w:hint="eastAsia" w:ascii="方正小标宋_GBK" w:eastAsia="方正小标宋_GBK"/>
          <w:b/>
          <w:color w:val="auto"/>
          <w:sz w:val="44"/>
          <w:szCs w:val="44"/>
          <w:highlight w:val="none"/>
          <w:lang w:val="en-US" w:eastAsia="zh-CN"/>
        </w:rPr>
        <w:t>5</w:t>
      </w:r>
      <w:r>
        <w:rPr>
          <w:rFonts w:hint="eastAsia" w:ascii="方正小标宋_GBK" w:eastAsia="方正小标宋_GBK"/>
          <w:b/>
          <w:color w:val="000000" w:themeColor="text1"/>
          <w:sz w:val="44"/>
          <w:szCs w:val="44"/>
          <w:highlight w:val="none"/>
          <w:lang w:eastAsia="zh-CN"/>
          <w14:textFill>
            <w14:solidFill>
              <w14:schemeClr w14:val="tx1"/>
            </w14:solidFill>
          </w14:textFill>
        </w:rPr>
        <w:t>年版）</w:t>
      </w:r>
    </w:p>
    <w:p>
      <w:pPr>
        <w:snapToGrid w:val="0"/>
        <w:spacing w:line="700" w:lineRule="exact"/>
        <w:jc w:val="center"/>
        <w:rPr>
          <w:rFonts w:ascii="方正小标宋_GBK" w:eastAsia="方正小标宋_GBK"/>
          <w:b/>
          <w:color w:val="000000" w:themeColor="text1"/>
          <w:sz w:val="44"/>
          <w:szCs w:val="44"/>
          <w:highlight w:val="none"/>
          <w:lang w:eastAsia="zh-CN"/>
          <w14:textFill>
            <w14:solidFill>
              <w14:schemeClr w14:val="tx1"/>
            </w14:solidFill>
          </w14:textFill>
        </w:rPr>
      </w:pPr>
    </w:p>
    <w:p>
      <w:pPr>
        <w:snapToGrid w:val="0"/>
        <w:spacing w:line="700" w:lineRule="exact"/>
        <w:jc w:val="center"/>
        <w:rPr>
          <w:rFonts w:ascii="方正小标宋_GBK" w:eastAsia="方正小标宋_GBK"/>
          <w:b/>
          <w:color w:val="000000" w:themeColor="text1"/>
          <w:sz w:val="44"/>
          <w:szCs w:val="44"/>
          <w:highlight w:val="none"/>
          <w:lang w:eastAsia="zh-CN"/>
          <w14:textFill>
            <w14:solidFill>
              <w14:schemeClr w14:val="tx1"/>
            </w14:solidFill>
          </w14:textFill>
        </w:rPr>
      </w:pPr>
    </w:p>
    <w:p>
      <w:pPr>
        <w:snapToGrid w:val="0"/>
        <w:spacing w:line="360" w:lineRule="auto"/>
        <w:ind w:left="1642"/>
        <w:rPr>
          <w:rFonts w:ascii="方正小标宋_GBK" w:eastAsia="方正小标宋_GBK"/>
          <w:b/>
          <w:color w:val="000000" w:themeColor="text1"/>
          <w:sz w:val="32"/>
          <w:szCs w:val="32"/>
          <w:highlight w:val="none"/>
          <w:lang w:eastAsia="zh-CN"/>
          <w14:textFill>
            <w14:solidFill>
              <w14:schemeClr w14:val="tx1"/>
            </w14:solidFill>
          </w14:textFill>
        </w:rPr>
      </w:pPr>
    </w:p>
    <w:p>
      <w:pPr>
        <w:snapToGrid w:val="0"/>
        <w:spacing w:line="360" w:lineRule="auto"/>
        <w:ind w:left="1642"/>
        <w:rPr>
          <w:rFonts w:ascii="方正小标宋_GBK" w:eastAsia="方正小标宋_GBK"/>
          <w:b/>
          <w:color w:val="000000" w:themeColor="text1"/>
          <w:sz w:val="32"/>
          <w:szCs w:val="32"/>
          <w:highlight w:val="none"/>
          <w:lang w:eastAsia="zh-CN"/>
          <w14:textFill>
            <w14:solidFill>
              <w14:schemeClr w14:val="tx1"/>
            </w14:solidFill>
          </w14:textFill>
        </w:rPr>
      </w:pPr>
    </w:p>
    <w:p>
      <w:pPr>
        <w:snapToGrid w:val="0"/>
        <w:spacing w:line="360" w:lineRule="auto"/>
        <w:ind w:left="924"/>
        <w:rPr>
          <w:rFonts w:ascii="方正小标宋_GBK" w:eastAsia="方正小标宋_GBK"/>
          <w:b/>
          <w:color w:val="000000" w:themeColor="text1"/>
          <w:sz w:val="18"/>
          <w:szCs w:val="32"/>
          <w:highlight w:val="none"/>
          <w:lang w:eastAsia="zh-CN"/>
          <w14:textFill>
            <w14:solidFill>
              <w14:schemeClr w14:val="tx1"/>
            </w14:solidFill>
          </w14:textFill>
        </w:rPr>
      </w:pPr>
    </w:p>
    <w:p>
      <w:pPr>
        <w:adjustRightInd w:val="0"/>
        <w:snapToGrid w:val="0"/>
        <w:spacing w:line="360" w:lineRule="auto"/>
        <w:jc w:val="center"/>
        <w:rPr>
          <w:rFonts w:ascii="黑体" w:eastAsia="黑体"/>
          <w:color w:val="000000" w:themeColor="text1"/>
          <w:sz w:val="30"/>
          <w:szCs w:val="32"/>
          <w:highlight w:val="none"/>
          <w:lang w:eastAsia="zh-CN"/>
          <w14:textFill>
            <w14:solidFill>
              <w14:schemeClr w14:val="tx1"/>
            </w14:solidFill>
          </w14:textFill>
        </w:rPr>
      </w:pPr>
      <w:r>
        <w:rPr>
          <w:rFonts w:ascii="黑体" w:eastAsia="黑体"/>
          <w:color w:val="000000" w:themeColor="text1"/>
          <w:sz w:val="30"/>
          <w:szCs w:val="32"/>
          <w:highlight w:val="none"/>
          <w:lang w:eastAsia="zh-CN"/>
          <w14:textFill>
            <w14:solidFill>
              <w14:schemeClr w14:val="tx1"/>
            </w14:solidFill>
          </w14:textFill>
        </w:rPr>
        <w:t>国家</w:t>
      </w:r>
      <w:r>
        <w:rPr>
          <w:rFonts w:hint="eastAsia" w:ascii="黑体" w:eastAsia="黑体"/>
          <w:color w:val="000000" w:themeColor="text1"/>
          <w:sz w:val="30"/>
          <w:szCs w:val="32"/>
          <w:highlight w:val="none"/>
          <w:lang w:eastAsia="zh-CN"/>
          <w14:textFill>
            <w14:solidFill>
              <w14:schemeClr w14:val="tx1"/>
            </w14:solidFill>
          </w14:textFill>
        </w:rPr>
        <w:t>电网有限公司</w:t>
      </w:r>
    </w:p>
    <w:p>
      <w:pPr>
        <w:jc w:val="center"/>
        <w:rPr>
          <w:color w:val="000000" w:themeColor="text1"/>
          <w:highlight w:val="none"/>
          <w:lang w:eastAsia="zh-CN"/>
          <w14:textFill>
            <w14:solidFill>
              <w14:schemeClr w14:val="tx1"/>
            </w14:solidFill>
          </w14:textFill>
        </w:rPr>
      </w:pPr>
      <w:r>
        <w:rPr>
          <w:rFonts w:hint="eastAsia" w:ascii="黑体" w:eastAsia="黑体"/>
          <w:color w:val="000000" w:themeColor="text1"/>
          <w:sz w:val="30"/>
          <w:szCs w:val="32"/>
          <w:highlight w:val="none"/>
          <w:lang w:eastAsia="zh-CN"/>
          <w14:textFill>
            <w14:solidFill>
              <w14:schemeClr w14:val="tx1"/>
            </w14:solidFill>
          </w14:textFill>
        </w:rPr>
        <w:t>二〇</w:t>
      </w:r>
      <w:r>
        <w:rPr>
          <w:rFonts w:hint="eastAsia" w:ascii="黑体" w:eastAsia="黑体"/>
          <w:color w:val="auto"/>
          <w:sz w:val="30"/>
          <w:szCs w:val="32"/>
          <w:highlight w:val="none"/>
          <w:lang w:eastAsia="zh-CN"/>
        </w:rPr>
        <w:t>二</w:t>
      </w:r>
      <w:r>
        <w:rPr>
          <w:rFonts w:hint="eastAsia" w:ascii="黑体" w:eastAsia="黑体"/>
          <w:color w:val="auto"/>
          <w:sz w:val="30"/>
          <w:szCs w:val="32"/>
          <w:highlight w:val="none"/>
          <w:lang w:val="en-US" w:eastAsia="zh-CN"/>
        </w:rPr>
        <w:t>五</w:t>
      </w:r>
      <w:r>
        <w:rPr>
          <w:rFonts w:hint="eastAsia" w:ascii="黑体" w:eastAsia="黑体"/>
          <w:color w:val="auto"/>
          <w:sz w:val="30"/>
          <w:szCs w:val="32"/>
          <w:highlight w:val="none"/>
          <w:lang w:eastAsia="zh-CN"/>
        </w:rPr>
        <w:t>年</w:t>
      </w:r>
    </w:p>
    <w:p>
      <w:pPr>
        <w:ind w:firstLine="640"/>
        <w:rPr>
          <w:rFonts w:eastAsia="黑体"/>
          <w:color w:val="000000" w:themeColor="text1"/>
          <w:sz w:val="32"/>
          <w:highlight w:val="none"/>
          <w:lang w:eastAsia="zh-CN"/>
          <w14:textFill>
            <w14:solidFill>
              <w14:schemeClr w14:val="tx1"/>
            </w14:solidFill>
          </w14:textFill>
        </w:rPr>
      </w:pPr>
    </w:p>
    <w:p>
      <w:pPr>
        <w:adjustRightInd w:val="0"/>
        <w:snapToGrid w:val="0"/>
        <w:ind w:firstLine="562"/>
        <w:jc w:val="center"/>
        <w:outlineLvl w:val="9"/>
        <w:rPr>
          <w:rFonts w:ascii="黑体" w:eastAsia="黑体"/>
          <w:b/>
          <w:color w:val="000000" w:themeColor="text1"/>
          <w:sz w:val="28"/>
          <w:szCs w:val="28"/>
          <w:highlight w:val="none"/>
          <w:lang w:eastAsia="zh-CN"/>
          <w14:textFill>
            <w14:solidFill>
              <w14:schemeClr w14:val="tx1"/>
            </w14:solidFill>
          </w14:textFill>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pPr>
    </w:p>
    <w:p>
      <w:pPr>
        <w:keepNext w:val="0"/>
        <w:keepLines w:val="0"/>
        <w:pageBreakBefore w:val="0"/>
        <w:widowControl/>
        <w:kinsoku/>
        <w:wordWrap/>
        <w:overflowPunct/>
        <w:topLinePunct w:val="0"/>
        <w:autoSpaceDE/>
        <w:autoSpaceDN/>
        <w:bidi w:val="0"/>
        <w:adjustRightInd w:val="0"/>
        <w:snapToGrid w:val="0"/>
        <w:ind w:firstLine="0"/>
        <w:jc w:val="center"/>
        <w:textAlignment w:val="auto"/>
        <w:outlineLvl w:val="0"/>
        <w:rPr>
          <w:rFonts w:ascii="黑体" w:eastAsia="黑体"/>
          <w:b/>
          <w:color w:val="000000" w:themeColor="text1"/>
          <w:sz w:val="44"/>
          <w:szCs w:val="44"/>
          <w:highlight w:val="none"/>
          <w:lang w:eastAsia="zh-CN"/>
          <w14:textFill>
            <w14:solidFill>
              <w14:schemeClr w14:val="tx1"/>
            </w14:solidFill>
          </w14:textFill>
        </w:rPr>
      </w:pPr>
      <w:bookmarkStart w:id="0" w:name="_Toc63094708"/>
      <w:r>
        <w:rPr>
          <w:rFonts w:hint="eastAsia" w:ascii="黑体" w:eastAsia="黑体"/>
          <w:b/>
          <w:color w:val="000000" w:themeColor="text1"/>
          <w:sz w:val="44"/>
          <w:szCs w:val="44"/>
          <w:highlight w:val="none"/>
          <w:lang w:eastAsia="zh-CN"/>
          <w14:textFill>
            <w14:solidFill>
              <w14:schemeClr w14:val="tx1"/>
            </w14:solidFill>
          </w14:textFill>
        </w:rPr>
        <w:t>目  录</w:t>
      </w:r>
    </w:p>
    <w:p>
      <w:pPr>
        <w:adjustRightInd w:val="0"/>
        <w:spacing w:line="360" w:lineRule="auto"/>
        <w:ind w:firstLine="880"/>
        <w:jc w:val="center"/>
        <w:rPr>
          <w:rFonts w:ascii="黑体" w:eastAsia="黑体"/>
          <w:color w:val="000000" w:themeColor="text1"/>
          <w:sz w:val="44"/>
          <w:highlight w:val="none"/>
          <w:lang w:eastAsia="zh-CN"/>
          <w14:textFill>
            <w14:solidFill>
              <w14:schemeClr w14:val="tx1"/>
            </w14:solidFill>
          </w14:textFill>
        </w:rPr>
      </w:pPr>
    </w:p>
    <w:p>
      <w:pPr>
        <w:pStyle w:val="20"/>
        <w:adjustRightInd w:val="0"/>
        <w:spacing w:line="360" w:lineRule="auto"/>
        <w:ind w:left="440" w:leftChars="200" w:firstLine="0"/>
        <w:outlineLvl w:val="9"/>
        <w:rPr>
          <w:rFonts w:ascii="黑体" w:eastAsia="黑体"/>
          <w:color w:val="000000" w:themeColor="text1"/>
          <w:sz w:val="36"/>
          <w:szCs w:val="36"/>
          <w:highlight w:val="none"/>
          <w:lang w:eastAsia="zh-CN"/>
          <w14:textFill>
            <w14:solidFill>
              <w14:schemeClr w14:val="tx1"/>
            </w14:solidFill>
          </w14:textFill>
        </w:rPr>
      </w:pPr>
      <w:r>
        <w:rPr>
          <w:rFonts w:hint="eastAsia" w:ascii="黑体" w:eastAsia="黑体"/>
          <w:color w:val="000000" w:themeColor="text1"/>
          <w:sz w:val="36"/>
          <w:szCs w:val="36"/>
          <w:highlight w:val="none"/>
          <w:lang w:eastAsia="zh-CN"/>
          <w14:textFill>
            <w14:solidFill>
              <w14:schemeClr w14:val="tx1"/>
            </w14:solidFill>
          </w14:textFill>
        </w:rPr>
        <w:t>第一章  采购公告</w:t>
      </w:r>
    </w:p>
    <w:p>
      <w:pPr>
        <w:pStyle w:val="20"/>
        <w:adjustRightInd w:val="0"/>
        <w:spacing w:line="360" w:lineRule="auto"/>
        <w:ind w:left="440" w:leftChars="200" w:firstLine="0"/>
        <w:outlineLvl w:val="9"/>
        <w:rPr>
          <w:rFonts w:ascii="黑体" w:eastAsia="黑体"/>
          <w:color w:val="000000" w:themeColor="text1"/>
          <w:sz w:val="36"/>
          <w:szCs w:val="36"/>
          <w:highlight w:val="none"/>
          <w:lang w:eastAsia="zh-CN"/>
          <w14:textFill>
            <w14:solidFill>
              <w14:schemeClr w14:val="tx1"/>
            </w14:solidFill>
          </w14:textFill>
        </w:rPr>
      </w:pPr>
      <w:r>
        <w:rPr>
          <w:rFonts w:hint="eastAsia" w:ascii="黑体" w:eastAsia="黑体"/>
          <w:color w:val="000000" w:themeColor="text1"/>
          <w:sz w:val="36"/>
          <w:szCs w:val="36"/>
          <w:highlight w:val="none"/>
          <w:lang w:eastAsia="zh-CN"/>
          <w14:textFill>
            <w14:solidFill>
              <w14:schemeClr w14:val="tx1"/>
            </w14:solidFill>
          </w14:textFill>
        </w:rPr>
        <w:t>第二章  应答人须知</w:t>
      </w:r>
    </w:p>
    <w:p>
      <w:pPr>
        <w:pStyle w:val="20"/>
        <w:adjustRightInd w:val="0"/>
        <w:spacing w:line="360" w:lineRule="auto"/>
        <w:ind w:left="440" w:leftChars="200" w:firstLine="0"/>
        <w:outlineLvl w:val="9"/>
        <w:rPr>
          <w:rFonts w:ascii="黑体" w:eastAsia="黑体"/>
          <w:color w:val="000000" w:themeColor="text1"/>
          <w:sz w:val="36"/>
          <w:szCs w:val="36"/>
          <w:highlight w:val="none"/>
          <w:lang w:eastAsia="zh-CN"/>
          <w14:textFill>
            <w14:solidFill>
              <w14:schemeClr w14:val="tx1"/>
            </w14:solidFill>
          </w14:textFill>
        </w:rPr>
      </w:pPr>
      <w:r>
        <w:rPr>
          <w:rFonts w:hint="eastAsia" w:ascii="黑体" w:eastAsia="黑体"/>
          <w:color w:val="000000" w:themeColor="text1"/>
          <w:sz w:val="36"/>
          <w:szCs w:val="36"/>
          <w:highlight w:val="none"/>
          <w:lang w:eastAsia="zh-CN"/>
          <w14:textFill>
            <w14:solidFill>
              <w14:schemeClr w14:val="tx1"/>
            </w14:solidFill>
          </w14:textFill>
        </w:rPr>
        <w:t>第三章  合同条款</w:t>
      </w:r>
    </w:p>
    <w:p>
      <w:pPr>
        <w:pStyle w:val="20"/>
        <w:adjustRightInd w:val="0"/>
        <w:spacing w:line="360" w:lineRule="auto"/>
        <w:ind w:left="440" w:leftChars="200" w:firstLine="0"/>
        <w:outlineLvl w:val="9"/>
        <w:rPr>
          <w:rFonts w:ascii="黑体" w:eastAsia="黑体"/>
          <w:color w:val="000000" w:themeColor="text1"/>
          <w:sz w:val="36"/>
          <w:szCs w:val="36"/>
          <w:highlight w:val="none"/>
          <w:lang w:eastAsia="zh-CN"/>
          <w14:textFill>
            <w14:solidFill>
              <w14:schemeClr w14:val="tx1"/>
            </w14:solidFill>
          </w14:textFill>
        </w:rPr>
      </w:pPr>
      <w:r>
        <w:rPr>
          <w:rFonts w:hint="eastAsia" w:ascii="黑体" w:eastAsia="黑体"/>
          <w:color w:val="000000" w:themeColor="text1"/>
          <w:sz w:val="36"/>
          <w:szCs w:val="36"/>
          <w:highlight w:val="none"/>
          <w:lang w:eastAsia="zh-CN"/>
          <w14:textFill>
            <w14:solidFill>
              <w14:schemeClr w14:val="tx1"/>
            </w14:solidFill>
          </w14:textFill>
        </w:rPr>
        <w:t>第四章  技术规范书</w:t>
      </w:r>
    </w:p>
    <w:p>
      <w:pPr>
        <w:pStyle w:val="20"/>
        <w:adjustRightInd w:val="0"/>
        <w:spacing w:line="360" w:lineRule="auto"/>
        <w:ind w:left="440" w:leftChars="200" w:firstLine="0"/>
        <w:outlineLvl w:val="9"/>
        <w:rPr>
          <w:rFonts w:ascii="黑体" w:eastAsia="黑体"/>
          <w:color w:val="000000" w:themeColor="text1"/>
          <w:sz w:val="36"/>
          <w:szCs w:val="36"/>
          <w:highlight w:val="none"/>
          <w:lang w:eastAsia="zh-CN"/>
          <w14:textFill>
            <w14:solidFill>
              <w14:schemeClr w14:val="tx1"/>
            </w14:solidFill>
          </w14:textFill>
        </w:rPr>
      </w:pPr>
      <w:r>
        <w:rPr>
          <w:rFonts w:hint="eastAsia" w:ascii="黑体" w:eastAsia="黑体"/>
          <w:color w:val="000000" w:themeColor="text1"/>
          <w:sz w:val="36"/>
          <w:szCs w:val="36"/>
          <w:highlight w:val="none"/>
          <w:lang w:eastAsia="zh-CN"/>
          <w14:textFill>
            <w14:solidFill>
              <w14:schemeClr w14:val="tx1"/>
            </w14:solidFill>
          </w14:textFill>
        </w:rPr>
        <w:t>第五章  应答文件格式</w:t>
      </w:r>
    </w:p>
    <w:p>
      <w:pPr>
        <w:rPr>
          <w:rFonts w:hint="eastAsia" w:ascii="黑体" w:eastAsia="黑体"/>
          <w:b/>
          <w:color w:val="000000" w:themeColor="text1"/>
          <w:sz w:val="28"/>
          <w:szCs w:val="28"/>
          <w:highlight w:val="none"/>
          <w:lang w:eastAsia="zh-CN"/>
          <w14:textFill>
            <w14:solidFill>
              <w14:schemeClr w14:val="tx1"/>
            </w14:solidFill>
          </w14:textFill>
        </w:rPr>
      </w:pPr>
    </w:p>
    <w:p>
      <w:pPr>
        <w:rPr>
          <w:rFonts w:hint="eastAsia" w:ascii="黑体" w:eastAsia="黑体"/>
          <w:b/>
          <w:color w:val="000000" w:themeColor="text1"/>
          <w:sz w:val="28"/>
          <w:szCs w:val="28"/>
          <w:highlight w:val="none"/>
          <w:lang w:eastAsia="zh-CN"/>
          <w14:textFill>
            <w14:solidFill>
              <w14:schemeClr w14:val="tx1"/>
            </w14:solidFill>
          </w14:textFill>
        </w:rPr>
      </w:pPr>
      <w:r>
        <w:rPr>
          <w:rFonts w:hint="eastAsia" w:ascii="黑体" w:eastAsia="黑体"/>
          <w:b/>
          <w:color w:val="000000" w:themeColor="text1"/>
          <w:sz w:val="28"/>
          <w:szCs w:val="28"/>
          <w:highlight w:val="none"/>
          <w:lang w:eastAsia="zh-CN"/>
          <w14:textFill>
            <w14:solidFill>
              <w14:schemeClr w14:val="tx1"/>
            </w14:solidFill>
          </w14:textFill>
        </w:rPr>
        <w:br w:type="page"/>
      </w:r>
    </w:p>
    <w:p>
      <w:pPr>
        <w:adjustRightInd w:val="0"/>
        <w:snapToGrid w:val="0"/>
        <w:spacing w:line="240" w:lineRule="auto"/>
        <w:jc w:val="center"/>
        <w:outlineLvl w:val="0"/>
        <w:rPr>
          <w:rFonts w:ascii="黑体" w:eastAsia="黑体"/>
          <w:b/>
          <w:color w:val="000000" w:themeColor="text1"/>
          <w:sz w:val="36"/>
          <w:szCs w:val="36"/>
          <w:highlight w:val="none"/>
          <w:lang w:eastAsia="zh-CN"/>
          <w14:textFill>
            <w14:solidFill>
              <w14:schemeClr w14:val="tx1"/>
            </w14:solidFill>
          </w14:textFill>
        </w:rPr>
      </w:pPr>
      <w:r>
        <w:rPr>
          <w:rFonts w:hint="eastAsia" w:ascii="黑体" w:eastAsia="黑体"/>
          <w:b/>
          <w:color w:val="000000" w:themeColor="text1"/>
          <w:sz w:val="28"/>
          <w:szCs w:val="28"/>
          <w:highlight w:val="none"/>
          <w:lang w:eastAsia="zh-CN"/>
          <w14:textFill>
            <w14:solidFill>
              <w14:schemeClr w14:val="tx1"/>
            </w14:solidFill>
          </w14:textFill>
        </w:rPr>
        <w:t>第一章  采购公告</w:t>
      </w:r>
      <w:bookmarkEnd w:id="0"/>
    </w:p>
    <w:p>
      <w:pPr>
        <w:adjustRightInd w:val="0"/>
        <w:snapToGrid w:val="0"/>
        <w:spacing w:after="0" w:line="240" w:lineRule="auto"/>
        <w:jc w:val="center"/>
        <w:rPr>
          <w:rFonts w:ascii="黑体" w:eastAsia="黑体"/>
          <w:color w:val="FF0000"/>
          <w:sz w:val="28"/>
          <w:szCs w:val="28"/>
          <w:highlight w:val="none"/>
          <w:lang w:eastAsia="zh-CN"/>
        </w:rPr>
      </w:pPr>
      <w:r>
        <w:rPr>
          <w:rFonts w:hint="eastAsia" w:ascii="黑体" w:eastAsia="黑体"/>
          <w:color w:val="FF0000"/>
          <w:sz w:val="28"/>
          <w:szCs w:val="28"/>
          <w:highlight w:val="none"/>
          <w:lang w:eastAsia="zh-CN"/>
        </w:rPr>
        <w:t>国网安徽电力2025年原集体企业第四批次物资竞争性谈判采购（二）</w:t>
      </w:r>
    </w:p>
    <w:p>
      <w:pPr>
        <w:adjustRightInd w:val="0"/>
        <w:snapToGrid w:val="0"/>
        <w:spacing w:after="0" w:line="240" w:lineRule="auto"/>
        <w:jc w:val="center"/>
        <w:rPr>
          <w:rFonts w:ascii="黑体" w:eastAsia="黑体"/>
          <w:color w:val="000000" w:themeColor="text1"/>
          <w:sz w:val="28"/>
          <w:szCs w:val="28"/>
          <w:highlight w:val="none"/>
          <w:lang w:eastAsia="zh-CN"/>
          <w14:textFill>
            <w14:solidFill>
              <w14:schemeClr w14:val="tx1"/>
            </w14:solidFill>
          </w14:textFill>
        </w:rPr>
      </w:pPr>
      <w:bookmarkStart w:id="1" w:name="_Toc20475"/>
      <w:r>
        <w:rPr>
          <w:rFonts w:hint="eastAsia" w:ascii="黑体" w:eastAsia="黑体"/>
          <w:color w:val="000000" w:themeColor="text1"/>
          <w:sz w:val="28"/>
          <w:szCs w:val="28"/>
          <w:highlight w:val="none"/>
          <w:lang w:eastAsia="zh-CN"/>
          <w14:textFill>
            <w14:solidFill>
              <w14:schemeClr w14:val="tx1"/>
            </w14:solidFill>
          </w14:textFill>
        </w:rPr>
        <w:t>采购公告</w:t>
      </w:r>
      <w:bookmarkEnd w:id="1"/>
    </w:p>
    <w:p>
      <w:pPr>
        <w:adjustRightInd w:val="0"/>
        <w:snapToGrid w:val="0"/>
        <w:spacing w:after="0" w:line="240" w:lineRule="auto"/>
        <w:jc w:val="center"/>
        <w:rPr>
          <w:rFonts w:ascii="宋体" w:hAnsi="宋体"/>
          <w:b/>
          <w:color w:val="000000" w:themeColor="text1"/>
          <w:highlight w:val="none"/>
          <w:lang w:eastAsia="zh-CN"/>
          <w14:textFill>
            <w14:solidFill>
              <w14:schemeClr w14:val="tx1"/>
            </w14:solidFill>
          </w14:textFill>
        </w:rPr>
      </w:pPr>
      <w:r>
        <w:rPr>
          <w:rFonts w:hint="eastAsia" w:ascii="黑体" w:hAnsi="黑体" w:eastAsia="黑体"/>
          <w:color w:val="000000" w:themeColor="text1"/>
          <w:sz w:val="28"/>
          <w:szCs w:val="28"/>
          <w:highlight w:val="none"/>
          <w:lang w:eastAsia="zh-CN"/>
          <w14:textFill>
            <w14:solidFill>
              <w14:schemeClr w14:val="tx1"/>
            </w14:solidFill>
          </w14:textFill>
        </w:rPr>
        <w:t>采购编号：</w:t>
      </w:r>
      <w:r>
        <w:rPr>
          <w:rFonts w:hint="eastAsia" w:ascii="黑体" w:eastAsia="黑体"/>
          <w:color w:val="FF0000"/>
          <w:sz w:val="28"/>
          <w:szCs w:val="28"/>
          <w:highlight w:val="none"/>
          <w:lang w:eastAsia="zh-CN"/>
        </w:rPr>
        <w:t>CY1225JW031</w:t>
      </w:r>
    </w:p>
    <w:p>
      <w:pPr>
        <w:adjustRightInd w:val="0"/>
        <w:snapToGrid w:val="0"/>
        <w:spacing w:beforeLines="100" w:afterLines="50" w:line="400" w:lineRule="exact"/>
        <w:outlineLvl w:val="1"/>
        <w:rPr>
          <w:rFonts w:ascii="黑体" w:eastAsia="黑体"/>
          <w:b/>
          <w:color w:val="000000" w:themeColor="text1"/>
          <w:sz w:val="24"/>
          <w:highlight w:val="none"/>
          <w:lang w:eastAsia="zh-CN"/>
          <w14:textFill>
            <w14:solidFill>
              <w14:schemeClr w14:val="tx1"/>
            </w14:solidFill>
          </w14:textFill>
        </w:rPr>
      </w:pPr>
      <w:bookmarkStart w:id="2" w:name="_Toc63094709"/>
      <w:r>
        <w:rPr>
          <w:rFonts w:hint="eastAsia" w:ascii="黑体" w:eastAsia="黑体"/>
          <w:b/>
          <w:color w:val="000000" w:themeColor="text1"/>
          <w:sz w:val="24"/>
          <w:highlight w:val="none"/>
          <w:lang w:eastAsia="zh-CN"/>
          <w14:textFill>
            <w14:solidFill>
              <w14:schemeClr w14:val="tx1"/>
            </w14:solidFill>
          </w14:textFill>
        </w:rPr>
        <w:t>1.采购条件</w:t>
      </w:r>
      <w:bookmarkEnd w:id="2"/>
    </w:p>
    <w:p>
      <w:pPr>
        <w:adjustRightInd w:val="0"/>
        <w:snapToGrid w:val="0"/>
        <w:spacing w:after="0" w:line="400" w:lineRule="exact"/>
        <w:ind w:firstLine="420" w:firstLineChars="200"/>
        <w:rPr>
          <w:rFonts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项目建设单位为</w:t>
      </w:r>
      <w:r>
        <w:rPr>
          <w:rFonts w:hint="eastAsia" w:asciiTheme="minorEastAsia" w:hAnsiTheme="minorEastAsia" w:eastAsiaTheme="minorEastAsia" w:cstheme="minorEastAsia"/>
          <w:sz w:val="21"/>
          <w:szCs w:val="22"/>
          <w:highlight w:val="none"/>
        </w:rPr>
        <w:t>芜湖明远集团有限公司</w:t>
      </w:r>
      <w:r>
        <w:rPr>
          <w:rFonts w:hint="eastAsia" w:asciiTheme="minorEastAsia" w:hAnsiTheme="minorEastAsia" w:eastAsiaTheme="minorEastAsia" w:cstheme="minorEastAsia"/>
          <w:sz w:val="21"/>
          <w:szCs w:val="22"/>
          <w:highlight w:val="none"/>
          <w:lang w:val="en-US" w:eastAsia="zh-CN"/>
        </w:rPr>
        <w:t>、安徽明都能源建设集团有限公司及所属分子公司、马鞍山创兴投资发展（集团）有限公司、黄山开源发展集团有限公司及所属分公司</w:t>
      </w: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lang w:eastAsia="zh-CN"/>
          <w14:textFill>
            <w14:solidFill>
              <w14:schemeClr w14:val="tx1"/>
            </w14:solidFill>
          </w14:textFill>
        </w:rPr>
        <w:t>铜陵铜能电力工程有限责任公司</w:t>
      </w:r>
      <w:r>
        <w:rPr>
          <w:rFonts w:hint="eastAsia" w:ascii="宋体" w:hAnsi="宋体" w:eastAsia="宋体" w:cs="宋体"/>
          <w:color w:val="000000" w:themeColor="text1"/>
          <w:sz w:val="21"/>
          <w:szCs w:val="21"/>
          <w:highlight w:val="none"/>
          <w:lang w:eastAsia="zh-CN"/>
          <w14:textFill>
            <w14:solidFill>
              <w14:schemeClr w14:val="tx1"/>
            </w14:solidFill>
          </w14:textFill>
        </w:rPr>
        <w:t>（以下简称“项目单位”），项目资金来自市场化项目</w:t>
      </w:r>
      <w:r>
        <w:rPr>
          <w:rFonts w:hint="eastAsia" w:ascii="宋体" w:hAnsi="宋体" w:eastAsia="宋体" w:cs="宋体"/>
          <w:color w:val="000000" w:themeColor="text1"/>
          <w:sz w:val="21"/>
          <w:szCs w:val="21"/>
          <w:highlight w:val="none"/>
          <w:lang w:eastAsia="zh-CN"/>
          <w14:textFill>
            <w14:solidFill>
              <w14:schemeClr w14:val="tx1"/>
            </w14:solidFill>
          </w14:textFill>
        </w:rPr>
        <w:t>，出资比例为100%，资金来源已落实，采购人为</w:t>
      </w:r>
      <w:r>
        <w:rPr>
          <w:rFonts w:hint="eastAsia" w:asciiTheme="minorEastAsia" w:hAnsiTheme="minorEastAsia" w:eastAsiaTheme="minorEastAsia" w:cstheme="minorEastAsia"/>
          <w:color w:val="auto"/>
          <w:sz w:val="21"/>
          <w:szCs w:val="22"/>
          <w:highlight w:val="none"/>
          <w:lang w:val="en-US" w:eastAsia="zh-CN"/>
        </w:rPr>
        <w:t>国网安徽省电力有限公司芜湖供电公司</w:t>
      </w:r>
      <w:r>
        <w:rPr>
          <w:rFonts w:hint="eastAsia" w:ascii="宋体" w:hAnsi="宋体" w:eastAsia="宋体" w:cs="宋体"/>
          <w:color w:val="000000" w:themeColor="text1"/>
          <w:sz w:val="21"/>
          <w:szCs w:val="21"/>
          <w:highlight w:val="none"/>
          <w:lang w:eastAsia="zh-CN"/>
          <w14:textFill>
            <w14:solidFill>
              <w14:schemeClr w14:val="tx1"/>
            </w14:solidFill>
          </w14:textFill>
        </w:rPr>
        <w:t>，并委托宣城南天电力规划设计院有限公司为采购代理机构</w:t>
      </w:r>
      <w:r>
        <w:rPr>
          <w:rFonts w:hint="eastAsia" w:ascii="宋体" w:hAnsi="宋体" w:eastAsia="宋体" w:cs="宋体"/>
          <w:color w:val="000000" w:themeColor="text1"/>
          <w:sz w:val="21"/>
          <w:szCs w:val="21"/>
          <w:highlight w:val="none"/>
          <w:lang w:eastAsia="zh-CN"/>
          <w14:textFill>
            <w14:solidFill>
              <w14:schemeClr w14:val="tx1"/>
            </w14:solidFill>
          </w14:textFill>
        </w:rPr>
        <w:t>。项目已具备采购条件，现对该项目进行公开竞争性谈判采购。</w:t>
      </w:r>
    </w:p>
    <w:p>
      <w:pPr>
        <w:adjustRightInd w:val="0"/>
        <w:snapToGrid w:val="0"/>
        <w:spacing w:after="0" w:line="400" w:lineRule="exact"/>
        <w:ind w:firstLine="420" w:firstLineChars="200"/>
        <w:rPr>
          <w:rFonts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本项目积极响应《中共中央国务院关于开展质量提升行动的指导意见》，倡导潜在应答人用先进标准引领产品质量提升，有效治理质量突出问题，推动形成优质优价的采购机制。</w:t>
      </w:r>
    </w:p>
    <w:p>
      <w:pPr>
        <w:numPr>
          <w:ilvl w:val="0"/>
          <w:numId w:val="1"/>
        </w:numPr>
        <w:adjustRightInd w:val="0"/>
        <w:snapToGrid w:val="0"/>
        <w:spacing w:beforeLines="100" w:afterLines="50" w:line="400" w:lineRule="exact"/>
        <w:outlineLvl w:val="1"/>
        <w:rPr>
          <w:rFonts w:ascii="黑体" w:eastAsia="黑体"/>
          <w:b/>
          <w:color w:val="000000" w:themeColor="text1"/>
          <w:sz w:val="24"/>
          <w:highlight w:val="none"/>
          <w:lang w:eastAsia="zh-CN"/>
          <w14:textFill>
            <w14:solidFill>
              <w14:schemeClr w14:val="tx1"/>
            </w14:solidFill>
          </w14:textFill>
        </w:rPr>
      </w:pPr>
      <w:bookmarkStart w:id="3" w:name="_Toc63094710"/>
      <w:r>
        <w:rPr>
          <w:rFonts w:hint="eastAsia" w:ascii="黑体" w:eastAsia="黑体"/>
          <w:b/>
          <w:color w:val="000000" w:themeColor="text1"/>
          <w:sz w:val="24"/>
          <w:highlight w:val="none"/>
          <w:lang w:eastAsia="zh-CN"/>
          <w14:textFill>
            <w14:solidFill>
              <w14:schemeClr w14:val="tx1"/>
            </w14:solidFill>
          </w14:textFill>
        </w:rPr>
        <w:t>项目概况与采购范围</w:t>
      </w:r>
      <w:bookmarkEnd w:id="3"/>
      <w:bookmarkStart w:id="4" w:name="_Toc63094711"/>
    </w:p>
    <w:p>
      <w:pPr>
        <w:adjustRightInd w:val="0"/>
        <w:snapToGrid w:val="0"/>
        <w:spacing w:after="0" w:line="400" w:lineRule="exact"/>
        <w:ind w:firstLine="420" w:firstLineChars="200"/>
        <w:rPr>
          <w:rFonts w:ascii="宋体" w:hAnsi="宋体" w:eastAsia="宋体" w:cs="宋体"/>
          <w:color w:val="000000" w:themeColor="text1"/>
          <w:sz w:val="21"/>
          <w:szCs w:val="21"/>
          <w:highlight w:val="none"/>
          <w:lang w:eastAsia="zh-CN"/>
          <w14:textFill>
            <w14:solidFill>
              <w14:schemeClr w14:val="tx1"/>
            </w14:solidFill>
          </w14:textFill>
        </w:rPr>
      </w:pPr>
      <w:bookmarkStart w:id="5" w:name="_bookmark4"/>
      <w:bookmarkEnd w:id="5"/>
      <w:r>
        <w:rPr>
          <w:rFonts w:hint="eastAsia" w:ascii="宋体" w:hAnsi="宋体" w:eastAsia="宋体" w:cs="宋体"/>
          <w:color w:val="000000" w:themeColor="text1"/>
          <w:sz w:val="21"/>
          <w:szCs w:val="21"/>
          <w:highlight w:val="none"/>
          <w:lang w:eastAsia="zh-CN"/>
          <w14:textFill>
            <w14:solidFill>
              <w14:schemeClr w14:val="tx1"/>
            </w14:solidFill>
          </w14:textFill>
        </w:rPr>
        <w:t>详见采购公告附件。</w:t>
      </w:r>
      <w:r>
        <w:rPr>
          <w:rFonts w:hint="eastAsia" w:ascii="宋体" w:hAnsi="宋体" w:eastAsia="宋体" w:cs="宋体"/>
          <w:color w:val="auto"/>
          <w:sz w:val="21"/>
          <w:szCs w:val="21"/>
          <w:highlight w:val="none"/>
          <w:lang w:val="en-US" w:eastAsia="zh-CN"/>
        </w:rPr>
        <w:t xml:space="preserve"> </w:t>
      </w:r>
    </w:p>
    <w:p>
      <w:pPr>
        <w:adjustRightInd w:val="0"/>
        <w:snapToGrid w:val="0"/>
        <w:spacing w:beforeLines="100" w:afterLines="50" w:line="400" w:lineRule="exact"/>
        <w:outlineLvl w:val="1"/>
        <w:rPr>
          <w:rFonts w:ascii="黑体" w:eastAsia="黑体"/>
          <w:b/>
          <w:color w:val="000000" w:themeColor="text1"/>
          <w:sz w:val="24"/>
          <w:highlight w:val="none"/>
          <w:lang w:eastAsia="zh-CN"/>
          <w14:textFill>
            <w14:solidFill>
              <w14:schemeClr w14:val="tx1"/>
            </w14:solidFill>
          </w14:textFill>
        </w:rPr>
      </w:pPr>
      <w:r>
        <w:rPr>
          <w:rFonts w:hint="eastAsia" w:ascii="黑体" w:eastAsia="黑体"/>
          <w:b/>
          <w:color w:val="000000" w:themeColor="text1"/>
          <w:sz w:val="24"/>
          <w:highlight w:val="none"/>
          <w:lang w:eastAsia="zh-CN"/>
          <w14:textFill>
            <w14:solidFill>
              <w14:schemeClr w14:val="tx1"/>
            </w14:solidFill>
          </w14:textFill>
        </w:rPr>
        <w:t>3.应答人资格要求</w:t>
      </w:r>
      <w:bookmarkEnd w:id="4"/>
    </w:p>
    <w:p>
      <w:pPr>
        <w:adjustRightInd w:val="0"/>
        <w:snapToGrid w:val="0"/>
        <w:spacing w:after="0" w:line="400" w:lineRule="exact"/>
        <w:ind w:firstLine="420" w:firstLineChars="200"/>
        <w:rPr>
          <w:rFonts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3.1 本次采购要求应答人须为中华人民共和国境内依法注册的法人</w:t>
      </w:r>
      <w:r>
        <w:rPr>
          <w:rFonts w:hint="eastAsia" w:ascii="宋体" w:hAnsi="宋体" w:eastAsia="宋体" w:cs="宋体"/>
          <w:color w:val="auto"/>
          <w:sz w:val="21"/>
          <w:szCs w:val="21"/>
          <w:highlight w:val="none"/>
          <w:lang w:eastAsia="zh-CN"/>
        </w:rPr>
        <w:t>或其他组</w:t>
      </w:r>
      <w:r>
        <w:rPr>
          <w:rFonts w:hint="eastAsia" w:ascii="宋体" w:hAnsi="宋体" w:eastAsia="宋体" w:cs="宋体"/>
          <w:color w:val="000000" w:themeColor="text1"/>
          <w:sz w:val="21"/>
          <w:szCs w:val="21"/>
          <w:highlight w:val="none"/>
          <w:lang w:eastAsia="zh-CN"/>
          <w14:textFill>
            <w14:solidFill>
              <w14:schemeClr w14:val="tx1"/>
            </w14:solidFill>
          </w14:textFill>
        </w:rPr>
        <w:t>织，须具有与本采购项目相应的供货能力。</w:t>
      </w:r>
    </w:p>
    <w:p>
      <w:pPr>
        <w:adjustRightInd w:val="0"/>
        <w:snapToGrid w:val="0"/>
        <w:spacing w:after="0" w:line="400" w:lineRule="exact"/>
        <w:ind w:firstLine="420" w:firstLineChars="200"/>
        <w:rPr>
          <w:rFonts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3.2 本次采购不接受联合体应答。</w:t>
      </w:r>
    </w:p>
    <w:p>
      <w:pPr>
        <w:adjustRightInd w:val="0"/>
        <w:snapToGrid w:val="0"/>
        <w:spacing w:after="0" w:line="400" w:lineRule="exact"/>
        <w:ind w:firstLine="420" w:firstLineChars="200"/>
        <w:rPr>
          <w:rFonts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3.3本次采购是否接受代理商应答见3.6专用资格要求。如接受代理商应答的，代理产品不得属于《机电产品国际招标投标实施办法（试行）》（商务部令2014年第1号）规定必须进行国际招标的产品。</w:t>
      </w:r>
    </w:p>
    <w:p>
      <w:pPr>
        <w:adjustRightInd w:val="0"/>
        <w:snapToGrid w:val="0"/>
        <w:spacing w:after="0" w:line="400" w:lineRule="exact"/>
        <w:ind w:firstLine="420" w:firstLineChars="200"/>
        <w:rPr>
          <w:rFonts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3.4 接受代理商或者外协外购产品应答时，其应答产品制造商须在境内具备相应货物的制造能力，并在人员、设备、资金等方面具有保障相应协作承制货物如期交货的能力。除特别注明外，这些资格、资质、业绩均系应答人本人或者其代理或外协产品制造商本人所拥有的权利权益。</w:t>
      </w:r>
    </w:p>
    <w:p>
      <w:pPr>
        <w:adjustRightInd w:val="0"/>
        <w:snapToGrid w:val="0"/>
        <w:spacing w:after="0" w:line="400" w:lineRule="exact"/>
        <w:ind w:firstLine="420" w:firstLineChars="200"/>
        <w:rPr>
          <w:rFonts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3.5 应答人及其应答产品须满足如下通用资格要求：</w:t>
      </w:r>
    </w:p>
    <w:p>
      <w:pPr>
        <w:adjustRightInd w:val="0"/>
        <w:snapToGrid w:val="0"/>
        <w:spacing w:after="0" w:line="400" w:lineRule="exact"/>
        <w:ind w:firstLine="420" w:firstLineChars="200"/>
        <w:rPr>
          <w:rFonts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（1）应答产品制造商必须具有生产应答产品所需的生产场地、生产设备、生产人员、产品及元器件检测能力。本采购活动不接受贴牌代工、分包（</w:t>
      </w:r>
      <w:r>
        <w:rPr>
          <w:rFonts w:hint="eastAsia" w:ascii="宋体" w:hAnsi="宋体" w:eastAsia="宋体" w:cs="宋体"/>
          <w:color w:val="auto"/>
          <w:sz w:val="21"/>
          <w:szCs w:val="21"/>
          <w:highlight w:val="none"/>
          <w:lang w:eastAsia="zh-CN"/>
        </w:rPr>
        <w:t>采购文件</w:t>
      </w:r>
      <w:r>
        <w:rPr>
          <w:rFonts w:hint="eastAsia" w:ascii="宋体" w:hAnsi="宋体" w:eastAsia="宋体" w:cs="宋体"/>
          <w:color w:val="000000" w:themeColor="text1"/>
          <w:sz w:val="21"/>
          <w:szCs w:val="21"/>
          <w:highlight w:val="none"/>
          <w:lang w:eastAsia="zh-CN"/>
          <w14:textFill>
            <w14:solidFill>
              <w14:schemeClr w14:val="tx1"/>
            </w14:solidFill>
          </w14:textFill>
        </w:rPr>
        <w:t>中规定的允许外购外协的除外）、转包行为的应答。</w:t>
      </w:r>
    </w:p>
    <w:p>
      <w:pPr>
        <w:adjustRightInd w:val="0"/>
        <w:snapToGrid w:val="0"/>
        <w:spacing w:after="0" w:line="400" w:lineRule="exact"/>
        <w:ind w:firstLine="420" w:firstLineChars="200"/>
        <w:rPr>
          <w:rFonts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这些制造、检测能力应当分别相当于或者优于采购人招投标交易平台信息系统（https://ecp.sgcc.com.cn）中发布的“供应商资质能力信息核实规范”提出的相应条款要求（查看路径：招投标交易平台信息系统首页→供应商管理→资质能力核实→资质能力核实规范标准）。</w:t>
      </w:r>
    </w:p>
    <w:p>
      <w:pPr>
        <w:adjustRightInd w:val="0"/>
        <w:snapToGrid w:val="0"/>
        <w:spacing w:after="0" w:line="400" w:lineRule="exact"/>
        <w:ind w:firstLine="420" w:firstLineChars="200"/>
        <w:rPr>
          <w:rFonts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2）在与规范相同或较规范更严格的条件下，应答产品的投运数量或供货数量及其成功运行时间满足采购文件的要求。如同一包内存在不同类别的产品，除外购外协的产品外，则应答人须分别满足包内各类别产品的资格要求；对于外购外协的产品，产品制造商应满足本公告资质相关业绩要求。</w:t>
      </w:r>
    </w:p>
    <w:p>
      <w:pPr>
        <w:adjustRightInd w:val="0"/>
        <w:snapToGrid w:val="0"/>
        <w:spacing w:after="0" w:line="400" w:lineRule="exact"/>
        <w:ind w:firstLine="420" w:firstLineChars="200"/>
        <w:rPr>
          <w:rFonts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（3）取得国家法律、法规、规章规定的有效许可证。取得采购文件要求的国家强制认证证书。</w:t>
      </w:r>
    </w:p>
    <w:p>
      <w:pPr>
        <w:adjustRightInd w:val="0"/>
        <w:snapToGrid w:val="0"/>
        <w:spacing w:after="0" w:line="400" w:lineRule="exact"/>
        <w:ind w:firstLine="420" w:firstLineChars="200"/>
        <w:rPr>
          <w:rFonts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（4）法定代表人或单位负责人为同一人或者存在控股、管理关系的不同单位，不得参加同一标包应答或者未划分标包的同一采购项目应答。</w:t>
      </w:r>
    </w:p>
    <w:p>
      <w:pPr>
        <w:adjustRightInd w:val="0"/>
        <w:snapToGrid w:val="0"/>
        <w:spacing w:after="0" w:line="400" w:lineRule="exact"/>
        <w:ind w:firstLine="420" w:firstLineChars="200"/>
        <w:rPr>
          <w:rFonts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（5）应有良好的财务状况和商业信用。</w:t>
      </w:r>
    </w:p>
    <w:p>
      <w:pPr>
        <w:adjustRightInd w:val="0"/>
        <w:snapToGrid w:val="0"/>
        <w:spacing w:after="0" w:line="400" w:lineRule="exact"/>
        <w:ind w:firstLine="420" w:firstLineChars="200"/>
        <w:rPr>
          <w:rFonts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（6）</w:t>
      </w:r>
      <w:r>
        <w:rPr>
          <w:rFonts w:hint="eastAsia" w:ascii="宋体" w:hAnsi="宋体" w:eastAsia="宋体" w:cs="宋体"/>
          <w:color w:val="auto"/>
          <w:sz w:val="21"/>
          <w:szCs w:val="21"/>
          <w:highlight w:val="none"/>
          <w:lang w:eastAsia="zh-CN"/>
        </w:rPr>
        <w:t>根据《国家电网有限公司供应商关系管理办法》的规定，若应答人为制造商，存在导致其被暂停成交资格或取消成交资格的不良行为且在处理有效期内的，应答人在应答截止之日至成交通知书到达之日前，任一日在《国家电网有限公司关于供应商不良行为处理情况的通报》处理期内的均适用不良行为处理结果，或应答人存在触发《国家电网有限公司供应商关系管理办法》第六十三条</w:t>
      </w:r>
      <w:r>
        <w:rPr>
          <w:rFonts w:hint="eastAsia" w:asciiTheme="minorEastAsia" w:hAnsiTheme="minorEastAsia" w:eastAsiaTheme="minorEastAsia" w:cstheme="minorEastAsia"/>
          <w:color w:val="000000"/>
          <w:sz w:val="21"/>
          <w:szCs w:val="22"/>
          <w:highlight w:val="none"/>
        </w:rPr>
        <w:t>安全及质量</w:t>
      </w:r>
      <w:r>
        <w:rPr>
          <w:rFonts w:hint="eastAsia" w:ascii="宋体" w:hAnsi="宋体" w:eastAsia="宋体" w:cs="宋体"/>
          <w:color w:val="auto"/>
          <w:sz w:val="21"/>
          <w:szCs w:val="21"/>
          <w:highlight w:val="none"/>
          <w:lang w:eastAsia="zh-CN"/>
        </w:rPr>
        <w:t>重大问题“熔断机制”情形的，其应答将被否决。若应答人为代理商，应答人或其代理产品的制造商存在导致其被暂停成交资格或取消成交资格的不良行为且在处理有效期内的，应答人或其代理产品的制造商在应答截止之日至</w:t>
      </w:r>
      <w:r>
        <w:rPr>
          <w:rFonts w:hint="eastAsia" w:ascii="宋体" w:hAnsi="宋体" w:eastAsia="宋体" w:cs="宋体"/>
          <w:color w:val="auto"/>
          <w:sz w:val="21"/>
          <w:szCs w:val="21"/>
          <w:highlight w:val="none"/>
          <w:lang w:val="en-US" w:eastAsia="zh-CN"/>
        </w:rPr>
        <w:t>成交</w:t>
      </w:r>
      <w:r>
        <w:rPr>
          <w:rFonts w:hint="eastAsia" w:ascii="宋体" w:hAnsi="宋体" w:eastAsia="宋体" w:cs="宋体"/>
          <w:color w:val="auto"/>
          <w:sz w:val="21"/>
          <w:szCs w:val="21"/>
          <w:highlight w:val="none"/>
          <w:lang w:eastAsia="zh-CN"/>
        </w:rPr>
        <w:t>通知书到达之日前，任一日在《国家电网有限公司关于供应商不良行为处理情况的通报》处理期内的均适用不良行为处理结果。或应答人存在触发《国家电网有限公司供应商关系管理办法》第六十三条</w:t>
      </w:r>
      <w:r>
        <w:rPr>
          <w:rFonts w:hint="eastAsia" w:ascii="宋体" w:hAnsi="宋体" w:eastAsia="宋体" w:cs="宋体"/>
          <w:color w:val="auto"/>
          <w:sz w:val="21"/>
          <w:szCs w:val="21"/>
          <w:highlight w:val="none"/>
          <w:lang w:val="en-US" w:eastAsia="zh-CN"/>
        </w:rPr>
        <w:t>安全及质量</w:t>
      </w:r>
      <w:r>
        <w:rPr>
          <w:rFonts w:hint="eastAsia" w:ascii="宋体" w:hAnsi="宋体" w:eastAsia="宋体" w:cs="宋体"/>
          <w:color w:val="auto"/>
          <w:sz w:val="21"/>
          <w:szCs w:val="21"/>
          <w:highlight w:val="none"/>
          <w:lang w:eastAsia="zh-CN"/>
        </w:rPr>
        <w:t>重大问题“熔断机制”情形的，其应答将被否决。即使</w:t>
      </w:r>
      <w:r>
        <w:rPr>
          <w:rFonts w:hint="eastAsia" w:ascii="宋体" w:hAnsi="宋体" w:eastAsia="宋体" w:cs="宋体"/>
          <w:color w:val="auto"/>
          <w:sz w:val="21"/>
          <w:szCs w:val="21"/>
          <w:highlight w:val="none"/>
          <w:lang w:val="en-US" w:eastAsia="zh-CN"/>
        </w:rPr>
        <w:t>应答</w:t>
      </w:r>
      <w:r>
        <w:rPr>
          <w:rFonts w:hint="eastAsia" w:ascii="宋体" w:hAnsi="宋体" w:eastAsia="宋体" w:cs="宋体"/>
          <w:color w:val="auto"/>
          <w:sz w:val="21"/>
          <w:szCs w:val="21"/>
          <w:highlight w:val="none"/>
          <w:lang w:eastAsia="zh-CN"/>
        </w:rPr>
        <w:t>人在</w:t>
      </w:r>
      <w:r>
        <w:rPr>
          <w:rFonts w:hint="eastAsia" w:ascii="宋体" w:hAnsi="宋体" w:eastAsia="宋体" w:cs="宋体"/>
          <w:color w:val="auto"/>
          <w:sz w:val="21"/>
          <w:szCs w:val="21"/>
          <w:highlight w:val="none"/>
          <w:lang w:val="en-US" w:eastAsia="zh-CN"/>
        </w:rPr>
        <w:t>应答</w:t>
      </w:r>
      <w:r>
        <w:rPr>
          <w:rFonts w:hint="eastAsia" w:ascii="宋体" w:hAnsi="宋体" w:eastAsia="宋体" w:cs="宋体"/>
          <w:color w:val="auto"/>
          <w:sz w:val="21"/>
          <w:szCs w:val="21"/>
          <w:highlight w:val="none"/>
          <w:lang w:eastAsia="zh-CN"/>
        </w:rPr>
        <w:t>截止日尚不存在上述情况，但在</w:t>
      </w:r>
      <w:r>
        <w:rPr>
          <w:rFonts w:hint="eastAsia" w:ascii="宋体" w:hAnsi="宋体" w:eastAsia="宋体" w:cs="宋体"/>
          <w:color w:val="auto"/>
          <w:sz w:val="21"/>
          <w:szCs w:val="21"/>
          <w:highlight w:val="none"/>
          <w:lang w:val="en-US" w:eastAsia="zh-CN"/>
        </w:rPr>
        <w:t>成交</w:t>
      </w:r>
      <w:r>
        <w:rPr>
          <w:rFonts w:hint="eastAsia" w:ascii="宋体" w:hAnsi="宋体" w:eastAsia="宋体" w:cs="宋体"/>
          <w:color w:val="auto"/>
          <w:sz w:val="21"/>
          <w:szCs w:val="21"/>
          <w:highlight w:val="none"/>
          <w:lang w:eastAsia="zh-CN"/>
        </w:rPr>
        <w:t>通知书到达之日前，出现上述情况的，</w:t>
      </w:r>
      <w:r>
        <w:rPr>
          <w:rFonts w:hint="eastAsia" w:ascii="宋体" w:hAnsi="宋体" w:eastAsia="宋体" w:cs="宋体"/>
          <w:color w:val="auto"/>
          <w:sz w:val="21"/>
          <w:szCs w:val="21"/>
          <w:highlight w:val="none"/>
          <w:lang w:val="en-US" w:eastAsia="zh-CN"/>
        </w:rPr>
        <w:t>采购</w:t>
      </w:r>
      <w:r>
        <w:rPr>
          <w:rFonts w:hint="eastAsia" w:ascii="宋体" w:hAnsi="宋体" w:eastAsia="宋体" w:cs="宋体"/>
          <w:color w:val="auto"/>
          <w:sz w:val="21"/>
          <w:szCs w:val="21"/>
          <w:highlight w:val="none"/>
          <w:lang w:eastAsia="zh-CN"/>
        </w:rPr>
        <w:t>人亦有权取消其</w:t>
      </w:r>
      <w:r>
        <w:rPr>
          <w:rFonts w:hint="eastAsia" w:ascii="宋体" w:hAnsi="宋体" w:eastAsia="宋体" w:cs="宋体"/>
          <w:color w:val="auto"/>
          <w:sz w:val="21"/>
          <w:szCs w:val="21"/>
          <w:highlight w:val="none"/>
          <w:lang w:val="en-US" w:eastAsia="zh-CN"/>
        </w:rPr>
        <w:t>成交</w:t>
      </w:r>
      <w:r>
        <w:rPr>
          <w:rFonts w:hint="eastAsia" w:ascii="宋体" w:hAnsi="宋体" w:eastAsia="宋体" w:cs="宋体"/>
          <w:color w:val="auto"/>
          <w:sz w:val="21"/>
          <w:szCs w:val="21"/>
          <w:highlight w:val="none"/>
          <w:lang w:eastAsia="zh-CN"/>
        </w:rPr>
        <w:t>资格。</w:t>
      </w:r>
    </w:p>
    <w:p>
      <w:pPr>
        <w:adjustRightInd w:val="0"/>
        <w:snapToGrid w:val="0"/>
        <w:spacing w:after="0" w:line="400" w:lineRule="exact"/>
        <w:ind w:firstLine="420" w:firstLineChars="200"/>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7）根据最高人民法院、国家发展改革委、国家铁路局等九部门联合印发的《关于在招标投标活动中对失信被执行人实施联合惩戒的通知》（法〔2016〕285号），应答人不得被人民法院列为失信被执行人。应答人不得存在违法失信行为，不得被“信用中国”网站（www.creditchina.gov.cn）列入严重失信主体名单。即使应答人在开标当日未出现被列入失信被执行人或严重失信主体名单的情形，但在成交通知书到达之日前，存在上述情形的，采购人有权取消其成交资格。</w:t>
      </w:r>
    </w:p>
    <w:p>
      <w:pPr>
        <w:numPr>
          <w:ilvl w:val="0"/>
          <w:numId w:val="2"/>
        </w:numPr>
        <w:adjustRightInd w:val="0"/>
        <w:snapToGrid w:val="0"/>
        <w:spacing w:after="0" w:line="400" w:lineRule="exact"/>
        <w:ind w:firstLine="420" w:firstLineChars="200"/>
        <w:rPr>
          <w:rFonts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应答人不得被市场监督管理机关在国家企业信用信息公示系统中列入严重违法失信企业名单或列入经营异常名录信息。应答人需同时在商务文件中提供在国家企业信用信息公示系统（www.gsxt.gov.cn）查询的，包含“营业执照信息”、“列入严重违法失信企业名单（黑名单）”、“列入经营异常名录信息”、“行政处罚信息”、“清算信息”的查询结果。如应答人未提供企业信用信息公示报告，或提供的报告不符合采购文件规定的格式与内容，或报告内容被评审委员会认定有异议的，应答人的“列入经营异常名录信息”和“列入严重违法失信企业名单（黑名单）信息”以评审委员会在国家企业信用信息公示系统（www.gsxt.gov.cn）查询的结果为准。应答人未提供或提供的企业信用信息公示报告不符合采购文件规定的格式与内容的，评审委员会将会对应答人进行不利评价。应答人提供虚假企业信用信息公示报告的，按照虚假应答进行否决，并根据《国家电网有限公司供应商关系管理办法》进行相应处理</w:t>
      </w:r>
      <w:r>
        <w:rPr>
          <w:rFonts w:hint="eastAsia" w:ascii="宋体" w:hAnsi="宋体" w:eastAsia="宋体" w:cs="宋体"/>
          <w:color w:val="000000" w:themeColor="text1"/>
          <w:sz w:val="21"/>
          <w:szCs w:val="21"/>
          <w:highlight w:val="none"/>
          <w:lang w:eastAsia="zh-CN"/>
          <w14:textFill>
            <w14:solidFill>
              <w14:schemeClr w14:val="tx1"/>
            </w14:solidFill>
          </w14:textFill>
        </w:rPr>
        <w:t>。即使应答人在开标当日未出现被市场监督管理机关列入经营异常名录或严重违法失信企业名单的情形，但在成交通知书到达之日前，存在上述情形的，采购人有权取消其成交资格。</w:t>
      </w:r>
    </w:p>
    <w:p>
      <w:pPr>
        <w:adjustRightInd w:val="0"/>
        <w:snapToGrid w:val="0"/>
        <w:spacing w:after="0" w:line="400" w:lineRule="exact"/>
        <w:ind w:firstLine="420" w:firstLineChars="200"/>
        <w:rPr>
          <w:rFonts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9）外购外协原材料、配套元件和外部委托加工及进口散装的部件应符合本采购技术规范要求。应答人应具备对外购外协原材料、配套元件和外部委托加工及进口散装的部件进行进厂验收所需的检验制度、检测手段和能力，和由材料、元件和部件供应商提供的检测合格证明。原材料组部件管理应当具有可追溯性。</w:t>
      </w:r>
    </w:p>
    <w:p>
      <w:pPr>
        <w:adjustRightInd w:val="0"/>
        <w:snapToGrid w:val="0"/>
        <w:spacing w:after="0" w:line="400" w:lineRule="exact"/>
        <w:ind w:firstLine="420" w:firstLineChars="200"/>
        <w:rPr>
          <w:rFonts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10）取得国家授权的专业检测机构或者国际专业权威机构出具的产品有效试验报告，且报告结论数据满足本次招标技术规范要求。各类试验报告均系针对具体型式规格产品的试验报告。国家、行业已经发布相应产品标准的，应答人须取得国家授权的专业检测机构或者国际专业权威机构出具的型式试验报告；国家、行业尚未发布相应产品标准的，应答人须取得国家授权的专业检测机构或者国际专业权威机构依据国家电网有限公司企业标准出具的检验检测报告。上述境内检验机构具有计量认证证书（CMA）及中国合格评定国家认可委员会颁发的实验室认可证书（CNAS），且证书附表检测范围涵盖所投标产品；境外机构出具的检测报告同时提供中文版本或经公证后的中文译本。</w:t>
      </w:r>
    </w:p>
    <w:p>
      <w:pPr>
        <w:adjustRightInd w:val="0"/>
        <w:snapToGrid w:val="0"/>
        <w:spacing w:after="0" w:line="400" w:lineRule="exact"/>
        <w:ind w:firstLine="420" w:firstLineChars="200"/>
        <w:rPr>
          <w:rFonts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11）应答人不得选配国家电网有限公司《关于供应商不良行为处理情况的通报》中正接受暂停中标资格、取消中标资格的外购外协供应商或代理（集成服务）制造商的产品；不得选配涉嫌存在《招标投标法》第53条、《招标投标法实施条例》第51条所列违法行为，已被司法机关立案的外购外协供应商或代理（集成服务）制造商的产品。</w:t>
      </w:r>
    </w:p>
    <w:p>
      <w:pPr>
        <w:adjustRightInd w:val="0"/>
        <w:snapToGrid w:val="0"/>
        <w:spacing w:after="0" w:line="400" w:lineRule="exact"/>
        <w:ind w:firstLine="420" w:firstLineChars="200"/>
        <w:rPr>
          <w:rFonts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（12）必须具有生产应答产品所需工序的工艺文件、作业指导书，且能保证产品生产的需要。各个工序按工艺文件执行，并具有可追溯性。</w:t>
      </w:r>
    </w:p>
    <w:p>
      <w:pPr>
        <w:adjustRightInd w:val="0"/>
        <w:snapToGrid w:val="0"/>
        <w:spacing w:after="0" w:line="400" w:lineRule="exact"/>
        <w:ind w:firstLine="420" w:firstLineChars="200"/>
        <w:rPr>
          <w:rFonts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（13）必须具有生产应答产品所需的出厂检测能力，包括试验场地、试验设备和试验人员。</w:t>
      </w:r>
    </w:p>
    <w:p>
      <w:pPr>
        <w:adjustRightInd w:val="0"/>
        <w:snapToGrid w:val="0"/>
        <w:spacing w:after="0" w:line="400" w:lineRule="exact"/>
        <w:ind w:firstLine="420" w:firstLineChars="200"/>
        <w:rPr>
          <w:rFonts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14）应答产品不得选配缺陷责任期（自设备投运之日起两年内）发生产品质量问题（包括但不限于接续、接触机械电气性能，支撑、封闭绝缘性能，以及电力电子性能下降、老化、毁损、丧失等）导致设备停运检修的组件材料制造商的产品。</w:t>
      </w:r>
    </w:p>
    <w:p>
      <w:pPr>
        <w:adjustRightInd w:val="0"/>
        <w:snapToGrid w:val="0"/>
        <w:spacing w:after="0" w:line="400" w:lineRule="exact"/>
        <w:ind w:firstLine="420" w:firstLineChars="200"/>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（15）应答人发生合并、分立、破产等重大变化的，应当及时书面告知采购人。应答人不再具备采购文件规定的资格条件或者其应答影响采购公正性的，其应答无效。</w:t>
      </w:r>
    </w:p>
    <w:p>
      <w:pPr>
        <w:adjustRightInd w:val="0"/>
        <w:snapToGrid w:val="0"/>
        <w:spacing w:after="0" w:line="400" w:lineRule="exact"/>
        <w:ind w:firstLine="420" w:firstLineChars="200"/>
        <w:rPr>
          <w:highlight w:val="none"/>
          <w:lang w:eastAsia="zh-CN"/>
        </w:rPr>
      </w:pPr>
      <w:r>
        <w:rPr>
          <w:rFonts w:hint="eastAsia" w:ascii="宋体" w:hAnsi="宋体" w:eastAsia="宋体" w:cs="宋体"/>
          <w:color w:val="000000" w:themeColor="text1"/>
          <w:sz w:val="21"/>
          <w:szCs w:val="21"/>
          <w:highlight w:val="none"/>
          <w:lang w:eastAsia="zh-CN"/>
          <w14:textFill>
            <w14:solidFill>
              <w14:schemeClr w14:val="tx1"/>
            </w14:solidFill>
          </w14:textFill>
        </w:rPr>
        <w:t>（16）应答人应自行响应采购文件，不得委托中介机构或者中间人编制应答文件或代行办理应答事宜，不得相互串通应答。</w:t>
      </w:r>
    </w:p>
    <w:p>
      <w:pPr>
        <w:adjustRightInd w:val="0"/>
        <w:snapToGrid w:val="0"/>
        <w:spacing w:after="0" w:line="400" w:lineRule="exact"/>
        <w:ind w:firstLine="420" w:firstLineChars="200"/>
        <w:rPr>
          <w:rFonts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3.6 应答人及其应答产品须满足相应采购货物的专用资格要求如下：</w:t>
      </w:r>
    </w:p>
    <w:p>
      <w:pPr>
        <w:adjustRightInd w:val="0"/>
        <w:snapToGrid w:val="0"/>
        <w:spacing w:after="0" w:line="400" w:lineRule="exact"/>
        <w:ind w:firstLine="420" w:firstLineChars="200"/>
        <w:rPr>
          <w:rFonts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详见采购公告附件。</w:t>
      </w:r>
    </w:p>
    <w:p>
      <w:pPr>
        <w:adjustRightInd w:val="0"/>
        <w:snapToGrid w:val="0"/>
        <w:spacing w:after="0" w:line="400" w:lineRule="exact"/>
        <w:ind w:firstLine="420" w:firstLineChars="200"/>
        <w:rPr>
          <w:rFonts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 xml:space="preserve">3.7 </w:t>
      </w:r>
      <w:r>
        <w:rPr>
          <w:rFonts w:hint="eastAsia" w:ascii="宋体" w:hAnsi="宋体" w:eastAsia="宋体" w:cs="宋体"/>
          <w:color w:val="auto"/>
          <w:sz w:val="21"/>
          <w:szCs w:val="21"/>
          <w:highlight w:val="none"/>
          <w:lang w:eastAsia="zh-CN"/>
        </w:rPr>
        <w:t>本次采购不接受应答人委托中介机构或者中间人编制应答文件或代行办理应答事宜。</w:t>
      </w:r>
    </w:p>
    <w:p>
      <w:pPr>
        <w:adjustRightInd w:val="0"/>
        <w:snapToGrid w:val="0"/>
        <w:spacing w:after="0" w:line="400" w:lineRule="exact"/>
        <w:ind w:firstLine="420" w:firstLineChars="200"/>
        <w:rPr>
          <w:rFonts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3.8 各应答人均可就本次采购的部分或全部标包应答。</w:t>
      </w:r>
    </w:p>
    <w:p>
      <w:pPr>
        <w:adjustRightInd w:val="0"/>
        <w:snapToGrid w:val="0"/>
        <w:spacing w:beforeLines="100" w:afterLines="50" w:line="400" w:lineRule="exact"/>
        <w:outlineLvl w:val="1"/>
        <w:rPr>
          <w:rFonts w:ascii="黑体" w:eastAsia="黑体"/>
          <w:b/>
          <w:color w:val="000000" w:themeColor="text1"/>
          <w:sz w:val="24"/>
          <w:highlight w:val="none"/>
          <w:lang w:eastAsia="zh-CN"/>
          <w14:textFill>
            <w14:solidFill>
              <w14:schemeClr w14:val="tx1"/>
            </w14:solidFill>
          </w14:textFill>
        </w:rPr>
      </w:pPr>
      <w:bookmarkStart w:id="6" w:name="_Toc63094712"/>
      <w:r>
        <w:rPr>
          <w:rFonts w:hint="eastAsia" w:ascii="黑体" w:eastAsia="黑体"/>
          <w:b/>
          <w:color w:val="000000" w:themeColor="text1"/>
          <w:sz w:val="24"/>
          <w:highlight w:val="none"/>
          <w:lang w:eastAsia="zh-CN"/>
          <w14:textFill>
            <w14:solidFill>
              <w14:schemeClr w14:val="tx1"/>
            </w14:solidFill>
          </w14:textFill>
        </w:rPr>
        <w:t>4.采购文件的获取</w:t>
      </w:r>
      <w:bookmarkEnd w:id="6"/>
    </w:p>
    <w:p>
      <w:pPr>
        <w:adjustRightInd w:val="0"/>
        <w:snapToGrid w:val="0"/>
        <w:spacing w:after="0" w:line="400" w:lineRule="exact"/>
        <w:ind w:firstLine="420" w:firstLineChars="200"/>
        <w:rPr>
          <w:rFonts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4.1采购文件（电子文件）免费获取。</w:t>
      </w:r>
    </w:p>
    <w:p>
      <w:pPr>
        <w:wordWrap w:val="0"/>
        <w:adjustRightInd w:val="0"/>
        <w:snapToGrid w:val="0"/>
        <w:spacing w:after="0" w:line="400" w:lineRule="exact"/>
        <w:ind w:firstLine="420" w:firstLineChars="200"/>
        <w:jc w:val="both"/>
        <w:rPr>
          <w:rFonts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4.2凡有意参加应答者，请于</w:t>
      </w:r>
      <w:r>
        <w:rPr>
          <w:rFonts w:hint="eastAsia" w:ascii="宋体" w:hAnsi="宋体" w:eastAsia="宋体"/>
          <w:color w:val="000000"/>
          <w:sz w:val="21"/>
          <w:szCs w:val="21"/>
          <w:highlight w:val="none"/>
          <w:lang w:eastAsia="zh-CN"/>
        </w:rPr>
        <w:t>2025年0</w:t>
      </w:r>
      <w:r>
        <w:rPr>
          <w:rFonts w:hint="eastAsia" w:ascii="宋体" w:hAnsi="宋体" w:eastAsia="宋体"/>
          <w:color w:val="000000"/>
          <w:sz w:val="21"/>
          <w:szCs w:val="21"/>
          <w:highlight w:val="none"/>
          <w:lang w:val="en-US" w:eastAsia="zh-CN"/>
        </w:rPr>
        <w:t>6</w:t>
      </w:r>
      <w:r>
        <w:rPr>
          <w:rFonts w:hint="eastAsia" w:ascii="宋体" w:hAnsi="宋体" w:eastAsia="宋体"/>
          <w:color w:val="000000"/>
          <w:sz w:val="21"/>
          <w:szCs w:val="21"/>
          <w:highlight w:val="none"/>
          <w:lang w:eastAsia="zh-CN"/>
        </w:rPr>
        <w:t>月</w:t>
      </w:r>
      <w:r>
        <w:rPr>
          <w:rFonts w:hint="eastAsia" w:ascii="宋体" w:hAnsi="宋体" w:eastAsia="宋体"/>
          <w:color w:val="000000"/>
          <w:sz w:val="21"/>
          <w:szCs w:val="21"/>
          <w:highlight w:val="none"/>
          <w:lang w:val="en-US" w:eastAsia="zh-CN"/>
        </w:rPr>
        <w:t>20</w:t>
      </w:r>
      <w:r>
        <w:rPr>
          <w:rFonts w:hint="eastAsia" w:ascii="宋体" w:hAnsi="宋体" w:eastAsia="宋体"/>
          <w:color w:val="000000"/>
          <w:sz w:val="21"/>
          <w:szCs w:val="21"/>
          <w:highlight w:val="none"/>
          <w:lang w:eastAsia="zh-CN"/>
        </w:rPr>
        <w:t>日-2025年0</w:t>
      </w:r>
      <w:r>
        <w:rPr>
          <w:rFonts w:hint="eastAsia" w:ascii="宋体" w:hAnsi="宋体" w:eastAsia="宋体"/>
          <w:color w:val="000000"/>
          <w:sz w:val="21"/>
          <w:szCs w:val="21"/>
          <w:highlight w:val="none"/>
          <w:lang w:val="en-US" w:eastAsia="zh-CN"/>
        </w:rPr>
        <w:t>6</w:t>
      </w:r>
      <w:r>
        <w:rPr>
          <w:rFonts w:hint="eastAsia" w:ascii="宋体" w:hAnsi="宋体" w:eastAsia="宋体"/>
          <w:color w:val="000000"/>
          <w:sz w:val="21"/>
          <w:szCs w:val="21"/>
          <w:highlight w:val="none"/>
          <w:lang w:eastAsia="zh-CN"/>
        </w:rPr>
        <w:t>月</w:t>
      </w:r>
      <w:r>
        <w:rPr>
          <w:rFonts w:hint="eastAsia" w:ascii="宋体" w:hAnsi="宋体" w:eastAsia="宋体"/>
          <w:color w:val="000000"/>
          <w:sz w:val="21"/>
          <w:szCs w:val="21"/>
          <w:highlight w:val="none"/>
          <w:lang w:val="en-US" w:eastAsia="zh-CN"/>
        </w:rPr>
        <w:t>25</w:t>
      </w:r>
      <w:r>
        <w:rPr>
          <w:rFonts w:hint="eastAsia" w:ascii="宋体" w:hAnsi="宋体" w:eastAsia="宋体"/>
          <w:color w:val="000000"/>
          <w:sz w:val="21"/>
          <w:szCs w:val="21"/>
          <w:highlight w:val="none"/>
          <w:lang w:eastAsia="zh-CN"/>
        </w:rPr>
        <w:t>日1</w:t>
      </w:r>
      <w:r>
        <w:rPr>
          <w:rFonts w:hint="eastAsia" w:ascii="宋体" w:hAnsi="宋体" w:eastAsia="宋体"/>
          <w:color w:val="000000"/>
          <w:sz w:val="21"/>
          <w:szCs w:val="21"/>
          <w:highlight w:val="none"/>
          <w:lang w:val="en-US" w:eastAsia="zh-CN"/>
        </w:rPr>
        <w:t>7</w:t>
      </w:r>
      <w:r>
        <w:rPr>
          <w:rFonts w:hint="eastAsia" w:ascii="宋体" w:hAnsi="宋体" w:eastAsia="宋体"/>
          <w:color w:val="000000"/>
          <w:sz w:val="21"/>
          <w:szCs w:val="21"/>
          <w:highlight w:val="none"/>
          <w:lang w:eastAsia="zh-CN"/>
        </w:rPr>
        <w:t>:00时</w:t>
      </w:r>
      <w:r>
        <w:rPr>
          <w:rFonts w:hint="eastAsia" w:ascii="宋体" w:hAnsi="宋体" w:eastAsia="宋体" w:cs="宋体"/>
          <w:color w:val="000000" w:themeColor="text1"/>
          <w:sz w:val="21"/>
          <w:szCs w:val="21"/>
          <w:highlight w:val="none"/>
          <w:lang w:eastAsia="zh-CN"/>
          <w14:textFill>
            <w14:solidFill>
              <w14:schemeClr w14:val="tx1"/>
            </w14:solidFill>
          </w14:textFill>
        </w:rPr>
        <w:t>（北京时间，下同），登录采购人招投标交易平台信息系统</w:t>
      </w:r>
      <w:r>
        <w:rPr>
          <w:rFonts w:hint="eastAsia" w:ascii="宋体" w:hAnsi="宋体" w:eastAsia="宋体" w:cs="宋体"/>
          <w:b/>
          <w:color w:val="000000" w:themeColor="text1"/>
          <w:spacing w:val="7"/>
          <w:sz w:val="21"/>
          <w:szCs w:val="21"/>
          <w:highlight w:val="none"/>
          <w14:textFill>
            <w14:solidFill>
              <w14:schemeClr w14:val="tx1"/>
            </w14:solidFill>
          </w14:textFill>
        </w:rPr>
        <w:t>（国家电网有限公司电子商务平台</w:t>
      </w:r>
      <w:r>
        <w:rPr>
          <w:rFonts w:hint="eastAsia"/>
          <w:color w:val="000000" w:themeColor="text1"/>
          <w:sz w:val="21"/>
          <w:szCs w:val="21"/>
          <w:highlight w:val="none"/>
          <w:lang w:val="en-US" w:eastAsia="zh-CN"/>
          <w14:textFill>
            <w14:solidFill>
              <w14:schemeClr w14:val="tx1"/>
            </w14:solidFill>
          </w14:textFill>
        </w:rPr>
        <w:t>□</w:t>
      </w:r>
      <w:r>
        <w:rPr>
          <w:rFonts w:hint="eastAsia" w:ascii="宋体" w:hAnsi="宋体"/>
          <w:b/>
          <w:color w:val="000000" w:themeColor="text1"/>
          <w:highlight w:val="none"/>
          <w14:textFill>
            <w14:solidFill>
              <w14:schemeClr w14:val="tx1"/>
            </w14:solidFill>
          </w14:textFill>
        </w:rPr>
        <w:t>https://ecp.sgcc.com.cn</w:t>
      </w:r>
      <w:r>
        <w:rPr>
          <w:rFonts w:hint="eastAsia" w:ascii="宋体" w:hAnsi="宋体"/>
          <w:b/>
          <w:color w:val="000000" w:themeColor="text1"/>
          <w:highlight w:val="none"/>
          <w:lang w:val="en-US" w:eastAsia="zh-CN"/>
          <w14:textFill>
            <w14:solidFill>
              <w14:schemeClr w14:val="tx1"/>
            </w14:solidFill>
          </w14:textFill>
        </w:rPr>
        <w:t xml:space="preserve">  </w:t>
      </w:r>
      <w:r>
        <w:rPr>
          <w:rFonts w:hint="eastAsia"/>
          <w:color w:val="000000" w:themeColor="text1"/>
          <w:sz w:val="21"/>
          <w:szCs w:val="21"/>
          <w:highlight w:val="none"/>
          <w:lang w:val="en-US" w:eastAsia="zh-CN"/>
          <w14:textFill>
            <w14:solidFill>
              <w14:schemeClr w14:val="tx1"/>
            </w14:solidFill>
          </w14:textFill>
        </w:rPr>
        <w:t>☑</w:t>
      </w:r>
      <w:r>
        <w:rPr>
          <w:rFonts w:hint="eastAsia" w:ascii="宋体" w:hAnsi="宋体"/>
          <w:b/>
          <w:color w:val="000000" w:themeColor="text1"/>
          <w:highlight w:val="none"/>
          <w14:textFill>
            <w14:solidFill>
              <w14:schemeClr w14:val="tx1"/>
            </w14:solidFill>
          </w14:textFill>
        </w:rPr>
        <w:t>https://sgccetp.com.cn</w:t>
      </w:r>
      <w:r>
        <w:rPr>
          <w:rFonts w:hint="eastAsia" w:ascii="宋体" w:hAnsi="宋体" w:eastAsia="宋体" w:cs="宋体"/>
          <w:b/>
          <w:color w:val="000000" w:themeColor="text1"/>
          <w:spacing w:val="7"/>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lang w:eastAsia="zh-CN"/>
          <w14:textFill>
            <w14:solidFill>
              <w14:schemeClr w14:val="tx1"/>
            </w14:solidFill>
          </w14:textFill>
        </w:rPr>
        <w:t>获取采购文件，并按《电子招标投标办法》等国家法律法规要求，到第三方认证机构办理CA证书电子钥匙。应答人应妥善保管采购人招投标交易平台信息系统账号和密码，以及CA数字证书和密码，因上述账号、数字证书或密码保管不当造成的损失，由应答人自行承担。</w:t>
      </w:r>
    </w:p>
    <w:p>
      <w:pPr>
        <w:wordWrap w:val="0"/>
        <w:adjustRightInd w:val="0"/>
        <w:snapToGrid w:val="0"/>
        <w:spacing w:after="0" w:line="400" w:lineRule="exact"/>
        <w:ind w:firstLine="420" w:firstLineChars="200"/>
        <w:jc w:val="both"/>
        <w:rPr>
          <w:rFonts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应答人应在采购人招投标交易平台信息系统注册并办理CA证书电子钥匙方可获取采购文件，电子钥匙的办理流程请登录采购人招投标交易平台信息系统首页“新手指引”→“电子钥匙办理须知及电子钥匙安装包”下载所有文件仔细阅读。电子钥匙的办理需要一定的时间，请潜在应答人高度重视。由于没有及时办理电子钥匙导致获取采购文件失败，由应答人自行承担相关责任。支持电话为：4009915500。</w:t>
      </w:r>
    </w:p>
    <w:p>
      <w:pPr>
        <w:wordWrap w:val="0"/>
        <w:adjustRightInd w:val="0"/>
        <w:snapToGrid w:val="0"/>
        <w:spacing w:after="0" w:line="400" w:lineRule="exact"/>
        <w:ind w:firstLine="420" w:firstLineChars="200"/>
        <w:jc w:val="both"/>
        <w:rPr>
          <w:rFonts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4.3未按上述时间和方式获取采购文件的，将无法进行后续的应答及报价。</w:t>
      </w:r>
    </w:p>
    <w:p>
      <w:pPr>
        <w:adjustRightInd w:val="0"/>
        <w:snapToGrid w:val="0"/>
        <w:spacing w:after="0" w:line="400" w:lineRule="exact"/>
        <w:ind w:firstLine="420" w:firstLineChars="200"/>
        <w:rPr>
          <w:rFonts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4.</w:t>
      </w:r>
      <w:r>
        <w:rPr>
          <w:rFonts w:hint="eastAsia" w:ascii="宋体" w:hAnsi="宋体" w:eastAsia="宋体" w:cs="宋体"/>
          <w:sz w:val="21"/>
          <w:szCs w:val="21"/>
          <w:highlight w:val="none"/>
          <w:lang w:eastAsia="zh-CN"/>
        </w:rPr>
        <w:t>4应答</w:t>
      </w:r>
      <w:r>
        <w:rPr>
          <w:rFonts w:hint="eastAsia" w:ascii="宋体" w:hAnsi="宋体" w:eastAsia="宋体" w:cs="宋体"/>
          <w:color w:val="000000" w:themeColor="text1"/>
          <w:sz w:val="21"/>
          <w:szCs w:val="21"/>
          <w:highlight w:val="none"/>
          <w:lang w:eastAsia="zh-CN"/>
          <w14:textFill>
            <w14:solidFill>
              <w14:schemeClr w14:val="tx1"/>
            </w14:solidFill>
          </w14:textFill>
        </w:rPr>
        <w:t>人需利用投标工具进行电子应答文件编制。投标工具下载方式：请各应答人在采购人招投标交易平台信息系统首页“下载专区→供应商投标工具”下载并安装。操作手册及注意事项见首页</w:t>
      </w:r>
      <w:r>
        <w:rPr>
          <w:rFonts w:hint="eastAsia" w:ascii="宋体" w:hAnsi="宋体" w:eastAsia="宋体" w:cs="宋体"/>
          <w:color w:val="auto"/>
          <w:sz w:val="21"/>
          <w:szCs w:val="21"/>
          <w:highlight w:val="none"/>
          <w:lang w:eastAsia="zh-CN"/>
        </w:rPr>
        <w:t>“操作说明→ECP2.0招标采购流程供应商操作手册”或“演示视频→投标工具新U+操作指导视频”。</w:t>
      </w:r>
      <w:r>
        <w:rPr>
          <w:rFonts w:hint="eastAsia" w:ascii="宋体" w:hAnsi="宋体" w:eastAsia="宋体" w:cs="宋体"/>
          <w:color w:val="000000" w:themeColor="text1"/>
          <w:sz w:val="21"/>
          <w:szCs w:val="21"/>
          <w:highlight w:val="none"/>
          <w:lang w:eastAsia="zh-CN"/>
          <w14:textFill>
            <w14:solidFill>
              <w14:schemeClr w14:val="tx1"/>
            </w14:solidFill>
          </w14:textFill>
        </w:rPr>
        <w:t>投标工具操作问题联系采购人招投标交易平台信息系统支持服务电话：010-63411000。使用投标工具电脑配置要求：内存大于8GB，64位操作系统。</w:t>
      </w:r>
    </w:p>
    <w:p>
      <w:pPr>
        <w:adjustRightInd w:val="0"/>
        <w:snapToGrid w:val="0"/>
        <w:spacing w:beforeLines="100" w:afterLines="50" w:line="400" w:lineRule="exact"/>
        <w:outlineLvl w:val="1"/>
        <w:rPr>
          <w:rFonts w:ascii="黑体" w:eastAsia="黑体"/>
          <w:b/>
          <w:color w:val="000000" w:themeColor="text1"/>
          <w:sz w:val="24"/>
          <w:highlight w:val="none"/>
          <w:lang w:eastAsia="zh-CN"/>
          <w14:textFill>
            <w14:solidFill>
              <w14:schemeClr w14:val="tx1"/>
            </w14:solidFill>
          </w14:textFill>
        </w:rPr>
      </w:pPr>
      <w:bookmarkStart w:id="7" w:name="_Toc63094713"/>
      <w:r>
        <w:rPr>
          <w:rFonts w:hint="eastAsia" w:ascii="宋体" w:hAnsi="宋体" w:eastAsia="宋体" w:cs="宋体"/>
          <w:color w:val="000000" w:themeColor="text1"/>
          <w:sz w:val="21"/>
          <w:szCs w:val="21"/>
          <w:highlight w:val="none"/>
          <w:lang w:val="en-US" w:eastAsia="zh-CN"/>
          <w14:textFill>
            <w14:solidFill>
              <w14:schemeClr w14:val="tx1"/>
            </w14:solidFill>
          </w14:textFill>
        </w:rPr>
        <w:t xml:space="preserve"> </w:t>
      </w:r>
      <w:r>
        <w:rPr>
          <w:rFonts w:hint="eastAsia" w:ascii="黑体" w:eastAsia="黑体"/>
          <w:b/>
          <w:color w:val="000000" w:themeColor="text1"/>
          <w:sz w:val="24"/>
          <w:highlight w:val="none"/>
          <w:lang w:eastAsia="zh-CN"/>
          <w14:textFill>
            <w14:solidFill>
              <w14:schemeClr w14:val="tx1"/>
            </w14:solidFill>
          </w14:textFill>
        </w:rPr>
        <w:t>5.首次应答文件的提交</w:t>
      </w:r>
      <w:bookmarkEnd w:id="7"/>
    </w:p>
    <w:p>
      <w:pPr>
        <w:adjustRightInd w:val="0"/>
        <w:snapToGrid w:val="0"/>
        <w:spacing w:after="0" w:line="400" w:lineRule="exact"/>
        <w:ind w:firstLine="420" w:firstLineChars="200"/>
        <w:rPr>
          <w:rFonts w:ascii="宋体" w:hAnsi="宋体" w:eastAsia="宋体"/>
          <w:b/>
          <w:bCs/>
          <w:color w:val="FF0000"/>
          <w:spacing w:val="7"/>
          <w:sz w:val="21"/>
          <w:szCs w:val="21"/>
          <w:highlight w:val="none"/>
          <w:lang w:eastAsia="zh-CN"/>
        </w:rPr>
      </w:pPr>
      <w:r>
        <w:rPr>
          <w:rFonts w:ascii="宋体" w:hAnsi="宋体" w:eastAsia="宋体" w:cs="宋体"/>
          <w:bCs/>
          <w:color w:val="000000" w:themeColor="text1"/>
          <w:sz w:val="21"/>
          <w:szCs w:val="21"/>
          <w:highlight w:val="none"/>
          <w:lang w:eastAsia="zh-CN"/>
          <w14:textFill>
            <w14:solidFill>
              <w14:schemeClr w14:val="tx1"/>
            </w14:solidFill>
          </w14:textFill>
        </w:rPr>
        <w:t>5.1首次应答文件提交的截止时间（首次应答截止时间，下同）：</w:t>
      </w:r>
      <w:r>
        <w:rPr>
          <w:rFonts w:hint="eastAsia" w:ascii="宋体" w:hAnsi="宋体" w:eastAsia="宋体"/>
          <w:b/>
          <w:bCs/>
          <w:color w:val="FF0000"/>
          <w:spacing w:val="7"/>
          <w:sz w:val="21"/>
          <w:szCs w:val="21"/>
          <w:highlight w:val="none"/>
          <w:lang w:eastAsia="zh-CN"/>
        </w:rPr>
        <w:t>2025年0</w:t>
      </w:r>
      <w:r>
        <w:rPr>
          <w:rFonts w:hint="eastAsia" w:ascii="宋体" w:hAnsi="宋体" w:eastAsia="宋体"/>
          <w:b/>
          <w:bCs/>
          <w:color w:val="FF0000"/>
          <w:spacing w:val="7"/>
          <w:sz w:val="21"/>
          <w:szCs w:val="21"/>
          <w:highlight w:val="none"/>
          <w:lang w:val="en-US" w:eastAsia="zh-CN"/>
        </w:rPr>
        <w:t>6</w:t>
      </w:r>
      <w:r>
        <w:rPr>
          <w:rFonts w:hint="eastAsia" w:ascii="宋体" w:hAnsi="宋体" w:eastAsia="宋体"/>
          <w:b/>
          <w:bCs/>
          <w:color w:val="FF0000"/>
          <w:spacing w:val="7"/>
          <w:sz w:val="21"/>
          <w:szCs w:val="21"/>
          <w:highlight w:val="none"/>
          <w:lang w:eastAsia="zh-CN"/>
        </w:rPr>
        <w:t>月</w:t>
      </w:r>
      <w:r>
        <w:rPr>
          <w:rFonts w:hint="eastAsia" w:ascii="宋体" w:hAnsi="宋体" w:eastAsia="宋体"/>
          <w:b/>
          <w:bCs/>
          <w:color w:val="FF0000"/>
          <w:spacing w:val="7"/>
          <w:sz w:val="21"/>
          <w:szCs w:val="21"/>
          <w:highlight w:val="none"/>
          <w:lang w:val="en-US" w:eastAsia="zh-CN"/>
        </w:rPr>
        <w:t>30</w:t>
      </w:r>
      <w:r>
        <w:rPr>
          <w:rFonts w:hint="eastAsia" w:ascii="宋体" w:hAnsi="宋体" w:eastAsia="宋体"/>
          <w:b/>
          <w:bCs/>
          <w:color w:val="FF0000"/>
          <w:spacing w:val="7"/>
          <w:sz w:val="21"/>
          <w:szCs w:val="21"/>
          <w:highlight w:val="none"/>
          <w:lang w:eastAsia="zh-CN"/>
        </w:rPr>
        <w:t>日0</w:t>
      </w:r>
      <w:r>
        <w:rPr>
          <w:rFonts w:hint="eastAsia" w:ascii="宋体" w:hAnsi="宋体" w:eastAsia="宋体"/>
          <w:b/>
          <w:bCs/>
          <w:color w:val="FF0000"/>
          <w:spacing w:val="7"/>
          <w:sz w:val="21"/>
          <w:szCs w:val="21"/>
          <w:highlight w:val="none"/>
          <w:lang w:val="en-US" w:eastAsia="zh-CN"/>
        </w:rPr>
        <w:t>6</w:t>
      </w:r>
      <w:r>
        <w:rPr>
          <w:rFonts w:hint="eastAsia" w:ascii="宋体" w:hAnsi="宋体" w:eastAsia="宋体"/>
          <w:b/>
          <w:bCs/>
          <w:color w:val="FF0000"/>
          <w:spacing w:val="7"/>
          <w:sz w:val="21"/>
          <w:szCs w:val="21"/>
          <w:highlight w:val="none"/>
          <w:lang w:eastAsia="zh-CN"/>
        </w:rPr>
        <w:t>:00时。</w:t>
      </w:r>
    </w:p>
    <w:p>
      <w:pPr>
        <w:adjustRightInd w:val="0"/>
        <w:snapToGrid w:val="0"/>
        <w:spacing w:after="0" w:line="400" w:lineRule="exact"/>
        <w:ind w:firstLine="422" w:firstLineChars="200"/>
        <w:rPr>
          <w:rFonts w:ascii="宋体" w:hAnsi="宋体" w:eastAsia="宋体" w:cs="宋体"/>
          <w:sz w:val="21"/>
          <w:szCs w:val="21"/>
          <w:highlight w:val="none"/>
          <w:lang w:eastAsia="zh-CN"/>
        </w:rPr>
      </w:pPr>
      <w:r>
        <w:rPr>
          <w:rFonts w:hint="eastAsia" w:ascii="宋体" w:hAnsi="宋体" w:eastAsia="宋体" w:cs="宋体"/>
          <w:b/>
          <w:sz w:val="21"/>
          <w:szCs w:val="21"/>
          <w:highlight w:val="none"/>
          <w:lang w:eastAsia="zh-CN"/>
        </w:rPr>
        <w:t>应答文件提交地点：</w:t>
      </w:r>
      <w:r>
        <w:rPr>
          <w:rFonts w:hint="eastAsia" w:ascii="宋体" w:hAnsi="宋体" w:eastAsia="宋体" w:cs="宋体"/>
          <w:bCs/>
          <w:sz w:val="21"/>
          <w:szCs w:val="21"/>
          <w:highlight w:val="none"/>
          <w:lang w:eastAsia="zh-CN"/>
        </w:rPr>
        <w:t>电子应答文件提交至</w:t>
      </w:r>
      <w:r>
        <w:rPr>
          <w:rFonts w:hint="eastAsia" w:ascii="宋体" w:hAnsi="宋体" w:eastAsia="宋体" w:cs="宋体"/>
          <w:sz w:val="21"/>
          <w:szCs w:val="21"/>
          <w:highlight w:val="none"/>
          <w:lang w:eastAsia="zh-CN"/>
        </w:rPr>
        <w:t>采购人招投标交易平台信息系统。</w:t>
      </w:r>
    </w:p>
    <w:p>
      <w:pPr>
        <w:pStyle w:val="2"/>
        <w:spacing w:after="0" w:line="400" w:lineRule="exact"/>
        <w:ind w:firstLine="422" w:firstLineChars="200"/>
        <w:rPr>
          <w:rFonts w:ascii="宋体" w:hAnsi="宋体" w:eastAsia="宋体" w:cs="宋体"/>
          <w:b/>
          <w:bCs/>
          <w:sz w:val="21"/>
          <w:szCs w:val="22"/>
          <w:highlight w:val="none"/>
          <w:lang w:eastAsia="zh-CN"/>
        </w:rPr>
      </w:pPr>
      <w:r>
        <w:rPr>
          <w:rFonts w:ascii="宋体" w:hAnsi="宋体" w:eastAsia="宋体" w:cs="宋体"/>
          <w:b/>
          <w:bCs/>
          <w:sz w:val="21"/>
          <w:szCs w:val="22"/>
          <w:highlight w:val="none"/>
          <w:lang w:eastAsia="zh-CN"/>
        </w:rPr>
        <w:t>电子应答文件递交方式详见第五章应答文件格式。如要求全部文件上传</w:t>
      </w:r>
      <w:r>
        <w:rPr>
          <w:rFonts w:hint="eastAsia" w:ascii="宋体" w:hAnsi="宋体" w:eastAsia="宋体" w:cs="宋体"/>
          <w:b/>
          <w:bCs/>
          <w:sz w:val="21"/>
          <w:szCs w:val="22"/>
          <w:highlight w:val="none"/>
          <w:lang w:eastAsia="zh-CN"/>
        </w:rPr>
        <w:t>采购人招投标交易平台信息系统</w:t>
      </w:r>
      <w:r>
        <w:rPr>
          <w:rFonts w:ascii="宋体" w:hAnsi="宋体" w:eastAsia="宋体" w:cs="宋体"/>
          <w:b/>
          <w:bCs/>
          <w:sz w:val="21"/>
          <w:szCs w:val="22"/>
          <w:highlight w:val="none"/>
          <w:lang w:eastAsia="zh-CN"/>
        </w:rPr>
        <w:t>，应答人仅可通过</w:t>
      </w:r>
      <w:r>
        <w:rPr>
          <w:rFonts w:hint="eastAsia" w:ascii="宋体" w:hAnsi="宋体" w:eastAsia="宋体" w:cs="宋体"/>
          <w:b/>
          <w:bCs/>
          <w:sz w:val="21"/>
          <w:szCs w:val="22"/>
          <w:highlight w:val="none"/>
          <w:lang w:eastAsia="zh-CN"/>
        </w:rPr>
        <w:t>采购人招投标交易平台信息系统</w:t>
      </w:r>
      <w:r>
        <w:rPr>
          <w:rFonts w:ascii="宋体" w:hAnsi="宋体" w:eastAsia="宋体" w:cs="宋体"/>
          <w:b/>
          <w:bCs/>
          <w:sz w:val="21"/>
          <w:szCs w:val="22"/>
          <w:highlight w:val="none"/>
          <w:lang w:eastAsia="zh-CN"/>
        </w:rPr>
        <w:t>提交全部应答文件；对于受</w:t>
      </w:r>
      <w:r>
        <w:rPr>
          <w:rFonts w:hint="eastAsia" w:ascii="宋体" w:hAnsi="宋体" w:eastAsia="宋体" w:cs="宋体"/>
          <w:b/>
          <w:bCs/>
          <w:sz w:val="21"/>
          <w:szCs w:val="22"/>
          <w:highlight w:val="none"/>
          <w:lang w:eastAsia="zh-CN"/>
        </w:rPr>
        <w:t>采购人招投标交易平台信息系统</w:t>
      </w:r>
      <w:r>
        <w:rPr>
          <w:rFonts w:ascii="宋体" w:hAnsi="宋体" w:eastAsia="宋体" w:cs="宋体"/>
          <w:b/>
          <w:bCs/>
          <w:sz w:val="21"/>
          <w:szCs w:val="22"/>
          <w:highlight w:val="none"/>
          <w:lang w:eastAsia="zh-CN"/>
        </w:rPr>
        <w:t>容量限制，要求通过网盘递交的文件，应答人需应用投标工具U+商务技术大文件功能加密提交网盘文件，在应答截止时间前完成上传提交。</w:t>
      </w:r>
    </w:p>
    <w:p>
      <w:pPr>
        <w:pStyle w:val="2"/>
        <w:adjustRightInd w:val="0"/>
        <w:snapToGrid w:val="0"/>
        <w:spacing w:after="0" w:line="400" w:lineRule="exact"/>
        <w:ind w:firstLineChars="200"/>
        <w:rPr>
          <w:rFonts w:ascii="宋体" w:hAnsi="宋体" w:eastAsia="宋体" w:cs="宋体"/>
          <w:sz w:val="21"/>
          <w:szCs w:val="22"/>
          <w:highlight w:val="none"/>
          <w:lang w:eastAsia="zh-CN"/>
        </w:rPr>
      </w:pPr>
      <w:r>
        <w:rPr>
          <w:rFonts w:ascii="宋体" w:hAnsi="宋体" w:eastAsia="宋体" w:cs="宋体"/>
          <w:sz w:val="21"/>
          <w:szCs w:val="22"/>
          <w:highlight w:val="none"/>
          <w:lang w:eastAsia="zh-CN"/>
        </w:rPr>
        <w:t>5.2首次应答截止时间之前未成功提交至采购人招投标交易平台信息系统的电子应答文件，采购人不予受理。不接受未按规定加密的应答文件及应答文件的修改文件。</w:t>
      </w:r>
      <w:r>
        <w:rPr>
          <w:rFonts w:ascii="宋体" w:hAnsi="宋体" w:eastAsia="宋体" w:cs="宋体"/>
          <w:sz w:val="21"/>
          <w:szCs w:val="22"/>
          <w:highlight w:val="none"/>
          <w:lang w:eastAsia="zh-CN"/>
        </w:rPr>
        <w:t>不接受邮寄、现场提交等电子提交方式以外的其他方式提交应答文件及应答文件的修改文件。</w:t>
      </w:r>
    </w:p>
    <w:p>
      <w:pPr>
        <w:pStyle w:val="2"/>
        <w:spacing w:after="0" w:line="400" w:lineRule="exact"/>
        <w:ind w:firstLineChars="200"/>
        <w:rPr>
          <w:rFonts w:ascii="宋体" w:hAnsi="宋体" w:eastAsia="宋体" w:cs="宋体"/>
          <w:color w:val="000000" w:themeColor="text1"/>
          <w:sz w:val="21"/>
          <w:szCs w:val="21"/>
          <w:highlight w:val="none"/>
          <w:lang w:eastAsia="zh-CN"/>
          <w14:textFill>
            <w14:solidFill>
              <w14:schemeClr w14:val="tx1"/>
            </w14:solidFill>
          </w14:textFill>
        </w:rPr>
      </w:pPr>
      <w:bookmarkStart w:id="8" w:name="_MON_1697628392"/>
      <w:bookmarkEnd w:id="8"/>
      <w:r>
        <w:rPr>
          <w:rFonts w:hint="eastAsia" w:ascii="宋体" w:hAnsi="宋体" w:eastAsia="宋体" w:cs="宋体"/>
          <w:color w:val="000000" w:themeColor="text1"/>
          <w:sz w:val="21"/>
          <w:szCs w:val="21"/>
          <w:highlight w:val="none"/>
          <w:lang w:eastAsia="zh-CN"/>
          <w14:textFill>
            <w14:solidFill>
              <w14:schemeClr w14:val="tx1"/>
            </w14:solidFill>
          </w14:textFill>
        </w:rPr>
        <w:t>5.3未按采购公告规定的时间和方式获取并下载采购文件的应答，采购人将不予受理。</w:t>
      </w:r>
    </w:p>
    <w:p>
      <w:pPr>
        <w:adjustRightInd w:val="0"/>
        <w:snapToGrid w:val="0"/>
        <w:spacing w:beforeLines="100" w:afterLines="50" w:line="400" w:lineRule="exact"/>
        <w:outlineLvl w:val="1"/>
        <w:rPr>
          <w:rFonts w:ascii="黑体" w:eastAsia="黑体"/>
          <w:b/>
          <w:color w:val="000000" w:themeColor="text1"/>
          <w:sz w:val="24"/>
          <w:highlight w:val="none"/>
          <w:lang w:eastAsia="zh-CN"/>
          <w14:textFill>
            <w14:solidFill>
              <w14:schemeClr w14:val="tx1"/>
            </w14:solidFill>
          </w14:textFill>
        </w:rPr>
      </w:pPr>
      <w:bookmarkStart w:id="9" w:name="_Toc63094714"/>
      <w:r>
        <w:rPr>
          <w:rFonts w:hint="eastAsia" w:ascii="黑体" w:eastAsia="黑体"/>
          <w:b/>
          <w:color w:val="000000" w:themeColor="text1"/>
          <w:sz w:val="24"/>
          <w:highlight w:val="none"/>
          <w:lang w:eastAsia="zh-CN"/>
          <w14:textFill>
            <w14:solidFill>
              <w14:schemeClr w14:val="tx1"/>
            </w14:solidFill>
          </w14:textFill>
        </w:rPr>
        <w:t>6.发布公告的媒介</w:t>
      </w:r>
      <w:bookmarkEnd w:id="9"/>
    </w:p>
    <w:p>
      <w:pPr>
        <w:adjustRightInd w:val="0"/>
        <w:snapToGrid w:val="0"/>
        <w:spacing w:after="0" w:line="400" w:lineRule="exact"/>
        <w:ind w:firstLine="420" w:firstLineChars="200"/>
        <w:rPr>
          <w:rFonts w:ascii="宋体" w:hAnsi="宋体" w:eastAsia="宋体" w:cs="宋体"/>
          <w:color w:val="000000" w:themeColor="text1"/>
          <w:sz w:val="21"/>
          <w:szCs w:val="21"/>
          <w:highlight w:val="none"/>
          <w:lang w:eastAsia="zh-CN"/>
          <w14:textFill>
            <w14:solidFill>
              <w14:schemeClr w14:val="tx1"/>
            </w14:solidFill>
          </w14:textFill>
        </w:rPr>
      </w:pPr>
      <w:bookmarkStart w:id="10" w:name="_Toc63094715"/>
      <w:r>
        <w:rPr>
          <w:rFonts w:hint="eastAsia" w:ascii="宋体" w:hAnsi="宋体" w:eastAsia="宋体" w:cs="宋体"/>
          <w:color w:val="000000" w:themeColor="text1"/>
          <w:sz w:val="21"/>
          <w:szCs w:val="21"/>
          <w:highlight w:val="none"/>
          <w14:textFill>
            <w14:solidFill>
              <w14:schemeClr w14:val="tx1"/>
            </w14:solidFill>
          </w14:textFill>
        </w:rPr>
        <w:t>本次采购公告在</w:t>
      </w:r>
      <w:r>
        <w:rPr>
          <w:rFonts w:hint="eastAsia" w:ascii="宋体" w:hAnsi="宋体" w:eastAsia="宋体" w:cs="宋体"/>
          <w:color w:val="000000" w:themeColor="text1"/>
          <w:sz w:val="21"/>
          <w:szCs w:val="21"/>
          <w:highlight w:val="none"/>
          <w:lang w:eastAsia="zh-CN"/>
          <w14:textFill>
            <w14:solidFill>
              <w14:schemeClr w14:val="tx1"/>
            </w14:solidFill>
          </w14:textFill>
        </w:rPr>
        <w:t>采购</w:t>
      </w:r>
      <w:r>
        <w:rPr>
          <w:rFonts w:hint="eastAsia" w:ascii="宋体" w:hAnsi="宋体" w:eastAsia="宋体" w:cs="宋体"/>
          <w:color w:val="000000" w:themeColor="text1"/>
          <w:sz w:val="21"/>
          <w:szCs w:val="21"/>
          <w:highlight w:val="none"/>
          <w14:textFill>
            <w14:solidFill>
              <w14:schemeClr w14:val="tx1"/>
            </w14:solidFill>
          </w14:textFill>
        </w:rPr>
        <w:t>人招投标交易平台信息系统上发布。</w:t>
      </w:r>
    </w:p>
    <w:p>
      <w:pPr>
        <w:adjustRightInd w:val="0"/>
        <w:snapToGrid w:val="0"/>
        <w:spacing w:beforeLines="100" w:afterLines="50" w:line="400" w:lineRule="exact"/>
        <w:outlineLvl w:val="1"/>
        <w:rPr>
          <w:rFonts w:ascii="黑体" w:eastAsia="黑体"/>
          <w:b/>
          <w:color w:val="000000" w:themeColor="text1"/>
          <w:sz w:val="24"/>
          <w:highlight w:val="none"/>
          <w:lang w:eastAsia="zh-CN"/>
          <w14:textFill>
            <w14:solidFill>
              <w14:schemeClr w14:val="tx1"/>
            </w14:solidFill>
          </w14:textFill>
        </w:rPr>
      </w:pPr>
      <w:r>
        <w:rPr>
          <w:rFonts w:hint="eastAsia" w:ascii="黑体" w:eastAsia="黑体"/>
          <w:b/>
          <w:color w:val="000000" w:themeColor="text1"/>
          <w:sz w:val="24"/>
          <w:highlight w:val="none"/>
          <w:lang w:eastAsia="zh-CN"/>
          <w14:textFill>
            <w14:solidFill>
              <w14:schemeClr w14:val="tx1"/>
            </w14:solidFill>
          </w14:textFill>
        </w:rPr>
        <w:t>7.采购文件获取联系方式</w:t>
      </w:r>
      <w:bookmarkEnd w:id="10"/>
    </w:p>
    <w:p>
      <w:pPr>
        <w:adjustRightInd w:val="0"/>
        <w:snapToGrid w:val="0"/>
        <w:spacing w:after="0" w:line="400" w:lineRule="exact"/>
        <w:ind w:firstLine="420" w:firstLineChars="200"/>
        <w:rPr>
          <w:rFonts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采购人：</w:t>
      </w:r>
      <w:r>
        <w:rPr>
          <w:rFonts w:hint="eastAsia" w:asciiTheme="minorEastAsia" w:hAnsiTheme="minorEastAsia" w:eastAsiaTheme="minorEastAsia" w:cstheme="minorEastAsia"/>
          <w:color w:val="auto"/>
          <w:sz w:val="21"/>
          <w:szCs w:val="22"/>
          <w:highlight w:val="none"/>
          <w:lang w:val="en-US" w:eastAsia="zh-CN"/>
        </w:rPr>
        <w:t>国网安徽省电力有限公司芜湖供电公司</w:t>
      </w:r>
    </w:p>
    <w:p>
      <w:pPr>
        <w:adjustRightInd w:val="0"/>
        <w:snapToGrid w:val="0"/>
        <w:spacing w:after="0" w:line="400" w:lineRule="exact"/>
        <w:ind w:firstLine="420" w:firstLineChars="200"/>
        <w:rPr>
          <w:rFonts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地址：</w:t>
      </w:r>
      <w:r>
        <w:rPr>
          <w:rFonts w:hint="eastAsia" w:ascii="宋体" w:hAnsi="宋体" w:eastAsia="宋体" w:cs="宋体"/>
          <w:sz w:val="21"/>
          <w:szCs w:val="21"/>
          <w:highlight w:val="none"/>
          <w:lang w:val="en-US" w:eastAsia="zh-CN"/>
        </w:rPr>
        <w:t>安徽省芜湖市中山北路18号</w:t>
      </w:r>
    </w:p>
    <w:p>
      <w:pPr>
        <w:adjustRightInd w:val="0"/>
        <w:snapToGrid w:val="0"/>
        <w:spacing w:after="0" w:line="400" w:lineRule="exact"/>
        <w:ind w:firstLine="420" w:firstLineChars="200"/>
        <w:rPr>
          <w:rFonts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sz w:val="21"/>
          <w:szCs w:val="21"/>
          <w:highlight w:val="none"/>
          <w:lang w:eastAsia="zh-CN"/>
        </w:rPr>
        <w:t>邮编：241000</w:t>
      </w:r>
    </w:p>
    <w:p>
      <w:pPr>
        <w:adjustRightInd w:val="0"/>
        <w:snapToGrid w:val="0"/>
        <w:spacing w:after="0" w:line="400" w:lineRule="exact"/>
        <w:ind w:firstLine="420" w:firstLineChars="200"/>
        <w:rPr>
          <w:rFonts w:ascii="宋体" w:hAnsi="宋体" w:eastAsia="宋体" w:cs="宋体"/>
          <w:sz w:val="21"/>
          <w:szCs w:val="21"/>
          <w:highlight w:val="none"/>
          <w:lang w:eastAsia="zh-CN"/>
        </w:rPr>
      </w:pPr>
      <w:r>
        <w:rPr>
          <w:rFonts w:hint="eastAsia" w:ascii="宋体" w:hAnsi="宋体" w:eastAsia="宋体" w:cs="宋体"/>
          <w:color w:val="000000" w:themeColor="text1"/>
          <w:sz w:val="21"/>
          <w:szCs w:val="21"/>
          <w:highlight w:val="none"/>
          <w:lang w:eastAsia="zh-CN"/>
          <w14:textFill>
            <w14:solidFill>
              <w14:schemeClr w14:val="tx1"/>
            </w14:solidFill>
          </w14:textFill>
        </w:rPr>
        <w:t>采购代理机</w:t>
      </w:r>
      <w:r>
        <w:rPr>
          <w:rFonts w:hint="eastAsia" w:ascii="宋体" w:hAnsi="宋体" w:eastAsia="宋体" w:cs="宋体"/>
          <w:sz w:val="21"/>
          <w:szCs w:val="21"/>
          <w:highlight w:val="none"/>
          <w:lang w:eastAsia="zh-CN"/>
        </w:rPr>
        <w:t>构：</w:t>
      </w:r>
      <w:r>
        <w:rPr>
          <w:rFonts w:hint="eastAsia" w:ascii="宋体" w:hAnsi="宋体" w:eastAsia="宋体" w:cs="宋体"/>
          <w:sz w:val="21"/>
          <w:szCs w:val="21"/>
          <w:highlight w:val="none"/>
          <w:lang w:eastAsia="zh-CN"/>
        </w:rPr>
        <w:t>宣城南天电力规划设计院有限公司</w:t>
      </w:r>
    </w:p>
    <w:p>
      <w:pPr>
        <w:tabs>
          <w:tab w:val="left" w:pos="2357"/>
        </w:tabs>
        <w:adjustRightInd w:val="0"/>
        <w:snapToGrid w:val="0"/>
        <w:spacing w:after="0" w:line="400" w:lineRule="exact"/>
        <w:ind w:firstLine="420" w:firstLineChars="200"/>
        <w:rPr>
          <w:rFonts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地址：宣城市宣州区鳌峰中路74号</w:t>
      </w:r>
    </w:p>
    <w:p>
      <w:pPr>
        <w:adjustRightInd w:val="0"/>
        <w:snapToGrid w:val="0"/>
        <w:spacing w:after="0" w:line="400" w:lineRule="exact"/>
        <w:ind w:firstLine="420" w:firstLineChars="200"/>
        <w:rPr>
          <w:rFonts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邮编：</w:t>
      </w:r>
      <w:r>
        <w:rPr>
          <w:rFonts w:hint="eastAsia" w:ascii="宋体" w:hAnsi="宋体" w:eastAsia="宋体" w:cs="宋体"/>
          <w:sz w:val="21"/>
          <w:szCs w:val="21"/>
          <w:highlight w:val="none"/>
          <w:lang w:eastAsia="zh-CN"/>
        </w:rPr>
        <w:t>242000</w:t>
      </w:r>
    </w:p>
    <w:p>
      <w:pPr>
        <w:tabs>
          <w:tab w:val="left" w:pos="2357"/>
        </w:tabs>
        <w:adjustRightInd w:val="0"/>
        <w:snapToGrid w:val="0"/>
        <w:spacing w:after="0" w:line="400" w:lineRule="exact"/>
        <w:ind w:firstLine="420" w:firstLineChars="200"/>
        <w:rPr>
          <w:rFonts w:ascii="宋体" w:hAnsi="宋体" w:eastAsia="宋体" w:cs="宋体"/>
          <w:color w:val="FF0000"/>
          <w:sz w:val="21"/>
          <w:szCs w:val="21"/>
          <w:highlight w:val="none"/>
          <w:lang w:eastAsia="zh-CN"/>
        </w:rPr>
      </w:pPr>
      <w:r>
        <w:rPr>
          <w:rFonts w:hint="eastAsia" w:ascii="宋体" w:hAnsi="宋体" w:eastAsia="宋体" w:cs="宋体"/>
          <w:color w:val="000000" w:themeColor="text1"/>
          <w:sz w:val="21"/>
          <w:szCs w:val="21"/>
          <w:highlight w:val="none"/>
          <w:lang w:eastAsia="zh-CN"/>
          <w14:textFill>
            <w14:solidFill>
              <w14:schemeClr w14:val="tx1"/>
            </w14:solidFill>
          </w14:textFill>
        </w:rPr>
        <w:t>联系人电话：张工</w:t>
      </w:r>
      <w:r>
        <w:rPr>
          <w:rFonts w:hint="eastAsia" w:ascii="宋体" w:hAnsi="宋体" w:eastAsia="宋体" w:cs="宋体"/>
          <w:color w:val="000000" w:themeColor="text1"/>
          <w:sz w:val="21"/>
          <w:szCs w:val="21"/>
          <w:highlight w:val="none"/>
          <w:lang w:val="en-US" w:eastAsia="zh-CN"/>
          <w14:textFill>
            <w14:solidFill>
              <w14:schemeClr w14:val="tx1"/>
            </w14:solidFill>
          </w14:textFill>
        </w:rPr>
        <w:t>13956605058</w:t>
      </w:r>
    </w:p>
    <w:p>
      <w:pPr>
        <w:tabs>
          <w:tab w:val="left" w:pos="2357"/>
        </w:tabs>
        <w:adjustRightInd w:val="0"/>
        <w:snapToGrid w:val="0"/>
        <w:spacing w:after="0" w:line="400" w:lineRule="exact"/>
        <w:ind w:firstLine="420" w:firstLineChars="200"/>
        <w:rPr>
          <w:rFonts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电子邮件：</w:t>
      </w:r>
      <w:r>
        <w:rPr>
          <w:rFonts w:hint="eastAsia" w:asciiTheme="minorEastAsia" w:hAnsiTheme="minorEastAsia" w:eastAsiaTheme="minorEastAsia" w:cstheme="minorEastAsia"/>
          <w:color w:val="auto"/>
          <w:sz w:val="21"/>
          <w:szCs w:val="22"/>
          <w:highlight w:val="none"/>
          <w:lang w:val="en-US" w:eastAsia="zh-CN"/>
        </w:rPr>
        <w:t>xcntzbwhmy</w:t>
      </w:r>
      <w:r>
        <w:rPr>
          <w:rFonts w:hint="eastAsia" w:ascii="宋体" w:hAnsi="宋体" w:eastAsia="宋体" w:cs="宋体"/>
          <w:sz w:val="21"/>
          <w:szCs w:val="21"/>
          <w:highlight w:val="none"/>
          <w:lang w:val="en-US" w:eastAsia="zh-CN"/>
        </w:rPr>
        <w:t>@163.com</w:t>
      </w:r>
    </w:p>
    <w:p>
      <w:pPr>
        <w:tabs>
          <w:tab w:val="left" w:pos="2998"/>
        </w:tabs>
        <w:adjustRightInd w:val="0"/>
        <w:snapToGrid w:val="0"/>
        <w:spacing w:beforeLines="50" w:afterLines="50" w:line="400" w:lineRule="atLeast"/>
        <w:outlineLvl w:val="1"/>
        <w:rPr>
          <w:rFonts w:ascii="黑体" w:eastAsia="黑体"/>
          <w:b/>
          <w:color w:val="000000" w:themeColor="text1"/>
          <w:sz w:val="24"/>
          <w:highlight w:val="none"/>
          <w:lang w:eastAsia="zh-CN"/>
          <w14:textFill>
            <w14:solidFill>
              <w14:schemeClr w14:val="tx1"/>
            </w14:solidFill>
          </w14:textFill>
        </w:rPr>
      </w:pPr>
      <w:bookmarkStart w:id="11" w:name="_Toc63094716"/>
      <w:r>
        <w:rPr>
          <w:rFonts w:hint="eastAsia" w:ascii="黑体" w:eastAsia="黑体"/>
          <w:b/>
          <w:color w:val="000000" w:themeColor="text1"/>
          <w:sz w:val="24"/>
          <w:highlight w:val="none"/>
          <w:lang w:eastAsia="zh-CN"/>
          <w14:textFill>
            <w14:solidFill>
              <w14:schemeClr w14:val="tx1"/>
            </w14:solidFill>
          </w14:textFill>
        </w:rPr>
        <w:t>8.合规声明</w:t>
      </w:r>
      <w:bookmarkEnd w:id="11"/>
      <w:r>
        <w:rPr>
          <w:rFonts w:hint="eastAsia" w:ascii="黑体" w:eastAsia="黑体"/>
          <w:b/>
          <w:color w:val="000000" w:themeColor="text1"/>
          <w:sz w:val="24"/>
          <w:highlight w:val="none"/>
          <w:lang w:eastAsia="zh-CN"/>
          <w14:textFill>
            <w14:solidFill>
              <w14:schemeClr w14:val="tx1"/>
            </w14:solidFill>
          </w14:textFill>
        </w:rPr>
        <w:tab/>
      </w:r>
    </w:p>
    <w:p>
      <w:pPr>
        <w:pStyle w:val="10"/>
        <w:spacing w:after="0" w:line="400" w:lineRule="exact"/>
        <w:ind w:firstLine="420" w:firstLineChars="200"/>
        <w:rPr>
          <w:rFonts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本采购文件（包括商务部分和技术部分）符合国家现行法律法规规定，若国家颁布新的法律法规或对现有法律法规进行修订，以新施行的法律法规规定为准，。</w:t>
      </w:r>
    </w:p>
    <w:p>
      <w:pPr>
        <w:adjustRightInd w:val="0"/>
        <w:snapToGrid w:val="0"/>
        <w:spacing w:beforeLines="50" w:afterLines="50" w:line="400" w:lineRule="atLeast"/>
        <w:outlineLvl w:val="1"/>
        <w:rPr>
          <w:rFonts w:ascii="黑体" w:eastAsia="黑体"/>
          <w:b/>
          <w:color w:val="000000" w:themeColor="text1"/>
          <w:sz w:val="24"/>
          <w:highlight w:val="none"/>
          <w:lang w:eastAsia="zh-CN"/>
          <w14:textFill>
            <w14:solidFill>
              <w14:schemeClr w14:val="tx1"/>
            </w14:solidFill>
          </w14:textFill>
        </w:rPr>
      </w:pPr>
      <w:r>
        <w:rPr>
          <w:rFonts w:hint="eastAsia" w:ascii="黑体" w:eastAsia="黑体"/>
          <w:b/>
          <w:color w:val="000000" w:themeColor="text1"/>
          <w:sz w:val="24"/>
          <w:highlight w:val="none"/>
          <w:lang w:eastAsia="zh-CN"/>
          <w14:textFill>
            <w14:solidFill>
              <w14:schemeClr w14:val="tx1"/>
            </w14:solidFill>
          </w14:textFill>
        </w:rPr>
        <w:t>9.权利声明</w:t>
      </w:r>
    </w:p>
    <w:p>
      <w:pPr>
        <w:pStyle w:val="10"/>
        <w:spacing w:after="0" w:line="400" w:lineRule="exact"/>
        <w:ind w:firstLine="420" w:firstLineChars="200"/>
        <w:rPr>
          <w:rFonts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禁止对本采购文件或公示信息进行任何形式的转载（包括但不限于部分或全文转载、修改后转载）或任何未经书面授权的使用。任何单位或个人不得对采购公告或公示信息等内容进行不全面、不准确、不客观地分析或使用，任何单位或个人违法或违反本条规定转载、使用本采购文件</w:t>
      </w:r>
      <w:bookmarkStart w:id="12" w:name="_Hlk97041604"/>
      <w:r>
        <w:rPr>
          <w:rFonts w:hint="eastAsia" w:ascii="宋体" w:hAnsi="宋体" w:eastAsia="宋体" w:cs="宋体"/>
          <w:color w:val="000000" w:themeColor="text1"/>
          <w:sz w:val="21"/>
          <w:szCs w:val="21"/>
          <w:highlight w:val="none"/>
          <w:lang w:eastAsia="zh-CN"/>
          <w14:textFill>
            <w14:solidFill>
              <w14:schemeClr w14:val="tx1"/>
            </w14:solidFill>
          </w14:textFill>
        </w:rPr>
        <w:t>或公示信息</w:t>
      </w:r>
      <w:bookmarkEnd w:id="12"/>
      <w:r>
        <w:rPr>
          <w:rFonts w:hint="eastAsia" w:ascii="宋体" w:hAnsi="宋体" w:eastAsia="宋体" w:cs="宋体"/>
          <w:color w:val="000000" w:themeColor="text1"/>
          <w:sz w:val="21"/>
          <w:szCs w:val="21"/>
          <w:highlight w:val="none"/>
          <w:lang w:eastAsia="zh-CN"/>
          <w14:textFill>
            <w14:solidFill>
              <w14:schemeClr w14:val="tx1"/>
            </w14:solidFill>
          </w14:textFill>
        </w:rPr>
        <w:t>的，采购人将依法追究法律责任。</w:t>
      </w:r>
    </w:p>
    <w:p>
      <w:pPr>
        <w:pStyle w:val="10"/>
        <w:spacing w:after="0" w:line="400" w:lineRule="exact"/>
        <w:ind w:firstLine="420" w:firstLineChars="200"/>
        <w:rPr>
          <w:rFonts w:ascii="宋体" w:hAnsi="宋体" w:eastAsia="宋体" w:cs="宋体"/>
          <w:color w:val="000000" w:themeColor="text1"/>
          <w:sz w:val="21"/>
          <w:szCs w:val="21"/>
          <w:highlight w:val="none"/>
          <w:lang w:eastAsia="zh-CN"/>
          <w14:textFill>
            <w14:solidFill>
              <w14:schemeClr w14:val="tx1"/>
            </w14:solidFill>
          </w14:textFill>
        </w:rPr>
      </w:pPr>
    </w:p>
    <w:p>
      <w:pPr>
        <w:wordWrap w:val="0"/>
        <w:spacing w:after="120" w:line="400" w:lineRule="exact"/>
        <w:ind w:firstLine="440" w:firstLineChars="200"/>
        <w:jc w:val="right"/>
        <w:rPr>
          <w:color w:val="FF0000"/>
          <w:sz w:val="20"/>
          <w:szCs w:val="20"/>
          <w:highlight w:val="none"/>
          <w:lang w:eastAsia="zh-CN"/>
        </w:rPr>
        <w:sectPr>
          <w:footerReference r:id="rId9" w:type="default"/>
          <w:pgSz w:w="11849" w:h="16781"/>
          <w:pgMar w:top="1134" w:right="1803" w:bottom="1134" w:left="1803" w:header="0" w:footer="839" w:gutter="0"/>
          <w:cols w:space="0" w:num="1"/>
          <w:titlePg/>
          <w:docGrid w:linePitch="312" w:charSpace="0"/>
        </w:sectPr>
      </w:pPr>
      <w:r>
        <w:rPr>
          <w:rFonts w:hint="eastAsia" w:ascii="黑体" w:hAnsi="宋体" w:eastAsia="黑体"/>
          <w:color w:val="000000"/>
          <w:sz w:val="22"/>
          <w:szCs w:val="22"/>
          <w:highlight w:val="none"/>
          <w:lang w:eastAsia="zh-CN"/>
        </w:rPr>
        <w:t>2025年</w:t>
      </w:r>
      <w:r>
        <w:rPr>
          <w:rFonts w:hint="eastAsia" w:ascii="黑体" w:hAnsi="宋体" w:eastAsia="黑体"/>
          <w:color w:val="000000"/>
          <w:sz w:val="22"/>
          <w:szCs w:val="22"/>
          <w:highlight w:val="none"/>
          <w:lang w:val="en-US" w:eastAsia="zh-CN"/>
        </w:rPr>
        <w:t>6</w:t>
      </w:r>
      <w:r>
        <w:rPr>
          <w:rFonts w:hint="eastAsia" w:ascii="黑体" w:hAnsi="宋体" w:eastAsia="黑体"/>
          <w:color w:val="000000"/>
          <w:sz w:val="22"/>
          <w:szCs w:val="22"/>
          <w:highlight w:val="none"/>
          <w:lang w:eastAsia="zh-CN"/>
        </w:rPr>
        <w:t>月</w:t>
      </w:r>
      <w:r>
        <w:rPr>
          <w:rFonts w:hint="eastAsia" w:ascii="黑体" w:hAnsi="宋体" w:eastAsia="黑体"/>
          <w:color w:val="000000"/>
          <w:sz w:val="22"/>
          <w:szCs w:val="22"/>
          <w:highlight w:val="none"/>
          <w:lang w:val="en-US" w:eastAsia="zh-CN"/>
        </w:rPr>
        <w:t>20</w:t>
      </w:r>
      <w:r>
        <w:rPr>
          <w:rFonts w:hint="eastAsia" w:ascii="黑体" w:hAnsi="宋体" w:eastAsia="黑体"/>
          <w:color w:val="000000"/>
          <w:sz w:val="22"/>
          <w:szCs w:val="22"/>
          <w:highlight w:val="none"/>
          <w:lang w:eastAsia="zh-CN"/>
        </w:rPr>
        <w:t>日</w:t>
      </w:r>
    </w:p>
    <w:p>
      <w:pPr>
        <w:pStyle w:val="18"/>
        <w:spacing w:line="400" w:lineRule="exact"/>
        <w:outlineLvl w:val="9"/>
        <w:rPr>
          <w:rFonts w:ascii="黑体" w:hAnsi="黑体" w:eastAsia="黑体" w:cs="黑体"/>
          <w:b/>
          <w:bCs/>
          <w:color w:val="000000" w:themeColor="text1"/>
          <w:kern w:val="2"/>
          <w:sz w:val="24"/>
          <w:szCs w:val="24"/>
          <w:highlight w:val="none"/>
          <w:lang w:val="en-US" w:eastAsia="zh-CN"/>
          <w14:textFill>
            <w14:solidFill>
              <w14:schemeClr w14:val="tx1"/>
            </w14:solidFill>
          </w14:textFill>
        </w:rPr>
      </w:pPr>
      <w:r>
        <w:rPr>
          <w:rFonts w:hint="eastAsia" w:ascii="黑体" w:hAnsi="黑体" w:eastAsia="黑体" w:cs="黑体"/>
          <w:b/>
          <w:bCs/>
          <w:color w:val="000000" w:themeColor="text1"/>
          <w:kern w:val="2"/>
          <w:sz w:val="24"/>
          <w:szCs w:val="24"/>
          <w:highlight w:val="none"/>
          <w:lang w:val="en-US" w:eastAsia="zh-CN"/>
          <w14:textFill>
            <w14:solidFill>
              <w14:schemeClr w14:val="tx1"/>
            </w14:solidFill>
          </w14:textFill>
        </w:rPr>
        <w:t>采购公告附件：</w:t>
      </w:r>
    </w:p>
    <w:p>
      <w:pPr>
        <w:rPr>
          <w:color w:val="auto"/>
          <w:highlight w:val="none"/>
          <w:lang w:eastAsia="zh-CN"/>
        </w:rPr>
      </w:pPr>
      <w:r>
        <w:rPr>
          <w:rFonts w:hint="eastAsia" w:ascii="黑体" w:hAnsi="黑体" w:eastAsia="黑体" w:cs="黑体"/>
          <w:b/>
          <w:bCs/>
          <w:color w:val="auto"/>
          <w:kern w:val="2"/>
          <w:sz w:val="24"/>
          <w:szCs w:val="24"/>
          <w:highlight w:val="none"/>
          <w:lang w:val="en-US" w:eastAsia="zh-CN"/>
        </w:rPr>
        <w:t>附件1：采购范围</w:t>
      </w:r>
    </w:p>
    <w:tbl>
      <w:tblPr>
        <w:tblStyle w:val="16"/>
        <w:tblW w:w="1397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515"/>
        <w:gridCol w:w="2785"/>
        <w:gridCol w:w="3187"/>
        <w:gridCol w:w="1518"/>
        <w:gridCol w:w="1929"/>
        <w:gridCol w:w="1521"/>
        <w:gridCol w:w="151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19" w:hRule="atLeast"/>
        </w:trPr>
        <w:tc>
          <w:tcPr>
            <w:tcW w:w="15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Lines="0" w:beforeAutospacing="0" w:after="0" w:afterLines="0" w:afterAutospacing="0" w:line="240" w:lineRule="auto"/>
              <w:ind w:left="0" w:right="0"/>
              <w:jc w:val="center"/>
              <w:textAlignment w:val="center"/>
              <w:rPr>
                <w:rFonts w:hint="eastAsia" w:ascii="宋体" w:hAnsi="宋体" w:eastAsia="宋体" w:cs="宋体"/>
                <w:b/>
                <w:i w:val="0"/>
                <w:color w:val="000000"/>
                <w:kern w:val="2"/>
                <w:sz w:val="20"/>
                <w:szCs w:val="20"/>
                <w:highlight w:val="none"/>
                <w:u w:val="none"/>
                <w:lang w:eastAsia="zh-CN" w:bidi="ar-SA"/>
              </w:rPr>
            </w:pPr>
            <w:r>
              <w:rPr>
                <w:rFonts w:hint="eastAsia" w:ascii="宋体" w:hAnsi="宋体" w:eastAsia="宋体" w:cs="宋体"/>
                <w:b/>
                <w:i w:val="0"/>
                <w:color w:val="000000"/>
                <w:kern w:val="0"/>
                <w:sz w:val="20"/>
                <w:szCs w:val="20"/>
                <w:highlight w:val="none"/>
                <w:u w:val="none"/>
                <w:lang w:val="en-US" w:eastAsia="zh-CN" w:bidi="ar"/>
              </w:rPr>
              <w:t>序号</w:t>
            </w:r>
          </w:p>
        </w:tc>
        <w:tc>
          <w:tcPr>
            <w:tcW w:w="27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Lines="0" w:beforeAutospacing="0" w:after="0" w:afterLines="0" w:afterAutospacing="0" w:line="240" w:lineRule="auto"/>
              <w:ind w:left="0" w:right="0"/>
              <w:jc w:val="center"/>
              <w:textAlignment w:val="center"/>
              <w:rPr>
                <w:rFonts w:hint="eastAsia" w:ascii="宋体" w:hAnsi="宋体" w:eastAsia="宋体" w:cs="宋体"/>
                <w:b/>
                <w:i w:val="0"/>
                <w:color w:val="000000"/>
                <w:kern w:val="2"/>
                <w:sz w:val="20"/>
                <w:szCs w:val="20"/>
                <w:highlight w:val="none"/>
                <w:u w:val="none"/>
                <w:lang w:eastAsia="zh-CN" w:bidi="ar-SA"/>
              </w:rPr>
            </w:pPr>
            <w:r>
              <w:rPr>
                <w:rFonts w:hint="eastAsia" w:ascii="宋体" w:hAnsi="宋体" w:eastAsia="宋体" w:cs="宋体"/>
                <w:b/>
                <w:i w:val="0"/>
                <w:color w:val="000000"/>
                <w:kern w:val="0"/>
                <w:sz w:val="20"/>
                <w:szCs w:val="20"/>
                <w:highlight w:val="none"/>
                <w:u w:val="none"/>
                <w:lang w:val="en-US" w:eastAsia="zh-CN" w:bidi="ar"/>
              </w:rPr>
              <w:t>分标编号</w:t>
            </w:r>
          </w:p>
        </w:tc>
        <w:tc>
          <w:tcPr>
            <w:tcW w:w="318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Lines="0" w:beforeAutospacing="0" w:after="0" w:afterLines="0" w:afterAutospacing="0" w:line="240" w:lineRule="auto"/>
              <w:ind w:left="0" w:right="0"/>
              <w:jc w:val="center"/>
              <w:textAlignment w:val="center"/>
              <w:rPr>
                <w:rFonts w:hint="eastAsia" w:ascii="宋体" w:hAnsi="宋体" w:eastAsia="宋体" w:cs="宋体"/>
                <w:b/>
                <w:i w:val="0"/>
                <w:color w:val="000000"/>
                <w:kern w:val="2"/>
                <w:sz w:val="20"/>
                <w:szCs w:val="20"/>
                <w:highlight w:val="none"/>
                <w:u w:val="none"/>
                <w:lang w:eastAsia="zh-CN" w:bidi="ar-SA"/>
              </w:rPr>
            </w:pPr>
            <w:r>
              <w:rPr>
                <w:rFonts w:hint="eastAsia" w:ascii="宋体" w:hAnsi="宋体" w:eastAsia="宋体" w:cs="宋体"/>
                <w:b/>
                <w:i w:val="0"/>
                <w:color w:val="000000"/>
                <w:kern w:val="0"/>
                <w:sz w:val="20"/>
                <w:szCs w:val="20"/>
                <w:highlight w:val="none"/>
                <w:u w:val="none"/>
                <w:lang w:val="en-US" w:eastAsia="zh-CN" w:bidi="ar"/>
              </w:rPr>
              <w:t>分标名称</w:t>
            </w:r>
          </w:p>
        </w:tc>
        <w:tc>
          <w:tcPr>
            <w:tcW w:w="15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Lines="0" w:beforeAutospacing="0" w:after="0" w:afterLines="0" w:afterAutospacing="0" w:line="240" w:lineRule="auto"/>
              <w:ind w:left="0" w:right="0"/>
              <w:jc w:val="center"/>
              <w:textAlignment w:val="center"/>
              <w:rPr>
                <w:rFonts w:hint="eastAsia" w:ascii="宋体" w:hAnsi="宋体" w:eastAsia="宋体" w:cs="宋体"/>
                <w:b/>
                <w:i w:val="0"/>
                <w:color w:val="000000"/>
                <w:kern w:val="2"/>
                <w:sz w:val="20"/>
                <w:szCs w:val="20"/>
                <w:highlight w:val="none"/>
                <w:u w:val="none"/>
                <w:lang w:eastAsia="zh-CN" w:bidi="ar-SA"/>
              </w:rPr>
            </w:pPr>
            <w:r>
              <w:rPr>
                <w:rFonts w:hint="eastAsia" w:ascii="宋体" w:hAnsi="宋体" w:eastAsia="宋体" w:cs="宋体"/>
                <w:b/>
                <w:i w:val="0"/>
                <w:color w:val="000000"/>
                <w:kern w:val="0"/>
                <w:sz w:val="20"/>
                <w:szCs w:val="20"/>
                <w:highlight w:val="none"/>
                <w:u w:val="none"/>
                <w:lang w:val="en-US" w:eastAsia="zh-CN" w:bidi="ar"/>
              </w:rPr>
              <w:t>单位</w:t>
            </w:r>
          </w:p>
        </w:tc>
        <w:tc>
          <w:tcPr>
            <w:tcW w:w="192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Lines="0" w:beforeAutospacing="0" w:after="0" w:afterLines="0" w:afterAutospacing="0" w:line="240" w:lineRule="auto"/>
              <w:ind w:left="0" w:right="0"/>
              <w:jc w:val="center"/>
              <w:textAlignment w:val="center"/>
              <w:rPr>
                <w:rFonts w:hint="eastAsia" w:ascii="宋体" w:hAnsi="宋体" w:eastAsia="宋体" w:cs="宋体"/>
                <w:b/>
                <w:i w:val="0"/>
                <w:color w:val="000000"/>
                <w:kern w:val="2"/>
                <w:sz w:val="20"/>
                <w:szCs w:val="20"/>
                <w:highlight w:val="none"/>
                <w:u w:val="none"/>
                <w:lang w:eastAsia="zh-CN" w:bidi="ar-SA"/>
              </w:rPr>
            </w:pPr>
            <w:r>
              <w:rPr>
                <w:rFonts w:hint="eastAsia" w:ascii="宋体" w:hAnsi="宋体" w:eastAsia="宋体" w:cs="宋体"/>
                <w:b/>
                <w:i w:val="0"/>
                <w:color w:val="000000"/>
                <w:kern w:val="0"/>
                <w:sz w:val="20"/>
                <w:szCs w:val="20"/>
                <w:highlight w:val="none"/>
                <w:u w:val="none"/>
                <w:lang w:val="en-US" w:eastAsia="zh-CN" w:bidi="ar"/>
              </w:rPr>
              <w:t>数量</w:t>
            </w:r>
          </w:p>
        </w:tc>
        <w:tc>
          <w:tcPr>
            <w:tcW w:w="30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Lines="0" w:beforeAutospacing="0" w:after="0" w:afterLines="0" w:afterAutospacing="0" w:line="240" w:lineRule="auto"/>
              <w:ind w:left="0" w:right="0"/>
              <w:jc w:val="center"/>
              <w:textAlignment w:val="center"/>
              <w:rPr>
                <w:rFonts w:hint="eastAsia" w:ascii="宋体" w:hAnsi="宋体" w:eastAsia="宋体" w:cs="宋体"/>
                <w:b/>
                <w:i w:val="0"/>
                <w:color w:val="000000"/>
                <w:kern w:val="2"/>
                <w:sz w:val="20"/>
                <w:szCs w:val="20"/>
                <w:highlight w:val="none"/>
                <w:u w:val="none"/>
                <w:lang w:eastAsia="zh-CN" w:bidi="ar-SA"/>
              </w:rPr>
            </w:pPr>
            <w:r>
              <w:rPr>
                <w:rFonts w:hint="eastAsia" w:ascii="宋体" w:hAnsi="宋体" w:eastAsia="宋体" w:cs="宋体"/>
                <w:b/>
                <w:i w:val="0"/>
                <w:color w:val="000000"/>
                <w:kern w:val="0"/>
                <w:sz w:val="20"/>
                <w:szCs w:val="20"/>
                <w:highlight w:val="none"/>
                <w:u w:val="none"/>
                <w:lang w:val="en-US" w:eastAsia="zh-CN" w:bidi="ar"/>
              </w:rPr>
              <w:t>合同包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19" w:hRule="atLeast"/>
        </w:trPr>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val="0"/>
              <w:suppressLineNumbers w:val="0"/>
              <w:spacing w:before="0" w:beforeLines="0" w:beforeAutospacing="0" w:after="0" w:afterLines="0" w:afterAutospacing="0" w:line="240" w:lineRule="auto"/>
              <w:ind w:left="0" w:right="0"/>
              <w:jc w:val="center"/>
              <w:rPr>
                <w:rFonts w:hint="eastAsia" w:ascii="宋体" w:hAnsi="宋体" w:eastAsia="宋体" w:cs="宋体"/>
                <w:b/>
                <w:i w:val="0"/>
                <w:color w:val="000000"/>
                <w:kern w:val="2"/>
                <w:sz w:val="20"/>
                <w:szCs w:val="20"/>
                <w:highlight w:val="none"/>
                <w:u w:val="none"/>
                <w:lang w:eastAsia="zh-CN" w:bidi="ar-SA"/>
              </w:rPr>
            </w:pPr>
          </w:p>
        </w:tc>
        <w:tc>
          <w:tcPr>
            <w:tcW w:w="27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val="0"/>
              <w:suppressLineNumbers w:val="0"/>
              <w:spacing w:before="0" w:beforeLines="0" w:beforeAutospacing="0" w:after="0" w:afterLines="0" w:afterAutospacing="0" w:line="240" w:lineRule="auto"/>
              <w:ind w:left="0" w:right="0"/>
              <w:jc w:val="center"/>
              <w:rPr>
                <w:rFonts w:hint="eastAsia" w:ascii="宋体" w:hAnsi="宋体" w:eastAsia="宋体" w:cs="宋体"/>
                <w:b/>
                <w:i w:val="0"/>
                <w:color w:val="000000"/>
                <w:kern w:val="2"/>
                <w:sz w:val="20"/>
                <w:szCs w:val="20"/>
                <w:highlight w:val="none"/>
                <w:u w:val="none"/>
                <w:lang w:eastAsia="zh-CN" w:bidi="ar-SA"/>
              </w:rPr>
            </w:pPr>
          </w:p>
        </w:tc>
        <w:tc>
          <w:tcPr>
            <w:tcW w:w="31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val="0"/>
              <w:suppressLineNumbers w:val="0"/>
              <w:spacing w:before="0" w:beforeLines="0" w:beforeAutospacing="0" w:after="0" w:afterLines="0" w:afterAutospacing="0" w:line="240" w:lineRule="auto"/>
              <w:ind w:left="0" w:right="0"/>
              <w:jc w:val="center"/>
              <w:rPr>
                <w:rFonts w:hint="eastAsia" w:ascii="宋体" w:hAnsi="宋体" w:eastAsia="宋体" w:cs="宋体"/>
                <w:b/>
                <w:i w:val="0"/>
                <w:color w:val="000000"/>
                <w:kern w:val="2"/>
                <w:sz w:val="20"/>
                <w:szCs w:val="20"/>
                <w:highlight w:val="none"/>
                <w:u w:val="none"/>
                <w:lang w:eastAsia="zh-CN" w:bidi="ar-SA"/>
              </w:rPr>
            </w:pPr>
          </w:p>
        </w:tc>
        <w:tc>
          <w:tcPr>
            <w:tcW w:w="15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val="0"/>
              <w:suppressLineNumbers w:val="0"/>
              <w:spacing w:before="0" w:beforeLines="0" w:beforeAutospacing="0" w:after="0" w:afterLines="0" w:afterAutospacing="0" w:line="240" w:lineRule="auto"/>
              <w:ind w:left="0" w:right="0"/>
              <w:jc w:val="center"/>
              <w:rPr>
                <w:rFonts w:hint="eastAsia" w:ascii="宋体" w:hAnsi="宋体" w:eastAsia="宋体" w:cs="宋体"/>
                <w:b/>
                <w:i w:val="0"/>
                <w:color w:val="000000"/>
                <w:kern w:val="2"/>
                <w:sz w:val="20"/>
                <w:szCs w:val="20"/>
                <w:highlight w:val="none"/>
                <w:u w:val="none"/>
                <w:lang w:eastAsia="zh-CN" w:bidi="ar-SA"/>
              </w:rPr>
            </w:pPr>
          </w:p>
        </w:tc>
        <w:tc>
          <w:tcPr>
            <w:tcW w:w="19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val="0"/>
              <w:suppressLineNumbers w:val="0"/>
              <w:spacing w:before="0" w:beforeLines="0" w:beforeAutospacing="0" w:after="0" w:afterLines="0" w:afterAutospacing="0" w:line="240" w:lineRule="auto"/>
              <w:ind w:left="0" w:right="0"/>
              <w:jc w:val="center"/>
              <w:rPr>
                <w:rFonts w:hint="eastAsia" w:ascii="宋体" w:hAnsi="宋体" w:eastAsia="宋体" w:cs="宋体"/>
                <w:b/>
                <w:i w:val="0"/>
                <w:color w:val="000000"/>
                <w:kern w:val="2"/>
                <w:sz w:val="20"/>
                <w:szCs w:val="20"/>
                <w:highlight w:val="none"/>
                <w:u w:val="none"/>
                <w:lang w:eastAsia="zh-CN" w:bidi="ar-SA"/>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Lines="0" w:beforeAutospacing="0" w:after="0" w:afterLines="0" w:afterAutospacing="0" w:line="240" w:lineRule="auto"/>
              <w:ind w:left="0" w:right="0"/>
              <w:jc w:val="center"/>
              <w:textAlignment w:val="center"/>
              <w:rPr>
                <w:rFonts w:hint="eastAsia" w:ascii="宋体" w:hAnsi="宋体" w:eastAsia="宋体" w:cs="宋体"/>
                <w:b/>
                <w:i w:val="0"/>
                <w:color w:val="000000"/>
                <w:kern w:val="2"/>
                <w:sz w:val="20"/>
                <w:szCs w:val="20"/>
                <w:highlight w:val="none"/>
                <w:u w:val="none"/>
                <w:lang w:eastAsia="zh-CN" w:bidi="ar-SA"/>
              </w:rPr>
            </w:pPr>
            <w:r>
              <w:rPr>
                <w:rFonts w:hint="eastAsia" w:ascii="宋体" w:hAnsi="宋体" w:eastAsia="宋体" w:cs="宋体"/>
                <w:b/>
                <w:i w:val="0"/>
                <w:color w:val="000000"/>
                <w:kern w:val="0"/>
                <w:sz w:val="20"/>
                <w:szCs w:val="20"/>
                <w:highlight w:val="none"/>
                <w:u w:val="none"/>
                <w:lang w:val="en-US" w:eastAsia="zh-CN" w:bidi="ar"/>
              </w:rPr>
              <w:t>个数</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Lines="0" w:beforeAutospacing="0" w:after="0" w:afterLines="0" w:afterAutospacing="0" w:line="240" w:lineRule="auto"/>
              <w:ind w:left="0" w:right="0"/>
              <w:jc w:val="center"/>
              <w:textAlignment w:val="center"/>
              <w:rPr>
                <w:rFonts w:hint="eastAsia" w:ascii="宋体" w:hAnsi="宋体" w:eastAsia="宋体" w:cs="宋体"/>
                <w:b/>
                <w:i w:val="0"/>
                <w:color w:val="000000"/>
                <w:kern w:val="2"/>
                <w:sz w:val="20"/>
                <w:szCs w:val="20"/>
                <w:highlight w:val="none"/>
                <w:u w:val="none"/>
                <w:lang w:eastAsia="zh-CN" w:bidi="ar-SA"/>
              </w:rPr>
            </w:pPr>
            <w:r>
              <w:rPr>
                <w:rFonts w:hint="eastAsia" w:ascii="宋体" w:hAnsi="宋体" w:eastAsia="宋体" w:cs="宋体"/>
                <w:b/>
                <w:i w:val="0"/>
                <w:color w:val="000000"/>
                <w:kern w:val="0"/>
                <w:sz w:val="20"/>
                <w:szCs w:val="20"/>
                <w:highlight w:val="none"/>
                <w:u w:val="none"/>
                <w:lang w:val="en-US" w:eastAsia="zh-CN" w:bidi="ar"/>
              </w:rPr>
              <w:t>包号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6"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highlight w:val="none"/>
                <w:u w:val="none"/>
                <w:lang w:eastAsia="zh-CN" w:bidi="ar-SA"/>
              </w:rPr>
            </w:pPr>
            <w:bookmarkStart w:id="13" w:name="OLE_LINK6" w:colFirst="1" w:colLast="1"/>
            <w:bookmarkStart w:id="14" w:name="OLE_LINK7" w:colFirst="2" w:colLast="2"/>
            <w:bookmarkStart w:id="15" w:name="OLE_LINK4" w:colFirst="1" w:colLast="1"/>
            <w:r>
              <w:rPr>
                <w:rFonts w:hint="eastAsia" w:ascii="宋体" w:hAnsi="宋体" w:eastAsia="宋体" w:cs="宋体"/>
                <w:i w:val="0"/>
                <w:color w:val="000000"/>
                <w:kern w:val="0"/>
                <w:sz w:val="22"/>
                <w:szCs w:val="22"/>
                <w:highlight w:val="none"/>
                <w:u w:val="none"/>
                <w:lang w:val="en-US" w:eastAsia="zh-CN" w:bidi="ar"/>
              </w:rPr>
              <w:t>1</w:t>
            </w:r>
          </w:p>
        </w:tc>
        <w:tc>
          <w:tcPr>
            <w:tcW w:w="27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CY1225JW031-1402013-9999</w:t>
            </w:r>
          </w:p>
        </w:tc>
        <w:tc>
          <w:tcPr>
            <w:tcW w:w="3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布电线-其他</w:t>
            </w:r>
          </w:p>
        </w:tc>
        <w:tc>
          <w:tcPr>
            <w:tcW w:w="1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米</w:t>
            </w:r>
          </w:p>
        </w:tc>
        <w:tc>
          <w:tcPr>
            <w:tcW w:w="19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635</w:t>
            </w:r>
          </w:p>
        </w:tc>
        <w:tc>
          <w:tcPr>
            <w:tcW w:w="15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1</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包1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61"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highlight w:val="none"/>
                <w:u w:val="none"/>
                <w:lang w:eastAsia="zh-CN" w:bidi="ar-SA"/>
              </w:rPr>
            </w:pPr>
            <w:r>
              <w:rPr>
                <w:rFonts w:hint="eastAsia" w:ascii="宋体" w:hAnsi="宋体" w:eastAsia="宋体" w:cs="宋体"/>
                <w:i w:val="0"/>
                <w:color w:val="000000"/>
                <w:kern w:val="0"/>
                <w:sz w:val="22"/>
                <w:szCs w:val="22"/>
                <w:highlight w:val="none"/>
                <w:u w:val="none"/>
                <w:lang w:val="en-US" w:eastAsia="zh-CN" w:bidi="ar"/>
              </w:rPr>
              <w:t>2</w:t>
            </w:r>
          </w:p>
        </w:tc>
        <w:tc>
          <w:tcPr>
            <w:tcW w:w="27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CY1225JW031-1102002-9999</w:t>
            </w:r>
          </w:p>
        </w:tc>
        <w:tc>
          <w:tcPr>
            <w:tcW w:w="3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测控及在线监测系统-其他</w:t>
            </w:r>
          </w:p>
        </w:tc>
        <w:tc>
          <w:tcPr>
            <w:tcW w:w="1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套</w:t>
            </w:r>
          </w:p>
        </w:tc>
        <w:tc>
          <w:tcPr>
            <w:tcW w:w="19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1</w:t>
            </w:r>
          </w:p>
        </w:tc>
        <w:tc>
          <w:tcPr>
            <w:tcW w:w="15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1</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包1</w:t>
            </w:r>
          </w:p>
        </w:tc>
      </w:tr>
      <w:bookmarkEnd w:id="13"/>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61"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highlight w:val="none"/>
                <w:u w:val="none"/>
                <w:lang w:eastAsia="zh-CN" w:bidi="ar-SA"/>
              </w:rPr>
            </w:pPr>
            <w:r>
              <w:rPr>
                <w:rFonts w:hint="eastAsia" w:ascii="宋体" w:hAnsi="宋体" w:eastAsia="宋体" w:cs="宋体"/>
                <w:i w:val="0"/>
                <w:color w:val="000000"/>
                <w:kern w:val="0"/>
                <w:sz w:val="22"/>
                <w:szCs w:val="22"/>
                <w:highlight w:val="none"/>
                <w:u w:val="none"/>
                <w:lang w:val="en-US" w:eastAsia="zh-CN" w:bidi="ar"/>
              </w:rPr>
              <w:t>3</w:t>
            </w:r>
          </w:p>
        </w:tc>
        <w:tc>
          <w:tcPr>
            <w:tcW w:w="27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CY1225JW031-1901006-9999</w:t>
            </w:r>
          </w:p>
        </w:tc>
        <w:tc>
          <w:tcPr>
            <w:tcW w:w="3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地脚螺栓-六安</w:t>
            </w:r>
          </w:p>
        </w:tc>
        <w:tc>
          <w:tcPr>
            <w:tcW w:w="1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吨</w:t>
            </w:r>
          </w:p>
        </w:tc>
        <w:tc>
          <w:tcPr>
            <w:tcW w:w="19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3.528</w:t>
            </w:r>
          </w:p>
        </w:tc>
        <w:tc>
          <w:tcPr>
            <w:tcW w:w="15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1</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包1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61"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highlight w:val="none"/>
                <w:u w:val="none"/>
                <w:lang w:eastAsia="zh-CN" w:bidi="ar-SA"/>
              </w:rPr>
            </w:pPr>
            <w:r>
              <w:rPr>
                <w:rFonts w:hint="eastAsia" w:ascii="宋体" w:hAnsi="宋体" w:eastAsia="宋体" w:cs="宋体"/>
                <w:i w:val="0"/>
                <w:color w:val="000000"/>
                <w:kern w:val="0"/>
                <w:sz w:val="22"/>
                <w:szCs w:val="22"/>
                <w:highlight w:val="none"/>
                <w:u w:val="none"/>
                <w:lang w:val="en-US" w:eastAsia="zh-CN" w:bidi="ar"/>
              </w:rPr>
              <w:t>4</w:t>
            </w:r>
          </w:p>
        </w:tc>
        <w:tc>
          <w:tcPr>
            <w:tcW w:w="27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CY1225JW031-2202024-9999</w:t>
            </w:r>
          </w:p>
        </w:tc>
        <w:tc>
          <w:tcPr>
            <w:tcW w:w="3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线路防护与监测-六安</w:t>
            </w:r>
          </w:p>
        </w:tc>
        <w:tc>
          <w:tcPr>
            <w:tcW w:w="1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台/只</w:t>
            </w:r>
          </w:p>
        </w:tc>
        <w:tc>
          <w:tcPr>
            <w:tcW w:w="19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85</w:t>
            </w:r>
          </w:p>
        </w:tc>
        <w:tc>
          <w:tcPr>
            <w:tcW w:w="15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1</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包1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61"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u w:val="none"/>
                <w:lang w:val="en-US" w:eastAsia="zh-CN" w:bidi="ar"/>
              </w:rPr>
            </w:pPr>
            <w:r>
              <w:rPr>
                <w:rFonts w:hint="eastAsia" w:ascii="宋体" w:hAnsi="宋体" w:eastAsia="宋体" w:cs="宋体"/>
                <w:i w:val="0"/>
                <w:color w:val="000000"/>
                <w:kern w:val="0"/>
                <w:sz w:val="22"/>
                <w:szCs w:val="22"/>
                <w:highlight w:val="none"/>
                <w:u w:val="none"/>
                <w:lang w:val="en-US" w:eastAsia="zh-CN" w:bidi="ar"/>
              </w:rPr>
              <w:t>5</w:t>
            </w:r>
          </w:p>
        </w:tc>
        <w:tc>
          <w:tcPr>
            <w:tcW w:w="27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CY1225JW031-1510008-9999</w:t>
            </w:r>
          </w:p>
        </w:tc>
        <w:tc>
          <w:tcPr>
            <w:tcW w:w="3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电动汽车充换电站-六安</w:t>
            </w:r>
          </w:p>
        </w:tc>
        <w:tc>
          <w:tcPr>
            <w:tcW w:w="1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套</w:t>
            </w:r>
          </w:p>
        </w:tc>
        <w:tc>
          <w:tcPr>
            <w:tcW w:w="19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5</w:t>
            </w:r>
          </w:p>
        </w:tc>
        <w:tc>
          <w:tcPr>
            <w:tcW w:w="15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1</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包1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61"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u w:val="none"/>
                <w:lang w:val="en-US" w:eastAsia="zh-CN" w:bidi="ar"/>
              </w:rPr>
            </w:pPr>
            <w:r>
              <w:rPr>
                <w:rFonts w:hint="eastAsia" w:ascii="宋体" w:hAnsi="宋体" w:eastAsia="宋体" w:cs="宋体"/>
                <w:i w:val="0"/>
                <w:color w:val="000000"/>
                <w:kern w:val="0"/>
                <w:sz w:val="22"/>
                <w:szCs w:val="22"/>
                <w:highlight w:val="none"/>
                <w:u w:val="none"/>
                <w:lang w:val="en-US" w:eastAsia="zh-CN" w:bidi="ar"/>
              </w:rPr>
              <w:t>6</w:t>
            </w:r>
          </w:p>
        </w:tc>
        <w:tc>
          <w:tcPr>
            <w:tcW w:w="27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CY1225JW031-1106018-9999</w:t>
            </w:r>
          </w:p>
        </w:tc>
        <w:tc>
          <w:tcPr>
            <w:tcW w:w="3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电能计量箱-六安</w:t>
            </w:r>
          </w:p>
        </w:tc>
        <w:tc>
          <w:tcPr>
            <w:tcW w:w="1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只</w:t>
            </w:r>
          </w:p>
        </w:tc>
        <w:tc>
          <w:tcPr>
            <w:tcW w:w="19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17</w:t>
            </w:r>
          </w:p>
        </w:tc>
        <w:tc>
          <w:tcPr>
            <w:tcW w:w="15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1</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包1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461"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u w:val="none"/>
                <w:lang w:val="en-US" w:eastAsia="zh-CN" w:bidi="ar"/>
              </w:rPr>
            </w:pPr>
            <w:r>
              <w:rPr>
                <w:rFonts w:hint="eastAsia" w:ascii="宋体" w:hAnsi="宋体" w:eastAsia="宋体" w:cs="宋体"/>
                <w:i w:val="0"/>
                <w:color w:val="000000"/>
                <w:kern w:val="0"/>
                <w:sz w:val="22"/>
                <w:szCs w:val="22"/>
                <w:highlight w:val="none"/>
                <w:u w:val="none"/>
                <w:lang w:val="en-US" w:eastAsia="zh-CN" w:bidi="ar"/>
              </w:rPr>
              <w:t>7</w:t>
            </w:r>
          </w:p>
        </w:tc>
        <w:tc>
          <w:tcPr>
            <w:tcW w:w="27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CY1225JW031-1109001-9999</w:t>
            </w:r>
          </w:p>
        </w:tc>
        <w:tc>
          <w:tcPr>
            <w:tcW w:w="3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电源系统-其他</w:t>
            </w:r>
          </w:p>
        </w:tc>
        <w:tc>
          <w:tcPr>
            <w:tcW w:w="1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套</w:t>
            </w:r>
          </w:p>
        </w:tc>
        <w:tc>
          <w:tcPr>
            <w:tcW w:w="19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4</w:t>
            </w:r>
          </w:p>
        </w:tc>
        <w:tc>
          <w:tcPr>
            <w:tcW w:w="15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1</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包1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61"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u w:val="none"/>
                <w:lang w:val="en-US" w:eastAsia="zh-CN" w:bidi="ar"/>
              </w:rPr>
            </w:pPr>
            <w:r>
              <w:rPr>
                <w:rFonts w:hint="eastAsia" w:ascii="宋体" w:hAnsi="宋体" w:eastAsia="宋体" w:cs="宋体"/>
                <w:i w:val="0"/>
                <w:color w:val="000000"/>
                <w:kern w:val="0"/>
                <w:sz w:val="22"/>
                <w:szCs w:val="22"/>
                <w:highlight w:val="none"/>
                <w:u w:val="none"/>
                <w:lang w:val="en-US" w:eastAsia="zh-CN" w:bidi="ar"/>
              </w:rPr>
              <w:t>8</w:t>
            </w:r>
          </w:p>
        </w:tc>
        <w:tc>
          <w:tcPr>
            <w:tcW w:w="27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CY1225JW031-1904013-9999</w:t>
            </w:r>
          </w:p>
        </w:tc>
        <w:tc>
          <w:tcPr>
            <w:tcW w:w="3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堵头-马鞍山</w:t>
            </w:r>
          </w:p>
        </w:tc>
        <w:tc>
          <w:tcPr>
            <w:tcW w:w="1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个</w:t>
            </w:r>
          </w:p>
        </w:tc>
        <w:tc>
          <w:tcPr>
            <w:tcW w:w="19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60</w:t>
            </w:r>
          </w:p>
        </w:tc>
        <w:tc>
          <w:tcPr>
            <w:tcW w:w="15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1</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包1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61"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u w:val="none"/>
                <w:lang w:val="en-US" w:eastAsia="zh-CN" w:bidi="ar"/>
              </w:rPr>
            </w:pPr>
            <w:r>
              <w:rPr>
                <w:rFonts w:hint="eastAsia" w:ascii="宋体" w:hAnsi="宋体" w:eastAsia="宋体" w:cs="宋体"/>
                <w:i w:val="0"/>
                <w:color w:val="000000"/>
                <w:kern w:val="0"/>
                <w:sz w:val="22"/>
                <w:szCs w:val="22"/>
                <w:highlight w:val="none"/>
                <w:u w:val="none"/>
                <w:lang w:val="en-US" w:eastAsia="zh-CN" w:bidi="ar"/>
              </w:rPr>
              <w:t>9</w:t>
            </w:r>
          </w:p>
        </w:tc>
        <w:tc>
          <w:tcPr>
            <w:tcW w:w="27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CY1225JW031-1802020-9999</w:t>
            </w:r>
          </w:p>
        </w:tc>
        <w:tc>
          <w:tcPr>
            <w:tcW w:w="3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防火堵料材料-马鞍山</w:t>
            </w:r>
          </w:p>
        </w:tc>
        <w:tc>
          <w:tcPr>
            <w:tcW w:w="1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千克/个</w:t>
            </w:r>
          </w:p>
        </w:tc>
        <w:tc>
          <w:tcPr>
            <w:tcW w:w="19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572</w:t>
            </w:r>
          </w:p>
        </w:tc>
        <w:tc>
          <w:tcPr>
            <w:tcW w:w="15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1</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包1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461"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u w:val="none"/>
                <w:lang w:val="en-US" w:eastAsia="zh-CN" w:bidi="ar"/>
              </w:rPr>
            </w:pPr>
            <w:r>
              <w:rPr>
                <w:rFonts w:hint="eastAsia" w:ascii="宋体" w:hAnsi="宋体" w:eastAsia="宋体" w:cs="宋体"/>
                <w:i w:val="0"/>
                <w:color w:val="000000"/>
                <w:kern w:val="0"/>
                <w:sz w:val="22"/>
                <w:szCs w:val="22"/>
                <w:highlight w:val="none"/>
                <w:u w:val="none"/>
                <w:lang w:val="en-US" w:eastAsia="zh-CN" w:bidi="ar"/>
              </w:rPr>
              <w:t>10</w:t>
            </w:r>
          </w:p>
        </w:tc>
        <w:tc>
          <w:tcPr>
            <w:tcW w:w="27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CY1225JW031-2209005-9999</w:t>
            </w:r>
          </w:p>
        </w:tc>
        <w:tc>
          <w:tcPr>
            <w:tcW w:w="3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辅助工器具-六安</w:t>
            </w:r>
          </w:p>
        </w:tc>
        <w:tc>
          <w:tcPr>
            <w:tcW w:w="1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只/米</w:t>
            </w:r>
          </w:p>
        </w:tc>
        <w:tc>
          <w:tcPr>
            <w:tcW w:w="19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50030</w:t>
            </w:r>
          </w:p>
        </w:tc>
        <w:tc>
          <w:tcPr>
            <w:tcW w:w="15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1</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包1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61"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u w:val="none"/>
                <w:lang w:val="en-US" w:eastAsia="zh-CN" w:bidi="ar"/>
              </w:rPr>
            </w:pPr>
            <w:r>
              <w:rPr>
                <w:rFonts w:hint="eastAsia" w:ascii="宋体" w:hAnsi="宋体" w:eastAsia="宋体" w:cs="宋体"/>
                <w:i w:val="0"/>
                <w:color w:val="000000"/>
                <w:kern w:val="0"/>
                <w:sz w:val="22"/>
                <w:szCs w:val="22"/>
                <w:highlight w:val="none"/>
                <w:u w:val="none"/>
                <w:lang w:val="en-US" w:eastAsia="zh-CN" w:bidi="ar"/>
              </w:rPr>
              <w:t>11</w:t>
            </w:r>
          </w:p>
        </w:tc>
        <w:tc>
          <w:tcPr>
            <w:tcW w:w="27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CY1225JW031-1506005-9999</w:t>
            </w:r>
          </w:p>
        </w:tc>
        <w:tc>
          <w:tcPr>
            <w:tcW w:w="3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辅助设施-六安</w:t>
            </w:r>
          </w:p>
        </w:tc>
        <w:tc>
          <w:tcPr>
            <w:tcW w:w="1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面</w:t>
            </w:r>
          </w:p>
        </w:tc>
        <w:tc>
          <w:tcPr>
            <w:tcW w:w="19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69</w:t>
            </w:r>
          </w:p>
        </w:tc>
        <w:tc>
          <w:tcPr>
            <w:tcW w:w="15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1</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包1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61"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u w:val="none"/>
                <w:lang w:val="en-US" w:eastAsia="zh-CN" w:bidi="ar"/>
              </w:rPr>
            </w:pPr>
            <w:r>
              <w:rPr>
                <w:rFonts w:hint="eastAsia" w:ascii="宋体" w:hAnsi="宋体" w:eastAsia="宋体" w:cs="宋体"/>
                <w:i w:val="0"/>
                <w:color w:val="000000"/>
                <w:kern w:val="0"/>
                <w:sz w:val="22"/>
                <w:szCs w:val="22"/>
                <w:highlight w:val="none"/>
                <w:u w:val="none"/>
                <w:lang w:val="en-US" w:eastAsia="zh-CN" w:bidi="ar"/>
              </w:rPr>
              <w:t>12</w:t>
            </w:r>
          </w:p>
        </w:tc>
        <w:tc>
          <w:tcPr>
            <w:tcW w:w="27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CY1225JW031-1602015-9999</w:t>
            </w:r>
          </w:p>
        </w:tc>
        <w:tc>
          <w:tcPr>
            <w:tcW w:w="3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钢材-六安</w:t>
            </w:r>
          </w:p>
        </w:tc>
        <w:tc>
          <w:tcPr>
            <w:tcW w:w="1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千克</w:t>
            </w:r>
          </w:p>
        </w:tc>
        <w:tc>
          <w:tcPr>
            <w:tcW w:w="19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372</w:t>
            </w:r>
          </w:p>
        </w:tc>
        <w:tc>
          <w:tcPr>
            <w:tcW w:w="15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1</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包1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61"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u w:val="none"/>
                <w:lang w:val="en-US" w:eastAsia="zh-CN" w:bidi="ar"/>
              </w:rPr>
            </w:pPr>
            <w:r>
              <w:rPr>
                <w:rFonts w:hint="eastAsia" w:ascii="宋体" w:hAnsi="宋体" w:eastAsia="宋体" w:cs="宋体"/>
                <w:i w:val="0"/>
                <w:color w:val="000000"/>
                <w:kern w:val="0"/>
                <w:sz w:val="22"/>
                <w:szCs w:val="22"/>
                <w:highlight w:val="none"/>
                <w:u w:val="none"/>
                <w:lang w:val="en-US" w:eastAsia="zh-CN" w:bidi="ar"/>
              </w:rPr>
              <w:t>13</w:t>
            </w:r>
          </w:p>
        </w:tc>
        <w:tc>
          <w:tcPr>
            <w:tcW w:w="27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CY1225JW031-1602008-9999</w:t>
            </w:r>
          </w:p>
        </w:tc>
        <w:tc>
          <w:tcPr>
            <w:tcW w:w="3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钢材-马鞍山</w:t>
            </w:r>
          </w:p>
        </w:tc>
        <w:tc>
          <w:tcPr>
            <w:tcW w:w="1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千克</w:t>
            </w:r>
          </w:p>
        </w:tc>
        <w:tc>
          <w:tcPr>
            <w:tcW w:w="19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354600</w:t>
            </w:r>
          </w:p>
        </w:tc>
        <w:tc>
          <w:tcPr>
            <w:tcW w:w="15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1</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包1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461"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u w:val="none"/>
                <w:lang w:val="en-US" w:eastAsia="zh-CN" w:bidi="ar"/>
              </w:rPr>
            </w:pPr>
            <w:r>
              <w:rPr>
                <w:rFonts w:hint="eastAsia" w:ascii="宋体" w:hAnsi="宋体" w:eastAsia="宋体" w:cs="宋体"/>
                <w:i w:val="0"/>
                <w:color w:val="000000"/>
                <w:kern w:val="0"/>
                <w:sz w:val="22"/>
                <w:szCs w:val="22"/>
                <w:highlight w:val="none"/>
                <w:u w:val="none"/>
                <w:lang w:val="en-US" w:eastAsia="zh-CN" w:bidi="ar"/>
              </w:rPr>
              <w:t>14</w:t>
            </w:r>
          </w:p>
        </w:tc>
        <w:tc>
          <w:tcPr>
            <w:tcW w:w="27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CY1225JW031-9201151-9999</w:t>
            </w:r>
          </w:p>
        </w:tc>
        <w:tc>
          <w:tcPr>
            <w:tcW w:w="3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光伏组件光伏板-铜陵</w:t>
            </w:r>
          </w:p>
        </w:tc>
        <w:tc>
          <w:tcPr>
            <w:tcW w:w="1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项</w:t>
            </w:r>
          </w:p>
        </w:tc>
        <w:tc>
          <w:tcPr>
            <w:tcW w:w="19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1935</w:t>
            </w:r>
          </w:p>
        </w:tc>
        <w:tc>
          <w:tcPr>
            <w:tcW w:w="15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1</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包1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61"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u w:val="none"/>
                <w:lang w:val="en-US" w:eastAsia="zh-CN" w:bidi="ar"/>
              </w:rPr>
            </w:pPr>
            <w:r>
              <w:rPr>
                <w:rFonts w:hint="eastAsia" w:ascii="宋体" w:hAnsi="宋体" w:eastAsia="宋体" w:cs="宋体"/>
                <w:i w:val="0"/>
                <w:color w:val="000000"/>
                <w:kern w:val="0"/>
                <w:sz w:val="22"/>
                <w:szCs w:val="22"/>
                <w:highlight w:val="none"/>
                <w:u w:val="none"/>
                <w:lang w:val="en-US" w:eastAsia="zh-CN" w:bidi="ar"/>
              </w:rPr>
              <w:t>15</w:t>
            </w:r>
          </w:p>
        </w:tc>
        <w:tc>
          <w:tcPr>
            <w:tcW w:w="27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CY1225JW031-1403006-9999</w:t>
            </w:r>
          </w:p>
        </w:tc>
        <w:tc>
          <w:tcPr>
            <w:tcW w:w="3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光缆及光缆附件-六安</w:t>
            </w:r>
          </w:p>
        </w:tc>
        <w:tc>
          <w:tcPr>
            <w:tcW w:w="1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付/套/只/千米</w:t>
            </w:r>
          </w:p>
        </w:tc>
        <w:tc>
          <w:tcPr>
            <w:tcW w:w="19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60.42</w:t>
            </w:r>
          </w:p>
        </w:tc>
        <w:tc>
          <w:tcPr>
            <w:tcW w:w="15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1</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包1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61"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u w:val="none"/>
                <w:lang w:val="en-US" w:eastAsia="zh-CN" w:bidi="ar"/>
              </w:rPr>
            </w:pPr>
            <w:r>
              <w:rPr>
                <w:rFonts w:hint="eastAsia" w:ascii="宋体" w:hAnsi="宋体" w:eastAsia="宋体" w:cs="宋体"/>
                <w:i w:val="0"/>
                <w:color w:val="000000"/>
                <w:kern w:val="0"/>
                <w:sz w:val="22"/>
                <w:szCs w:val="22"/>
                <w:highlight w:val="none"/>
                <w:u w:val="none"/>
                <w:lang w:val="en-US" w:eastAsia="zh-CN" w:bidi="ar"/>
              </w:rPr>
              <w:t>16</w:t>
            </w:r>
          </w:p>
        </w:tc>
        <w:tc>
          <w:tcPr>
            <w:tcW w:w="27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CY1225JW031-1403007-9999</w:t>
            </w:r>
          </w:p>
        </w:tc>
        <w:tc>
          <w:tcPr>
            <w:tcW w:w="3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光缆-马鞍山</w:t>
            </w:r>
          </w:p>
        </w:tc>
        <w:tc>
          <w:tcPr>
            <w:tcW w:w="1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千米</w:t>
            </w:r>
          </w:p>
        </w:tc>
        <w:tc>
          <w:tcPr>
            <w:tcW w:w="19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0.5</w:t>
            </w:r>
          </w:p>
        </w:tc>
        <w:tc>
          <w:tcPr>
            <w:tcW w:w="15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1</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包1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61"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u w:val="none"/>
                <w:lang w:val="en-US" w:eastAsia="zh-CN" w:bidi="ar"/>
              </w:rPr>
            </w:pPr>
            <w:r>
              <w:rPr>
                <w:rFonts w:hint="eastAsia" w:ascii="宋体" w:hAnsi="宋体" w:eastAsia="宋体" w:cs="宋体"/>
                <w:i w:val="0"/>
                <w:color w:val="000000"/>
                <w:kern w:val="0"/>
                <w:sz w:val="22"/>
                <w:szCs w:val="22"/>
                <w:highlight w:val="none"/>
                <w:u w:val="none"/>
                <w:lang w:val="en-US" w:eastAsia="zh-CN" w:bidi="ar"/>
              </w:rPr>
              <w:t>17</w:t>
            </w:r>
          </w:p>
        </w:tc>
        <w:tc>
          <w:tcPr>
            <w:tcW w:w="27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CY1225JW031-1202019-9999</w:t>
            </w:r>
          </w:p>
        </w:tc>
        <w:tc>
          <w:tcPr>
            <w:tcW w:w="3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光纤通信设备-芜湖</w:t>
            </w:r>
          </w:p>
        </w:tc>
        <w:tc>
          <w:tcPr>
            <w:tcW w:w="1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个/块/台</w:t>
            </w:r>
          </w:p>
        </w:tc>
        <w:tc>
          <w:tcPr>
            <w:tcW w:w="19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27</w:t>
            </w:r>
          </w:p>
        </w:tc>
        <w:tc>
          <w:tcPr>
            <w:tcW w:w="15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1</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包1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61"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u w:val="none"/>
                <w:lang w:val="en-US" w:eastAsia="zh-CN" w:bidi="ar"/>
              </w:rPr>
            </w:pPr>
            <w:r>
              <w:rPr>
                <w:rFonts w:hint="eastAsia" w:ascii="宋体" w:hAnsi="宋体" w:eastAsia="宋体" w:cs="宋体"/>
                <w:i w:val="0"/>
                <w:color w:val="000000"/>
                <w:kern w:val="0"/>
                <w:sz w:val="22"/>
                <w:szCs w:val="22"/>
                <w:highlight w:val="none"/>
                <w:u w:val="none"/>
                <w:lang w:val="en-US" w:eastAsia="zh-CN" w:bidi="ar"/>
              </w:rPr>
              <w:t>18</w:t>
            </w:r>
          </w:p>
        </w:tc>
        <w:tc>
          <w:tcPr>
            <w:tcW w:w="27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CY1225JW031-1802008-9999</w:t>
            </w:r>
          </w:p>
        </w:tc>
        <w:tc>
          <w:tcPr>
            <w:tcW w:w="3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化工材料-马鞍山</w:t>
            </w:r>
          </w:p>
        </w:tc>
        <w:tc>
          <w:tcPr>
            <w:tcW w:w="1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千克</w:t>
            </w:r>
          </w:p>
        </w:tc>
        <w:tc>
          <w:tcPr>
            <w:tcW w:w="19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16015</w:t>
            </w:r>
          </w:p>
        </w:tc>
        <w:tc>
          <w:tcPr>
            <w:tcW w:w="15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1</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包1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461"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u w:val="none"/>
                <w:lang w:val="en-US" w:eastAsia="zh-CN" w:bidi="ar"/>
              </w:rPr>
            </w:pPr>
            <w:r>
              <w:rPr>
                <w:rFonts w:hint="eastAsia" w:ascii="宋体" w:hAnsi="宋体" w:eastAsia="宋体" w:cs="宋体"/>
                <w:i w:val="0"/>
                <w:color w:val="000000"/>
                <w:kern w:val="0"/>
                <w:sz w:val="22"/>
                <w:szCs w:val="22"/>
                <w:highlight w:val="none"/>
                <w:u w:val="none"/>
                <w:lang w:val="en-US" w:eastAsia="zh-CN" w:bidi="ar"/>
              </w:rPr>
              <w:t>19</w:t>
            </w:r>
          </w:p>
        </w:tc>
        <w:tc>
          <w:tcPr>
            <w:tcW w:w="27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CY1225JW031-1701020-9999</w:t>
            </w:r>
          </w:p>
        </w:tc>
        <w:tc>
          <w:tcPr>
            <w:tcW w:w="3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混凝土-马鞍山</w:t>
            </w:r>
          </w:p>
        </w:tc>
        <w:tc>
          <w:tcPr>
            <w:tcW w:w="1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立方米</w:t>
            </w:r>
          </w:p>
        </w:tc>
        <w:tc>
          <w:tcPr>
            <w:tcW w:w="19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3903</w:t>
            </w:r>
          </w:p>
        </w:tc>
        <w:tc>
          <w:tcPr>
            <w:tcW w:w="15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1</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包1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61"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u w:val="none"/>
                <w:lang w:val="en-US" w:eastAsia="zh-CN" w:bidi="ar"/>
              </w:rPr>
            </w:pPr>
            <w:r>
              <w:rPr>
                <w:rFonts w:hint="eastAsia" w:ascii="宋体" w:hAnsi="宋体" w:eastAsia="宋体" w:cs="宋体"/>
                <w:i w:val="0"/>
                <w:color w:val="000000"/>
                <w:kern w:val="0"/>
                <w:sz w:val="22"/>
                <w:szCs w:val="22"/>
                <w:highlight w:val="none"/>
                <w:u w:val="none"/>
                <w:lang w:val="en-US" w:eastAsia="zh-CN" w:bidi="ar"/>
              </w:rPr>
              <w:t>20</w:t>
            </w:r>
          </w:p>
        </w:tc>
        <w:tc>
          <w:tcPr>
            <w:tcW w:w="27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CY1225JW031-1309062-9999</w:t>
            </w:r>
          </w:p>
        </w:tc>
        <w:tc>
          <w:tcPr>
            <w:tcW w:w="3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集气瓶-马鞍山</w:t>
            </w:r>
          </w:p>
        </w:tc>
        <w:tc>
          <w:tcPr>
            <w:tcW w:w="1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个</w:t>
            </w:r>
          </w:p>
        </w:tc>
        <w:tc>
          <w:tcPr>
            <w:tcW w:w="19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6</w:t>
            </w:r>
          </w:p>
        </w:tc>
        <w:tc>
          <w:tcPr>
            <w:tcW w:w="15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1</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包1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61"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u w:val="none"/>
                <w:lang w:val="en-US" w:eastAsia="zh-CN" w:bidi="ar"/>
              </w:rPr>
            </w:pPr>
            <w:r>
              <w:rPr>
                <w:rFonts w:hint="eastAsia" w:ascii="宋体" w:hAnsi="宋体" w:eastAsia="宋体" w:cs="宋体"/>
                <w:i w:val="0"/>
                <w:color w:val="000000"/>
                <w:kern w:val="0"/>
                <w:sz w:val="22"/>
                <w:szCs w:val="22"/>
                <w:highlight w:val="none"/>
                <w:u w:val="none"/>
                <w:lang w:val="en-US" w:eastAsia="zh-CN" w:bidi="ar"/>
              </w:rPr>
              <w:t>21</w:t>
            </w:r>
          </w:p>
        </w:tc>
        <w:tc>
          <w:tcPr>
            <w:tcW w:w="27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CY1225JW031-1407096-9999</w:t>
            </w:r>
          </w:p>
        </w:tc>
        <w:tc>
          <w:tcPr>
            <w:tcW w:w="3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金具-其他</w:t>
            </w:r>
          </w:p>
        </w:tc>
        <w:tc>
          <w:tcPr>
            <w:tcW w:w="1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付/只</w:t>
            </w:r>
          </w:p>
        </w:tc>
        <w:tc>
          <w:tcPr>
            <w:tcW w:w="19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1148</w:t>
            </w:r>
          </w:p>
        </w:tc>
        <w:tc>
          <w:tcPr>
            <w:tcW w:w="15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1</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包1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61"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u w:val="none"/>
                <w:lang w:val="en-US" w:eastAsia="zh-CN" w:bidi="ar"/>
              </w:rPr>
            </w:pPr>
            <w:r>
              <w:rPr>
                <w:rFonts w:hint="eastAsia" w:ascii="宋体" w:hAnsi="宋体" w:eastAsia="宋体" w:cs="宋体"/>
                <w:i w:val="0"/>
                <w:color w:val="000000"/>
                <w:kern w:val="0"/>
                <w:sz w:val="22"/>
                <w:szCs w:val="22"/>
                <w:highlight w:val="none"/>
                <w:u w:val="none"/>
                <w:lang w:val="en-US" w:eastAsia="zh-CN" w:bidi="ar"/>
              </w:rPr>
              <w:t>22</w:t>
            </w:r>
          </w:p>
        </w:tc>
        <w:tc>
          <w:tcPr>
            <w:tcW w:w="27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CY1225JW031-1107007-9999</w:t>
            </w:r>
          </w:p>
        </w:tc>
        <w:tc>
          <w:tcPr>
            <w:tcW w:w="3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配电自动化-其他</w:t>
            </w:r>
          </w:p>
        </w:tc>
        <w:tc>
          <w:tcPr>
            <w:tcW w:w="1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套</w:t>
            </w:r>
          </w:p>
        </w:tc>
        <w:tc>
          <w:tcPr>
            <w:tcW w:w="19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20</w:t>
            </w:r>
          </w:p>
        </w:tc>
        <w:tc>
          <w:tcPr>
            <w:tcW w:w="15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1</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包1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461"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u w:val="none"/>
                <w:lang w:val="en-US" w:eastAsia="zh-CN" w:bidi="ar"/>
              </w:rPr>
            </w:pPr>
            <w:r>
              <w:rPr>
                <w:rFonts w:hint="eastAsia" w:ascii="宋体" w:hAnsi="宋体" w:eastAsia="宋体" w:cs="宋体"/>
                <w:i w:val="0"/>
                <w:color w:val="000000"/>
                <w:kern w:val="0"/>
                <w:sz w:val="22"/>
                <w:szCs w:val="22"/>
                <w:highlight w:val="none"/>
                <w:u w:val="none"/>
                <w:lang w:val="en-US" w:eastAsia="zh-CN" w:bidi="ar"/>
              </w:rPr>
              <w:t>23</w:t>
            </w:r>
          </w:p>
        </w:tc>
        <w:tc>
          <w:tcPr>
            <w:tcW w:w="27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CY1225JW031-1215003-9999</w:t>
            </w:r>
          </w:p>
        </w:tc>
        <w:tc>
          <w:tcPr>
            <w:tcW w:w="3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视频监视系统-六安</w:t>
            </w:r>
          </w:p>
        </w:tc>
        <w:tc>
          <w:tcPr>
            <w:tcW w:w="1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套</w:t>
            </w:r>
          </w:p>
        </w:tc>
        <w:tc>
          <w:tcPr>
            <w:tcW w:w="19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1</w:t>
            </w:r>
          </w:p>
        </w:tc>
        <w:tc>
          <w:tcPr>
            <w:tcW w:w="15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1</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包1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61"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u w:val="none"/>
                <w:lang w:val="en-US" w:eastAsia="zh-CN" w:bidi="ar"/>
              </w:rPr>
            </w:pPr>
            <w:r>
              <w:rPr>
                <w:rFonts w:hint="eastAsia" w:ascii="宋体" w:hAnsi="宋体" w:eastAsia="宋体" w:cs="宋体"/>
                <w:i w:val="0"/>
                <w:color w:val="000000"/>
                <w:kern w:val="0"/>
                <w:sz w:val="22"/>
                <w:szCs w:val="22"/>
                <w:highlight w:val="none"/>
                <w:u w:val="none"/>
                <w:lang w:val="en-US" w:eastAsia="zh-CN" w:bidi="ar"/>
              </w:rPr>
              <w:t>24</w:t>
            </w:r>
          </w:p>
        </w:tc>
        <w:tc>
          <w:tcPr>
            <w:tcW w:w="27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CY1225JW031-1217004-9999</w:t>
            </w:r>
          </w:p>
        </w:tc>
        <w:tc>
          <w:tcPr>
            <w:tcW w:w="3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无线通信专网设备-芜湖</w:t>
            </w:r>
          </w:p>
        </w:tc>
        <w:tc>
          <w:tcPr>
            <w:tcW w:w="1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台</w:t>
            </w:r>
          </w:p>
        </w:tc>
        <w:tc>
          <w:tcPr>
            <w:tcW w:w="19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1</w:t>
            </w:r>
          </w:p>
        </w:tc>
        <w:tc>
          <w:tcPr>
            <w:tcW w:w="15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1</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包1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61"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u w:val="none"/>
                <w:lang w:val="en-US" w:eastAsia="zh-CN" w:bidi="ar"/>
              </w:rPr>
            </w:pPr>
            <w:r>
              <w:rPr>
                <w:rFonts w:hint="eastAsia" w:ascii="宋体" w:hAnsi="宋体" w:eastAsia="宋体" w:cs="宋体"/>
                <w:i w:val="0"/>
                <w:color w:val="000000"/>
                <w:kern w:val="0"/>
                <w:sz w:val="22"/>
                <w:szCs w:val="22"/>
                <w:highlight w:val="none"/>
                <w:u w:val="none"/>
                <w:lang w:val="en-US" w:eastAsia="zh-CN" w:bidi="ar"/>
              </w:rPr>
              <w:t>25</w:t>
            </w:r>
          </w:p>
        </w:tc>
        <w:tc>
          <w:tcPr>
            <w:tcW w:w="27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CY1225JW031-1501006-9999</w:t>
            </w:r>
          </w:p>
        </w:tc>
        <w:tc>
          <w:tcPr>
            <w:tcW w:w="3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小型发电机-黄山</w:t>
            </w:r>
          </w:p>
        </w:tc>
        <w:tc>
          <w:tcPr>
            <w:tcW w:w="1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台</w:t>
            </w:r>
          </w:p>
        </w:tc>
        <w:tc>
          <w:tcPr>
            <w:tcW w:w="19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2</w:t>
            </w:r>
          </w:p>
        </w:tc>
        <w:tc>
          <w:tcPr>
            <w:tcW w:w="15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1</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包1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61"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u w:val="none"/>
                <w:lang w:val="en-US" w:eastAsia="zh-CN" w:bidi="ar"/>
              </w:rPr>
            </w:pPr>
            <w:r>
              <w:rPr>
                <w:rFonts w:hint="eastAsia" w:ascii="宋体" w:hAnsi="宋体" w:eastAsia="宋体" w:cs="宋体"/>
                <w:i w:val="0"/>
                <w:color w:val="000000"/>
                <w:kern w:val="0"/>
                <w:sz w:val="22"/>
                <w:szCs w:val="22"/>
                <w:highlight w:val="none"/>
                <w:u w:val="none"/>
                <w:lang w:val="en-US" w:eastAsia="zh-CN" w:bidi="ar"/>
              </w:rPr>
              <w:t>26</w:t>
            </w:r>
          </w:p>
        </w:tc>
        <w:tc>
          <w:tcPr>
            <w:tcW w:w="27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CY1225JW031-1106015-9999</w:t>
            </w:r>
          </w:p>
        </w:tc>
        <w:tc>
          <w:tcPr>
            <w:tcW w:w="3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信息采集屏-马鞍山</w:t>
            </w:r>
          </w:p>
        </w:tc>
        <w:tc>
          <w:tcPr>
            <w:tcW w:w="1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套</w:t>
            </w:r>
          </w:p>
        </w:tc>
        <w:tc>
          <w:tcPr>
            <w:tcW w:w="19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2</w:t>
            </w:r>
          </w:p>
        </w:tc>
        <w:tc>
          <w:tcPr>
            <w:tcW w:w="15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1</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包1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61"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u w:val="none"/>
                <w:lang w:val="en-US" w:eastAsia="zh-CN" w:bidi="ar"/>
              </w:rPr>
            </w:pPr>
            <w:r>
              <w:rPr>
                <w:rFonts w:hint="eastAsia" w:ascii="宋体" w:hAnsi="宋体" w:eastAsia="宋体" w:cs="宋体"/>
                <w:i w:val="0"/>
                <w:color w:val="000000"/>
                <w:kern w:val="0"/>
                <w:sz w:val="22"/>
                <w:szCs w:val="22"/>
                <w:highlight w:val="none"/>
                <w:u w:val="none"/>
                <w:lang w:val="en-US" w:eastAsia="zh-CN" w:bidi="ar"/>
              </w:rPr>
              <w:t>27</w:t>
            </w:r>
          </w:p>
        </w:tc>
        <w:tc>
          <w:tcPr>
            <w:tcW w:w="27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CY1225JW031-1404014-9999</w:t>
            </w:r>
          </w:p>
        </w:tc>
        <w:tc>
          <w:tcPr>
            <w:tcW w:w="3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预分支电缆-黄山</w:t>
            </w:r>
          </w:p>
        </w:tc>
        <w:tc>
          <w:tcPr>
            <w:tcW w:w="1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米</w:t>
            </w:r>
          </w:p>
        </w:tc>
        <w:tc>
          <w:tcPr>
            <w:tcW w:w="19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230</w:t>
            </w:r>
          </w:p>
        </w:tc>
        <w:tc>
          <w:tcPr>
            <w:tcW w:w="15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1</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包1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61"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u w:val="none"/>
                <w:lang w:val="en-US" w:eastAsia="zh-CN" w:bidi="ar"/>
              </w:rPr>
            </w:pPr>
            <w:r>
              <w:rPr>
                <w:rFonts w:hint="eastAsia" w:ascii="宋体" w:hAnsi="宋体" w:eastAsia="宋体" w:cs="宋体"/>
                <w:i w:val="0"/>
                <w:color w:val="000000"/>
                <w:kern w:val="0"/>
                <w:sz w:val="22"/>
                <w:szCs w:val="22"/>
                <w:highlight w:val="none"/>
                <w:u w:val="none"/>
                <w:lang w:val="en-US" w:eastAsia="zh-CN" w:bidi="ar"/>
              </w:rPr>
              <w:t>28</w:t>
            </w:r>
          </w:p>
        </w:tc>
        <w:tc>
          <w:tcPr>
            <w:tcW w:w="27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CY1225JW031-2802003-9999</w:t>
            </w:r>
          </w:p>
        </w:tc>
        <w:tc>
          <w:tcPr>
            <w:tcW w:w="3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智能变电站测控及在线监测系统-芜湖</w:t>
            </w:r>
          </w:p>
        </w:tc>
        <w:tc>
          <w:tcPr>
            <w:tcW w:w="1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套</w:t>
            </w:r>
          </w:p>
        </w:tc>
        <w:tc>
          <w:tcPr>
            <w:tcW w:w="19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1</w:t>
            </w:r>
          </w:p>
        </w:tc>
        <w:tc>
          <w:tcPr>
            <w:tcW w:w="15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1</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highlight w:val="none"/>
                <w:lang w:val="en-US" w:eastAsia="zh-CN" w:bidi="ar"/>
              </w:rPr>
            </w:pPr>
            <w:r>
              <w:rPr>
                <w:rFonts w:hint="eastAsia" w:ascii="宋体" w:hAnsi="宋体" w:eastAsia="宋体" w:cs="宋体"/>
                <w:i w:val="0"/>
                <w:color w:val="000000"/>
                <w:kern w:val="0"/>
                <w:sz w:val="22"/>
                <w:szCs w:val="22"/>
                <w:highlight w:val="none"/>
                <w:u w:val="none"/>
                <w:lang w:val="en-US" w:eastAsia="zh-CN" w:bidi="ar"/>
              </w:rPr>
              <w:t>包1</w:t>
            </w:r>
          </w:p>
        </w:tc>
      </w:tr>
      <w:bookmarkEnd w:id="14"/>
      <w:bookmarkEnd w:id="15"/>
    </w:tbl>
    <w:p>
      <w:pPr>
        <w:pStyle w:val="2"/>
        <w:ind w:left="0" w:leftChars="0" w:firstLine="0" w:firstLineChars="0"/>
        <w:rPr>
          <w:highlight w:val="none"/>
          <w:lang w:eastAsia="zh-CN"/>
        </w:rPr>
      </w:pPr>
    </w:p>
    <w:p>
      <w:pPr>
        <w:pStyle w:val="18"/>
        <w:adjustRightInd w:val="0"/>
        <w:snapToGrid w:val="0"/>
        <w:spacing w:after="0" w:line="240" w:lineRule="auto"/>
        <w:ind w:firstLineChars="0"/>
        <w:outlineLvl w:val="1"/>
        <w:rPr>
          <w:rFonts w:hint="eastAsia" w:ascii="黑体" w:hAnsi="黑体" w:eastAsia="黑体" w:cs="黑体"/>
          <w:b/>
          <w:bCs/>
          <w:color w:val="auto"/>
          <w:kern w:val="2"/>
          <w:sz w:val="24"/>
          <w:szCs w:val="24"/>
          <w:highlight w:val="none"/>
          <w:lang w:val="en-US" w:eastAsia="zh-CN"/>
        </w:rPr>
      </w:pPr>
      <w:r>
        <w:rPr>
          <w:rFonts w:hint="eastAsia" w:ascii="黑体" w:hAnsi="黑体" w:eastAsia="黑体" w:cs="黑体"/>
          <w:b/>
          <w:bCs/>
          <w:color w:val="auto"/>
          <w:kern w:val="2"/>
          <w:sz w:val="24"/>
          <w:szCs w:val="24"/>
          <w:highlight w:val="none"/>
          <w:lang w:val="en-US" w:eastAsia="zh-CN"/>
        </w:rPr>
        <w:t>附件2：专用资质业绩要求</w:t>
      </w:r>
    </w:p>
    <w:p>
      <w:pPr>
        <w:pStyle w:val="18"/>
        <w:adjustRightInd w:val="0"/>
        <w:snapToGrid w:val="0"/>
        <w:spacing w:after="0" w:line="240" w:lineRule="auto"/>
        <w:ind w:firstLineChars="0"/>
        <w:outlineLvl w:val="1"/>
        <w:rPr>
          <w:rFonts w:hint="eastAsia" w:ascii="宋体" w:hAnsi="宋体" w:cs="宋体" w:eastAsiaTheme="majorEastAsia"/>
          <w:color w:val="FF0000"/>
          <w:szCs w:val="21"/>
          <w:highlight w:val="none"/>
          <w:lang w:val="en-US" w:eastAsia="zh-CN"/>
        </w:rPr>
      </w:pPr>
      <w:r>
        <w:rPr>
          <w:rFonts w:hint="eastAsia" w:ascii="宋体" w:hAnsi="宋体" w:cs="宋体"/>
          <w:color w:val="FF0000"/>
          <w:szCs w:val="21"/>
          <w:highlight w:val="none"/>
        </w:rPr>
        <w:t>详见下载的采购文件包内附表：国网安徽电力2025年原集体企业第四批次物资竞争性谈判采购（二）</w:t>
      </w:r>
      <w:r>
        <w:rPr>
          <w:rFonts w:hint="eastAsia" w:ascii="宋体" w:hAnsi="宋体" w:cs="宋体"/>
          <w:color w:val="FF0000"/>
          <w:szCs w:val="21"/>
          <w:highlight w:val="none"/>
          <w:lang w:val="en-US" w:eastAsia="zh-CN"/>
        </w:rPr>
        <w:t>采购公告附表</w:t>
      </w:r>
    </w:p>
    <w:p>
      <w:pPr>
        <w:pStyle w:val="18"/>
        <w:adjustRightInd w:val="0"/>
        <w:snapToGrid w:val="0"/>
        <w:spacing w:after="0" w:line="240" w:lineRule="auto"/>
        <w:ind w:firstLineChars="0"/>
        <w:outlineLvl w:val="1"/>
        <w:rPr>
          <w:rFonts w:hint="eastAsia" w:ascii="宋体" w:hAnsi="宋体" w:cs="宋体"/>
          <w:color w:val="FF0000"/>
          <w:szCs w:val="21"/>
          <w:highlight w:val="none"/>
          <w:lang w:val="en-US" w:eastAsia="zh-CN"/>
        </w:rPr>
      </w:pPr>
    </w:p>
    <w:p>
      <w:pPr>
        <w:pStyle w:val="18"/>
        <w:adjustRightInd w:val="0"/>
        <w:snapToGrid w:val="0"/>
        <w:spacing w:after="0" w:line="240" w:lineRule="auto"/>
        <w:ind w:firstLineChars="0"/>
        <w:outlineLvl w:val="1"/>
        <w:rPr>
          <w:rFonts w:hint="eastAsia" w:cs="宋体"/>
          <w:b/>
          <w:color w:val="auto"/>
          <w:kern w:val="2"/>
          <w:sz w:val="21"/>
          <w:szCs w:val="21"/>
          <w:highlight w:val="none"/>
          <w:lang w:val="en-US" w:eastAsia="zh-CN" w:bidi="ar-SA"/>
        </w:rPr>
      </w:pPr>
      <w:r>
        <w:rPr>
          <w:rFonts w:hint="eastAsia" w:cs="宋体"/>
          <w:b/>
          <w:color w:val="auto"/>
          <w:kern w:val="2"/>
          <w:sz w:val="21"/>
          <w:szCs w:val="21"/>
          <w:highlight w:val="none"/>
          <w:lang w:val="en-US" w:eastAsia="zh-CN" w:bidi="ar-SA"/>
        </w:rPr>
        <w:t>补充：</w:t>
      </w:r>
    </w:p>
    <w:p>
      <w:pPr>
        <w:pStyle w:val="18"/>
        <w:adjustRightInd w:val="0"/>
        <w:snapToGrid w:val="0"/>
        <w:spacing w:after="0" w:line="240" w:lineRule="auto"/>
        <w:ind w:firstLineChars="0"/>
        <w:outlineLvl w:val="1"/>
        <w:rPr>
          <w:rStyle w:val="30"/>
          <w:b/>
          <w:bCs/>
          <w:color w:val="auto"/>
          <w:sz w:val="21"/>
          <w:szCs w:val="21"/>
          <w:highlight w:val="none"/>
          <w:lang w:val="en-US" w:eastAsia="zh-CN" w:bidi="ar"/>
        </w:rPr>
      </w:pPr>
      <w:r>
        <w:rPr>
          <w:rFonts w:hint="eastAsia" w:cs="宋体"/>
          <w:b/>
          <w:color w:val="auto"/>
          <w:kern w:val="2"/>
          <w:sz w:val="21"/>
          <w:szCs w:val="21"/>
          <w:highlight w:val="none"/>
          <w:lang w:val="en-US" w:eastAsia="zh-CN" w:bidi="ar-SA"/>
        </w:rPr>
        <w:t>1.所有标段</w:t>
      </w:r>
      <w:r>
        <w:rPr>
          <w:rStyle w:val="30"/>
          <w:b/>
          <w:bCs/>
          <w:color w:val="auto"/>
          <w:sz w:val="21"/>
          <w:szCs w:val="21"/>
          <w:highlight w:val="none"/>
          <w:lang w:val="en-US" w:eastAsia="zh-CN" w:bidi="ar"/>
        </w:rPr>
        <w:t>试验报告要求：</w:t>
      </w:r>
    </w:p>
    <w:p>
      <w:pPr>
        <w:pStyle w:val="18"/>
        <w:adjustRightInd w:val="0"/>
        <w:snapToGrid w:val="0"/>
        <w:spacing w:after="0" w:line="240" w:lineRule="auto"/>
        <w:ind w:firstLineChars="0"/>
        <w:outlineLvl w:val="1"/>
        <w:rPr>
          <w:rStyle w:val="30"/>
          <w:rFonts w:hint="eastAsia"/>
          <w:b/>
          <w:bCs/>
          <w:color w:val="auto"/>
          <w:sz w:val="21"/>
          <w:szCs w:val="21"/>
          <w:highlight w:val="none"/>
          <w:lang w:val="en-US" w:eastAsia="zh-CN" w:bidi="ar"/>
        </w:rPr>
      </w:pPr>
      <w:r>
        <w:rPr>
          <w:rStyle w:val="30"/>
          <w:rFonts w:hint="eastAsia"/>
          <w:b/>
          <w:bCs/>
          <w:color w:val="auto"/>
          <w:sz w:val="21"/>
          <w:szCs w:val="21"/>
          <w:highlight w:val="none"/>
          <w:lang w:val="en-US" w:eastAsia="zh-CN" w:bidi="ar"/>
        </w:rPr>
        <w:t>（1）上述表格中要求的试验报告须应答时提供（如有）；</w:t>
      </w:r>
    </w:p>
    <w:p>
      <w:pPr>
        <w:pStyle w:val="18"/>
        <w:adjustRightInd w:val="0"/>
        <w:snapToGrid w:val="0"/>
        <w:spacing w:after="0" w:line="240" w:lineRule="auto"/>
        <w:ind w:firstLineChars="0"/>
        <w:outlineLvl w:val="1"/>
        <w:rPr>
          <w:rFonts w:hint="default" w:cs="宋体"/>
          <w:b/>
          <w:color w:val="auto"/>
          <w:kern w:val="2"/>
          <w:sz w:val="21"/>
          <w:szCs w:val="21"/>
          <w:highlight w:val="none"/>
          <w:lang w:val="en-US" w:eastAsia="zh-CN" w:bidi="ar-SA"/>
        </w:rPr>
      </w:pPr>
      <w:r>
        <w:rPr>
          <w:rStyle w:val="30"/>
          <w:b/>
          <w:bCs/>
          <w:color w:val="auto"/>
          <w:sz w:val="21"/>
          <w:szCs w:val="21"/>
          <w:highlight w:val="none"/>
          <w:lang w:val="en-US" w:eastAsia="zh-CN" w:bidi="ar"/>
        </w:rPr>
        <w:t>（</w:t>
      </w:r>
      <w:r>
        <w:rPr>
          <w:rStyle w:val="30"/>
          <w:rFonts w:hint="eastAsia"/>
          <w:b/>
          <w:bCs/>
          <w:color w:val="auto"/>
          <w:sz w:val="21"/>
          <w:szCs w:val="21"/>
          <w:highlight w:val="none"/>
          <w:lang w:val="en-US" w:eastAsia="zh-CN" w:bidi="ar"/>
        </w:rPr>
        <w:t>2</w:t>
      </w:r>
      <w:r>
        <w:rPr>
          <w:rStyle w:val="30"/>
          <w:b/>
          <w:bCs/>
          <w:color w:val="auto"/>
          <w:sz w:val="21"/>
          <w:szCs w:val="21"/>
          <w:highlight w:val="none"/>
          <w:lang w:val="en-US" w:eastAsia="zh-CN" w:bidi="ar"/>
        </w:rPr>
        <w:t>）</w:t>
      </w:r>
      <w:r>
        <w:rPr>
          <w:rStyle w:val="30"/>
          <w:color w:val="auto"/>
          <w:sz w:val="21"/>
          <w:szCs w:val="21"/>
          <w:highlight w:val="none"/>
          <w:lang w:val="en-US" w:eastAsia="zh-CN" w:bidi="ar"/>
        </w:rPr>
        <w:t>供货前根据需要提供</w:t>
      </w:r>
      <w:r>
        <w:rPr>
          <w:rFonts w:hint="eastAsia" w:ascii="宋体" w:hAnsi="宋体" w:eastAsia="宋体" w:cs="宋体"/>
          <w:i w:val="0"/>
          <w:iCs w:val="0"/>
          <w:color w:val="auto"/>
          <w:kern w:val="0"/>
          <w:sz w:val="21"/>
          <w:szCs w:val="21"/>
          <w:highlight w:val="none"/>
          <w:u w:val="none"/>
          <w:lang w:val="en-US" w:eastAsia="zh-CN" w:bidi="ar"/>
        </w:rPr>
        <w:t>国家认可的第三方权威检测机构出具的</w:t>
      </w:r>
      <w:r>
        <w:rPr>
          <w:rStyle w:val="30"/>
          <w:color w:val="auto"/>
          <w:sz w:val="21"/>
          <w:szCs w:val="21"/>
          <w:highlight w:val="none"/>
          <w:lang w:val="en-US" w:eastAsia="zh-CN" w:bidi="ar"/>
        </w:rPr>
        <w:t>对应具体型号（电压等级）的有效型式试验报告</w:t>
      </w:r>
      <w:r>
        <w:rPr>
          <w:rFonts w:hint="eastAsia" w:ascii="宋体" w:hAnsi="宋体" w:eastAsia="宋体" w:cs="宋体"/>
          <w:i w:val="0"/>
          <w:iCs w:val="0"/>
          <w:color w:val="auto"/>
          <w:kern w:val="0"/>
          <w:sz w:val="21"/>
          <w:szCs w:val="21"/>
          <w:highlight w:val="none"/>
          <w:u w:val="none"/>
          <w:lang w:val="en-US" w:eastAsia="zh-CN" w:bidi="ar"/>
        </w:rPr>
        <w:t>（或检测报告、或测试报告）</w:t>
      </w:r>
      <w:r>
        <w:rPr>
          <w:rFonts w:hint="eastAsia" w:cs="宋体"/>
          <w:i w:val="0"/>
          <w:iCs w:val="0"/>
          <w:color w:val="auto"/>
          <w:kern w:val="0"/>
          <w:sz w:val="21"/>
          <w:szCs w:val="21"/>
          <w:highlight w:val="none"/>
          <w:u w:val="none"/>
          <w:lang w:val="en-US" w:eastAsia="zh-CN" w:bidi="ar"/>
        </w:rPr>
        <w:t>。</w:t>
      </w:r>
    </w:p>
    <w:p>
      <w:pPr>
        <w:widowControl w:val="0"/>
        <w:adjustRightInd w:val="0"/>
        <w:snapToGrid w:val="0"/>
        <w:spacing w:beforeLines="0" w:after="0" w:afterLines="0" w:line="240" w:lineRule="auto"/>
        <w:jc w:val="both"/>
        <w:rPr>
          <w:rFonts w:hint="eastAsia" w:ascii="等线" w:hAnsi="宋体" w:eastAsia="等线" w:cs="Times New Roman"/>
          <w:color w:val="auto"/>
          <w:kern w:val="2"/>
          <w:sz w:val="21"/>
          <w:szCs w:val="21"/>
          <w:highlight w:val="none"/>
          <w:lang w:eastAsia="zh-CN" w:bidi="ar-SA"/>
        </w:rPr>
      </w:pPr>
    </w:p>
    <w:p>
      <w:pPr>
        <w:pStyle w:val="18"/>
        <w:spacing w:after="0" w:line="400" w:lineRule="exact"/>
        <w:outlineLvl w:val="9"/>
        <w:rPr>
          <w:rFonts w:hint="eastAsia" w:ascii="宋体" w:hAnsi="宋体" w:eastAsia="宋体" w:cs="宋体"/>
          <w:b/>
          <w:bCs/>
          <w:color w:val="auto"/>
          <w:kern w:val="2"/>
          <w:sz w:val="21"/>
          <w:szCs w:val="21"/>
          <w:highlight w:val="none"/>
          <w:lang w:val="en-US" w:eastAsia="zh-CN" w:bidi="ar-SA"/>
        </w:rPr>
      </w:pPr>
      <w:r>
        <w:rPr>
          <w:rFonts w:hint="eastAsia" w:cs="宋体"/>
          <w:b/>
          <w:bCs/>
          <w:color w:val="auto"/>
          <w:kern w:val="2"/>
          <w:sz w:val="21"/>
          <w:szCs w:val="21"/>
          <w:highlight w:val="none"/>
          <w:lang w:val="en-US" w:eastAsia="zh-CN" w:bidi="ar-SA"/>
        </w:rPr>
        <w:t>2.制造商</w:t>
      </w:r>
      <w:r>
        <w:rPr>
          <w:rFonts w:hint="eastAsia" w:ascii="宋体" w:hAnsi="宋体" w:eastAsia="宋体" w:cs="宋体"/>
          <w:b/>
          <w:bCs/>
          <w:color w:val="auto"/>
          <w:kern w:val="2"/>
          <w:sz w:val="21"/>
          <w:szCs w:val="21"/>
          <w:highlight w:val="none"/>
          <w:lang w:val="en-US" w:eastAsia="zh-CN" w:bidi="ar-SA"/>
        </w:rPr>
        <w:t>：</w:t>
      </w:r>
    </w:p>
    <w:p>
      <w:pPr>
        <w:widowControl w:val="0"/>
        <w:numPr>
          <w:ilvl w:val="0"/>
          <w:numId w:val="0"/>
        </w:numPr>
        <w:tabs>
          <w:tab w:val="left" w:pos="1134"/>
        </w:tabs>
        <w:adjustRightInd w:val="0"/>
        <w:snapToGrid w:val="0"/>
        <w:spacing w:beforeLines="0" w:after="0" w:afterLines="0" w:line="400" w:lineRule="exact"/>
        <w:jc w:val="both"/>
        <w:rPr>
          <w:rFonts w:hint="eastAsia" w:ascii="宋体" w:hAnsi="宋体" w:eastAsia="宋体" w:cs="宋体"/>
          <w:color w:val="auto"/>
          <w:kern w:val="2"/>
          <w:sz w:val="21"/>
          <w:highlight w:val="none"/>
          <w:lang w:eastAsia="zh-CN" w:bidi="ar-SA"/>
        </w:rPr>
      </w:pPr>
      <w:r>
        <w:rPr>
          <w:rFonts w:hint="eastAsia" w:ascii="宋体" w:hAnsi="宋体" w:eastAsia="宋体" w:cs="宋体"/>
          <w:color w:val="auto"/>
          <w:kern w:val="2"/>
          <w:sz w:val="21"/>
          <w:highlight w:val="none"/>
          <w:lang w:val="en-US" w:eastAsia="zh-CN" w:bidi="ar-SA"/>
        </w:rPr>
        <w:t>（1）制造商是指以原材料或零组件（自制或外购），经生产、加工、集成、调试等工序，制成一系列产品的生产企业。</w:t>
      </w:r>
    </w:p>
    <w:p>
      <w:pPr>
        <w:pStyle w:val="18"/>
        <w:spacing w:line="400" w:lineRule="exact"/>
        <w:ind w:firstLine="420" w:firstLineChars="200"/>
        <w:rPr>
          <w:rFonts w:hint="eastAsia" w:cs="宋体"/>
          <w:color w:val="FF0000"/>
          <w:kern w:val="2"/>
          <w:sz w:val="21"/>
          <w:szCs w:val="21"/>
          <w:highlight w:val="none"/>
          <w:lang w:val="en-US" w:eastAsia="zh-CN"/>
        </w:rPr>
      </w:pPr>
      <w:r>
        <w:rPr>
          <w:rFonts w:hint="eastAsia" w:ascii="宋体" w:hAnsi="宋体" w:eastAsia="宋体" w:cs="宋体"/>
          <w:color w:val="auto"/>
          <w:kern w:val="2"/>
          <w:sz w:val="21"/>
          <w:highlight w:val="none"/>
          <w:lang w:val="en-US" w:eastAsia="zh-CN" w:bidi="ar-SA"/>
        </w:rPr>
        <w:t>（2）对于制造商投标，应具有生产投标产品所需的生产场地（生产厂房应为自有或长期租赁。其中生产厂房为自有的提供土地使用权证或房屋产权证；长期租赁的提供租赁合同，并提供厂房所有人的土地使用权或房屋产权证明。对于因各种原因未办理土地所有权证及房屋产权证的，应提供乡镇级及以上政府相关部门出具的有效证明材料。招标人有权对其进行进一步的现场核实）。</w:t>
      </w:r>
    </w:p>
    <w:p>
      <w:pPr>
        <w:rPr>
          <w:highlight w:val="none"/>
          <w:lang w:eastAsia="zh-CN"/>
        </w:rPr>
        <w:sectPr>
          <w:pgSz w:w="16781" w:h="11849" w:orient="landscape"/>
          <w:pgMar w:top="1803" w:right="1134" w:bottom="1803" w:left="1134" w:header="0" w:footer="839" w:gutter="0"/>
          <w:cols w:space="0" w:num="1"/>
          <w:titlePg/>
          <w:docGrid w:linePitch="319" w:charSpace="0"/>
        </w:sectPr>
      </w:pPr>
      <w:r>
        <w:rPr>
          <w:rFonts w:hint="eastAsia" w:cs="宋体"/>
          <w:color w:val="FF0000"/>
          <w:kern w:val="2"/>
          <w:sz w:val="21"/>
          <w:szCs w:val="21"/>
          <w:highlight w:val="none"/>
          <w:lang w:val="en-US" w:eastAsia="zh-CN"/>
        </w:rPr>
        <w:br w:type="page"/>
      </w:r>
    </w:p>
    <w:p>
      <w:pPr>
        <w:pStyle w:val="18"/>
        <w:spacing w:line="400" w:lineRule="exact"/>
        <w:ind w:firstLine="420" w:firstLineChars="200"/>
        <w:rPr>
          <w:rFonts w:hint="eastAsia" w:cs="宋体"/>
          <w:color w:val="FF0000"/>
          <w:kern w:val="2"/>
          <w:sz w:val="21"/>
          <w:szCs w:val="21"/>
          <w:highlight w:val="none"/>
          <w:lang w:val="en-US" w:eastAsia="zh-CN"/>
        </w:rPr>
      </w:pPr>
      <w:bookmarkStart w:id="16" w:name="_Toc63094726"/>
    </w:p>
    <w:p>
      <w:pPr>
        <w:rPr>
          <w:highlight w:val="none"/>
          <w:lang w:eastAsia="zh-CN"/>
        </w:rPr>
        <w:sectPr>
          <w:pgSz w:w="16781" w:h="11849" w:orient="landscape"/>
          <w:pgMar w:top="1803" w:right="1134" w:bottom="1803" w:left="1134" w:header="0" w:footer="839" w:gutter="0"/>
          <w:cols w:space="0" w:num="1"/>
          <w:titlePg/>
          <w:docGrid w:linePitch="319" w:charSpace="0"/>
        </w:sectPr>
      </w:pPr>
      <w:r>
        <w:rPr>
          <w:rFonts w:hint="eastAsia" w:cs="宋体"/>
          <w:color w:val="FF0000"/>
          <w:kern w:val="2"/>
          <w:sz w:val="21"/>
          <w:szCs w:val="21"/>
          <w:highlight w:val="none"/>
          <w:lang w:val="en-US" w:eastAsia="zh-CN"/>
        </w:rPr>
        <w:br w:type="page"/>
      </w:r>
    </w:p>
    <w:bookmarkEnd w:id="16"/>
    <w:p>
      <w:pPr>
        <w:pStyle w:val="2"/>
        <w:numPr>
          <w:ilvl w:val="0"/>
          <w:numId w:val="0"/>
        </w:numPr>
        <w:ind w:left="420" w:leftChars="0"/>
        <w:rPr>
          <w:highlight w:val="none"/>
        </w:rPr>
      </w:pPr>
    </w:p>
    <w:p>
      <w:pPr>
        <w:rPr>
          <w:highlight w:val="none"/>
        </w:rPr>
      </w:pPr>
    </w:p>
    <w:p>
      <w:pPr>
        <w:rPr>
          <w:highlight w:val="none"/>
        </w:rPr>
      </w:pPr>
    </w:p>
    <w:sectPr>
      <w:headerReference r:id="rId11" w:type="first"/>
      <w:footerReference r:id="rId13" w:type="first"/>
      <w:headerReference r:id="rId10" w:type="default"/>
      <w:footerReference r:id="rId12" w:type="default"/>
      <w:pgSz w:w="11849" w:h="16781"/>
      <w:pgMar w:top="1134" w:right="1803" w:bottom="1134" w:left="1803" w:header="0" w:footer="839" w:gutter="0"/>
      <w:cols w:space="0" w:num="1"/>
      <w:titlePg/>
      <w:docGrid w:linePitch="32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auto"/>
    <w:pitch w:val="default"/>
    <w:sig w:usb0="E4002EFF" w:usb1="C200247B" w:usb2="00000009" w:usb3="00000000" w:csb0="200001FF" w:csb1="00000000"/>
  </w:font>
  <w:font w:name="Tahoma">
    <w:panose1 w:val="020B0604030504040204"/>
    <w:charset w:val="00"/>
    <w:family w:val="auto"/>
    <w:pitch w:val="default"/>
    <w:sig w:usb0="E1002EFF" w:usb1="C000605B" w:usb2="00000029" w:usb3="00000000" w:csb0="200101FF" w:csb1="20280000"/>
  </w:font>
  <w:font w:name="方正小标宋_GBK">
    <w:altName w:val="微软雅黑"/>
    <w:panose1 w:val="03000509000000000000"/>
    <w:charset w:val="86"/>
    <w:family w:val="script"/>
    <w:pitch w:val="default"/>
    <w:sig w:usb0="00000000" w:usb1="00000000" w:usb2="00000000" w:usb3="00000000" w:csb0="00040000"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auto"/>
    <w:pitch w:val="default"/>
    <w:sig w:usb0="00000000" w:usb1="00000000" w:usb2="00000000" w:usb3="00000000" w:csb0="00040000" w:csb1="00000000"/>
  </w:font>
  <w:font w:name="DengXian Western">
    <w:altName w:val="Segoe Print"/>
    <w:panose1 w:val="00000000000000000000"/>
    <w:charset w:val="00"/>
    <w:family w:val="auto"/>
    <w:pitch w:val="default"/>
    <w:sig w:usb0="00000000" w:usb1="00000000" w:usb2="00000000" w:usb3="00000000" w:csb0="00000001" w:csb1="00000000"/>
  </w:font>
  <w:font w:name="Plotter">
    <w:altName w:val="Segoe Print"/>
    <w:panose1 w:val="00000000000000000000"/>
    <w:charset w:val="00"/>
    <w:family w:val="auto"/>
    <w:pitch w:val="default"/>
    <w:sig w:usb0="00000000" w:usb1="00000000" w:usb2="00000000" w:usb3="00000000" w:csb0="00000001" w:csb1="00000000"/>
  </w:font>
  <w:font w:name="Microsoft JhengHei">
    <w:panose1 w:val="020B0604030504040204"/>
    <w:charset w:val="88"/>
    <w:family w:val="swiss"/>
    <w:pitch w:val="default"/>
    <w:sig w:usb0="000002A7" w:usb1="28CF4400" w:usb2="00000016" w:usb3="00000000" w:csb0="00100009"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spacing w:line="14" w:lineRule="auto"/>
      <w:ind w:firstLine="240"/>
      <w:rPr>
        <w:sz w:val="1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rPr>
        <w:lang w:eastAsia="zh-CN" w:bidi="ar-SA"/>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58420" cy="287655"/>
              <wp:effectExtent l="0" t="0" r="0" b="0"/>
              <wp:wrapNone/>
              <wp:docPr id="3" name="文本框 3"/>
              <wp:cNvGraphicFramePr/>
              <a:graphic xmlns:a="http://schemas.openxmlformats.org/drawingml/2006/main">
                <a:graphicData uri="http://schemas.microsoft.com/office/word/2010/wordprocessingShape">
                  <wps:wsp>
                    <wps:cNvSpPr txBox="1"/>
                    <wps:spPr>
                      <a:xfrm>
                        <a:off x="0" y="0"/>
                        <a:ext cx="58420" cy="287655"/>
                      </a:xfrm>
                      <a:prstGeom prst="rect">
                        <a:avLst/>
                      </a:prstGeom>
                      <a:noFill/>
                      <a:ln w="9525">
                        <a:noFill/>
                      </a:ln>
                      <a:effectLst/>
                    </wps:spPr>
                    <wps:txbx>
                      <w:txbxContent>
                        <w:p>
                          <w:pPr>
                            <w:pStyle w:val="12"/>
                            <w:jc w:val="center"/>
                          </w:pPr>
                          <w:r>
                            <w:fldChar w:fldCharType="begin"/>
                          </w:r>
                          <w:r>
                            <w:instrText xml:space="preserve"> PAGE   \* MERGEFORMAT </w:instrText>
                          </w:r>
                          <w:r>
                            <w:fldChar w:fldCharType="separate"/>
                          </w:r>
                          <w:r>
                            <w:rPr>
                              <w:lang w:val="zh-CN"/>
                            </w:rPr>
                            <w:t>5</w:t>
                          </w:r>
                          <w:r>
                            <w:rPr>
                              <w:lang w:val="zh-CN"/>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22.65pt;width:4.6pt;mso-position-horizontal:center;mso-position-horizontal-relative:margin;mso-wrap-style:none;z-index:251660288;mso-width-relative:page;mso-height-relative:page;" filled="f" stroked="f" coordsize="21600,21600" o:gfxdata="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N36Ww9EAAAACAQAADwAAAAAAAAABACAAAAAiAAAAZHJzL2Rvd25yZXYueG1sUEsBAhQA&#10;FAAAAAgAh07iQN5wm1bAAQAAXwMAAA4AAAAAAAAAAQAgAAAAIAEAAGRycy9lMm9Eb2MueG1sUEsF&#10;BgAAAAAGAAYAWQEAAFIFAAAAAA==&#10;">
              <v:fill on="f" focussize="0,0"/>
              <v:stroke on="f"/>
              <v:imagedata o:title=""/>
              <o:lock v:ext="edit" aspectratio="f"/>
              <v:textbox inset="0mm,0mm,0mm,0mm" style="mso-fit-shape-to-text:t;">
                <w:txbxContent>
                  <w:p>
                    <w:pPr>
                      <w:pStyle w:val="12"/>
                      <w:jc w:val="center"/>
                    </w:pPr>
                    <w:r>
                      <w:fldChar w:fldCharType="begin"/>
                    </w:r>
                    <w:r>
                      <w:instrText xml:space="preserve"> PAGE   \* MERGEFORMAT </w:instrText>
                    </w:r>
                    <w:r>
                      <w:fldChar w:fldCharType="separate"/>
                    </w:r>
                    <w:r>
                      <w:rPr>
                        <w:lang w:val="zh-CN"/>
                      </w:rPr>
                      <w:t>5</w:t>
                    </w:r>
                    <w:r>
                      <w:rPr>
                        <w:lang w:val="zh-CN"/>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fldChar w:fldCharType="begin"/>
    </w:r>
    <w:r>
      <w:instrText xml:space="preserve"> PAGE   \* MERGEFORMAT </w:instrText>
    </w:r>
    <w:r>
      <w:fldChar w:fldCharType="separate"/>
    </w:r>
    <w:r>
      <w:rPr>
        <w:lang w:val="zh-CN"/>
      </w:rPr>
      <w:t>33</w:t>
    </w:r>
    <w:r>
      <w:rPr>
        <w:lang w:val="zh-CN"/>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1"/>
      </w:pBdr>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1"/>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1"/>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6AD860E"/>
    <w:multiLevelType w:val="singleLevel"/>
    <w:tmpl w:val="96AD860E"/>
    <w:lvl w:ilvl="0" w:tentative="0">
      <w:start w:val="2"/>
      <w:numFmt w:val="decimal"/>
      <w:lvlText w:val="%1."/>
      <w:lvlJc w:val="left"/>
      <w:pPr>
        <w:tabs>
          <w:tab w:val="left" w:pos="312"/>
        </w:tabs>
      </w:pPr>
    </w:lvl>
  </w:abstractNum>
  <w:abstractNum w:abstractNumId="1">
    <w:nsid w:val="DAF8A95C"/>
    <w:multiLevelType w:val="singleLevel"/>
    <w:tmpl w:val="DAF8A95C"/>
    <w:lvl w:ilvl="0" w:tentative="0">
      <w:start w:val="8"/>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dit="comments" w:enforcement="1" w:cryptProviderType="rsaFull" w:cryptAlgorithmClass="hash" w:cryptAlgorithmType="typeAny" w:cryptAlgorithmSid="4" w:cryptSpinCount="0" w:hash="nmdiFv1WXZkTcNhqGSXZs/qqjiE=" w:salt="Z69XXbAi8OWz1A+gdY0HAA=="/>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684FE5010000D30A" w:val=" "/>
    <w:docVar w:name="685270B70000B94C" w:val=" "/>
    <w:docVar w:name="685270EA0000821B" w:val=" "/>
    <w:docVar w:name="685272A900005B22" w:val=" "/>
    <w:docVar w:name="6853AF7A00006DF8" w:val=" "/>
    <w:docVar w:name="6853BA5F0000FD1D" w:val=" "/>
    <w:docVar w:name="6854B7780000A84B" w:val=" "/>
    <w:docVar w:name="6854BDCB000059D4" w:val=" "/>
  </w:docVars>
  <w:rsids>
    <w:rsidRoot w:val="0579799F"/>
    <w:rsid w:val="00022F07"/>
    <w:rsid w:val="01985B29"/>
    <w:rsid w:val="0579799F"/>
    <w:rsid w:val="094E585E"/>
    <w:rsid w:val="0D7040FD"/>
    <w:rsid w:val="10F958BD"/>
    <w:rsid w:val="165A226A"/>
    <w:rsid w:val="18D17DFC"/>
    <w:rsid w:val="25A71D50"/>
    <w:rsid w:val="373A794B"/>
    <w:rsid w:val="429568E6"/>
    <w:rsid w:val="469E3E7B"/>
    <w:rsid w:val="4F372FC9"/>
    <w:rsid w:val="5A153BF9"/>
    <w:rsid w:val="622D41B2"/>
    <w:rsid w:val="632137ED"/>
    <w:rsid w:val="6BAF7C70"/>
    <w:rsid w:val="78162331"/>
    <w:rsid w:val="7E1A00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nhideWhenUsed="0" w:uiPriority="0" w:semiHidden="0" w:name="heading 3"/>
    <w:lsdException w:qFormat="1"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after="200" w:line="276" w:lineRule="auto"/>
    </w:pPr>
    <w:rPr>
      <w:rFonts w:asciiTheme="majorHAnsi" w:hAnsiTheme="majorHAnsi" w:eastAsiaTheme="majorEastAsia" w:cstheme="majorBidi"/>
      <w:sz w:val="22"/>
      <w:szCs w:val="22"/>
      <w:lang w:val="en-US" w:eastAsia="en-US" w:bidi="en-US"/>
    </w:rPr>
  </w:style>
  <w:style w:type="paragraph" w:styleId="4">
    <w:name w:val="heading 2"/>
    <w:basedOn w:val="1"/>
    <w:next w:val="1"/>
    <w:unhideWhenUsed/>
    <w:qFormat/>
    <w:uiPriority w:val="9"/>
    <w:pPr>
      <w:spacing w:before="200" w:after="0" w:line="271" w:lineRule="auto"/>
      <w:outlineLvl w:val="1"/>
    </w:pPr>
    <w:rPr>
      <w:smallCaps/>
      <w:sz w:val="28"/>
      <w:szCs w:val="28"/>
    </w:rPr>
  </w:style>
  <w:style w:type="paragraph" w:styleId="5">
    <w:name w:val="heading 3"/>
    <w:basedOn w:val="1"/>
    <w:next w:val="1"/>
    <w:qFormat/>
    <w:uiPriority w:val="0"/>
    <w:pPr>
      <w:autoSpaceDE w:val="0"/>
      <w:autoSpaceDN w:val="0"/>
      <w:ind w:left="866" w:hanging="489"/>
      <w:outlineLvl w:val="2"/>
    </w:pPr>
    <w:rPr>
      <w:rFonts w:ascii="宋体" w:hAnsi="宋体"/>
      <w:sz w:val="28"/>
      <w:szCs w:val="28"/>
      <w:lang w:val="zh-CN"/>
    </w:rPr>
  </w:style>
  <w:style w:type="paragraph" w:styleId="6">
    <w:name w:val="heading 4"/>
    <w:basedOn w:val="1"/>
    <w:next w:val="1"/>
    <w:link w:val="24"/>
    <w:unhideWhenUsed/>
    <w:qFormat/>
    <w:uiPriority w:val="9"/>
    <w:pPr>
      <w:spacing w:after="0" w:line="271" w:lineRule="auto"/>
      <w:outlineLvl w:val="3"/>
    </w:pPr>
    <w:rPr>
      <w:b/>
      <w:bCs/>
      <w:spacing w:val="5"/>
      <w:sz w:val="24"/>
      <w:szCs w:val="24"/>
    </w:rPr>
  </w:style>
  <w:style w:type="character" w:default="1" w:styleId="15">
    <w:name w:val="Default Paragraph Font"/>
    <w:semiHidden/>
    <w:qFormat/>
    <w:uiPriority w:val="0"/>
  </w:style>
  <w:style w:type="table" w:default="1" w:styleId="16">
    <w:name w:val="Normal Table"/>
    <w:semiHidden/>
    <w:qFormat/>
    <w:uiPriority w:val="0"/>
    <w:tblPr>
      <w:tblLayout w:type="fixed"/>
      <w:tblCellMar>
        <w:top w:w="0" w:type="dxa"/>
        <w:left w:w="108" w:type="dxa"/>
        <w:bottom w:w="0" w:type="dxa"/>
        <w:right w:w="108" w:type="dxa"/>
      </w:tblCellMar>
    </w:tblPr>
  </w:style>
  <w:style w:type="paragraph" w:styleId="2">
    <w:name w:val="Body Text First Indent 2"/>
    <w:basedOn w:val="3"/>
    <w:qFormat/>
    <w:uiPriority w:val="0"/>
    <w:pPr>
      <w:ind w:left="0" w:leftChars="0" w:firstLine="420"/>
    </w:pPr>
    <w:rPr>
      <w:szCs w:val="24"/>
    </w:rPr>
  </w:style>
  <w:style w:type="paragraph" w:styleId="3">
    <w:name w:val="Body Text Indent"/>
    <w:basedOn w:val="1"/>
    <w:unhideWhenUsed/>
    <w:qFormat/>
    <w:uiPriority w:val="0"/>
    <w:pPr>
      <w:spacing w:after="120"/>
      <w:ind w:left="420" w:leftChars="200"/>
    </w:pPr>
  </w:style>
  <w:style w:type="paragraph" w:styleId="7">
    <w:name w:val="Normal Indent"/>
    <w:basedOn w:val="1"/>
    <w:next w:val="1"/>
    <w:qFormat/>
    <w:uiPriority w:val="0"/>
    <w:pPr>
      <w:ind w:firstLine="420" w:firstLineChars="200"/>
    </w:pPr>
    <w:rPr>
      <w:rFonts w:ascii="Times New Roman" w:hAnsi="Times New Roman" w:eastAsia="宋体" w:cs="Times New Roman"/>
    </w:rPr>
  </w:style>
  <w:style w:type="paragraph" w:styleId="8">
    <w:name w:val="Document Map"/>
    <w:basedOn w:val="1"/>
    <w:qFormat/>
    <w:uiPriority w:val="0"/>
    <w:rPr>
      <w:rFonts w:ascii="Tahoma" w:hAnsi="Tahoma"/>
      <w:sz w:val="16"/>
      <w:szCs w:val="16"/>
    </w:rPr>
  </w:style>
  <w:style w:type="paragraph" w:styleId="9">
    <w:name w:val="annotation text"/>
    <w:basedOn w:val="1"/>
    <w:qFormat/>
    <w:uiPriority w:val="0"/>
    <w:pPr>
      <w:jc w:val="left"/>
    </w:pPr>
  </w:style>
  <w:style w:type="paragraph" w:styleId="10">
    <w:name w:val="Body Text"/>
    <w:basedOn w:val="1"/>
    <w:next w:val="1"/>
    <w:qFormat/>
    <w:uiPriority w:val="0"/>
    <w:pPr>
      <w:spacing w:after="120"/>
    </w:pPr>
    <w:rPr>
      <w:szCs w:val="24"/>
    </w:rPr>
  </w:style>
  <w:style w:type="paragraph" w:styleId="11">
    <w:name w:val="Plain Text"/>
    <w:basedOn w:val="1"/>
    <w:qFormat/>
    <w:uiPriority w:val="0"/>
    <w:rPr>
      <w:rFonts w:ascii="宋体" w:hAnsi="Courier New" w:cs="Courier New"/>
    </w:rPr>
  </w:style>
  <w:style w:type="paragraph" w:styleId="12">
    <w:name w:val="footer"/>
    <w:basedOn w:val="1"/>
    <w:unhideWhenUsed/>
    <w:qFormat/>
    <w:uiPriority w:val="0"/>
    <w:pPr>
      <w:tabs>
        <w:tab w:val="center" w:pos="4153"/>
        <w:tab w:val="right" w:pos="8306"/>
      </w:tabs>
      <w:snapToGrid w:val="0"/>
    </w:pPr>
    <w:rPr>
      <w:sz w:val="18"/>
      <w:szCs w:val="18"/>
    </w:rPr>
  </w:style>
  <w:style w:type="paragraph" w:styleId="13">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14">
    <w:name w:val="List"/>
    <w:basedOn w:val="1"/>
    <w:qFormat/>
    <w:uiPriority w:val="0"/>
    <w:pPr>
      <w:ind w:left="200" w:hanging="200" w:hangingChars="200"/>
      <w:contextualSpacing/>
    </w:pPr>
  </w:style>
  <w:style w:type="table" w:styleId="17">
    <w:name w:val="Table Grid"/>
    <w:basedOn w:val="1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8">
    <w:name w:val="正文文本2"/>
    <w:basedOn w:val="1"/>
    <w:qFormat/>
    <w:uiPriority w:val="0"/>
    <w:pPr>
      <w:autoSpaceDE w:val="0"/>
      <w:autoSpaceDN w:val="0"/>
    </w:pPr>
    <w:rPr>
      <w:rFonts w:cs="Times New Roman"/>
      <w:sz w:val="20"/>
      <w:lang w:val="zh-CN"/>
    </w:rPr>
  </w:style>
  <w:style w:type="paragraph" w:customStyle="1" w:styleId="19">
    <w:name w:val="表格文字"/>
    <w:basedOn w:val="14"/>
    <w:next w:val="1"/>
    <w:qFormat/>
    <w:uiPriority w:val="0"/>
    <w:pPr>
      <w:ind w:firstLine="0" w:firstLineChars="0"/>
      <w:jc w:val="center"/>
    </w:pPr>
    <w:rPr>
      <w:szCs w:val="20"/>
    </w:rPr>
  </w:style>
  <w:style w:type="paragraph" w:customStyle="1" w:styleId="20">
    <w:name w:val="列出段落7"/>
    <w:basedOn w:val="1"/>
    <w:qFormat/>
    <w:uiPriority w:val="0"/>
    <w:pPr>
      <w:ind w:left="400" w:firstLine="420"/>
    </w:pPr>
    <w:rPr>
      <w:lang w:bidi="ar-SA"/>
    </w:rPr>
  </w:style>
  <w:style w:type="paragraph" w:customStyle="1" w:styleId="21">
    <w:name w:val="Table Paragraph"/>
    <w:basedOn w:val="1"/>
    <w:qFormat/>
    <w:uiPriority w:val="1"/>
    <w:pPr>
      <w:autoSpaceDE w:val="0"/>
      <w:autoSpaceDN w:val="0"/>
    </w:pPr>
    <w:rPr>
      <w:rFonts w:ascii="宋体" w:hAnsi="宋体" w:cs="宋体"/>
      <w:lang w:val="zh-CN" w:bidi="zh-CN"/>
    </w:rPr>
  </w:style>
  <w:style w:type="paragraph" w:customStyle="1" w:styleId="22">
    <w:name w:val="正文3"/>
    <w:qFormat/>
    <w:uiPriority w:val="0"/>
    <w:pPr>
      <w:spacing w:after="200" w:line="276" w:lineRule="auto"/>
      <w:jc w:val="both"/>
    </w:pPr>
    <w:rPr>
      <w:rFonts w:asciiTheme="majorHAnsi" w:hAnsiTheme="majorHAnsi" w:eastAsiaTheme="majorEastAsia" w:cstheme="majorBidi"/>
      <w:kern w:val="2"/>
      <w:sz w:val="21"/>
      <w:szCs w:val="21"/>
      <w:lang w:val="en-US" w:eastAsia="en-US" w:bidi="en-US"/>
    </w:rPr>
  </w:style>
  <w:style w:type="paragraph" w:customStyle="1" w:styleId="23">
    <w:name w:val="列出段落1"/>
    <w:basedOn w:val="1"/>
    <w:qFormat/>
    <w:uiPriority w:val="0"/>
    <w:pPr>
      <w:ind w:firstLine="420" w:firstLineChars="200"/>
    </w:pPr>
    <w:rPr>
      <w:rFonts w:ascii="Calibri" w:hAnsi="Calibri"/>
      <w:szCs w:val="20"/>
    </w:rPr>
  </w:style>
  <w:style w:type="character" w:customStyle="1" w:styleId="24">
    <w:name w:val="标题 4 Char"/>
    <w:basedOn w:val="15"/>
    <w:link w:val="6"/>
    <w:qFormat/>
    <w:uiPriority w:val="9"/>
    <w:rPr>
      <w:rFonts w:asciiTheme="minorHAnsi" w:hAnsiTheme="minorHAnsi" w:eastAsiaTheme="minorEastAsia" w:cstheme="minorBidi"/>
      <w:b/>
      <w:bCs/>
      <w:spacing w:val="5"/>
      <w:sz w:val="24"/>
      <w:szCs w:val="24"/>
    </w:rPr>
  </w:style>
  <w:style w:type="paragraph" w:customStyle="1" w:styleId="25">
    <w:name w:val="样式1"/>
    <w:basedOn w:val="1"/>
    <w:qFormat/>
    <w:uiPriority w:val="0"/>
    <w:rPr>
      <w:sz w:val="28"/>
      <w:szCs w:val="24"/>
    </w:rPr>
  </w:style>
  <w:style w:type="paragraph" w:customStyle="1" w:styleId="26">
    <w:name w:val="p0"/>
    <w:basedOn w:val="1"/>
    <w:qFormat/>
    <w:uiPriority w:val="0"/>
  </w:style>
  <w:style w:type="paragraph" w:customStyle="1" w:styleId="27">
    <w:name w:val="纯文本2"/>
    <w:basedOn w:val="1"/>
    <w:qFormat/>
    <w:uiPriority w:val="0"/>
    <w:pPr>
      <w:adjustRightInd w:val="0"/>
      <w:textAlignment w:val="baseline"/>
    </w:pPr>
    <w:rPr>
      <w:rFonts w:ascii="宋体" w:hAnsi="Courier New"/>
      <w:sz w:val="20"/>
      <w:szCs w:val="20"/>
    </w:rPr>
  </w:style>
  <w:style w:type="paragraph" w:customStyle="1" w:styleId="28">
    <w:name w:val="列出段落111"/>
    <w:basedOn w:val="1"/>
    <w:qFormat/>
    <w:uiPriority w:val="0"/>
    <w:pPr>
      <w:autoSpaceDE w:val="0"/>
      <w:autoSpaceDN w:val="0"/>
      <w:ind w:firstLine="420" w:firstLineChars="200"/>
    </w:pPr>
    <w:rPr>
      <w:rFonts w:ascii="Calibri" w:hAnsi="Calibri"/>
      <w:szCs w:val="20"/>
    </w:rPr>
  </w:style>
  <w:style w:type="character" w:customStyle="1" w:styleId="29">
    <w:name w:val="标题 1.1 Char1"/>
    <w:qFormat/>
    <w:uiPriority w:val="0"/>
    <w:rPr>
      <w:rFonts w:ascii="Arial" w:hAnsi="Arial" w:eastAsia="黑体" w:cstheme="minorBidi"/>
      <w:b/>
      <w:bCs/>
      <w:kern w:val="2"/>
      <w:sz w:val="32"/>
      <w:szCs w:val="32"/>
    </w:rPr>
  </w:style>
  <w:style w:type="character" w:customStyle="1" w:styleId="30">
    <w:name w:val="font41"/>
    <w:basedOn w:val="15"/>
    <w:qFormat/>
    <w:uiPriority w:val="0"/>
    <w:rPr>
      <w:rFonts w:hint="eastAsia" w:ascii="宋体" w:hAnsi="宋体" w:eastAsia="宋体" w:cs="宋体"/>
      <w:color w:val="000000"/>
      <w:sz w:val="18"/>
      <w:szCs w:val="18"/>
      <w:u w:val="none"/>
    </w:rPr>
  </w:style>
  <w:style w:type="character" w:customStyle="1" w:styleId="31">
    <w:name w:val="font21"/>
    <w:basedOn w:val="15"/>
    <w:qFormat/>
    <w:uiPriority w:val="0"/>
    <w:rPr>
      <w:rFonts w:hint="default" w:ascii="Times New Roman" w:hAnsi="Times New Roman" w:cs="Times New Roman" w:eastAsiaTheme="minorEastAsia"/>
      <w:color w:val="000000"/>
      <w:sz w:val="21"/>
      <w:szCs w:val="21"/>
      <w:u w:val="none"/>
    </w:rPr>
  </w:style>
  <w:style w:type="character" w:customStyle="1" w:styleId="32">
    <w:name w:val="font31"/>
    <w:basedOn w:val="15"/>
    <w:qFormat/>
    <w:uiPriority w:val="0"/>
    <w:rPr>
      <w:rFonts w:hint="eastAsia" w:ascii="宋体" w:hAnsi="宋体" w:eastAsia="宋体" w:cs="宋体"/>
      <w:color w:val="000000"/>
      <w:sz w:val="21"/>
      <w:szCs w:val="21"/>
      <w:u w:val="none"/>
    </w:rPr>
  </w:style>
  <w:style w:type="character" w:customStyle="1" w:styleId="33">
    <w:name w:val="font71"/>
    <w:basedOn w:val="15"/>
    <w:qFormat/>
    <w:uiPriority w:val="0"/>
    <w:rPr>
      <w:rFonts w:hint="default" w:ascii="Times New Roman" w:hAnsi="Times New Roman" w:cs="Times New Roman" w:eastAsiaTheme="minorEastAsia"/>
      <w:color w:val="000000"/>
      <w:sz w:val="21"/>
      <w:szCs w:val="21"/>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6.xml"/><Relationship Id="rId12" Type="http://schemas.openxmlformats.org/officeDocument/2006/relationships/footer" Target="footer5.xml"/><Relationship Id="rId11" Type="http://schemas.openxmlformats.org/officeDocument/2006/relationships/header" Target="header5.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5585</Words>
  <Characters>6611</Characters>
  <Lines>0</Lines>
  <Paragraphs>0</Paragraphs>
  <TotalTime>1</TotalTime>
  <ScaleCrop>false</ScaleCrop>
  <LinksUpToDate>false</LinksUpToDate>
  <CharactersWithSpaces>6689</CharactersWithSpaces>
  <Application>WPS Office_10.8.2.6613_F1E327BC-269C-435d-A152-05C5408002CA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2024-09-04T01:42:00Z</dcterms:created>
  <dc:creator>lg</dc:creator>
  <cp:keywords>BD@@2025@@6月物资竞谈公告.docx</cp:keywords>
  <cp:lastModifiedBy>Sing for you</cp:lastModifiedBy>
  <dcterms:modified xsi:type="dcterms:W3CDTF">2025-06-20T01:48:39Z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2052-10.8.2.6613</vt:lpwstr>
  </property>
  <property fmtid="{D5CDD505-2E9C-101B-9397-08002B2CF9AE}" pid="3" name="ICV">
    <vt:lpwstr>39D6548540744B1B96043DBDF62CA4E0_13</vt:lpwstr>
  </property>
  <property fmtid="{D5CDD505-2E9C-101B-9397-08002B2CF9AE}" pid="4" name="KSOTemplateDocerSaveRecord">
    <vt:lpwstr>eyJoZGlkIjoiYmM5YTQ5ZDEyOWMyMGZiNWU5ZjFkNjMxM2FiMDhkOTUiLCJ1c2VySWQiOiI1MjE2OTQ1NjYifQ==</vt:lpwstr>
  </property>
  <property fmtid="{D5CDD505-2E9C-101B-9397-08002B2CF9AE}" pid="5" name="GWFBBS_NAME" linkTarget="0">
    <vt:lpwstr>ZBWJFBBS</vt:lpwstr>
  </property>
</Properties>
</file>