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bidi w:val="0"/>
        <w:jc w:val="center"/>
        <w:rPr>
          <w:rFonts w:hint="default" w:ascii="仿宋_GB2312" w:hAnsi="仿宋_GB2312" w:eastAsia="仿宋_GB2312" w:cs="仿宋_GB2312"/>
          <w:color w:val="auto"/>
          <w:sz w:val="36"/>
          <w:szCs w:val="36"/>
          <w:highlight w:val="none"/>
          <w:lang w:val="en-US" w:eastAsia="zh-CN"/>
        </w:rPr>
      </w:pPr>
      <w:bookmarkStart w:id="0" w:name="_Toc34308567"/>
      <w:r>
        <w:rPr>
          <w:rFonts w:hint="eastAsia" w:ascii="仿宋_GB2312" w:hAnsi="仿宋_GB2312" w:eastAsia="仿宋_GB2312" w:cs="仿宋_GB2312"/>
          <w:color w:val="auto"/>
          <w:sz w:val="36"/>
          <w:szCs w:val="36"/>
          <w:highlight w:val="none"/>
          <w:lang w:eastAsia="zh-CN"/>
        </w:rPr>
        <w:t>中交路桥</w:t>
      </w:r>
      <w:r>
        <w:rPr>
          <w:rFonts w:hint="eastAsia" w:ascii="仿宋_GB2312" w:hAnsi="仿宋_GB2312" w:eastAsia="仿宋_GB2312" w:cs="仿宋_GB2312"/>
          <w:color w:val="auto"/>
          <w:sz w:val="36"/>
          <w:szCs w:val="36"/>
          <w:highlight w:val="none"/>
          <w:lang w:val="en-US" w:eastAsia="zh-CN"/>
        </w:rPr>
        <w:t>建设有限公司顺德水道航道扩能升级工程（SDKN7合同段）项目</w:t>
      </w:r>
    </w:p>
    <w:p>
      <w:pPr>
        <w:pStyle w:val="3"/>
        <w:bidi w:val="0"/>
        <w:jc w:val="center"/>
        <w:rPr>
          <w:rFonts w:hint="eastAsia" w:ascii="仿宋" w:hAnsi="仿宋" w:eastAsia="仿宋" w:cs="仿宋"/>
          <w:color w:val="auto"/>
          <w:sz w:val="44"/>
          <w:szCs w:val="44"/>
          <w:highlight w:val="none"/>
          <w:lang w:eastAsia="zh-CN"/>
        </w:rPr>
      </w:pPr>
    </w:p>
    <w:p>
      <w:pPr>
        <w:pStyle w:val="3"/>
        <w:bidi w:val="0"/>
        <w:jc w:val="center"/>
        <w:rPr>
          <w:rFonts w:hint="eastAsia" w:ascii="仿宋_GB2312" w:hAnsi="仿宋_GB2312" w:eastAsia="仿宋_GB2312" w:cs="仿宋_GB2312"/>
          <w:color w:val="auto"/>
          <w:sz w:val="44"/>
          <w:szCs w:val="44"/>
          <w:highlight w:val="none"/>
          <w:lang w:eastAsia="zh-CN"/>
        </w:rPr>
      </w:pPr>
      <w:r>
        <w:rPr>
          <w:rFonts w:hint="eastAsia" w:ascii="仿宋_GB2312" w:hAnsi="仿宋_GB2312" w:eastAsia="仿宋_GB2312" w:cs="仿宋_GB2312"/>
          <w:b/>
          <w:bCs/>
          <w:color w:val="auto"/>
          <w:sz w:val="52"/>
          <w:szCs w:val="52"/>
          <w:highlight w:val="none"/>
          <w:lang w:val="en-US" w:eastAsia="zh-CN"/>
        </w:rPr>
        <w:t>临租设备租赁招标公告</w:t>
      </w:r>
    </w:p>
    <w:p>
      <w:pPr>
        <w:spacing w:line="440" w:lineRule="exact"/>
        <w:jc w:val="center"/>
        <w:rPr>
          <w:rFonts w:hint="eastAsia" w:ascii="仿宋_GB2312" w:hAnsi="仿宋_GB2312" w:eastAsia="仿宋_GB2312" w:cs="仿宋_GB2312"/>
          <w:bCs/>
          <w:color w:val="auto"/>
          <w:sz w:val="36"/>
          <w:szCs w:val="36"/>
          <w:highlight w:val="none"/>
        </w:rPr>
      </w:pPr>
    </w:p>
    <w:p>
      <w:pPr>
        <w:pStyle w:val="9"/>
        <w:spacing w:line="440" w:lineRule="exact"/>
        <w:ind w:left="3234" w:leftChars="597" w:hanging="1980" w:hangingChars="550"/>
        <w:rPr>
          <w:rFonts w:hint="eastAsia" w:ascii="仿宋_GB2312" w:hAnsi="仿宋_GB2312" w:eastAsia="仿宋_GB2312" w:cs="仿宋_GB2312"/>
          <w:bCs/>
          <w:color w:val="auto"/>
          <w:sz w:val="36"/>
          <w:szCs w:val="36"/>
          <w:highlight w:val="none"/>
        </w:rPr>
      </w:pPr>
    </w:p>
    <w:p>
      <w:pPr>
        <w:spacing w:line="440" w:lineRule="exact"/>
        <w:jc w:val="center"/>
        <w:rPr>
          <w:rFonts w:hint="default"/>
          <w:lang w:val="en-US" w:eastAsia="zh-CN"/>
        </w:rPr>
      </w:pPr>
      <w:r>
        <w:rPr>
          <w:rFonts w:hint="eastAsia" w:ascii="仿宋_GB2312" w:hAnsi="仿宋_GB2312" w:eastAsia="仿宋_GB2312" w:cs="仿宋_GB2312"/>
          <w:color w:val="auto"/>
          <w:sz w:val="30"/>
          <w:szCs w:val="30"/>
          <w:highlight w:val="none"/>
        </w:rPr>
        <w:t>招标编号：</w:t>
      </w:r>
      <w:bookmarkStart w:id="1" w:name="OLE_LINK3"/>
      <w:r>
        <w:rPr>
          <w:rFonts w:hint="eastAsia" w:ascii="仿宋" w:hAnsi="仿宋" w:eastAsia="仿宋" w:cs="仿宋"/>
          <w:b/>
          <w:bCs/>
          <w:i w:val="0"/>
          <w:iCs w:val="0"/>
          <w:caps w:val="0"/>
          <w:color w:val="4A4A4A"/>
          <w:spacing w:val="0"/>
          <w:sz w:val="28"/>
          <w:szCs w:val="28"/>
          <w:shd w:val="clear" w:fill="FFFFFF"/>
          <w:lang w:val="en-US" w:eastAsia="zh-CN"/>
        </w:rPr>
        <w:t xml:space="preserve">SCFA00000046296 </w:t>
      </w:r>
      <w:bookmarkEnd w:id="1"/>
    </w:p>
    <w:p>
      <w:pPr>
        <w:spacing w:line="440" w:lineRule="exact"/>
        <w:ind w:firstLine="1751" w:firstLineChars="398"/>
        <w:rPr>
          <w:rFonts w:hint="eastAsia" w:ascii="仿宋_GB2312" w:hAnsi="仿宋_GB2312" w:eastAsia="仿宋_GB2312" w:cs="仿宋_GB2312"/>
          <w:color w:val="auto"/>
          <w:sz w:val="44"/>
          <w:szCs w:val="21"/>
          <w:highlight w:val="none"/>
        </w:rPr>
      </w:pPr>
    </w:p>
    <w:p>
      <w:pPr>
        <w:spacing w:line="440" w:lineRule="exact"/>
        <w:ind w:firstLine="1273" w:firstLineChars="398"/>
        <w:rPr>
          <w:rFonts w:hint="eastAsia" w:ascii="仿宋_GB2312" w:hAnsi="仿宋_GB2312" w:eastAsia="仿宋_GB2312" w:cs="仿宋_GB2312"/>
          <w:color w:val="auto"/>
          <w:sz w:val="32"/>
          <w:szCs w:val="21"/>
          <w:highlight w:val="none"/>
        </w:rPr>
      </w:pPr>
    </w:p>
    <w:p>
      <w:pPr>
        <w:spacing w:line="440" w:lineRule="exact"/>
        <w:rPr>
          <w:rFonts w:hint="eastAsia" w:ascii="仿宋_GB2312" w:hAnsi="仿宋_GB2312" w:eastAsia="仿宋_GB2312" w:cs="仿宋_GB2312"/>
          <w:color w:val="auto"/>
          <w:sz w:val="32"/>
          <w:szCs w:val="21"/>
          <w:highlight w:val="none"/>
        </w:rPr>
      </w:pPr>
      <w:r>
        <w:rPr>
          <w:rFonts w:hint="eastAsia" w:ascii="仿宋_GB2312" w:hAnsi="仿宋_GB2312" w:eastAsia="仿宋_GB2312" w:cs="仿宋_GB2312"/>
          <w:color w:val="auto"/>
          <w:sz w:val="32"/>
          <w:szCs w:val="21"/>
          <w:highlight w:val="none"/>
        </w:rPr>
        <w:drawing>
          <wp:anchor distT="0" distB="0" distL="114300" distR="114300" simplePos="0" relativeHeight="251659264" behindDoc="0" locked="0" layoutInCell="1" allowOverlap="1">
            <wp:simplePos x="0" y="0"/>
            <wp:positionH relativeFrom="column">
              <wp:posOffset>1632585</wp:posOffset>
            </wp:positionH>
            <wp:positionV relativeFrom="paragraph">
              <wp:posOffset>49530</wp:posOffset>
            </wp:positionV>
            <wp:extent cx="2263140" cy="2451100"/>
            <wp:effectExtent l="0" t="0" r="3810" b="6350"/>
            <wp:wrapNone/>
            <wp:docPr id="2" name="图片 2" descr="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00"/>
                    <pic:cNvPicPr>
                      <a:picLocks noChangeAspect="1" noChangeArrowheads="1"/>
                    </pic:cNvPicPr>
                  </pic:nvPicPr>
                  <pic:blipFill>
                    <a:blip r:embed="rId6" cstate="print"/>
                    <a:srcRect/>
                    <a:stretch>
                      <a:fillRect/>
                    </a:stretch>
                  </pic:blipFill>
                  <pic:spPr>
                    <a:xfrm>
                      <a:off x="0" y="0"/>
                      <a:ext cx="2263140" cy="2451100"/>
                    </a:xfrm>
                    <a:prstGeom prst="rect">
                      <a:avLst/>
                    </a:prstGeom>
                    <a:noFill/>
                    <a:ln w="9525">
                      <a:noFill/>
                      <a:miter lim="800000"/>
                      <a:headEnd/>
                      <a:tailEnd/>
                    </a:ln>
                  </pic:spPr>
                </pic:pic>
              </a:graphicData>
            </a:graphic>
          </wp:anchor>
        </w:drawing>
      </w:r>
    </w:p>
    <w:p>
      <w:pPr>
        <w:spacing w:line="440" w:lineRule="exact"/>
        <w:ind w:firstLine="1273" w:firstLineChars="398"/>
        <w:rPr>
          <w:rFonts w:hint="eastAsia" w:ascii="仿宋_GB2312" w:hAnsi="仿宋_GB2312" w:eastAsia="仿宋_GB2312" w:cs="仿宋_GB2312"/>
          <w:color w:val="auto"/>
          <w:sz w:val="32"/>
          <w:szCs w:val="21"/>
          <w:highlight w:val="none"/>
        </w:rPr>
      </w:pPr>
    </w:p>
    <w:p>
      <w:pPr>
        <w:spacing w:line="440" w:lineRule="exact"/>
        <w:ind w:firstLine="1273" w:firstLineChars="398"/>
        <w:rPr>
          <w:rFonts w:hint="eastAsia" w:ascii="仿宋_GB2312" w:hAnsi="仿宋_GB2312" w:eastAsia="仿宋_GB2312" w:cs="仿宋_GB2312"/>
          <w:color w:val="auto"/>
          <w:sz w:val="32"/>
          <w:szCs w:val="21"/>
          <w:highlight w:val="none"/>
        </w:rPr>
      </w:pPr>
    </w:p>
    <w:p>
      <w:pPr>
        <w:spacing w:line="440" w:lineRule="exact"/>
        <w:ind w:firstLine="1273" w:firstLineChars="398"/>
        <w:rPr>
          <w:rFonts w:hint="eastAsia" w:ascii="仿宋_GB2312" w:hAnsi="仿宋_GB2312" w:eastAsia="仿宋_GB2312" w:cs="仿宋_GB2312"/>
          <w:color w:val="auto"/>
          <w:sz w:val="32"/>
          <w:szCs w:val="21"/>
          <w:highlight w:val="none"/>
        </w:rPr>
      </w:pPr>
    </w:p>
    <w:p>
      <w:pPr>
        <w:spacing w:line="440" w:lineRule="exact"/>
        <w:ind w:firstLine="1273" w:firstLineChars="398"/>
        <w:rPr>
          <w:rFonts w:hint="eastAsia" w:ascii="仿宋_GB2312" w:hAnsi="仿宋_GB2312" w:eastAsia="仿宋_GB2312" w:cs="仿宋_GB2312"/>
          <w:color w:val="auto"/>
          <w:sz w:val="32"/>
          <w:szCs w:val="21"/>
          <w:highlight w:val="none"/>
        </w:rPr>
      </w:pPr>
    </w:p>
    <w:p>
      <w:pPr>
        <w:spacing w:line="440" w:lineRule="exact"/>
        <w:ind w:firstLine="1273" w:firstLineChars="398"/>
        <w:rPr>
          <w:rFonts w:hint="eastAsia" w:ascii="仿宋_GB2312" w:hAnsi="仿宋_GB2312" w:eastAsia="仿宋_GB2312" w:cs="仿宋_GB2312"/>
          <w:color w:val="auto"/>
          <w:sz w:val="32"/>
          <w:szCs w:val="21"/>
          <w:highlight w:val="none"/>
        </w:rPr>
      </w:pPr>
    </w:p>
    <w:p>
      <w:pPr>
        <w:spacing w:line="440" w:lineRule="exact"/>
        <w:jc w:val="center"/>
        <w:rPr>
          <w:rFonts w:hint="eastAsia" w:ascii="仿宋_GB2312" w:hAnsi="仿宋_GB2312" w:eastAsia="仿宋_GB2312" w:cs="仿宋_GB2312"/>
          <w:color w:val="auto"/>
          <w:sz w:val="40"/>
          <w:szCs w:val="21"/>
          <w:highlight w:val="none"/>
        </w:rPr>
      </w:pPr>
    </w:p>
    <w:p>
      <w:pPr>
        <w:pStyle w:val="8"/>
        <w:ind w:left="0" w:leftChars="0" w:firstLine="0" w:firstLineChars="0"/>
        <w:rPr>
          <w:rFonts w:hint="eastAsia" w:ascii="仿宋_GB2312" w:hAnsi="仿宋_GB2312" w:eastAsia="仿宋_GB2312" w:cs="仿宋_GB2312"/>
          <w:color w:val="auto"/>
          <w:highlight w:val="none"/>
        </w:rPr>
      </w:pPr>
    </w:p>
    <w:p>
      <w:pPr>
        <w:spacing w:line="440" w:lineRule="exact"/>
        <w:jc w:val="center"/>
        <w:rPr>
          <w:rFonts w:hint="eastAsia" w:ascii="仿宋_GB2312" w:hAnsi="仿宋_GB2312" w:eastAsia="仿宋_GB2312" w:cs="仿宋_GB2312"/>
          <w:color w:val="auto"/>
          <w:sz w:val="40"/>
          <w:szCs w:val="21"/>
          <w:highlight w:val="none"/>
        </w:rPr>
      </w:pPr>
    </w:p>
    <w:p>
      <w:pPr>
        <w:pStyle w:val="7"/>
        <w:spacing w:line="500" w:lineRule="exact"/>
        <w:ind w:firstLine="1920" w:firstLineChars="6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rPr>
        <w:t>招标人：</w:t>
      </w:r>
      <w:r>
        <w:rPr>
          <w:rFonts w:hint="eastAsia" w:ascii="仿宋_GB2312" w:hAnsi="仿宋_GB2312" w:eastAsia="仿宋_GB2312" w:cs="仿宋_GB2312"/>
          <w:color w:val="auto"/>
          <w:sz w:val="32"/>
          <w:szCs w:val="32"/>
          <w:highlight w:val="none"/>
          <w:lang w:val="en-US" w:eastAsia="zh-CN"/>
        </w:rPr>
        <w:t>中交路桥建设有限公司</w:t>
      </w:r>
    </w:p>
    <w:p>
      <w:pPr>
        <w:pStyle w:val="7"/>
        <w:spacing w:line="500" w:lineRule="exact"/>
        <w:ind w:left="1615" w:leftChars="725" w:hanging="92" w:hangingChars="29"/>
        <w:outlineLvl w:val="9"/>
        <w:rPr>
          <w:rFonts w:hint="default" w:ascii="仿宋" w:hAnsi="仿宋" w:eastAsia="仿宋"/>
          <w:b/>
          <w:bCs/>
          <w:sz w:val="32"/>
          <w:szCs w:val="32"/>
          <w:lang w:val="en-US" w:eastAsia="zh-CN"/>
        </w:rPr>
      </w:pPr>
      <w:r>
        <w:rPr>
          <w:rFonts w:hint="eastAsia" w:ascii="仿宋_GB2312" w:hAnsi="仿宋_GB2312" w:eastAsia="仿宋_GB2312" w:cs="仿宋_GB2312"/>
          <w:color w:val="auto"/>
          <w:sz w:val="32"/>
          <w:szCs w:val="32"/>
          <w:highlight w:val="none"/>
        </w:rPr>
        <w:t>招标组织机构：</w:t>
      </w:r>
      <w:r>
        <w:rPr>
          <w:rFonts w:hint="eastAsia" w:ascii="仿宋_GB2312" w:hAnsi="仿宋_GB2312" w:eastAsia="仿宋_GB2312" w:cs="仿宋_GB2312"/>
          <w:color w:val="auto"/>
          <w:sz w:val="32"/>
          <w:szCs w:val="32"/>
          <w:highlight w:val="none"/>
          <w:lang w:val="en-US" w:eastAsia="zh-CN"/>
        </w:rPr>
        <w:t>中交路桥建设有限公司顺德水道航道升级扩能升级工程（SDKN7）合同段项目经理部</w:t>
      </w:r>
    </w:p>
    <w:p>
      <w:pPr>
        <w:pStyle w:val="7"/>
        <w:spacing w:line="500" w:lineRule="exact"/>
        <w:rPr>
          <w:rFonts w:hint="default" w:ascii="仿宋_GB2312" w:hAnsi="仿宋_GB2312" w:eastAsia="仿宋_GB2312" w:cs="仿宋_GB2312"/>
          <w:color w:val="auto"/>
          <w:sz w:val="32"/>
          <w:szCs w:val="32"/>
          <w:highlight w:val="none"/>
          <w:u w:val="single"/>
          <w:lang w:val="en-US" w:eastAsia="zh-CN"/>
        </w:rPr>
      </w:pPr>
    </w:p>
    <w:p>
      <w:pPr>
        <w:spacing w:line="440" w:lineRule="exact"/>
        <w:jc w:val="center"/>
        <w:rPr>
          <w:rFonts w:hint="eastAsia" w:ascii="仿宋_GB2312" w:hAnsi="仿宋_GB2312" w:eastAsia="仿宋_GB2312" w:cs="仿宋_GB2312"/>
          <w:color w:val="auto"/>
          <w:sz w:val="32"/>
          <w:szCs w:val="21"/>
          <w:highlight w:val="none"/>
        </w:rPr>
      </w:pPr>
      <w:r>
        <w:rPr>
          <w:rFonts w:hint="eastAsia" w:ascii="仿宋_GB2312" w:hAnsi="仿宋_GB2312" w:eastAsia="仿宋_GB2312" w:cs="仿宋_GB2312"/>
          <w:color w:val="auto"/>
          <w:sz w:val="32"/>
          <w:szCs w:val="21"/>
          <w:highlight w:val="none"/>
        </w:rPr>
        <w:t>202</w:t>
      </w:r>
      <w:r>
        <w:rPr>
          <w:rFonts w:hint="eastAsia" w:ascii="仿宋_GB2312" w:hAnsi="仿宋_GB2312" w:eastAsia="仿宋_GB2312" w:cs="仿宋_GB2312"/>
          <w:color w:val="auto"/>
          <w:sz w:val="32"/>
          <w:szCs w:val="21"/>
          <w:highlight w:val="none"/>
          <w:lang w:val="en-US" w:eastAsia="zh-CN"/>
        </w:rPr>
        <w:t>5</w:t>
      </w:r>
      <w:r>
        <w:rPr>
          <w:rFonts w:hint="eastAsia" w:ascii="仿宋_GB2312" w:hAnsi="仿宋_GB2312" w:eastAsia="仿宋_GB2312" w:cs="仿宋_GB2312"/>
          <w:color w:val="auto"/>
          <w:sz w:val="32"/>
          <w:szCs w:val="21"/>
          <w:highlight w:val="none"/>
        </w:rPr>
        <w:t>年</w:t>
      </w:r>
      <w:r>
        <w:rPr>
          <w:rFonts w:hint="eastAsia" w:ascii="仿宋_GB2312" w:hAnsi="仿宋_GB2312" w:eastAsia="仿宋_GB2312" w:cs="仿宋_GB2312"/>
          <w:color w:val="auto"/>
          <w:sz w:val="32"/>
          <w:szCs w:val="21"/>
          <w:highlight w:val="none"/>
          <w:lang w:val="en-US" w:eastAsia="zh-CN"/>
        </w:rPr>
        <w:t>5月19</w:t>
      </w:r>
      <w:r>
        <w:rPr>
          <w:rFonts w:hint="eastAsia" w:ascii="仿宋_GB2312" w:hAnsi="仿宋_GB2312" w:eastAsia="仿宋_GB2312" w:cs="仿宋_GB2312"/>
          <w:color w:val="auto"/>
          <w:sz w:val="32"/>
          <w:szCs w:val="21"/>
          <w:highlight w:val="none"/>
        </w:rPr>
        <w:t>日</w:t>
      </w:r>
    </w:p>
    <w:p>
      <w:pPr>
        <w:pStyle w:val="3"/>
        <w:jc w:val="both"/>
        <w:rPr>
          <w:rFonts w:hint="eastAsia" w:ascii="仿宋_GB2312" w:hAnsi="仿宋_GB2312" w:eastAsia="仿宋_GB2312" w:cs="仿宋_GB2312"/>
          <w:b w:val="0"/>
          <w:sz w:val="32"/>
          <w:szCs w:val="32"/>
        </w:rPr>
        <w:sectPr>
          <w:headerReference r:id="rId3" w:type="default"/>
          <w:footerReference r:id="rId4" w:type="default"/>
          <w:pgSz w:w="11906" w:h="16838"/>
          <w:pgMar w:top="1440" w:right="1800" w:bottom="1440" w:left="1800" w:header="851" w:footer="992" w:gutter="0"/>
          <w:cols w:space="425" w:num="1"/>
          <w:docGrid w:type="lines" w:linePitch="312" w:charSpace="0"/>
        </w:sectPr>
      </w:pPr>
    </w:p>
    <w:bookmarkEnd w:id="0"/>
    <w:p>
      <w:pPr>
        <w:pStyle w:val="4"/>
        <w:rPr>
          <w:rFonts w:hint="eastAsia" w:ascii="仿宋_GB2312" w:hAnsi="仿宋_GB2312" w:eastAsia="仿宋_GB2312" w:cs="仿宋_GB2312"/>
          <w:b w:val="0"/>
          <w:color w:val="auto"/>
          <w:sz w:val="28"/>
          <w:highlight w:val="none"/>
        </w:rPr>
      </w:pPr>
      <w:bookmarkStart w:id="2" w:name="_Toc486250336"/>
      <w:bookmarkStart w:id="3" w:name="_Toc34308568"/>
      <w:r>
        <w:rPr>
          <w:rFonts w:hint="eastAsia" w:ascii="仿宋_GB2312" w:hAnsi="仿宋_GB2312" w:eastAsia="仿宋_GB2312" w:cs="仿宋_GB2312"/>
          <w:b w:val="0"/>
          <w:color w:val="auto"/>
          <w:sz w:val="28"/>
          <w:highlight w:val="none"/>
        </w:rPr>
        <w:t>一、招标内容</w:t>
      </w:r>
      <w:bookmarkEnd w:id="2"/>
      <w:bookmarkEnd w:id="3"/>
    </w:p>
    <w:p>
      <w:pP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中交</w:t>
      </w:r>
      <w:r>
        <w:rPr>
          <w:rFonts w:hint="eastAsia" w:ascii="仿宋_GB2312" w:hAnsi="仿宋_GB2312" w:eastAsia="仿宋_GB2312" w:cs="仿宋_GB2312"/>
          <w:color w:val="auto"/>
          <w:sz w:val="24"/>
          <w:highlight w:val="none"/>
          <w:lang w:eastAsia="zh-CN"/>
        </w:rPr>
        <w:t>路建</w:t>
      </w:r>
      <w:r>
        <w:rPr>
          <w:rFonts w:hint="eastAsia" w:ascii="仿宋_GB2312" w:hAnsi="仿宋_GB2312" w:eastAsia="仿宋_GB2312" w:cs="仿宋_GB2312"/>
          <w:color w:val="auto"/>
          <w:sz w:val="24"/>
          <w:highlight w:val="none"/>
          <w:u w:val="single"/>
          <w:lang w:val="en-US" w:eastAsia="zh-CN"/>
        </w:rPr>
        <w:t xml:space="preserve"> 顺德水道航道扩能升级工程（SDKN7) </w:t>
      </w:r>
      <w:r>
        <w:rPr>
          <w:rFonts w:hint="eastAsia" w:ascii="仿宋_GB2312" w:hAnsi="仿宋_GB2312" w:eastAsia="仿宋_GB2312" w:cs="仿宋_GB2312"/>
          <w:color w:val="auto"/>
          <w:sz w:val="24"/>
          <w:highlight w:val="none"/>
          <w:lang w:val="en-US" w:eastAsia="zh-CN"/>
        </w:rPr>
        <w:t>项目经理部</w:t>
      </w:r>
      <w:r>
        <w:rPr>
          <w:rFonts w:hint="eastAsia" w:ascii="仿宋_GB2312" w:hAnsi="仿宋_GB2312" w:eastAsia="仿宋_GB2312" w:cs="仿宋_GB2312"/>
          <w:color w:val="auto"/>
          <w:sz w:val="24"/>
          <w:highlight w:val="none"/>
          <w:lang w:eastAsia="zh-CN"/>
        </w:rPr>
        <w:t>因</w:t>
      </w:r>
      <w:r>
        <w:rPr>
          <w:rFonts w:hint="eastAsia" w:ascii="仿宋_GB2312" w:hAnsi="仿宋_GB2312" w:eastAsia="仿宋_GB2312" w:cs="仿宋_GB2312"/>
          <w:color w:val="auto"/>
          <w:sz w:val="24"/>
          <w:highlight w:val="none"/>
        </w:rPr>
        <w:t>施工需要，决定</w:t>
      </w:r>
      <w:r>
        <w:rPr>
          <w:rFonts w:hint="eastAsia" w:ascii="仿宋_GB2312" w:hAnsi="仿宋_GB2312" w:eastAsia="仿宋_GB2312" w:cs="仿宋_GB2312"/>
          <w:color w:val="auto"/>
          <w:sz w:val="24"/>
          <w:highlight w:val="none"/>
          <w:lang w:val="en-US" w:eastAsia="zh-CN"/>
        </w:rPr>
        <w:t>租赁</w:t>
      </w:r>
      <w:r>
        <w:rPr>
          <w:rFonts w:hint="eastAsia" w:ascii="仿宋_GB2312" w:hAnsi="仿宋_GB2312" w:eastAsia="仿宋_GB2312" w:cs="仿宋_GB2312"/>
          <w:color w:val="auto"/>
          <w:sz w:val="24"/>
          <w:highlight w:val="none"/>
        </w:rPr>
        <w:t>下列设备，现征集具有相应</w:t>
      </w:r>
      <w:r>
        <w:rPr>
          <w:rFonts w:hint="eastAsia" w:ascii="仿宋_GB2312" w:hAnsi="仿宋_GB2312" w:eastAsia="仿宋_GB2312" w:cs="仿宋_GB2312"/>
          <w:color w:val="auto"/>
          <w:sz w:val="24"/>
          <w:highlight w:val="none"/>
          <w:lang w:val="en-US" w:eastAsia="zh-CN"/>
        </w:rPr>
        <w:t>租赁</w:t>
      </w:r>
      <w:r>
        <w:rPr>
          <w:rFonts w:hint="eastAsia" w:ascii="仿宋_GB2312" w:hAnsi="仿宋_GB2312" w:eastAsia="仿宋_GB2312" w:cs="仿宋_GB2312"/>
          <w:color w:val="auto"/>
          <w:sz w:val="24"/>
          <w:highlight w:val="none"/>
        </w:rPr>
        <w:t>能力的公司参加本次设备投标活动。本次招标采用</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b/>
          <w:bCs/>
          <w:color w:val="auto"/>
          <w:sz w:val="24"/>
          <w:highlight w:val="none"/>
          <w:u w:val="single"/>
          <w:lang w:eastAsia="zh-CN"/>
        </w:rPr>
        <w:t>公开</w:t>
      </w:r>
      <w:r>
        <w:rPr>
          <w:rFonts w:hint="eastAsia" w:ascii="仿宋_GB2312" w:hAnsi="仿宋_GB2312" w:eastAsia="仿宋_GB2312" w:cs="仿宋_GB2312"/>
          <w:b/>
          <w:bCs/>
          <w:color w:val="auto"/>
          <w:sz w:val="24"/>
          <w:highlight w:val="none"/>
          <w:u w:val="single"/>
        </w:rPr>
        <w:t>招标</w:t>
      </w:r>
      <w:r>
        <w:rPr>
          <w:rFonts w:hint="eastAsia" w:ascii="仿宋_GB2312" w:hAnsi="仿宋_GB2312" w:eastAsia="仿宋_GB2312" w:cs="仿宋_GB2312"/>
          <w:b/>
          <w:bCs/>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rPr>
        <w:t>方式进行，投标人须按招标文件规定的内容，提交密封的投标文件。</w:t>
      </w:r>
    </w:p>
    <w:p>
      <w:pPr>
        <w:pStyle w:val="4"/>
        <w:rPr>
          <w:rFonts w:hint="eastAsia" w:ascii="仿宋_GB2312" w:hAnsi="仿宋_GB2312" w:eastAsia="仿宋_GB2312" w:cs="仿宋_GB2312"/>
          <w:b w:val="0"/>
          <w:color w:val="auto"/>
          <w:sz w:val="28"/>
          <w:highlight w:val="none"/>
        </w:rPr>
      </w:pPr>
      <w:bookmarkStart w:id="4" w:name="_Toc486250337"/>
      <w:bookmarkStart w:id="5" w:name="_Toc34308569"/>
      <w:r>
        <w:rPr>
          <w:rFonts w:hint="eastAsia" w:ascii="仿宋_GB2312" w:hAnsi="仿宋_GB2312" w:eastAsia="仿宋_GB2312" w:cs="仿宋_GB2312"/>
          <w:b w:val="0"/>
          <w:color w:val="auto"/>
          <w:sz w:val="28"/>
          <w:highlight w:val="none"/>
        </w:rPr>
        <w:t>二、招标范围</w:t>
      </w:r>
      <w:bookmarkEnd w:id="4"/>
      <w:bookmarkEnd w:id="5"/>
    </w:p>
    <w:p>
      <w:pPr>
        <w:ind w:firstLine="480" w:firstLineChars="200"/>
        <w:rPr>
          <w:rFonts w:hint="eastAsia" w:ascii="仿宋_GB2312" w:hAnsi="仿宋_GB2312" w:eastAsia="仿宋_GB2312" w:cs="仿宋_GB2312"/>
          <w:color w:val="auto"/>
          <w:sz w:val="24"/>
          <w:highlight w:val="none"/>
        </w:rPr>
      </w:pPr>
      <w:bookmarkStart w:id="6" w:name="_Toc486250338"/>
      <w:r>
        <w:rPr>
          <w:rFonts w:hint="eastAsia" w:ascii="仿宋_GB2312" w:hAnsi="仿宋_GB2312" w:eastAsia="仿宋_GB2312" w:cs="仿宋_GB2312"/>
          <w:color w:val="auto"/>
          <w:sz w:val="24"/>
          <w:highlight w:val="none"/>
        </w:rPr>
        <w:t>1.招标项目</w:t>
      </w:r>
      <w:bookmarkEnd w:id="6"/>
    </w:p>
    <w:p>
      <w:pPr>
        <w:ind w:firstLine="960" w:firstLineChars="400"/>
        <w:rPr>
          <w:rFonts w:hint="eastAsia" w:ascii="仿宋_GB2312" w:hAnsi="仿宋_GB2312" w:eastAsia="仿宋_GB2312" w:cs="仿宋_GB2312"/>
          <w:color w:val="auto"/>
          <w:sz w:val="24"/>
          <w:highlight w:val="none"/>
          <w:lang w:val="en-US" w:eastAsia="zh-CN"/>
        </w:rPr>
      </w:pPr>
      <w:r>
        <w:rPr>
          <w:rFonts w:hint="eastAsia" w:ascii="仿宋_GB2312" w:hAnsi="仿宋_GB2312" w:eastAsia="仿宋_GB2312" w:cs="仿宋_GB2312"/>
          <w:color w:val="auto"/>
          <w:sz w:val="24"/>
          <w:highlight w:val="none"/>
        </w:rPr>
        <w:t>中交</w:t>
      </w:r>
      <w:r>
        <w:rPr>
          <w:rFonts w:hint="eastAsia" w:ascii="仿宋_GB2312" w:hAnsi="仿宋_GB2312" w:eastAsia="仿宋_GB2312" w:cs="仿宋_GB2312"/>
          <w:color w:val="auto"/>
          <w:sz w:val="24"/>
          <w:highlight w:val="none"/>
          <w:lang w:val="en-US" w:eastAsia="zh-CN"/>
        </w:rPr>
        <w:t>路桥建设有限公司顺德水道航道扩能升级工程（SDKN7)项目经理部</w:t>
      </w:r>
    </w:p>
    <w:p>
      <w:pPr>
        <w:numPr>
          <w:ilvl w:val="0"/>
          <w:numId w:val="1"/>
        </w:numPr>
        <w:ind w:firstLine="480" w:firstLineChars="200"/>
        <w:rPr>
          <w:rFonts w:hint="eastAsia" w:ascii="仿宋" w:hAnsi="仿宋" w:eastAsia="仿宋" w:cs="仿宋"/>
          <w:i w:val="0"/>
          <w:iCs w:val="0"/>
          <w:caps w:val="0"/>
          <w:color w:val="4A4A4A"/>
          <w:spacing w:val="0"/>
          <w:sz w:val="24"/>
          <w:szCs w:val="24"/>
          <w:shd w:val="clear" w:fill="FFFFFF"/>
          <w:lang w:val="en-US" w:eastAsia="zh-CN"/>
        </w:rPr>
      </w:pPr>
      <w:bookmarkStart w:id="7" w:name="_Toc486250339"/>
      <w:r>
        <w:rPr>
          <w:rFonts w:hint="eastAsia" w:ascii="仿宋_GB2312" w:hAnsi="仿宋_GB2312" w:eastAsia="仿宋_GB2312" w:cs="仿宋_GB2312"/>
          <w:color w:val="auto"/>
          <w:sz w:val="24"/>
          <w:highlight w:val="none"/>
        </w:rPr>
        <w:t>招标编号</w:t>
      </w:r>
      <w:bookmarkEnd w:id="7"/>
      <w:r>
        <w:rPr>
          <w:rFonts w:hint="eastAsia" w:ascii="仿宋_GB2312" w:hAnsi="仿宋_GB2312" w:eastAsia="仿宋_GB2312" w:cs="仿宋_GB2312"/>
          <w:color w:val="auto"/>
          <w:sz w:val="24"/>
          <w:highlight w:val="none"/>
          <w:lang w:val="en-US" w:eastAsia="zh-CN"/>
        </w:rPr>
        <w:t>:</w:t>
      </w:r>
      <w:bookmarkStart w:id="8" w:name="_Toc486250340"/>
      <w:r>
        <w:rPr>
          <w:rFonts w:hint="eastAsia" w:ascii="仿宋" w:hAnsi="仿宋" w:eastAsia="仿宋" w:cs="仿宋"/>
          <w:i w:val="0"/>
          <w:iCs w:val="0"/>
          <w:caps w:val="0"/>
          <w:color w:val="4A4A4A"/>
          <w:spacing w:val="0"/>
          <w:sz w:val="24"/>
          <w:szCs w:val="24"/>
          <w:shd w:val="clear" w:fill="FFFFFF"/>
          <w:lang w:val="en-US" w:eastAsia="zh-CN"/>
        </w:rPr>
        <w:t xml:space="preserve">SCFA00000046296 </w:t>
      </w:r>
    </w:p>
    <w:p>
      <w:pPr>
        <w:numPr>
          <w:ilvl w:val="0"/>
          <w:numId w:val="1"/>
        </w:numPr>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招标内容</w:t>
      </w:r>
      <w:bookmarkEnd w:id="8"/>
    </w:p>
    <w:p>
      <w:pPr>
        <w:ind w:firstLine="480" w:firstLineChars="200"/>
        <w:rPr>
          <w:rFonts w:hint="default" w:ascii="仿宋_GB2312" w:hAnsi="仿宋_GB2312" w:eastAsia="仿宋_GB2312" w:cs="仿宋_GB2312"/>
          <w:color w:val="auto"/>
          <w:sz w:val="24"/>
          <w:highlight w:val="none"/>
          <w:lang w:val="en-US" w:eastAsia="zh-CN"/>
        </w:rPr>
      </w:pPr>
      <w:bookmarkStart w:id="9" w:name="_Toc486250341"/>
      <w:r>
        <w:rPr>
          <w:rFonts w:hint="eastAsia" w:ascii="仿宋_GB2312" w:hAnsi="仿宋_GB2312" w:eastAsia="仿宋_GB2312" w:cs="仿宋_GB2312"/>
          <w:color w:val="auto"/>
          <w:sz w:val="24"/>
          <w:highlight w:val="none"/>
          <w:lang w:val="en-US" w:eastAsia="zh-CN"/>
        </w:rPr>
        <w:t>车载泵、天泵车、25吨汽车吊、平板车13米、高空作业车</w:t>
      </w:r>
    </w:p>
    <w:p>
      <w:pPr>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4.招标范围</w:t>
      </w:r>
      <w:bookmarkEnd w:id="9"/>
    </w:p>
    <w:p>
      <w:pPr>
        <w:ind w:firstLine="480"/>
        <w:rPr>
          <w:rFonts w:hint="eastAsia" w:ascii="仿宋_GB2312" w:hAnsi="仿宋_GB2312" w:eastAsia="仿宋_GB2312" w:cs="仿宋_GB2312"/>
          <w:color w:val="auto"/>
          <w:sz w:val="24"/>
          <w:highlight w:val="yellow"/>
          <w:lang w:val="en-US" w:eastAsia="zh-CN"/>
        </w:rPr>
      </w:pPr>
      <w:r>
        <w:rPr>
          <w:rFonts w:hint="eastAsia" w:ascii="仿宋_GB2312" w:hAnsi="仿宋_GB2312" w:eastAsia="仿宋_GB2312" w:cs="仿宋_GB2312"/>
          <w:color w:val="auto"/>
          <w:sz w:val="24"/>
          <w:highlight w:val="yellow"/>
          <w:lang w:val="en-US" w:eastAsia="zh-CN"/>
        </w:rPr>
        <w:t>4.1价款：</w:t>
      </w:r>
    </w:p>
    <w:p>
      <w:pPr>
        <w:numPr>
          <w:ilvl w:val="0"/>
          <w:numId w:val="2"/>
        </w:numPr>
        <w:ind w:left="1055" w:leftChars="0" w:hanging="425" w:firstLineChars="0"/>
        <w:rPr>
          <w:rFonts w:hint="eastAsia" w:ascii="仿宋_GB2312" w:hAnsi="仿宋_GB2312" w:eastAsia="仿宋_GB2312" w:cs="仿宋_GB2312"/>
          <w:color w:val="auto"/>
          <w:sz w:val="24"/>
          <w:highlight w:val="yellow"/>
          <w:lang w:val="en-US" w:eastAsia="zh-CN"/>
        </w:rPr>
      </w:pPr>
      <w:r>
        <w:rPr>
          <w:rFonts w:hint="eastAsia" w:ascii="仿宋_GB2312" w:hAnsi="仿宋_GB2312" w:eastAsia="仿宋_GB2312" w:cs="仿宋_GB2312"/>
          <w:color w:val="auto"/>
          <w:sz w:val="24"/>
          <w:highlight w:val="yellow"/>
        </w:rPr>
        <w:t>设备</w:t>
      </w:r>
      <w:r>
        <w:rPr>
          <w:rFonts w:hint="eastAsia" w:ascii="仿宋_GB2312" w:hAnsi="仿宋_GB2312" w:eastAsia="仿宋_GB2312" w:cs="仿宋_GB2312"/>
          <w:color w:val="auto"/>
          <w:sz w:val="24"/>
          <w:highlight w:val="yellow"/>
          <w:lang w:val="en-US" w:eastAsia="zh-CN"/>
        </w:rPr>
        <w:t>投标报价包括：设备的租金</w:t>
      </w:r>
      <w:r>
        <w:rPr>
          <w:rFonts w:hint="eastAsia" w:ascii="仿宋_GB2312" w:hAnsi="仿宋_GB2312" w:eastAsia="仿宋_GB2312" w:cs="仿宋_GB2312"/>
          <w:color w:val="auto"/>
          <w:sz w:val="24"/>
          <w:highlight w:val="yellow"/>
        </w:rPr>
        <w:t>、</w:t>
      </w:r>
      <w:r>
        <w:rPr>
          <w:rFonts w:hint="eastAsia" w:ascii="仿宋_GB2312" w:hAnsi="仿宋_GB2312" w:eastAsia="仿宋_GB2312" w:cs="仿宋_GB2312"/>
          <w:color w:val="auto"/>
          <w:sz w:val="24"/>
          <w:highlight w:val="yellow"/>
          <w:lang w:val="en-US" w:eastAsia="zh-CN"/>
        </w:rPr>
        <w:t>燃油费、维修费、保险费、人工费、管理费、生活费、劳保、生活电费、其他消耗等和利润，明确税前价和税率</w:t>
      </w:r>
      <w:r>
        <w:rPr>
          <w:rFonts w:hint="eastAsia" w:ascii="仿宋_GB2312" w:hAnsi="仿宋_GB2312" w:eastAsia="仿宋_GB2312" w:cs="仿宋_GB2312"/>
          <w:color w:val="auto"/>
          <w:sz w:val="24"/>
          <w:highlight w:val="yellow"/>
        </w:rPr>
        <w:t>等</w:t>
      </w:r>
      <w:r>
        <w:rPr>
          <w:rFonts w:hint="eastAsia" w:ascii="仿宋_GB2312" w:hAnsi="仿宋_GB2312" w:eastAsia="仿宋_GB2312" w:cs="仿宋_GB2312"/>
          <w:color w:val="auto"/>
          <w:sz w:val="24"/>
          <w:highlight w:val="yellow"/>
          <w:lang w:eastAsia="zh-CN"/>
        </w:rPr>
        <w:t>，</w:t>
      </w:r>
      <w:r>
        <w:rPr>
          <w:rFonts w:hint="eastAsia" w:ascii="仿宋_GB2312" w:hAnsi="仿宋_GB2312" w:eastAsia="仿宋_GB2312" w:cs="仿宋_GB2312"/>
          <w:color w:val="auto"/>
          <w:sz w:val="24"/>
          <w:highlight w:val="yellow"/>
          <w:lang w:val="en-US" w:eastAsia="zh-CN"/>
        </w:rPr>
        <w:t>即除租金外的一切费用均包含在报价中。</w:t>
      </w:r>
    </w:p>
    <w:p>
      <w:pPr>
        <w:numPr>
          <w:ilvl w:val="0"/>
          <w:numId w:val="0"/>
        </w:numPr>
        <w:spacing w:line="360" w:lineRule="auto"/>
        <w:ind w:firstLine="480" w:firstLineChars="200"/>
        <w:rPr>
          <w:rFonts w:hint="eastAsia" w:ascii="仿宋_GB2312" w:hAnsi="仿宋_GB2312" w:eastAsia="仿宋_GB2312" w:cs="仿宋_GB2312"/>
          <w:color w:val="auto"/>
          <w:sz w:val="24"/>
          <w:highlight w:val="yellow"/>
          <w:lang w:eastAsia="zh-CN"/>
        </w:rPr>
      </w:pPr>
      <w:r>
        <w:rPr>
          <w:rFonts w:hint="eastAsia" w:ascii="仿宋_GB2312" w:hAnsi="仿宋_GB2312" w:eastAsia="仿宋_GB2312" w:cs="仿宋_GB2312"/>
          <w:color w:val="auto"/>
          <w:sz w:val="24"/>
          <w:highlight w:val="yellow"/>
          <w:lang w:val="en-US" w:eastAsia="zh-CN"/>
        </w:rPr>
        <w:t>4.2投标所需机械</w:t>
      </w:r>
      <w:r>
        <w:rPr>
          <w:rFonts w:hint="eastAsia" w:ascii="仿宋_GB2312" w:hAnsi="仿宋_GB2312" w:eastAsia="仿宋_GB2312" w:cs="仿宋_GB2312"/>
          <w:color w:val="auto"/>
          <w:sz w:val="24"/>
          <w:highlight w:val="yellow"/>
          <w:lang w:eastAsia="zh-CN"/>
        </w:rPr>
        <w:t>设备要求符合以下要求：</w:t>
      </w:r>
    </w:p>
    <w:p>
      <w:pPr>
        <w:numPr>
          <w:ilvl w:val="0"/>
          <w:numId w:val="3"/>
        </w:numPr>
        <w:spacing w:line="360" w:lineRule="auto"/>
        <w:ind w:left="845" w:leftChars="0" w:hanging="425" w:firstLineChars="0"/>
        <w:rPr>
          <w:rFonts w:hint="eastAsia"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特种设备出厂年限至投标当月不超过5年（含建设工期）；常规机械设备工期内设备年限不超过5年（含建设工期）；证件齐全有效：行驶证、保险单、年检合格资料等；</w:t>
      </w:r>
    </w:p>
    <w:p>
      <w:pPr>
        <w:numPr>
          <w:ilvl w:val="0"/>
          <w:numId w:val="3"/>
        </w:numPr>
        <w:spacing w:line="360" w:lineRule="auto"/>
        <w:ind w:left="845" w:leftChars="0" w:hanging="425" w:firstLineChars="0"/>
        <w:rPr>
          <w:rFonts w:hint="default"/>
          <w:color w:val="auto"/>
          <w:highlight w:val="yellow"/>
          <w:lang w:val="en-US" w:eastAsia="zh-CN"/>
        </w:rPr>
      </w:pPr>
      <w:r>
        <w:rPr>
          <w:rFonts w:hint="eastAsia" w:ascii="仿宋_GB2312" w:hAnsi="仿宋_GB2312" w:eastAsia="仿宋_GB2312" w:cs="仿宋_GB2312"/>
          <w:color w:val="auto"/>
          <w:sz w:val="24"/>
          <w:szCs w:val="24"/>
          <w:highlight w:val="yellow"/>
          <w:lang w:val="en-US" w:eastAsia="zh-CN"/>
        </w:rPr>
        <w:t>保险在有效期且满足一定额度：轮式有牌车辆（砼运输车、渣土车、流动式起重机等）高风险机动车辆第三者险</w:t>
      </w:r>
      <w:r>
        <w:rPr>
          <w:rFonts w:hint="eastAsia" w:ascii="仿宋_GB2312" w:hAnsi="仿宋_GB2312" w:eastAsia="仿宋_GB2312" w:cs="仿宋_GB2312"/>
          <w:color w:val="FF0000"/>
          <w:sz w:val="24"/>
          <w:szCs w:val="24"/>
          <w:highlight w:val="yellow"/>
          <w:lang w:val="en-US" w:eastAsia="zh-CN"/>
        </w:rPr>
        <w:t>不低于200万</w:t>
      </w:r>
      <w:r>
        <w:rPr>
          <w:rFonts w:hint="eastAsia" w:ascii="仿宋_GB2312" w:hAnsi="仿宋_GB2312" w:eastAsia="仿宋_GB2312" w:cs="仿宋_GB2312"/>
          <w:color w:val="auto"/>
          <w:sz w:val="24"/>
          <w:szCs w:val="24"/>
          <w:highlight w:val="yellow"/>
          <w:lang w:val="en-US" w:eastAsia="zh-CN"/>
        </w:rPr>
        <w:t>）。；</w:t>
      </w:r>
    </w:p>
    <w:p>
      <w:pPr>
        <w:numPr>
          <w:ilvl w:val="0"/>
          <w:numId w:val="3"/>
        </w:numPr>
        <w:spacing w:line="360" w:lineRule="auto"/>
        <w:ind w:left="845" w:leftChars="0" w:hanging="425" w:firstLineChars="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证件齐全有效：行驶证、保险单、年检合格资料等；</w:t>
      </w:r>
    </w:p>
    <w:p>
      <w:pPr>
        <w:numPr>
          <w:ilvl w:val="0"/>
          <w:numId w:val="3"/>
        </w:numPr>
        <w:spacing w:line="360" w:lineRule="auto"/>
        <w:ind w:left="845" w:leftChars="0" w:hanging="425" w:firstLineChars="0"/>
        <w:rPr>
          <w:rFonts w:hint="eastAsia" w:ascii="仿宋_GB2312" w:hAnsi="仿宋_GB2312" w:eastAsia="仿宋_GB2312" w:cs="仿宋_GB2312"/>
          <w:color w:val="auto"/>
          <w:sz w:val="24"/>
          <w:szCs w:val="24"/>
          <w:highlight w:val="yellow"/>
          <w:lang w:val="en-US" w:eastAsia="zh-CN"/>
        </w:rPr>
      </w:pPr>
      <w:r>
        <w:rPr>
          <w:rFonts w:hint="eastAsia" w:ascii="仿宋_GB2312" w:hAnsi="仿宋_GB2312" w:eastAsia="仿宋_GB2312" w:cs="仿宋_GB2312"/>
          <w:color w:val="auto"/>
          <w:sz w:val="24"/>
          <w:szCs w:val="24"/>
          <w:highlight w:val="yellow"/>
          <w:lang w:val="en-US" w:eastAsia="zh-CN"/>
        </w:rPr>
        <w:t>机动车辆的环保排放车型要求：柴油车排放要求满足</w:t>
      </w:r>
      <w:r>
        <w:rPr>
          <w:rFonts w:hint="eastAsia" w:ascii="仿宋_GB2312" w:hAnsi="仿宋_GB2312" w:eastAsia="仿宋_GB2312" w:cs="仿宋_GB2312"/>
          <w:color w:val="FF0000"/>
          <w:sz w:val="24"/>
          <w:szCs w:val="24"/>
          <w:highlight w:val="yellow"/>
          <w:lang w:val="en-US" w:eastAsia="zh-CN"/>
        </w:rPr>
        <w:t>国五、国六a</w:t>
      </w:r>
      <w:r>
        <w:rPr>
          <w:rFonts w:hint="eastAsia" w:ascii="仿宋_GB2312" w:hAnsi="仿宋_GB2312" w:eastAsia="仿宋_GB2312" w:cs="仿宋_GB2312"/>
          <w:color w:val="auto"/>
          <w:sz w:val="24"/>
          <w:szCs w:val="24"/>
          <w:highlight w:val="yellow"/>
          <w:lang w:val="en-US" w:eastAsia="zh-CN"/>
        </w:rPr>
        <w:t>及以上（具体以属地环保部门要求为准）。</w:t>
      </w:r>
    </w:p>
    <w:p>
      <w:pPr>
        <w:pStyle w:val="8"/>
        <w:numPr>
          <w:ilvl w:val="0"/>
          <w:numId w:val="3"/>
        </w:numPr>
        <w:ind w:left="845" w:leftChars="0" w:hanging="425" w:firstLineChars="0"/>
        <w:rPr>
          <w:rFonts w:hint="eastAsia" w:ascii="仿宋_GB2312" w:hAnsi="仿宋_GB2312" w:eastAsia="仿宋_GB2312" w:cs="仿宋_GB2312"/>
          <w:color w:val="auto"/>
          <w:sz w:val="24"/>
          <w:szCs w:val="24"/>
          <w:highlight w:val="none"/>
          <w:lang w:val="en-US" w:eastAsia="zh-CN"/>
        </w:rPr>
      </w:pPr>
      <w:r>
        <w:rPr>
          <w:rFonts w:hint="eastAsia" w:ascii="仿宋_GB2312" w:hAnsi="仿宋_GB2312" w:eastAsia="仿宋_GB2312" w:cs="仿宋_GB2312"/>
          <w:color w:val="auto"/>
          <w:sz w:val="24"/>
          <w:szCs w:val="24"/>
          <w:highlight w:val="none"/>
          <w:lang w:val="en-US" w:eastAsia="zh-CN"/>
        </w:rPr>
        <w:t>设备性能良好，未进行非法改造，外观良好等。</w:t>
      </w:r>
    </w:p>
    <w:p>
      <w:pPr>
        <w:ind w:firstLine="480" w:firstLineChars="200"/>
        <w:rPr>
          <w:rFonts w:hint="eastAsia"/>
          <w:lang w:val="en-US" w:eastAsia="zh-CN"/>
        </w:rPr>
      </w:pPr>
      <w:r>
        <w:rPr>
          <w:rFonts w:hint="eastAsia" w:ascii="仿宋_GB2312" w:hAnsi="仿宋_GB2312" w:eastAsia="仿宋_GB2312" w:cs="仿宋_GB2312"/>
          <w:color w:val="auto"/>
          <w:sz w:val="24"/>
          <w:highlight w:val="none"/>
          <w:lang w:val="en-US" w:eastAsia="zh-CN"/>
        </w:rPr>
        <w:t>4.3机械</w:t>
      </w:r>
      <w:r>
        <w:rPr>
          <w:rFonts w:hint="eastAsia" w:ascii="仿宋_GB2312" w:hAnsi="仿宋_GB2312" w:eastAsia="仿宋_GB2312" w:cs="仿宋_GB2312"/>
          <w:color w:val="auto"/>
          <w:sz w:val="24"/>
          <w:highlight w:val="none"/>
          <w:lang w:eastAsia="zh-CN"/>
        </w:rPr>
        <w:t>设备（或车辆）出租方和操作员（或司机）必须签订《员工聘用协议》，按期支付操作员工资等综合人工费。</w:t>
      </w:r>
    </w:p>
    <w:p>
      <w:pPr>
        <w:ind w:firstLine="480" w:firstLineChars="200"/>
        <w:rPr>
          <w:rFonts w:hint="eastAsia" w:ascii="仿宋_GB2312" w:hAnsi="仿宋_GB2312" w:eastAsia="仿宋_GB2312" w:cs="仿宋_GB2312"/>
          <w:color w:val="auto"/>
          <w:sz w:val="24"/>
          <w:highlight w:val="none"/>
          <w:lang w:eastAsia="zh-CN"/>
        </w:rPr>
      </w:pPr>
      <w:bookmarkStart w:id="10" w:name="_Toc486250342"/>
      <w:r>
        <w:rPr>
          <w:rFonts w:hint="eastAsia" w:ascii="仿宋_GB2312" w:hAnsi="仿宋_GB2312" w:eastAsia="仿宋_GB2312" w:cs="仿宋_GB2312"/>
          <w:color w:val="auto"/>
          <w:sz w:val="24"/>
          <w:highlight w:val="none"/>
        </w:rPr>
        <w:t>5.</w:t>
      </w:r>
      <w:r>
        <w:rPr>
          <w:rFonts w:hint="eastAsia" w:ascii="仿宋_GB2312" w:hAnsi="仿宋_GB2312" w:eastAsia="仿宋_GB2312" w:cs="仿宋_GB2312"/>
          <w:color w:val="auto"/>
          <w:sz w:val="24"/>
          <w:highlight w:val="none"/>
          <w:lang w:eastAsia="zh-CN"/>
        </w:rPr>
        <w:t>进场</w:t>
      </w:r>
      <w:r>
        <w:rPr>
          <w:rFonts w:hint="eastAsia" w:ascii="仿宋_GB2312" w:hAnsi="仿宋_GB2312" w:eastAsia="仿宋_GB2312" w:cs="仿宋_GB2312"/>
          <w:color w:val="auto"/>
          <w:sz w:val="24"/>
          <w:highlight w:val="none"/>
        </w:rPr>
        <w:t>时间</w:t>
      </w:r>
      <w:bookmarkEnd w:id="10"/>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rPr>
        <w:t>设备计划</w:t>
      </w:r>
      <w:r>
        <w:rPr>
          <w:rFonts w:hint="eastAsia" w:ascii="仿宋_GB2312" w:hAnsi="仿宋_GB2312" w:eastAsia="仿宋_GB2312" w:cs="仿宋_GB2312"/>
          <w:color w:val="auto"/>
          <w:sz w:val="24"/>
          <w:highlight w:val="none"/>
          <w:u w:val="single"/>
          <w:lang w:val="en-US" w:eastAsia="zh-CN"/>
        </w:rPr>
        <w:t xml:space="preserve"> 2025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lang w:val="en-US" w:eastAsia="zh-CN"/>
        </w:rPr>
        <w:t xml:space="preserve"> 6 </w:t>
      </w:r>
      <w:r>
        <w:rPr>
          <w:rFonts w:hint="eastAsia" w:ascii="仿宋_GB2312" w:hAnsi="仿宋_GB2312" w:eastAsia="仿宋_GB2312" w:cs="仿宋_GB2312"/>
          <w:color w:val="auto"/>
          <w:sz w:val="24"/>
          <w:highlight w:val="none"/>
        </w:rPr>
        <w:t>月投入使用，</w:t>
      </w:r>
      <w:r>
        <w:rPr>
          <w:rFonts w:hint="eastAsia" w:ascii="仿宋_GB2312" w:hAnsi="仿宋_GB2312" w:eastAsia="仿宋_GB2312" w:cs="仿宋_GB2312"/>
          <w:color w:val="auto"/>
          <w:sz w:val="24"/>
          <w:highlight w:val="none"/>
          <w:lang w:eastAsia="zh-CN"/>
        </w:rPr>
        <w:t>实际进场以我方通知为准。</w:t>
      </w:r>
    </w:p>
    <w:p>
      <w:pPr>
        <w:ind w:firstLine="480" w:firstLineChars="200"/>
        <w:rPr>
          <w:rFonts w:hint="eastAsia" w:ascii="仿宋_GB2312" w:hAnsi="仿宋_GB2312" w:eastAsia="仿宋_GB2312" w:cs="仿宋_GB2312"/>
          <w:color w:val="auto"/>
          <w:sz w:val="24"/>
          <w:highlight w:val="none"/>
          <w:lang w:val="en-US" w:eastAsia="zh-CN"/>
        </w:rPr>
      </w:pPr>
      <w:bookmarkStart w:id="11" w:name="_Toc486250343"/>
      <w:r>
        <w:rPr>
          <w:rFonts w:hint="eastAsia" w:ascii="仿宋_GB2312" w:hAnsi="仿宋_GB2312" w:eastAsia="仿宋_GB2312" w:cs="仿宋_GB2312"/>
          <w:color w:val="auto"/>
          <w:sz w:val="24"/>
          <w:highlight w:val="none"/>
        </w:rPr>
        <w:t>6.</w:t>
      </w:r>
      <w:r>
        <w:rPr>
          <w:rFonts w:hint="eastAsia" w:ascii="仿宋_GB2312" w:hAnsi="仿宋_GB2312" w:eastAsia="仿宋_GB2312" w:cs="仿宋_GB2312"/>
          <w:color w:val="auto"/>
          <w:sz w:val="24"/>
          <w:highlight w:val="none"/>
          <w:lang w:eastAsia="zh-CN"/>
        </w:rPr>
        <w:t>设备使用</w:t>
      </w:r>
      <w:r>
        <w:rPr>
          <w:rFonts w:hint="eastAsia" w:ascii="仿宋_GB2312" w:hAnsi="仿宋_GB2312" w:eastAsia="仿宋_GB2312" w:cs="仿宋_GB2312"/>
          <w:color w:val="auto"/>
          <w:sz w:val="24"/>
          <w:highlight w:val="none"/>
        </w:rPr>
        <w:t>地点</w:t>
      </w:r>
      <w:bookmarkEnd w:id="11"/>
      <w:r>
        <w:rPr>
          <w:rFonts w:hint="eastAsia" w:ascii="仿宋_GB2312" w:hAnsi="仿宋_GB2312" w:eastAsia="仿宋_GB2312" w:cs="仿宋_GB2312"/>
          <w:color w:val="auto"/>
          <w:sz w:val="24"/>
          <w:highlight w:val="none"/>
        </w:rPr>
        <w:t xml:space="preserve"> </w:t>
      </w:r>
      <w:r>
        <w:rPr>
          <w:rFonts w:hint="eastAsia" w:ascii="仿宋_GB2312" w:hAnsi="仿宋_GB2312" w:eastAsia="仿宋_GB2312" w:cs="仿宋_GB2312"/>
          <w:color w:val="auto"/>
          <w:sz w:val="24"/>
          <w:highlight w:val="none"/>
          <w:lang w:eastAsia="zh-CN"/>
        </w:rPr>
        <w:t>：</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i w:val="0"/>
          <w:iCs w:val="0"/>
          <w:color w:val="000000"/>
          <w:kern w:val="0"/>
          <w:sz w:val="22"/>
          <w:szCs w:val="22"/>
          <w:u w:val="single"/>
          <w:lang w:val="en-US" w:eastAsia="zh-CN" w:bidi="ar"/>
        </w:rPr>
        <w:t>广东省佛山市顺德区顺德水道航道项目指定地点</w:t>
      </w:r>
      <w:r>
        <w:rPr>
          <w:rFonts w:hint="eastAsia" w:ascii="仿宋_GB2312" w:hAnsi="仿宋_GB2312" w:eastAsia="仿宋_GB2312" w:cs="仿宋_GB2312"/>
          <w:color w:val="auto"/>
          <w:sz w:val="24"/>
          <w:highlight w:val="none"/>
          <w:u w:val="single"/>
          <w:lang w:val="en-US" w:eastAsia="zh-CN"/>
        </w:rPr>
        <w:t xml:space="preserve"> </w:t>
      </w:r>
      <w:r>
        <w:rPr>
          <w:rFonts w:hint="eastAsia" w:ascii="仿宋_GB2312" w:hAnsi="仿宋_GB2312" w:eastAsia="仿宋_GB2312" w:cs="仿宋_GB2312"/>
          <w:color w:val="auto"/>
          <w:sz w:val="24"/>
          <w:highlight w:val="none"/>
          <w:lang w:val="en-US" w:eastAsia="zh-CN"/>
        </w:rPr>
        <w:t>。</w:t>
      </w:r>
    </w:p>
    <w:p>
      <w:pPr>
        <w:rPr>
          <w:rFonts w:hint="eastAsia" w:ascii="仿宋_GB2312" w:hAnsi="仿宋_GB2312" w:eastAsia="仿宋_GB2312" w:cs="仿宋_GB2312"/>
          <w:color w:val="auto"/>
          <w:sz w:val="24"/>
          <w:highlight w:val="none"/>
          <w:lang w:val="en-US" w:eastAsia="zh-CN"/>
        </w:rPr>
      </w:pPr>
    </w:p>
    <w:p>
      <w:pPr>
        <w:rPr>
          <w:rFonts w:hint="eastAsia" w:ascii="仿宋_GB2312" w:hAnsi="仿宋_GB2312" w:eastAsia="仿宋_GB2312" w:cs="仿宋_GB2312"/>
          <w:b w:val="0"/>
          <w:color w:val="auto"/>
          <w:sz w:val="28"/>
          <w:highlight w:val="none"/>
        </w:rPr>
      </w:pPr>
      <w:r>
        <w:rPr>
          <w:rFonts w:hint="eastAsia" w:ascii="仿宋_GB2312" w:hAnsi="仿宋_GB2312" w:eastAsia="仿宋_GB2312" w:cs="仿宋_GB2312"/>
          <w:color w:val="auto"/>
          <w:sz w:val="24"/>
          <w:highlight w:val="none"/>
        </w:rPr>
        <w:t xml:space="preserve">    </w:t>
      </w:r>
      <w:bookmarkStart w:id="12" w:name="_Toc486250344"/>
      <w:bookmarkStart w:id="13" w:name="_Toc34308570"/>
      <w:r>
        <w:rPr>
          <w:rFonts w:hint="eastAsia" w:ascii="仿宋_GB2312" w:hAnsi="仿宋_GB2312" w:eastAsia="仿宋_GB2312" w:cs="仿宋_GB2312"/>
          <w:b w:val="0"/>
          <w:color w:val="auto"/>
          <w:sz w:val="28"/>
          <w:highlight w:val="none"/>
        </w:rPr>
        <w:t>三、投标人资格要求</w:t>
      </w:r>
      <w:bookmarkEnd w:id="12"/>
      <w:bookmarkEnd w:id="13"/>
    </w:p>
    <w:p>
      <w:pP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本次招标要求投标人必须具备以下资格：</w:t>
      </w:r>
    </w:p>
    <w:p>
      <w:pPr>
        <w:numPr>
          <w:ilvl w:val="0"/>
          <w:numId w:val="4"/>
        </w:numPr>
        <w:ind w:left="480" w:leftChars="0" w:firstLine="0" w:firstLineChars="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投标人必须是经国家工商、税务登记注册，并符合投标项目生产经营范围</w:t>
      </w:r>
      <w:r>
        <w:rPr>
          <w:rFonts w:hint="eastAsia" w:ascii="仿宋_GB2312" w:hAnsi="仿宋_GB2312" w:eastAsia="仿宋_GB2312" w:cs="仿宋_GB2312"/>
          <w:b w:val="0"/>
          <w:bCs w:val="0"/>
          <w:color w:val="auto"/>
          <w:sz w:val="24"/>
          <w:highlight w:val="none"/>
        </w:rPr>
        <w:t>，</w:t>
      </w:r>
      <w:r>
        <w:rPr>
          <w:rFonts w:hint="eastAsia" w:ascii="仿宋_GB2312" w:hAnsi="仿宋_GB2312" w:eastAsia="仿宋_GB2312" w:cs="仿宋_GB2312"/>
          <w:b w:val="0"/>
          <w:bCs w:val="0"/>
          <w:color w:val="auto"/>
          <w:sz w:val="24"/>
          <w:highlight w:val="none"/>
          <w:lang w:val="en-US" w:eastAsia="zh-CN"/>
        </w:rPr>
        <w:t>有安全生产许可证（如有，请提供）</w:t>
      </w:r>
      <w:r>
        <w:rPr>
          <w:rFonts w:hint="eastAsia" w:ascii="仿宋_GB2312" w:hAnsi="仿宋_GB2312" w:eastAsia="仿宋_GB2312" w:cs="仿宋_GB2312"/>
          <w:color w:val="auto"/>
          <w:sz w:val="24"/>
          <w:highlight w:val="none"/>
          <w:lang w:val="en-US" w:eastAsia="zh-CN"/>
        </w:rPr>
        <w:t>，</w:t>
      </w:r>
      <w:r>
        <w:rPr>
          <w:rFonts w:hint="eastAsia" w:ascii="仿宋_GB2312" w:hAnsi="仿宋_GB2312" w:eastAsia="仿宋_GB2312" w:cs="仿宋_GB2312"/>
          <w:color w:val="auto"/>
          <w:sz w:val="24"/>
          <w:highlight w:val="none"/>
        </w:rPr>
        <w:t>能独立承担民事责任、具有独立法人资格的</w:t>
      </w:r>
      <w:r>
        <w:rPr>
          <w:rFonts w:hint="eastAsia" w:ascii="仿宋_GB2312" w:hAnsi="仿宋_GB2312" w:eastAsia="仿宋_GB2312" w:cs="仿宋_GB2312"/>
          <w:color w:val="auto"/>
          <w:sz w:val="24"/>
          <w:highlight w:val="none"/>
          <w:lang w:eastAsia="zh-CN"/>
        </w:rPr>
        <w:t>设备租赁</w:t>
      </w:r>
      <w:r>
        <w:rPr>
          <w:rFonts w:hint="eastAsia" w:ascii="仿宋_GB2312" w:hAnsi="仿宋_GB2312" w:eastAsia="仿宋_GB2312" w:cs="仿宋_GB2312"/>
          <w:color w:val="auto"/>
          <w:sz w:val="24"/>
          <w:highlight w:val="none"/>
          <w:lang w:val="en-US" w:eastAsia="zh-CN"/>
        </w:rPr>
        <w:t>/运输</w:t>
      </w:r>
      <w:r>
        <w:rPr>
          <w:rFonts w:hint="eastAsia" w:ascii="仿宋_GB2312" w:hAnsi="仿宋_GB2312" w:eastAsia="仿宋_GB2312" w:cs="仿宋_GB2312"/>
          <w:color w:val="auto"/>
          <w:sz w:val="24"/>
          <w:highlight w:val="none"/>
        </w:rPr>
        <w:t>企业</w:t>
      </w:r>
      <w:r>
        <w:rPr>
          <w:rFonts w:hint="eastAsia" w:ascii="仿宋_GB2312" w:hAnsi="仿宋_GB2312" w:eastAsia="仿宋_GB2312" w:cs="仿宋_GB2312"/>
          <w:color w:val="auto"/>
          <w:sz w:val="24"/>
          <w:highlight w:val="none"/>
          <w:lang w:eastAsia="zh-CN"/>
        </w:rPr>
        <w:t>，且要求投标人在中交供应链信息管理系统中注册有效。</w:t>
      </w:r>
      <w:r>
        <w:rPr>
          <w:rFonts w:hint="eastAsia" w:ascii="仿宋_GB2312" w:hAnsi="仿宋_GB2312" w:eastAsia="仿宋_GB2312" w:cs="仿宋_GB2312"/>
          <w:color w:val="auto"/>
          <w:sz w:val="24"/>
          <w:highlight w:val="none"/>
        </w:rPr>
        <w:t xml:space="preserve">    </w:t>
      </w:r>
    </w:p>
    <w:p>
      <w:pPr>
        <w:numPr>
          <w:ilvl w:val="0"/>
          <w:numId w:val="4"/>
        </w:numPr>
        <w:ind w:left="480" w:leftChars="0" w:firstLine="0" w:firstLineChars="0"/>
        <w:rPr>
          <w:rFonts w:hint="eastAsia" w:ascii="仿宋_GB2312" w:hAnsi="仿宋_GB2312" w:eastAsia="仿宋_GB2312" w:cs="仿宋_GB2312"/>
          <w:color w:val="auto"/>
          <w:sz w:val="24"/>
          <w:highlight w:val="none"/>
          <w:lang w:eastAsia="zh-CN"/>
        </w:rPr>
      </w:pPr>
      <w:r>
        <w:rPr>
          <w:rFonts w:hint="eastAsia" w:ascii="仿宋_GB2312" w:hAnsi="仿宋_GB2312" w:eastAsia="仿宋_GB2312" w:cs="仿宋_GB2312"/>
          <w:color w:val="auto"/>
          <w:sz w:val="24"/>
          <w:highlight w:val="none"/>
        </w:rPr>
        <w:t>有完善的质量认证体系、环境认证体系、职业健康安全认证系</w:t>
      </w:r>
      <w:r>
        <w:rPr>
          <w:rFonts w:hint="eastAsia" w:ascii="仿宋_GB2312" w:hAnsi="仿宋_GB2312" w:eastAsia="仿宋_GB2312" w:cs="仿宋_GB2312"/>
          <w:b w:val="0"/>
          <w:bCs w:val="0"/>
          <w:color w:val="auto"/>
          <w:sz w:val="24"/>
          <w:highlight w:val="none"/>
          <w:lang w:val="en-US" w:eastAsia="zh-CN"/>
        </w:rPr>
        <w:t>（如有，请提供）</w:t>
      </w:r>
      <w:r>
        <w:rPr>
          <w:rFonts w:hint="eastAsia" w:ascii="仿宋_GB2312" w:hAnsi="仿宋_GB2312" w:eastAsia="仿宋_GB2312" w:cs="仿宋_GB2312"/>
          <w:color w:val="auto"/>
          <w:sz w:val="24"/>
          <w:highlight w:val="none"/>
          <w:lang w:eastAsia="zh-CN"/>
        </w:rPr>
        <w:t>。</w:t>
      </w:r>
    </w:p>
    <w:p>
      <w:pP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3.具有一定规模和良好的资金财务状况，具有履行合同的能力和良好的履约记录、售后服务；</w:t>
      </w:r>
    </w:p>
    <w:p>
      <w:pP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4.</w:t>
      </w:r>
      <w:r>
        <w:rPr>
          <w:rFonts w:hint="eastAsia" w:ascii="仿宋_GB2312" w:hAnsi="仿宋_GB2312" w:eastAsia="仿宋_GB2312" w:cs="仿宋_GB2312"/>
          <w:color w:val="auto"/>
          <w:sz w:val="24"/>
          <w:highlight w:val="yellow"/>
        </w:rPr>
        <w:t>投标人必须具有类似项目的</w:t>
      </w:r>
      <w:r>
        <w:rPr>
          <w:rFonts w:hint="eastAsia" w:ascii="仿宋_GB2312" w:hAnsi="仿宋_GB2312" w:eastAsia="仿宋_GB2312" w:cs="仿宋_GB2312"/>
          <w:color w:val="auto"/>
          <w:sz w:val="24"/>
          <w:highlight w:val="yellow"/>
          <w:lang w:eastAsia="zh-CN"/>
        </w:rPr>
        <w:t>设备租赁</w:t>
      </w:r>
      <w:r>
        <w:rPr>
          <w:rFonts w:hint="eastAsia" w:ascii="仿宋_GB2312" w:hAnsi="仿宋_GB2312" w:eastAsia="仿宋_GB2312" w:cs="仿宋_GB2312"/>
          <w:color w:val="auto"/>
          <w:sz w:val="24"/>
          <w:highlight w:val="none"/>
          <w:lang w:eastAsia="zh-CN"/>
        </w:rPr>
        <w:t>或运输</w:t>
      </w:r>
      <w:r>
        <w:rPr>
          <w:rFonts w:hint="eastAsia" w:ascii="仿宋_GB2312" w:hAnsi="仿宋_GB2312" w:eastAsia="仿宋_GB2312" w:cs="仿宋_GB2312"/>
          <w:color w:val="auto"/>
          <w:sz w:val="24"/>
          <w:highlight w:val="none"/>
          <w:lang w:val="en-US" w:eastAsia="zh-CN"/>
        </w:rPr>
        <w:t>业绩</w:t>
      </w:r>
      <w:r>
        <w:rPr>
          <w:rFonts w:hint="eastAsia" w:ascii="仿宋_GB2312" w:hAnsi="仿宋_GB2312" w:eastAsia="仿宋_GB2312" w:cs="仿宋_GB2312"/>
          <w:color w:val="auto"/>
          <w:sz w:val="24"/>
          <w:highlight w:val="none"/>
        </w:rPr>
        <w:t>，提供近</w:t>
      </w:r>
      <w:r>
        <w:rPr>
          <w:rFonts w:hint="eastAsia" w:ascii="仿宋_GB2312" w:hAnsi="仿宋_GB2312" w:eastAsia="仿宋_GB2312" w:cs="仿宋_GB2312"/>
          <w:color w:val="auto"/>
          <w:sz w:val="24"/>
          <w:highlight w:val="none"/>
          <w:lang w:eastAsia="zh-CN"/>
        </w:rPr>
        <w:t>至少五</w:t>
      </w:r>
      <w:r>
        <w:rPr>
          <w:rFonts w:hint="eastAsia" w:ascii="仿宋_GB2312" w:hAnsi="仿宋_GB2312" w:eastAsia="仿宋_GB2312" w:cs="仿宋_GB2312"/>
          <w:color w:val="auto"/>
          <w:sz w:val="24"/>
          <w:highlight w:val="none"/>
        </w:rPr>
        <w:t>年相同设备型号的</w:t>
      </w:r>
      <w:r>
        <w:rPr>
          <w:rFonts w:hint="eastAsia" w:ascii="仿宋_GB2312" w:hAnsi="仿宋_GB2312" w:eastAsia="仿宋_GB2312" w:cs="仿宋_GB2312"/>
          <w:color w:val="auto"/>
          <w:sz w:val="24"/>
          <w:highlight w:val="none"/>
          <w:lang w:eastAsia="zh-CN"/>
        </w:rPr>
        <w:t>运输</w:t>
      </w:r>
      <w:r>
        <w:rPr>
          <w:rFonts w:hint="eastAsia" w:ascii="仿宋_GB2312" w:hAnsi="仿宋_GB2312" w:eastAsia="仿宋_GB2312" w:cs="仿宋_GB2312"/>
          <w:color w:val="auto"/>
          <w:sz w:val="24"/>
          <w:highlight w:val="none"/>
        </w:rPr>
        <w:t>业绩；</w:t>
      </w:r>
    </w:p>
    <w:p>
      <w:pP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5.投标人能完全满足招标文件提出的各项要求，提供技术性能优良、产品质量可靠、价格合理、交货准时、服务周到的产品；</w:t>
      </w:r>
    </w:p>
    <w:p>
      <w:pP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6.投标人法人代表只允许授权一个委托人参与本招标项目的招投标事宜；</w:t>
      </w:r>
    </w:p>
    <w:p>
      <w:pP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7.投标人应独立于招标人，不得直接或间接地与招标人为采购本次招标的设备进行设计、编制技术规格和其它文件所委托的咨询公司或其附属机构有任何关联；</w:t>
      </w:r>
    </w:p>
    <w:p>
      <w:pPr>
        <w:ind w:left="0" w:leftChars="0" w:firstLine="480" w:firstLineChars="200"/>
        <w:rPr>
          <w:rFonts w:hint="eastAsia" w:ascii="仿宋_GB2312" w:hAnsi="仿宋_GB2312" w:eastAsia="仿宋_GB2312" w:cs="仿宋_GB2312"/>
          <w:color w:val="auto"/>
          <w:sz w:val="24"/>
          <w:highlight w:val="yellow"/>
          <w:lang w:eastAsia="zh-CN"/>
        </w:rPr>
      </w:pPr>
      <w:r>
        <w:rPr>
          <w:rFonts w:hint="eastAsia" w:ascii="仿宋_GB2312" w:hAnsi="仿宋_GB2312" w:eastAsia="仿宋_GB2312" w:cs="仿宋_GB2312"/>
          <w:color w:val="auto"/>
          <w:sz w:val="24"/>
          <w:highlight w:val="yellow"/>
          <w:lang w:val="en-US" w:eastAsia="zh-CN"/>
        </w:rPr>
        <w:t>8.</w:t>
      </w:r>
      <w:r>
        <w:rPr>
          <w:rFonts w:hint="eastAsia" w:ascii="仿宋_GB2312" w:hAnsi="仿宋_GB2312" w:eastAsia="仿宋_GB2312" w:cs="仿宋_GB2312"/>
          <w:color w:val="auto"/>
          <w:sz w:val="24"/>
          <w:highlight w:val="yellow"/>
          <w:lang w:eastAsia="zh-CN"/>
        </w:rPr>
        <w:t>招标人所有设备产权或经营权应明确清晰，设备供应商（中标人）须承诺不得以任何形式或原因导致设备锁机，否则须中标人自行承担招标人的停工损失。</w:t>
      </w:r>
    </w:p>
    <w:p>
      <w:pPr>
        <w:ind w:firstLine="48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lang w:val="en-US" w:eastAsia="zh-CN"/>
        </w:rPr>
        <w:t>9</w:t>
      </w:r>
      <w:r>
        <w:rPr>
          <w:rFonts w:hint="eastAsia" w:ascii="仿宋_GB2312" w:hAnsi="仿宋_GB2312" w:eastAsia="仿宋_GB2312" w:cs="仿宋_GB2312"/>
          <w:color w:val="auto"/>
          <w:sz w:val="24"/>
          <w:highlight w:val="none"/>
        </w:rPr>
        <w:t>.本项目不接受联合体投标。</w:t>
      </w:r>
    </w:p>
    <w:p>
      <w:pPr>
        <w:pStyle w:val="4"/>
        <w:rPr>
          <w:rFonts w:hint="eastAsia" w:ascii="仿宋_GB2312" w:hAnsi="仿宋_GB2312" w:eastAsia="仿宋_GB2312" w:cs="仿宋_GB2312"/>
          <w:b w:val="0"/>
          <w:color w:val="auto"/>
          <w:sz w:val="28"/>
          <w:highlight w:val="none"/>
        </w:rPr>
      </w:pPr>
      <w:bookmarkStart w:id="14" w:name="_Toc34308571"/>
      <w:bookmarkStart w:id="15" w:name="_Toc486250345"/>
      <w:r>
        <w:rPr>
          <w:rFonts w:hint="eastAsia" w:ascii="仿宋_GB2312" w:hAnsi="仿宋_GB2312" w:eastAsia="仿宋_GB2312" w:cs="仿宋_GB2312"/>
          <w:b w:val="0"/>
          <w:color w:val="auto"/>
          <w:sz w:val="28"/>
          <w:highlight w:val="none"/>
        </w:rPr>
        <w:t>四、招标文件的获取</w:t>
      </w:r>
      <w:bookmarkEnd w:id="14"/>
      <w:bookmarkEnd w:id="15"/>
    </w:p>
    <w:p>
      <w:pPr>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1.凡有意参加投标者，请于 </w:t>
      </w:r>
      <w:r>
        <w:rPr>
          <w:rFonts w:hint="eastAsia" w:ascii="仿宋_GB2312" w:hAnsi="仿宋_GB2312" w:eastAsia="仿宋_GB2312" w:cs="仿宋_GB2312"/>
          <w:color w:val="auto"/>
          <w:sz w:val="24"/>
          <w:highlight w:val="none"/>
          <w:u w:val="single"/>
          <w:lang w:val="en-US" w:eastAsia="zh-CN"/>
        </w:rPr>
        <w:t xml:space="preserve"> 2025 </w:t>
      </w:r>
      <w:r>
        <w:rPr>
          <w:rFonts w:hint="eastAsia" w:ascii="仿宋_GB2312" w:hAnsi="仿宋_GB2312" w:eastAsia="仿宋_GB2312" w:cs="仿宋_GB2312"/>
          <w:color w:val="auto"/>
          <w:sz w:val="24"/>
          <w:highlight w:val="none"/>
        </w:rPr>
        <w:t>年</w:t>
      </w:r>
      <w:r>
        <w:rPr>
          <w:rFonts w:hint="eastAsia" w:ascii="仿宋_GB2312" w:hAnsi="仿宋_GB2312" w:eastAsia="仿宋_GB2312" w:cs="仿宋_GB2312"/>
          <w:color w:val="auto"/>
          <w:sz w:val="24"/>
          <w:highlight w:val="none"/>
          <w:u w:val="single"/>
          <w:lang w:val="en-US" w:eastAsia="zh-CN"/>
        </w:rPr>
        <w:t xml:space="preserve"> 5</w:t>
      </w:r>
      <w:r>
        <w:rPr>
          <w:rFonts w:hint="eastAsia" w:ascii="仿宋_GB2312" w:hAnsi="仿宋_GB2312" w:eastAsia="仿宋_GB2312" w:cs="仿宋_GB2312"/>
          <w:color w:val="auto"/>
          <w:sz w:val="24"/>
          <w:highlight w:val="none"/>
          <w:u w:val="none"/>
        </w:rPr>
        <w:t>月</w:t>
      </w:r>
      <w:r>
        <w:rPr>
          <w:rFonts w:hint="eastAsia" w:ascii="仿宋_GB2312" w:hAnsi="仿宋_GB2312" w:eastAsia="仿宋_GB2312" w:cs="仿宋_GB2312"/>
          <w:color w:val="auto"/>
          <w:sz w:val="24"/>
          <w:highlight w:val="none"/>
          <w:u w:val="single"/>
          <w:lang w:val="en-US" w:eastAsia="zh-CN"/>
        </w:rPr>
        <w:t xml:space="preserve"> 19 </w:t>
      </w:r>
      <w:r>
        <w:rPr>
          <w:rFonts w:hint="eastAsia" w:ascii="仿宋_GB2312" w:hAnsi="仿宋_GB2312" w:eastAsia="仿宋_GB2312" w:cs="仿宋_GB2312"/>
          <w:color w:val="auto"/>
          <w:sz w:val="24"/>
          <w:highlight w:val="none"/>
          <w:u w:val="none"/>
        </w:rPr>
        <w:t>日 1</w:t>
      </w:r>
      <w:r>
        <w:rPr>
          <w:rFonts w:hint="eastAsia" w:ascii="仿宋_GB2312" w:hAnsi="仿宋_GB2312" w:eastAsia="仿宋_GB2312" w:cs="仿宋_GB2312"/>
          <w:color w:val="auto"/>
          <w:sz w:val="24"/>
          <w:highlight w:val="none"/>
          <w:u w:val="none"/>
          <w:lang w:val="en-US" w:eastAsia="zh-CN"/>
        </w:rPr>
        <w:t>0</w:t>
      </w:r>
      <w:r>
        <w:rPr>
          <w:rFonts w:hint="eastAsia" w:ascii="仿宋_GB2312" w:hAnsi="仿宋_GB2312" w:eastAsia="仿宋_GB2312" w:cs="仿宋_GB2312"/>
          <w:color w:val="auto"/>
          <w:sz w:val="24"/>
          <w:highlight w:val="none"/>
          <w:u w:val="none"/>
        </w:rPr>
        <w:t>:00 至</w:t>
      </w:r>
      <w:r>
        <w:rPr>
          <w:rFonts w:hint="eastAsia" w:ascii="仿宋_GB2312" w:hAnsi="仿宋_GB2312" w:eastAsia="仿宋_GB2312" w:cs="仿宋_GB2312"/>
          <w:color w:val="auto"/>
          <w:sz w:val="24"/>
          <w:highlight w:val="none"/>
          <w:u w:val="single"/>
          <w:lang w:val="en-US" w:eastAsia="zh-CN"/>
        </w:rPr>
        <w:t>2025</w:t>
      </w:r>
      <w:r>
        <w:rPr>
          <w:rFonts w:hint="eastAsia" w:ascii="仿宋_GB2312" w:hAnsi="仿宋_GB2312" w:eastAsia="仿宋_GB2312" w:cs="仿宋_GB2312"/>
          <w:color w:val="auto"/>
          <w:sz w:val="24"/>
          <w:highlight w:val="none"/>
          <w:u w:val="none"/>
        </w:rPr>
        <w:t>年</w:t>
      </w:r>
      <w:r>
        <w:rPr>
          <w:rFonts w:hint="eastAsia" w:ascii="仿宋_GB2312" w:hAnsi="仿宋_GB2312" w:eastAsia="仿宋_GB2312" w:cs="仿宋_GB2312"/>
          <w:color w:val="auto"/>
          <w:sz w:val="24"/>
          <w:highlight w:val="none"/>
          <w:u w:val="single"/>
          <w:lang w:val="en-US" w:eastAsia="zh-CN"/>
        </w:rPr>
        <w:t xml:space="preserve"> 5 </w:t>
      </w:r>
      <w:r>
        <w:rPr>
          <w:rFonts w:hint="eastAsia" w:ascii="仿宋_GB2312" w:hAnsi="仿宋_GB2312" w:eastAsia="仿宋_GB2312" w:cs="仿宋_GB2312"/>
          <w:color w:val="auto"/>
          <w:sz w:val="24"/>
          <w:highlight w:val="none"/>
          <w:u w:val="none"/>
        </w:rPr>
        <w:t>月</w:t>
      </w:r>
      <w:r>
        <w:rPr>
          <w:rFonts w:hint="eastAsia" w:ascii="仿宋_GB2312" w:hAnsi="仿宋_GB2312" w:eastAsia="仿宋_GB2312" w:cs="仿宋_GB2312"/>
          <w:color w:val="auto"/>
          <w:sz w:val="24"/>
          <w:highlight w:val="none"/>
          <w:u w:val="single"/>
          <w:lang w:val="en-US" w:eastAsia="zh-CN"/>
        </w:rPr>
        <w:t xml:space="preserve"> 26 </w:t>
      </w:r>
      <w:r>
        <w:rPr>
          <w:rFonts w:hint="eastAsia" w:ascii="仿宋_GB2312" w:hAnsi="仿宋_GB2312" w:eastAsia="仿宋_GB2312" w:cs="仿宋_GB2312"/>
          <w:color w:val="auto"/>
          <w:sz w:val="24"/>
          <w:highlight w:val="none"/>
          <w:u w:val="none"/>
        </w:rPr>
        <w:t>日</w:t>
      </w:r>
      <w:r>
        <w:rPr>
          <w:rFonts w:hint="eastAsia" w:ascii="仿宋_GB2312" w:hAnsi="仿宋_GB2312" w:eastAsia="仿宋_GB2312" w:cs="仿宋_GB2312"/>
          <w:color w:val="auto"/>
          <w:sz w:val="24"/>
          <w:highlight w:val="none"/>
          <w:u w:val="single"/>
        </w:rPr>
        <w:t>1</w:t>
      </w:r>
      <w:r>
        <w:rPr>
          <w:rFonts w:hint="eastAsia" w:ascii="仿宋_GB2312" w:hAnsi="仿宋_GB2312" w:eastAsia="仿宋_GB2312" w:cs="仿宋_GB2312"/>
          <w:color w:val="auto"/>
          <w:sz w:val="24"/>
          <w:highlight w:val="none"/>
          <w:u w:val="single"/>
          <w:lang w:val="en-US" w:eastAsia="zh-CN"/>
        </w:rPr>
        <w:t>0</w:t>
      </w:r>
      <w:r>
        <w:rPr>
          <w:rFonts w:hint="eastAsia" w:ascii="仿宋_GB2312" w:hAnsi="仿宋_GB2312" w:eastAsia="仿宋_GB2312" w:cs="仿宋_GB2312"/>
          <w:strike w:val="0"/>
          <w:dstrike w:val="0"/>
          <w:color w:val="auto"/>
          <w:sz w:val="24"/>
          <w:highlight w:val="none"/>
          <w:u w:val="none"/>
        </w:rPr>
        <w:t>:</w:t>
      </w:r>
      <w:r>
        <w:rPr>
          <w:rFonts w:hint="eastAsia" w:ascii="仿宋_GB2312" w:hAnsi="仿宋_GB2312" w:eastAsia="仿宋_GB2312" w:cs="仿宋_GB2312"/>
          <w:color w:val="auto"/>
          <w:sz w:val="24"/>
          <w:highlight w:val="none"/>
          <w:u w:val="single"/>
        </w:rPr>
        <w:t>00</w:t>
      </w:r>
      <w:r>
        <w:rPr>
          <w:rFonts w:hint="eastAsia" w:ascii="仿宋_GB2312" w:hAnsi="仿宋_GB2312" w:eastAsia="仿宋_GB2312" w:cs="仿宋_GB2312"/>
          <w:color w:val="auto"/>
          <w:sz w:val="24"/>
          <w:highlight w:val="none"/>
        </w:rPr>
        <w:t>，通过</w:t>
      </w:r>
      <w:r>
        <w:rPr>
          <w:rFonts w:hint="eastAsia" w:ascii="仿宋_GB2312" w:hAnsi="仿宋_GB2312" w:eastAsia="仿宋_GB2312" w:cs="仿宋_GB2312"/>
          <w:color w:val="auto"/>
          <w:sz w:val="24"/>
          <w:highlight w:val="none"/>
          <w:lang w:eastAsia="zh-CN"/>
        </w:rPr>
        <w:t>登录中交集团交融智链平台（网址： http://ec.ccccltd.cn）</w:t>
      </w:r>
      <w:r>
        <w:rPr>
          <w:rFonts w:hint="eastAsia" w:ascii="仿宋_GB2312" w:hAnsi="仿宋_GB2312" w:eastAsia="仿宋_GB2312" w:cs="仿宋_GB2312"/>
          <w:color w:val="auto"/>
          <w:sz w:val="24"/>
          <w:highlight w:val="none"/>
        </w:rPr>
        <w:t>注册后，线上报名参与，过时未报名参与的视为弃标。此次标书款为零元，投标时写明招标编号。</w:t>
      </w:r>
    </w:p>
    <w:p>
      <w:pPr>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2.投标人需通过</w:t>
      </w:r>
      <w:r>
        <w:rPr>
          <w:rFonts w:hint="eastAsia" w:ascii="仿宋_GB2312" w:hAnsi="仿宋_GB2312" w:eastAsia="仿宋_GB2312" w:cs="仿宋_GB2312"/>
          <w:color w:val="auto"/>
          <w:sz w:val="24"/>
          <w:highlight w:val="none"/>
          <w:lang w:eastAsia="zh-CN"/>
        </w:rPr>
        <w:t>登录中交集团交融智链平台（网址： http://ec.ccccltd.cn）</w:t>
      </w:r>
      <w:r>
        <w:rPr>
          <w:rFonts w:hint="eastAsia" w:ascii="仿宋_GB2312" w:hAnsi="仿宋_GB2312" w:eastAsia="仿宋_GB2312" w:cs="仿宋_GB2312"/>
          <w:color w:val="auto"/>
          <w:sz w:val="24"/>
          <w:highlight w:val="none"/>
        </w:rPr>
        <w:t>进行注册、报名参与、标书下载、网上同步报价投标。</w:t>
      </w:r>
    </w:p>
    <w:p>
      <w:pPr>
        <w:pStyle w:val="4"/>
        <w:rPr>
          <w:rFonts w:hint="eastAsia" w:ascii="仿宋_GB2312" w:hAnsi="仿宋_GB2312" w:eastAsia="仿宋_GB2312" w:cs="仿宋_GB2312"/>
          <w:b w:val="0"/>
          <w:color w:val="auto"/>
          <w:sz w:val="28"/>
          <w:highlight w:val="none"/>
        </w:rPr>
      </w:pPr>
      <w:bookmarkStart w:id="16" w:name="_Toc486250346"/>
      <w:bookmarkStart w:id="17" w:name="_Toc34308572"/>
      <w:r>
        <w:rPr>
          <w:rFonts w:hint="eastAsia" w:ascii="仿宋_GB2312" w:hAnsi="仿宋_GB2312" w:eastAsia="仿宋_GB2312" w:cs="仿宋_GB2312"/>
          <w:b w:val="0"/>
          <w:color w:val="auto"/>
          <w:sz w:val="28"/>
          <w:highlight w:val="none"/>
        </w:rPr>
        <w:t>五、投标文件的递交</w:t>
      </w:r>
      <w:bookmarkEnd w:id="16"/>
      <w:bookmarkEnd w:id="17"/>
    </w:p>
    <w:p>
      <w:pPr>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1.投标文件递交方式：网上递交。</w:t>
      </w:r>
    </w:p>
    <w:p>
      <w:pP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w:t>
      </w:r>
      <w:r>
        <w:rPr>
          <w:rFonts w:hint="eastAsia" w:ascii="仿宋_GB2312" w:hAnsi="仿宋_GB2312" w:eastAsia="仿宋_GB2312" w:cs="仿宋_GB2312"/>
          <w:color w:val="auto"/>
          <w:sz w:val="28"/>
          <w:szCs w:val="28"/>
          <w:highlight w:val="none"/>
        </w:rPr>
        <w:t xml:space="preserve"> </w:t>
      </w:r>
      <w:r>
        <w:rPr>
          <w:rFonts w:hint="eastAsia" w:ascii="仿宋_GB2312" w:hAnsi="仿宋_GB2312" w:eastAsia="仿宋_GB2312" w:cs="仿宋_GB2312"/>
          <w:color w:val="auto"/>
          <w:sz w:val="24"/>
          <w:szCs w:val="24"/>
          <w:highlight w:val="none"/>
        </w:rPr>
        <w:t xml:space="preserve"> </w:t>
      </w:r>
      <w:r>
        <w:rPr>
          <w:rFonts w:hint="eastAsia" w:ascii="仿宋_GB2312" w:hAnsi="仿宋_GB2312" w:eastAsia="仿宋_GB2312" w:cs="仿宋_GB2312"/>
          <w:color w:val="auto"/>
          <w:sz w:val="24"/>
          <w:szCs w:val="24"/>
          <w:highlight w:val="none"/>
          <w:lang w:eastAsia="zh-CN"/>
        </w:rPr>
        <w:t>202</w:t>
      </w:r>
      <w:r>
        <w:rPr>
          <w:rFonts w:hint="eastAsia" w:ascii="仿宋_GB2312" w:hAnsi="仿宋_GB2312" w:eastAsia="仿宋_GB2312" w:cs="仿宋_GB2312"/>
          <w:color w:val="auto"/>
          <w:sz w:val="24"/>
          <w:szCs w:val="24"/>
          <w:highlight w:val="none"/>
          <w:lang w:val="en-US" w:eastAsia="zh-CN"/>
        </w:rPr>
        <w:t>5</w:t>
      </w:r>
      <w:r>
        <w:rPr>
          <w:rFonts w:hint="eastAsia" w:ascii="仿宋_GB2312" w:hAnsi="仿宋_GB2312" w:eastAsia="仿宋_GB2312" w:cs="仿宋_GB2312"/>
          <w:color w:val="auto"/>
          <w:sz w:val="24"/>
          <w:szCs w:val="24"/>
          <w:highlight w:val="none"/>
        </w:rPr>
        <w:t>年</w:t>
      </w:r>
      <w:r>
        <w:rPr>
          <w:rFonts w:hint="eastAsia" w:ascii="仿宋_GB2312" w:hAnsi="仿宋_GB2312" w:eastAsia="仿宋_GB2312" w:cs="仿宋_GB2312"/>
          <w:color w:val="auto"/>
          <w:sz w:val="24"/>
          <w:szCs w:val="24"/>
          <w:highlight w:val="none"/>
          <w:u w:val="single"/>
          <w:lang w:val="en-US" w:eastAsia="zh-CN"/>
        </w:rPr>
        <w:t xml:space="preserve">6 </w:t>
      </w:r>
      <w:r>
        <w:rPr>
          <w:rFonts w:hint="eastAsia" w:ascii="仿宋_GB2312" w:hAnsi="仿宋_GB2312" w:eastAsia="仿宋_GB2312" w:cs="仿宋_GB2312"/>
          <w:color w:val="auto"/>
          <w:sz w:val="24"/>
          <w:szCs w:val="24"/>
          <w:highlight w:val="none"/>
          <w:u w:val="none"/>
        </w:rPr>
        <w:t>月</w:t>
      </w:r>
      <w:r>
        <w:rPr>
          <w:rFonts w:hint="eastAsia" w:ascii="仿宋_GB2312" w:hAnsi="仿宋_GB2312" w:eastAsia="仿宋_GB2312" w:cs="仿宋_GB2312"/>
          <w:color w:val="auto"/>
          <w:sz w:val="24"/>
          <w:szCs w:val="24"/>
          <w:highlight w:val="none"/>
          <w:u w:val="single"/>
          <w:lang w:val="en-US" w:eastAsia="zh-CN"/>
        </w:rPr>
        <w:t xml:space="preserve"> 9</w:t>
      </w:r>
      <w:bookmarkStart w:id="22" w:name="_GoBack"/>
      <w:bookmarkEnd w:id="22"/>
      <w:r>
        <w:rPr>
          <w:rFonts w:hint="eastAsia" w:ascii="仿宋_GB2312" w:hAnsi="仿宋_GB2312" w:eastAsia="仿宋_GB2312" w:cs="仿宋_GB2312"/>
          <w:color w:val="auto"/>
          <w:sz w:val="24"/>
          <w:szCs w:val="24"/>
          <w:highlight w:val="none"/>
        </w:rPr>
        <w:t>日 1</w:t>
      </w:r>
      <w:r>
        <w:rPr>
          <w:rFonts w:hint="eastAsia" w:ascii="仿宋_GB2312" w:hAnsi="仿宋_GB2312" w:eastAsia="仿宋_GB2312" w:cs="仿宋_GB2312"/>
          <w:color w:val="auto"/>
          <w:sz w:val="24"/>
          <w:szCs w:val="24"/>
          <w:highlight w:val="none"/>
          <w:lang w:val="en-US" w:eastAsia="zh-CN"/>
        </w:rPr>
        <w:t>0</w:t>
      </w:r>
      <w:r>
        <w:rPr>
          <w:rFonts w:hint="eastAsia" w:ascii="仿宋_GB2312" w:hAnsi="仿宋_GB2312" w:eastAsia="仿宋_GB2312" w:cs="仿宋_GB2312"/>
          <w:color w:val="auto"/>
          <w:sz w:val="24"/>
          <w:szCs w:val="24"/>
          <w:highlight w:val="none"/>
        </w:rPr>
        <w:t>:00 之前（北京时间）通</w:t>
      </w:r>
      <w:r>
        <w:rPr>
          <w:rFonts w:hint="eastAsia" w:ascii="仿宋_GB2312" w:hAnsi="仿宋_GB2312" w:eastAsia="仿宋_GB2312" w:cs="仿宋_GB2312"/>
          <w:color w:val="auto"/>
          <w:sz w:val="24"/>
          <w:highlight w:val="none"/>
        </w:rPr>
        <w:t>过</w:t>
      </w:r>
      <w:r>
        <w:rPr>
          <w:rFonts w:hint="eastAsia" w:ascii="仿宋" w:hAnsi="仿宋" w:eastAsia="仿宋"/>
          <w:color w:val="auto"/>
          <w:sz w:val="24"/>
          <w:szCs w:val="24"/>
          <w:highlight w:val="none"/>
          <w:lang w:eastAsia="zh-CN"/>
        </w:rPr>
        <w:t>登录中交集团交融智链平台（网址：</w:t>
      </w:r>
      <w:r>
        <w:rPr>
          <w:rFonts w:ascii="仿宋" w:hAnsi="仿宋" w:eastAsia="仿宋"/>
          <w:color w:val="auto"/>
          <w:sz w:val="24"/>
          <w:szCs w:val="24"/>
          <w:highlight w:val="none"/>
          <w:lang w:eastAsia="zh-CN"/>
        </w:rPr>
        <w:t xml:space="preserve"> http://ec.ccccltd.cn</w:t>
      </w:r>
      <w:r>
        <w:rPr>
          <w:rFonts w:hint="eastAsia" w:ascii="仿宋" w:hAnsi="仿宋" w:eastAsia="仿宋"/>
          <w:color w:val="auto"/>
          <w:sz w:val="24"/>
          <w:szCs w:val="24"/>
          <w:highlight w:val="none"/>
          <w:lang w:eastAsia="zh-CN"/>
        </w:rPr>
        <w:t>）</w:t>
      </w:r>
      <w:r>
        <w:rPr>
          <w:rFonts w:hint="eastAsia" w:ascii="仿宋_GB2312" w:hAnsi="仿宋_GB2312" w:eastAsia="仿宋_GB2312" w:cs="仿宋_GB2312"/>
          <w:color w:val="auto"/>
          <w:sz w:val="24"/>
          <w:highlight w:val="none"/>
        </w:rPr>
        <w:t>登陆后上传递交。</w:t>
      </w:r>
    </w:p>
    <w:p>
      <w:pPr>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2.逾期上传投标文件的，招标人将不予受理。</w:t>
      </w:r>
    </w:p>
    <w:p>
      <w:pPr>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3.上述时间和地点如有变动，招标人将及时通知所有已购买招标文件的投标人。</w:t>
      </w:r>
    </w:p>
    <w:p>
      <w:pPr>
        <w:pStyle w:val="4"/>
        <w:rPr>
          <w:rFonts w:hint="eastAsia" w:ascii="仿宋_GB2312" w:hAnsi="仿宋_GB2312" w:eastAsia="仿宋_GB2312" w:cs="仿宋_GB2312"/>
          <w:b w:val="0"/>
          <w:color w:val="auto"/>
          <w:sz w:val="28"/>
          <w:highlight w:val="none"/>
        </w:rPr>
      </w:pPr>
      <w:bookmarkStart w:id="18" w:name="_Toc34308573"/>
      <w:bookmarkStart w:id="19" w:name="_Toc486250347"/>
      <w:r>
        <w:rPr>
          <w:rFonts w:hint="eastAsia" w:ascii="仿宋_GB2312" w:hAnsi="仿宋_GB2312" w:eastAsia="仿宋_GB2312" w:cs="仿宋_GB2312"/>
          <w:b w:val="0"/>
          <w:color w:val="auto"/>
          <w:sz w:val="28"/>
          <w:highlight w:val="none"/>
        </w:rPr>
        <w:t>六、发布公告的媒介</w:t>
      </w:r>
      <w:bookmarkEnd w:id="18"/>
    </w:p>
    <w:p>
      <w:pPr>
        <w:pStyle w:val="9"/>
        <w:ind w:firstLine="480" w:firstLineChars="200"/>
        <w:rPr>
          <w:rFonts w:ascii="仿宋" w:hAnsi="仿宋" w:eastAsia="仿宋" w:cs="Microsoft JhengHei"/>
          <w:sz w:val="24"/>
          <w:szCs w:val="24"/>
        </w:rPr>
      </w:pPr>
      <w:r>
        <w:rPr>
          <w:rFonts w:hint="eastAsia" w:ascii="仿宋_GB2312" w:hAnsi="仿宋_GB2312" w:eastAsia="仿宋_GB2312" w:cs="仿宋_GB2312"/>
          <w:color w:val="auto"/>
          <w:sz w:val="24"/>
          <w:highlight w:val="none"/>
        </w:rPr>
        <w:t>本次投标公告在</w:t>
      </w:r>
      <w:bookmarkEnd w:id="19"/>
      <w:r>
        <w:rPr>
          <w:rFonts w:hint="eastAsia" w:ascii="仿宋" w:hAnsi="仿宋" w:eastAsia="仿宋" w:cs="Microsoft JhengHei"/>
          <w:position w:val="-4"/>
          <w:sz w:val="24"/>
          <w:szCs w:val="24"/>
          <w:lang w:eastAsia="zh-CN"/>
        </w:rPr>
        <w:t>中交集团交融智链平台（网址： http://ec.ccccltd.cn）</w:t>
      </w:r>
      <w:r>
        <w:rPr>
          <w:rFonts w:hint="eastAsia" w:ascii="仿宋" w:hAnsi="仿宋" w:eastAsia="仿宋" w:cs="Microsoft JhengHei"/>
          <w:position w:val="-4"/>
          <w:sz w:val="24"/>
          <w:szCs w:val="24"/>
        </w:rPr>
        <w:t>，下同）。</w:t>
      </w:r>
    </w:p>
    <w:p>
      <w:pPr>
        <w:ind w:firstLine="480" w:firstLineChars="200"/>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上发布,投标人通过门户网站同时进行注册、报名参与、标书下载、网上同步投标。</w:t>
      </w:r>
    </w:p>
    <w:p>
      <w:pPr>
        <w:pStyle w:val="4"/>
        <w:rPr>
          <w:rFonts w:hint="eastAsia" w:ascii="仿宋_GB2312" w:hAnsi="仿宋_GB2312" w:eastAsia="仿宋_GB2312" w:cs="仿宋_GB2312"/>
          <w:b w:val="0"/>
          <w:color w:val="auto"/>
          <w:sz w:val="28"/>
          <w:highlight w:val="none"/>
        </w:rPr>
      </w:pPr>
      <w:bookmarkStart w:id="20" w:name="_Toc34308574"/>
      <w:bookmarkStart w:id="21" w:name="_Toc486250348"/>
      <w:r>
        <w:rPr>
          <w:rFonts w:hint="eastAsia" w:ascii="仿宋_GB2312" w:hAnsi="仿宋_GB2312" w:eastAsia="仿宋_GB2312" w:cs="仿宋_GB2312"/>
          <w:b w:val="0"/>
          <w:color w:val="auto"/>
          <w:sz w:val="28"/>
          <w:highlight w:val="none"/>
        </w:rPr>
        <w:t>七、联系方式</w:t>
      </w:r>
      <w:bookmarkEnd w:id="20"/>
      <w:bookmarkEnd w:id="21"/>
      <w:r>
        <w:rPr>
          <w:rFonts w:hint="eastAsia" w:ascii="仿宋_GB2312" w:hAnsi="仿宋_GB2312" w:eastAsia="仿宋_GB2312" w:cs="仿宋_GB2312"/>
          <w:b w:val="0"/>
          <w:color w:val="auto"/>
          <w:sz w:val="28"/>
          <w:highlight w:val="none"/>
        </w:rPr>
        <w:t xml:space="preserve"> </w:t>
      </w:r>
    </w:p>
    <w:p>
      <w:pPr>
        <w:rPr>
          <w:rFonts w:hint="eastAsia" w:ascii="仿宋_GB2312" w:hAnsi="仿宋_GB2312" w:eastAsia="仿宋_GB2312" w:cs="仿宋_GB2312"/>
          <w:color w:val="auto"/>
          <w:sz w:val="24"/>
          <w:highlight w:val="none"/>
        </w:rPr>
      </w:pPr>
      <w:r>
        <w:rPr>
          <w:rFonts w:hint="eastAsia" w:ascii="仿宋_GB2312" w:hAnsi="仿宋_GB2312" w:eastAsia="仿宋_GB2312" w:cs="仿宋_GB2312"/>
          <w:color w:val="auto"/>
          <w:sz w:val="24"/>
          <w:highlight w:val="none"/>
        </w:rPr>
        <w:t xml:space="preserve">    本次招标的一切函电请按下列地址、人员及通讯号码联系：</w:t>
      </w:r>
    </w:p>
    <w:p>
      <w:pPr>
        <w:pStyle w:val="9"/>
        <w:spacing w:line="340" w:lineRule="exact"/>
        <w:ind w:firstLine="480" w:firstLineChars="200"/>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招标人：中交路桥建设有限公司</w:t>
      </w:r>
    </w:p>
    <w:p>
      <w:pPr>
        <w:pStyle w:val="9"/>
        <w:ind w:left="458" w:leftChars="218" w:firstLine="0" w:firstLineChars="0"/>
        <w:rPr>
          <w:rFonts w:hint="eastAsia" w:ascii="仿宋" w:hAnsi="仿宋" w:eastAsia="仿宋" w:cs="仿宋"/>
          <w:color w:val="auto"/>
          <w:kern w:val="0"/>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招标组织单位：</w:t>
      </w:r>
      <w:r>
        <w:rPr>
          <w:rFonts w:hint="eastAsia" w:ascii="仿宋" w:hAnsi="仿宋" w:eastAsia="仿宋" w:cs="仿宋"/>
          <w:color w:val="auto"/>
          <w:kern w:val="0"/>
          <w:sz w:val="24"/>
          <w:szCs w:val="24"/>
          <w:highlight w:val="none"/>
          <w:lang w:val="en-US" w:eastAsia="zh-CN" w:bidi="ar-SA"/>
        </w:rPr>
        <w:t>交路桥建设有限公司顺德水道航道扩能升级工程（SDKN7合同段）项目经理部</w:t>
      </w:r>
    </w:p>
    <w:p>
      <w:pPr>
        <w:pStyle w:val="9"/>
        <w:ind w:left="458" w:leftChars="218" w:firstLine="0" w:firstLineChars="0"/>
        <w:rPr>
          <w:rFonts w:hint="default" w:ascii="仿宋_GB2312" w:hAnsi="仿宋_GB2312" w:eastAsia="仿宋_GB2312" w:cs="仿宋_GB2312"/>
          <w:color w:val="auto"/>
          <w:kern w:val="2"/>
          <w:sz w:val="24"/>
          <w:szCs w:val="24"/>
          <w:highlight w:val="none"/>
          <w:lang w:val="en-US" w:eastAsia="zh-CN" w:bidi="ar-SA"/>
        </w:rPr>
      </w:pPr>
      <w:r>
        <w:rPr>
          <w:rFonts w:hint="eastAsia" w:ascii="仿宋_GB2312" w:hAnsi="仿宋_GB2312" w:eastAsia="仿宋_GB2312" w:cs="仿宋_GB2312"/>
          <w:color w:val="auto"/>
          <w:kern w:val="2"/>
          <w:sz w:val="24"/>
          <w:szCs w:val="24"/>
          <w:highlight w:val="none"/>
          <w:lang w:val="en-US" w:eastAsia="zh-CN" w:bidi="ar-SA"/>
        </w:rPr>
        <w:t>网上咨询　　</w:t>
      </w:r>
      <w:r>
        <w:rPr>
          <w:rFonts w:hint="eastAsia" w:ascii="仿宋" w:hAnsi="仿宋" w:eastAsia="仿宋" w:cs="仿宋"/>
          <w:color w:val="auto"/>
          <w:kern w:val="0"/>
          <w:sz w:val="24"/>
          <w:szCs w:val="24"/>
          <w:highlight w:val="none"/>
          <w:lang w:val="en-US" w:eastAsia="zh-CN" w:bidi="ar-SA"/>
        </w:rPr>
        <w:t>温总  联系电话：15385370909</w:t>
      </w:r>
    </w:p>
    <w:p>
      <w:pPr>
        <w:pStyle w:val="9"/>
        <w:ind w:firstLine="480" w:firstLineChars="200"/>
        <w:rPr>
          <w:rFonts w:hint="default"/>
          <w:lang w:val="en-US" w:eastAsia="zh-CN"/>
        </w:rPr>
      </w:pPr>
      <w:r>
        <w:rPr>
          <w:rFonts w:hint="eastAsia" w:ascii="仿宋_GB2312" w:hAnsi="仿宋_GB2312" w:eastAsia="仿宋_GB2312" w:cs="仿宋_GB2312"/>
          <w:color w:val="auto"/>
          <w:kern w:val="2"/>
          <w:sz w:val="24"/>
          <w:szCs w:val="24"/>
          <w:highlight w:val="none"/>
          <w:lang w:val="en-US" w:eastAsia="zh-CN" w:bidi="ar-SA"/>
        </w:rPr>
        <w:t>招标监督机构：中交路桥华南工程有限公司监察审计部</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GB2312">
    <w:altName w:val="宋体"/>
    <w:panose1 w:val="00000000000000000000"/>
    <w:charset w:val="86"/>
    <w:family w:val="roma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仿宋_GB2312">
    <w:altName w:val="仿宋"/>
    <w:panose1 w:val="00000000000000000000"/>
    <w:charset w:val="86"/>
    <w:family w:val="modern"/>
    <w:pitch w:val="default"/>
    <w:sig w:usb0="00000000" w:usb1="00000000" w:usb2="00000000" w:usb3="00000000" w:csb0="00040000" w:csb1="00000000"/>
  </w:font>
  <w:font w:name="Microsoft JhengHei">
    <w:panose1 w:val="020B0604030504040204"/>
    <w:charset w:val="88"/>
    <w:family w:val="swiss"/>
    <w:pitch w:val="default"/>
    <w:sig w:usb0="000002A7" w:usb1="28CF4400" w:usb2="00000016" w:usb3="00000000" w:csb0="00100009"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2"/>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- 4 -</w:t>
                          </w:r>
                          <w:r>
                            <w:rPr>
                              <w:rFonts w:hint="eastAsia"/>
                              <w:sz w:val="18"/>
                            </w:rP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- 4 -</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pBdr>
        <w:bottom w:val="single" w:color="auto" w:sz="6" w:space="0"/>
      </w:pBdr>
      <w:spacing w:line="200" w:lineRule="exact"/>
      <w:jc w:val="left"/>
      <w:rPr>
        <w:u w:val="thick"/>
      </w:rPr>
    </w:pPr>
    <w:r>
      <w:rPr>
        <w:u w:val="thick"/>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5B53CA"/>
    <w:multiLevelType w:val="singleLevel"/>
    <w:tmpl w:val="A55B53CA"/>
    <w:lvl w:ilvl="0" w:tentative="0">
      <w:start w:val="2"/>
      <w:numFmt w:val="decimal"/>
      <w:lvlText w:val="%1."/>
      <w:lvlJc w:val="left"/>
      <w:pPr>
        <w:tabs>
          <w:tab w:val="left" w:pos="312"/>
        </w:tabs>
      </w:pPr>
    </w:lvl>
  </w:abstractNum>
  <w:abstractNum w:abstractNumId="1">
    <w:nsid w:val="CAE0565C"/>
    <w:multiLevelType w:val="singleLevel"/>
    <w:tmpl w:val="CAE0565C"/>
    <w:lvl w:ilvl="0" w:tentative="0">
      <w:start w:val="1"/>
      <w:numFmt w:val="decimal"/>
      <w:lvlText w:val="(%1)"/>
      <w:lvlJc w:val="left"/>
      <w:pPr>
        <w:tabs>
          <w:tab w:val="left" w:pos="420"/>
        </w:tabs>
        <w:ind w:left="845" w:hanging="425"/>
      </w:pPr>
      <w:rPr>
        <w:rFonts w:hint="default"/>
      </w:rPr>
    </w:lvl>
  </w:abstractNum>
  <w:abstractNum w:abstractNumId="2">
    <w:nsid w:val="DBB4FD75"/>
    <w:multiLevelType w:val="singleLevel"/>
    <w:tmpl w:val="DBB4FD75"/>
    <w:lvl w:ilvl="0" w:tentative="0">
      <w:start w:val="1"/>
      <w:numFmt w:val="decimal"/>
      <w:lvlText w:val="(%1)"/>
      <w:lvlJc w:val="left"/>
      <w:pPr>
        <w:tabs>
          <w:tab w:val="left" w:pos="420"/>
        </w:tabs>
        <w:ind w:left="1055" w:hanging="425"/>
      </w:pPr>
      <w:rPr>
        <w:rFonts w:hint="default"/>
      </w:rPr>
    </w:lvl>
  </w:abstractNum>
  <w:abstractNum w:abstractNumId="3">
    <w:nsid w:val="152C1CC1"/>
    <w:multiLevelType w:val="singleLevel"/>
    <w:tmpl w:val="152C1CC1"/>
    <w:lvl w:ilvl="0" w:tentative="0">
      <w:start w:val="1"/>
      <w:numFmt w:val="decimal"/>
      <w:lvlText w:val="%1."/>
      <w:lvlJc w:val="left"/>
      <w:pPr>
        <w:tabs>
          <w:tab w:val="left" w:pos="312"/>
        </w:tabs>
        <w:ind w:left="480" w:firstLine="0"/>
      </w:p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EzMTg3Y2VkYWJjM2Q4YTBjODdjN2EzYWM1ZjEzODkifQ=="/>
  </w:docVars>
  <w:rsids>
    <w:rsidRoot w:val="00000000"/>
    <w:rsid w:val="00D91EDB"/>
    <w:rsid w:val="01901B05"/>
    <w:rsid w:val="073C1416"/>
    <w:rsid w:val="0826785B"/>
    <w:rsid w:val="112E6273"/>
    <w:rsid w:val="12194933"/>
    <w:rsid w:val="18F002B2"/>
    <w:rsid w:val="1B5C578B"/>
    <w:rsid w:val="1BD17F27"/>
    <w:rsid w:val="1E1D10C7"/>
    <w:rsid w:val="1FDC0D5C"/>
    <w:rsid w:val="203E5DA7"/>
    <w:rsid w:val="26C32CCB"/>
    <w:rsid w:val="289F315B"/>
    <w:rsid w:val="2FEE50F3"/>
    <w:rsid w:val="31FF437B"/>
    <w:rsid w:val="3E101095"/>
    <w:rsid w:val="3FD312ED"/>
    <w:rsid w:val="41670862"/>
    <w:rsid w:val="41E9571B"/>
    <w:rsid w:val="441227ED"/>
    <w:rsid w:val="45D77C05"/>
    <w:rsid w:val="46366ABA"/>
    <w:rsid w:val="482F219A"/>
    <w:rsid w:val="4C5D11DF"/>
    <w:rsid w:val="4D1A0E7E"/>
    <w:rsid w:val="4DFF1E22"/>
    <w:rsid w:val="4FBA06F6"/>
    <w:rsid w:val="536C66AF"/>
    <w:rsid w:val="56051FA0"/>
    <w:rsid w:val="565151E5"/>
    <w:rsid w:val="57EB137B"/>
    <w:rsid w:val="583F5C3D"/>
    <w:rsid w:val="587A6D8D"/>
    <w:rsid w:val="5A8E2EAB"/>
    <w:rsid w:val="5AEA48E7"/>
    <w:rsid w:val="5E59557E"/>
    <w:rsid w:val="606838E9"/>
    <w:rsid w:val="609B3C2C"/>
    <w:rsid w:val="67BC6A1B"/>
    <w:rsid w:val="6B0A6CF1"/>
    <w:rsid w:val="6E6733A0"/>
    <w:rsid w:val="717464FF"/>
    <w:rsid w:val="719721EE"/>
    <w:rsid w:val="71DE1BCB"/>
    <w:rsid w:val="73745941"/>
    <w:rsid w:val="74A964C0"/>
    <w:rsid w:val="7673577D"/>
    <w:rsid w:val="769D2054"/>
    <w:rsid w:val="771F1340"/>
    <w:rsid w:val="79C63670"/>
    <w:rsid w:val="7CCC3693"/>
    <w:rsid w:val="7D126BCC"/>
    <w:rsid w:val="7DB70B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unhideWhenUsed="0" w:uiPriority="0" w:semiHidden="0" w:name="toc 2"/>
    <w:lsdException w:qFormat="1"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qFormat/>
    <w:uiPriority w:val="0"/>
    <w:pPr>
      <w:keepNext/>
      <w:keepLines/>
      <w:spacing w:before="340" w:after="330" w:line="578" w:lineRule="auto"/>
      <w:outlineLvl w:val="0"/>
    </w:pPr>
    <w:rPr>
      <w:b/>
      <w:bCs/>
      <w:kern w:val="44"/>
      <w:sz w:val="44"/>
      <w:szCs w:val="44"/>
    </w:rPr>
  </w:style>
  <w:style w:type="paragraph" w:styleId="4">
    <w:name w:val="heading 2"/>
    <w:basedOn w:val="1"/>
    <w:next w:val="1"/>
    <w:unhideWhenUsed/>
    <w:qFormat/>
    <w:uiPriority w:val="0"/>
    <w:pPr>
      <w:keepNext/>
      <w:keepLines/>
      <w:spacing w:before="260" w:after="260" w:line="416" w:lineRule="auto"/>
      <w:outlineLvl w:val="1"/>
    </w:pPr>
    <w:rPr>
      <w:rFonts w:ascii="Cambria" w:hAnsi="Cambria"/>
      <w:b/>
      <w:bCs/>
      <w:sz w:val="32"/>
      <w:szCs w:val="32"/>
    </w:rPr>
  </w:style>
  <w:style w:type="paragraph" w:styleId="5">
    <w:name w:val="heading 3"/>
    <w:basedOn w:val="1"/>
    <w:next w:val="1"/>
    <w:semiHidden/>
    <w:unhideWhenUsed/>
    <w:qFormat/>
    <w:uiPriority w:val="0"/>
    <w:pPr>
      <w:keepNext/>
      <w:keepLines/>
      <w:spacing w:before="260" w:after="260" w:line="416" w:lineRule="auto"/>
      <w:outlineLvl w:val="2"/>
    </w:pPr>
    <w:rPr>
      <w:b/>
      <w:bCs/>
      <w:sz w:val="32"/>
      <w:szCs w:val="32"/>
    </w:rPr>
  </w:style>
  <w:style w:type="character" w:default="1" w:styleId="16">
    <w:name w:val="Default Paragraph Font"/>
    <w:semiHidden/>
    <w:qFormat/>
    <w:uiPriority w:val="0"/>
  </w:style>
  <w:style w:type="table" w:default="1" w:styleId="15">
    <w:name w:val="Normal Table"/>
    <w:semiHidden/>
    <w:qFormat/>
    <w:uiPriority w:val="0"/>
    <w:tblPr>
      <w:tblLayout w:type="fixed"/>
      <w:tblCellMar>
        <w:top w:w="0" w:type="dxa"/>
        <w:left w:w="108" w:type="dxa"/>
        <w:bottom w:w="0" w:type="dxa"/>
        <w:right w:w="108" w:type="dxa"/>
      </w:tblCellMar>
    </w:tblPr>
  </w:style>
  <w:style w:type="paragraph" w:customStyle="1" w:styleId="2">
    <w:name w:val="样式 宋体 四号 首行缩进:  2 字符"/>
    <w:basedOn w:val="1"/>
    <w:qFormat/>
    <w:uiPriority w:val="0"/>
    <w:pPr>
      <w:wordWrap w:val="0"/>
      <w:ind w:firstLine="200"/>
    </w:pPr>
    <w:rPr>
      <w:rFonts w:ascii="仿宋GB2312" w:hAnsi="宋体" w:eastAsia="仿宋GB2312" w:cs="宋体"/>
      <w:color w:val="000000"/>
      <w:sz w:val="28"/>
    </w:rPr>
  </w:style>
  <w:style w:type="paragraph" w:styleId="6">
    <w:name w:val="Body Text"/>
    <w:basedOn w:val="1"/>
    <w:next w:val="1"/>
    <w:qFormat/>
    <w:uiPriority w:val="99"/>
    <w:pPr>
      <w:spacing w:after="120" w:line="240" w:lineRule="auto"/>
      <w:jc w:val="both"/>
    </w:pPr>
    <w:rPr>
      <w:sz w:val="24"/>
      <w:szCs w:val="24"/>
      <w:lang w:eastAsia="zh-CN"/>
    </w:rPr>
  </w:style>
  <w:style w:type="paragraph" w:styleId="7">
    <w:name w:val="Body Text Indent"/>
    <w:basedOn w:val="1"/>
    <w:qFormat/>
    <w:uiPriority w:val="99"/>
    <w:pPr>
      <w:ind w:firstLine="359" w:firstLineChars="171"/>
    </w:pPr>
    <w:rPr>
      <w:rFonts w:asciiTheme="minorHAnsi" w:hAnsiTheme="minorHAnsi" w:eastAsiaTheme="minorEastAsia" w:cstheme="minorBidi"/>
    </w:rPr>
  </w:style>
  <w:style w:type="paragraph" w:styleId="8">
    <w:name w:val="toc 3"/>
    <w:basedOn w:val="1"/>
    <w:next w:val="1"/>
    <w:unhideWhenUsed/>
    <w:qFormat/>
    <w:uiPriority w:val="39"/>
    <w:pPr>
      <w:widowControl/>
      <w:spacing w:after="100" w:line="276" w:lineRule="auto"/>
      <w:ind w:left="440"/>
      <w:jc w:val="left"/>
    </w:pPr>
    <w:rPr>
      <w:rFonts w:ascii="Calibri" w:hAnsi="Calibri"/>
      <w:kern w:val="0"/>
      <w:sz w:val="22"/>
      <w:szCs w:val="22"/>
    </w:rPr>
  </w:style>
  <w:style w:type="paragraph" w:styleId="9">
    <w:name w:val="Plain Text"/>
    <w:basedOn w:val="1"/>
    <w:next w:val="10"/>
    <w:qFormat/>
    <w:uiPriority w:val="0"/>
    <w:rPr>
      <w:rFonts w:ascii="宋体" w:hAnsi="Courier New" w:cs="Courier New" w:eastAsiaTheme="minorEastAsia"/>
      <w:szCs w:val="21"/>
    </w:rPr>
  </w:style>
  <w:style w:type="paragraph" w:customStyle="1" w:styleId="10">
    <w:name w:val="xl80"/>
    <w:basedOn w:val="1"/>
    <w:qFormat/>
    <w:uiPriority w:val="0"/>
    <w:pPr>
      <w:widowControl/>
      <w:pBdr>
        <w:bottom w:val="single" w:color="auto" w:sz="8" w:space="0"/>
      </w:pBdr>
      <w:spacing w:before="100" w:beforeAutospacing="1" w:after="100" w:afterAutospacing="1"/>
      <w:jc w:val="center"/>
    </w:pPr>
    <w:rPr>
      <w:rFonts w:ascii="宋体" w:hAnsi="宋体" w:cs="宋体"/>
      <w:sz w:val="20"/>
      <w:szCs w:val="20"/>
    </w:rPr>
  </w:style>
  <w:style w:type="paragraph" w:styleId="11">
    <w:name w:val="Body Text Indent 2"/>
    <w:basedOn w:val="1"/>
    <w:qFormat/>
    <w:uiPriority w:val="99"/>
    <w:pPr>
      <w:ind w:firstLine="480" w:firstLineChars="200"/>
    </w:pPr>
    <w:rPr>
      <w:rFonts w:asciiTheme="minorHAnsi" w:hAnsiTheme="minorHAnsi" w:eastAsiaTheme="minorEastAsia" w:cstheme="minorBidi"/>
    </w:rPr>
  </w:style>
  <w:style w:type="paragraph" w:styleId="12">
    <w:name w:val="footer"/>
    <w:basedOn w:val="1"/>
    <w:qFormat/>
    <w:uiPriority w:val="99"/>
    <w:pPr>
      <w:widowControl/>
      <w:tabs>
        <w:tab w:val="center" w:pos="4153"/>
        <w:tab w:val="right" w:pos="8306"/>
      </w:tabs>
      <w:snapToGrid w:val="0"/>
      <w:jc w:val="left"/>
    </w:pPr>
    <w:rPr>
      <w:rFonts w:asciiTheme="minorHAnsi" w:hAnsiTheme="minorHAnsi" w:eastAsiaTheme="minorEastAsia" w:cstheme="minorBidi"/>
      <w:sz w:val="18"/>
      <w:szCs w:val="18"/>
    </w:rPr>
  </w:style>
  <w:style w:type="paragraph" w:styleId="13">
    <w:name w:val="header"/>
    <w:basedOn w:val="1"/>
    <w:qFormat/>
    <w:uiPriority w:val="99"/>
    <w:pPr>
      <w:widowControl/>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4">
    <w:name w:val="toc 1"/>
    <w:basedOn w:val="1"/>
    <w:next w:val="1"/>
    <w:unhideWhenUsed/>
    <w:qFormat/>
    <w:uiPriority w:val="39"/>
    <w:pPr>
      <w:widowControl/>
      <w:spacing w:after="100" w:line="276" w:lineRule="auto"/>
      <w:jc w:val="left"/>
    </w:pPr>
    <w:rPr>
      <w:rFonts w:ascii="Calibri" w:hAnsi="Calibri"/>
      <w:kern w:val="0"/>
      <w:sz w:val="22"/>
      <w:szCs w:val="22"/>
    </w:rPr>
  </w:style>
  <w:style w:type="paragraph" w:customStyle="1" w:styleId="17">
    <w:name w:val="样式 样式 首行缩进:  2 字符2 + 首行缩进:  2 字符"/>
    <w:basedOn w:val="1"/>
    <w:qFormat/>
    <w:uiPriority w:val="0"/>
    <w:pPr>
      <w:topLinePunct/>
      <w:adjustRightInd w:val="0"/>
      <w:snapToGrid w:val="0"/>
      <w:spacing w:line="300" w:lineRule="auto"/>
      <w:ind w:firstLine="200" w:firstLineChars="200"/>
    </w:pPr>
    <w:rPr>
      <w:rFonts w:cs="宋体"/>
      <w:sz w:val="28"/>
    </w:rPr>
  </w:style>
  <w:style w:type="character" w:customStyle="1" w:styleId="18">
    <w:name w:val="font21"/>
    <w:basedOn w:val="16"/>
    <w:uiPriority w:val="0"/>
    <w:rPr>
      <w:rFonts w:hint="eastAsia" w:ascii="仿宋" w:hAnsi="仿宋" w:eastAsia="仿宋" w:cs="仿宋"/>
      <w:color w:val="000000"/>
      <w:sz w:val="21"/>
      <w:szCs w:val="21"/>
      <w:u w:val="none"/>
    </w:rPr>
  </w:style>
  <w:style w:type="character" w:customStyle="1" w:styleId="19">
    <w:name w:val="font31"/>
    <w:basedOn w:val="16"/>
    <w:qFormat/>
    <w:uiPriority w:val="0"/>
    <w:rPr>
      <w:rFonts w:ascii="仿宋_GB2312" w:eastAsia="仿宋_GB2312" w:cs="仿宋_GB2312"/>
      <w:color w:val="000000"/>
      <w:sz w:val="21"/>
      <w:szCs w:val="21"/>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1805</Words>
  <Characters>2020</Characters>
  <Lines>0</Lines>
  <Paragraphs>0</Paragraphs>
  <TotalTime>1</TotalTime>
  <ScaleCrop>false</ScaleCrop>
  <LinksUpToDate>false</LinksUpToDate>
  <CharactersWithSpaces>2117</CharactersWithSpaces>
  <Application>WPS Office_11.8.2.8361_F1E327BC-269C-435d-A152-05C5408002CA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2023-05-04T01:16:00Z</dcterms:created>
  <dc:creator>A</dc:creator>
  <cp:lastModifiedBy>物装部刘春芳：</cp:lastModifiedBy>
  <dcterms:modified xsi:type="dcterms:W3CDTF">2025-05-18T07:35:14Z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2052-11.8.2.8361</vt:lpwstr>
  </property>
  <property fmtid="{D5CDD505-2E9C-101B-9397-08002B2CF9AE}" pid="3" name="ICV">
    <vt:lpwstr>ABA7B4A50BAA4026BF63B26C41F4BF62</vt:lpwstr>
  </property>
</Properties>
</file>