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DE82F">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基本格式：</w:t>
      </w:r>
    </w:p>
    <w:p w14:paraId="071DDA28">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关于对******************项目的意见建议</w:t>
      </w:r>
    </w:p>
    <w:p w14:paraId="431C988A">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ascii="仿宋" w:hAnsi="仿宋" w:eastAsia="仿宋" w:cs="仿宋"/>
          <w:color w:val="000000" w:themeColor="text1"/>
          <w:sz w:val="28"/>
          <w:szCs w:val="28"/>
          <w:highlight w:val="none"/>
          <w:lang w:val="en-US" w:eastAsia="zh-CN"/>
          <w14:textFill>
            <w14:solidFill>
              <w14:schemeClr w14:val="tx1"/>
            </w14:solidFill>
          </w14:textFill>
        </w:rPr>
        <w:t>诸暨市杰虎工程咨询</w:t>
      </w:r>
      <w:r>
        <w:rPr>
          <w:rFonts w:hint="eastAsia" w:ascii="仿宋" w:hAnsi="仿宋" w:eastAsia="仿宋" w:cs="仿宋"/>
          <w:color w:val="000000" w:themeColor="text1"/>
          <w:sz w:val="28"/>
          <w:szCs w:val="28"/>
          <w:highlight w:val="none"/>
          <w14:textFill>
            <w14:solidFill>
              <w14:schemeClr w14:val="tx1"/>
            </w14:solidFill>
          </w14:textFill>
        </w:rPr>
        <w:t>有限公司</w:t>
      </w:r>
    </w:p>
    <w:p w14:paraId="1940665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对于贵公司于202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年*月*日公示的*********************项目采购要素，我公司有如下意见建议：</w:t>
      </w:r>
    </w:p>
    <w:tbl>
      <w:tblPr>
        <w:tblStyle w:val="14"/>
        <w:tblW w:w="0" w:type="auto"/>
        <w:tblInd w:w="0" w:type="dxa"/>
        <w:tblLayout w:type="fixed"/>
        <w:tblCellMar>
          <w:top w:w="0" w:type="dxa"/>
          <w:left w:w="108" w:type="dxa"/>
          <w:bottom w:w="0" w:type="dxa"/>
          <w:right w:w="108" w:type="dxa"/>
        </w:tblCellMar>
      </w:tblPr>
      <w:tblGrid>
        <w:gridCol w:w="4261"/>
        <w:gridCol w:w="4261"/>
      </w:tblGrid>
      <w:tr w14:paraId="09F9CF82">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5E6AB16E">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原条款</w:t>
            </w:r>
          </w:p>
        </w:tc>
        <w:tc>
          <w:tcPr>
            <w:tcW w:w="4261" w:type="dxa"/>
            <w:tcBorders>
              <w:top w:val="single" w:color="auto" w:sz="4" w:space="0"/>
              <w:left w:val="single" w:color="auto" w:sz="4" w:space="0"/>
              <w:bottom w:val="single" w:color="auto" w:sz="4" w:space="0"/>
              <w:right w:val="single" w:color="auto" w:sz="4" w:space="0"/>
            </w:tcBorders>
            <w:noWrap w:val="0"/>
            <w:vAlign w:val="top"/>
          </w:tcPr>
          <w:p w14:paraId="23A13E63">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本公司意见建议</w:t>
            </w:r>
          </w:p>
        </w:tc>
      </w:tr>
      <w:tr w14:paraId="5816027A">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1ADB8866">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31EBDBC6">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14:paraId="4FC6029D">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00212D1F">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6E11F41C">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r w14:paraId="5372A206">
        <w:tblPrEx>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noWrap w:val="0"/>
            <w:vAlign w:val="top"/>
          </w:tcPr>
          <w:p w14:paraId="40A62B3F">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c>
          <w:tcPr>
            <w:tcW w:w="4261" w:type="dxa"/>
            <w:tcBorders>
              <w:top w:val="single" w:color="auto" w:sz="4" w:space="0"/>
              <w:left w:val="single" w:color="auto" w:sz="4" w:space="0"/>
              <w:bottom w:val="single" w:color="auto" w:sz="4" w:space="0"/>
              <w:right w:val="single" w:color="auto" w:sz="4" w:space="0"/>
            </w:tcBorders>
            <w:noWrap w:val="0"/>
            <w:vAlign w:val="top"/>
          </w:tcPr>
          <w:p w14:paraId="75004D4D">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tc>
      </w:tr>
    </w:tbl>
    <w:p w14:paraId="1A7D800C">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755A8AD0">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传真：********</w:t>
      </w:r>
    </w:p>
    <w:p w14:paraId="1EB788D9">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p>
    <w:p w14:paraId="79CBC2EB">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14:paraId="683CD5C9">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联系手机：**********</w:t>
      </w:r>
    </w:p>
    <w:p w14:paraId="59CF947C">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12DFA6E0">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1C960D98">
      <w:pPr>
        <w:spacing w:line="360" w:lineRule="auto"/>
        <w:ind w:left="4480" w:hanging="4480" w:hanging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r>
        <w:rPr>
          <w:rFonts w:hint="eastAsia" w:ascii="仿宋" w:hAnsi="仿宋" w:eastAsia="仿宋" w:cs="仿宋"/>
          <w:color w:val="000000" w:themeColor="text1"/>
          <w:sz w:val="28"/>
          <w:szCs w:val="28"/>
          <w:highlight w:val="none"/>
          <w:u w:val="single"/>
          <w14:textFill>
            <w14:solidFill>
              <w14:schemeClr w14:val="tx1"/>
            </w14:solidFill>
          </w14:textFill>
        </w:rPr>
        <w:t>（加盖公章）</w:t>
      </w:r>
    </w:p>
    <w:p w14:paraId="13579CB2">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二O二</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14:textFill>
            <w14:solidFill>
              <w14:schemeClr w14:val="tx1"/>
            </w14:solidFill>
          </w14:textFill>
        </w:rPr>
        <w:t>年*月*日</w:t>
      </w:r>
    </w:p>
    <w:p w14:paraId="55DABEB0">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18340C92">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pacing w:val="-4"/>
          <w:sz w:val="26"/>
          <w:szCs w:val="26"/>
          <w:highlight w:val="none"/>
          <w14:textFill>
            <w14:solidFill>
              <w14:schemeClr w14:val="tx1"/>
            </w14:solidFill>
          </w14:textFill>
        </w:rPr>
        <w:t>诸暨市交通运输行政执法队内河船舶营运检验及渔船图纸审查、检验第三方服务项目采购要素</w:t>
      </w:r>
    </w:p>
    <w:p w14:paraId="351821CB">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exact"/>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诸暨市交通运输行政执法队内河船舶营运检验及渔船图纸审查、检验第三方服务项目</w:t>
      </w:r>
    </w:p>
    <w:p w14:paraId="7F5A55FC">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textAlignment w:val="auto"/>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二、项目内容及规模：</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909"/>
        <w:gridCol w:w="782"/>
        <w:gridCol w:w="731"/>
        <w:gridCol w:w="1374"/>
        <w:gridCol w:w="1777"/>
        <w:gridCol w:w="732"/>
      </w:tblGrid>
      <w:tr w14:paraId="66C9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211B9F72">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标项</w:t>
            </w:r>
          </w:p>
        </w:tc>
        <w:tc>
          <w:tcPr>
            <w:tcW w:w="1909" w:type="dxa"/>
          </w:tcPr>
          <w:p w14:paraId="20A2BCBE">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标项名称</w:t>
            </w:r>
          </w:p>
        </w:tc>
        <w:tc>
          <w:tcPr>
            <w:tcW w:w="782" w:type="dxa"/>
          </w:tcPr>
          <w:p w14:paraId="3E077455">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单位</w:t>
            </w:r>
          </w:p>
        </w:tc>
        <w:tc>
          <w:tcPr>
            <w:tcW w:w="731" w:type="dxa"/>
          </w:tcPr>
          <w:p w14:paraId="04BE70E0">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数量</w:t>
            </w:r>
          </w:p>
        </w:tc>
        <w:tc>
          <w:tcPr>
            <w:tcW w:w="1374" w:type="dxa"/>
          </w:tcPr>
          <w:p w14:paraId="2B8B24EE">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预算金额</w:t>
            </w:r>
          </w:p>
        </w:tc>
        <w:tc>
          <w:tcPr>
            <w:tcW w:w="1777" w:type="dxa"/>
          </w:tcPr>
          <w:p w14:paraId="65D41DD1">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基本概况介绍</w:t>
            </w:r>
          </w:p>
        </w:tc>
        <w:tc>
          <w:tcPr>
            <w:tcW w:w="732" w:type="dxa"/>
          </w:tcPr>
          <w:p w14:paraId="6A3AD458">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备注</w:t>
            </w:r>
          </w:p>
        </w:tc>
      </w:tr>
      <w:tr w14:paraId="056E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397B8EA">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一</w:t>
            </w:r>
          </w:p>
        </w:tc>
        <w:tc>
          <w:tcPr>
            <w:tcW w:w="1909" w:type="dxa"/>
            <w:vAlign w:val="center"/>
          </w:tcPr>
          <w:p w14:paraId="204ED7E8">
            <w:pPr>
              <w:numPr>
                <w:ilvl w:val="0"/>
                <w:numId w:val="0"/>
              </w:numPr>
              <w:spacing w:line="360" w:lineRule="auto"/>
              <w:jc w:val="cente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诸暨市交通运输行政执法队内河船舶营运检验及渔船图纸审查、检验第三方服务项目</w:t>
            </w:r>
          </w:p>
        </w:tc>
        <w:tc>
          <w:tcPr>
            <w:tcW w:w="782" w:type="dxa"/>
            <w:vAlign w:val="center"/>
          </w:tcPr>
          <w:p w14:paraId="23A408CA">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年</w:t>
            </w:r>
          </w:p>
        </w:tc>
        <w:tc>
          <w:tcPr>
            <w:tcW w:w="731" w:type="dxa"/>
            <w:vAlign w:val="center"/>
          </w:tcPr>
          <w:p w14:paraId="5AECA6E5">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1</w:t>
            </w:r>
          </w:p>
        </w:tc>
        <w:tc>
          <w:tcPr>
            <w:tcW w:w="1374" w:type="dxa"/>
            <w:vAlign w:val="center"/>
          </w:tcPr>
          <w:p w14:paraId="1C6DDE92">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51万元</w:t>
            </w:r>
          </w:p>
        </w:tc>
        <w:tc>
          <w:tcPr>
            <w:tcW w:w="1777" w:type="dxa"/>
            <w:vAlign w:val="center"/>
          </w:tcPr>
          <w:p w14:paraId="228A959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t>详见采购需求</w:t>
            </w:r>
          </w:p>
        </w:tc>
        <w:tc>
          <w:tcPr>
            <w:tcW w:w="732" w:type="dxa"/>
            <w:vAlign w:val="center"/>
          </w:tcPr>
          <w:p w14:paraId="2C20550C">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仿宋" w:hAnsi="仿宋" w:eastAsia="仿宋" w:cs="仿宋"/>
                <w:b w:val="0"/>
                <w:bCs/>
                <w:color w:val="000000" w:themeColor="text1"/>
                <w:sz w:val="24"/>
                <w:highlight w:val="none"/>
                <w:vertAlign w:val="baseline"/>
                <w:lang w:val="en-US" w:eastAsia="zh-CN"/>
                <w14:textFill>
                  <w14:solidFill>
                    <w14:schemeClr w14:val="tx1"/>
                  </w14:solidFill>
                </w14:textFill>
              </w:rPr>
            </w:pPr>
          </w:p>
        </w:tc>
      </w:tr>
    </w:tbl>
    <w:p w14:paraId="0853A46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三、投标人（供应商）资格要求：</w:t>
      </w:r>
    </w:p>
    <w:p w14:paraId="00A72A63">
      <w:pPr>
        <w:autoSpaceDE w:val="0"/>
        <w:autoSpaceDN w:val="0"/>
        <w:adjustRightInd w:val="0"/>
        <w:spacing w:line="360" w:lineRule="auto"/>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1、满足《中华人民共和国政府采购法》第二十二条规定；</w:t>
      </w:r>
    </w:p>
    <w:p w14:paraId="618CEF6E">
      <w:pPr>
        <w:autoSpaceDE w:val="0"/>
        <w:autoSpaceDN w:val="0"/>
        <w:adjustRightInd w:val="0"/>
        <w:spacing w:line="360" w:lineRule="auto"/>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 xml:space="preserve">2、未被“信用中国”（www.creditchina.gov.cn）、中国政府采购网（www.ccgp.gov.cn）列入失信被执行人、重大税收违法案件当事人名单、政府采购严重违法失信行为记录名单；   </w:t>
      </w:r>
    </w:p>
    <w:p w14:paraId="26DDBFCF">
      <w:pPr>
        <w:autoSpaceDE w:val="0"/>
        <w:autoSpaceDN w:val="0"/>
        <w:adjustRightInd w:val="0"/>
        <w:spacing w:line="360" w:lineRule="auto"/>
        <w:ind w:firstLine="480" w:firstLineChars="200"/>
        <w:rPr>
          <w:rFonts w:hint="eastAsia" w:ascii="仿宋" w:hAnsi="仿宋" w:eastAsia="仿宋" w:cs="仿宋"/>
          <w:color w:val="000000" w:themeColor="text1"/>
          <w:sz w:val="24"/>
          <w:szCs w:val="20"/>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3、落实政府采购政策需满足的资格要求：专门面向中小企业，服务全部由符合政策要求的中小企业提供</w:t>
      </w:r>
      <w:r>
        <w:rPr>
          <w:rFonts w:hint="eastAsia" w:ascii="仿宋" w:hAnsi="仿宋" w:eastAsia="仿宋" w:cs="仿宋"/>
          <w:color w:val="000000" w:themeColor="text1"/>
          <w:sz w:val="24"/>
          <w:szCs w:val="20"/>
          <w:highlight w:val="none"/>
          <w:lang w:eastAsia="zh-CN"/>
          <w14:textFill>
            <w14:solidFill>
              <w14:schemeClr w14:val="tx1"/>
            </w14:solidFill>
          </w14:textFill>
        </w:rPr>
        <w:t>；</w:t>
      </w:r>
    </w:p>
    <w:p w14:paraId="0F1C630F">
      <w:pPr>
        <w:autoSpaceDE w:val="0"/>
        <w:autoSpaceDN w:val="0"/>
        <w:adjustRightInd w:val="0"/>
        <w:spacing w:line="360" w:lineRule="auto"/>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4、本项目的特定资格要求：无;</w:t>
      </w:r>
    </w:p>
    <w:p w14:paraId="4961E281">
      <w:pPr>
        <w:autoSpaceDE w:val="0"/>
        <w:autoSpaceDN w:val="0"/>
        <w:adjustRightInd w:val="0"/>
        <w:spacing w:line="360" w:lineRule="auto"/>
        <w:ind w:firstLine="480" w:firstLineChars="200"/>
        <w:rPr>
          <w:rFonts w:hint="eastAsia" w:ascii="仿宋" w:hAnsi="仿宋" w:eastAsia="仿宋" w:cs="仿宋"/>
          <w:color w:val="000000" w:themeColor="text1"/>
          <w:sz w:val="24"/>
          <w:szCs w:val="20"/>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5、本项目不接受联合体投标</w:t>
      </w:r>
      <w:r>
        <w:rPr>
          <w:rFonts w:hint="eastAsia" w:ascii="仿宋" w:hAnsi="仿宋" w:eastAsia="仿宋" w:cs="仿宋"/>
          <w:color w:val="000000" w:themeColor="text1"/>
          <w:sz w:val="24"/>
          <w:szCs w:val="20"/>
          <w:highlight w:val="none"/>
          <w:lang w:eastAsia="zh-CN"/>
          <w14:textFill>
            <w14:solidFill>
              <w14:schemeClr w14:val="tx1"/>
            </w14:solidFill>
          </w14:textFill>
        </w:rPr>
        <w:t>。</w:t>
      </w:r>
    </w:p>
    <w:p w14:paraId="245E941F">
      <w:pPr>
        <w:autoSpaceDE w:val="0"/>
        <w:autoSpaceDN w:val="0"/>
        <w:adjustRightInd w:val="0"/>
        <w:spacing w:line="360" w:lineRule="auto"/>
        <w:rPr>
          <w:rFonts w:hint="eastAsia" w:ascii="仿宋" w:hAnsi="仿宋" w:eastAsia="仿宋" w:cs="仿宋"/>
          <w:b/>
          <w:bCs/>
          <w:color w:val="000000" w:themeColor="text1"/>
          <w:sz w:val="24"/>
          <w:szCs w:val="20"/>
          <w:highlight w:val="none"/>
          <w14:textFill>
            <w14:solidFill>
              <w14:schemeClr w14:val="tx1"/>
            </w14:solidFill>
          </w14:textFill>
        </w:rPr>
      </w:pPr>
      <w:r>
        <w:rPr>
          <w:rFonts w:hint="eastAsia" w:ascii="仿宋" w:hAnsi="仿宋" w:eastAsia="仿宋" w:cs="仿宋"/>
          <w:b/>
          <w:bCs/>
          <w:color w:val="000000" w:themeColor="text1"/>
          <w:sz w:val="24"/>
          <w:szCs w:val="20"/>
          <w:highlight w:val="none"/>
          <w14:textFill>
            <w14:solidFill>
              <w14:schemeClr w14:val="tx1"/>
            </w14:solidFill>
          </w14:textFill>
        </w:rPr>
        <w:t>四、评标办法：综合评分法</w:t>
      </w:r>
    </w:p>
    <w:p w14:paraId="608CD22B">
      <w:pPr>
        <w:autoSpaceDE w:val="0"/>
        <w:autoSpaceDN w:val="0"/>
        <w:adjustRightInd w:val="0"/>
        <w:spacing w:line="360" w:lineRule="auto"/>
        <w:ind w:firstLine="480" w:firstLineChars="200"/>
        <w:rPr>
          <w:rFonts w:hint="eastAsia" w:ascii="仿宋" w:hAnsi="仿宋" w:eastAsia="仿宋" w:cs="仿宋"/>
          <w:color w:val="000000" w:themeColor="text1"/>
          <w:sz w:val="24"/>
          <w:szCs w:val="20"/>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（1）满分为100分</w:t>
      </w:r>
      <w:r>
        <w:rPr>
          <w:rFonts w:hint="eastAsia" w:ascii="仿宋" w:hAnsi="仿宋" w:eastAsia="仿宋" w:cs="仿宋"/>
          <w:color w:val="000000" w:themeColor="text1"/>
          <w:sz w:val="24"/>
          <w:szCs w:val="20"/>
          <w:highlight w:val="none"/>
          <w:lang w:eastAsia="zh-CN"/>
          <w14:textFill>
            <w14:solidFill>
              <w14:schemeClr w14:val="tx1"/>
            </w14:solidFill>
          </w14:textFill>
        </w:rPr>
        <w:t>；</w:t>
      </w:r>
      <w:r>
        <w:rPr>
          <w:rFonts w:hint="eastAsia" w:ascii="仿宋" w:hAnsi="仿宋" w:eastAsia="仿宋" w:cs="仿宋"/>
          <w:color w:val="000000" w:themeColor="text1"/>
          <w:sz w:val="24"/>
          <w:szCs w:val="20"/>
          <w:highlight w:val="none"/>
          <w14:textFill>
            <w14:solidFill>
              <w14:schemeClr w14:val="tx1"/>
            </w14:solidFill>
          </w14:textFill>
        </w:rPr>
        <w:t>总得分=商务技术得分+报价得分</w:t>
      </w:r>
      <w:r>
        <w:rPr>
          <w:rFonts w:hint="eastAsia" w:ascii="仿宋" w:hAnsi="仿宋" w:eastAsia="仿宋" w:cs="仿宋"/>
          <w:color w:val="000000" w:themeColor="text1"/>
          <w:sz w:val="24"/>
          <w:szCs w:val="20"/>
          <w:highlight w:val="none"/>
          <w:lang w:eastAsia="zh-CN"/>
          <w14:textFill>
            <w14:solidFill>
              <w14:schemeClr w14:val="tx1"/>
            </w14:solidFill>
          </w14:textFill>
        </w:rPr>
        <w:t>；</w:t>
      </w:r>
    </w:p>
    <w:p w14:paraId="5E20157C">
      <w:pPr>
        <w:autoSpaceDE w:val="0"/>
        <w:autoSpaceDN w:val="0"/>
        <w:adjustRightInd w:val="0"/>
        <w:spacing w:line="360" w:lineRule="auto"/>
        <w:ind w:firstLine="480" w:firstLineChars="200"/>
        <w:rPr>
          <w:rFonts w:hint="eastAsia" w:ascii="仿宋" w:hAnsi="仿宋" w:eastAsia="仿宋" w:cs="仿宋"/>
          <w:color w:val="000000" w:themeColor="text1"/>
          <w:sz w:val="24"/>
          <w:szCs w:val="20"/>
          <w:highlight w:val="none"/>
          <w:lang w:eastAsia="zh-CN"/>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（2）商务技术得分=各评委有效技术打分的平均数</w:t>
      </w:r>
      <w:r>
        <w:rPr>
          <w:rFonts w:hint="eastAsia" w:ascii="仿宋" w:hAnsi="仿宋" w:eastAsia="仿宋" w:cs="仿宋"/>
          <w:color w:val="000000" w:themeColor="text1"/>
          <w:sz w:val="24"/>
          <w:szCs w:val="20"/>
          <w:highlight w:val="none"/>
          <w:lang w:eastAsia="zh-CN"/>
          <w14:textFill>
            <w14:solidFill>
              <w14:schemeClr w14:val="tx1"/>
            </w14:solidFill>
          </w14:textFill>
        </w:rPr>
        <w:t>；</w:t>
      </w:r>
    </w:p>
    <w:p w14:paraId="11DE9DCE">
      <w:pPr>
        <w:autoSpaceDE w:val="0"/>
        <w:autoSpaceDN w:val="0"/>
        <w:adjustRightInd w:val="0"/>
        <w:spacing w:line="360" w:lineRule="auto"/>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（3）报价得分=（评标基准价/投标报价）*价格权值*100，评标基准价=通过商务技术评审入围的最低投标报价，价格权值=</w:t>
      </w:r>
      <w:r>
        <w:rPr>
          <w:rFonts w:hint="eastAsia" w:ascii="仿宋" w:hAnsi="仿宋" w:eastAsia="仿宋" w:cs="仿宋"/>
          <w:color w:val="000000" w:themeColor="text1"/>
          <w:sz w:val="24"/>
          <w:szCs w:val="20"/>
          <w:highlight w:val="none"/>
          <w:lang w:val="en-US" w:eastAsia="zh-CN"/>
          <w14:textFill>
            <w14:solidFill>
              <w14:schemeClr w14:val="tx1"/>
            </w14:solidFill>
          </w14:textFill>
        </w:rPr>
        <w:t>2</w:t>
      </w:r>
      <w:r>
        <w:rPr>
          <w:rFonts w:hint="eastAsia" w:ascii="仿宋" w:hAnsi="仿宋" w:eastAsia="仿宋" w:cs="仿宋"/>
          <w:color w:val="000000" w:themeColor="text1"/>
          <w:sz w:val="24"/>
          <w:szCs w:val="20"/>
          <w:highlight w:val="none"/>
          <w14:textFill>
            <w14:solidFill>
              <w14:schemeClr w14:val="tx1"/>
            </w14:solidFill>
          </w14:textFill>
        </w:rPr>
        <w:t>0%；</w:t>
      </w:r>
    </w:p>
    <w:p w14:paraId="057BB5B0">
      <w:pPr>
        <w:autoSpaceDE w:val="0"/>
        <w:autoSpaceDN w:val="0"/>
        <w:adjustRightInd w:val="0"/>
        <w:spacing w:line="360" w:lineRule="auto"/>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（4）商务技术分评分细则（</w:t>
      </w:r>
      <w:r>
        <w:rPr>
          <w:rFonts w:hint="eastAsia" w:ascii="仿宋" w:hAnsi="仿宋" w:eastAsia="仿宋" w:cs="仿宋"/>
          <w:color w:val="000000" w:themeColor="text1"/>
          <w:sz w:val="24"/>
          <w:szCs w:val="20"/>
          <w:highlight w:val="none"/>
          <w:lang w:val="en-US" w:eastAsia="zh-CN"/>
          <w14:textFill>
            <w14:solidFill>
              <w14:schemeClr w14:val="tx1"/>
            </w14:solidFill>
          </w14:textFill>
        </w:rPr>
        <w:t>8</w:t>
      </w:r>
      <w:r>
        <w:rPr>
          <w:rFonts w:hint="eastAsia" w:ascii="仿宋" w:hAnsi="仿宋" w:eastAsia="仿宋" w:cs="仿宋"/>
          <w:color w:val="000000" w:themeColor="text1"/>
          <w:sz w:val="24"/>
          <w:szCs w:val="20"/>
          <w:highlight w:val="none"/>
          <w14:textFill>
            <w14:solidFill>
              <w14:schemeClr w14:val="tx1"/>
            </w14:solidFill>
          </w14:textFill>
        </w:rPr>
        <w:t>0分）</w:t>
      </w:r>
    </w:p>
    <w:tbl>
      <w:tblPr>
        <w:tblStyle w:val="14"/>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62"/>
        <w:gridCol w:w="6549"/>
        <w:gridCol w:w="912"/>
      </w:tblGrid>
      <w:tr w14:paraId="78DB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3980664">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kern w:val="0"/>
                <w:sz w:val="24"/>
                <w:highlight w:val="none"/>
              </w:rPr>
              <w:t>序</w:t>
            </w:r>
            <w:r>
              <w:rPr>
                <w:rFonts w:hint="eastAsia" w:ascii="仿宋" w:hAnsi="仿宋" w:eastAsia="仿宋" w:cs="仿宋"/>
                <w:b/>
                <w:bCs/>
                <w:color w:val="auto"/>
                <w:kern w:val="0"/>
                <w:sz w:val="24"/>
                <w:highlight w:val="none"/>
                <w:lang w:val="en-US" w:eastAsia="zh-CN"/>
              </w:rPr>
              <w:t>号</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2B531502">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bCs/>
                <w:color w:val="auto"/>
                <w:kern w:val="0"/>
                <w:sz w:val="24"/>
                <w:highlight w:val="none"/>
              </w:rPr>
              <w:t>评分内容</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5C17D30A">
            <w:pPr>
              <w:keepNext w:val="0"/>
              <w:keepLines w:val="0"/>
              <w:pageBreakBefore w:val="0"/>
              <w:widowControl/>
              <w:kinsoku/>
              <w:wordWrap/>
              <w:overflowPunct/>
              <w:topLinePunct w:val="0"/>
              <w:autoSpaceDE w:val="0"/>
              <w:autoSpaceDN w:val="0"/>
              <w:bidi w:val="0"/>
              <w:adjustRightInd w:val="0"/>
              <w:snapToGrid/>
              <w:spacing w:line="420" w:lineRule="exact"/>
              <w:ind w:firstLine="0" w:firstLineChars="0"/>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kern w:val="0"/>
                <w:sz w:val="24"/>
                <w:highlight w:val="none"/>
              </w:rPr>
              <w:t>评分标准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802BA78">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b/>
                <w:bCs/>
                <w:color w:val="auto"/>
                <w:kern w:val="0"/>
                <w:sz w:val="24"/>
                <w:highlight w:val="none"/>
              </w:rPr>
              <w:t>分值</w:t>
            </w:r>
          </w:p>
        </w:tc>
      </w:tr>
      <w:tr w14:paraId="45E4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AC996B4">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1</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015F8613">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rPr>
              <w:t>体系</w:t>
            </w:r>
            <w:r>
              <w:rPr>
                <w:rFonts w:hint="eastAsia" w:ascii="仿宋" w:hAnsi="仿宋" w:eastAsia="仿宋" w:cs="仿宋"/>
                <w:color w:val="auto"/>
                <w:sz w:val="24"/>
                <w:highlight w:val="none"/>
              </w:rPr>
              <w:t>认证</w:t>
            </w:r>
          </w:p>
        </w:tc>
        <w:tc>
          <w:tcPr>
            <w:tcW w:w="6549" w:type="dxa"/>
            <w:tcBorders>
              <w:top w:val="single" w:color="auto" w:sz="4" w:space="0"/>
              <w:left w:val="single" w:color="auto" w:sz="4" w:space="0"/>
              <w:bottom w:val="single" w:color="auto" w:sz="4" w:space="0"/>
              <w:right w:val="single" w:color="auto" w:sz="4" w:space="0"/>
            </w:tcBorders>
            <w:noWrap w:val="0"/>
            <w:vAlign w:val="top"/>
          </w:tcPr>
          <w:p w14:paraId="136394A9">
            <w:pPr>
              <w:pStyle w:val="6"/>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highlight w:val="none"/>
              </w:rPr>
              <w:t>投标人取得质量管理体系认证证书（</w:t>
            </w:r>
            <w:r>
              <w:rPr>
                <w:rFonts w:hint="eastAsia" w:ascii="仿宋" w:hAnsi="仿宋" w:eastAsia="仿宋" w:cs="仿宋"/>
                <w:color w:val="auto"/>
                <w:sz w:val="24"/>
                <w:highlight w:val="none"/>
                <w:lang w:val="en-US" w:eastAsia="zh-CN"/>
              </w:rPr>
              <w:t>认证范围</w:t>
            </w:r>
            <w:r>
              <w:rPr>
                <w:rFonts w:hint="eastAsia" w:ascii="仿宋" w:hAnsi="仿宋" w:eastAsia="仿宋" w:cs="仿宋"/>
                <w:color w:val="auto"/>
                <w:sz w:val="24"/>
                <w:highlight w:val="none"/>
              </w:rPr>
              <w:t>含</w:t>
            </w:r>
            <w:r>
              <w:rPr>
                <w:rFonts w:hint="eastAsia" w:ascii="仿宋" w:hAnsi="仿宋" w:eastAsia="仿宋" w:cs="仿宋"/>
                <w:color w:val="auto"/>
                <w:sz w:val="24"/>
                <w:highlight w:val="none"/>
                <w:lang w:val="en-US" w:eastAsia="zh-CN"/>
              </w:rPr>
              <w:t>内河</w:t>
            </w:r>
            <w:r>
              <w:rPr>
                <w:rFonts w:hint="eastAsia" w:ascii="仿宋" w:hAnsi="仿宋" w:eastAsia="仿宋" w:cs="仿宋"/>
                <w:color w:val="auto"/>
                <w:sz w:val="24"/>
                <w:highlight w:val="none"/>
              </w:rPr>
              <w:t>船舶</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检验服务）得3分。</w:t>
            </w:r>
            <w:r>
              <w:rPr>
                <w:rFonts w:hint="eastAsia" w:ascii="仿宋" w:hAnsi="仿宋" w:eastAsia="仿宋" w:cs="仿宋"/>
                <w:color w:val="auto"/>
                <w:sz w:val="24"/>
                <w:highlight w:val="none"/>
              </w:rPr>
              <w:br w:type="textWrapping"/>
            </w:r>
            <w:r>
              <w:rPr>
                <w:rFonts w:hint="eastAsia" w:ascii="仿宋" w:hAnsi="仿宋" w:eastAsia="仿宋" w:cs="仿宋"/>
                <w:b/>
                <w:bCs/>
                <w:color w:val="auto"/>
                <w:sz w:val="24"/>
                <w:highlight w:val="none"/>
                <w:lang w:val="en-US" w:eastAsia="zh-CN"/>
              </w:rPr>
              <w:t>注：</w:t>
            </w:r>
            <w:r>
              <w:rPr>
                <w:rFonts w:hint="eastAsia" w:ascii="仿宋" w:hAnsi="仿宋" w:eastAsia="仿宋" w:cs="仿宋"/>
                <w:b/>
                <w:bCs/>
                <w:color w:val="auto"/>
                <w:sz w:val="24"/>
                <w:highlight w:val="none"/>
              </w:rPr>
              <w:t>在</w:t>
            </w:r>
            <w:r>
              <w:rPr>
                <w:rFonts w:hint="eastAsia" w:ascii="仿宋" w:hAnsi="仿宋" w:eastAsia="仿宋" w:cs="仿宋"/>
                <w:b/>
                <w:bCs/>
                <w:color w:val="auto"/>
                <w:sz w:val="24"/>
                <w:highlight w:val="none"/>
                <w:lang w:val="en-US" w:eastAsia="zh-CN"/>
              </w:rPr>
              <w:t>商务技术</w:t>
            </w:r>
            <w:r>
              <w:rPr>
                <w:rFonts w:hint="eastAsia" w:ascii="仿宋" w:hAnsi="仿宋" w:eastAsia="仿宋" w:cs="仿宋"/>
                <w:b/>
                <w:bCs/>
                <w:color w:val="auto"/>
                <w:sz w:val="24"/>
                <w:highlight w:val="none"/>
              </w:rPr>
              <w:t>文件中</w:t>
            </w:r>
            <w:r>
              <w:rPr>
                <w:rFonts w:hint="eastAsia" w:ascii="仿宋" w:hAnsi="仿宋" w:eastAsia="仿宋" w:cs="仿宋"/>
                <w:b/>
                <w:bCs/>
                <w:color w:val="auto"/>
                <w:sz w:val="24"/>
                <w:highlight w:val="none"/>
                <w:lang w:val="en-US" w:eastAsia="zh-CN"/>
              </w:rPr>
              <w:t>提供</w:t>
            </w:r>
            <w:r>
              <w:rPr>
                <w:rFonts w:hint="eastAsia" w:ascii="仿宋" w:hAnsi="仿宋" w:eastAsia="仿宋" w:cs="仿宋"/>
                <w:b/>
                <w:bCs/>
                <w:color w:val="auto"/>
                <w:sz w:val="24"/>
                <w:highlight w:val="none"/>
              </w:rPr>
              <w:t>有效</w:t>
            </w:r>
            <w:r>
              <w:rPr>
                <w:rFonts w:hint="eastAsia" w:ascii="仿宋" w:hAnsi="仿宋" w:eastAsia="仿宋" w:cs="仿宋"/>
                <w:b/>
                <w:bCs/>
                <w:color w:val="auto"/>
                <w:sz w:val="24"/>
                <w:highlight w:val="none"/>
                <w:lang w:eastAsia="zh-CN"/>
              </w:rPr>
              <w:t>期内</w:t>
            </w:r>
            <w:r>
              <w:rPr>
                <w:rFonts w:hint="eastAsia" w:ascii="仿宋" w:hAnsi="仿宋" w:eastAsia="仿宋" w:cs="仿宋"/>
                <w:b/>
                <w:bCs/>
                <w:color w:val="auto"/>
                <w:sz w:val="24"/>
                <w:highlight w:val="none"/>
              </w:rPr>
              <w:t>认证证书</w:t>
            </w:r>
            <w:r>
              <w:rPr>
                <w:rFonts w:hint="eastAsia" w:ascii="仿宋" w:hAnsi="仿宋" w:eastAsia="仿宋" w:cs="仿宋"/>
                <w:b/>
                <w:bCs/>
                <w:color w:val="auto"/>
                <w:sz w:val="24"/>
                <w:highlight w:val="none"/>
                <w:lang w:eastAsia="zh-CN"/>
              </w:rPr>
              <w:t>扫描件</w:t>
            </w:r>
            <w:r>
              <w:rPr>
                <w:rFonts w:hint="eastAsia" w:ascii="仿宋" w:hAnsi="仿宋" w:eastAsia="仿宋" w:cs="仿宋"/>
                <w:b/>
                <w:bCs/>
                <w:color w:val="auto"/>
                <w:sz w:val="24"/>
                <w:highlight w:val="none"/>
              </w:rPr>
              <w:t>加盖</w:t>
            </w:r>
            <w:r>
              <w:rPr>
                <w:rFonts w:hint="eastAsia" w:ascii="仿宋" w:hAnsi="仿宋" w:eastAsia="仿宋" w:cs="仿宋"/>
                <w:b/>
                <w:bCs/>
                <w:color w:val="auto"/>
                <w:sz w:val="24"/>
                <w:highlight w:val="none"/>
                <w:lang w:eastAsia="zh-CN"/>
              </w:rPr>
              <w:t>单位</w:t>
            </w:r>
            <w:r>
              <w:rPr>
                <w:rFonts w:hint="eastAsia" w:ascii="仿宋" w:hAnsi="仿宋" w:eastAsia="仿宋" w:cs="仿宋"/>
                <w:b/>
                <w:bCs/>
                <w:color w:val="auto"/>
                <w:sz w:val="24"/>
                <w:highlight w:val="none"/>
              </w:rPr>
              <w:t>公章</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以及</w:t>
            </w:r>
            <w:r>
              <w:rPr>
                <w:rFonts w:hint="eastAsia" w:ascii="仿宋" w:hAnsi="仿宋" w:eastAsia="仿宋" w:cs="仿宋"/>
                <w:b/>
                <w:bCs/>
                <w:color w:val="auto"/>
                <w:sz w:val="24"/>
                <w:highlight w:val="none"/>
              </w:rPr>
              <w:t>国家认证认可监督管理委员会</w:t>
            </w:r>
            <w:r>
              <w:rPr>
                <w:rFonts w:hint="eastAsia" w:ascii="仿宋" w:hAnsi="仿宋" w:eastAsia="仿宋" w:cs="仿宋"/>
                <w:b/>
                <w:bCs/>
                <w:color w:val="auto"/>
                <w:sz w:val="24"/>
                <w:highlight w:val="none"/>
                <w:lang w:val="en-US" w:eastAsia="zh-CN"/>
              </w:rPr>
              <w:t>网站查询截图，否则不得分</w:t>
            </w:r>
            <w:r>
              <w:rPr>
                <w:rFonts w:hint="eastAsia" w:ascii="仿宋" w:hAnsi="仿宋" w:eastAsia="仿宋" w:cs="仿宋"/>
                <w:b/>
                <w:bCs/>
                <w:color w:val="auto"/>
                <w:sz w:val="24"/>
                <w:highlight w:val="none"/>
              </w:rPr>
              <w:t>。</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896CB42">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3分</w:t>
            </w:r>
          </w:p>
        </w:tc>
      </w:tr>
      <w:tr w14:paraId="604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4EDD880">
            <w:pPr>
              <w:keepNext w:val="0"/>
              <w:keepLines w:val="0"/>
              <w:pageBreakBefore w:val="0"/>
              <w:widowControl/>
              <w:kinsoku/>
              <w:wordWrap/>
              <w:overflowPunct/>
              <w:topLinePunct w:val="0"/>
              <w:bidi w:val="0"/>
              <w:spacing w:line="42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16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4D5B16">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0"/>
                <w:sz w:val="24"/>
                <w:highlight w:val="none"/>
              </w:rPr>
              <w:t>人员配备</w:t>
            </w:r>
          </w:p>
        </w:tc>
        <w:tc>
          <w:tcPr>
            <w:tcW w:w="654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76B21E">
            <w:pPr>
              <w:pStyle w:val="6"/>
              <w:keepNext w:val="0"/>
              <w:keepLines w:val="0"/>
              <w:pageBreakBefore w:val="0"/>
              <w:widowControl w:val="0"/>
              <w:kinsoku/>
              <w:wordWrap/>
              <w:overflowPunct/>
              <w:topLinePunct w:val="0"/>
              <w:autoSpaceDE w:val="0"/>
              <w:autoSpaceDN w:val="0"/>
              <w:bidi w:val="0"/>
              <w:adjustRightInd w:val="0"/>
              <w:snapToGrid/>
              <w:spacing w:after="0" w:line="36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val="0"/>
                <w:bCs w:val="0"/>
                <w:color w:val="auto"/>
                <w:sz w:val="24"/>
                <w:highlight w:val="none"/>
              </w:rPr>
              <w:t>投标</w:t>
            </w:r>
            <w:r>
              <w:rPr>
                <w:rFonts w:hint="eastAsia" w:ascii="仿宋" w:hAnsi="仿宋" w:eastAsia="仿宋" w:cs="仿宋"/>
                <w:b w:val="0"/>
                <w:bCs w:val="0"/>
                <w:color w:val="auto"/>
                <w:sz w:val="24"/>
                <w:highlight w:val="none"/>
                <w:lang w:eastAsia="zh-CN"/>
              </w:rPr>
              <w:t>人</w:t>
            </w:r>
            <w:r>
              <w:rPr>
                <w:rFonts w:hint="eastAsia" w:ascii="仿宋" w:hAnsi="仿宋" w:eastAsia="仿宋" w:cs="仿宋"/>
                <w:b w:val="0"/>
                <w:bCs w:val="0"/>
                <w:color w:val="auto"/>
                <w:sz w:val="24"/>
                <w:highlight w:val="none"/>
              </w:rPr>
              <w:t>需提供</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名及以上</w:t>
            </w:r>
            <w:r>
              <w:rPr>
                <w:rFonts w:hint="eastAsia" w:ascii="仿宋" w:hAnsi="仿宋" w:eastAsia="仿宋" w:cs="仿宋"/>
                <w:b w:val="0"/>
                <w:bCs w:val="0"/>
                <w:color w:val="auto"/>
                <w:sz w:val="24"/>
                <w:highlight w:val="none"/>
                <w:lang w:eastAsia="zh-CN"/>
              </w:rPr>
              <w:t>（在职）</w:t>
            </w:r>
            <w:r>
              <w:rPr>
                <w:rFonts w:hint="eastAsia" w:ascii="仿宋" w:hAnsi="仿宋" w:eastAsia="仿宋" w:cs="仿宋"/>
                <w:b w:val="0"/>
                <w:bCs w:val="0"/>
                <w:color w:val="auto"/>
                <w:sz w:val="24"/>
                <w:highlight w:val="none"/>
              </w:rPr>
              <w:t>注册验船师（B级或C级），提供的技术人员需持有注册验船师（B级或C级）的资格证书，</w:t>
            </w:r>
            <w:r>
              <w:rPr>
                <w:rFonts w:hint="eastAsia" w:ascii="仿宋" w:hAnsi="仿宋" w:eastAsia="仿宋" w:cs="仿宋"/>
                <w:b w:val="0"/>
                <w:bCs w:val="0"/>
                <w:color w:val="auto"/>
                <w:sz w:val="24"/>
                <w:highlight w:val="none"/>
                <w:lang w:eastAsia="zh-CN"/>
              </w:rPr>
              <w:t>并</w:t>
            </w:r>
            <w:r>
              <w:rPr>
                <w:rFonts w:hint="eastAsia" w:ascii="仿宋" w:hAnsi="仿宋" w:eastAsia="仿宋" w:cs="仿宋"/>
                <w:b w:val="0"/>
                <w:bCs w:val="0"/>
                <w:color w:val="auto"/>
                <w:sz w:val="24"/>
                <w:highlight w:val="none"/>
              </w:rPr>
              <w:t>提供聘用合同的得6分；</w:t>
            </w:r>
          </w:p>
          <w:p w14:paraId="339B7214">
            <w:pPr>
              <w:pStyle w:val="6"/>
              <w:keepNext w:val="0"/>
              <w:keepLines w:val="0"/>
              <w:pageBreakBefore w:val="0"/>
              <w:widowControl w:val="0"/>
              <w:kinsoku/>
              <w:wordWrap/>
              <w:overflowPunct/>
              <w:topLinePunct w:val="0"/>
              <w:autoSpaceDE w:val="0"/>
              <w:autoSpaceDN w:val="0"/>
              <w:bidi w:val="0"/>
              <w:adjustRightInd w:val="0"/>
              <w:snapToGrid/>
              <w:spacing w:after="0" w:line="360" w:lineRule="exac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注:商务技术文件中提供相关证书复印件并出具投标人为其</w:t>
            </w:r>
            <w:r>
              <w:rPr>
                <w:rFonts w:hint="eastAsia" w:ascii="仿宋" w:hAnsi="仿宋" w:eastAsia="仿宋" w:cs="仿宋"/>
                <w:b/>
                <w:bCs/>
                <w:color w:val="auto"/>
                <w:sz w:val="24"/>
                <w:highlight w:val="none"/>
                <w:lang w:eastAsia="zh-CN"/>
              </w:rPr>
              <w:t>缴纳的</w:t>
            </w:r>
            <w:r>
              <w:rPr>
                <w:rFonts w:hint="eastAsia" w:ascii="仿宋" w:hAnsi="仿宋" w:eastAsia="仿宋" w:cs="仿宋"/>
                <w:b/>
                <w:bCs/>
                <w:color w:val="auto"/>
                <w:sz w:val="24"/>
                <w:highlight w:val="none"/>
                <w:lang w:val="en-US" w:eastAsia="zh-CN"/>
              </w:rPr>
              <w:t>近6个月</w:t>
            </w:r>
            <w:r>
              <w:rPr>
                <w:rFonts w:hint="eastAsia" w:ascii="仿宋" w:hAnsi="仿宋" w:eastAsia="仿宋" w:cs="仿宋"/>
                <w:b/>
                <w:bCs/>
                <w:color w:val="auto"/>
                <w:sz w:val="24"/>
                <w:highlight w:val="none"/>
                <w:lang w:eastAsia="zh-CN"/>
              </w:rPr>
              <w:t>社保</w:t>
            </w:r>
            <w:r>
              <w:rPr>
                <w:rFonts w:hint="eastAsia" w:ascii="仿宋" w:hAnsi="仿宋" w:eastAsia="仿宋" w:cs="仿宋"/>
                <w:b/>
                <w:bCs/>
                <w:color w:val="auto"/>
                <w:sz w:val="24"/>
                <w:highlight w:val="none"/>
                <w:lang w:val="en-US" w:eastAsia="zh-CN"/>
              </w:rPr>
              <w:t>证明加盖单位公章。</w:t>
            </w:r>
          </w:p>
          <w:p w14:paraId="46504D36">
            <w:pPr>
              <w:pStyle w:val="6"/>
              <w:keepNext w:val="0"/>
              <w:keepLines w:val="0"/>
              <w:pageBreakBefore w:val="0"/>
              <w:widowControl w:val="0"/>
              <w:kinsoku/>
              <w:wordWrap/>
              <w:overflowPunct/>
              <w:topLinePunct w:val="0"/>
              <w:autoSpaceDE w:val="0"/>
              <w:autoSpaceDN w:val="0"/>
              <w:bidi w:val="0"/>
              <w:adjustRightInd w:val="0"/>
              <w:snapToGrid/>
              <w:spacing w:after="0" w:line="360" w:lineRule="exac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b w:val="0"/>
                <w:bCs w:val="0"/>
                <w:color w:val="auto"/>
                <w:sz w:val="24"/>
                <w:highlight w:val="none"/>
              </w:rPr>
              <w:t>投标</w:t>
            </w:r>
            <w:r>
              <w:rPr>
                <w:rFonts w:hint="eastAsia" w:ascii="仿宋" w:hAnsi="仿宋" w:eastAsia="仿宋" w:cs="仿宋"/>
                <w:b w:val="0"/>
                <w:bCs w:val="0"/>
                <w:color w:val="auto"/>
                <w:sz w:val="24"/>
                <w:highlight w:val="none"/>
                <w:lang w:eastAsia="zh-CN"/>
              </w:rPr>
              <w:t>人</w:t>
            </w:r>
            <w:r>
              <w:rPr>
                <w:rFonts w:hint="eastAsia" w:ascii="仿宋" w:hAnsi="仿宋" w:eastAsia="仿宋" w:cs="仿宋"/>
                <w:b w:val="0"/>
                <w:bCs w:val="0"/>
                <w:color w:val="auto"/>
                <w:sz w:val="24"/>
                <w:highlight w:val="none"/>
              </w:rPr>
              <w:t>需提供</w:t>
            </w: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名及以上辅助人员，</w:t>
            </w:r>
            <w:r>
              <w:rPr>
                <w:rFonts w:hint="eastAsia" w:ascii="仿宋" w:hAnsi="仿宋" w:eastAsia="仿宋" w:cs="仿宋"/>
                <w:b w:val="0"/>
                <w:bCs w:val="0"/>
                <w:color w:val="auto"/>
                <w:sz w:val="24"/>
                <w:highlight w:val="none"/>
                <w:lang w:eastAsia="zh-CN"/>
              </w:rPr>
              <w:t>并</w:t>
            </w:r>
            <w:r>
              <w:rPr>
                <w:rFonts w:hint="eastAsia" w:ascii="仿宋" w:hAnsi="仿宋" w:eastAsia="仿宋" w:cs="仿宋"/>
                <w:b w:val="0"/>
                <w:bCs w:val="0"/>
                <w:color w:val="auto"/>
                <w:sz w:val="24"/>
                <w:highlight w:val="none"/>
              </w:rPr>
              <w:t>提供聘用合同</w:t>
            </w:r>
            <w:r>
              <w:rPr>
                <w:rFonts w:hint="eastAsia" w:ascii="仿宋" w:hAnsi="仿宋" w:eastAsia="仿宋" w:cs="仿宋"/>
                <w:b w:val="0"/>
                <w:bCs w:val="0"/>
                <w:color w:val="auto"/>
                <w:sz w:val="24"/>
                <w:highlight w:val="none"/>
                <w:lang w:eastAsia="zh-CN"/>
              </w:rPr>
              <w:t>的</w:t>
            </w:r>
            <w:r>
              <w:rPr>
                <w:rFonts w:hint="eastAsia" w:ascii="仿宋" w:hAnsi="仿宋" w:eastAsia="仿宋" w:cs="仿宋"/>
                <w:b w:val="0"/>
                <w:bCs w:val="0"/>
                <w:color w:val="auto"/>
                <w:sz w:val="24"/>
                <w:highlight w:val="none"/>
              </w:rPr>
              <w:t>得3分。</w:t>
            </w:r>
          </w:p>
          <w:p w14:paraId="35386FBF">
            <w:pPr>
              <w:pStyle w:val="6"/>
              <w:keepNext w:val="0"/>
              <w:keepLines w:val="0"/>
              <w:pageBreakBefore w:val="0"/>
              <w:widowControl w:val="0"/>
              <w:kinsoku/>
              <w:wordWrap/>
              <w:overflowPunct/>
              <w:topLinePunct w:val="0"/>
              <w:autoSpaceDE w:val="0"/>
              <w:autoSpaceDN w:val="0"/>
              <w:bidi w:val="0"/>
              <w:adjustRightInd w:val="0"/>
              <w:snapToGrid/>
              <w:spacing w:after="0" w:line="36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lang w:val="en-US" w:eastAsia="zh-CN"/>
              </w:rPr>
              <w:t>注：商务技术文件中提供合同复印件并出具投标人为其</w:t>
            </w:r>
            <w:r>
              <w:rPr>
                <w:rFonts w:hint="eastAsia" w:ascii="仿宋" w:hAnsi="仿宋" w:eastAsia="仿宋" w:cs="仿宋"/>
                <w:b/>
                <w:bCs/>
                <w:color w:val="auto"/>
                <w:sz w:val="24"/>
                <w:highlight w:val="none"/>
                <w:lang w:eastAsia="zh-CN"/>
              </w:rPr>
              <w:t>缴纳的</w:t>
            </w:r>
            <w:r>
              <w:rPr>
                <w:rFonts w:hint="eastAsia" w:ascii="仿宋" w:hAnsi="仿宋" w:eastAsia="仿宋" w:cs="仿宋"/>
                <w:b/>
                <w:bCs/>
                <w:color w:val="auto"/>
                <w:sz w:val="24"/>
                <w:highlight w:val="none"/>
                <w:lang w:val="en-US" w:eastAsia="zh-CN"/>
              </w:rPr>
              <w:t>近6个月</w:t>
            </w:r>
            <w:r>
              <w:rPr>
                <w:rFonts w:hint="eastAsia" w:ascii="仿宋" w:hAnsi="仿宋" w:eastAsia="仿宋" w:cs="仿宋"/>
                <w:b/>
                <w:bCs/>
                <w:color w:val="auto"/>
                <w:sz w:val="24"/>
                <w:highlight w:val="none"/>
                <w:lang w:eastAsia="zh-CN"/>
              </w:rPr>
              <w:t>社保</w:t>
            </w:r>
            <w:r>
              <w:rPr>
                <w:rFonts w:hint="eastAsia" w:ascii="仿宋" w:hAnsi="仿宋" w:eastAsia="仿宋" w:cs="仿宋"/>
                <w:b/>
                <w:bCs/>
                <w:color w:val="auto"/>
                <w:sz w:val="24"/>
                <w:highlight w:val="none"/>
                <w:lang w:val="en-US" w:eastAsia="zh-CN"/>
              </w:rPr>
              <w:t>证明。</w:t>
            </w:r>
          </w:p>
        </w:tc>
        <w:tc>
          <w:tcPr>
            <w:tcW w:w="9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DB1BB8">
            <w:pPr>
              <w:keepNext w:val="0"/>
              <w:keepLines w:val="0"/>
              <w:pageBreakBefore w:val="0"/>
              <w:widowControl/>
              <w:kinsoku/>
              <w:wordWrap/>
              <w:overflowPunct/>
              <w:topLinePunct w:val="0"/>
              <w:bidi w:val="0"/>
              <w:spacing w:line="42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val="0"/>
                <w:bCs w:val="0"/>
                <w:color w:val="auto"/>
                <w:kern w:val="0"/>
                <w:sz w:val="24"/>
                <w:highlight w:val="none"/>
              </w:rPr>
              <w:t>9</w:t>
            </w:r>
            <w:r>
              <w:rPr>
                <w:rFonts w:hint="eastAsia" w:ascii="仿宋" w:hAnsi="仿宋" w:eastAsia="仿宋" w:cs="仿宋"/>
                <w:b w:val="0"/>
                <w:bCs w:val="0"/>
                <w:color w:val="auto"/>
                <w:kern w:val="0"/>
                <w:sz w:val="24"/>
                <w:highlight w:val="none"/>
                <w:lang w:val="en-US" w:eastAsia="zh-CN"/>
              </w:rPr>
              <w:t>分</w:t>
            </w:r>
          </w:p>
        </w:tc>
      </w:tr>
      <w:tr w14:paraId="585C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66F820D2">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3</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BA116BD">
            <w:pPr>
              <w:pStyle w:val="6"/>
              <w:keepNext w:val="0"/>
              <w:keepLines w:val="0"/>
              <w:pageBreakBefore w:val="0"/>
              <w:kinsoku/>
              <w:wordWrap/>
              <w:overflowPunct/>
              <w:topLinePunct w:val="0"/>
              <w:bidi w:val="0"/>
              <w:spacing w:line="42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highlight w:val="none"/>
              </w:rPr>
              <w:t>本项目的理解和前期调研情况</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6AE53A6E">
            <w:pPr>
              <w:pStyle w:val="6"/>
              <w:keepNext w:val="0"/>
              <w:keepLines w:val="0"/>
              <w:pageBreakBefore w:val="0"/>
              <w:widowControl w:val="0"/>
              <w:kinsoku/>
              <w:wordWrap/>
              <w:overflowPunct/>
              <w:topLinePunct w:val="0"/>
              <w:autoSpaceDE w:val="0"/>
              <w:autoSpaceDN w:val="0"/>
              <w:bidi w:val="0"/>
              <w:adjustRightInd w:val="0"/>
              <w:snapToGrid/>
              <w:spacing w:after="0"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根据投标人对本项目的理解和前期调研情况进行打分。</w:t>
            </w:r>
          </w:p>
          <w:p w14:paraId="3B08F1DF">
            <w:pPr>
              <w:pStyle w:val="6"/>
              <w:keepNext w:val="0"/>
              <w:keepLines w:val="0"/>
              <w:pageBreakBefore w:val="0"/>
              <w:widowControl w:val="0"/>
              <w:kinsoku/>
              <w:wordWrap/>
              <w:overflowPunct/>
              <w:topLinePunct w:val="0"/>
              <w:autoSpaceDE w:val="0"/>
              <w:autoSpaceDN w:val="0"/>
              <w:bidi w:val="0"/>
              <w:adjustRightInd w:val="0"/>
              <w:snapToGrid/>
              <w:spacing w:after="0"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项目理解透彻，调研深入、充分</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得</w:t>
            </w:r>
            <w:r>
              <w:rPr>
                <w:rFonts w:hint="eastAsia" w:ascii="仿宋" w:hAnsi="仿宋" w:eastAsia="仿宋" w:cs="仿宋"/>
                <w:color w:val="auto"/>
                <w:sz w:val="24"/>
                <w:highlight w:val="none"/>
                <w:lang w:val="en-US" w:eastAsia="zh-CN"/>
              </w:rPr>
              <w:t>(4,6]</w:t>
            </w:r>
            <w:r>
              <w:rPr>
                <w:rFonts w:hint="eastAsia" w:ascii="仿宋" w:hAnsi="仿宋" w:eastAsia="仿宋" w:cs="仿宋"/>
                <w:color w:val="auto"/>
                <w:sz w:val="24"/>
                <w:highlight w:val="none"/>
              </w:rPr>
              <w:t>分；</w:t>
            </w:r>
          </w:p>
          <w:p w14:paraId="0E594A5A">
            <w:pPr>
              <w:pStyle w:val="6"/>
              <w:keepNext w:val="0"/>
              <w:keepLines w:val="0"/>
              <w:pageBreakBefore w:val="0"/>
              <w:widowControl w:val="0"/>
              <w:kinsoku/>
              <w:wordWrap/>
              <w:overflowPunct/>
              <w:topLinePunct w:val="0"/>
              <w:autoSpaceDE w:val="0"/>
              <w:autoSpaceDN w:val="0"/>
              <w:bidi w:val="0"/>
              <w:adjustRightInd w:val="0"/>
              <w:snapToGrid/>
              <w:spacing w:after="0"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项目理解不够透彻，调研不够深入、充分的得</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分；</w:t>
            </w:r>
          </w:p>
          <w:p w14:paraId="2D86ED9E">
            <w:pPr>
              <w:pStyle w:val="6"/>
              <w:keepNext w:val="0"/>
              <w:keepLines w:val="0"/>
              <w:pageBreakBefore w:val="0"/>
              <w:widowControl w:val="0"/>
              <w:kinsoku/>
              <w:wordWrap/>
              <w:overflowPunct/>
              <w:topLinePunct w:val="0"/>
              <w:autoSpaceDE w:val="0"/>
              <w:autoSpaceDN w:val="0"/>
              <w:bidi w:val="0"/>
              <w:adjustRightInd w:val="0"/>
              <w:snapToGrid/>
              <w:spacing w:after="0" w:line="3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highlight w:val="none"/>
              </w:rPr>
              <w:t>项目理解不透彻，调研不深入、不充分的得</w:t>
            </w:r>
            <w:r>
              <w:rPr>
                <w:rFonts w:hint="eastAsia" w:ascii="仿宋" w:hAnsi="仿宋" w:eastAsia="仿宋" w:cs="仿宋"/>
                <w:color w:val="auto"/>
                <w:sz w:val="24"/>
                <w:highlight w:val="none"/>
                <w:lang w:val="en-US" w:eastAsia="zh-CN"/>
              </w:rPr>
              <w:t>[0,2]</w:t>
            </w:r>
            <w:r>
              <w:rPr>
                <w:rFonts w:hint="eastAsia" w:ascii="仿宋" w:hAnsi="仿宋" w:eastAsia="仿宋" w:cs="仿宋"/>
                <w:color w:val="auto"/>
                <w:sz w:val="24"/>
                <w:highlight w:val="none"/>
              </w:rPr>
              <w:t>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AB83D13">
            <w:pPr>
              <w:pStyle w:val="6"/>
              <w:keepNext w:val="0"/>
              <w:keepLines w:val="0"/>
              <w:pageBreakBefore w:val="0"/>
              <w:kinsoku/>
              <w:wordWrap/>
              <w:overflowPunct/>
              <w:topLinePunct w:val="0"/>
              <w:bidi w:val="0"/>
              <w:spacing w:line="42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kern w:val="0"/>
                <w:sz w:val="24"/>
                <w:highlight w:val="none"/>
                <w:lang w:val="en-US" w:eastAsia="zh-CN"/>
              </w:rPr>
              <w:t>分</w:t>
            </w:r>
          </w:p>
        </w:tc>
      </w:tr>
      <w:tr w14:paraId="45AB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4" w:space="0"/>
              <w:left w:val="single" w:color="auto" w:sz="4" w:space="0"/>
              <w:right w:val="single" w:color="auto" w:sz="4" w:space="0"/>
            </w:tcBorders>
            <w:noWrap w:val="0"/>
            <w:vAlign w:val="center"/>
          </w:tcPr>
          <w:p w14:paraId="101CCB11">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4</w:t>
            </w:r>
          </w:p>
        </w:tc>
        <w:tc>
          <w:tcPr>
            <w:tcW w:w="1662" w:type="dxa"/>
            <w:tcBorders>
              <w:top w:val="single" w:color="auto" w:sz="4" w:space="0"/>
              <w:left w:val="single" w:color="auto" w:sz="4" w:space="0"/>
              <w:right w:val="single" w:color="auto" w:sz="4" w:space="0"/>
            </w:tcBorders>
            <w:noWrap w:val="0"/>
            <w:vAlign w:val="center"/>
          </w:tcPr>
          <w:p w14:paraId="2ABD50A6">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rPr>
              <w:t>实施方案</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0DC37590">
            <w:pPr>
              <w:pStyle w:val="6"/>
              <w:keepNext w:val="0"/>
              <w:keepLines w:val="0"/>
              <w:pageBreakBefore w:val="0"/>
              <w:kinsoku/>
              <w:wordWrap/>
              <w:overflowPunct/>
              <w:topLinePunct w:val="0"/>
              <w:bidi w:val="0"/>
              <w:snapToGrid/>
              <w:spacing w:line="3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color w:val="auto"/>
                <w:sz w:val="24"/>
                <w:highlight w:val="none"/>
              </w:rPr>
              <w:t>投标人对项目背景了解程度和对项目重点、难点的理解和把握程度提供实施方案。方案详细全面、针对性及合理性好的得</w:t>
            </w:r>
            <w:r>
              <w:rPr>
                <w:rFonts w:hint="eastAsia" w:ascii="仿宋" w:hAnsi="仿宋" w:eastAsia="仿宋" w:cs="仿宋"/>
                <w:color w:val="auto"/>
                <w:sz w:val="24"/>
                <w:highlight w:val="none"/>
                <w:lang w:val="en-US" w:eastAsia="zh-CN"/>
              </w:rPr>
              <w:t>(4,6]</w:t>
            </w:r>
            <w:r>
              <w:rPr>
                <w:rFonts w:hint="eastAsia" w:ascii="仿宋" w:hAnsi="仿宋" w:eastAsia="仿宋" w:cs="仿宋"/>
                <w:color w:val="auto"/>
                <w:sz w:val="24"/>
                <w:highlight w:val="none"/>
              </w:rPr>
              <w:t>分；方案内容一般、针对性及合理性一般得</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分，方案内容不够详细全面、针对性及合理性较差得</w:t>
            </w:r>
            <w:r>
              <w:rPr>
                <w:rFonts w:hint="eastAsia" w:ascii="仿宋" w:hAnsi="仿宋" w:eastAsia="仿宋" w:cs="仿宋"/>
                <w:color w:val="auto"/>
                <w:sz w:val="24"/>
                <w:highlight w:val="none"/>
                <w:lang w:val="en-US" w:eastAsia="zh-CN"/>
              </w:rPr>
              <w:t>[0,2]</w:t>
            </w:r>
            <w:r>
              <w:rPr>
                <w:rFonts w:hint="eastAsia" w:ascii="仿宋" w:hAnsi="仿宋" w:eastAsia="仿宋" w:cs="仿宋"/>
                <w:color w:val="auto"/>
                <w:sz w:val="24"/>
                <w:highlight w:val="none"/>
              </w:rPr>
              <w:t>分，未提供不得分。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DB0E746">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lang w:val="en-US" w:eastAsia="zh-CN"/>
              </w:rPr>
              <w:t>6分</w:t>
            </w:r>
          </w:p>
        </w:tc>
      </w:tr>
      <w:tr w14:paraId="606D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tcBorders>
              <w:left w:val="single" w:color="auto" w:sz="4" w:space="0"/>
              <w:right w:val="single" w:color="auto" w:sz="4" w:space="0"/>
            </w:tcBorders>
            <w:noWrap w:val="0"/>
            <w:vAlign w:val="center"/>
          </w:tcPr>
          <w:p w14:paraId="738676F7">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szCs w:val="21"/>
                <w:highlight w:val="none"/>
                <w:lang w:val="en-US" w:eastAsia="zh-CN" w:bidi="ar-SA"/>
              </w:rPr>
              <w:t>5</w:t>
            </w:r>
          </w:p>
        </w:tc>
        <w:tc>
          <w:tcPr>
            <w:tcW w:w="1662" w:type="dxa"/>
            <w:vMerge w:val="restart"/>
            <w:tcBorders>
              <w:left w:val="single" w:color="auto" w:sz="4" w:space="0"/>
              <w:right w:val="single" w:color="auto" w:sz="4" w:space="0"/>
            </w:tcBorders>
            <w:noWrap w:val="0"/>
            <w:vAlign w:val="center"/>
          </w:tcPr>
          <w:p w14:paraId="4EA80F9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szCs w:val="21"/>
                <w:highlight w:val="none"/>
                <w:lang w:val="en-US" w:eastAsia="zh-CN" w:bidi="ar-SA"/>
              </w:rPr>
              <w:t>重难点分析及</w:t>
            </w:r>
            <w:r>
              <w:rPr>
                <w:rFonts w:hint="eastAsia" w:ascii="仿宋" w:hAnsi="仿宋" w:eastAsia="仿宋" w:cs="仿宋"/>
                <w:color w:val="auto"/>
                <w:kern w:val="0"/>
                <w:sz w:val="24"/>
                <w:szCs w:val="21"/>
                <w:highlight w:val="none"/>
                <w:lang w:val="en-US" w:eastAsia="zh-Hans" w:bidi="ar-SA"/>
              </w:rPr>
              <w:t>合理化建议</w:t>
            </w:r>
          </w:p>
        </w:tc>
        <w:tc>
          <w:tcPr>
            <w:tcW w:w="6549" w:type="dxa"/>
            <w:tcBorders>
              <w:top w:val="single" w:color="auto" w:sz="4" w:space="0"/>
              <w:left w:val="single" w:color="auto" w:sz="4" w:space="0"/>
              <w:bottom w:val="single" w:color="auto" w:sz="4" w:space="0"/>
              <w:right w:val="single" w:color="auto" w:sz="4" w:space="0"/>
            </w:tcBorders>
            <w:noWrap w:val="0"/>
            <w:vAlign w:val="center"/>
          </w:tcPr>
          <w:p w14:paraId="07C390DF">
            <w:pPr>
              <w:pStyle w:val="6"/>
              <w:keepNext w:val="0"/>
              <w:keepLines w:val="0"/>
              <w:pageBreakBefore w:val="0"/>
              <w:kinsoku/>
              <w:wordWrap/>
              <w:overflowPunct/>
              <w:topLinePunct w:val="0"/>
              <w:bidi w:val="0"/>
              <w:snapToGrid/>
              <w:spacing w:line="3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szCs w:val="21"/>
                <w:highlight w:val="none"/>
                <w:lang w:val="en-US" w:eastAsia="zh-CN" w:bidi="ar-SA"/>
              </w:rPr>
              <w:t>针对本项目的重难点分析</w:t>
            </w:r>
            <w:r>
              <w:rPr>
                <w:rFonts w:hint="eastAsia" w:ascii="仿宋" w:hAnsi="仿宋" w:eastAsia="仿宋" w:cs="仿宋"/>
                <w:color w:val="auto"/>
                <w:kern w:val="0"/>
                <w:sz w:val="24"/>
                <w:szCs w:val="21"/>
                <w:highlight w:val="none"/>
                <w:lang w:val="en-US" w:eastAsia="zh-Hans" w:bidi="ar-SA"/>
              </w:rPr>
              <w:t>。</w:t>
            </w:r>
            <w:r>
              <w:rPr>
                <w:rFonts w:hint="eastAsia" w:ascii="仿宋" w:hAnsi="仿宋" w:eastAsia="仿宋" w:cs="仿宋"/>
                <w:color w:val="auto"/>
                <w:kern w:val="0"/>
                <w:sz w:val="24"/>
                <w:szCs w:val="21"/>
                <w:highlight w:val="none"/>
                <w:lang w:val="en-US" w:eastAsia="zh-CN" w:bidi="ar-SA"/>
              </w:rPr>
              <w:t>调查全面，背景、现状分析有针对性的得(3,6]分；调查分析片面有欠缺的得[0,3]分；未提及此项不得分。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5AF868F3">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lang w:val="en-US" w:eastAsia="zh-CN"/>
              </w:rPr>
              <w:t>6分</w:t>
            </w:r>
          </w:p>
        </w:tc>
      </w:tr>
      <w:tr w14:paraId="69BA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tcBorders>
              <w:left w:val="single" w:color="auto" w:sz="4" w:space="0"/>
              <w:bottom w:val="single" w:color="auto" w:sz="4" w:space="0"/>
              <w:right w:val="single" w:color="auto" w:sz="4" w:space="0"/>
            </w:tcBorders>
            <w:noWrap w:val="0"/>
            <w:vAlign w:val="center"/>
          </w:tcPr>
          <w:p w14:paraId="4E26E33F">
            <w:pPr>
              <w:pStyle w:val="6"/>
              <w:keepNext w:val="0"/>
              <w:keepLines w:val="0"/>
              <w:pageBreakBefore w:val="0"/>
              <w:kinsoku/>
              <w:wordWrap/>
              <w:overflowPunct/>
              <w:topLinePunct w:val="0"/>
              <w:bidi w:val="0"/>
              <w:spacing w:line="420" w:lineRule="exact"/>
              <w:rPr>
                <w:rFonts w:hint="eastAsia" w:ascii="仿宋" w:hAnsi="仿宋" w:eastAsia="仿宋" w:cs="仿宋"/>
                <w:b w:val="0"/>
                <w:bCs/>
                <w:color w:val="auto"/>
                <w:sz w:val="24"/>
                <w:szCs w:val="24"/>
                <w:highlight w:val="none"/>
              </w:rPr>
            </w:pPr>
          </w:p>
        </w:tc>
        <w:tc>
          <w:tcPr>
            <w:tcW w:w="1662" w:type="dxa"/>
            <w:vMerge w:val="continue"/>
            <w:tcBorders>
              <w:left w:val="single" w:color="auto" w:sz="4" w:space="0"/>
              <w:bottom w:val="single" w:color="auto" w:sz="4" w:space="0"/>
              <w:right w:val="single" w:color="auto" w:sz="4" w:space="0"/>
            </w:tcBorders>
            <w:noWrap w:val="0"/>
            <w:vAlign w:val="center"/>
          </w:tcPr>
          <w:p w14:paraId="59840903">
            <w:pPr>
              <w:pStyle w:val="6"/>
              <w:keepNext w:val="0"/>
              <w:keepLines w:val="0"/>
              <w:pageBreakBefore w:val="0"/>
              <w:kinsoku/>
              <w:wordWrap/>
              <w:overflowPunct/>
              <w:topLinePunct w:val="0"/>
              <w:bidi w:val="0"/>
              <w:spacing w:line="420" w:lineRule="exact"/>
              <w:jc w:val="center"/>
              <w:rPr>
                <w:rFonts w:hint="eastAsia" w:ascii="仿宋" w:hAnsi="仿宋" w:eastAsia="仿宋" w:cs="仿宋"/>
                <w:b w:val="0"/>
                <w:bCs/>
                <w:color w:val="auto"/>
                <w:sz w:val="24"/>
                <w:szCs w:val="24"/>
                <w:highlight w:val="none"/>
              </w:rPr>
            </w:pPr>
          </w:p>
        </w:tc>
        <w:tc>
          <w:tcPr>
            <w:tcW w:w="6549" w:type="dxa"/>
            <w:tcBorders>
              <w:top w:val="single" w:color="auto" w:sz="4" w:space="0"/>
              <w:left w:val="single" w:color="auto" w:sz="4" w:space="0"/>
              <w:bottom w:val="single" w:color="auto" w:sz="4" w:space="0"/>
              <w:right w:val="single" w:color="auto" w:sz="4" w:space="0"/>
            </w:tcBorders>
            <w:noWrap w:val="0"/>
            <w:vAlign w:val="center"/>
          </w:tcPr>
          <w:p w14:paraId="1062CFBA">
            <w:pPr>
              <w:pStyle w:val="6"/>
              <w:keepNext w:val="0"/>
              <w:keepLines w:val="0"/>
              <w:pageBreakBefore w:val="0"/>
              <w:kinsoku/>
              <w:wordWrap/>
              <w:overflowPunct/>
              <w:topLinePunct w:val="0"/>
              <w:bidi w:val="0"/>
              <w:snapToGrid/>
              <w:spacing w:line="3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color w:val="auto"/>
                <w:sz w:val="24"/>
                <w:highlight w:val="none"/>
              </w:rPr>
              <w:t>针对重难点情况提出的合理化建议或解决措施。</w:t>
            </w:r>
            <w:r>
              <w:rPr>
                <w:rFonts w:hint="eastAsia" w:ascii="仿宋" w:hAnsi="仿宋" w:eastAsia="仿宋" w:cs="仿宋"/>
                <w:color w:val="auto"/>
                <w:sz w:val="24"/>
                <w:highlight w:val="none"/>
                <w:lang w:eastAsia="zh-Hans"/>
              </w:rPr>
              <w:t>合理化建议、措施</w:t>
            </w:r>
            <w:r>
              <w:rPr>
                <w:rFonts w:hint="eastAsia" w:ascii="仿宋" w:hAnsi="仿宋" w:eastAsia="仿宋" w:cs="仿宋"/>
                <w:color w:val="auto"/>
                <w:sz w:val="24"/>
                <w:highlight w:val="none"/>
                <w:lang w:val="en-US" w:eastAsia="zh-Hans"/>
              </w:rPr>
              <w:t>有效可行</w:t>
            </w:r>
            <w:r>
              <w:rPr>
                <w:rFonts w:hint="eastAsia" w:ascii="仿宋" w:hAnsi="仿宋" w:eastAsia="仿宋" w:cs="仿宋"/>
                <w:color w:val="auto"/>
                <w:sz w:val="24"/>
                <w:highlight w:val="none"/>
                <w:lang w:eastAsia="zh-Hans"/>
              </w:rPr>
              <w:t>，</w:t>
            </w:r>
            <w:r>
              <w:rPr>
                <w:rFonts w:hint="eastAsia" w:ascii="仿宋" w:hAnsi="仿宋" w:eastAsia="仿宋" w:cs="仿宋"/>
                <w:color w:val="auto"/>
                <w:sz w:val="24"/>
                <w:highlight w:val="none"/>
                <w:lang w:val="en-US" w:eastAsia="zh-Hans"/>
              </w:rPr>
              <w:t>能够解决重难点问题的</w:t>
            </w:r>
            <w:r>
              <w:rPr>
                <w:rFonts w:hint="eastAsia" w:ascii="仿宋" w:hAnsi="仿宋" w:eastAsia="仿宋" w:cs="仿宋"/>
                <w:color w:val="auto"/>
                <w:sz w:val="24"/>
                <w:highlight w:val="none"/>
                <w:lang w:eastAsia="zh-Hans"/>
              </w:rPr>
              <w:t>得</w:t>
            </w:r>
            <w:r>
              <w:rPr>
                <w:rFonts w:hint="eastAsia" w:ascii="仿宋" w:hAnsi="仿宋" w:eastAsia="仿宋" w:cs="仿宋"/>
                <w:color w:val="auto"/>
                <w:kern w:val="0"/>
                <w:sz w:val="24"/>
                <w:szCs w:val="21"/>
                <w:highlight w:val="none"/>
                <w:lang w:val="en-US" w:eastAsia="zh-CN" w:bidi="ar-SA"/>
              </w:rPr>
              <w:t>(3,6]</w:t>
            </w:r>
            <w:r>
              <w:rPr>
                <w:rFonts w:hint="eastAsia" w:ascii="仿宋" w:hAnsi="仿宋" w:eastAsia="仿宋" w:cs="仿宋"/>
                <w:color w:val="auto"/>
                <w:sz w:val="24"/>
                <w:highlight w:val="none"/>
                <w:lang w:eastAsia="zh-Hans"/>
              </w:rPr>
              <w:t>分；合理化建议、措施</w:t>
            </w:r>
            <w:r>
              <w:rPr>
                <w:rFonts w:hint="eastAsia" w:ascii="仿宋" w:hAnsi="仿宋" w:eastAsia="仿宋" w:cs="仿宋"/>
                <w:color w:val="auto"/>
                <w:sz w:val="24"/>
                <w:highlight w:val="none"/>
                <w:lang w:val="en-US" w:eastAsia="zh-Hans"/>
              </w:rPr>
              <w:t>不能够有效解决重难点问题的</w:t>
            </w:r>
            <w:r>
              <w:rPr>
                <w:rFonts w:hint="eastAsia" w:ascii="仿宋" w:hAnsi="仿宋" w:eastAsia="仿宋" w:cs="仿宋"/>
                <w:color w:val="auto"/>
                <w:kern w:val="0"/>
                <w:sz w:val="24"/>
                <w:szCs w:val="21"/>
                <w:highlight w:val="none"/>
                <w:lang w:val="en-US" w:eastAsia="zh-CN" w:bidi="ar-SA"/>
              </w:rPr>
              <w:t>[0,3]</w:t>
            </w:r>
            <w:r>
              <w:rPr>
                <w:rFonts w:hint="eastAsia" w:ascii="仿宋" w:hAnsi="仿宋" w:eastAsia="仿宋" w:cs="仿宋"/>
                <w:color w:val="auto"/>
                <w:sz w:val="24"/>
                <w:highlight w:val="none"/>
                <w:lang w:eastAsia="zh-Hans"/>
              </w:rPr>
              <w:t>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38795C7">
            <w:pPr>
              <w:pStyle w:val="6"/>
              <w:keepNext w:val="0"/>
              <w:keepLines w:val="0"/>
              <w:pageBreakBefore w:val="0"/>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kern w:val="0"/>
                <w:sz w:val="24"/>
                <w:highlight w:val="none"/>
                <w:lang w:val="en-US" w:eastAsia="zh-CN"/>
              </w:rPr>
              <w:t>分</w:t>
            </w:r>
          </w:p>
        </w:tc>
      </w:tr>
      <w:tr w14:paraId="3825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4" w:space="0"/>
              <w:left w:val="single" w:color="auto" w:sz="4" w:space="0"/>
              <w:right w:val="single" w:color="auto" w:sz="4" w:space="0"/>
            </w:tcBorders>
            <w:noWrap w:val="0"/>
            <w:vAlign w:val="center"/>
          </w:tcPr>
          <w:p w14:paraId="269DE987">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6</w:t>
            </w:r>
          </w:p>
        </w:tc>
        <w:tc>
          <w:tcPr>
            <w:tcW w:w="1662" w:type="dxa"/>
            <w:tcBorders>
              <w:top w:val="single" w:color="auto" w:sz="4" w:space="0"/>
              <w:left w:val="single" w:color="auto" w:sz="4" w:space="0"/>
              <w:right w:val="single" w:color="auto" w:sz="4" w:space="0"/>
            </w:tcBorders>
            <w:noWrap w:val="0"/>
            <w:vAlign w:val="center"/>
          </w:tcPr>
          <w:p w14:paraId="302234F8">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rPr>
              <w:t>服务流程</w:t>
            </w:r>
          </w:p>
        </w:tc>
        <w:tc>
          <w:tcPr>
            <w:tcW w:w="6549" w:type="dxa"/>
            <w:tcBorders>
              <w:top w:val="single" w:color="auto" w:sz="4" w:space="0"/>
              <w:left w:val="single" w:color="auto" w:sz="4" w:space="0"/>
              <w:bottom w:val="single" w:color="auto" w:sz="4" w:space="0"/>
              <w:right w:val="single" w:color="auto" w:sz="4" w:space="0"/>
            </w:tcBorders>
            <w:noWrap w:val="0"/>
            <w:vAlign w:val="top"/>
          </w:tcPr>
          <w:p w14:paraId="300D7E3C">
            <w:pPr>
              <w:pStyle w:val="6"/>
              <w:keepNext w:val="0"/>
              <w:keepLines w:val="0"/>
              <w:pageBreakBefore w:val="0"/>
              <w:kinsoku/>
              <w:wordWrap/>
              <w:overflowPunct/>
              <w:topLinePunct w:val="0"/>
              <w:bidi w:val="0"/>
              <w:snapToGrid/>
              <w:spacing w:line="3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color w:val="auto"/>
                <w:sz w:val="24"/>
                <w:highlight w:val="none"/>
              </w:rPr>
              <w:t>根据投标人提供的检验工作流程（包括受理、派遣、现场检验、检验记录、记录反馈与存档等工作的流程及计划进度）安排合理性进行评分。详细全面、针对性及合理性好的得</w:t>
            </w:r>
            <w:r>
              <w:rPr>
                <w:rFonts w:hint="eastAsia" w:ascii="仿宋" w:hAnsi="仿宋" w:eastAsia="仿宋" w:cs="仿宋"/>
                <w:color w:val="auto"/>
                <w:sz w:val="24"/>
                <w:highlight w:val="none"/>
                <w:lang w:val="en-US" w:eastAsia="zh-CN"/>
              </w:rPr>
              <w:t>(4,6]</w:t>
            </w:r>
            <w:r>
              <w:rPr>
                <w:rFonts w:hint="eastAsia" w:ascii="仿宋" w:hAnsi="仿宋" w:eastAsia="仿宋" w:cs="仿宋"/>
                <w:color w:val="auto"/>
                <w:sz w:val="24"/>
                <w:highlight w:val="none"/>
              </w:rPr>
              <w:t>分；内容一般、针对性及合理性一般得</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分，内容不够详细全面、针对性及合理性较差得</w:t>
            </w:r>
            <w:r>
              <w:rPr>
                <w:rFonts w:hint="eastAsia" w:ascii="仿宋" w:hAnsi="仿宋" w:eastAsia="仿宋" w:cs="仿宋"/>
                <w:color w:val="auto"/>
                <w:sz w:val="24"/>
                <w:highlight w:val="none"/>
                <w:lang w:val="en-US" w:eastAsia="zh-CN"/>
              </w:rPr>
              <w:t>[0,2]</w:t>
            </w:r>
            <w:r>
              <w:rPr>
                <w:rFonts w:hint="eastAsia" w:ascii="仿宋" w:hAnsi="仿宋" w:eastAsia="仿宋" w:cs="仿宋"/>
                <w:color w:val="auto"/>
                <w:sz w:val="24"/>
                <w:highlight w:val="none"/>
              </w:rPr>
              <w:t>分，未提供不得分。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22C94F9">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rPr>
            </w:pPr>
            <w:r>
              <w:rPr>
                <w:rFonts w:hint="eastAsia" w:ascii="仿宋" w:hAnsi="仿宋" w:eastAsia="仿宋" w:cs="仿宋"/>
                <w:color w:val="auto"/>
                <w:kern w:val="0"/>
                <w:sz w:val="24"/>
                <w:highlight w:val="none"/>
                <w:lang w:val="en-US" w:eastAsia="zh-CN"/>
              </w:rPr>
              <w:t>6分</w:t>
            </w:r>
          </w:p>
        </w:tc>
      </w:tr>
      <w:tr w14:paraId="7842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left w:val="single" w:color="auto" w:sz="4" w:space="0"/>
              <w:right w:val="single" w:color="auto" w:sz="4" w:space="0"/>
            </w:tcBorders>
            <w:noWrap w:val="0"/>
            <w:vAlign w:val="center"/>
          </w:tcPr>
          <w:p w14:paraId="0768CD1E">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lang w:val="en-US" w:eastAsia="zh-CN"/>
              </w:rPr>
              <w:t>7</w:t>
            </w:r>
          </w:p>
        </w:tc>
        <w:tc>
          <w:tcPr>
            <w:tcW w:w="1662" w:type="dxa"/>
            <w:tcBorders>
              <w:left w:val="single" w:color="auto" w:sz="4" w:space="0"/>
              <w:right w:val="single" w:color="auto" w:sz="4" w:space="0"/>
            </w:tcBorders>
            <w:noWrap w:val="0"/>
            <w:vAlign w:val="center"/>
          </w:tcPr>
          <w:p w14:paraId="1C6D8108">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rPr>
              <w:t>质量措施</w:t>
            </w:r>
          </w:p>
        </w:tc>
        <w:tc>
          <w:tcPr>
            <w:tcW w:w="6549" w:type="dxa"/>
            <w:tcBorders>
              <w:top w:val="single" w:color="auto" w:sz="4" w:space="0"/>
              <w:left w:val="single" w:color="auto" w:sz="4" w:space="0"/>
              <w:bottom w:val="single" w:color="auto" w:sz="4" w:space="0"/>
              <w:right w:val="single" w:color="auto" w:sz="4" w:space="0"/>
            </w:tcBorders>
            <w:noWrap w:val="0"/>
            <w:vAlign w:val="top"/>
          </w:tcPr>
          <w:p w14:paraId="5B8D6E20">
            <w:pPr>
              <w:pStyle w:val="6"/>
              <w:keepNext w:val="0"/>
              <w:keepLines w:val="0"/>
              <w:pageBreakBefore w:val="0"/>
              <w:kinsoku/>
              <w:wordWrap/>
              <w:overflowPunct/>
              <w:topLinePunct w:val="0"/>
              <w:bidi w:val="0"/>
              <w:snapToGrid/>
              <w:spacing w:line="3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highlight w:val="none"/>
              </w:rPr>
              <w:t>根据投标人提供的质量保证措施以及后期配合服务承诺综合评分。详细全面、针对性及合理性好的得</w:t>
            </w:r>
            <w:r>
              <w:rPr>
                <w:rFonts w:hint="eastAsia" w:ascii="仿宋" w:hAnsi="仿宋" w:eastAsia="仿宋" w:cs="仿宋"/>
                <w:color w:val="auto"/>
                <w:sz w:val="24"/>
                <w:highlight w:val="none"/>
                <w:lang w:val="en-US" w:eastAsia="zh-CN"/>
              </w:rPr>
              <w:t>(4,6]</w:t>
            </w:r>
            <w:r>
              <w:rPr>
                <w:rFonts w:hint="eastAsia" w:ascii="仿宋" w:hAnsi="仿宋" w:eastAsia="仿宋" w:cs="仿宋"/>
                <w:color w:val="auto"/>
                <w:sz w:val="24"/>
                <w:highlight w:val="none"/>
              </w:rPr>
              <w:t>分；内容一般、针对性及合理性一般得</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分，内容不够详细全面、针对性及合理性较差得</w:t>
            </w:r>
            <w:r>
              <w:rPr>
                <w:rFonts w:hint="eastAsia" w:ascii="仿宋" w:hAnsi="仿宋" w:eastAsia="仿宋" w:cs="仿宋"/>
                <w:color w:val="auto"/>
                <w:sz w:val="24"/>
                <w:highlight w:val="none"/>
                <w:lang w:val="en-US" w:eastAsia="zh-CN"/>
              </w:rPr>
              <w:t>[0,1]</w:t>
            </w:r>
            <w:r>
              <w:rPr>
                <w:rFonts w:hint="eastAsia" w:ascii="仿宋" w:hAnsi="仿宋" w:eastAsia="仿宋" w:cs="仿宋"/>
                <w:color w:val="auto"/>
                <w:sz w:val="24"/>
                <w:highlight w:val="none"/>
              </w:rPr>
              <w:t>分，未提供不得分。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35346CD">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rPr>
            </w:pPr>
            <w:r>
              <w:rPr>
                <w:rFonts w:hint="eastAsia" w:ascii="仿宋" w:hAnsi="仿宋" w:eastAsia="仿宋" w:cs="仿宋"/>
                <w:color w:val="auto"/>
                <w:kern w:val="0"/>
                <w:sz w:val="24"/>
                <w:highlight w:val="none"/>
                <w:lang w:val="en-US" w:eastAsia="zh-CN"/>
              </w:rPr>
              <w:t>6分</w:t>
            </w:r>
          </w:p>
        </w:tc>
      </w:tr>
      <w:tr w14:paraId="119C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left w:val="single" w:color="auto" w:sz="4" w:space="0"/>
              <w:bottom w:val="single" w:color="auto" w:sz="4" w:space="0"/>
              <w:right w:val="single" w:color="auto" w:sz="4" w:space="0"/>
            </w:tcBorders>
            <w:noWrap w:val="0"/>
            <w:vAlign w:val="center"/>
          </w:tcPr>
          <w:p w14:paraId="1D9EBDCA">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lang w:val="en-US" w:eastAsia="zh-CN"/>
              </w:rPr>
              <w:t>8</w:t>
            </w:r>
          </w:p>
        </w:tc>
        <w:tc>
          <w:tcPr>
            <w:tcW w:w="1662" w:type="dxa"/>
            <w:tcBorders>
              <w:left w:val="single" w:color="auto" w:sz="4" w:space="0"/>
              <w:bottom w:val="single" w:color="auto" w:sz="4" w:space="0"/>
              <w:right w:val="single" w:color="auto" w:sz="4" w:space="0"/>
            </w:tcBorders>
            <w:noWrap w:val="0"/>
            <w:vAlign w:val="center"/>
          </w:tcPr>
          <w:p w14:paraId="0903BE9B">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rPr>
              <w:t>服务响应保障方案</w:t>
            </w:r>
          </w:p>
        </w:tc>
        <w:tc>
          <w:tcPr>
            <w:tcW w:w="6549" w:type="dxa"/>
            <w:tcBorders>
              <w:top w:val="single" w:color="auto" w:sz="4" w:space="0"/>
              <w:left w:val="single" w:color="auto" w:sz="4" w:space="0"/>
              <w:bottom w:val="single" w:color="auto" w:sz="4" w:space="0"/>
              <w:right w:val="single" w:color="auto" w:sz="4" w:space="0"/>
            </w:tcBorders>
            <w:noWrap w:val="0"/>
            <w:vAlign w:val="top"/>
          </w:tcPr>
          <w:p w14:paraId="1584931E">
            <w:pPr>
              <w:pStyle w:val="6"/>
              <w:keepNext w:val="0"/>
              <w:keepLines w:val="0"/>
              <w:pageBreakBefore w:val="0"/>
              <w:kinsoku/>
              <w:wordWrap/>
              <w:overflowPunct/>
              <w:topLinePunct w:val="0"/>
              <w:bidi w:val="0"/>
              <w:snapToGrid/>
              <w:spacing w:line="3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color w:val="auto"/>
                <w:sz w:val="24"/>
                <w:highlight w:val="none"/>
              </w:rPr>
              <w:t>投标人针对本项目的</w:t>
            </w:r>
            <w:r>
              <w:rPr>
                <w:rFonts w:hint="eastAsia" w:ascii="仿宋" w:hAnsi="仿宋" w:eastAsia="仿宋" w:cs="仿宋"/>
                <w:color w:val="auto"/>
                <w:sz w:val="24"/>
                <w:highlight w:val="none"/>
                <w:lang w:val="en-US" w:eastAsia="zh-CN"/>
              </w:rPr>
              <w:t>本地化</w:t>
            </w:r>
            <w:r>
              <w:rPr>
                <w:rFonts w:hint="eastAsia" w:ascii="仿宋" w:hAnsi="仿宋" w:eastAsia="仿宋" w:cs="仿宋"/>
                <w:color w:val="auto"/>
                <w:sz w:val="24"/>
                <w:highlight w:val="none"/>
              </w:rPr>
              <w:t>协调能力、检验的便利性及合理化建议等提供方案。方案详细全面、针对性及合理性好的得</w:t>
            </w:r>
            <w:r>
              <w:rPr>
                <w:rFonts w:hint="eastAsia" w:ascii="仿宋" w:hAnsi="仿宋" w:eastAsia="仿宋" w:cs="仿宋"/>
                <w:color w:val="auto"/>
                <w:sz w:val="24"/>
                <w:highlight w:val="none"/>
                <w:lang w:val="en-US" w:eastAsia="zh-CN"/>
              </w:rPr>
              <w:t>(4,6]</w:t>
            </w:r>
            <w:r>
              <w:rPr>
                <w:rFonts w:hint="eastAsia" w:ascii="仿宋" w:hAnsi="仿宋" w:eastAsia="仿宋" w:cs="仿宋"/>
                <w:color w:val="auto"/>
                <w:sz w:val="24"/>
                <w:highlight w:val="none"/>
              </w:rPr>
              <w:t>分；方案内容一般、针对性及合理性一般得</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分，方案内容不够详细全面、针对性及合理性较差得</w:t>
            </w:r>
            <w:r>
              <w:rPr>
                <w:rFonts w:hint="eastAsia" w:ascii="仿宋" w:hAnsi="仿宋" w:eastAsia="仿宋" w:cs="仿宋"/>
                <w:color w:val="auto"/>
                <w:sz w:val="24"/>
                <w:highlight w:val="none"/>
                <w:lang w:val="en-US" w:eastAsia="zh-CN"/>
              </w:rPr>
              <w:t>[0,2]</w:t>
            </w:r>
            <w:r>
              <w:rPr>
                <w:rFonts w:hint="eastAsia" w:ascii="仿宋" w:hAnsi="仿宋" w:eastAsia="仿宋" w:cs="仿宋"/>
                <w:color w:val="auto"/>
                <w:sz w:val="24"/>
                <w:highlight w:val="none"/>
              </w:rPr>
              <w:t>分，未提供不得分。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0316726">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rPr>
            </w:pPr>
            <w:r>
              <w:rPr>
                <w:rFonts w:hint="eastAsia" w:ascii="仿宋" w:hAnsi="仿宋" w:eastAsia="仿宋" w:cs="仿宋"/>
                <w:color w:val="auto"/>
                <w:kern w:val="0"/>
                <w:sz w:val="24"/>
                <w:highlight w:val="none"/>
                <w:lang w:val="en-US" w:eastAsia="zh-CN"/>
              </w:rPr>
              <w:t>6分</w:t>
            </w:r>
          </w:p>
        </w:tc>
      </w:tr>
      <w:tr w14:paraId="704B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648D5001">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9</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F9361C3">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rPr>
              <w:t>应急保障措施</w:t>
            </w:r>
          </w:p>
        </w:tc>
        <w:tc>
          <w:tcPr>
            <w:tcW w:w="6549" w:type="dxa"/>
            <w:tcBorders>
              <w:top w:val="single" w:color="auto" w:sz="4" w:space="0"/>
              <w:left w:val="single" w:color="auto" w:sz="4" w:space="0"/>
              <w:bottom w:val="single" w:color="auto" w:sz="4" w:space="0"/>
              <w:right w:val="single" w:color="auto" w:sz="4" w:space="0"/>
            </w:tcBorders>
            <w:noWrap w:val="0"/>
            <w:vAlign w:val="top"/>
          </w:tcPr>
          <w:p w14:paraId="28024A2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rPr>
              <w:t>针对检</w:t>
            </w:r>
            <w:r>
              <w:rPr>
                <w:rFonts w:hint="eastAsia" w:ascii="仿宋" w:hAnsi="仿宋" w:eastAsia="仿宋" w:cs="仿宋"/>
                <w:color w:val="auto"/>
                <w:kern w:val="0"/>
                <w:sz w:val="24"/>
                <w:highlight w:val="none"/>
                <w:lang w:val="en-US" w:eastAsia="zh-Hans"/>
              </w:rPr>
              <w:t>验</w:t>
            </w:r>
            <w:r>
              <w:rPr>
                <w:rFonts w:hint="eastAsia" w:ascii="仿宋" w:hAnsi="仿宋" w:eastAsia="仿宋" w:cs="仿宋"/>
                <w:color w:val="auto"/>
                <w:kern w:val="0"/>
                <w:sz w:val="24"/>
                <w:highlight w:val="none"/>
              </w:rPr>
              <w:t>期间、以及其他特殊时期的应急保障措施等，由评</w:t>
            </w:r>
            <w:r>
              <w:rPr>
                <w:rFonts w:hint="eastAsia" w:ascii="仿宋" w:hAnsi="仿宋" w:eastAsia="仿宋" w:cs="仿宋"/>
                <w:color w:val="auto"/>
                <w:kern w:val="0"/>
                <w:sz w:val="24"/>
                <w:highlight w:val="none"/>
                <w:lang w:val="en-US" w:eastAsia="zh-CN"/>
              </w:rPr>
              <w:t>委综合评议</w:t>
            </w:r>
            <w:r>
              <w:rPr>
                <w:rFonts w:hint="eastAsia" w:ascii="仿宋" w:hAnsi="仿宋" w:eastAsia="仿宋" w:cs="仿宋"/>
                <w:color w:val="auto"/>
                <w:kern w:val="0"/>
                <w:sz w:val="24"/>
                <w:highlight w:val="none"/>
              </w:rPr>
              <w:t>。提出的应急措施科学可行的得</w:t>
            </w:r>
            <w:r>
              <w:rPr>
                <w:rFonts w:hint="eastAsia" w:ascii="仿宋" w:hAnsi="仿宋" w:eastAsia="仿宋" w:cs="仿宋"/>
                <w:color w:val="auto"/>
                <w:sz w:val="24"/>
                <w:highlight w:val="none"/>
                <w:lang w:val="en-US" w:eastAsia="zh-CN"/>
              </w:rPr>
              <w:t>(3,6]</w:t>
            </w:r>
            <w:r>
              <w:rPr>
                <w:rFonts w:hint="eastAsia" w:ascii="仿宋" w:hAnsi="仿宋" w:eastAsia="仿宋" w:cs="仿宋"/>
                <w:color w:val="auto"/>
                <w:kern w:val="0"/>
                <w:sz w:val="24"/>
                <w:highlight w:val="none"/>
              </w:rPr>
              <w:t>分；提出的应急措施缺乏针对性和有效性的得</w:t>
            </w:r>
            <w:r>
              <w:rPr>
                <w:rFonts w:hint="eastAsia" w:ascii="仿宋" w:hAnsi="仿宋" w:eastAsia="仿宋" w:cs="仿宋"/>
                <w:color w:val="auto"/>
                <w:sz w:val="24"/>
                <w:highlight w:val="none"/>
                <w:lang w:val="en-US" w:eastAsia="zh-CN"/>
              </w:rPr>
              <w:t>[0,3]</w:t>
            </w:r>
            <w:r>
              <w:rPr>
                <w:rFonts w:hint="eastAsia" w:ascii="仿宋" w:hAnsi="仿宋" w:eastAsia="仿宋" w:cs="仿宋"/>
                <w:color w:val="auto"/>
                <w:kern w:val="0"/>
                <w:sz w:val="24"/>
                <w:highlight w:val="none"/>
              </w:rPr>
              <w:t>分，未提及此项不得分。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A59F682">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6分</w:t>
            </w:r>
          </w:p>
        </w:tc>
      </w:tr>
      <w:tr w14:paraId="66F2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21478077">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10</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2BA99619">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rPr>
              <w:t>廉洁服务及人员管理</w:t>
            </w:r>
          </w:p>
        </w:tc>
        <w:tc>
          <w:tcPr>
            <w:tcW w:w="6549" w:type="dxa"/>
            <w:tcBorders>
              <w:top w:val="single" w:color="auto" w:sz="4" w:space="0"/>
              <w:left w:val="single" w:color="auto" w:sz="4" w:space="0"/>
              <w:bottom w:val="single" w:color="auto" w:sz="4" w:space="0"/>
              <w:right w:val="single" w:color="auto" w:sz="4" w:space="0"/>
            </w:tcBorders>
            <w:noWrap w:val="0"/>
            <w:vAlign w:val="top"/>
          </w:tcPr>
          <w:p w14:paraId="3B47E360">
            <w:pPr>
              <w:pStyle w:val="6"/>
              <w:keepNext w:val="0"/>
              <w:keepLines w:val="0"/>
              <w:pageBreakBefore w:val="0"/>
              <w:kinsoku/>
              <w:wordWrap/>
              <w:overflowPunct/>
              <w:topLinePunct w:val="0"/>
              <w:bidi w:val="0"/>
              <w:snapToGrid/>
              <w:spacing w:line="3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highlight w:val="none"/>
              </w:rPr>
              <w:t>投标人针对服务过程的廉洁服务防控、人员管理等提供方案。方案详细全面、针对性及合理性好的得</w:t>
            </w:r>
            <w:r>
              <w:rPr>
                <w:rFonts w:hint="eastAsia" w:ascii="仿宋" w:hAnsi="仿宋" w:eastAsia="仿宋" w:cs="仿宋"/>
                <w:color w:val="auto"/>
                <w:sz w:val="24"/>
                <w:highlight w:val="none"/>
                <w:lang w:val="en-US" w:eastAsia="zh-CN"/>
              </w:rPr>
              <w:t>(4,6]</w:t>
            </w:r>
            <w:r>
              <w:rPr>
                <w:rFonts w:hint="eastAsia" w:ascii="仿宋" w:hAnsi="仿宋" w:eastAsia="仿宋" w:cs="仿宋"/>
                <w:color w:val="auto"/>
                <w:sz w:val="24"/>
                <w:highlight w:val="none"/>
              </w:rPr>
              <w:t>分；方案内容一般、针对性及合理性一般得</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分，方案内容不够详细全面、针对性及合理性较差得</w:t>
            </w:r>
            <w:r>
              <w:rPr>
                <w:rFonts w:hint="eastAsia" w:ascii="仿宋" w:hAnsi="仿宋" w:eastAsia="仿宋" w:cs="仿宋"/>
                <w:color w:val="auto"/>
                <w:sz w:val="24"/>
                <w:highlight w:val="none"/>
                <w:lang w:val="en-US" w:eastAsia="zh-CN"/>
              </w:rPr>
              <w:t>[0,2]</w:t>
            </w:r>
            <w:r>
              <w:rPr>
                <w:rFonts w:hint="eastAsia" w:ascii="仿宋" w:hAnsi="仿宋" w:eastAsia="仿宋" w:cs="仿宋"/>
                <w:color w:val="auto"/>
                <w:sz w:val="24"/>
                <w:highlight w:val="none"/>
              </w:rPr>
              <w:t>分，未提供不得分。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F4F2E3C">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6分</w:t>
            </w:r>
          </w:p>
        </w:tc>
      </w:tr>
      <w:tr w14:paraId="7717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15B752EC">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11</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38DF0D22">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lang w:val="en-US" w:eastAsia="zh-CN"/>
              </w:rPr>
              <w:t>异地检验方案</w:t>
            </w:r>
          </w:p>
        </w:tc>
        <w:tc>
          <w:tcPr>
            <w:tcW w:w="6549" w:type="dxa"/>
            <w:tcBorders>
              <w:top w:val="single" w:color="auto" w:sz="4" w:space="0"/>
              <w:left w:val="single" w:color="auto" w:sz="4" w:space="0"/>
              <w:bottom w:val="single" w:color="auto" w:sz="4" w:space="0"/>
              <w:right w:val="single" w:color="auto" w:sz="4" w:space="0"/>
            </w:tcBorders>
            <w:noWrap w:val="0"/>
            <w:vAlign w:val="top"/>
          </w:tcPr>
          <w:p w14:paraId="6FEB035E">
            <w:pPr>
              <w:pStyle w:val="6"/>
              <w:keepNext w:val="0"/>
              <w:keepLines w:val="0"/>
              <w:pageBreakBefore w:val="0"/>
              <w:kinsoku/>
              <w:wordWrap/>
              <w:overflowPunct/>
              <w:topLinePunct w:val="0"/>
              <w:bidi w:val="0"/>
              <w:snapToGrid/>
              <w:spacing w:line="3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highlight w:val="none"/>
                <w:lang w:val="en-US" w:eastAsia="zh-CN"/>
              </w:rPr>
              <w:t>根据投标人针对本项目的</w:t>
            </w:r>
            <w:r>
              <w:rPr>
                <w:rFonts w:hint="eastAsia" w:ascii="仿宋" w:hAnsi="仿宋" w:eastAsia="仿宋" w:cs="仿宋"/>
                <w:color w:val="auto"/>
                <w:kern w:val="0"/>
                <w:sz w:val="24"/>
                <w:highlight w:val="none"/>
                <w:lang w:val="en-US" w:eastAsia="zh-CN"/>
              </w:rPr>
              <w:t>异地检验方案（包括</w:t>
            </w:r>
            <w:r>
              <w:rPr>
                <w:rFonts w:hint="eastAsia" w:ascii="仿宋" w:hAnsi="仿宋" w:eastAsia="仿宋" w:cs="仿宋"/>
                <w:color w:val="auto"/>
                <w:sz w:val="24"/>
                <w:highlight w:val="none"/>
                <w:lang w:val="en-US" w:eastAsia="zh-CN"/>
              </w:rPr>
              <w:t>异地协调能力、异地检验的便利性等）进行综合评议。0-6分</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2F6EAA1">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6分</w:t>
            </w:r>
          </w:p>
        </w:tc>
      </w:tr>
      <w:tr w14:paraId="4CFD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Borders>
              <w:top w:val="single" w:color="auto" w:sz="4" w:space="0"/>
              <w:left w:val="single" w:color="auto" w:sz="4" w:space="0"/>
              <w:bottom w:val="single" w:color="auto" w:sz="4" w:space="0"/>
              <w:right w:val="single" w:color="auto" w:sz="4" w:space="0"/>
            </w:tcBorders>
            <w:noWrap w:val="0"/>
            <w:vAlign w:val="center"/>
          </w:tcPr>
          <w:p w14:paraId="7BD15C37">
            <w:pPr>
              <w:keepNext w:val="0"/>
              <w:keepLines w:val="0"/>
              <w:pageBreakBefore w:val="0"/>
              <w:widowControl/>
              <w:kinsoku/>
              <w:wordWrap/>
              <w:overflowPunct/>
              <w:topLinePunct w:val="0"/>
              <w:bidi w:val="0"/>
              <w:spacing w:line="420" w:lineRule="exact"/>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12</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90737C2">
            <w:pPr>
              <w:keepNext w:val="0"/>
              <w:keepLines w:val="0"/>
              <w:pageBreakBefore w:val="0"/>
              <w:widowControl/>
              <w:kinsoku/>
              <w:wordWrap/>
              <w:overflowPunct/>
              <w:topLinePunct w:val="0"/>
              <w:bidi w:val="0"/>
              <w:spacing w:line="4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数字化检验</w:t>
            </w:r>
          </w:p>
          <w:p w14:paraId="72771B0F">
            <w:pPr>
              <w:keepNext w:val="0"/>
              <w:keepLines w:val="0"/>
              <w:pageBreakBefore w:val="0"/>
              <w:widowControl/>
              <w:kinsoku/>
              <w:wordWrap/>
              <w:overflowPunct/>
              <w:topLinePunct w:val="0"/>
              <w:bidi w:val="0"/>
              <w:spacing w:line="420" w:lineRule="exact"/>
              <w:jc w:val="center"/>
              <w:rPr>
                <w:rFonts w:hint="eastAsia" w:ascii="仿宋" w:hAnsi="仿宋" w:eastAsia="仿宋" w:cs="仿宋"/>
                <w:b w:val="0"/>
                <w:bCs/>
                <w:color w:val="auto"/>
                <w:sz w:val="24"/>
                <w:szCs w:val="24"/>
                <w:highlight w:val="none"/>
              </w:rPr>
            </w:pPr>
            <w:r>
              <w:rPr>
                <w:rFonts w:hint="eastAsia" w:ascii="仿宋" w:hAnsi="仿宋" w:eastAsia="仿宋" w:cs="仿宋"/>
                <w:color w:val="auto"/>
                <w:kern w:val="0"/>
                <w:sz w:val="24"/>
                <w:highlight w:val="none"/>
                <w:lang w:val="en-US" w:eastAsia="zh-CN"/>
              </w:rPr>
              <w:t>服务</w:t>
            </w:r>
          </w:p>
        </w:tc>
        <w:tc>
          <w:tcPr>
            <w:tcW w:w="6549" w:type="dxa"/>
            <w:tcBorders>
              <w:top w:val="single" w:color="auto" w:sz="4" w:space="0"/>
              <w:left w:val="single" w:color="auto" w:sz="4" w:space="0"/>
              <w:bottom w:val="single" w:color="auto" w:sz="4" w:space="0"/>
              <w:right w:val="single" w:color="auto" w:sz="4" w:space="0"/>
            </w:tcBorders>
            <w:noWrap w:val="0"/>
            <w:vAlign w:val="top"/>
          </w:tcPr>
          <w:p w14:paraId="5096C754">
            <w:pPr>
              <w:pStyle w:val="6"/>
              <w:keepNext w:val="0"/>
              <w:keepLines w:val="0"/>
              <w:pageBreakBefore w:val="0"/>
              <w:widowControl w:val="0"/>
              <w:kinsoku/>
              <w:wordWrap/>
              <w:overflowPunct/>
              <w:topLinePunct w:val="0"/>
              <w:autoSpaceDE w:val="0"/>
              <w:autoSpaceDN w:val="0"/>
              <w:bidi w:val="0"/>
              <w:adjustRightInd w:val="0"/>
              <w:snapToGrid/>
              <w:spacing w:after="60" w:line="36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具有数字化服务平台，并能通过手机APP实现以下功能：1、船主可自主选择检验时间、地点，检验申请、受理、指派均可在平台上完成；2、船舶位置数据可展示和查询，船舶轨迹可回放，去检验地可一键导航引导；3、提供船舶检验可视化（图片、视频和船舶定位）服务，检验项目、资料可查询，便于船检机构对检验服务的追溯、监督；4、当前船检流程、节点、结果可推送和自主查询。</w:t>
            </w:r>
          </w:p>
          <w:p w14:paraId="5C552687">
            <w:pPr>
              <w:pStyle w:val="6"/>
              <w:keepNext w:val="0"/>
              <w:keepLines w:val="0"/>
              <w:pageBreakBefore w:val="0"/>
              <w:widowControl w:val="0"/>
              <w:kinsoku/>
              <w:wordWrap/>
              <w:overflowPunct/>
              <w:topLinePunct w:val="0"/>
              <w:autoSpaceDE w:val="0"/>
              <w:autoSpaceDN w:val="0"/>
              <w:bidi w:val="0"/>
              <w:adjustRightInd w:val="0"/>
              <w:snapToGrid/>
              <w:spacing w:after="60" w:line="36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数字化服务平台每具有一项功能得2分，最高得8分。</w:t>
            </w:r>
          </w:p>
          <w:p w14:paraId="6924D528">
            <w:pPr>
              <w:pStyle w:val="6"/>
              <w:keepNext w:val="0"/>
              <w:keepLines w:val="0"/>
              <w:pageBreakBefore w:val="0"/>
              <w:widowControl w:val="0"/>
              <w:kinsoku/>
              <w:wordWrap/>
              <w:overflowPunct/>
              <w:topLinePunct w:val="0"/>
              <w:autoSpaceDE w:val="0"/>
              <w:autoSpaceDN w:val="0"/>
              <w:bidi w:val="0"/>
              <w:adjustRightInd w:val="0"/>
              <w:snapToGrid/>
              <w:spacing w:after="60" w:line="360" w:lineRule="exac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highlight w:val="none"/>
                <w:lang w:val="en-US" w:eastAsia="zh-CN"/>
              </w:rPr>
              <w:t>以上内容投标人需通过演示视频证明，演示视频要求：MP4格式，演示时间需控制在10分钟以内，视频应连续、无剪辑，投标人应采用真实系统环境演示，并用“屏幕录像”方式录制成视频，不得以手机拍摄录像方式录制，演示视频文件压缩并加密，在商务技术文件中提供解密密码，在投标截止时间前发送至邮箱867022569@qq.com，同时将演示视频文件用U盘拷贝，邮寄至浙江省</w:t>
            </w:r>
            <w:r>
              <w:rPr>
                <w:rFonts w:hint="eastAsia" w:ascii="仿宋" w:hAnsi="仿宋" w:eastAsia="仿宋" w:cs="仿宋"/>
                <w:color w:val="auto"/>
                <w:sz w:val="24"/>
                <w:szCs w:val="24"/>
                <w:highlight w:val="none"/>
                <w:lang w:eastAsia="zh-CN"/>
              </w:rPr>
              <w:t>诸暨市暨阳街道育英路157号诸暨新农都公寓24楼</w:t>
            </w:r>
            <w:r>
              <w:rPr>
                <w:rFonts w:hint="eastAsia" w:ascii="仿宋" w:hAnsi="仿宋" w:eastAsia="仿宋" w:cs="仿宋"/>
                <w:color w:val="auto"/>
                <w:sz w:val="24"/>
                <w:highlight w:val="none"/>
                <w:lang w:val="en-US" w:eastAsia="zh-CN"/>
              </w:rPr>
              <w:t>，联系人：陈工，联系电话：18967533106。</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2FBC303">
            <w:pPr>
              <w:keepNext w:val="0"/>
              <w:keepLines w:val="0"/>
              <w:pageBreakBefore w:val="0"/>
              <w:widowControl/>
              <w:kinsoku/>
              <w:wordWrap/>
              <w:overflowPunct/>
              <w:topLinePunct w:val="0"/>
              <w:bidi w:val="0"/>
              <w:spacing w:line="420" w:lineRule="exact"/>
              <w:ind w:firstLine="240" w:firstLineChars="100"/>
              <w:jc w:val="both"/>
              <w:rPr>
                <w:rFonts w:hint="default"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lang w:val="en-US" w:eastAsia="zh-CN"/>
              </w:rPr>
              <w:t>8分</w:t>
            </w:r>
          </w:p>
        </w:tc>
      </w:tr>
    </w:tbl>
    <w:p w14:paraId="2C735563">
      <w:pPr>
        <w:numPr>
          <w:ilvl w:val="0"/>
          <w:numId w:val="2"/>
        </w:numPr>
        <w:snapToGrid w:val="0"/>
        <w:spacing w:line="24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通过资格评审和符合性评审的投标人全部入围进行报价评审。</w:t>
      </w:r>
    </w:p>
    <w:p w14:paraId="08397A76">
      <w:pPr>
        <w:numPr>
          <w:ilvl w:val="0"/>
          <w:numId w:val="0"/>
        </w:numPr>
        <w:snapToGrid w:val="0"/>
        <w:spacing w:line="420" w:lineRule="exact"/>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14:paraId="6D49BDA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14:textFill>
            <w14:solidFill>
              <w14:schemeClr w14:val="tx1"/>
            </w14:solidFill>
          </w14:textFill>
        </w:rPr>
        <w:t>五、采购需求</w:t>
      </w:r>
    </w:p>
    <w:p w14:paraId="21C3DDD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根据交通运输部《关于深化改革推进船舶检验高质量发展的指导意见》和浙江省船舶检验中心《202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年度船检工作要点》文件精神，</w:t>
      </w:r>
      <w:r>
        <w:rPr>
          <w:rFonts w:hint="eastAsia" w:ascii="仿宋" w:hAnsi="仿宋" w:eastAsia="仿宋" w:cs="仿宋"/>
          <w:color w:val="auto"/>
          <w:sz w:val="24"/>
          <w:szCs w:val="24"/>
          <w:highlight w:val="none"/>
          <w:lang w:eastAsia="zh-CN"/>
        </w:rPr>
        <w:t>诸暨市交通运输行政执法队</w:t>
      </w:r>
      <w:r>
        <w:rPr>
          <w:rFonts w:hint="eastAsia" w:ascii="仿宋" w:hAnsi="仿宋" w:eastAsia="仿宋" w:cs="仿宋"/>
          <w:color w:val="auto"/>
          <w:sz w:val="24"/>
          <w:szCs w:val="24"/>
          <w:highlight w:val="none"/>
        </w:rPr>
        <w:t>拟通过政府购买服务的方式引入社会化船舶检验机构（以下简称社会船检机构）辅助开展内河船舶营运检验业务。</w:t>
      </w:r>
    </w:p>
    <w:p w14:paraId="5C70CDF5">
      <w:pPr>
        <w:keepNext w:val="0"/>
        <w:keepLines w:val="0"/>
        <w:pageBreakBefore w:val="0"/>
        <w:kinsoku/>
        <w:wordWrap/>
        <w:overflowPunct/>
        <w:topLinePunct w:val="0"/>
        <w:bidi w:val="0"/>
        <w:spacing w:line="42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服务内容</w:t>
      </w:r>
    </w:p>
    <w:p w14:paraId="3901E268">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采购人将辖区内</w:t>
      </w:r>
      <w:r>
        <w:rPr>
          <w:rFonts w:hint="eastAsia" w:ascii="仿宋" w:hAnsi="仿宋" w:eastAsia="仿宋" w:cs="仿宋"/>
          <w:color w:val="auto"/>
          <w:sz w:val="24"/>
          <w:highlight w:val="none"/>
          <w:lang w:eastAsia="zh-CN"/>
        </w:rPr>
        <w:t>内河船舶营运检验渔船图纸审查、检验及服务</w:t>
      </w:r>
      <w:r>
        <w:rPr>
          <w:rFonts w:hint="eastAsia" w:ascii="仿宋" w:hAnsi="仿宋" w:eastAsia="仿宋" w:cs="仿宋"/>
          <w:color w:val="auto"/>
          <w:sz w:val="24"/>
          <w:szCs w:val="24"/>
          <w:highlight w:val="none"/>
        </w:rPr>
        <w:t>委托给社会船检机构，由其开展营运检验，出具检验报告并对检验质量负总责，形成完整的检验档案之后移交给采购人。检验报告作为采购人签发船舶检验证书的依据。</w:t>
      </w:r>
    </w:p>
    <w:p w14:paraId="74511FB7">
      <w:pPr>
        <w:keepNext w:val="0"/>
        <w:keepLines w:val="0"/>
        <w:pageBreakBefore w:val="0"/>
        <w:kinsoku/>
        <w:wordWrap/>
        <w:overflowPunct/>
        <w:topLinePunct w:val="0"/>
        <w:bidi w:val="0"/>
        <w:spacing w:line="42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服务期限及预算</w:t>
      </w:r>
    </w:p>
    <w:tbl>
      <w:tblPr>
        <w:tblStyle w:val="15"/>
        <w:tblW w:w="0" w:type="auto"/>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525"/>
        <w:gridCol w:w="2588"/>
        <w:gridCol w:w="2200"/>
      </w:tblGrid>
      <w:tr w14:paraId="5A7F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00" w:type="dxa"/>
            <w:tcBorders>
              <w:top w:val="single" w:color="auto" w:sz="4" w:space="0"/>
              <w:left w:val="single" w:color="auto" w:sz="4" w:space="0"/>
              <w:bottom w:val="single" w:color="auto" w:sz="4" w:space="0"/>
              <w:right w:val="single" w:color="auto" w:sz="4" w:space="0"/>
            </w:tcBorders>
            <w:noWrap w:val="0"/>
            <w:vAlign w:val="center"/>
          </w:tcPr>
          <w:p w14:paraId="0FD80B9C">
            <w:pPr>
              <w:keepNext w:val="0"/>
              <w:keepLines w:val="0"/>
              <w:pageBreakBefore w:val="0"/>
              <w:kinsoku/>
              <w:wordWrap/>
              <w:overflowPunct/>
              <w:topLinePunct w:val="0"/>
              <w:bidi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船长</w:t>
            </w:r>
          </w:p>
        </w:tc>
        <w:tc>
          <w:tcPr>
            <w:tcW w:w="1525" w:type="dxa"/>
            <w:tcBorders>
              <w:top w:val="single" w:color="auto" w:sz="4" w:space="0"/>
              <w:left w:val="nil"/>
              <w:bottom w:val="single" w:color="auto" w:sz="4" w:space="0"/>
              <w:right w:val="single" w:color="auto" w:sz="4" w:space="0"/>
            </w:tcBorders>
            <w:noWrap w:val="0"/>
            <w:vAlign w:val="center"/>
          </w:tcPr>
          <w:p w14:paraId="5F9E2767">
            <w:pPr>
              <w:keepNext w:val="0"/>
              <w:keepLines w:val="0"/>
              <w:pageBreakBefore w:val="0"/>
              <w:kinsoku/>
              <w:wordWrap/>
              <w:overflowPunct/>
              <w:topLinePunct w:val="0"/>
              <w:bidi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船舶数量</w:t>
            </w:r>
          </w:p>
        </w:tc>
        <w:tc>
          <w:tcPr>
            <w:tcW w:w="2588" w:type="dxa"/>
            <w:tcBorders>
              <w:top w:val="single" w:color="auto" w:sz="4" w:space="0"/>
              <w:left w:val="nil"/>
              <w:bottom w:val="single" w:color="auto" w:sz="4" w:space="0"/>
              <w:right w:val="single" w:color="auto" w:sz="4" w:space="0"/>
            </w:tcBorders>
            <w:noWrap w:val="0"/>
            <w:vAlign w:val="center"/>
          </w:tcPr>
          <w:p w14:paraId="5A954CC8">
            <w:pPr>
              <w:keepNext w:val="0"/>
              <w:keepLines w:val="0"/>
              <w:pageBreakBefore w:val="0"/>
              <w:kinsoku/>
              <w:wordWrap/>
              <w:overflowPunct/>
              <w:topLinePunct w:val="0"/>
              <w:bidi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拟定每年检验价格</w:t>
            </w:r>
          </w:p>
        </w:tc>
        <w:tc>
          <w:tcPr>
            <w:tcW w:w="2200" w:type="dxa"/>
            <w:tcBorders>
              <w:top w:val="single" w:color="auto" w:sz="4" w:space="0"/>
              <w:left w:val="nil"/>
              <w:bottom w:val="single" w:color="auto" w:sz="4" w:space="0"/>
              <w:right w:val="single" w:color="auto" w:sz="4" w:space="0"/>
            </w:tcBorders>
            <w:noWrap w:val="0"/>
            <w:vAlign w:val="center"/>
          </w:tcPr>
          <w:p w14:paraId="29876B87">
            <w:pPr>
              <w:keepNext w:val="0"/>
              <w:keepLines w:val="0"/>
              <w:pageBreakBefore w:val="0"/>
              <w:kinsoku/>
              <w:wordWrap/>
              <w:overflowPunct/>
              <w:topLinePunct w:val="0"/>
              <w:bidi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每年预算</w:t>
            </w:r>
            <w:r>
              <w:rPr>
                <w:rFonts w:hint="eastAsia" w:ascii="仿宋" w:hAnsi="仿宋" w:eastAsia="仿宋" w:cs="仿宋"/>
                <w:color w:val="auto"/>
                <w:sz w:val="24"/>
                <w:szCs w:val="24"/>
                <w:highlight w:val="none"/>
              </w:rPr>
              <w:t>金额</w:t>
            </w:r>
          </w:p>
          <w:p w14:paraId="0D8156E3">
            <w:pPr>
              <w:keepNext w:val="0"/>
              <w:keepLines w:val="0"/>
              <w:pageBreakBefore w:val="0"/>
              <w:kinsoku/>
              <w:wordWrap/>
              <w:overflowPunct/>
              <w:topLinePunct w:val="0"/>
              <w:bidi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r>
      <w:tr w14:paraId="328D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00" w:type="dxa"/>
            <w:tcBorders>
              <w:top w:val="single" w:color="auto" w:sz="4" w:space="0"/>
              <w:left w:val="single" w:color="auto" w:sz="4" w:space="0"/>
              <w:bottom w:val="single" w:color="auto" w:sz="4" w:space="0"/>
              <w:right w:val="single" w:color="auto" w:sz="4" w:space="0"/>
            </w:tcBorders>
            <w:noWrap w:val="0"/>
            <w:vAlign w:val="center"/>
          </w:tcPr>
          <w:p w14:paraId="5DE852B9">
            <w:pPr>
              <w:keepNext w:val="0"/>
              <w:keepLines w:val="0"/>
              <w:pageBreakBefore w:val="0"/>
              <w:kinsoku/>
              <w:wordWrap/>
              <w:overflowPunct/>
              <w:topLinePunct w:val="0"/>
              <w:bidi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w:t>
            </w:r>
            <w:r>
              <w:rPr>
                <w:rFonts w:hint="eastAsia" w:ascii="仿宋" w:hAnsi="仿宋" w:eastAsia="仿宋" w:cs="仿宋"/>
                <w:color w:val="auto"/>
                <w:sz w:val="24"/>
                <w:szCs w:val="24"/>
                <w:highlight w:val="none"/>
                <w:lang w:eastAsia="zh-CN"/>
              </w:rPr>
              <w:t>船</w:t>
            </w:r>
            <w:r>
              <w:rPr>
                <w:rFonts w:hint="eastAsia" w:ascii="仿宋" w:hAnsi="仿宋" w:eastAsia="仿宋" w:cs="仿宋"/>
                <w:color w:val="auto"/>
                <w:sz w:val="24"/>
                <w:szCs w:val="24"/>
                <w:highlight w:val="none"/>
              </w:rPr>
              <w:t>≤20米</w:t>
            </w:r>
          </w:p>
        </w:tc>
        <w:tc>
          <w:tcPr>
            <w:tcW w:w="1525" w:type="dxa"/>
            <w:tcBorders>
              <w:top w:val="single" w:color="auto" w:sz="4" w:space="0"/>
              <w:left w:val="nil"/>
              <w:bottom w:val="single" w:color="auto" w:sz="4" w:space="0"/>
              <w:right w:val="single" w:color="auto" w:sz="4" w:space="0"/>
            </w:tcBorders>
            <w:noWrap w:val="0"/>
            <w:vAlign w:val="center"/>
          </w:tcPr>
          <w:p w14:paraId="0E7089D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w:t>
            </w:r>
          </w:p>
        </w:tc>
        <w:tc>
          <w:tcPr>
            <w:tcW w:w="2588" w:type="dxa"/>
            <w:tcBorders>
              <w:top w:val="single" w:color="auto" w:sz="4" w:space="0"/>
              <w:left w:val="nil"/>
              <w:bottom w:val="single" w:color="auto" w:sz="4" w:space="0"/>
              <w:right w:val="single" w:color="auto" w:sz="4" w:space="0"/>
            </w:tcBorders>
            <w:noWrap w:val="0"/>
            <w:vAlign w:val="center"/>
          </w:tcPr>
          <w:p w14:paraId="3012E7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1500元/艘</w:t>
            </w:r>
          </w:p>
        </w:tc>
        <w:tc>
          <w:tcPr>
            <w:tcW w:w="2200" w:type="dxa"/>
            <w:tcBorders>
              <w:top w:val="single" w:color="auto" w:sz="4" w:space="0"/>
              <w:left w:val="nil"/>
              <w:bottom w:val="single" w:color="auto" w:sz="4" w:space="0"/>
              <w:right w:val="single" w:color="auto" w:sz="4" w:space="0"/>
            </w:tcBorders>
            <w:noWrap w:val="0"/>
            <w:vAlign w:val="center"/>
          </w:tcPr>
          <w:p w14:paraId="33AA51F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7.80</w:t>
            </w:r>
          </w:p>
        </w:tc>
      </w:tr>
      <w:tr w14:paraId="2DA2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00" w:type="dxa"/>
            <w:tcBorders>
              <w:top w:val="single" w:color="auto" w:sz="4" w:space="0"/>
              <w:left w:val="single" w:color="auto" w:sz="4" w:space="0"/>
              <w:bottom w:val="single" w:color="auto" w:sz="4" w:space="0"/>
              <w:right w:val="single" w:color="auto" w:sz="4" w:space="0"/>
            </w:tcBorders>
            <w:noWrap w:val="0"/>
            <w:vAlign w:val="center"/>
          </w:tcPr>
          <w:p w14:paraId="35279FD0">
            <w:pPr>
              <w:keepNext w:val="0"/>
              <w:keepLines w:val="0"/>
              <w:pageBreakBefore w:val="0"/>
              <w:kinsoku/>
              <w:wordWrap/>
              <w:overflowPunct/>
              <w:topLinePunct w:val="0"/>
              <w:bidi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w:t>
            </w:r>
            <w:r>
              <w:rPr>
                <w:rFonts w:hint="eastAsia" w:ascii="仿宋" w:hAnsi="仿宋" w:eastAsia="仿宋" w:cs="仿宋"/>
                <w:color w:val="auto"/>
                <w:sz w:val="24"/>
                <w:szCs w:val="24"/>
                <w:highlight w:val="none"/>
                <w:lang w:eastAsia="zh-CN"/>
              </w:rPr>
              <w:t>船</w:t>
            </w:r>
            <w:r>
              <w:rPr>
                <w:rFonts w:hint="eastAsia" w:ascii="仿宋" w:hAnsi="仿宋" w:eastAsia="仿宋" w:cs="仿宋"/>
                <w:color w:val="auto"/>
                <w:sz w:val="24"/>
                <w:szCs w:val="24"/>
                <w:highlight w:val="none"/>
              </w:rPr>
              <w:t>＞20米</w:t>
            </w:r>
          </w:p>
        </w:tc>
        <w:tc>
          <w:tcPr>
            <w:tcW w:w="1525" w:type="dxa"/>
            <w:tcBorders>
              <w:top w:val="single" w:color="auto" w:sz="4" w:space="0"/>
              <w:left w:val="nil"/>
              <w:bottom w:val="single" w:color="auto" w:sz="4" w:space="0"/>
              <w:right w:val="single" w:color="auto" w:sz="4" w:space="0"/>
            </w:tcBorders>
            <w:noWrap w:val="0"/>
            <w:vAlign w:val="center"/>
          </w:tcPr>
          <w:p w14:paraId="00ABE3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180</w:t>
            </w:r>
          </w:p>
        </w:tc>
        <w:tc>
          <w:tcPr>
            <w:tcW w:w="2588" w:type="dxa"/>
            <w:tcBorders>
              <w:top w:val="single" w:color="auto" w:sz="4" w:space="0"/>
              <w:left w:val="nil"/>
              <w:bottom w:val="single" w:color="auto" w:sz="4" w:space="0"/>
              <w:right w:val="single" w:color="auto" w:sz="4" w:space="0"/>
            </w:tcBorders>
            <w:noWrap w:val="0"/>
            <w:vAlign w:val="center"/>
          </w:tcPr>
          <w:p w14:paraId="64279F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0元/艘</w:t>
            </w:r>
          </w:p>
        </w:tc>
        <w:tc>
          <w:tcPr>
            <w:tcW w:w="2200" w:type="dxa"/>
            <w:tcBorders>
              <w:top w:val="single" w:color="auto" w:sz="4" w:space="0"/>
              <w:left w:val="nil"/>
              <w:bottom w:val="single" w:color="auto" w:sz="4" w:space="0"/>
              <w:right w:val="single" w:color="auto" w:sz="4" w:space="0"/>
            </w:tcBorders>
            <w:noWrap w:val="0"/>
            <w:vAlign w:val="center"/>
          </w:tcPr>
          <w:p w14:paraId="0286B4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40.50</w:t>
            </w:r>
          </w:p>
        </w:tc>
      </w:tr>
      <w:tr w14:paraId="256F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00" w:type="dxa"/>
            <w:tcBorders>
              <w:top w:val="single" w:color="auto" w:sz="4" w:space="0"/>
              <w:left w:val="single" w:color="auto" w:sz="4" w:space="0"/>
              <w:bottom w:val="single" w:color="auto" w:sz="4" w:space="0"/>
              <w:right w:val="single" w:color="auto" w:sz="4" w:space="0"/>
            </w:tcBorders>
            <w:noWrap w:val="0"/>
            <w:vAlign w:val="center"/>
          </w:tcPr>
          <w:p w14:paraId="271F9767">
            <w:pPr>
              <w:keepNext w:val="0"/>
              <w:keepLines w:val="0"/>
              <w:pageBreakBefore w:val="0"/>
              <w:kinsoku/>
              <w:wordWrap/>
              <w:overflowPunct/>
              <w:topLinePunct w:val="0"/>
              <w:bidi w:val="0"/>
              <w:spacing w:line="42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渔船</w:t>
            </w:r>
            <w:r>
              <w:rPr>
                <w:rFonts w:hint="eastAsia" w:ascii="仿宋" w:hAnsi="仿宋" w:eastAsia="仿宋" w:cs="仿宋"/>
                <w:color w:val="auto"/>
                <w:sz w:val="24"/>
                <w:szCs w:val="24"/>
                <w:highlight w:val="none"/>
              </w:rPr>
              <w:t>≤20米</w:t>
            </w:r>
          </w:p>
        </w:tc>
        <w:tc>
          <w:tcPr>
            <w:tcW w:w="1525" w:type="dxa"/>
            <w:tcBorders>
              <w:top w:val="single" w:color="auto" w:sz="4" w:space="0"/>
              <w:left w:val="nil"/>
              <w:bottom w:val="single" w:color="auto" w:sz="4" w:space="0"/>
              <w:right w:val="single" w:color="auto" w:sz="4" w:space="0"/>
            </w:tcBorders>
            <w:noWrap w:val="0"/>
            <w:vAlign w:val="center"/>
          </w:tcPr>
          <w:p w14:paraId="0584FD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88" w:type="dxa"/>
            <w:tcBorders>
              <w:top w:val="single" w:color="auto" w:sz="4" w:space="0"/>
              <w:left w:val="nil"/>
              <w:bottom w:val="single" w:color="auto" w:sz="4" w:space="0"/>
              <w:right w:val="single" w:color="auto" w:sz="4" w:space="0"/>
            </w:tcBorders>
            <w:noWrap w:val="0"/>
            <w:vAlign w:val="center"/>
          </w:tcPr>
          <w:p w14:paraId="086040A9">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1400</w:t>
            </w:r>
            <w:r>
              <w:rPr>
                <w:rFonts w:hint="eastAsia" w:ascii="仿宋" w:hAnsi="仿宋" w:eastAsia="仿宋" w:cs="仿宋"/>
                <w:color w:val="auto"/>
                <w:sz w:val="24"/>
                <w:szCs w:val="24"/>
                <w:highlight w:val="none"/>
              </w:rPr>
              <w:t>元/艘</w:t>
            </w:r>
          </w:p>
        </w:tc>
        <w:tc>
          <w:tcPr>
            <w:tcW w:w="2200" w:type="dxa"/>
            <w:tcBorders>
              <w:top w:val="single" w:color="auto" w:sz="4" w:space="0"/>
              <w:left w:val="nil"/>
              <w:bottom w:val="single" w:color="auto" w:sz="4" w:space="0"/>
              <w:right w:val="single" w:color="auto" w:sz="4" w:space="0"/>
            </w:tcBorders>
            <w:noWrap w:val="0"/>
            <w:vAlign w:val="center"/>
          </w:tcPr>
          <w:p w14:paraId="330D3CB3">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0.70</w:t>
            </w:r>
          </w:p>
        </w:tc>
      </w:tr>
      <w:tr w14:paraId="659B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00" w:type="dxa"/>
            <w:tcBorders>
              <w:top w:val="single" w:color="auto" w:sz="4" w:space="0"/>
              <w:left w:val="single" w:color="auto" w:sz="4" w:space="0"/>
              <w:bottom w:val="single" w:color="auto" w:sz="4" w:space="0"/>
              <w:right w:val="single" w:color="auto" w:sz="4" w:space="0"/>
            </w:tcBorders>
            <w:noWrap w:val="0"/>
            <w:vAlign w:val="center"/>
          </w:tcPr>
          <w:p w14:paraId="7CEE873D">
            <w:pPr>
              <w:keepNext w:val="0"/>
              <w:keepLines w:val="0"/>
              <w:pageBreakBefore w:val="0"/>
              <w:kinsoku/>
              <w:wordWrap/>
              <w:overflowPunct/>
              <w:topLinePunct w:val="0"/>
              <w:bidi w:val="0"/>
              <w:spacing w:line="4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渔船</w:t>
            </w:r>
            <w:r>
              <w:rPr>
                <w:rFonts w:hint="eastAsia" w:ascii="仿宋" w:hAnsi="仿宋" w:eastAsia="仿宋" w:cs="仿宋"/>
                <w:color w:val="auto"/>
                <w:sz w:val="24"/>
                <w:szCs w:val="24"/>
                <w:highlight w:val="none"/>
              </w:rPr>
              <w:t>图纸审查费</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F15D7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588" w:type="dxa"/>
            <w:tcBorders>
              <w:top w:val="single" w:color="auto" w:sz="4" w:space="0"/>
              <w:left w:val="single" w:color="auto" w:sz="4" w:space="0"/>
              <w:bottom w:val="single" w:color="auto" w:sz="4" w:space="0"/>
              <w:right w:val="single" w:color="auto" w:sz="4" w:space="0"/>
            </w:tcBorders>
            <w:noWrap w:val="0"/>
            <w:vAlign w:val="center"/>
          </w:tcPr>
          <w:p w14:paraId="4266597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套</w:t>
            </w:r>
          </w:p>
        </w:tc>
        <w:tc>
          <w:tcPr>
            <w:tcW w:w="2200" w:type="dxa"/>
            <w:tcBorders>
              <w:top w:val="single" w:color="auto" w:sz="4" w:space="0"/>
              <w:left w:val="nil"/>
              <w:bottom w:val="single" w:color="auto" w:sz="4" w:space="0"/>
              <w:right w:val="single" w:color="auto" w:sz="4" w:space="0"/>
            </w:tcBorders>
            <w:noWrap w:val="0"/>
            <w:vAlign w:val="center"/>
          </w:tcPr>
          <w:p w14:paraId="3C815C28">
            <w:pPr>
              <w:keepNext w:val="0"/>
              <w:keepLines w:val="0"/>
              <w:pageBreakBefore w:val="0"/>
              <w:widowControl w:val="0"/>
              <w:kinsoku/>
              <w:wordWrap/>
              <w:overflowPunct/>
              <w:topLinePunct w:val="0"/>
              <w:autoSpaceDE/>
              <w:autoSpaceDN/>
              <w:bidi w:val="0"/>
              <w:adjustRightInd/>
              <w:snapToGrid/>
              <w:spacing w:line="42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2.00</w:t>
            </w:r>
          </w:p>
        </w:tc>
      </w:tr>
      <w:tr w14:paraId="5E92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400" w:type="dxa"/>
            <w:tcBorders>
              <w:top w:val="single" w:color="auto" w:sz="4" w:space="0"/>
              <w:left w:val="single" w:color="auto" w:sz="4" w:space="0"/>
              <w:bottom w:val="single" w:color="auto" w:sz="4" w:space="0"/>
              <w:right w:val="single" w:color="auto" w:sz="4" w:space="0"/>
            </w:tcBorders>
            <w:noWrap w:val="0"/>
            <w:vAlign w:val="top"/>
          </w:tcPr>
          <w:p w14:paraId="75B7D1EA">
            <w:pPr>
              <w:keepNext w:val="0"/>
              <w:keepLines w:val="0"/>
              <w:pageBreakBefore w:val="0"/>
              <w:kinsoku/>
              <w:wordWrap/>
              <w:overflowPunct/>
              <w:topLinePunct w:val="0"/>
              <w:bidi w:val="0"/>
              <w:spacing w:line="420" w:lineRule="exact"/>
              <w:ind w:firstLine="720" w:firstLineChars="3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总计</w:t>
            </w:r>
          </w:p>
        </w:tc>
        <w:tc>
          <w:tcPr>
            <w:tcW w:w="4113" w:type="dxa"/>
            <w:gridSpan w:val="2"/>
            <w:tcBorders>
              <w:top w:val="single" w:color="auto" w:sz="4" w:space="0"/>
              <w:left w:val="single" w:color="auto" w:sz="4" w:space="0"/>
              <w:bottom w:val="single" w:color="auto" w:sz="4" w:space="0"/>
              <w:right w:val="single" w:color="auto" w:sz="4" w:space="0"/>
            </w:tcBorders>
            <w:noWrap w:val="0"/>
            <w:vAlign w:val="center"/>
          </w:tcPr>
          <w:p w14:paraId="5F79B1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200" w:type="dxa"/>
            <w:tcBorders>
              <w:top w:val="single" w:color="auto" w:sz="4" w:space="0"/>
              <w:left w:val="nil"/>
              <w:bottom w:val="single" w:color="auto" w:sz="4" w:space="0"/>
              <w:right w:val="single" w:color="auto" w:sz="4" w:space="0"/>
            </w:tcBorders>
            <w:noWrap w:val="0"/>
            <w:vAlign w:val="center"/>
          </w:tcPr>
          <w:p w14:paraId="015B34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w:t>
            </w:r>
          </w:p>
        </w:tc>
      </w:tr>
    </w:tbl>
    <w:p w14:paraId="05A067E3">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本次采购服务时间为合同签订之日</w:t>
      </w:r>
      <w:r>
        <w:rPr>
          <w:rFonts w:hint="eastAsia" w:ascii="仿宋" w:hAnsi="仿宋" w:eastAsia="仿宋" w:cs="仿宋"/>
          <w:color w:val="auto"/>
          <w:sz w:val="24"/>
          <w:szCs w:val="24"/>
          <w:highlight w:val="none"/>
          <w:lang w:val="en-US" w:eastAsia="zh-CN"/>
        </w:rPr>
        <w:t>起一年</w:t>
      </w:r>
      <w:r>
        <w:rPr>
          <w:rFonts w:hint="eastAsia" w:ascii="仿宋" w:hAnsi="仿宋" w:eastAsia="仿宋" w:cs="仿宋"/>
          <w:color w:val="auto"/>
          <w:sz w:val="24"/>
          <w:szCs w:val="24"/>
          <w:highlight w:val="none"/>
        </w:rPr>
        <w:t>。此单价包含异地检验产生的所有费用（如交通费、差旅费、伙食费等），不得向船东收取任何费用。</w:t>
      </w:r>
    </w:p>
    <w:p w14:paraId="6850773A">
      <w:pPr>
        <w:keepNext w:val="0"/>
        <w:keepLines w:val="0"/>
        <w:pageBreakBefore w:val="0"/>
        <w:kinsoku/>
        <w:wordWrap/>
        <w:overflowPunct/>
        <w:topLinePunct w:val="0"/>
        <w:bidi w:val="0"/>
        <w:spacing w:line="42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服务要求</w:t>
      </w:r>
    </w:p>
    <w:p w14:paraId="53282E89">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1、社会船检机构的基本条件</w:t>
      </w:r>
    </w:p>
    <w:p w14:paraId="6D34EBA7">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(1)社会船检机构应依法经市场监管部门或民政部门登记，取得有效执照;投标方(包括其工作人员)不得经营或参与船舶设计、船舶建造、船舶修理、船舶设备配套供应、船体测厚、船舶无损检测等相关业务。</w:t>
      </w:r>
    </w:p>
    <w:p w14:paraId="6995AB49">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(2)社会船检机构应有健全的各项规章制度，并确保各项制度的有效落实至少应包括检验质量管理制度、公司内部管理制度、档案管理制度等。</w:t>
      </w:r>
    </w:p>
    <w:p w14:paraId="576280F6">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(3)社会船检机构配备与检验工作相适应的办公用房、办公设备、检验工具船舶检验人员个人安全防护装备。</w:t>
      </w:r>
    </w:p>
    <w:p w14:paraId="0734BC8D">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(4)具备满足检验工作所需要的各类技术标准、法规、规则、规范、规程、须知和文件等资料，确保使用管理有序。</w:t>
      </w:r>
    </w:p>
    <w:p w14:paraId="7A5E6583">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(5)具备与承担检验工作相适应的检验检测设备及相应的技术装备，人均一套专业检验检测工具包。至少配备测厚、测距、测电、焊接检验尺、检验锤等检</w:t>
      </w:r>
      <w:r>
        <w:rPr>
          <w:rFonts w:hint="eastAsia" w:ascii="仿宋" w:hAnsi="仿宋" w:eastAsia="仿宋" w:cs="仿宋"/>
          <w:b w:val="0"/>
          <w:bCs w:val="0"/>
          <w:color w:val="auto"/>
          <w:sz w:val="24"/>
          <w:szCs w:val="24"/>
          <w:highlight w:val="none"/>
        </w:rPr>
        <w:t>验仪器设备。</w:t>
      </w:r>
    </w:p>
    <w:p w14:paraId="01180B1B">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(6)每次检验应至少由2名及以上持有注册验船师证书的人员进行。</w:t>
      </w:r>
    </w:p>
    <w:p w14:paraId="269FA20D">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(7)对内河船舶营运检验申请应能及时响应。</w:t>
      </w:r>
    </w:p>
    <w:p w14:paraId="0A15F28E">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2、明确各方职责</w:t>
      </w:r>
    </w:p>
    <w:p w14:paraId="2CB81660">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船舶检验机构应督促社会船检机构落实主体责任，规范社会船检机构开展业务活动，适时对社会船检机构开展监督检查，确保各方履行下列职责:</w:t>
      </w:r>
    </w:p>
    <w:p w14:paraId="232504E8">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2.1社会船检机构职责</w:t>
      </w:r>
    </w:p>
    <w:p w14:paraId="1BFE1194">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1贯彻执行国家法律法规及各项船舶检验技术规范;</w:t>
      </w:r>
    </w:p>
    <w:p w14:paraId="385513E6">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 监督本机构检验人员履行下列义务:</w:t>
      </w:r>
    </w:p>
    <w:p w14:paraId="14B42F18">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(1)遵纪守法，恪守职业道德;</w:t>
      </w:r>
    </w:p>
    <w:p w14:paraId="68A13B13">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(2)依法、诚信、规范执业，主动回避有关利益关系;</w:t>
      </w:r>
    </w:p>
    <w:p w14:paraId="6A7E208B">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(3)接受本机构监督管理，遵守本机构规章制度。</w:t>
      </w:r>
    </w:p>
    <w:p w14:paraId="1A37C65A">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2.1.3保证在开展业务活动中，不得存在下列行为</w:t>
      </w:r>
    </w:p>
    <w:p w14:paraId="01D15EDB">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(1)指定船东到某单位设计图纸或购买相关产品、检验检测服务等;</w:t>
      </w:r>
    </w:p>
    <w:p w14:paraId="5EA7E96E">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(2)雇用正在其他社会船检机构执业的检验人员，或者明知本机构的检验人员在其他社会船检机构执业而不</w:t>
      </w:r>
      <w:r>
        <w:rPr>
          <w:rFonts w:hint="eastAsia" w:ascii="仿宋" w:hAnsi="仿宋" w:eastAsia="仿宋" w:cs="仿宋"/>
          <w:color w:val="auto"/>
          <w:sz w:val="24"/>
          <w:szCs w:val="24"/>
          <w:highlight w:val="none"/>
          <w:lang w:eastAsia="zh-CN"/>
        </w:rPr>
        <w:t>予</w:t>
      </w:r>
      <w:r>
        <w:rPr>
          <w:rFonts w:hint="eastAsia" w:ascii="仿宋" w:hAnsi="仿宋" w:eastAsia="仿宋" w:cs="仿宋"/>
          <w:color w:val="auto"/>
          <w:sz w:val="24"/>
          <w:szCs w:val="24"/>
          <w:highlight w:val="none"/>
        </w:rPr>
        <w:t>制止;</w:t>
      </w:r>
    </w:p>
    <w:p w14:paraId="479DC35E">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(3)检验人员只在本机构挂名而不在本机构执业:</w:t>
      </w:r>
    </w:p>
    <w:p w14:paraId="165794AC">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(4)冒用其他单位名义承办业务，或允许其他单位或者个人以本机构名义承办业务;</w:t>
      </w:r>
    </w:p>
    <w:p w14:paraId="19EAF12E">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(5)违反法律、行政法规的其他行为。</w:t>
      </w:r>
    </w:p>
    <w:p w14:paraId="172AA880">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2.2购买服务的船舶检验机构职责</w:t>
      </w:r>
    </w:p>
    <w:p w14:paraId="61EFBB74">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监督社会船检机构在开展业务活动过程中遵守船舶检验技术规范的情况;</w:t>
      </w:r>
    </w:p>
    <w:p w14:paraId="3BE52F3B">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2.2.2.监督社会船检机构各项管理制度的建立和实施情况:</w:t>
      </w:r>
    </w:p>
    <w:p w14:paraId="25AA7C6C">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受理对社会船检机构的举报、投诉及依规调查核实;</w:t>
      </w:r>
    </w:p>
    <w:p w14:paraId="43757BDA">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组织开展对社会船检机构的监督检查，有下列情形之一的，船检机构应视情节给予社会船检机构警告、限期整改直至终止购买服务:</w:t>
      </w:r>
    </w:p>
    <w:p w14:paraId="458EDCDD">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(1)超越批准的业务范围开展检验业务;</w:t>
      </w:r>
    </w:p>
    <w:p w14:paraId="4993FE2E">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(2)使用不符合规定的船舶检验人员独立从事审图、检验活动:</w:t>
      </w:r>
    </w:p>
    <w:p w14:paraId="68EA778F">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未进行</w:t>
      </w:r>
      <w:r>
        <w:rPr>
          <w:rFonts w:hint="eastAsia" w:ascii="仿宋" w:hAnsi="仿宋" w:eastAsia="仿宋" w:cs="仿宋"/>
          <w:b w:val="0"/>
          <w:bCs w:val="0"/>
          <w:color w:val="auto"/>
          <w:sz w:val="24"/>
          <w:szCs w:val="24"/>
          <w:highlight w:val="none"/>
        </w:rPr>
        <w:t>审图或检验而签发相关证书:</w:t>
      </w:r>
    </w:p>
    <w:p w14:paraId="66436B7C">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(4)指定</w:t>
      </w:r>
      <w:r>
        <w:rPr>
          <w:rFonts w:hint="eastAsia" w:ascii="仿宋" w:hAnsi="仿宋" w:eastAsia="仿宋" w:cs="仿宋"/>
          <w:b w:val="0"/>
          <w:bCs w:val="0"/>
          <w:color w:val="auto"/>
          <w:sz w:val="24"/>
          <w:szCs w:val="24"/>
          <w:highlight w:val="none"/>
          <w:lang w:val="en-US" w:eastAsia="zh-CN"/>
        </w:rPr>
        <w:t>船</w:t>
      </w:r>
      <w:r>
        <w:rPr>
          <w:rFonts w:hint="eastAsia" w:ascii="仿宋" w:hAnsi="仿宋" w:eastAsia="仿宋" w:cs="仿宋"/>
          <w:b w:val="0"/>
          <w:bCs w:val="0"/>
          <w:color w:val="auto"/>
          <w:sz w:val="24"/>
          <w:szCs w:val="24"/>
          <w:highlight w:val="none"/>
        </w:rPr>
        <w:t>东到某单位设计图纸或购买相关产品、检验检测服务等;</w:t>
      </w:r>
    </w:p>
    <w:p w14:paraId="143AAEC6">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(5)未按照法定检验技术规范执行审图、检验:</w:t>
      </w:r>
    </w:p>
    <w:p w14:paraId="79C71A7D">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(6)未按规定的检验程序和项目进行检验;</w:t>
      </w:r>
    </w:p>
    <w:p w14:paraId="3C86DA22">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(7)所签发检验报告与船舶、水上设施的实际情况不符;</w:t>
      </w:r>
    </w:p>
    <w:p w14:paraId="12B5C054">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2.2.5.监督管理人员在实施监督检査过程中严格遵守有关规定和纪律,不索取或者收受财物，不谋取其他利益，做到客观公正、廉洁自律;</w:t>
      </w:r>
    </w:p>
    <w:p w14:paraId="71130952">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2.2.6.发现社会船检机构有下列情况之一者,购买服务的船舶检验机构有权终止服务合同:</w:t>
      </w:r>
    </w:p>
    <w:p w14:paraId="53235ECB">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(1)以欺骗、贿赂等不正当手段取得检验业务的:</w:t>
      </w:r>
    </w:p>
    <w:p w14:paraId="45F39BE4">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(2)未达到或保持基本条件，经限期整改仍不符合要求的;</w:t>
      </w:r>
    </w:p>
    <w:p w14:paraId="53F4685E">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(3)出现重大检验质量问题的:</w:t>
      </w:r>
    </w:p>
    <w:p w14:paraId="679806DB">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(4)拒不执行船舶检验有关规定的:</w:t>
      </w:r>
    </w:p>
    <w:p w14:paraId="1216DCCE">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(5)法律、法规规定的其他情形。</w:t>
      </w:r>
    </w:p>
    <w:p w14:paraId="3F5B971E">
      <w:pPr>
        <w:keepNext w:val="0"/>
        <w:keepLines w:val="0"/>
        <w:pageBreakBefore w:val="0"/>
        <w:kinsoku/>
        <w:wordWrap/>
        <w:overflowPunct/>
        <w:topLinePunct w:val="0"/>
        <w:bidi w:val="0"/>
        <w:spacing w:line="42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(四)营运检验服务工作程序</w:t>
      </w:r>
    </w:p>
    <w:p w14:paraId="78E23298">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为保障船舶法定检验工作顺利开展，提高船舶检验工作效率，确保现场检验质量，招标人与社会船检机构按下列程序履行职责。</w:t>
      </w:r>
    </w:p>
    <w:p w14:paraId="6203CF91">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职责</w:t>
      </w:r>
    </w:p>
    <w:p w14:paraId="651256C3">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1.1招标人</w:t>
      </w:r>
    </w:p>
    <w:p w14:paraId="36D5C1AC">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根据社会船检机构提供合格的检验报告，签发船舶检验证书加盖业务印章</w:t>
      </w:r>
      <w:r>
        <w:rPr>
          <w:rFonts w:hint="eastAsia" w:ascii="仿宋" w:hAnsi="仿宋" w:eastAsia="仿宋" w:cs="仿宋"/>
          <w:b w:val="0"/>
          <w:bCs w:val="0"/>
          <w:color w:val="auto"/>
          <w:sz w:val="24"/>
          <w:szCs w:val="24"/>
          <w:highlight w:val="none"/>
          <w:lang w:eastAsia="zh-CN"/>
        </w:rPr>
        <w:t>，并对社会船检机构检验业务及检验过程进行监督、检查等工作</w:t>
      </w:r>
      <w:r>
        <w:rPr>
          <w:rFonts w:hint="eastAsia" w:ascii="仿宋" w:hAnsi="仿宋" w:eastAsia="仿宋" w:cs="仿宋"/>
          <w:b w:val="0"/>
          <w:bCs w:val="0"/>
          <w:color w:val="auto"/>
          <w:sz w:val="24"/>
          <w:szCs w:val="24"/>
          <w:highlight w:val="none"/>
        </w:rPr>
        <w:t>。</w:t>
      </w:r>
    </w:p>
    <w:p w14:paraId="6D0FBBA1">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1.2社会船检机构</w:t>
      </w:r>
    </w:p>
    <w:p w14:paraId="17867CC6">
      <w:pPr>
        <w:keepNext w:val="0"/>
        <w:keepLines w:val="0"/>
        <w:pageBreakBefore w:val="0"/>
        <w:kinsoku/>
        <w:wordWrap/>
        <w:overflowPunct/>
        <w:topLinePunct w:val="0"/>
        <w:bidi w:val="0"/>
        <w:spacing w:line="42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按照《浙江省船舶检验局质量手册》(以下称质量手册)要求，具体实施船舶检验的现场检验以及证书制作、资料收集、档案装订归档工作，并对检验质量负总责</w:t>
      </w:r>
      <w:r>
        <w:rPr>
          <w:rFonts w:hint="eastAsia" w:ascii="仿宋" w:hAnsi="仿宋" w:eastAsia="仿宋" w:cs="仿宋"/>
          <w:b/>
          <w:bCs/>
          <w:color w:val="auto"/>
          <w:sz w:val="24"/>
          <w:szCs w:val="24"/>
          <w:highlight w:val="none"/>
        </w:rPr>
        <w:t>。</w:t>
      </w:r>
    </w:p>
    <w:p w14:paraId="0323286D">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工作程序</w:t>
      </w:r>
    </w:p>
    <w:p w14:paraId="6BBE97DB">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2.1申请受理</w:t>
      </w:r>
    </w:p>
    <w:p w14:paraId="45BD4EC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社会船检机构负责申请受理工作，并对申请人提交的申请资料进行形式审查。</w:t>
      </w:r>
    </w:p>
    <w:p w14:paraId="2612711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受理资料及要求见质量手册。</w:t>
      </w:r>
    </w:p>
    <w:p w14:paraId="37CC3833">
      <w:pPr>
        <w:keepNext w:val="0"/>
        <w:keepLines w:val="0"/>
        <w:pageBreakBefore w:val="0"/>
        <w:kinsoku/>
        <w:wordWrap/>
        <w:overflowPunct/>
        <w:topLinePunct w:val="0"/>
        <w:bidi w:val="0"/>
        <w:spacing w:line="42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2.2评审</w:t>
      </w:r>
    </w:p>
    <w:p w14:paraId="6B5424B1">
      <w:pPr>
        <w:keepNext w:val="0"/>
        <w:keepLines w:val="0"/>
        <w:pageBreakBefore w:val="0"/>
        <w:kinsoku/>
        <w:wordWrap/>
        <w:overflowPunct/>
        <w:topLinePunct w:val="0"/>
        <w:bidi w:val="0"/>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招标人负责评审工作，受理评审人在3个工作日内对申请资料进行评审并做出决定。具体评审要求见质量手册。</w:t>
      </w:r>
    </w:p>
    <w:p w14:paraId="1CC140A7">
      <w:pPr>
        <w:keepNext w:val="0"/>
        <w:keepLines w:val="0"/>
        <w:pageBreakBefore w:val="0"/>
        <w:kinsoku/>
        <w:wordWrap/>
        <w:overflowPunct/>
        <w:topLinePunct w:val="0"/>
        <w:bidi w:val="0"/>
        <w:spacing w:line="4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 指派</w:t>
      </w:r>
    </w:p>
    <w:p w14:paraId="0853C49F">
      <w:pPr>
        <w:keepNext w:val="0"/>
        <w:keepLines w:val="0"/>
        <w:pageBreakBefore w:val="0"/>
        <w:kinsoku/>
        <w:wordWrap/>
        <w:overflowPunct/>
        <w:topLinePunct w:val="0"/>
        <w:bidi w:val="0"/>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社会船检机构负责指派工作。社会船检机构应根据检验的需要指派至少2名验船师实施现场检验，并指派其中一名验船师充当协调人。</w:t>
      </w:r>
    </w:p>
    <w:p w14:paraId="5BFC8B6A">
      <w:pPr>
        <w:keepNext w:val="0"/>
        <w:keepLines w:val="0"/>
        <w:pageBreakBefore w:val="0"/>
        <w:kinsoku/>
        <w:wordWrap/>
        <w:overflowPunct/>
        <w:topLinePunct w:val="0"/>
        <w:bidi w:val="0"/>
        <w:spacing w:line="4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2.4现场检验及计费</w:t>
      </w:r>
    </w:p>
    <w:p w14:paraId="1CD38327">
      <w:pPr>
        <w:keepNext w:val="0"/>
        <w:keepLines w:val="0"/>
        <w:pageBreakBefore w:val="0"/>
        <w:kinsoku/>
        <w:wordWrap/>
        <w:overflowPunct/>
        <w:topLinePunct w:val="0"/>
        <w:bidi w:val="0"/>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社会船检机构负责现场检验,并在中国海事协同管理平台系统中进行检验项目编制、检验项目结果输入、证书制作、检验计费，具体要求见质量手册。验船师上船时应将船舶、主机铭牌、齿轮箱铭牌拍照留档。</w:t>
      </w:r>
    </w:p>
    <w:p w14:paraId="23B51A93">
      <w:pPr>
        <w:keepNext w:val="0"/>
        <w:keepLines w:val="0"/>
        <w:pageBreakBefore w:val="0"/>
        <w:kinsoku/>
        <w:wordWrap/>
        <w:overflowPunct/>
        <w:topLinePunct w:val="0"/>
        <w:bidi w:val="0"/>
        <w:spacing w:line="4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 文件审核、签发</w:t>
      </w:r>
    </w:p>
    <w:p w14:paraId="400EAD47">
      <w:pPr>
        <w:keepNext w:val="0"/>
        <w:keepLines w:val="0"/>
        <w:pageBreakBefore w:val="0"/>
        <w:kinsoku/>
        <w:wordWrap/>
        <w:overflowPunct/>
        <w:topLinePunct w:val="0"/>
        <w:bidi w:val="0"/>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招标人负责</w:t>
      </w:r>
      <w:r>
        <w:rPr>
          <w:rFonts w:hint="eastAsia" w:ascii="仿宋" w:hAnsi="仿宋" w:eastAsia="仿宋" w:cs="仿宋"/>
          <w:color w:val="auto"/>
          <w:sz w:val="24"/>
          <w:szCs w:val="24"/>
          <w:highlight w:val="none"/>
        </w:rPr>
        <w:t>审核、签发工作。检验报告由社会船检机构验船师签名，并作为招标人签发船舶检验证书的依据，</w:t>
      </w:r>
    </w:p>
    <w:p w14:paraId="19A3CA07">
      <w:pPr>
        <w:keepNext w:val="0"/>
        <w:keepLines w:val="0"/>
        <w:pageBreakBefore w:val="0"/>
        <w:kinsoku/>
        <w:wordWrap/>
        <w:overflowPunct/>
        <w:topLinePunct w:val="0"/>
        <w:bidi w:val="0"/>
        <w:spacing w:line="4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2.6打印及文件发出</w:t>
      </w:r>
    </w:p>
    <w:p w14:paraId="193A3A3D">
      <w:pPr>
        <w:keepNext w:val="0"/>
        <w:keepLines w:val="0"/>
        <w:pageBreakBefore w:val="0"/>
        <w:kinsoku/>
        <w:wordWrap/>
        <w:overflowPunct/>
        <w:topLinePunct w:val="0"/>
        <w:bidi w:val="0"/>
        <w:spacing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社会船检机构定期向招标人申领证书纸并入库。社会船检机构使用入库的证书纸打印证书正本，并负责检验报告及文件发出工作。</w:t>
      </w:r>
    </w:p>
    <w:p w14:paraId="234EDCF6">
      <w:pPr>
        <w:keepNext w:val="0"/>
        <w:keepLines w:val="0"/>
        <w:pageBreakBefore w:val="0"/>
        <w:kinsoku/>
        <w:wordWrap/>
        <w:overflowPunct/>
        <w:topLinePunct w:val="0"/>
        <w:bidi w:val="0"/>
        <w:spacing w:line="420" w:lineRule="exact"/>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2.7 文件归档</w:t>
      </w:r>
    </w:p>
    <w:p w14:paraId="23A192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社会船检机构在 20个工作日内完成船舶检验资料和文件的收集、整理，在协同平台上编制“卷内目录”，按照质量手册的要求制作、装订档案，完成后交于招标人档案工作人员检查，检查合格后由社会船检机构完成装盒和入库工作。</w:t>
      </w:r>
    </w:p>
    <w:p w14:paraId="12F4C972">
      <w:pPr>
        <w:keepNext w:val="0"/>
        <w:keepLines w:val="0"/>
        <w:pageBreakBefore w:val="0"/>
        <w:widowControl w:val="0"/>
        <w:kinsoku/>
        <w:wordWrap/>
        <w:overflowPunct/>
        <w:topLinePunct w:val="0"/>
        <w:autoSpaceDE/>
        <w:autoSpaceDN/>
        <w:bidi w:val="0"/>
        <w:adjustRightInd/>
        <w:snapToGrid/>
        <w:spacing w:line="420" w:lineRule="exact"/>
        <w:ind w:left="482" w:hanging="482" w:hanging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(五)中标单位提交的最终成果必须能够符合国家相关规程和规范要求，成果著作权及使用权归招标人所有。</w:t>
      </w:r>
    </w:p>
    <w:p w14:paraId="06EB5CB5">
      <w:pPr>
        <w:keepNext w:val="0"/>
        <w:keepLines w:val="0"/>
        <w:pageBreakBefore w:val="0"/>
        <w:kinsoku/>
        <w:wordWrap/>
        <w:overflowPunct/>
        <w:topLinePunct w:val="0"/>
        <w:bidi w:val="0"/>
        <w:spacing w:line="42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(六)履约保证金和付款方式</w:t>
      </w:r>
    </w:p>
    <w:p w14:paraId="25EB5260">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hint="eastAsia" w:ascii="仿宋" w:hAnsi="仿宋" w:eastAsia="仿宋" w:cs="仿宋"/>
          <w:color w:val="auto"/>
          <w:sz w:val="24"/>
          <w:szCs w:val="24"/>
          <w:highlight w:val="none"/>
        </w:rPr>
      </w:pPr>
      <w:bookmarkStart w:id="0" w:name="_GoBack"/>
      <w:r>
        <w:rPr>
          <w:rFonts w:hint="eastAsia" w:ascii="仿宋" w:hAnsi="仿宋" w:eastAsia="仿宋" w:cs="仿宋"/>
          <w:color w:val="auto"/>
          <w:sz w:val="24"/>
          <w:szCs w:val="24"/>
          <w:highlight w:val="none"/>
        </w:rPr>
        <w:t>1、履约保证金:中标单位须向采购人缴纳中标金额1%的</w:t>
      </w:r>
      <w:r>
        <w:rPr>
          <w:rFonts w:hint="eastAsia" w:ascii="仿宋" w:hAnsi="仿宋" w:eastAsia="仿宋" w:cs="仿宋"/>
          <w:color w:val="auto"/>
          <w:sz w:val="24"/>
          <w:szCs w:val="24"/>
          <w:highlight w:val="none"/>
          <w:lang w:val="en-US" w:eastAsia="zh-CN"/>
        </w:rPr>
        <w:t>履约</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val="en-US" w:eastAsia="zh-CN"/>
        </w:rPr>
        <w:t>服务质量验收</w:t>
      </w:r>
      <w:r>
        <w:rPr>
          <w:rFonts w:hint="eastAsia" w:ascii="仿宋" w:hAnsi="仿宋" w:eastAsia="仿宋" w:cs="仿宋"/>
          <w:color w:val="auto"/>
          <w:sz w:val="24"/>
          <w:szCs w:val="24"/>
          <w:highlight w:val="none"/>
        </w:rPr>
        <w:t>合格后五个工作日内退回(不计息)。</w:t>
      </w:r>
    </w:p>
    <w:bookmarkEnd w:id="0"/>
    <w:p w14:paraId="07C5DED8">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105" w:rightChars="5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2、合同生效及具备实施条件后 7个工作日内支付合同金额的 40%为预付款(须在采购人支付预付款七个工作日前提供预付款保函,采购人凭中标人提供的预付款保函支付合同金额预付款。签订合同时如中标人明确表示无需支付预付款或者主动要求准降低支付预付款比例的，采购人可按实际情况不支付预付款或降低支付预付款金额);后续服务费每一个季度一结算，根据季度工作量及考核结果进行支付(采购单位按比例扣除预付款)。</w:t>
      </w:r>
    </w:p>
    <w:p w14:paraId="06EE06DE">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105" w:rightChars="5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注:最终合同结算价根据实际完成的工作量以及投标文件中报价明细表所列的单价确定，结算总额不得高于中标总价。</w:t>
      </w:r>
    </w:p>
    <w:p w14:paraId="465310FE">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105" w:rightChars="5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3、采购人未按约定向中标人支付合同款项，应向中标人支付逾期利息，利率为合同签订时一年期贷款市场报价利率。</w:t>
      </w:r>
    </w:p>
    <w:p w14:paraId="34184569">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105" w:rightChars="5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(七)最高限价</w:t>
      </w:r>
    </w:p>
    <w:p w14:paraId="6B26981B">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105" w:rightChars="50" w:firstLine="480" w:firstLineChars="200"/>
        <w:textAlignment w:val="auto"/>
        <w:rPr>
          <w:rFonts w:hint="eastAsia" w:ascii="仿宋" w:hAnsi="仿宋" w:eastAsia="仿宋" w:cs="仿宋"/>
          <w:color w:val="auto"/>
          <w:kern w:val="2"/>
          <w:sz w:val="24"/>
          <w:szCs w:val="24"/>
          <w:highlight w:val="none"/>
          <w:lang w:val="en-US"/>
        </w:rPr>
      </w:pPr>
      <w:r>
        <w:rPr>
          <w:rFonts w:hint="eastAsia" w:ascii="仿宋" w:hAnsi="仿宋" w:eastAsia="仿宋" w:cs="仿宋"/>
          <w:color w:val="auto"/>
          <w:sz w:val="24"/>
          <w:szCs w:val="24"/>
          <w:highlight w:val="none"/>
        </w:rPr>
        <w:t>本次采购最高总限价为人民币</w:t>
      </w:r>
      <w:r>
        <w:rPr>
          <w:rFonts w:hint="eastAsia" w:ascii="仿宋" w:hAnsi="仿宋" w:eastAsia="仿宋" w:cs="仿宋"/>
          <w:color w:val="auto"/>
          <w:sz w:val="24"/>
          <w:szCs w:val="24"/>
          <w:highlight w:val="none"/>
          <w:lang w:val="en-US" w:eastAsia="zh-CN"/>
        </w:rPr>
        <w:t>伍拾壹万</w:t>
      </w:r>
      <w:r>
        <w:rPr>
          <w:rFonts w:hint="eastAsia" w:ascii="仿宋" w:hAnsi="仿宋" w:eastAsia="仿宋" w:cs="仿宋"/>
          <w:color w:val="auto"/>
          <w:sz w:val="24"/>
          <w:szCs w:val="24"/>
          <w:highlight w:val="none"/>
        </w:rPr>
        <w:t>元整(￥</w:t>
      </w:r>
      <w:r>
        <w:rPr>
          <w:rFonts w:hint="eastAsia" w:ascii="仿宋" w:hAnsi="仿宋" w:eastAsia="仿宋" w:cs="仿宋"/>
          <w:color w:val="auto"/>
          <w:sz w:val="24"/>
          <w:szCs w:val="24"/>
          <w:highlight w:val="none"/>
          <w:lang w:val="en-US" w:eastAsia="zh-CN"/>
        </w:rPr>
        <w:t>510000</w:t>
      </w:r>
      <w:r>
        <w:rPr>
          <w:rFonts w:hint="eastAsia" w:ascii="仿宋" w:hAnsi="仿宋" w:eastAsia="仿宋" w:cs="仿宋"/>
          <w:color w:val="auto"/>
          <w:sz w:val="24"/>
          <w:szCs w:val="24"/>
          <w:highlight w:val="none"/>
        </w:rPr>
        <w:t>.00)，其中最高单价限价详见采购清单。投标供应商的投标总价超过最高总限价或者单价报价超过最高单价限价的，将被认定为无效报价。</w:t>
      </w:r>
    </w:p>
    <w:p w14:paraId="65E4D18F">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105" w:rightChars="50" w:firstLine="480" w:firstLineChars="200"/>
        <w:textAlignment w:val="auto"/>
        <w:rPr>
          <w:rFonts w:hint="eastAsia" w:ascii="仿宋" w:hAnsi="仿宋" w:eastAsia="仿宋" w:cs="仿宋"/>
          <w:color w:val="auto"/>
          <w:kern w:val="2"/>
          <w:sz w:val="24"/>
          <w:szCs w:val="24"/>
          <w:highlight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73AB0"/>
    <w:multiLevelType w:val="singleLevel"/>
    <w:tmpl w:val="B9B73AB0"/>
    <w:lvl w:ilvl="0" w:tentative="0">
      <w:start w:val="1"/>
      <w:numFmt w:val="chineseCounting"/>
      <w:suff w:val="nothing"/>
      <w:lvlText w:val="%1、"/>
      <w:lvlJc w:val="left"/>
      <w:rPr>
        <w:rFonts w:hint="eastAsia"/>
      </w:rPr>
    </w:lvl>
  </w:abstractNum>
  <w:abstractNum w:abstractNumId="1">
    <w:nsid w:val="56A12AEA"/>
    <w:multiLevelType w:val="singleLevel"/>
    <w:tmpl w:val="56A12AEA"/>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82D53"/>
    <w:rsid w:val="00BA7CA7"/>
    <w:rsid w:val="0193290D"/>
    <w:rsid w:val="03E34725"/>
    <w:rsid w:val="04E11CA6"/>
    <w:rsid w:val="057B238D"/>
    <w:rsid w:val="06672B42"/>
    <w:rsid w:val="066A43D4"/>
    <w:rsid w:val="070144E6"/>
    <w:rsid w:val="07660241"/>
    <w:rsid w:val="093A42B4"/>
    <w:rsid w:val="09A67019"/>
    <w:rsid w:val="0A313175"/>
    <w:rsid w:val="0B1E3D80"/>
    <w:rsid w:val="0D0C13D1"/>
    <w:rsid w:val="0E6D73E5"/>
    <w:rsid w:val="10F20D97"/>
    <w:rsid w:val="112F5B47"/>
    <w:rsid w:val="11563502"/>
    <w:rsid w:val="123E374A"/>
    <w:rsid w:val="12E87CB4"/>
    <w:rsid w:val="132058E6"/>
    <w:rsid w:val="147321EF"/>
    <w:rsid w:val="16AD36D6"/>
    <w:rsid w:val="16C84EB0"/>
    <w:rsid w:val="17F057AF"/>
    <w:rsid w:val="18D725DC"/>
    <w:rsid w:val="19AF2DCC"/>
    <w:rsid w:val="1BAD476C"/>
    <w:rsid w:val="1F132604"/>
    <w:rsid w:val="1F17052E"/>
    <w:rsid w:val="203B675F"/>
    <w:rsid w:val="206F5F60"/>
    <w:rsid w:val="21FD251A"/>
    <w:rsid w:val="220D5A31"/>
    <w:rsid w:val="22AB68A9"/>
    <w:rsid w:val="22B365D8"/>
    <w:rsid w:val="22FC68C8"/>
    <w:rsid w:val="234D21DF"/>
    <w:rsid w:val="24482D53"/>
    <w:rsid w:val="255627FF"/>
    <w:rsid w:val="258D6E68"/>
    <w:rsid w:val="27BA3FDF"/>
    <w:rsid w:val="27C77D4E"/>
    <w:rsid w:val="27F3369B"/>
    <w:rsid w:val="283D5C7D"/>
    <w:rsid w:val="28E41726"/>
    <w:rsid w:val="29220014"/>
    <w:rsid w:val="2CF868AF"/>
    <w:rsid w:val="2E842CC2"/>
    <w:rsid w:val="2EAA7ED2"/>
    <w:rsid w:val="2F0A3A24"/>
    <w:rsid w:val="2FBB19B3"/>
    <w:rsid w:val="311871DA"/>
    <w:rsid w:val="31D33023"/>
    <w:rsid w:val="32224F9E"/>
    <w:rsid w:val="32713DBA"/>
    <w:rsid w:val="335E1D81"/>
    <w:rsid w:val="33AF7995"/>
    <w:rsid w:val="38655C7D"/>
    <w:rsid w:val="3A685D16"/>
    <w:rsid w:val="3AEB682F"/>
    <w:rsid w:val="3C0A5461"/>
    <w:rsid w:val="3CF90C34"/>
    <w:rsid w:val="3D107D04"/>
    <w:rsid w:val="3DD27E02"/>
    <w:rsid w:val="3DD44B1E"/>
    <w:rsid w:val="3E6C2CF8"/>
    <w:rsid w:val="3FCE0F07"/>
    <w:rsid w:val="437C1A5B"/>
    <w:rsid w:val="444C1099"/>
    <w:rsid w:val="446C618F"/>
    <w:rsid w:val="4795502E"/>
    <w:rsid w:val="49757894"/>
    <w:rsid w:val="4C0013B8"/>
    <w:rsid w:val="4F1A1D21"/>
    <w:rsid w:val="4FDC066D"/>
    <w:rsid w:val="507946F1"/>
    <w:rsid w:val="517706E8"/>
    <w:rsid w:val="51B85CCC"/>
    <w:rsid w:val="51D9748D"/>
    <w:rsid w:val="55985036"/>
    <w:rsid w:val="56B92BB4"/>
    <w:rsid w:val="577F0A74"/>
    <w:rsid w:val="590D5468"/>
    <w:rsid w:val="59A81116"/>
    <w:rsid w:val="59B97A31"/>
    <w:rsid w:val="59BB4918"/>
    <w:rsid w:val="5A8820B4"/>
    <w:rsid w:val="5B4B7F30"/>
    <w:rsid w:val="5B5C36D1"/>
    <w:rsid w:val="5CC13307"/>
    <w:rsid w:val="5EB91925"/>
    <w:rsid w:val="5F97635E"/>
    <w:rsid w:val="613C4EF0"/>
    <w:rsid w:val="61AC733C"/>
    <w:rsid w:val="61B97140"/>
    <w:rsid w:val="623C2BC3"/>
    <w:rsid w:val="62FF66F4"/>
    <w:rsid w:val="6418599F"/>
    <w:rsid w:val="64753107"/>
    <w:rsid w:val="660B1854"/>
    <w:rsid w:val="662A645F"/>
    <w:rsid w:val="67852F40"/>
    <w:rsid w:val="68853A2C"/>
    <w:rsid w:val="6B680BAF"/>
    <w:rsid w:val="6B8D0D5A"/>
    <w:rsid w:val="6C93428A"/>
    <w:rsid w:val="6CAE4EF5"/>
    <w:rsid w:val="6CE86CF8"/>
    <w:rsid w:val="6CF22E26"/>
    <w:rsid w:val="6D36185D"/>
    <w:rsid w:val="6E4F18D4"/>
    <w:rsid w:val="6EDE2C5D"/>
    <w:rsid w:val="6F4C1B26"/>
    <w:rsid w:val="70063725"/>
    <w:rsid w:val="70313054"/>
    <w:rsid w:val="709E2E59"/>
    <w:rsid w:val="71704AAF"/>
    <w:rsid w:val="71D35F3A"/>
    <w:rsid w:val="728E4AE7"/>
    <w:rsid w:val="735008A6"/>
    <w:rsid w:val="74AC0F86"/>
    <w:rsid w:val="74F3598D"/>
    <w:rsid w:val="75FB0F9D"/>
    <w:rsid w:val="77197E83"/>
    <w:rsid w:val="77356B00"/>
    <w:rsid w:val="77464FA3"/>
    <w:rsid w:val="79AA62F4"/>
    <w:rsid w:val="7A434029"/>
    <w:rsid w:val="7C1E6D7F"/>
    <w:rsid w:val="7CBC5BAF"/>
    <w:rsid w:val="7CFB5D27"/>
    <w:rsid w:val="7DBD4740"/>
    <w:rsid w:val="7E816A86"/>
    <w:rsid w:val="7EE43B13"/>
    <w:rsid w:val="7F47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szCs w:val="20"/>
    </w:rPr>
  </w:style>
  <w:style w:type="paragraph" w:styleId="5">
    <w:name w:val="Body Text 3"/>
    <w:basedOn w:val="1"/>
    <w:unhideWhenUsed/>
    <w:qFormat/>
    <w:uiPriority w:val="99"/>
    <w:pPr>
      <w:spacing w:after="120"/>
    </w:pPr>
    <w:rPr>
      <w:sz w:val="16"/>
      <w:szCs w:val="16"/>
    </w:rPr>
  </w:style>
  <w:style w:type="paragraph" w:styleId="6">
    <w:name w:val="Body Text"/>
    <w:basedOn w:val="1"/>
    <w:next w:val="1"/>
    <w:unhideWhenUsed/>
    <w:qFormat/>
    <w:uiPriority w:val="99"/>
    <w:pPr>
      <w:spacing w:after="120"/>
    </w:pPr>
  </w:style>
  <w:style w:type="paragraph" w:styleId="7">
    <w:name w:val="Body Text Indent"/>
    <w:basedOn w:val="1"/>
    <w:next w:val="1"/>
    <w:unhideWhenUsed/>
    <w:qFormat/>
    <w:uiPriority w:val="99"/>
    <w:pPr>
      <w:spacing w:after="120"/>
      <w:ind w:left="420" w:leftChars="200"/>
    </w:p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6"/>
    <w:basedOn w:val="1"/>
    <w:next w:val="1"/>
    <w:qFormat/>
    <w:uiPriority w:val="99"/>
    <w:pPr>
      <w:ind w:left="2100" w:leftChars="1000"/>
    </w:pPr>
  </w:style>
  <w:style w:type="paragraph" w:styleId="11">
    <w:name w:val="Normal (Web)"/>
    <w:basedOn w:val="1"/>
    <w:qFormat/>
    <w:uiPriority w:val="0"/>
    <w:pPr>
      <w:widowControl/>
      <w:autoSpaceDE/>
      <w:autoSpaceDN/>
      <w:adjustRightInd/>
      <w:spacing w:before="100" w:beforeAutospacing="1" w:after="100" w:afterAutospacing="1"/>
      <w:jc w:val="left"/>
    </w:pPr>
    <w:rPr>
      <w:rFonts w:ascii="宋体" w:hAnsi="宋体" w:eastAsiaTheme="minorEastAsia" w:cstheme="minorBidi"/>
      <w:kern w:val="2"/>
      <w:sz w:val="24"/>
      <w:szCs w:val="24"/>
    </w:rPr>
  </w:style>
  <w:style w:type="paragraph" w:styleId="12">
    <w:name w:val="Body Text First Indent"/>
    <w:basedOn w:val="6"/>
    <w:next w:val="10"/>
    <w:unhideWhenUsed/>
    <w:qFormat/>
    <w:uiPriority w:val="99"/>
    <w:pPr>
      <w:ind w:firstLine="420" w:firstLineChars="100"/>
    </w:pPr>
  </w:style>
  <w:style w:type="paragraph" w:styleId="13">
    <w:name w:val="Body Text First Indent 2"/>
    <w:basedOn w:val="7"/>
    <w:unhideWhenUsed/>
    <w:qFormat/>
    <w:uiPriority w:val="0"/>
    <w:pPr>
      <w:ind w:firstLine="420" w:firstLineChars="200"/>
    </w:pPr>
    <w:rPr>
      <w:rFonts w:ascii="Times New Roman" w:hAnsi="Times New Roman" w:eastAsia="宋体" w:cs="Times New Roman"/>
    </w:r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BodyText1I"/>
    <w:basedOn w:val="18"/>
    <w:next w:val="1"/>
    <w:qFormat/>
    <w:uiPriority w:val="0"/>
    <w:pPr>
      <w:spacing w:line="360" w:lineRule="auto"/>
      <w:ind w:firstLine="420"/>
      <w:jc w:val="both"/>
      <w:textAlignment w:val="baseline"/>
    </w:pPr>
    <w:rPr>
      <w:rFonts w:ascii="宋体" w:hAnsi="Times New Roman" w:eastAsia="宋体"/>
      <w:kern w:val="2"/>
      <w:sz w:val="24"/>
      <w:szCs w:val="20"/>
      <w:lang w:val="zh-CN" w:eastAsia="zh-CN" w:bidi="ar-SA"/>
    </w:rPr>
  </w:style>
  <w:style w:type="paragraph" w:customStyle="1" w:styleId="18">
    <w:name w:val="BodyText"/>
    <w:basedOn w:val="1"/>
    <w:next w:val="17"/>
    <w:qFormat/>
    <w:uiPriority w:val="0"/>
    <w:pPr>
      <w:spacing w:line="360" w:lineRule="auto"/>
      <w:jc w:val="both"/>
      <w:textAlignment w:val="baseline"/>
    </w:pPr>
    <w:rPr>
      <w:rFonts w:ascii="宋体" w:hAnsi="Arial" w:eastAsia="宋体"/>
      <w:kern w:val="2"/>
      <w:sz w:val="24"/>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5117</Words>
  <Characters>5537</Characters>
  <Lines>0</Lines>
  <Paragraphs>0</Paragraphs>
  <TotalTime>2</TotalTime>
  <ScaleCrop>false</ScaleCrop>
  <LinksUpToDate>false</LinksUpToDate>
  <CharactersWithSpaces>5549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2025-01-20T07:46:00Z</dcterms:created>
  <dc:creator>J。</dc:creator>
  <cp:lastModifiedBy>J。</cp:lastModifiedBy>
  <dcterms:modified xsi:type="dcterms:W3CDTF">2025-12-30T07:56:17Z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35F087FD719B44618BCCB4F8A08C8509_13</vt:lpwstr>
  </property>
  <property fmtid="{D5CDD505-2E9C-101B-9397-08002B2CF9AE}" pid="4" name="KSOTemplateDocerSaveRecord">
    <vt:lpwstr>eyJoZGlkIjoiODg1NWNhYTk5NTQyN2Q1ODY0NjY4MjgxYzdmNTQ5NjIiLCJ1c2VySWQiOiIyOTgxNDY0MzEifQ==</vt:lpwstr>
  </property>
</Properties>
</file>