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建筑资质证书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fill="FFFFFF"/>
        </w:rPr>
        <w:t>供应商须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具有建筑工程施工总承包三级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以上资质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eastAsia="zh-CN"/>
        </w:rPr>
        <w:t>证书（含电子证书）。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供应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商须在陕西省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系统中上传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上述证明材料原件的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扫描件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（加盖企业公章）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，并进行电子签章。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F0719"/>
    <w:rsid w:val="006965E7"/>
    <w:rsid w:val="1C5F4953"/>
    <w:rsid w:val="1E3D5F02"/>
    <w:rsid w:val="31AC2F25"/>
    <w:rsid w:val="3FB34B4A"/>
    <w:rsid w:val="400D3965"/>
    <w:rsid w:val="42BA048C"/>
    <w:rsid w:val="4FA23CDD"/>
    <w:rsid w:val="66571975"/>
    <w:rsid w:val="686747A6"/>
    <w:rsid w:val="76E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2025-12-11T03:16:00Z</dcterms:created>
  <dc:creator>李平</dc:creator>
  <cp:lastModifiedBy>Administrator</cp:lastModifiedBy>
  <dcterms:modified xsi:type="dcterms:W3CDTF">2025-12-17T07:11:29Z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