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</w:rPr>
        <w:t>营业执照等主体资格证明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文件</w:t>
      </w:r>
    </w:p>
    <w:p>
      <w:pP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供应商须在中华人民共和国境内注册，依法取得并有效存续的营业执照（含电子营业执照）\事业单位法人证书\民办非企业单位登记证书\非企业专业服务机构执业许可证等主体资格证书。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供应商须在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陕西省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系统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中提交营业执照等主体资格证书原件的扫描件，并进行电子签章。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F0719"/>
    <w:rsid w:val="428152FC"/>
    <w:rsid w:val="686747A6"/>
    <w:rsid w:val="76E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2025-12-11T03:16:00Z</dcterms:created>
  <dc:creator>李平</dc:creator>
  <cp:lastModifiedBy>Administrator</cp:lastModifiedBy>
  <dcterms:modified xsi:type="dcterms:W3CDTF">2026-01-12T07:16:56Z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