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left="-540" w:leftChars="-257" w:right="-695" w:rightChars="-331" w:firstLine="270" w:firstLineChars="56"/>
        <w:jc w:val="center"/>
        <w:rPr>
          <w:rFonts w:eastAsia="楷体_GB2312"/>
          <w:b/>
          <w:bCs/>
          <w:color w:val="000000"/>
          <w:sz w:val="48"/>
          <w:szCs w:val="44"/>
        </w:rPr>
      </w:pPr>
    </w:p>
    <w:p>
      <w:pPr>
        <w:spacing w:line="480" w:lineRule="auto"/>
        <w:ind w:left="-540" w:leftChars="-257" w:right="-695" w:rightChars="-331" w:firstLine="270" w:firstLineChars="56"/>
        <w:jc w:val="center"/>
        <w:rPr>
          <w:rFonts w:eastAsia="楷体_GB2312"/>
          <w:b/>
          <w:bCs/>
          <w:color w:val="000000"/>
          <w:sz w:val="48"/>
          <w:szCs w:val="44"/>
        </w:rPr>
      </w:pPr>
    </w:p>
    <w:p>
      <w:pPr>
        <w:spacing w:line="480" w:lineRule="auto"/>
        <w:ind w:left="-540" w:leftChars="-257" w:right="-695" w:rightChars="-331" w:firstLine="270" w:firstLineChars="56"/>
        <w:jc w:val="center"/>
        <w:rPr>
          <w:rFonts w:eastAsia="楷体_GB2312"/>
          <w:b/>
          <w:bCs/>
          <w:color w:val="000000"/>
          <w:sz w:val="48"/>
          <w:szCs w:val="44"/>
        </w:rPr>
      </w:pPr>
      <w:r>
        <w:rPr>
          <w:rFonts w:eastAsia="楷体_GB2312"/>
          <w:b/>
          <w:bCs/>
          <w:color w:val="000000"/>
          <w:sz w:val="48"/>
          <w:szCs w:val="44"/>
        </w:rPr>
        <w:t>浙 江 大 学 竞 争 性 磋 商</w:t>
      </w:r>
    </w:p>
    <w:p>
      <w:pPr>
        <w:spacing w:line="480" w:lineRule="auto"/>
        <w:ind w:left="-540" w:leftChars="-257" w:right="-695" w:rightChars="-331" w:firstLine="270" w:firstLineChars="56"/>
        <w:jc w:val="center"/>
        <w:rPr>
          <w:rFonts w:eastAsia="楷体_GB2312"/>
          <w:b/>
          <w:bCs/>
          <w:color w:val="000000"/>
          <w:sz w:val="48"/>
          <w:szCs w:val="44"/>
        </w:rPr>
      </w:pPr>
    </w:p>
    <w:p>
      <w:pPr>
        <w:spacing w:line="480" w:lineRule="auto"/>
        <w:ind w:left="-540" w:leftChars="-257" w:right="-695" w:rightChars="-331" w:firstLine="270" w:firstLineChars="56"/>
        <w:jc w:val="center"/>
        <w:rPr>
          <w:rFonts w:eastAsia="楷体_GB2312"/>
          <w:b/>
          <w:bCs/>
          <w:color w:val="000000"/>
          <w:sz w:val="48"/>
          <w:szCs w:val="44"/>
        </w:rPr>
      </w:pPr>
      <w:r>
        <w:rPr>
          <w:rFonts w:eastAsia="楷体_GB2312"/>
          <w:b/>
          <w:bCs/>
          <w:color w:val="000000"/>
          <w:sz w:val="48"/>
          <w:szCs w:val="44"/>
        </w:rPr>
        <w:t>采 购 文 件</w:t>
      </w:r>
    </w:p>
    <w:p>
      <w:pPr>
        <w:tabs>
          <w:tab w:val="left" w:pos="5520"/>
        </w:tabs>
        <w:spacing w:line="400" w:lineRule="exact"/>
        <w:ind w:firstLine="600"/>
        <w:jc w:val="left"/>
        <w:rPr>
          <w:rFonts w:eastAsia="楷体_GB2312"/>
          <w:color w:val="FF0000"/>
          <w:sz w:val="30"/>
          <w:szCs w:val="30"/>
        </w:rPr>
      </w:pPr>
    </w:p>
    <w:p>
      <w:pPr>
        <w:tabs>
          <w:tab w:val="left" w:pos="5520"/>
        </w:tabs>
        <w:spacing w:line="400" w:lineRule="exact"/>
        <w:ind w:firstLine="600"/>
        <w:jc w:val="left"/>
        <w:rPr>
          <w:rFonts w:eastAsia="楷体_GB2312"/>
          <w:color w:val="FF0000"/>
          <w:sz w:val="30"/>
          <w:szCs w:val="30"/>
        </w:rPr>
      </w:pPr>
    </w:p>
    <w:p>
      <w:pPr>
        <w:spacing w:line="360" w:lineRule="auto"/>
        <w:ind w:firstLine="480"/>
        <w:jc w:val="center"/>
        <w:rPr>
          <w:rFonts w:eastAsia="楷体_GB2312"/>
        </w:rPr>
      </w:pPr>
    </w:p>
    <w:p>
      <w:pPr>
        <w:spacing w:line="360" w:lineRule="auto"/>
        <w:ind w:firstLine="480"/>
        <w:rPr>
          <w:rFonts w:eastAsia="楷体_GB2312"/>
        </w:rPr>
      </w:pPr>
    </w:p>
    <w:p>
      <w:pPr>
        <w:spacing w:line="360" w:lineRule="auto"/>
        <w:ind w:firstLine="480"/>
        <w:jc w:val="center"/>
        <w:rPr>
          <w:rFonts w:eastAsia="楷体_GB2312"/>
        </w:rPr>
      </w:pPr>
    </w:p>
    <w:p>
      <w:pPr>
        <w:spacing w:line="360" w:lineRule="auto"/>
        <w:ind w:firstLine="480"/>
        <w:jc w:val="center"/>
        <w:rPr>
          <w:rFonts w:eastAsia="楷体_GB2312"/>
        </w:rPr>
      </w:pPr>
    </w:p>
    <w:p>
      <w:pPr>
        <w:spacing w:line="360" w:lineRule="auto"/>
        <w:ind w:firstLine="480"/>
        <w:jc w:val="center"/>
        <w:rPr>
          <w:rFonts w:eastAsia="楷体_GB2312"/>
        </w:rPr>
      </w:pPr>
    </w:p>
    <w:p>
      <w:pPr>
        <w:spacing w:line="360" w:lineRule="auto"/>
        <w:ind w:firstLine="480"/>
        <w:rPr>
          <w:rFonts w:eastAsia="楷体_GB2312"/>
        </w:rPr>
      </w:pPr>
    </w:p>
    <w:p>
      <w:pPr>
        <w:tabs>
          <w:tab w:val="left" w:pos="420"/>
          <w:tab w:val="left" w:pos="7140"/>
          <w:tab w:val="left" w:pos="7455"/>
          <w:tab w:val="left" w:pos="7980"/>
        </w:tabs>
        <w:spacing w:line="360" w:lineRule="auto"/>
        <w:ind w:firstLine="560"/>
        <w:rPr>
          <w:rFonts w:eastAsia="楷体_GB2312"/>
          <w:b/>
          <w:bCs/>
          <w:color w:val="FF0000"/>
          <w:sz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869950</wp:posOffset>
                </wp:positionH>
                <wp:positionV relativeFrom="paragraph">
                  <wp:posOffset>314960</wp:posOffset>
                </wp:positionV>
                <wp:extent cx="4762500" cy="9525"/>
                <wp:effectExtent l="0" t="0" r="0" b="0"/>
                <wp:wrapNone/>
                <wp:docPr id="1" name="直线 2"/>
                <wp:cNvGraphicFramePr/>
                <a:graphic xmlns:a="http://schemas.openxmlformats.org/drawingml/2006/main">
                  <a:graphicData uri="http://schemas.microsoft.com/office/word/2010/wordprocessingShape">
                    <wps:wsp>
                      <wps:cNvCnPr/>
                      <wps:spPr>
                        <a:xfrm flipV="1">
                          <a:off x="0" y="0"/>
                          <a:ext cx="4762500" cy="952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flip:y;margin-left:68.5pt;margin-top:24.8pt;height:0.75pt;width:375pt;z-index:251659264;mso-width-relative:page;mso-height-relative:page;" filled="f" stroked="t" coordsize="21600,21600" o:gfxdata="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LjEGs2AAA&#10;AAkBAAAPAAAAAAAAAAEAIAAAACIAAABkcnMvZG93bnJldi54bWxQSwECFAAUAAAACACHTuJA4uqf&#10;+uUBAADdAwAADgAAAAAAAAABACAAAAAnAQAAZHJzL2Uyb0RvYy54bWxQSwUGAAAAAAYABgBZAQAA&#10;fgUAAAAA&#10;">
                <v:fill on="f" focussize="0,0"/>
                <v:stroke weight="1pt" color="#000000" joinstyle="round"/>
                <v:imagedata o:title=""/>
                <o:lock v:ext="edit" aspectratio="f"/>
              </v:line>
            </w:pict>
          </mc:Fallback>
        </mc:AlternateContent>
      </w:r>
      <w:r>
        <w:rPr>
          <w:rFonts w:eastAsia="楷体_GB2312"/>
          <w:b/>
          <w:bCs/>
          <w:sz w:val="28"/>
        </w:rPr>
        <w:t>项目名称：</w:t>
      </w:r>
      <w:r>
        <w:rPr>
          <w:rFonts w:hint="eastAsia" w:eastAsia="楷体_GB2312"/>
          <w:b/>
          <w:bCs/>
          <w:color w:val="FF0000"/>
          <w:sz w:val="28"/>
        </w:rPr>
        <w:t xml:space="preserve">                               氦气循环及控制系统</w:t>
      </w:r>
    </w:p>
    <w:p>
      <w:pPr>
        <w:tabs>
          <w:tab w:val="left" w:pos="420"/>
          <w:tab w:val="left" w:pos="7140"/>
          <w:tab w:val="left" w:pos="7455"/>
          <w:tab w:val="left" w:pos="7980"/>
        </w:tabs>
        <w:ind w:firstLine="138" w:firstLineChars="49"/>
        <w:rPr>
          <w:rFonts w:eastAsia="楷体_GB2312"/>
          <w:b/>
          <w:bCs/>
          <w:color w:val="FF0000"/>
          <w:sz w:val="28"/>
          <w:szCs w:val="28"/>
        </w:rPr>
      </w:pPr>
    </w:p>
    <w:p>
      <w:pPr>
        <w:spacing w:line="360" w:lineRule="auto"/>
        <w:ind w:firstLine="560"/>
        <w:rPr>
          <w:rFonts w:eastAsia="楷体_GB2312"/>
          <w:b/>
          <w:bCs/>
          <w:color w:val="FF0000"/>
          <w:sz w:val="28"/>
        </w:rPr>
      </w:pPr>
      <w:r>
        <w:rPr>
          <w:sz w:val="28"/>
        </w:rPr>
        <mc:AlternateContent>
          <mc:Choice Requires="wps">
            <w:drawing>
              <wp:anchor distT="0" distB="0" distL="114300" distR="114300" simplePos="0" relativeHeight="251660288" behindDoc="0" locked="0" layoutInCell="1" allowOverlap="1">
                <wp:simplePos x="0" y="0"/>
                <wp:positionH relativeFrom="column">
                  <wp:posOffset>860425</wp:posOffset>
                </wp:positionH>
                <wp:positionV relativeFrom="paragraph">
                  <wp:posOffset>322580</wp:posOffset>
                </wp:positionV>
                <wp:extent cx="4762500" cy="9525"/>
                <wp:effectExtent l="0" t="0" r="0" b="0"/>
                <wp:wrapNone/>
                <wp:docPr id="2" name="直线 3"/>
                <wp:cNvGraphicFramePr/>
                <a:graphic xmlns:a="http://schemas.openxmlformats.org/drawingml/2006/main">
                  <a:graphicData uri="http://schemas.microsoft.com/office/word/2010/wordprocessingShape">
                    <wps:wsp>
                      <wps:cNvCnPr/>
                      <wps:spPr>
                        <a:xfrm flipV="1">
                          <a:off x="0" y="0"/>
                          <a:ext cx="4762500" cy="9525"/>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直线 3" o:spid="_x0000_s1026" o:spt="20" style="position:absolute;left:0pt;flip:y;margin-left:67.75pt;margin-top:25.4pt;height:0.75pt;width:375pt;z-index:251660288;mso-width-relative:page;mso-height-relative:page;" filled="f" stroked="t" coordsize="21600,21600" o:gfxdata="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Zf283V&#10;AAAACQEAAA8AAAAAAAAAAQAgAAAAIgAAAGRycy9kb3ducmV2LnhtbFBLAQIUABQAAAAIAIdO4kA4&#10;H06F6gEAAN0DAAAOAAAAAAAAAAEAIAAAACQBAABkcnMvZTJvRG9jLnhtbFBLBQYAAAAABgAGAFkB&#10;AACABQAAAAA=&#10;">
                <v:fill on="f" focussize="0,0"/>
                <v:stroke weight="1pt" color="#FF0000" joinstyle="round"/>
                <v:imagedata o:title=""/>
                <o:lock v:ext="edit" aspectratio="f"/>
              </v:line>
            </w:pict>
          </mc:Fallback>
        </mc:AlternateContent>
      </w:r>
      <w:r>
        <w:rPr>
          <w:rFonts w:eastAsia="楷体_GB2312"/>
          <w:b/>
          <w:bCs/>
          <w:sz w:val="28"/>
        </w:rPr>
        <w:t>项目编号：</w:t>
      </w:r>
      <w:r>
        <w:rPr>
          <w:rFonts w:eastAsia="楷体_GB2312"/>
          <w:b/>
          <w:bCs/>
          <w:color w:val="FF0000"/>
          <w:sz w:val="28"/>
        </w:rPr>
        <w:t xml:space="preserve"> </w:t>
      </w:r>
      <w:r>
        <w:rPr>
          <w:rFonts w:hint="eastAsia" w:eastAsia="楷体_GB2312"/>
          <w:b/>
          <w:bCs/>
          <w:color w:val="FF0000"/>
          <w:sz w:val="28"/>
        </w:rPr>
        <w:t xml:space="preserve">                           </w:t>
      </w:r>
      <w:r>
        <w:rPr>
          <w:rFonts w:eastAsia="楷体_GB2312"/>
          <w:b/>
          <w:bCs/>
          <w:color w:val="FF0000"/>
          <w:sz w:val="28"/>
        </w:rPr>
        <w:t>ZUPC-JC-HW-</w:t>
      </w:r>
      <w:r>
        <w:rPr>
          <w:rFonts w:hint="eastAsia" w:eastAsia="楷体_GB2312"/>
          <w:b/>
          <w:bCs/>
          <w:color w:val="FF0000"/>
          <w:sz w:val="28"/>
        </w:rPr>
        <w:t xml:space="preserve">2405006                 </w:t>
      </w:r>
    </w:p>
    <w:p>
      <w:pPr>
        <w:tabs>
          <w:tab w:val="left" w:pos="7560"/>
          <w:tab w:val="left" w:pos="7980"/>
        </w:tabs>
        <w:spacing w:line="360" w:lineRule="auto"/>
        <w:ind w:firstLine="480"/>
        <w:jc w:val="center"/>
        <w:rPr>
          <w:rFonts w:eastAsia="楷体_GB2312"/>
        </w:rPr>
      </w:pPr>
    </w:p>
    <w:p>
      <w:pPr>
        <w:spacing w:line="360" w:lineRule="auto"/>
        <w:ind w:firstLine="480"/>
        <w:jc w:val="center"/>
        <w:rPr>
          <w:rFonts w:eastAsia="楷体_GB2312"/>
        </w:rPr>
      </w:pPr>
    </w:p>
    <w:p>
      <w:pPr>
        <w:tabs>
          <w:tab w:val="left" w:pos="6497"/>
        </w:tabs>
        <w:spacing w:line="360" w:lineRule="auto"/>
        <w:ind w:firstLine="480"/>
        <w:jc w:val="left"/>
        <w:rPr>
          <w:rFonts w:eastAsia="楷体_GB2312"/>
        </w:rPr>
      </w:pPr>
      <w:r>
        <w:rPr>
          <w:rFonts w:eastAsia="楷体_GB2312"/>
        </w:rPr>
        <w:tab/>
      </w:r>
    </w:p>
    <w:p>
      <w:pPr>
        <w:pStyle w:val="15"/>
      </w:pPr>
    </w:p>
    <w:p>
      <w:pPr>
        <w:spacing w:line="360" w:lineRule="auto"/>
        <w:ind w:firstLine="480"/>
        <w:jc w:val="center"/>
        <w:rPr>
          <w:rFonts w:eastAsia="楷体_GB2312"/>
        </w:rPr>
      </w:pPr>
    </w:p>
    <w:p>
      <w:pPr>
        <w:spacing w:line="360" w:lineRule="auto"/>
        <w:ind w:firstLine="480"/>
        <w:jc w:val="center"/>
        <w:rPr>
          <w:rFonts w:eastAsia="楷体_GB2312"/>
        </w:rPr>
      </w:pPr>
    </w:p>
    <w:p>
      <w:pPr>
        <w:spacing w:line="360" w:lineRule="auto"/>
        <w:ind w:firstLine="600"/>
        <w:jc w:val="center"/>
        <w:rPr>
          <w:rFonts w:eastAsia="楷体_GB2312"/>
          <w:color w:val="000000"/>
          <w:sz w:val="30"/>
          <w:szCs w:val="30"/>
        </w:rPr>
      </w:pPr>
      <w:r>
        <w:rPr>
          <w:rFonts w:eastAsia="楷体_GB2312"/>
          <w:color w:val="000000"/>
          <w:sz w:val="30"/>
          <w:szCs w:val="30"/>
        </w:rPr>
        <w:t>浙江大学采购中心</w:t>
      </w:r>
    </w:p>
    <w:p>
      <w:pPr>
        <w:ind w:firstLine="600"/>
        <w:jc w:val="center"/>
        <w:rPr>
          <w:rFonts w:eastAsia="楷体_GB2312"/>
          <w:color w:val="FF0000"/>
          <w:sz w:val="30"/>
          <w:szCs w:val="30"/>
        </w:rPr>
        <w:sectPr>
          <w:pgSz w:w="11906" w:h="16838"/>
          <w:pgMar w:top="1418" w:right="356" w:bottom="1304" w:left="1797" w:header="851" w:footer="992" w:gutter="0"/>
          <w:cols w:space="720" w:num="1"/>
          <w:docGrid w:type="lines" w:linePitch="312" w:charSpace="0"/>
        </w:sectPr>
      </w:pPr>
      <w:r>
        <w:rPr>
          <w:rFonts w:eastAsia="楷体_GB2312"/>
          <w:color w:val="FF0000"/>
          <w:sz w:val="30"/>
          <w:szCs w:val="30"/>
        </w:rPr>
        <w:t xml:space="preserve"> 202</w:t>
      </w:r>
      <w:r>
        <w:rPr>
          <w:rFonts w:hint="eastAsia" w:eastAsia="楷体_GB2312"/>
          <w:color w:val="FF0000"/>
          <w:sz w:val="30"/>
          <w:szCs w:val="30"/>
        </w:rPr>
        <w:t>4</w:t>
      </w:r>
      <w:r>
        <w:rPr>
          <w:rFonts w:eastAsia="楷体_GB2312"/>
          <w:color w:val="FF0000"/>
          <w:sz w:val="30"/>
          <w:szCs w:val="30"/>
        </w:rPr>
        <w:t>年</w:t>
      </w:r>
      <w:r>
        <w:rPr>
          <w:rFonts w:hint="eastAsia" w:eastAsia="楷体_GB2312"/>
          <w:color w:val="FF0000"/>
          <w:sz w:val="30"/>
          <w:szCs w:val="30"/>
        </w:rPr>
        <w:t>5</w:t>
      </w:r>
      <w:r>
        <w:rPr>
          <w:rFonts w:eastAsia="楷体_GB2312"/>
          <w:color w:val="FF0000"/>
          <w:sz w:val="30"/>
          <w:szCs w:val="30"/>
        </w:rPr>
        <w:t>月</w:t>
      </w:r>
      <w:r>
        <w:rPr>
          <w:rFonts w:hint="eastAsia" w:eastAsia="楷体_GB2312"/>
          <w:color w:val="FF0000"/>
          <w:sz w:val="30"/>
          <w:szCs w:val="30"/>
        </w:rPr>
        <w:t>2</w:t>
      </w:r>
      <w:r>
        <w:rPr>
          <w:rFonts w:hint="eastAsia" w:eastAsia="楷体_GB2312"/>
          <w:color w:val="FF0000"/>
          <w:sz w:val="30"/>
          <w:szCs w:val="30"/>
          <w:lang w:val="en-US" w:eastAsia="zh-CN"/>
        </w:rPr>
        <w:t>7</w:t>
      </w:r>
      <w:r>
        <w:rPr>
          <w:rFonts w:eastAsia="楷体_GB2312"/>
          <w:color w:val="FF0000"/>
          <w:sz w:val="30"/>
          <w:szCs w:val="30"/>
        </w:rPr>
        <w:t>日</w:t>
      </w:r>
    </w:p>
    <w:p>
      <w:pPr>
        <w:spacing w:line="480" w:lineRule="auto"/>
        <w:ind w:firstLine="880"/>
        <w:jc w:val="center"/>
        <w:rPr>
          <w:rFonts w:eastAsia="楷体_GB2312"/>
          <w:sz w:val="44"/>
        </w:rPr>
      </w:pPr>
    </w:p>
    <w:p>
      <w:pPr>
        <w:spacing w:line="480" w:lineRule="auto"/>
        <w:ind w:firstLine="960"/>
        <w:jc w:val="center"/>
        <w:rPr>
          <w:rFonts w:eastAsia="楷体_GB2312"/>
          <w:sz w:val="48"/>
          <w:szCs w:val="48"/>
        </w:rPr>
      </w:pPr>
      <w:r>
        <w:rPr>
          <w:rFonts w:eastAsia="楷体_GB2312"/>
          <w:sz w:val="48"/>
          <w:szCs w:val="48"/>
        </w:rPr>
        <w:t>采 购 文 件 目 录</w:t>
      </w:r>
    </w:p>
    <w:p>
      <w:pPr>
        <w:spacing w:line="720" w:lineRule="auto"/>
        <w:ind w:left="3000" w:firstLine="880"/>
        <w:jc w:val="center"/>
        <w:rPr>
          <w:rFonts w:eastAsia="楷体_GB2312"/>
          <w:sz w:val="44"/>
          <w:szCs w:val="44"/>
        </w:rPr>
      </w:pPr>
    </w:p>
    <w:p>
      <w:pPr>
        <w:pStyle w:val="20"/>
        <w:tabs>
          <w:tab w:val="right" w:leader="dot" w:pos="8844"/>
        </w:tabs>
        <w:spacing w:before="156" w:beforeLines="50" w:after="156" w:afterLines="50" w:line="720" w:lineRule="auto"/>
        <w:ind w:firstLine="960"/>
        <w:rPr>
          <w:rFonts w:eastAsia="楷体_GB2312"/>
          <w:i w:val="0"/>
          <w:sz w:val="48"/>
          <w:szCs w:val="48"/>
        </w:rPr>
      </w:pPr>
      <w:r>
        <w:rPr>
          <w:rFonts w:eastAsia="楷体_GB2312"/>
          <w:i w:val="0"/>
          <w:sz w:val="48"/>
          <w:szCs w:val="48"/>
        </w:rPr>
        <w:fldChar w:fldCharType="begin"/>
      </w:r>
      <w:r>
        <w:rPr>
          <w:rFonts w:eastAsia="楷体_GB2312"/>
          <w:i w:val="0"/>
          <w:sz w:val="48"/>
          <w:szCs w:val="48"/>
        </w:rPr>
        <w:instrText xml:space="preserve"> TOC \o "1-3" \h \z \u </w:instrText>
      </w:r>
      <w:r>
        <w:rPr>
          <w:rFonts w:eastAsia="楷体_GB2312"/>
          <w:i w:val="0"/>
          <w:sz w:val="48"/>
          <w:szCs w:val="48"/>
        </w:rPr>
        <w:fldChar w:fldCharType="separate"/>
      </w:r>
      <w:r>
        <w:fldChar w:fldCharType="begin"/>
      </w:r>
      <w:r>
        <w:instrText xml:space="preserve"> HYPERLINK \l "_Toc15030" </w:instrText>
      </w:r>
      <w:r>
        <w:fldChar w:fldCharType="separate"/>
      </w:r>
      <w:r>
        <w:rPr>
          <w:rFonts w:eastAsia="楷体_GB2312"/>
          <w:i w:val="0"/>
          <w:sz w:val="48"/>
          <w:szCs w:val="48"/>
        </w:rPr>
        <w:t>一、竞 争 性 磋 商 采 购 公 告</w:t>
      </w:r>
      <w:r>
        <w:rPr>
          <w:rFonts w:eastAsia="楷体_GB2312"/>
          <w:i w:val="0"/>
          <w:sz w:val="48"/>
          <w:szCs w:val="48"/>
        </w:rPr>
        <w:tab/>
      </w:r>
      <w:r>
        <w:rPr>
          <w:rFonts w:eastAsia="楷体_GB2312"/>
          <w:i w:val="0"/>
          <w:sz w:val="48"/>
          <w:szCs w:val="48"/>
        </w:rPr>
        <w:fldChar w:fldCharType="begin"/>
      </w:r>
      <w:r>
        <w:rPr>
          <w:rFonts w:eastAsia="楷体_GB2312"/>
          <w:i w:val="0"/>
          <w:sz w:val="48"/>
          <w:szCs w:val="48"/>
        </w:rPr>
        <w:instrText xml:space="preserve"> PAGEREF _Toc15030 \h </w:instrText>
      </w:r>
      <w:r>
        <w:rPr>
          <w:rFonts w:eastAsia="楷体_GB2312"/>
          <w:i w:val="0"/>
          <w:sz w:val="48"/>
          <w:szCs w:val="48"/>
        </w:rPr>
        <w:fldChar w:fldCharType="separate"/>
      </w:r>
      <w:r>
        <w:rPr>
          <w:rFonts w:eastAsia="楷体_GB2312"/>
          <w:i w:val="0"/>
          <w:sz w:val="48"/>
          <w:szCs w:val="48"/>
        </w:rPr>
        <w:t>1</w:t>
      </w:r>
      <w:r>
        <w:rPr>
          <w:rFonts w:eastAsia="楷体_GB2312"/>
          <w:i w:val="0"/>
          <w:sz w:val="48"/>
          <w:szCs w:val="48"/>
        </w:rPr>
        <w:fldChar w:fldCharType="end"/>
      </w:r>
      <w:r>
        <w:rPr>
          <w:rFonts w:eastAsia="楷体_GB2312"/>
          <w:i w:val="0"/>
          <w:sz w:val="48"/>
          <w:szCs w:val="48"/>
        </w:rPr>
        <w:fldChar w:fldCharType="end"/>
      </w:r>
    </w:p>
    <w:p>
      <w:pPr>
        <w:pStyle w:val="20"/>
        <w:tabs>
          <w:tab w:val="right" w:leader="dot" w:pos="8844"/>
        </w:tabs>
        <w:spacing w:before="156" w:beforeLines="50" w:after="156" w:afterLines="50" w:line="720" w:lineRule="auto"/>
        <w:ind w:firstLine="960"/>
        <w:rPr>
          <w:rFonts w:eastAsia="楷体_GB2312"/>
          <w:i w:val="0"/>
          <w:sz w:val="48"/>
          <w:szCs w:val="48"/>
        </w:rPr>
      </w:pPr>
      <w:r>
        <w:fldChar w:fldCharType="begin"/>
      </w:r>
      <w:r>
        <w:instrText xml:space="preserve"> HYPERLINK \l "_Toc8158" </w:instrText>
      </w:r>
      <w:r>
        <w:fldChar w:fldCharType="separate"/>
      </w:r>
      <w:r>
        <w:rPr>
          <w:rFonts w:eastAsia="楷体_GB2312"/>
          <w:i w:val="0"/>
          <w:sz w:val="48"/>
          <w:szCs w:val="48"/>
        </w:rPr>
        <w:t>二、竞 争 性 磋 商 须 知</w:t>
      </w:r>
      <w:r>
        <w:rPr>
          <w:rFonts w:eastAsia="楷体_GB2312"/>
          <w:i w:val="0"/>
          <w:sz w:val="48"/>
          <w:szCs w:val="48"/>
        </w:rPr>
        <w:tab/>
      </w:r>
      <w:r>
        <w:rPr>
          <w:rFonts w:eastAsia="楷体_GB2312"/>
          <w:i w:val="0"/>
          <w:sz w:val="48"/>
          <w:szCs w:val="48"/>
        </w:rPr>
        <w:fldChar w:fldCharType="begin"/>
      </w:r>
      <w:r>
        <w:rPr>
          <w:rFonts w:eastAsia="楷体_GB2312"/>
          <w:i w:val="0"/>
          <w:sz w:val="48"/>
          <w:szCs w:val="48"/>
        </w:rPr>
        <w:instrText xml:space="preserve"> PAGEREF _Toc8158 \h </w:instrText>
      </w:r>
      <w:r>
        <w:rPr>
          <w:rFonts w:eastAsia="楷体_GB2312"/>
          <w:i w:val="0"/>
          <w:sz w:val="48"/>
          <w:szCs w:val="48"/>
        </w:rPr>
        <w:fldChar w:fldCharType="separate"/>
      </w:r>
      <w:r>
        <w:rPr>
          <w:rFonts w:eastAsia="楷体_GB2312"/>
          <w:i w:val="0"/>
          <w:sz w:val="48"/>
          <w:szCs w:val="48"/>
        </w:rPr>
        <w:t>5</w:t>
      </w:r>
      <w:r>
        <w:rPr>
          <w:rFonts w:eastAsia="楷体_GB2312"/>
          <w:i w:val="0"/>
          <w:sz w:val="48"/>
          <w:szCs w:val="48"/>
        </w:rPr>
        <w:fldChar w:fldCharType="end"/>
      </w:r>
      <w:r>
        <w:rPr>
          <w:rFonts w:eastAsia="楷体_GB2312"/>
          <w:i w:val="0"/>
          <w:sz w:val="48"/>
          <w:szCs w:val="48"/>
        </w:rPr>
        <w:fldChar w:fldCharType="end"/>
      </w:r>
    </w:p>
    <w:p>
      <w:pPr>
        <w:pStyle w:val="20"/>
        <w:tabs>
          <w:tab w:val="right" w:leader="dot" w:pos="8844"/>
        </w:tabs>
        <w:spacing w:before="156" w:beforeLines="50" w:after="156" w:afterLines="50" w:line="720" w:lineRule="auto"/>
        <w:ind w:firstLine="960"/>
        <w:rPr>
          <w:rFonts w:eastAsia="楷体_GB2312"/>
          <w:i w:val="0"/>
          <w:sz w:val="48"/>
          <w:szCs w:val="48"/>
        </w:rPr>
      </w:pPr>
      <w:r>
        <w:fldChar w:fldCharType="begin"/>
      </w:r>
      <w:r>
        <w:instrText xml:space="preserve"> HYPERLINK \l "_Toc18893" </w:instrText>
      </w:r>
      <w:r>
        <w:fldChar w:fldCharType="separate"/>
      </w:r>
      <w:r>
        <w:rPr>
          <w:rFonts w:eastAsia="楷体_GB2312"/>
          <w:i w:val="0"/>
          <w:sz w:val="48"/>
          <w:szCs w:val="48"/>
        </w:rPr>
        <w:t>三、采 购 数 量 和 技 术 要 求</w:t>
      </w:r>
      <w:r>
        <w:rPr>
          <w:rFonts w:eastAsia="楷体_GB2312"/>
          <w:i w:val="0"/>
          <w:sz w:val="48"/>
          <w:szCs w:val="48"/>
        </w:rPr>
        <w:tab/>
      </w:r>
      <w:r>
        <w:rPr>
          <w:rFonts w:eastAsia="楷体_GB2312"/>
          <w:i w:val="0"/>
          <w:sz w:val="48"/>
          <w:szCs w:val="48"/>
        </w:rPr>
        <w:fldChar w:fldCharType="begin"/>
      </w:r>
      <w:r>
        <w:rPr>
          <w:rFonts w:eastAsia="楷体_GB2312"/>
          <w:i w:val="0"/>
          <w:sz w:val="48"/>
          <w:szCs w:val="48"/>
        </w:rPr>
        <w:instrText xml:space="preserve"> PAGEREF _Toc18893 \h </w:instrText>
      </w:r>
      <w:r>
        <w:rPr>
          <w:rFonts w:eastAsia="楷体_GB2312"/>
          <w:i w:val="0"/>
          <w:sz w:val="48"/>
          <w:szCs w:val="48"/>
        </w:rPr>
        <w:fldChar w:fldCharType="separate"/>
      </w:r>
      <w:r>
        <w:rPr>
          <w:rFonts w:eastAsia="楷体_GB2312"/>
          <w:i w:val="0"/>
          <w:sz w:val="48"/>
          <w:szCs w:val="48"/>
        </w:rPr>
        <w:t>15</w:t>
      </w:r>
      <w:r>
        <w:rPr>
          <w:rFonts w:eastAsia="楷体_GB2312"/>
          <w:i w:val="0"/>
          <w:sz w:val="48"/>
          <w:szCs w:val="48"/>
        </w:rPr>
        <w:fldChar w:fldCharType="end"/>
      </w:r>
      <w:r>
        <w:rPr>
          <w:rFonts w:eastAsia="楷体_GB2312"/>
          <w:i w:val="0"/>
          <w:sz w:val="48"/>
          <w:szCs w:val="48"/>
        </w:rPr>
        <w:fldChar w:fldCharType="end"/>
      </w:r>
    </w:p>
    <w:p>
      <w:pPr>
        <w:pStyle w:val="20"/>
        <w:tabs>
          <w:tab w:val="right" w:leader="dot" w:pos="8844"/>
        </w:tabs>
        <w:spacing w:before="156" w:beforeLines="50" w:after="156" w:afterLines="50" w:line="720" w:lineRule="auto"/>
        <w:ind w:firstLine="960"/>
        <w:rPr>
          <w:rFonts w:eastAsia="楷体_GB2312"/>
          <w:i w:val="0"/>
          <w:sz w:val="48"/>
          <w:szCs w:val="48"/>
        </w:rPr>
      </w:pPr>
      <w:r>
        <w:fldChar w:fldCharType="begin"/>
      </w:r>
      <w:r>
        <w:instrText xml:space="preserve"> HYPERLINK \l "_Toc16503" </w:instrText>
      </w:r>
      <w:r>
        <w:fldChar w:fldCharType="separate"/>
      </w:r>
      <w:r>
        <w:rPr>
          <w:rFonts w:eastAsia="楷体_GB2312"/>
          <w:i w:val="0"/>
          <w:sz w:val="48"/>
          <w:szCs w:val="48"/>
        </w:rPr>
        <w:t>四、竞 争 性 磋 商 评 审 程 序</w:t>
      </w:r>
      <w:r>
        <w:rPr>
          <w:rFonts w:eastAsia="楷体_GB2312"/>
          <w:i w:val="0"/>
          <w:sz w:val="48"/>
          <w:szCs w:val="48"/>
        </w:rPr>
        <w:tab/>
      </w:r>
      <w:r>
        <w:rPr>
          <w:rFonts w:eastAsia="楷体_GB2312"/>
          <w:i w:val="0"/>
          <w:sz w:val="48"/>
          <w:szCs w:val="48"/>
        </w:rPr>
        <w:fldChar w:fldCharType="begin"/>
      </w:r>
      <w:r>
        <w:rPr>
          <w:rFonts w:eastAsia="楷体_GB2312"/>
          <w:i w:val="0"/>
          <w:sz w:val="48"/>
          <w:szCs w:val="48"/>
        </w:rPr>
        <w:instrText xml:space="preserve"> PAGEREF _Toc16503 \h </w:instrText>
      </w:r>
      <w:r>
        <w:rPr>
          <w:rFonts w:eastAsia="楷体_GB2312"/>
          <w:i w:val="0"/>
          <w:sz w:val="48"/>
          <w:szCs w:val="48"/>
        </w:rPr>
        <w:fldChar w:fldCharType="separate"/>
      </w:r>
      <w:r>
        <w:rPr>
          <w:rFonts w:eastAsia="楷体_GB2312"/>
          <w:i w:val="0"/>
          <w:sz w:val="48"/>
          <w:szCs w:val="48"/>
        </w:rPr>
        <w:t>16</w:t>
      </w:r>
      <w:r>
        <w:rPr>
          <w:rFonts w:eastAsia="楷体_GB2312"/>
          <w:i w:val="0"/>
          <w:sz w:val="48"/>
          <w:szCs w:val="48"/>
        </w:rPr>
        <w:fldChar w:fldCharType="end"/>
      </w:r>
      <w:r>
        <w:rPr>
          <w:rFonts w:eastAsia="楷体_GB2312"/>
          <w:i w:val="0"/>
          <w:sz w:val="48"/>
          <w:szCs w:val="48"/>
        </w:rPr>
        <w:fldChar w:fldCharType="end"/>
      </w:r>
    </w:p>
    <w:p>
      <w:pPr>
        <w:pStyle w:val="20"/>
        <w:tabs>
          <w:tab w:val="right" w:leader="dot" w:pos="8844"/>
        </w:tabs>
        <w:spacing w:before="156" w:beforeLines="50" w:after="156" w:afterLines="50" w:line="720" w:lineRule="auto"/>
        <w:ind w:firstLine="960"/>
        <w:rPr>
          <w:rFonts w:eastAsia="楷体_GB2312"/>
          <w:i w:val="0"/>
          <w:sz w:val="48"/>
          <w:szCs w:val="48"/>
        </w:rPr>
      </w:pPr>
      <w:r>
        <w:fldChar w:fldCharType="begin"/>
      </w:r>
      <w:r>
        <w:instrText xml:space="preserve"> HYPERLINK \l "_Toc15621" </w:instrText>
      </w:r>
      <w:r>
        <w:fldChar w:fldCharType="separate"/>
      </w:r>
      <w:r>
        <w:rPr>
          <w:rFonts w:eastAsia="楷体_GB2312"/>
          <w:i w:val="0"/>
          <w:sz w:val="48"/>
          <w:szCs w:val="48"/>
        </w:rPr>
        <w:t>五、评审办法及评分标准</w:t>
      </w:r>
      <w:r>
        <w:rPr>
          <w:rFonts w:eastAsia="楷体_GB2312"/>
          <w:i w:val="0"/>
          <w:sz w:val="48"/>
          <w:szCs w:val="48"/>
        </w:rPr>
        <w:tab/>
      </w:r>
      <w:r>
        <w:rPr>
          <w:rFonts w:eastAsia="楷体_GB2312"/>
          <w:i w:val="0"/>
          <w:sz w:val="48"/>
          <w:szCs w:val="48"/>
        </w:rPr>
        <w:fldChar w:fldCharType="begin"/>
      </w:r>
      <w:r>
        <w:rPr>
          <w:rFonts w:eastAsia="楷体_GB2312"/>
          <w:i w:val="0"/>
          <w:sz w:val="48"/>
          <w:szCs w:val="48"/>
        </w:rPr>
        <w:instrText xml:space="preserve"> PAGEREF _Toc15621 \h </w:instrText>
      </w:r>
      <w:r>
        <w:rPr>
          <w:rFonts w:eastAsia="楷体_GB2312"/>
          <w:i w:val="0"/>
          <w:sz w:val="48"/>
          <w:szCs w:val="48"/>
        </w:rPr>
        <w:fldChar w:fldCharType="separate"/>
      </w:r>
      <w:r>
        <w:rPr>
          <w:rFonts w:eastAsia="楷体_GB2312"/>
          <w:i w:val="0"/>
          <w:sz w:val="48"/>
          <w:szCs w:val="48"/>
        </w:rPr>
        <w:t>19</w:t>
      </w:r>
      <w:r>
        <w:rPr>
          <w:rFonts w:eastAsia="楷体_GB2312"/>
          <w:i w:val="0"/>
          <w:sz w:val="48"/>
          <w:szCs w:val="48"/>
        </w:rPr>
        <w:fldChar w:fldCharType="end"/>
      </w:r>
      <w:r>
        <w:rPr>
          <w:rFonts w:eastAsia="楷体_GB2312"/>
          <w:i w:val="0"/>
          <w:sz w:val="48"/>
          <w:szCs w:val="48"/>
        </w:rPr>
        <w:fldChar w:fldCharType="end"/>
      </w:r>
    </w:p>
    <w:p>
      <w:pPr>
        <w:pStyle w:val="20"/>
        <w:tabs>
          <w:tab w:val="right" w:leader="dot" w:pos="8844"/>
        </w:tabs>
        <w:spacing w:before="156" w:beforeLines="50" w:after="156" w:afterLines="50" w:line="720" w:lineRule="auto"/>
        <w:ind w:firstLine="960"/>
        <w:rPr>
          <w:rFonts w:eastAsia="楷体_GB2312"/>
          <w:i w:val="0"/>
          <w:sz w:val="48"/>
          <w:szCs w:val="48"/>
        </w:rPr>
      </w:pPr>
      <w:r>
        <w:fldChar w:fldCharType="begin"/>
      </w:r>
      <w:r>
        <w:instrText xml:space="preserve"> HYPERLINK \l "_Toc11242" </w:instrText>
      </w:r>
      <w:r>
        <w:fldChar w:fldCharType="separate"/>
      </w:r>
      <w:r>
        <w:rPr>
          <w:rFonts w:eastAsia="楷体_GB2312"/>
          <w:i w:val="0"/>
          <w:sz w:val="48"/>
          <w:szCs w:val="48"/>
        </w:rPr>
        <w:t>六、 合同范本</w:t>
      </w:r>
      <w:r>
        <w:rPr>
          <w:rFonts w:eastAsia="楷体_GB2312"/>
          <w:i w:val="0"/>
          <w:sz w:val="48"/>
          <w:szCs w:val="48"/>
        </w:rPr>
        <w:tab/>
      </w:r>
      <w:r>
        <w:rPr>
          <w:rFonts w:eastAsia="楷体_GB2312"/>
          <w:i w:val="0"/>
          <w:sz w:val="48"/>
          <w:szCs w:val="48"/>
        </w:rPr>
        <w:fldChar w:fldCharType="begin"/>
      </w:r>
      <w:r>
        <w:rPr>
          <w:rFonts w:eastAsia="楷体_GB2312"/>
          <w:i w:val="0"/>
          <w:sz w:val="48"/>
          <w:szCs w:val="48"/>
        </w:rPr>
        <w:instrText xml:space="preserve"> PAGEREF _Toc11242 \h </w:instrText>
      </w:r>
      <w:r>
        <w:rPr>
          <w:rFonts w:eastAsia="楷体_GB2312"/>
          <w:i w:val="0"/>
          <w:sz w:val="48"/>
          <w:szCs w:val="48"/>
        </w:rPr>
        <w:fldChar w:fldCharType="separate"/>
      </w:r>
      <w:r>
        <w:rPr>
          <w:rFonts w:eastAsia="楷体_GB2312"/>
          <w:i w:val="0"/>
          <w:sz w:val="48"/>
          <w:szCs w:val="48"/>
        </w:rPr>
        <w:t>21</w:t>
      </w:r>
      <w:r>
        <w:rPr>
          <w:rFonts w:eastAsia="楷体_GB2312"/>
          <w:i w:val="0"/>
          <w:sz w:val="48"/>
          <w:szCs w:val="48"/>
        </w:rPr>
        <w:fldChar w:fldCharType="end"/>
      </w:r>
      <w:r>
        <w:rPr>
          <w:rFonts w:eastAsia="楷体_GB2312"/>
          <w:i w:val="0"/>
          <w:sz w:val="48"/>
          <w:szCs w:val="48"/>
        </w:rPr>
        <w:fldChar w:fldCharType="end"/>
      </w:r>
    </w:p>
    <w:p>
      <w:pPr>
        <w:pStyle w:val="20"/>
        <w:tabs>
          <w:tab w:val="right" w:leader="dot" w:pos="8844"/>
        </w:tabs>
        <w:spacing w:before="156" w:beforeLines="50" w:after="156" w:afterLines="50" w:line="720" w:lineRule="auto"/>
        <w:ind w:firstLine="960"/>
        <w:rPr>
          <w:rFonts w:eastAsia="楷体_GB2312"/>
          <w:i w:val="0"/>
          <w:sz w:val="48"/>
          <w:szCs w:val="48"/>
        </w:rPr>
      </w:pPr>
      <w:r>
        <w:fldChar w:fldCharType="begin"/>
      </w:r>
      <w:r>
        <w:instrText xml:space="preserve"> HYPERLINK \l "_Toc24324" </w:instrText>
      </w:r>
      <w:r>
        <w:fldChar w:fldCharType="separate"/>
      </w:r>
      <w:r>
        <w:rPr>
          <w:rFonts w:eastAsia="楷体_GB2312"/>
          <w:i w:val="0"/>
          <w:kern w:val="0"/>
          <w:sz w:val="48"/>
          <w:szCs w:val="48"/>
        </w:rPr>
        <w:t>七、</w:t>
      </w:r>
      <w:r>
        <w:rPr>
          <w:rFonts w:eastAsia="楷体_GB2312"/>
          <w:i w:val="0"/>
          <w:sz w:val="48"/>
          <w:szCs w:val="48"/>
        </w:rPr>
        <w:t>磋商响应文件格式</w:t>
      </w:r>
      <w:r>
        <w:rPr>
          <w:rFonts w:eastAsia="楷体_GB2312"/>
          <w:i w:val="0"/>
          <w:sz w:val="48"/>
          <w:szCs w:val="48"/>
        </w:rPr>
        <w:tab/>
      </w:r>
      <w:r>
        <w:rPr>
          <w:rFonts w:eastAsia="楷体_GB2312"/>
          <w:i w:val="0"/>
          <w:sz w:val="48"/>
          <w:szCs w:val="48"/>
        </w:rPr>
        <w:fldChar w:fldCharType="begin"/>
      </w:r>
      <w:r>
        <w:rPr>
          <w:rFonts w:eastAsia="楷体_GB2312"/>
          <w:i w:val="0"/>
          <w:sz w:val="48"/>
          <w:szCs w:val="48"/>
        </w:rPr>
        <w:instrText xml:space="preserve"> PAGEREF _Toc24324 \h </w:instrText>
      </w:r>
      <w:r>
        <w:rPr>
          <w:rFonts w:eastAsia="楷体_GB2312"/>
          <w:i w:val="0"/>
          <w:sz w:val="48"/>
          <w:szCs w:val="48"/>
        </w:rPr>
        <w:fldChar w:fldCharType="separate"/>
      </w:r>
      <w:r>
        <w:rPr>
          <w:rFonts w:eastAsia="楷体_GB2312"/>
          <w:i w:val="0"/>
          <w:sz w:val="48"/>
          <w:szCs w:val="48"/>
        </w:rPr>
        <w:t>31</w:t>
      </w:r>
      <w:r>
        <w:rPr>
          <w:rFonts w:eastAsia="楷体_GB2312"/>
          <w:i w:val="0"/>
          <w:sz w:val="48"/>
          <w:szCs w:val="48"/>
        </w:rPr>
        <w:fldChar w:fldCharType="end"/>
      </w:r>
      <w:r>
        <w:rPr>
          <w:rFonts w:eastAsia="楷体_GB2312"/>
          <w:i w:val="0"/>
          <w:sz w:val="48"/>
          <w:szCs w:val="48"/>
        </w:rPr>
        <w:fldChar w:fldCharType="end"/>
      </w:r>
    </w:p>
    <w:p>
      <w:pPr>
        <w:pStyle w:val="5"/>
        <w:tabs>
          <w:tab w:val="left" w:pos="1680"/>
        </w:tabs>
        <w:spacing w:before="156" w:beforeLines="50" w:after="156" w:afterLines="50" w:line="720" w:lineRule="auto"/>
        <w:ind w:firstLine="960"/>
        <w:rPr>
          <w:rFonts w:eastAsia="楷体_GB2312"/>
          <w:sz w:val="52"/>
          <w:szCs w:val="52"/>
        </w:rPr>
      </w:pPr>
      <w:r>
        <w:rPr>
          <w:rFonts w:eastAsia="楷体_GB2312"/>
          <w:iCs/>
          <w:sz w:val="48"/>
          <w:szCs w:val="48"/>
        </w:rPr>
        <w:fldChar w:fldCharType="end"/>
      </w:r>
    </w:p>
    <w:p>
      <w:pPr>
        <w:pStyle w:val="5"/>
        <w:spacing w:line="720" w:lineRule="auto"/>
        <w:ind w:firstLine="880"/>
        <w:rPr>
          <w:rFonts w:eastAsia="楷体_GB2312"/>
          <w:sz w:val="44"/>
          <w:szCs w:val="44"/>
        </w:rPr>
      </w:pPr>
    </w:p>
    <w:p>
      <w:pPr>
        <w:pStyle w:val="5"/>
        <w:spacing w:line="720" w:lineRule="auto"/>
        <w:ind w:firstLine="880"/>
        <w:rPr>
          <w:rFonts w:eastAsia="楷体_GB2312"/>
          <w:sz w:val="44"/>
          <w:szCs w:val="44"/>
        </w:rPr>
      </w:pPr>
    </w:p>
    <w:p>
      <w:pPr>
        <w:pStyle w:val="5"/>
        <w:spacing w:line="720" w:lineRule="auto"/>
        <w:ind w:firstLine="0" w:firstLineChars="0"/>
        <w:rPr>
          <w:rFonts w:eastAsia="楷体_GB2312"/>
          <w:sz w:val="44"/>
          <w:szCs w:val="44"/>
        </w:rPr>
      </w:pPr>
    </w:p>
    <w:p>
      <w:pPr>
        <w:pStyle w:val="4"/>
        <w:spacing w:line="460" w:lineRule="exact"/>
        <w:ind w:left="0" w:firstLine="723"/>
        <w:jc w:val="center"/>
        <w:rPr>
          <w:rFonts w:ascii="Times New Roman" w:eastAsia="楷体_GB2312"/>
          <w:sz w:val="36"/>
        </w:rPr>
        <w:sectPr>
          <w:headerReference r:id="rId3" w:type="default"/>
          <w:pgSz w:w="11906" w:h="16838"/>
          <w:pgMar w:top="1440" w:right="1531" w:bottom="1440" w:left="1531" w:header="851" w:footer="992" w:gutter="0"/>
          <w:cols w:space="720" w:num="1"/>
          <w:docGrid w:type="lines" w:linePitch="312" w:charSpace="0"/>
        </w:sectPr>
      </w:pPr>
    </w:p>
    <w:p>
      <w:pPr>
        <w:pStyle w:val="4"/>
        <w:spacing w:before="100" w:beforeAutospacing="1" w:after="100" w:afterAutospacing="1" w:line="460" w:lineRule="exact"/>
        <w:ind w:left="0" w:firstLine="723"/>
        <w:jc w:val="center"/>
        <w:rPr>
          <w:rFonts w:ascii="Times New Roman" w:eastAsia="楷体_GB2312"/>
          <w:sz w:val="36"/>
        </w:rPr>
      </w:pPr>
      <w:bookmarkStart w:id="0" w:name="_Toc15030"/>
      <w:r>
        <w:rPr>
          <w:rFonts w:ascii="Times New Roman" w:eastAsia="楷体_GB2312"/>
          <w:sz w:val="36"/>
        </w:rPr>
        <w:t>一、竞 争 性 磋 商 采 购 公 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eastAsia="楷体_GB2312"/>
          <w:sz w:val="24"/>
        </w:rPr>
      </w:pPr>
      <w:r>
        <w:rPr>
          <w:rFonts w:eastAsia="楷体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eastAsia="楷体_GB2312"/>
          <w:sz w:val="24"/>
        </w:rPr>
      </w:pPr>
      <w:r>
        <w:rPr>
          <w:rFonts w:eastAsia="楷体_GB2312"/>
          <w:sz w:val="24"/>
          <w:u w:val="single"/>
        </w:rPr>
        <w:t>《</w:t>
      </w:r>
      <w:r>
        <w:rPr>
          <w:rFonts w:hint="eastAsia" w:eastAsia="楷体_GB2312"/>
          <w:sz w:val="24"/>
          <w:u w:val="single"/>
        </w:rPr>
        <w:t>氦气循环及控制系统</w:t>
      </w:r>
      <w:r>
        <w:rPr>
          <w:rFonts w:eastAsia="楷体_GB2312"/>
          <w:sz w:val="24"/>
          <w:u w:val="single"/>
        </w:rPr>
        <w:t>》</w:t>
      </w:r>
      <w:r>
        <w:rPr>
          <w:rFonts w:eastAsia="楷体_GB2312"/>
          <w:sz w:val="24"/>
        </w:rPr>
        <w:t>采购项目的潜在供应商应</w:t>
      </w:r>
      <w:r>
        <w:rPr>
          <w:rFonts w:hint="eastAsia" w:eastAsia="楷体_GB2312"/>
          <w:sz w:val="24"/>
          <w:u w:val="single"/>
          <w:lang w:val="zh-CN"/>
        </w:rPr>
        <w:t>在政府采购云平台</w:t>
      </w:r>
      <w:r>
        <w:rPr>
          <w:rFonts w:hint="eastAsia" w:eastAsia="楷体_GB2312"/>
          <w:sz w:val="24"/>
          <w:u w:val="single"/>
        </w:rPr>
        <w:t>（https://www.zcygov.cn）</w:t>
      </w:r>
      <w:r>
        <w:rPr>
          <w:rFonts w:hint="eastAsia" w:eastAsia="楷体_GB2312"/>
          <w:sz w:val="24"/>
          <w:u w:val="single"/>
          <w:lang w:val="zh-CN"/>
        </w:rPr>
        <w:t>获取</w:t>
      </w:r>
      <w:r>
        <w:rPr>
          <w:rFonts w:hint="eastAsia" w:eastAsia="楷体_GB2312"/>
          <w:sz w:val="24"/>
          <w:u w:val="single"/>
        </w:rPr>
        <w:t>（</w:t>
      </w:r>
      <w:r>
        <w:rPr>
          <w:rFonts w:hint="eastAsia" w:eastAsia="楷体_GB2312"/>
          <w:sz w:val="24"/>
          <w:u w:val="single"/>
          <w:lang w:val="zh-CN"/>
        </w:rPr>
        <w:t>下载</w:t>
      </w:r>
      <w:r>
        <w:rPr>
          <w:rFonts w:hint="eastAsia" w:eastAsia="楷体_GB2312"/>
          <w:sz w:val="24"/>
          <w:u w:val="single"/>
        </w:rPr>
        <w:t>）</w:t>
      </w:r>
      <w:r>
        <w:rPr>
          <w:rFonts w:hint="eastAsia" w:eastAsia="楷体_GB2312"/>
          <w:sz w:val="24"/>
          <w:u w:val="single"/>
          <w:lang w:val="zh-CN"/>
        </w:rPr>
        <w:t>招标文件</w:t>
      </w:r>
      <w:r>
        <w:rPr>
          <w:rFonts w:hint="eastAsia" w:eastAsia="楷体_GB2312"/>
          <w:sz w:val="24"/>
          <w:u w:val="single"/>
        </w:rPr>
        <w:t>，</w:t>
      </w:r>
      <w:r>
        <w:rPr>
          <w:rFonts w:hint="eastAsia" w:eastAsia="楷体_GB2312"/>
          <w:sz w:val="24"/>
          <w:u w:val="single"/>
          <w:lang w:val="zh-CN"/>
        </w:rPr>
        <w:t>并于</w:t>
      </w:r>
      <w:r>
        <w:rPr>
          <w:rFonts w:hint="eastAsia" w:eastAsia="楷体_GB2312"/>
          <w:sz w:val="24"/>
          <w:u w:val="single"/>
        </w:rPr>
        <w:t>2024</w:t>
      </w:r>
      <w:r>
        <w:rPr>
          <w:rFonts w:hint="eastAsia" w:eastAsia="楷体_GB2312"/>
          <w:sz w:val="24"/>
          <w:u w:val="single"/>
          <w:lang w:val="zh-CN"/>
        </w:rPr>
        <w:t>年</w:t>
      </w:r>
      <w:r>
        <w:rPr>
          <w:rFonts w:hint="eastAsia" w:eastAsia="楷体_GB2312"/>
          <w:sz w:val="24"/>
          <w:u w:val="single"/>
        </w:rPr>
        <w:t>6</w:t>
      </w:r>
      <w:r>
        <w:rPr>
          <w:rFonts w:hint="eastAsia" w:eastAsia="楷体_GB2312"/>
          <w:sz w:val="24"/>
          <w:u w:val="single"/>
          <w:lang w:val="zh-CN"/>
        </w:rPr>
        <w:t>月</w:t>
      </w:r>
      <w:r>
        <w:rPr>
          <w:rFonts w:hint="eastAsia" w:eastAsia="楷体_GB2312"/>
          <w:sz w:val="24"/>
          <w:u w:val="single"/>
        </w:rPr>
        <w:t>7</w:t>
      </w:r>
      <w:r>
        <w:rPr>
          <w:rFonts w:hint="eastAsia" w:eastAsia="楷体_GB2312"/>
          <w:sz w:val="24"/>
          <w:u w:val="single"/>
          <w:lang w:val="zh-CN"/>
        </w:rPr>
        <w:t>日</w:t>
      </w:r>
      <w:r>
        <w:rPr>
          <w:rFonts w:hint="eastAsia" w:eastAsia="楷体_GB2312"/>
          <w:sz w:val="24"/>
          <w:u w:val="single"/>
        </w:rPr>
        <w:t>09:00:00（</w:t>
      </w:r>
      <w:r>
        <w:rPr>
          <w:rFonts w:hint="eastAsia" w:eastAsia="楷体_GB2312"/>
          <w:sz w:val="24"/>
          <w:u w:val="single"/>
          <w:lang w:val="zh-CN"/>
        </w:rPr>
        <w:t>北京时间</w:t>
      </w:r>
      <w:r>
        <w:rPr>
          <w:rFonts w:hint="eastAsia" w:eastAsia="楷体_GB2312"/>
          <w:sz w:val="24"/>
          <w:u w:val="single"/>
        </w:rPr>
        <w:t>）</w:t>
      </w:r>
      <w:r>
        <w:rPr>
          <w:rFonts w:hint="eastAsia" w:eastAsia="楷体_GB2312"/>
          <w:sz w:val="24"/>
          <w:u w:val="single"/>
          <w:lang w:val="zh-CN"/>
        </w:rPr>
        <w:t>前递交</w:t>
      </w:r>
      <w:r>
        <w:rPr>
          <w:rFonts w:hint="eastAsia" w:eastAsia="楷体_GB2312"/>
          <w:sz w:val="24"/>
          <w:u w:val="single"/>
        </w:rPr>
        <w:t>（</w:t>
      </w:r>
      <w:r>
        <w:rPr>
          <w:rFonts w:hint="eastAsia" w:eastAsia="楷体_GB2312"/>
          <w:sz w:val="24"/>
          <w:u w:val="single"/>
          <w:lang w:val="zh-CN"/>
        </w:rPr>
        <w:t>上传</w:t>
      </w:r>
      <w:r>
        <w:rPr>
          <w:rFonts w:hint="eastAsia" w:eastAsia="楷体_GB2312"/>
          <w:sz w:val="24"/>
          <w:u w:val="single"/>
        </w:rPr>
        <w:t>）</w:t>
      </w:r>
      <w:r>
        <w:rPr>
          <w:rFonts w:hint="eastAsia" w:eastAsia="楷体_GB2312"/>
          <w:sz w:val="24"/>
          <w:u w:val="single"/>
          <w:lang w:val="zh-CN"/>
        </w:rPr>
        <w:t>投标文件</w:t>
      </w:r>
      <w:r>
        <w:rPr>
          <w:rFonts w:eastAsia="楷体_GB2312"/>
          <w:sz w:val="24"/>
          <w:u w:val="single"/>
        </w:rPr>
        <w:t>。</w:t>
      </w:r>
    </w:p>
    <w:p>
      <w:pPr>
        <w:spacing w:line="360" w:lineRule="auto"/>
        <w:ind w:firstLine="482"/>
        <w:rPr>
          <w:rFonts w:eastAsia="楷体_GB2312"/>
          <w:b/>
          <w:bCs/>
          <w:sz w:val="24"/>
        </w:rPr>
      </w:pPr>
      <w:bookmarkStart w:id="1" w:name="_Toc35393629"/>
      <w:bookmarkStart w:id="2" w:name="_Toc35393798"/>
      <w:bookmarkStart w:id="3" w:name="_Toc42327458"/>
      <w:bookmarkStart w:id="4" w:name="_Toc28359012"/>
      <w:bookmarkStart w:id="5" w:name="_Toc28359089"/>
      <w:r>
        <w:rPr>
          <w:rFonts w:eastAsia="楷体_GB2312"/>
          <w:b/>
          <w:bCs/>
          <w:sz w:val="24"/>
        </w:rPr>
        <w:t>一、项目基本情况</w:t>
      </w:r>
      <w:bookmarkEnd w:id="1"/>
      <w:bookmarkEnd w:id="2"/>
      <w:bookmarkEnd w:id="3"/>
      <w:bookmarkEnd w:id="4"/>
      <w:bookmarkEnd w:id="5"/>
    </w:p>
    <w:p>
      <w:pPr>
        <w:spacing w:line="360" w:lineRule="auto"/>
        <w:ind w:firstLine="480" w:firstLineChars="200"/>
        <w:rPr>
          <w:rFonts w:eastAsia="楷体_GB2312"/>
          <w:sz w:val="24"/>
        </w:rPr>
      </w:pPr>
      <w:r>
        <w:rPr>
          <w:rFonts w:eastAsia="楷体_GB2312"/>
          <w:sz w:val="24"/>
        </w:rPr>
        <w:t>项目编号：</w:t>
      </w:r>
      <w:r>
        <w:rPr>
          <w:rFonts w:hint="eastAsia" w:eastAsia="楷体_GB2312"/>
          <w:sz w:val="24"/>
        </w:rPr>
        <w:t>ZUPC-JC-HW-2405006</w:t>
      </w:r>
    </w:p>
    <w:p>
      <w:pPr>
        <w:spacing w:line="360" w:lineRule="auto"/>
        <w:ind w:firstLine="480" w:firstLineChars="200"/>
        <w:rPr>
          <w:rFonts w:eastAsia="楷体_GB2312"/>
          <w:sz w:val="24"/>
        </w:rPr>
      </w:pPr>
      <w:r>
        <w:rPr>
          <w:rFonts w:eastAsia="楷体_GB2312"/>
          <w:sz w:val="24"/>
        </w:rPr>
        <w:t>项目名称：</w:t>
      </w:r>
      <w:r>
        <w:rPr>
          <w:rFonts w:hint="eastAsia" w:eastAsia="楷体_GB2312"/>
          <w:sz w:val="24"/>
        </w:rPr>
        <w:t>氦气循环及控制系统</w:t>
      </w:r>
    </w:p>
    <w:p>
      <w:pPr>
        <w:spacing w:line="360" w:lineRule="auto"/>
        <w:ind w:firstLine="480" w:firstLineChars="200"/>
        <w:rPr>
          <w:rFonts w:eastAsia="楷体_GB2312"/>
          <w:sz w:val="24"/>
        </w:rPr>
      </w:pPr>
      <w:r>
        <w:rPr>
          <w:rFonts w:eastAsia="楷体_GB2312"/>
          <w:sz w:val="24"/>
        </w:rPr>
        <w:t>采购方式：竞争性磋商</w:t>
      </w:r>
    </w:p>
    <w:p>
      <w:pPr>
        <w:spacing w:line="360" w:lineRule="auto"/>
        <w:ind w:firstLine="480" w:firstLineChars="200"/>
        <w:rPr>
          <w:rFonts w:eastAsia="楷体_GB2312"/>
          <w:sz w:val="24"/>
        </w:rPr>
      </w:pPr>
      <w:r>
        <w:rPr>
          <w:rFonts w:eastAsia="楷体_GB2312"/>
          <w:sz w:val="24"/>
        </w:rPr>
        <w:t>预算金额：人民币</w:t>
      </w:r>
      <w:r>
        <w:rPr>
          <w:rFonts w:hint="eastAsia" w:eastAsia="楷体_GB2312"/>
          <w:sz w:val="24"/>
        </w:rPr>
        <w:t>67万元</w:t>
      </w:r>
    </w:p>
    <w:p>
      <w:pPr>
        <w:spacing w:line="360" w:lineRule="auto"/>
        <w:ind w:firstLine="480" w:firstLineChars="200"/>
        <w:rPr>
          <w:rFonts w:eastAsia="楷体_GB2312"/>
          <w:sz w:val="28"/>
          <w:szCs w:val="28"/>
        </w:rPr>
      </w:pPr>
      <w:r>
        <w:rPr>
          <w:rFonts w:eastAsia="楷体_GB2312"/>
          <w:sz w:val="24"/>
        </w:rPr>
        <w:t>最高限价：人民币</w:t>
      </w:r>
      <w:r>
        <w:rPr>
          <w:rFonts w:hint="eastAsia" w:eastAsia="楷体_GB2312"/>
          <w:sz w:val="24"/>
        </w:rPr>
        <w:t>67万元</w:t>
      </w:r>
    </w:p>
    <w:p>
      <w:pPr>
        <w:spacing w:line="360" w:lineRule="auto"/>
        <w:ind w:firstLine="480" w:firstLineChars="200"/>
        <w:rPr>
          <w:rFonts w:eastAsia="楷体_GB2312"/>
          <w:sz w:val="24"/>
          <w:u w:val="single"/>
        </w:rPr>
      </w:pPr>
      <w:r>
        <w:rPr>
          <w:rFonts w:eastAsia="楷体_GB2312"/>
          <w:sz w:val="24"/>
        </w:rPr>
        <w:t>采购需求：</w:t>
      </w:r>
      <w:r>
        <w:rPr>
          <w:rFonts w:hint="eastAsia" w:eastAsia="楷体_GB2312"/>
          <w:sz w:val="24"/>
        </w:rPr>
        <w:t>氦气循环及控制系统  1套，详见采购文件</w:t>
      </w:r>
    </w:p>
    <w:p>
      <w:pPr>
        <w:spacing w:line="360" w:lineRule="auto"/>
        <w:ind w:firstLine="480" w:firstLineChars="200"/>
        <w:rPr>
          <w:rFonts w:eastAsia="楷体_GB2312"/>
          <w:color w:val="FF0000"/>
          <w:sz w:val="24"/>
          <w:u w:val="single"/>
        </w:rPr>
      </w:pPr>
      <w:r>
        <w:rPr>
          <w:rFonts w:eastAsia="楷体_GB2312"/>
          <w:sz w:val="24"/>
        </w:rPr>
        <w:t>合同履行期限：</w:t>
      </w:r>
      <w:r>
        <w:rPr>
          <w:rFonts w:hint="eastAsia" w:eastAsia="楷体_GB2312"/>
          <w:bCs/>
          <w:color w:val="FF0000"/>
          <w:sz w:val="24"/>
        </w:rPr>
        <w:t>合同签订后60日内交付至需方指定地点.</w:t>
      </w:r>
    </w:p>
    <w:p>
      <w:pPr>
        <w:spacing w:line="360" w:lineRule="auto"/>
        <w:ind w:firstLine="480" w:firstLineChars="200"/>
        <w:rPr>
          <w:rFonts w:eastAsia="楷体_GB2312"/>
          <w:sz w:val="24"/>
        </w:rPr>
      </w:pPr>
      <w:r>
        <w:rPr>
          <w:rFonts w:eastAsia="楷体_GB2312"/>
          <w:sz w:val="24"/>
        </w:rPr>
        <w:t>本项目</w:t>
      </w:r>
      <w:r>
        <w:rPr>
          <w:rFonts w:hint="eastAsia" w:eastAsia="楷体_GB2312"/>
          <w:sz w:val="24"/>
        </w:rPr>
        <w:t>不</w:t>
      </w:r>
      <w:r>
        <w:rPr>
          <w:rFonts w:eastAsia="楷体_GB2312"/>
          <w:sz w:val="24"/>
        </w:rPr>
        <w:t>接受联合体</w:t>
      </w:r>
      <w:r>
        <w:rPr>
          <w:rFonts w:hint="eastAsia" w:eastAsia="楷体_GB2312"/>
          <w:sz w:val="24"/>
        </w:rPr>
        <w:t>投标</w:t>
      </w:r>
      <w:r>
        <w:rPr>
          <w:rFonts w:eastAsia="楷体_GB2312"/>
          <w:sz w:val="24"/>
        </w:rPr>
        <w:t>。</w:t>
      </w:r>
    </w:p>
    <w:p>
      <w:pPr>
        <w:spacing w:line="360" w:lineRule="auto"/>
        <w:ind w:firstLine="482"/>
        <w:rPr>
          <w:rFonts w:eastAsia="楷体_GB2312"/>
          <w:b/>
          <w:bCs/>
          <w:sz w:val="24"/>
        </w:rPr>
      </w:pPr>
      <w:bookmarkStart w:id="6" w:name="_Toc28359090"/>
      <w:bookmarkStart w:id="7" w:name="_Toc35393799"/>
      <w:bookmarkStart w:id="8" w:name="_Toc28359013"/>
      <w:bookmarkStart w:id="9" w:name="_Toc35393630"/>
      <w:bookmarkStart w:id="10" w:name="_Toc42327459"/>
      <w:r>
        <w:rPr>
          <w:rFonts w:eastAsia="楷体_GB2312"/>
          <w:b/>
          <w:bCs/>
          <w:sz w:val="24"/>
        </w:rPr>
        <w:t>二、申请人的资格要求</w:t>
      </w:r>
      <w:bookmarkEnd w:id="6"/>
      <w:bookmarkEnd w:id="7"/>
      <w:bookmarkEnd w:id="8"/>
      <w:bookmarkEnd w:id="9"/>
      <w:bookmarkEnd w:id="10"/>
    </w:p>
    <w:p>
      <w:pPr>
        <w:spacing w:line="360" w:lineRule="auto"/>
        <w:ind w:firstLine="480" w:firstLineChars="200"/>
        <w:rPr>
          <w:rFonts w:eastAsia="楷体_GB2312"/>
          <w:sz w:val="24"/>
        </w:rPr>
      </w:pPr>
      <w:r>
        <w:rPr>
          <w:rFonts w:eastAsia="楷体_GB2312"/>
          <w:sz w:val="24"/>
        </w:rPr>
        <w:t>1</w:t>
      </w:r>
      <w:r>
        <w:rPr>
          <w:rFonts w:hint="eastAsia" w:eastAsia="楷体_GB2312"/>
          <w:sz w:val="24"/>
        </w:rPr>
        <w:t xml:space="preserve">. </w:t>
      </w:r>
      <w:r>
        <w:rPr>
          <w:rFonts w:eastAsia="楷体_GB2312"/>
          <w:sz w:val="24"/>
        </w:rPr>
        <w:t>满足《中华人民共和国政府采购法》第二十二条规定；</w:t>
      </w:r>
    </w:p>
    <w:p>
      <w:pPr>
        <w:spacing w:line="360" w:lineRule="auto"/>
        <w:ind w:firstLine="480" w:firstLineChars="200"/>
        <w:rPr>
          <w:rFonts w:eastAsia="楷体_GB2312"/>
          <w:sz w:val="24"/>
        </w:rPr>
      </w:pPr>
      <w:bookmarkStart w:id="11" w:name="_Toc28359091"/>
      <w:bookmarkStart w:id="12" w:name="_Toc28359014"/>
      <w:r>
        <w:rPr>
          <w:rFonts w:eastAsia="楷体_GB2312"/>
          <w:sz w:val="24"/>
        </w:rPr>
        <w:t>2. 落实政府采购政策需满足的资格要求：</w:t>
      </w:r>
      <w:r>
        <w:rPr>
          <w:rFonts w:hint="eastAsia" w:eastAsia="楷体_GB2312"/>
          <w:color w:val="FF0000"/>
          <w:sz w:val="24"/>
          <w:lang w:val="en-US" w:eastAsia="zh-CN"/>
        </w:rPr>
        <w:t>无</w:t>
      </w:r>
      <w:r>
        <w:rPr>
          <w:rFonts w:eastAsia="楷体_GB2312"/>
          <w:sz w:val="24"/>
        </w:rPr>
        <w:t>；</w:t>
      </w:r>
    </w:p>
    <w:p>
      <w:pPr>
        <w:spacing w:line="360" w:lineRule="auto"/>
        <w:ind w:firstLine="480" w:firstLineChars="200"/>
        <w:rPr>
          <w:rFonts w:eastAsia="楷体_GB2312"/>
          <w:i/>
          <w:iCs/>
          <w:sz w:val="24"/>
          <w:u w:val="single"/>
        </w:rPr>
      </w:pPr>
      <w:r>
        <w:rPr>
          <w:rFonts w:eastAsia="楷体_GB2312"/>
          <w:sz w:val="24"/>
        </w:rPr>
        <w:t>3. 本项目的特定资格要求：无。</w:t>
      </w:r>
    </w:p>
    <w:p>
      <w:pPr>
        <w:spacing w:line="360" w:lineRule="auto"/>
        <w:ind w:firstLine="482"/>
        <w:rPr>
          <w:rFonts w:eastAsia="楷体_GB2312"/>
          <w:b/>
          <w:bCs/>
          <w:sz w:val="24"/>
        </w:rPr>
      </w:pPr>
      <w:bookmarkStart w:id="13" w:name="_Toc35393800"/>
      <w:bookmarkStart w:id="14" w:name="_Toc42327460"/>
      <w:bookmarkStart w:id="15" w:name="_Toc35393631"/>
      <w:r>
        <w:rPr>
          <w:rFonts w:eastAsia="楷体_GB2312"/>
          <w:b/>
          <w:bCs/>
          <w:sz w:val="24"/>
        </w:rPr>
        <w:t>三、获取采购文件</w:t>
      </w:r>
      <w:bookmarkEnd w:id="11"/>
      <w:bookmarkEnd w:id="12"/>
      <w:bookmarkEnd w:id="13"/>
      <w:bookmarkEnd w:id="14"/>
      <w:bookmarkEnd w:id="15"/>
    </w:p>
    <w:p>
      <w:pPr>
        <w:spacing w:line="360" w:lineRule="auto"/>
        <w:ind w:firstLine="480"/>
        <w:rPr>
          <w:rFonts w:eastAsia="楷体_GB2312"/>
          <w:sz w:val="24"/>
        </w:rPr>
      </w:pPr>
      <w:r>
        <w:rPr>
          <w:rFonts w:eastAsia="楷体_GB2312"/>
          <w:sz w:val="24"/>
        </w:rPr>
        <w:t>1.时间：202</w:t>
      </w:r>
      <w:r>
        <w:rPr>
          <w:rFonts w:hint="eastAsia" w:eastAsia="楷体_GB2312"/>
          <w:sz w:val="24"/>
        </w:rPr>
        <w:t>4</w:t>
      </w:r>
      <w:r>
        <w:rPr>
          <w:rFonts w:eastAsia="楷体_GB2312"/>
          <w:sz w:val="24"/>
        </w:rPr>
        <w:t>年</w:t>
      </w:r>
      <w:r>
        <w:rPr>
          <w:rFonts w:hint="eastAsia" w:eastAsia="楷体_GB2312"/>
          <w:sz w:val="24"/>
        </w:rPr>
        <w:t>5</w:t>
      </w:r>
      <w:r>
        <w:rPr>
          <w:rFonts w:eastAsia="楷体_GB2312"/>
          <w:sz w:val="24"/>
        </w:rPr>
        <w:t>月</w:t>
      </w:r>
      <w:r>
        <w:rPr>
          <w:rFonts w:hint="eastAsia" w:eastAsia="楷体_GB2312"/>
          <w:sz w:val="24"/>
        </w:rPr>
        <w:t>2</w:t>
      </w:r>
      <w:r>
        <w:rPr>
          <w:rFonts w:hint="eastAsia" w:eastAsia="楷体_GB2312"/>
          <w:sz w:val="24"/>
          <w:lang w:val="en-US" w:eastAsia="zh-CN"/>
        </w:rPr>
        <w:t>7</w:t>
      </w:r>
      <w:r>
        <w:rPr>
          <w:rFonts w:eastAsia="楷体_GB2312"/>
          <w:sz w:val="24"/>
        </w:rPr>
        <w:t>日至202</w:t>
      </w:r>
      <w:r>
        <w:rPr>
          <w:rFonts w:hint="eastAsia" w:eastAsia="楷体_GB2312"/>
          <w:sz w:val="24"/>
        </w:rPr>
        <w:t>4</w:t>
      </w:r>
      <w:r>
        <w:rPr>
          <w:rFonts w:eastAsia="楷体_GB2312"/>
          <w:sz w:val="24"/>
        </w:rPr>
        <w:t>年</w:t>
      </w:r>
      <w:r>
        <w:rPr>
          <w:rFonts w:hint="eastAsia" w:eastAsia="楷体_GB2312"/>
          <w:sz w:val="24"/>
          <w:lang w:val="en-US" w:eastAsia="zh-CN"/>
        </w:rPr>
        <w:t>6</w:t>
      </w:r>
      <w:r>
        <w:rPr>
          <w:rFonts w:eastAsia="楷体_GB2312"/>
          <w:sz w:val="24"/>
        </w:rPr>
        <w:t>月</w:t>
      </w:r>
      <w:r>
        <w:rPr>
          <w:rFonts w:hint="eastAsia" w:eastAsia="楷体_GB2312"/>
          <w:sz w:val="24"/>
          <w:lang w:val="en-US" w:eastAsia="zh-CN"/>
        </w:rPr>
        <w:t>4</w:t>
      </w:r>
      <w:r>
        <w:rPr>
          <w:rFonts w:eastAsia="楷体_GB2312"/>
          <w:sz w:val="24"/>
        </w:rPr>
        <w:t>日，上午00:00至12:00，下午12:00至23:59</w:t>
      </w:r>
      <w:r>
        <w:rPr>
          <w:rFonts w:hint="eastAsia" w:eastAsia="楷体_GB2312"/>
          <w:sz w:val="24"/>
        </w:rPr>
        <w:t xml:space="preserve"> </w:t>
      </w:r>
    </w:p>
    <w:p>
      <w:pPr>
        <w:spacing w:line="360" w:lineRule="auto"/>
        <w:ind w:firstLine="480"/>
        <w:rPr>
          <w:rFonts w:eastAsia="楷体_GB2312"/>
          <w:sz w:val="24"/>
        </w:rPr>
      </w:pPr>
      <w:r>
        <w:rPr>
          <w:rFonts w:eastAsia="楷体_GB2312"/>
          <w:sz w:val="24"/>
        </w:rPr>
        <w:t>2.地点（网址）：政府采购云平台（https://www.zcygov.cn）</w:t>
      </w:r>
    </w:p>
    <w:p>
      <w:pPr>
        <w:spacing w:line="360" w:lineRule="auto"/>
        <w:ind w:firstLine="480"/>
        <w:rPr>
          <w:rFonts w:eastAsia="楷体_GB2312"/>
          <w:sz w:val="24"/>
        </w:rPr>
      </w:pPr>
      <w:r>
        <w:rPr>
          <w:rFonts w:eastAsia="楷体_GB2312"/>
          <w:sz w:val="24"/>
        </w:rPr>
        <w:t>3.方式：供应商登录政采云平台（https://www.zcygov.cn）在线申请获取采购文件（进入“项目采购”应用，在获取采购文件菜单中选择项目，申请获取采购文件）。</w:t>
      </w:r>
    </w:p>
    <w:p>
      <w:pPr>
        <w:spacing w:line="360" w:lineRule="auto"/>
        <w:ind w:firstLine="480"/>
        <w:rPr>
          <w:rFonts w:eastAsia="楷体_GB2312"/>
          <w:sz w:val="24"/>
        </w:rPr>
      </w:pPr>
      <w:r>
        <w:rPr>
          <w:rFonts w:eastAsia="楷体_GB2312"/>
          <w:sz w:val="24"/>
        </w:rPr>
        <w:t>4.售价（元）：0</w:t>
      </w:r>
    </w:p>
    <w:p>
      <w:pPr>
        <w:spacing w:line="360" w:lineRule="auto"/>
        <w:ind w:firstLine="482"/>
        <w:rPr>
          <w:rFonts w:eastAsia="楷体_GB2312"/>
          <w:b/>
          <w:bCs/>
          <w:sz w:val="24"/>
        </w:rPr>
      </w:pPr>
      <w:bookmarkStart w:id="16" w:name="_Toc35393801"/>
      <w:bookmarkStart w:id="17" w:name="_Toc42327461"/>
      <w:bookmarkStart w:id="18" w:name="_Toc35393632"/>
      <w:bookmarkStart w:id="19" w:name="_Toc28359092"/>
      <w:bookmarkStart w:id="20" w:name="_Toc28359015"/>
      <w:r>
        <w:rPr>
          <w:rFonts w:eastAsia="楷体_GB2312"/>
          <w:b/>
          <w:bCs/>
          <w:sz w:val="24"/>
        </w:rPr>
        <w:t>四、响应文件提交</w:t>
      </w:r>
      <w:bookmarkEnd w:id="16"/>
      <w:bookmarkEnd w:id="17"/>
      <w:bookmarkEnd w:id="18"/>
      <w:bookmarkEnd w:id="19"/>
      <w:bookmarkEnd w:id="20"/>
    </w:p>
    <w:p>
      <w:pPr>
        <w:widowControl/>
        <w:adjustRightInd w:val="0"/>
        <w:spacing w:line="360" w:lineRule="auto"/>
        <w:ind w:firstLine="480" w:firstLineChars="200"/>
        <w:rPr>
          <w:rFonts w:eastAsia="楷体_GB2312"/>
          <w:color w:val="333333"/>
          <w:kern w:val="0"/>
          <w:sz w:val="24"/>
          <w:lang w:val="zh-CN"/>
        </w:rPr>
      </w:pPr>
      <w:r>
        <w:rPr>
          <w:rFonts w:eastAsia="楷体_GB2312"/>
          <w:color w:val="333333"/>
          <w:kern w:val="0"/>
          <w:sz w:val="24"/>
          <w:lang w:val="zh-CN"/>
        </w:rPr>
        <w:t>响应文件递交</w:t>
      </w:r>
      <w:r>
        <w:rPr>
          <w:rFonts w:eastAsia="楷体_GB2312"/>
          <w:sz w:val="24"/>
        </w:rPr>
        <w:t>截止时间：</w:t>
      </w:r>
      <w:r>
        <w:rPr>
          <w:rFonts w:eastAsia="楷体_GB2312"/>
          <w:color w:val="333333"/>
          <w:kern w:val="0"/>
          <w:sz w:val="24"/>
          <w:lang w:val="zh-CN"/>
        </w:rPr>
        <w:t>202</w:t>
      </w:r>
      <w:r>
        <w:rPr>
          <w:rFonts w:hint="eastAsia" w:eastAsia="楷体_GB2312"/>
          <w:color w:val="333333"/>
          <w:kern w:val="0"/>
          <w:sz w:val="24"/>
        </w:rPr>
        <w:t>4</w:t>
      </w:r>
      <w:r>
        <w:rPr>
          <w:rFonts w:eastAsia="楷体_GB2312"/>
          <w:color w:val="333333"/>
          <w:kern w:val="0"/>
          <w:sz w:val="24"/>
          <w:lang w:val="zh-CN"/>
        </w:rPr>
        <w:t>年</w:t>
      </w:r>
      <w:r>
        <w:rPr>
          <w:rFonts w:hint="eastAsia" w:eastAsia="楷体_GB2312"/>
          <w:color w:val="333333"/>
          <w:kern w:val="0"/>
          <w:sz w:val="24"/>
        </w:rPr>
        <w:t>6</w:t>
      </w:r>
      <w:r>
        <w:rPr>
          <w:rFonts w:eastAsia="楷体_GB2312"/>
          <w:color w:val="333333"/>
          <w:kern w:val="0"/>
          <w:sz w:val="24"/>
          <w:lang w:val="zh-CN"/>
        </w:rPr>
        <w:t>月</w:t>
      </w:r>
      <w:r>
        <w:rPr>
          <w:rFonts w:hint="eastAsia" w:eastAsia="楷体_GB2312"/>
          <w:color w:val="333333"/>
          <w:kern w:val="0"/>
          <w:sz w:val="24"/>
        </w:rPr>
        <w:t>7</w:t>
      </w:r>
      <w:r>
        <w:rPr>
          <w:rFonts w:eastAsia="楷体_GB2312"/>
          <w:color w:val="333333"/>
          <w:kern w:val="0"/>
          <w:sz w:val="24"/>
          <w:lang w:val="zh-CN"/>
        </w:rPr>
        <w:t>日</w:t>
      </w:r>
      <w:r>
        <w:rPr>
          <w:rFonts w:hint="eastAsia" w:eastAsia="楷体_GB2312"/>
          <w:color w:val="333333"/>
          <w:kern w:val="0"/>
          <w:sz w:val="24"/>
        </w:rPr>
        <w:t>09</w:t>
      </w:r>
      <w:r>
        <w:rPr>
          <w:rFonts w:eastAsia="楷体_GB2312"/>
          <w:color w:val="333333"/>
          <w:kern w:val="0"/>
          <w:sz w:val="24"/>
          <w:lang w:val="zh-CN"/>
        </w:rPr>
        <w:t>点00 分。</w:t>
      </w:r>
    </w:p>
    <w:p>
      <w:pPr>
        <w:widowControl/>
        <w:adjustRightInd w:val="0"/>
        <w:spacing w:line="360" w:lineRule="auto"/>
        <w:ind w:firstLine="480" w:firstLineChars="200"/>
        <w:rPr>
          <w:rFonts w:eastAsia="楷体_GB2312"/>
          <w:color w:val="333333"/>
          <w:kern w:val="0"/>
          <w:sz w:val="24"/>
          <w:lang w:val="zh-CN"/>
        </w:rPr>
      </w:pPr>
      <w:r>
        <w:rPr>
          <w:rFonts w:eastAsia="楷体_GB2312"/>
          <w:color w:val="333333"/>
          <w:kern w:val="0"/>
          <w:sz w:val="24"/>
          <w:lang w:val="zh-CN"/>
        </w:rPr>
        <w:t>地点（网址）： 政府采购云平台（https://www.zcygov.cn）</w:t>
      </w:r>
    </w:p>
    <w:p>
      <w:pPr>
        <w:spacing w:line="360" w:lineRule="auto"/>
        <w:ind w:firstLine="480" w:firstLineChars="200"/>
        <w:rPr>
          <w:rFonts w:eastAsia="楷体_GB2312"/>
          <w:sz w:val="24"/>
        </w:rPr>
      </w:pPr>
    </w:p>
    <w:p>
      <w:pPr>
        <w:spacing w:line="360" w:lineRule="auto"/>
        <w:ind w:firstLine="482"/>
        <w:rPr>
          <w:rFonts w:eastAsia="楷体_GB2312"/>
          <w:b/>
          <w:bCs/>
          <w:sz w:val="24"/>
        </w:rPr>
      </w:pPr>
      <w:bookmarkStart w:id="21" w:name="_Toc35393802"/>
      <w:bookmarkStart w:id="22" w:name="_Toc28359093"/>
      <w:bookmarkStart w:id="23" w:name="_Toc28359016"/>
      <w:bookmarkStart w:id="24" w:name="_Toc42327462"/>
      <w:bookmarkStart w:id="25" w:name="_Toc35393633"/>
      <w:r>
        <w:rPr>
          <w:rFonts w:eastAsia="楷体_GB2312"/>
          <w:b/>
          <w:bCs/>
          <w:sz w:val="24"/>
        </w:rPr>
        <w:t>五、开启</w:t>
      </w:r>
      <w:bookmarkEnd w:id="21"/>
      <w:bookmarkEnd w:id="22"/>
      <w:bookmarkEnd w:id="23"/>
      <w:bookmarkEnd w:id="24"/>
      <w:bookmarkEnd w:id="25"/>
      <w:r>
        <w:rPr>
          <w:rFonts w:eastAsia="楷体_GB2312"/>
          <w:b/>
          <w:bCs/>
          <w:sz w:val="24"/>
        </w:rPr>
        <w:t>响应文件</w:t>
      </w:r>
    </w:p>
    <w:p>
      <w:pPr>
        <w:widowControl/>
        <w:adjustRightInd w:val="0"/>
        <w:spacing w:line="360" w:lineRule="auto"/>
        <w:ind w:left="798" w:leftChars="266" w:hanging="240" w:hangingChars="100"/>
        <w:rPr>
          <w:rFonts w:eastAsia="楷体_GB2312"/>
          <w:bCs/>
          <w:sz w:val="24"/>
          <w:u w:val="single"/>
        </w:rPr>
      </w:pPr>
      <w:r>
        <w:rPr>
          <w:rFonts w:eastAsia="楷体_GB2312"/>
          <w:sz w:val="24"/>
        </w:rPr>
        <w:t>时间：</w:t>
      </w:r>
      <w:r>
        <w:rPr>
          <w:rFonts w:hint="eastAsia" w:eastAsia="楷体_GB2312"/>
          <w:color w:val="FF0000"/>
          <w:sz w:val="24"/>
          <w:u w:val="single"/>
        </w:rPr>
        <w:t>2024</w:t>
      </w:r>
      <w:r>
        <w:rPr>
          <w:rFonts w:eastAsia="楷体_GB2312"/>
          <w:bCs/>
          <w:color w:val="FF0000"/>
          <w:sz w:val="24"/>
          <w:u w:val="single"/>
        </w:rPr>
        <w:t>年</w:t>
      </w:r>
      <w:r>
        <w:rPr>
          <w:rFonts w:hint="eastAsia" w:eastAsia="楷体_GB2312"/>
          <w:bCs/>
          <w:color w:val="FF0000"/>
          <w:sz w:val="24"/>
          <w:u w:val="single"/>
        </w:rPr>
        <w:t>6</w:t>
      </w:r>
      <w:r>
        <w:rPr>
          <w:rFonts w:eastAsia="楷体_GB2312"/>
          <w:bCs/>
          <w:color w:val="FF0000"/>
          <w:sz w:val="24"/>
          <w:u w:val="single"/>
        </w:rPr>
        <w:t>月</w:t>
      </w:r>
      <w:r>
        <w:rPr>
          <w:rFonts w:hint="eastAsia" w:eastAsia="楷体_GB2312"/>
          <w:bCs/>
          <w:color w:val="FF0000"/>
          <w:sz w:val="24"/>
          <w:u w:val="single"/>
        </w:rPr>
        <w:t>7</w:t>
      </w:r>
      <w:r>
        <w:rPr>
          <w:rFonts w:eastAsia="楷体_GB2312"/>
          <w:bCs/>
          <w:color w:val="FF0000"/>
          <w:sz w:val="24"/>
          <w:u w:val="single"/>
        </w:rPr>
        <w:t>日</w:t>
      </w:r>
      <w:r>
        <w:rPr>
          <w:rFonts w:hint="eastAsia" w:eastAsia="楷体_GB2312"/>
          <w:bCs/>
          <w:color w:val="FF0000"/>
          <w:sz w:val="24"/>
          <w:u w:val="single"/>
        </w:rPr>
        <w:t>09</w:t>
      </w:r>
      <w:r>
        <w:rPr>
          <w:rFonts w:eastAsia="楷体_GB2312"/>
          <w:bCs/>
          <w:color w:val="FF0000"/>
          <w:sz w:val="24"/>
          <w:u w:val="single"/>
        </w:rPr>
        <w:t>点</w:t>
      </w:r>
      <w:r>
        <w:rPr>
          <w:rFonts w:hint="eastAsia" w:eastAsia="楷体_GB2312"/>
          <w:bCs/>
          <w:color w:val="FF0000"/>
          <w:sz w:val="24"/>
          <w:u w:val="single"/>
        </w:rPr>
        <w:t>00</w:t>
      </w:r>
      <w:r>
        <w:rPr>
          <w:rFonts w:eastAsia="楷体_GB2312"/>
          <w:bCs/>
          <w:color w:val="FF0000"/>
          <w:sz w:val="24"/>
          <w:u w:val="single"/>
        </w:rPr>
        <w:t>分</w:t>
      </w:r>
      <w:r>
        <w:rPr>
          <w:rFonts w:eastAsia="楷体_GB2312"/>
          <w:bCs/>
          <w:sz w:val="24"/>
          <w:u w:val="single"/>
        </w:rPr>
        <w:t>；</w:t>
      </w:r>
    </w:p>
    <w:p>
      <w:pPr>
        <w:widowControl/>
        <w:adjustRightInd w:val="0"/>
        <w:spacing w:line="360" w:lineRule="auto"/>
        <w:ind w:left="798" w:leftChars="266" w:hanging="240" w:hangingChars="100"/>
        <w:rPr>
          <w:rFonts w:eastAsia="楷体_GB2312"/>
          <w:color w:val="333333"/>
          <w:kern w:val="0"/>
          <w:sz w:val="24"/>
        </w:rPr>
      </w:pPr>
      <w:r>
        <w:rPr>
          <w:rFonts w:eastAsia="楷体_GB2312"/>
          <w:color w:val="333333"/>
          <w:kern w:val="0"/>
          <w:sz w:val="24"/>
          <w:lang w:val="zh-CN"/>
        </w:rPr>
        <w:t>地点</w:t>
      </w:r>
      <w:r>
        <w:rPr>
          <w:rFonts w:eastAsia="楷体_GB2312"/>
          <w:color w:val="333333"/>
          <w:kern w:val="0"/>
          <w:sz w:val="24"/>
        </w:rPr>
        <w:t>（</w:t>
      </w:r>
      <w:r>
        <w:rPr>
          <w:rFonts w:eastAsia="楷体_GB2312"/>
          <w:color w:val="333333"/>
          <w:kern w:val="0"/>
          <w:sz w:val="24"/>
          <w:lang w:val="zh-CN"/>
        </w:rPr>
        <w:t>网址</w:t>
      </w:r>
      <w:r>
        <w:rPr>
          <w:rFonts w:eastAsia="楷体_GB2312"/>
          <w:color w:val="333333"/>
          <w:kern w:val="0"/>
          <w:sz w:val="24"/>
        </w:rPr>
        <w:t>）：</w:t>
      </w:r>
      <w:r>
        <w:rPr>
          <w:rFonts w:eastAsia="楷体_GB2312"/>
          <w:color w:val="333333"/>
          <w:kern w:val="0"/>
          <w:sz w:val="24"/>
          <w:lang w:val="zh-CN"/>
        </w:rPr>
        <w:t>政府采购云平台</w:t>
      </w:r>
      <w:r>
        <w:rPr>
          <w:rFonts w:eastAsia="楷体_GB2312"/>
          <w:color w:val="333333"/>
          <w:kern w:val="0"/>
          <w:sz w:val="24"/>
        </w:rPr>
        <w:t>（https://www.zcygov.cn）/</w:t>
      </w:r>
      <w:r>
        <w:rPr>
          <w:rFonts w:eastAsia="楷体_GB2312"/>
          <w:color w:val="333333"/>
          <w:kern w:val="0"/>
          <w:sz w:val="24"/>
          <w:lang w:val="zh-CN"/>
        </w:rPr>
        <w:t>浙江大学紫金港校区东四</w:t>
      </w:r>
      <w:r>
        <w:rPr>
          <w:rFonts w:eastAsia="楷体_GB2312"/>
          <w:color w:val="333333"/>
          <w:kern w:val="0"/>
          <w:sz w:val="24"/>
        </w:rPr>
        <w:t>117</w:t>
      </w:r>
      <w:r>
        <w:rPr>
          <w:rFonts w:eastAsia="楷体_GB2312"/>
          <w:color w:val="333333"/>
          <w:kern w:val="0"/>
          <w:sz w:val="24"/>
          <w:lang w:val="zh-CN"/>
        </w:rPr>
        <w:t>室。</w:t>
      </w:r>
    </w:p>
    <w:p>
      <w:pPr>
        <w:spacing w:line="360" w:lineRule="auto"/>
        <w:ind w:firstLine="480" w:firstLineChars="200"/>
        <w:rPr>
          <w:rFonts w:eastAsia="楷体_GB2312"/>
          <w:sz w:val="24"/>
          <w:u w:val="single"/>
        </w:rPr>
      </w:pPr>
    </w:p>
    <w:p>
      <w:pPr>
        <w:spacing w:line="360" w:lineRule="auto"/>
        <w:ind w:firstLine="482"/>
        <w:rPr>
          <w:rFonts w:eastAsia="楷体_GB2312"/>
          <w:b/>
          <w:bCs/>
          <w:sz w:val="24"/>
        </w:rPr>
      </w:pPr>
      <w:bookmarkStart w:id="26" w:name="_Toc35393634"/>
      <w:bookmarkStart w:id="27" w:name="_Toc42327463"/>
      <w:bookmarkStart w:id="28" w:name="_Toc35393803"/>
      <w:bookmarkStart w:id="29" w:name="_Toc28359094"/>
      <w:bookmarkStart w:id="30" w:name="_Toc28359017"/>
      <w:r>
        <w:rPr>
          <w:rFonts w:eastAsia="楷体_GB2312"/>
          <w:b/>
          <w:bCs/>
          <w:sz w:val="24"/>
        </w:rPr>
        <w:t>六、公告期限</w:t>
      </w:r>
      <w:bookmarkEnd w:id="26"/>
      <w:bookmarkEnd w:id="27"/>
      <w:bookmarkEnd w:id="28"/>
      <w:bookmarkEnd w:id="29"/>
      <w:bookmarkEnd w:id="30"/>
    </w:p>
    <w:p>
      <w:pPr>
        <w:spacing w:line="360" w:lineRule="auto"/>
        <w:ind w:firstLine="480" w:firstLineChars="200"/>
        <w:rPr>
          <w:rFonts w:eastAsia="楷体_GB2312"/>
          <w:kern w:val="0"/>
          <w:sz w:val="24"/>
        </w:rPr>
      </w:pPr>
      <w:r>
        <w:rPr>
          <w:rFonts w:eastAsia="楷体_GB2312"/>
          <w:kern w:val="0"/>
          <w:sz w:val="24"/>
        </w:rPr>
        <w:t>自本公告发布之日起3个工作日。</w:t>
      </w:r>
    </w:p>
    <w:p>
      <w:pPr>
        <w:spacing w:line="360" w:lineRule="auto"/>
        <w:ind w:firstLine="482"/>
        <w:rPr>
          <w:rFonts w:eastAsia="楷体_GB2312"/>
          <w:b/>
          <w:bCs/>
          <w:sz w:val="24"/>
        </w:rPr>
      </w:pPr>
      <w:bookmarkStart w:id="31" w:name="_Toc42327464"/>
      <w:bookmarkStart w:id="32" w:name="_Toc35393804"/>
      <w:bookmarkStart w:id="33" w:name="_Toc35393635"/>
      <w:r>
        <w:rPr>
          <w:rFonts w:eastAsia="楷体_GB2312"/>
          <w:b/>
          <w:bCs/>
          <w:sz w:val="24"/>
        </w:rPr>
        <w:t>七、其他补充事宜</w:t>
      </w:r>
      <w:bookmarkEnd w:id="31"/>
      <w:bookmarkEnd w:id="32"/>
      <w:bookmarkEnd w:id="33"/>
    </w:p>
    <w:p>
      <w:pPr>
        <w:widowControl/>
        <w:numPr>
          <w:ilvl w:val="0"/>
          <w:numId w:val="3"/>
        </w:numPr>
        <w:adjustRightInd w:val="0"/>
        <w:spacing w:line="360" w:lineRule="auto"/>
        <w:ind w:left="0" w:firstLine="480" w:firstLineChars="200"/>
        <w:rPr>
          <w:rFonts w:eastAsia="楷体_GB2312"/>
          <w:kern w:val="0"/>
          <w:sz w:val="24"/>
          <w:lang w:val="zh-CN"/>
        </w:rPr>
      </w:pPr>
      <w:r>
        <w:rPr>
          <w:rFonts w:hint="eastAsia" w:eastAsia="楷体_GB2312"/>
          <w:kern w:val="0"/>
          <w:sz w:val="24"/>
        </w:rPr>
        <w:t xml:space="preserve"> </w:t>
      </w:r>
      <w:r>
        <w:rPr>
          <w:rFonts w:eastAsia="楷体_GB2312"/>
          <w:kern w:val="0"/>
          <w:sz w:val="24"/>
          <w:lang w:val="zh-CN"/>
        </w:rPr>
        <w:t>信用记录：</w:t>
      </w:r>
    </w:p>
    <w:p>
      <w:pPr>
        <w:widowControl/>
        <w:adjustRightInd w:val="0"/>
        <w:spacing w:line="360" w:lineRule="auto"/>
        <w:ind w:firstLine="480" w:firstLineChars="200"/>
        <w:rPr>
          <w:rFonts w:eastAsia="楷体_GB2312"/>
          <w:kern w:val="0"/>
          <w:sz w:val="24"/>
          <w:lang w:val="zh-CN"/>
        </w:rPr>
      </w:pPr>
      <w:r>
        <w:rPr>
          <w:rFonts w:eastAsia="楷体_GB2312"/>
          <w:kern w:val="0"/>
          <w:sz w:val="24"/>
          <w:lang w:val="zh-CN"/>
        </w:rPr>
        <w:t>根据财库[2016]125号《关于在政府采购活动中查询及使用信用记录有关问题的通知》要求，采购中心会对供应商信用记录进行查询并甄别。</w:t>
      </w:r>
    </w:p>
    <w:p>
      <w:pPr>
        <w:widowControl/>
        <w:adjustRightInd w:val="0"/>
        <w:spacing w:line="360" w:lineRule="auto"/>
        <w:ind w:firstLine="480" w:firstLineChars="200"/>
        <w:rPr>
          <w:rFonts w:eastAsia="楷体_GB2312"/>
          <w:kern w:val="0"/>
          <w:sz w:val="24"/>
          <w:lang w:val="zh-CN"/>
        </w:rPr>
      </w:pPr>
      <w:r>
        <w:rPr>
          <w:rFonts w:eastAsia="楷体_GB2312"/>
          <w:kern w:val="0"/>
          <w:sz w:val="24"/>
          <w:lang w:val="zh-CN"/>
        </w:rPr>
        <w:t>信用信息查询的截止时点：</w:t>
      </w:r>
      <w:r>
        <w:rPr>
          <w:rFonts w:eastAsia="楷体_GB2312"/>
          <w:kern w:val="0"/>
          <w:sz w:val="24"/>
        </w:rPr>
        <w:t>磋商</w:t>
      </w:r>
      <w:r>
        <w:rPr>
          <w:rFonts w:eastAsia="楷体_GB2312"/>
          <w:kern w:val="0"/>
          <w:sz w:val="24"/>
          <w:lang w:val="zh-CN"/>
        </w:rPr>
        <w:t>文件签署之日；查询渠道：“信用中国”（</w:t>
      </w:r>
      <w:r>
        <w:fldChar w:fldCharType="begin"/>
      </w:r>
      <w:r>
        <w:instrText xml:space="preserve"> HYPERLINK "http://www.creditchina.gov.cn" </w:instrText>
      </w:r>
      <w:r>
        <w:fldChar w:fldCharType="separate"/>
      </w:r>
      <w:r>
        <w:rPr>
          <w:rFonts w:eastAsia="楷体_GB2312"/>
          <w:kern w:val="0"/>
          <w:sz w:val="24"/>
          <w:lang w:val="zh-CN"/>
        </w:rPr>
        <w:t>www.creditchina.gov.cn</w:t>
      </w:r>
      <w:r>
        <w:rPr>
          <w:rFonts w:eastAsia="楷体_GB2312"/>
          <w:kern w:val="0"/>
          <w:sz w:val="24"/>
          <w:lang w:val="zh-CN"/>
        </w:rPr>
        <w:fldChar w:fldCharType="end"/>
      </w:r>
      <w:r>
        <w:rPr>
          <w:rFonts w:eastAsia="楷体_GB2312"/>
          <w:kern w:val="0"/>
          <w:sz w:val="24"/>
          <w:lang w:val="zh-CN"/>
        </w:rPr>
        <w:t>）、“中国政府采购网”（</w:t>
      </w:r>
      <w:r>
        <w:fldChar w:fldCharType="begin"/>
      </w:r>
      <w:r>
        <w:instrText xml:space="preserve"> HYPERLINK "http://www.ccgp.gov.cn" </w:instrText>
      </w:r>
      <w:r>
        <w:fldChar w:fldCharType="separate"/>
      </w:r>
      <w:r>
        <w:rPr>
          <w:rFonts w:eastAsia="楷体_GB2312"/>
          <w:kern w:val="0"/>
          <w:sz w:val="24"/>
          <w:lang w:val="zh-CN"/>
        </w:rPr>
        <w:t>www.ccgp.gov.cn</w:t>
      </w:r>
      <w:r>
        <w:rPr>
          <w:rFonts w:eastAsia="楷体_GB2312"/>
          <w:kern w:val="0"/>
          <w:sz w:val="24"/>
          <w:lang w:val="zh-CN"/>
        </w:rPr>
        <w:fldChar w:fldCharType="end"/>
      </w:r>
      <w:r>
        <w:rPr>
          <w:rFonts w:eastAsia="楷体_GB2312"/>
          <w:kern w:val="0"/>
          <w:sz w:val="24"/>
          <w:lang w:val="zh-CN"/>
        </w:rPr>
        <w:t>）</w:t>
      </w:r>
      <w:r>
        <w:rPr>
          <w:rFonts w:hint="eastAsia" w:eastAsia="楷体_GB2312"/>
          <w:kern w:val="0"/>
          <w:sz w:val="24"/>
          <w:lang w:val="zh-CN"/>
        </w:rPr>
        <w:t>等</w:t>
      </w:r>
      <w:r>
        <w:rPr>
          <w:rFonts w:eastAsia="楷体_GB2312"/>
          <w:kern w:val="0"/>
          <w:sz w:val="24"/>
          <w:lang w:val="zh-CN"/>
        </w:rPr>
        <w:t>；</w:t>
      </w:r>
      <w:r>
        <w:rPr>
          <w:rFonts w:eastAsia="楷体_GB2312"/>
          <w:kern w:val="0"/>
          <w:sz w:val="24"/>
        </w:rPr>
        <w:t>供应商</w:t>
      </w:r>
      <w:r>
        <w:rPr>
          <w:rFonts w:eastAsia="楷体_GB2312"/>
          <w:kern w:val="0"/>
          <w:sz w:val="24"/>
          <w:lang w:val="zh-CN"/>
        </w:rPr>
        <w:t>存在不良信用记录的，其</w:t>
      </w:r>
      <w:r>
        <w:rPr>
          <w:rFonts w:eastAsia="楷体_GB2312"/>
          <w:kern w:val="0"/>
          <w:sz w:val="24"/>
        </w:rPr>
        <w:t>响应</w:t>
      </w:r>
      <w:r>
        <w:rPr>
          <w:rFonts w:eastAsia="楷体_GB2312"/>
          <w:kern w:val="0"/>
          <w:sz w:val="24"/>
          <w:lang w:val="zh-CN"/>
        </w:rPr>
        <w:t>将被作为无效</w:t>
      </w:r>
      <w:r>
        <w:rPr>
          <w:rFonts w:eastAsia="楷体_GB2312"/>
          <w:kern w:val="0"/>
          <w:sz w:val="24"/>
        </w:rPr>
        <w:t>响应</w:t>
      </w:r>
      <w:r>
        <w:rPr>
          <w:rFonts w:eastAsia="楷体_GB2312"/>
          <w:kern w:val="0"/>
          <w:sz w:val="24"/>
          <w:lang w:val="zh-CN"/>
        </w:rPr>
        <w:t>被拒绝。</w:t>
      </w:r>
    </w:p>
    <w:p>
      <w:pPr>
        <w:widowControl/>
        <w:adjustRightInd w:val="0"/>
        <w:spacing w:line="360" w:lineRule="auto"/>
        <w:ind w:firstLine="480" w:firstLineChars="200"/>
        <w:rPr>
          <w:rFonts w:eastAsia="楷体_GB2312"/>
          <w:kern w:val="0"/>
          <w:sz w:val="24"/>
          <w:lang w:val="zh-CN"/>
        </w:rPr>
      </w:pPr>
      <w:r>
        <w:rPr>
          <w:rFonts w:eastAsia="楷体_GB2312"/>
          <w:kern w:val="0"/>
          <w:sz w:val="24"/>
          <w:lang w:val="zh-CN"/>
        </w:rPr>
        <w:t>不良信用记录指：“信用中国”被列入失信被执行人和重大税收违法案件当事人名单或存在 《中华人民共和国政府采购法实施条例》 第十九条规定的行政处罚记录（</w:t>
      </w:r>
      <w:r>
        <w:rPr>
          <w:rFonts w:hint="eastAsia" w:eastAsia="楷体_GB2312"/>
          <w:kern w:val="0"/>
          <w:sz w:val="24"/>
          <w:lang w:val="zh-CN"/>
        </w:rPr>
        <w:t>具体金额按财库〔2022〕3号文件执行，如有进一步规定，从其规定</w:t>
      </w:r>
      <w:r>
        <w:rPr>
          <w:rFonts w:eastAsia="楷体_GB2312"/>
          <w:kern w:val="0"/>
          <w:sz w:val="24"/>
          <w:lang w:val="zh-CN"/>
        </w:rPr>
        <w:t>）；中国政府采购网被列入政府采购严重违法失信行为记录名单；在参与浙江大学的项目中存在缔约过失且未按要求承担缔约过失责任的。</w:t>
      </w:r>
    </w:p>
    <w:p>
      <w:pPr>
        <w:widowControl/>
        <w:numPr>
          <w:ilvl w:val="0"/>
          <w:numId w:val="3"/>
        </w:numPr>
        <w:adjustRightInd w:val="0"/>
        <w:spacing w:line="360" w:lineRule="auto"/>
        <w:ind w:left="0" w:firstLine="480" w:firstLineChars="200"/>
        <w:rPr>
          <w:rFonts w:eastAsia="楷体_GB2312"/>
          <w:kern w:val="0"/>
          <w:sz w:val="24"/>
        </w:rPr>
      </w:pPr>
      <w:r>
        <w:rPr>
          <w:rFonts w:hint="eastAsia" w:eastAsia="楷体_GB2312"/>
          <w:kern w:val="0"/>
          <w:sz w:val="24"/>
        </w:rPr>
        <w:t xml:space="preserve"> 质疑和投诉：</w:t>
      </w:r>
    </w:p>
    <w:p>
      <w:pPr>
        <w:widowControl/>
        <w:adjustRightInd w:val="0"/>
        <w:spacing w:line="360" w:lineRule="auto"/>
        <w:ind w:firstLine="480" w:firstLineChars="200"/>
        <w:rPr>
          <w:rFonts w:eastAsia="楷体_GB2312"/>
          <w:color w:val="010101"/>
          <w:sz w:val="24"/>
        </w:rPr>
      </w:pPr>
      <w:r>
        <w:rPr>
          <w:rFonts w:eastAsia="楷体_GB2312"/>
          <w:color w:val="010101"/>
          <w:sz w:val="24"/>
        </w:rPr>
        <w:t>供应商应依据《政府采购法》、《政府采购质疑和投诉办法》等法律法规进行质疑和投诉。供应商如认为采购文件、磋商过程或者成交结果使自己的权益受到损害的，可以在知道或者应知其权益受到损害之日起7个工作日内向浙江大学采购中心提出质疑。质疑函应现场提交或通过快递方式交邮，现场提交时须同时提交递交人的身份证明和法定代表人授权书，快递提交时建议采用</w:t>
      </w:r>
      <w:r>
        <w:rPr>
          <w:rFonts w:hint="eastAsia" w:eastAsia="楷体_GB2312"/>
          <w:color w:val="010101"/>
          <w:sz w:val="24"/>
        </w:rPr>
        <w:t>顺丰</w:t>
      </w:r>
      <w:r>
        <w:rPr>
          <w:rFonts w:eastAsia="楷体_GB2312"/>
          <w:color w:val="010101"/>
          <w:sz w:val="24"/>
        </w:rPr>
        <w:t>其他可靠的快递方式。不接受其他方式提交的质疑函。供应商应在法定质疑期内一次性提出针对同一采购程序环节的所有质疑。对质疑答复不满意或者采购中心未在规定时间内作出答复的，质疑供应商可以在答复期满后15个工作日内向本级财政部门提起投诉。</w:t>
      </w:r>
    </w:p>
    <w:p>
      <w:pPr>
        <w:widowControl/>
        <w:adjustRightInd w:val="0"/>
        <w:spacing w:line="360" w:lineRule="auto"/>
        <w:ind w:firstLine="480" w:firstLineChars="200"/>
        <w:rPr>
          <w:rFonts w:eastAsia="楷体_GB2312"/>
          <w:color w:val="010101"/>
          <w:sz w:val="24"/>
        </w:rPr>
      </w:pPr>
      <w:r>
        <w:rPr>
          <w:rFonts w:eastAsia="楷体_GB2312"/>
          <w:color w:val="010101"/>
          <w:sz w:val="24"/>
        </w:rPr>
        <w:t>非政府采购项目，可参照以上要求向浙江大学采购中心提出质疑。</w:t>
      </w:r>
    </w:p>
    <w:p>
      <w:pPr>
        <w:widowControl/>
        <w:numPr>
          <w:ilvl w:val="0"/>
          <w:numId w:val="3"/>
        </w:numPr>
        <w:adjustRightInd w:val="0"/>
        <w:spacing w:line="360" w:lineRule="auto"/>
        <w:ind w:left="0" w:firstLine="480" w:firstLineChars="200"/>
        <w:rPr>
          <w:rFonts w:eastAsia="楷体_GB2312"/>
          <w:kern w:val="0"/>
          <w:sz w:val="24"/>
        </w:rPr>
      </w:pPr>
      <w:r>
        <w:rPr>
          <w:rFonts w:hint="eastAsia" w:eastAsia="楷体_GB2312"/>
          <w:kern w:val="0"/>
          <w:sz w:val="24"/>
        </w:rPr>
        <w:t xml:space="preserve"> 账户信息：</w:t>
      </w:r>
    </w:p>
    <w:p>
      <w:pPr>
        <w:widowControl/>
        <w:spacing w:line="360" w:lineRule="auto"/>
        <w:ind w:firstLine="480" w:firstLineChars="200"/>
        <w:jc w:val="left"/>
        <w:rPr>
          <w:rFonts w:eastAsia="楷体_GB2312"/>
          <w:b/>
          <w:color w:val="010101"/>
          <w:sz w:val="24"/>
        </w:rPr>
      </w:pPr>
      <w:r>
        <w:rPr>
          <w:rFonts w:eastAsia="楷体_GB2312"/>
          <w:b/>
          <w:color w:val="010101"/>
          <w:sz w:val="24"/>
        </w:rPr>
        <w:t>浙江大学帐户</w:t>
      </w:r>
    </w:p>
    <w:p>
      <w:pPr>
        <w:widowControl/>
        <w:spacing w:line="360" w:lineRule="auto"/>
        <w:ind w:firstLine="480" w:firstLineChars="200"/>
        <w:jc w:val="left"/>
        <w:rPr>
          <w:rFonts w:eastAsia="楷体_GB2312"/>
          <w:color w:val="010101"/>
          <w:sz w:val="24"/>
        </w:rPr>
      </w:pPr>
      <w:r>
        <w:rPr>
          <w:rFonts w:eastAsia="楷体_GB2312"/>
          <w:color w:val="010101"/>
          <w:sz w:val="24"/>
        </w:rPr>
        <w:t>帐户名称：浙江大学</w:t>
      </w:r>
    </w:p>
    <w:p>
      <w:pPr>
        <w:widowControl/>
        <w:spacing w:line="360" w:lineRule="auto"/>
        <w:ind w:firstLine="480" w:firstLineChars="200"/>
        <w:jc w:val="left"/>
        <w:rPr>
          <w:rFonts w:eastAsia="楷体_GB2312"/>
          <w:color w:val="010101"/>
          <w:sz w:val="24"/>
        </w:rPr>
      </w:pPr>
      <w:r>
        <w:rPr>
          <w:rFonts w:eastAsia="楷体_GB2312"/>
          <w:color w:val="010101"/>
          <w:sz w:val="24"/>
        </w:rPr>
        <w:t>开户银行：中国农业银行杭州市浙大支行紫金港支行</w:t>
      </w:r>
    </w:p>
    <w:p>
      <w:pPr>
        <w:widowControl/>
        <w:spacing w:line="360" w:lineRule="auto"/>
        <w:ind w:firstLine="480" w:firstLineChars="200"/>
        <w:jc w:val="left"/>
        <w:rPr>
          <w:rFonts w:eastAsia="楷体_GB2312"/>
          <w:sz w:val="24"/>
        </w:rPr>
      </w:pPr>
      <w:r>
        <w:rPr>
          <w:rFonts w:eastAsia="楷体_GB2312"/>
          <w:color w:val="010101"/>
          <w:sz w:val="24"/>
        </w:rPr>
        <w:t>银行账号：19 0422 0104 0000 014</w:t>
      </w:r>
    </w:p>
    <w:p>
      <w:pPr>
        <w:widowControl/>
        <w:numPr>
          <w:ilvl w:val="0"/>
          <w:numId w:val="3"/>
        </w:numPr>
        <w:adjustRightInd w:val="0"/>
        <w:spacing w:line="360" w:lineRule="auto"/>
        <w:ind w:left="0" w:firstLine="480" w:firstLineChars="200"/>
        <w:rPr>
          <w:rFonts w:eastAsia="楷体_GB2312"/>
          <w:kern w:val="0"/>
          <w:sz w:val="24"/>
        </w:rPr>
      </w:pPr>
      <w:r>
        <w:rPr>
          <w:rFonts w:hint="eastAsia" w:eastAsia="楷体_GB2312"/>
          <w:kern w:val="0"/>
          <w:sz w:val="24"/>
        </w:rPr>
        <w:t xml:space="preserve"> 其他</w:t>
      </w:r>
    </w:p>
    <w:p>
      <w:pPr>
        <w:widowControl/>
        <w:adjustRightInd w:val="0"/>
        <w:spacing w:line="360" w:lineRule="auto"/>
        <w:ind w:firstLine="480" w:firstLineChars="200"/>
        <w:rPr>
          <w:rFonts w:eastAsia="楷体_GB2312"/>
          <w:color w:val="010101"/>
          <w:sz w:val="24"/>
        </w:rPr>
      </w:pPr>
      <w:r>
        <w:rPr>
          <w:rFonts w:hint="eastAsia" w:eastAsia="楷体_GB2312"/>
          <w:color w:val="010101"/>
          <w:sz w:val="24"/>
        </w:rPr>
        <w:t>（1）</w:t>
      </w:r>
      <w:r>
        <w:rPr>
          <w:rFonts w:eastAsia="楷体_GB2312"/>
          <w:color w:val="010101"/>
          <w:sz w:val="24"/>
        </w:rPr>
        <w:t>采购方相关公示、公告及其他信息通过</w:t>
      </w:r>
      <w:r>
        <w:rPr>
          <w:rFonts w:hint="eastAsia" w:eastAsia="楷体_GB2312"/>
          <w:color w:val="010101"/>
          <w:sz w:val="24"/>
        </w:rPr>
        <w:t>政府采购云平台（https://www.zcygov.cn）及</w:t>
      </w:r>
      <w:r>
        <w:rPr>
          <w:rFonts w:eastAsia="楷体_GB2312"/>
          <w:color w:val="010101"/>
          <w:sz w:val="24"/>
        </w:rPr>
        <w:t>浙江大学采购网（http://zupc.zju.edu.cn）外网站发布或通过电子邮件方式发送供应商在报名时提供的电子邮箱，即视为供应商“知道或者应知”此事。供应商应确保报名时提供的邮箱在本次磋商活动期间能正常可靠使用。</w:t>
      </w:r>
    </w:p>
    <w:p>
      <w:pPr>
        <w:widowControl/>
        <w:adjustRightInd w:val="0"/>
        <w:spacing w:line="360" w:lineRule="auto"/>
        <w:ind w:firstLine="480" w:firstLineChars="200"/>
        <w:rPr>
          <w:rFonts w:eastAsia="楷体_GB2312"/>
          <w:color w:val="010101"/>
          <w:sz w:val="24"/>
        </w:rPr>
      </w:pPr>
      <w:r>
        <w:rPr>
          <w:rFonts w:hint="eastAsia" w:eastAsia="楷体_GB2312"/>
          <w:color w:val="010101"/>
          <w:sz w:val="24"/>
        </w:rPr>
        <w:t>（2）</w:t>
      </w:r>
      <w:r>
        <w:rPr>
          <w:rFonts w:eastAsia="楷体_GB2312"/>
          <w:color w:val="010101"/>
          <w:sz w:val="24"/>
        </w:rPr>
        <w:t>本次磋商活动期间前来采购中心办理相关事宜的供应商代表均须出具公司有效授权。</w:t>
      </w:r>
    </w:p>
    <w:p>
      <w:pPr>
        <w:spacing w:line="360" w:lineRule="auto"/>
        <w:rPr>
          <w:rFonts w:eastAsia="楷体_GB2312"/>
          <w:sz w:val="24"/>
        </w:rPr>
      </w:pPr>
    </w:p>
    <w:p>
      <w:pPr>
        <w:spacing w:line="360" w:lineRule="auto"/>
        <w:ind w:firstLine="482"/>
        <w:rPr>
          <w:rFonts w:eastAsia="楷体_GB2312"/>
          <w:b/>
          <w:bCs/>
          <w:sz w:val="24"/>
        </w:rPr>
      </w:pPr>
      <w:bookmarkStart w:id="34" w:name="_Toc42327465"/>
      <w:bookmarkStart w:id="35" w:name="_Toc28359095"/>
      <w:bookmarkStart w:id="36" w:name="_Toc28359018"/>
      <w:bookmarkStart w:id="37" w:name="_Toc35393805"/>
      <w:bookmarkStart w:id="38" w:name="_Toc35393636"/>
      <w:r>
        <w:rPr>
          <w:rFonts w:eastAsia="楷体_GB2312"/>
          <w:b/>
          <w:bCs/>
          <w:sz w:val="24"/>
        </w:rPr>
        <w:t>八、凡对本次采购提出询问，请按以下方式联系：</w:t>
      </w:r>
      <w:bookmarkEnd w:id="34"/>
      <w:bookmarkEnd w:id="35"/>
      <w:bookmarkEnd w:id="36"/>
      <w:bookmarkEnd w:id="37"/>
      <w:bookmarkEnd w:id="38"/>
    </w:p>
    <w:p>
      <w:pPr>
        <w:spacing w:line="360" w:lineRule="auto"/>
        <w:ind w:firstLine="480" w:firstLineChars="200"/>
        <w:rPr>
          <w:rFonts w:eastAsia="楷体_GB2312"/>
          <w:sz w:val="24"/>
        </w:rPr>
      </w:pPr>
      <w:r>
        <w:rPr>
          <w:rFonts w:hint="eastAsia" w:eastAsia="楷体_GB2312"/>
          <w:sz w:val="24"/>
        </w:rPr>
        <w:t xml:space="preserve">1. </w:t>
      </w:r>
      <w:r>
        <w:rPr>
          <w:rFonts w:eastAsia="楷体_GB2312"/>
          <w:sz w:val="24"/>
        </w:rPr>
        <w:t>采购人信息</w:t>
      </w:r>
    </w:p>
    <w:p>
      <w:pPr>
        <w:spacing w:line="360" w:lineRule="auto"/>
        <w:ind w:firstLine="720" w:firstLineChars="300"/>
        <w:rPr>
          <w:rFonts w:eastAsia="楷体_GB2312"/>
          <w:sz w:val="24"/>
        </w:rPr>
      </w:pPr>
      <w:r>
        <w:rPr>
          <w:rFonts w:eastAsia="楷体_GB2312"/>
          <w:sz w:val="24"/>
        </w:rPr>
        <w:t xml:space="preserve">名 </w:t>
      </w:r>
      <w:r>
        <w:rPr>
          <w:rFonts w:hint="eastAsia" w:eastAsia="楷体_GB2312"/>
          <w:sz w:val="24"/>
        </w:rPr>
        <w:t xml:space="preserve"> </w:t>
      </w:r>
      <w:r>
        <w:rPr>
          <w:rFonts w:eastAsia="楷体_GB2312"/>
          <w:sz w:val="24"/>
        </w:rPr>
        <w:t>称：浙江大学　　　　　          　　</w:t>
      </w:r>
    </w:p>
    <w:p>
      <w:pPr>
        <w:spacing w:line="360" w:lineRule="auto"/>
        <w:ind w:firstLine="720" w:firstLineChars="300"/>
        <w:rPr>
          <w:rFonts w:eastAsia="楷体_GB2312"/>
          <w:sz w:val="24"/>
        </w:rPr>
      </w:pPr>
      <w:r>
        <w:rPr>
          <w:rFonts w:eastAsia="楷体_GB2312"/>
          <w:sz w:val="24"/>
        </w:rPr>
        <w:t>地</w:t>
      </w:r>
      <w:r>
        <w:rPr>
          <w:rFonts w:hint="eastAsia" w:eastAsia="楷体_GB2312"/>
          <w:sz w:val="24"/>
        </w:rPr>
        <w:t xml:space="preserve">  </w:t>
      </w:r>
      <w:r>
        <w:rPr>
          <w:rFonts w:eastAsia="楷体_GB2312"/>
          <w:sz w:val="24"/>
        </w:rPr>
        <w:t>址：杭州市西湖区余杭塘路866号　　 　</w:t>
      </w:r>
    </w:p>
    <w:p>
      <w:pPr>
        <w:spacing w:line="360" w:lineRule="auto"/>
        <w:ind w:firstLine="720" w:firstLineChars="300"/>
        <w:rPr>
          <w:rFonts w:eastAsia="楷体_GB2312"/>
          <w:sz w:val="24"/>
        </w:rPr>
      </w:pPr>
      <w:r>
        <w:rPr>
          <w:rFonts w:eastAsia="楷体_GB2312"/>
          <w:sz w:val="24"/>
        </w:rPr>
        <w:t>联系方式：</w:t>
      </w:r>
      <w:r>
        <w:fldChar w:fldCharType="begin"/>
      </w:r>
      <w:r>
        <w:instrText xml:space="preserve"> HYPERLINK "mailto:zupc@zju.edu.cn" </w:instrText>
      </w:r>
      <w:r>
        <w:fldChar w:fldCharType="separate"/>
      </w:r>
      <w:r>
        <w:rPr>
          <w:rFonts w:eastAsia="楷体_GB2312"/>
          <w:sz w:val="24"/>
        </w:rPr>
        <w:t>zupc@zju.edu.cn</w:t>
      </w:r>
      <w:r>
        <w:rPr>
          <w:rFonts w:eastAsia="楷体_GB2312"/>
          <w:sz w:val="24"/>
        </w:rPr>
        <w:fldChar w:fldCharType="end"/>
      </w:r>
      <w:r>
        <w:rPr>
          <w:rFonts w:eastAsia="楷体_GB2312"/>
          <w:sz w:val="24"/>
        </w:rPr>
        <w:t xml:space="preserve">　　　　 　　 </w:t>
      </w:r>
    </w:p>
    <w:p>
      <w:pPr>
        <w:numPr>
          <w:ilvl w:val="0"/>
          <w:numId w:val="4"/>
        </w:numPr>
        <w:spacing w:line="360" w:lineRule="auto"/>
        <w:ind w:firstLine="480"/>
        <w:rPr>
          <w:rFonts w:eastAsia="楷体_GB2312"/>
          <w:sz w:val="24"/>
        </w:rPr>
      </w:pPr>
      <w:r>
        <w:rPr>
          <w:rFonts w:eastAsia="楷体_GB2312"/>
          <w:sz w:val="24"/>
        </w:rPr>
        <w:t>采购执行机构信息</w:t>
      </w:r>
    </w:p>
    <w:p>
      <w:pPr>
        <w:spacing w:line="360" w:lineRule="auto"/>
        <w:ind w:firstLine="720" w:firstLineChars="300"/>
        <w:rPr>
          <w:rFonts w:eastAsia="楷体_GB2312"/>
          <w:sz w:val="24"/>
        </w:rPr>
      </w:pPr>
      <w:r>
        <w:rPr>
          <w:rFonts w:eastAsia="楷体_GB2312"/>
          <w:sz w:val="24"/>
        </w:rPr>
        <w:t xml:space="preserve">名 </w:t>
      </w:r>
      <w:r>
        <w:rPr>
          <w:rFonts w:hint="eastAsia" w:eastAsia="楷体_GB2312"/>
          <w:sz w:val="24"/>
        </w:rPr>
        <w:t xml:space="preserve"> </w:t>
      </w:r>
      <w:r>
        <w:rPr>
          <w:rFonts w:eastAsia="楷体_GB2312"/>
          <w:sz w:val="24"/>
        </w:rPr>
        <w:t>称：浙江大学采购中心　　　　　　　　　</w:t>
      </w:r>
    </w:p>
    <w:p>
      <w:pPr>
        <w:spacing w:line="360" w:lineRule="auto"/>
        <w:ind w:firstLine="720" w:firstLineChars="300"/>
        <w:rPr>
          <w:rFonts w:eastAsia="楷体_GB2312"/>
          <w:sz w:val="24"/>
        </w:rPr>
      </w:pPr>
      <w:r>
        <w:rPr>
          <w:rFonts w:eastAsia="楷体_GB2312"/>
          <w:sz w:val="24"/>
        </w:rPr>
        <w:t>地　址：浙江大学紫金港校区东四118室　　　</w:t>
      </w:r>
    </w:p>
    <w:p>
      <w:pPr>
        <w:spacing w:line="360" w:lineRule="auto"/>
        <w:ind w:firstLine="720" w:firstLineChars="300"/>
        <w:rPr>
          <w:rFonts w:eastAsia="楷体_GB2312"/>
          <w:sz w:val="24"/>
          <w:vertAlign w:val="superscript"/>
        </w:rPr>
      </w:pPr>
      <w:r>
        <w:rPr>
          <w:rFonts w:eastAsia="楷体_GB2312"/>
          <w:sz w:val="24"/>
        </w:rPr>
        <w:t>联系方式：</w:t>
      </w:r>
      <w:r>
        <w:fldChar w:fldCharType="begin"/>
      </w:r>
      <w:r>
        <w:instrText xml:space="preserve"> HYPERLINK "mailto:caigou@zju.edu.cn" </w:instrText>
      </w:r>
      <w:r>
        <w:fldChar w:fldCharType="separate"/>
      </w:r>
      <w:r>
        <w:rPr>
          <w:rFonts w:eastAsia="楷体_GB2312"/>
          <w:sz w:val="24"/>
        </w:rPr>
        <w:t>caigou@zju.edu.cn</w:t>
      </w:r>
      <w:r>
        <w:rPr>
          <w:rFonts w:eastAsia="楷体_GB2312"/>
          <w:sz w:val="24"/>
        </w:rPr>
        <w:fldChar w:fldCharType="end"/>
      </w:r>
      <w:r>
        <w:rPr>
          <w:rFonts w:eastAsia="楷体_GB2312"/>
          <w:sz w:val="24"/>
        </w:rPr>
        <w:t>　　</w:t>
      </w:r>
      <w:r>
        <w:rPr>
          <w:rFonts w:eastAsia="楷体_GB2312"/>
          <w:sz w:val="24"/>
          <w:vertAlign w:val="superscript"/>
        </w:rPr>
        <w:t>　　　 　</w:t>
      </w:r>
    </w:p>
    <w:p>
      <w:pPr>
        <w:numPr>
          <w:ilvl w:val="0"/>
          <w:numId w:val="4"/>
        </w:numPr>
        <w:spacing w:line="360" w:lineRule="auto"/>
        <w:ind w:firstLine="480"/>
        <w:rPr>
          <w:rFonts w:eastAsia="楷体_GB2312"/>
          <w:sz w:val="24"/>
        </w:rPr>
      </w:pPr>
      <w:r>
        <w:rPr>
          <w:rFonts w:eastAsia="楷体_GB2312"/>
          <w:sz w:val="24"/>
        </w:rPr>
        <w:t>项目联系方式</w:t>
      </w:r>
    </w:p>
    <w:p>
      <w:pPr>
        <w:spacing w:line="360" w:lineRule="auto"/>
        <w:ind w:firstLine="720" w:firstLineChars="300"/>
        <w:rPr>
          <w:rFonts w:eastAsia="楷体_GB2312"/>
          <w:sz w:val="24"/>
        </w:rPr>
      </w:pPr>
      <w:r>
        <w:rPr>
          <w:rFonts w:eastAsia="楷体_GB2312"/>
          <w:sz w:val="24"/>
        </w:rPr>
        <w:t xml:space="preserve">项目联系人：杨老师、谢老师    </w:t>
      </w:r>
    </w:p>
    <w:p>
      <w:pPr>
        <w:spacing w:line="360" w:lineRule="auto"/>
        <w:ind w:firstLine="720" w:firstLineChars="300"/>
        <w:rPr>
          <w:rFonts w:eastAsia="楷体_GB2312"/>
          <w:sz w:val="24"/>
        </w:rPr>
      </w:pPr>
      <w:r>
        <w:rPr>
          <w:rFonts w:eastAsia="楷体_GB2312"/>
          <w:sz w:val="24"/>
        </w:rPr>
        <w:t>电　话：0571-88206325　　　　　　　　　</w:t>
      </w:r>
    </w:p>
    <w:p>
      <w:pPr>
        <w:spacing w:line="360" w:lineRule="auto"/>
        <w:ind w:firstLine="720" w:firstLineChars="300"/>
        <w:rPr>
          <w:rFonts w:eastAsia="楷体_GB2312"/>
          <w:sz w:val="24"/>
        </w:rPr>
      </w:pPr>
      <w:r>
        <w:rPr>
          <w:rFonts w:eastAsia="楷体_GB2312"/>
          <w:sz w:val="24"/>
        </w:rPr>
        <w:t>邮  箱：</w:t>
      </w:r>
      <w:r>
        <w:fldChar w:fldCharType="begin"/>
      </w:r>
      <w:r>
        <w:instrText xml:space="preserve"> HYPERLINK "mailto:caigou@zju.edu.cn" </w:instrText>
      </w:r>
      <w:r>
        <w:fldChar w:fldCharType="separate"/>
      </w:r>
      <w:r>
        <w:rPr>
          <w:rFonts w:eastAsia="楷体_GB2312"/>
          <w:sz w:val="24"/>
        </w:rPr>
        <w:t>caigou@zju.edu.cn</w:t>
      </w:r>
      <w:r>
        <w:rPr>
          <w:rFonts w:eastAsia="楷体_GB2312"/>
          <w:sz w:val="24"/>
        </w:rPr>
        <w:fldChar w:fldCharType="end"/>
      </w:r>
      <w:r>
        <w:rPr>
          <w:rFonts w:eastAsia="楷体_GB2312"/>
          <w:sz w:val="24"/>
        </w:rPr>
        <w:t>　　　　　　　</w:t>
      </w:r>
    </w:p>
    <w:p>
      <w:pPr>
        <w:numPr>
          <w:ilvl w:val="0"/>
          <w:numId w:val="4"/>
        </w:numPr>
        <w:spacing w:line="360" w:lineRule="auto"/>
        <w:ind w:firstLine="480"/>
        <w:rPr>
          <w:rFonts w:eastAsia="楷体_GB2312"/>
          <w:sz w:val="24"/>
        </w:rPr>
      </w:pPr>
      <w:r>
        <w:rPr>
          <w:rFonts w:eastAsia="楷体_GB2312"/>
          <w:sz w:val="24"/>
        </w:rPr>
        <w:t>书面质疑提交方式</w:t>
      </w:r>
    </w:p>
    <w:p>
      <w:pPr>
        <w:spacing w:line="360" w:lineRule="auto"/>
        <w:ind w:firstLine="720" w:firstLineChars="300"/>
        <w:rPr>
          <w:rFonts w:eastAsia="楷体_GB2312"/>
          <w:sz w:val="24"/>
        </w:rPr>
      </w:pPr>
      <w:r>
        <w:rPr>
          <w:rFonts w:eastAsia="楷体_GB2312"/>
          <w:sz w:val="24"/>
        </w:rPr>
        <w:t>方  式：邮寄或现场（携带授权书及身份证）提交</w:t>
      </w:r>
    </w:p>
    <w:p>
      <w:pPr>
        <w:spacing w:line="360" w:lineRule="auto"/>
        <w:ind w:firstLine="720" w:firstLineChars="300"/>
        <w:rPr>
          <w:rFonts w:eastAsia="楷体_GB2312"/>
          <w:sz w:val="24"/>
        </w:rPr>
      </w:pPr>
      <w:r>
        <w:rPr>
          <w:rFonts w:eastAsia="楷体_GB2312"/>
          <w:sz w:val="24"/>
        </w:rPr>
        <w:t>地　址：浙江大学紫金港校区东四118B室　　　</w:t>
      </w:r>
    </w:p>
    <w:p>
      <w:pPr>
        <w:spacing w:line="360" w:lineRule="auto"/>
        <w:ind w:firstLine="720" w:firstLineChars="300"/>
        <w:rPr>
          <w:rFonts w:eastAsia="楷体_GB2312"/>
          <w:sz w:val="24"/>
        </w:rPr>
      </w:pPr>
      <w:r>
        <w:rPr>
          <w:rFonts w:eastAsia="楷体_GB2312"/>
          <w:sz w:val="24"/>
        </w:rPr>
        <w:t xml:space="preserve">收件人：杭老师    </w:t>
      </w:r>
    </w:p>
    <w:p>
      <w:r>
        <w:rPr>
          <w:rFonts w:hint="eastAsia" w:eastAsia="楷体_GB2312"/>
          <w:sz w:val="24"/>
        </w:rPr>
        <w:t xml:space="preserve">      </w:t>
      </w:r>
    </w:p>
    <w:p>
      <w:pPr>
        <w:pStyle w:val="23"/>
        <w:spacing w:line="360" w:lineRule="auto"/>
        <w:ind w:left="0" w:firstLine="480" w:firstLineChars="200"/>
        <w:jc w:val="right"/>
        <w:rPr>
          <w:rFonts w:eastAsia="楷体_GB2312"/>
          <w:color w:val="FF0000"/>
          <w:sz w:val="24"/>
        </w:rPr>
      </w:pPr>
    </w:p>
    <w:p>
      <w:pPr>
        <w:pStyle w:val="23"/>
        <w:spacing w:line="360" w:lineRule="auto"/>
        <w:ind w:left="0" w:firstLine="480" w:firstLineChars="200"/>
        <w:jc w:val="right"/>
        <w:rPr>
          <w:rFonts w:eastAsia="楷体_GB2312"/>
          <w:color w:val="FF0000"/>
          <w:sz w:val="24"/>
        </w:rPr>
      </w:pPr>
    </w:p>
    <w:p>
      <w:pPr>
        <w:widowControl/>
        <w:adjustRightInd w:val="0"/>
        <w:spacing w:line="360" w:lineRule="auto"/>
        <w:ind w:firstLine="480" w:firstLineChars="200"/>
        <w:rPr>
          <w:rFonts w:eastAsia="楷体_GB2312"/>
          <w:color w:val="010101"/>
          <w:sz w:val="24"/>
        </w:rPr>
      </w:pPr>
      <w:bookmarkStart w:id="39" w:name="_Hlk143604927"/>
      <w:r>
        <w:rPr>
          <w:rFonts w:hint="eastAsia" w:eastAsia="楷体_GB2312"/>
          <w:color w:val="010101"/>
          <w:sz w:val="24"/>
        </w:rPr>
        <w:t>若对项目采购电子交易系统操作有疑问，可登录政采云（https://www.zcygov.cn/），点击右侧咨询小采，获取采小蜜智能服务管家帮助，或拨打政采云服务热线95763获取热线服务帮助。</w:t>
      </w:r>
    </w:p>
    <w:p>
      <w:pPr>
        <w:widowControl/>
        <w:adjustRightInd w:val="0"/>
        <w:spacing w:line="360" w:lineRule="auto"/>
        <w:ind w:firstLine="480" w:firstLineChars="200"/>
        <w:rPr>
          <w:rFonts w:eastAsia="楷体_GB2312"/>
          <w:color w:val="010101"/>
          <w:sz w:val="24"/>
        </w:rPr>
      </w:pPr>
      <w:r>
        <w:rPr>
          <w:rFonts w:hint="eastAsia" w:eastAsia="楷体_GB2312"/>
          <w:color w:val="010101"/>
          <w:sz w:val="24"/>
        </w:rPr>
        <w:t>CA问题联系电话（人工）：汇信CA 400-888-4636；天谷CA 400-087-8198。</w:t>
      </w:r>
    </w:p>
    <w:bookmarkEnd w:id="39"/>
    <w:p>
      <w:pPr>
        <w:pStyle w:val="23"/>
        <w:spacing w:line="360" w:lineRule="auto"/>
        <w:ind w:left="0" w:firstLine="480" w:firstLineChars="200"/>
        <w:rPr>
          <w:rFonts w:eastAsia="楷体_GB2312"/>
          <w:sz w:val="24"/>
        </w:rPr>
        <w:sectPr>
          <w:headerReference r:id="rId4" w:type="default"/>
          <w:footerReference r:id="rId5" w:type="default"/>
          <w:pgSz w:w="11906" w:h="16838"/>
          <w:pgMar w:top="907" w:right="1418" w:bottom="567" w:left="1418" w:header="851" w:footer="992" w:gutter="0"/>
          <w:pgNumType w:start="1"/>
          <w:cols w:space="720" w:num="1"/>
          <w:docGrid w:type="linesAndChars" w:linePitch="312" w:charSpace="0"/>
        </w:sectPr>
      </w:pPr>
      <w:r>
        <w:rPr>
          <w:rFonts w:eastAsia="楷体_GB2312"/>
          <w:color w:val="FF0000"/>
          <w:sz w:val="24"/>
        </w:rPr>
        <w:t xml:space="preserve">  </w:t>
      </w:r>
    </w:p>
    <w:p>
      <w:pPr>
        <w:pStyle w:val="4"/>
        <w:spacing w:line="460" w:lineRule="exact"/>
        <w:ind w:left="0" w:firstLine="723"/>
        <w:jc w:val="center"/>
        <w:rPr>
          <w:rFonts w:ascii="Times New Roman" w:eastAsia="楷体_GB2312"/>
          <w:sz w:val="36"/>
        </w:rPr>
      </w:pPr>
      <w:bookmarkStart w:id="40" w:name="_Toc8158"/>
      <w:r>
        <w:rPr>
          <w:rFonts w:ascii="Times New Roman" w:eastAsia="楷体_GB2312"/>
          <w:sz w:val="36"/>
        </w:rPr>
        <w:t>二、竞 争 性 磋 商 须 知</w:t>
      </w:r>
      <w:bookmarkEnd w:id="40"/>
    </w:p>
    <w:p>
      <w:pPr>
        <w:spacing w:line="500" w:lineRule="exact"/>
        <w:ind w:firstLine="482" w:firstLineChars="200"/>
        <w:jc w:val="left"/>
        <w:rPr>
          <w:rFonts w:eastAsia="楷体_GB2312"/>
          <w:b/>
          <w:bCs/>
          <w:sz w:val="24"/>
        </w:rPr>
      </w:pPr>
      <w:r>
        <w:rPr>
          <w:rFonts w:eastAsia="楷体_GB2312"/>
          <w:b/>
          <w:bCs/>
          <w:sz w:val="24"/>
        </w:rPr>
        <w:t>1、适用范围</w:t>
      </w:r>
    </w:p>
    <w:p>
      <w:pPr>
        <w:spacing w:line="360" w:lineRule="auto"/>
        <w:ind w:firstLine="480" w:firstLineChars="200"/>
        <w:jc w:val="left"/>
        <w:rPr>
          <w:rFonts w:eastAsia="楷体_GB2312"/>
          <w:sz w:val="24"/>
        </w:rPr>
      </w:pPr>
      <w:r>
        <w:rPr>
          <w:rFonts w:eastAsia="楷体_GB2312"/>
          <w:sz w:val="24"/>
        </w:rPr>
        <w:t>本磋商文件仅适用于本次竞争性磋商采购所叙述的采购项目。</w:t>
      </w:r>
    </w:p>
    <w:p>
      <w:pPr>
        <w:spacing w:line="360" w:lineRule="auto"/>
        <w:ind w:firstLine="482" w:firstLineChars="200"/>
        <w:jc w:val="left"/>
        <w:rPr>
          <w:rFonts w:eastAsia="楷体_GB2312"/>
          <w:b/>
          <w:bCs/>
          <w:sz w:val="24"/>
        </w:rPr>
      </w:pPr>
      <w:r>
        <w:rPr>
          <w:rFonts w:eastAsia="楷体_GB2312"/>
          <w:b/>
          <w:bCs/>
          <w:sz w:val="24"/>
        </w:rPr>
        <w:t>2、定义</w:t>
      </w:r>
    </w:p>
    <w:p>
      <w:pPr>
        <w:spacing w:line="360" w:lineRule="auto"/>
        <w:ind w:firstLine="480" w:firstLineChars="200"/>
        <w:jc w:val="left"/>
        <w:rPr>
          <w:rFonts w:eastAsia="楷体_GB2312"/>
          <w:sz w:val="24"/>
        </w:rPr>
      </w:pPr>
      <w:r>
        <w:rPr>
          <w:rFonts w:eastAsia="楷体_GB2312"/>
          <w:sz w:val="24"/>
        </w:rPr>
        <w:t>（1）“采购方”系指按学校采购有关规定，受使用单位委托，组织本次磋商的浙江大学采购中心。</w:t>
      </w:r>
    </w:p>
    <w:p>
      <w:pPr>
        <w:spacing w:line="360" w:lineRule="auto"/>
        <w:ind w:firstLine="480" w:firstLineChars="200"/>
        <w:jc w:val="left"/>
        <w:rPr>
          <w:rFonts w:eastAsia="楷体_GB2312"/>
          <w:sz w:val="24"/>
        </w:rPr>
      </w:pPr>
      <w:r>
        <w:rPr>
          <w:rFonts w:eastAsia="楷体_GB2312"/>
          <w:sz w:val="24"/>
        </w:rPr>
        <w:t>（2）“磋商响应方”系指向需方递交磋商响应文件的供应商。</w:t>
      </w:r>
    </w:p>
    <w:p>
      <w:pPr>
        <w:spacing w:line="360" w:lineRule="auto"/>
        <w:ind w:firstLine="480" w:firstLineChars="200"/>
        <w:jc w:val="left"/>
        <w:rPr>
          <w:rFonts w:eastAsia="楷体_GB2312"/>
          <w:sz w:val="24"/>
        </w:rPr>
      </w:pPr>
      <w:r>
        <w:rPr>
          <w:rFonts w:eastAsia="楷体_GB2312"/>
          <w:sz w:val="24"/>
        </w:rPr>
        <w:t>（3）“采购项目”系指按磋商文件要求的采购项目。</w:t>
      </w:r>
    </w:p>
    <w:p>
      <w:pPr>
        <w:spacing w:line="360" w:lineRule="auto"/>
        <w:ind w:firstLine="480" w:firstLineChars="200"/>
        <w:jc w:val="left"/>
        <w:rPr>
          <w:rFonts w:eastAsia="楷体_GB2312"/>
          <w:sz w:val="24"/>
        </w:rPr>
      </w:pPr>
      <w:r>
        <w:rPr>
          <w:rFonts w:eastAsia="楷体_GB2312"/>
          <w:sz w:val="24"/>
        </w:rPr>
        <w:t>（4）“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电子签名”系指数据电文中以电子形式所含、所附用于识别签名人身份并表明签名人认可其中内容的数据；“公章”系指单位法定名称章。</w:t>
      </w:r>
    </w:p>
    <w:p>
      <w:pPr>
        <w:spacing w:line="360" w:lineRule="auto"/>
        <w:ind w:firstLine="480" w:firstLineChars="200"/>
        <w:jc w:val="left"/>
        <w:rPr>
          <w:rFonts w:eastAsia="楷体_GB2312"/>
          <w:sz w:val="24"/>
        </w:rPr>
      </w:pPr>
      <w:r>
        <w:rPr>
          <w:rFonts w:eastAsia="楷体_GB2312"/>
          <w:sz w:val="24"/>
        </w:rPr>
        <w:t>磋商文件对响应文件签署、盖章的要求适用于电子签名。</w:t>
      </w:r>
    </w:p>
    <w:p>
      <w:pPr>
        <w:spacing w:line="360" w:lineRule="auto"/>
        <w:ind w:firstLine="480" w:firstLineChars="200"/>
        <w:jc w:val="left"/>
        <w:rPr>
          <w:rFonts w:eastAsia="楷体_GB2312"/>
          <w:sz w:val="24"/>
        </w:rPr>
      </w:pPr>
    </w:p>
    <w:p>
      <w:pPr>
        <w:spacing w:line="500" w:lineRule="exact"/>
        <w:ind w:firstLine="482" w:firstLineChars="200"/>
        <w:jc w:val="left"/>
        <w:rPr>
          <w:rFonts w:eastAsia="楷体_GB2312"/>
          <w:b/>
          <w:bCs/>
          <w:sz w:val="24"/>
        </w:rPr>
      </w:pPr>
      <w:r>
        <w:rPr>
          <w:rFonts w:eastAsia="楷体_GB2312"/>
          <w:b/>
          <w:bCs/>
          <w:sz w:val="24"/>
        </w:rPr>
        <w:t>3、磋商响应方资格要求</w:t>
      </w:r>
    </w:p>
    <w:p>
      <w:pPr>
        <w:spacing w:line="500" w:lineRule="exact"/>
        <w:ind w:left="718" w:leftChars="342" w:firstLine="480" w:firstLineChars="200"/>
        <w:jc w:val="left"/>
        <w:rPr>
          <w:rFonts w:eastAsia="楷体_GB2312"/>
          <w:sz w:val="24"/>
        </w:rPr>
      </w:pPr>
      <w:r>
        <w:rPr>
          <w:rFonts w:eastAsia="楷体_GB2312"/>
          <w:sz w:val="24"/>
          <w:szCs w:val="18"/>
        </w:rPr>
        <w:t>符合《中华人民共和国政府采购法》对投标主体的要求。</w:t>
      </w:r>
    </w:p>
    <w:p>
      <w:pPr>
        <w:tabs>
          <w:tab w:val="left" w:pos="2258"/>
        </w:tabs>
        <w:spacing w:line="500" w:lineRule="exact"/>
        <w:ind w:firstLine="482" w:firstLineChars="200"/>
        <w:jc w:val="left"/>
        <w:rPr>
          <w:rFonts w:eastAsia="楷体_GB2312"/>
          <w:b/>
          <w:bCs/>
          <w:sz w:val="24"/>
        </w:rPr>
      </w:pPr>
      <w:r>
        <w:rPr>
          <w:rFonts w:eastAsia="楷体_GB2312"/>
          <w:b/>
          <w:bCs/>
          <w:sz w:val="24"/>
        </w:rPr>
        <w:t>4、磋商内容</w:t>
      </w:r>
      <w:r>
        <w:rPr>
          <w:rFonts w:eastAsia="楷体_GB2312"/>
          <w:b/>
          <w:bCs/>
          <w:sz w:val="24"/>
        </w:rPr>
        <w:tab/>
      </w:r>
    </w:p>
    <w:p>
      <w:pPr>
        <w:spacing w:line="500" w:lineRule="exact"/>
        <w:ind w:firstLine="1200" w:firstLineChars="500"/>
        <w:rPr>
          <w:rFonts w:eastAsia="楷体_GB2312"/>
          <w:b/>
          <w:bCs/>
          <w:sz w:val="28"/>
        </w:rPr>
      </w:pPr>
      <w:r>
        <w:rPr>
          <w:rFonts w:eastAsia="楷体_GB2312"/>
          <w:sz w:val="24"/>
        </w:rPr>
        <w:t xml:space="preserve"> 详见</w:t>
      </w:r>
      <w:r>
        <w:rPr>
          <w:rFonts w:eastAsia="楷体_GB2312"/>
          <w:bCs/>
          <w:sz w:val="24"/>
        </w:rPr>
        <w:t>采购数量和技术要求（</w:t>
      </w:r>
      <w:r>
        <w:rPr>
          <w:rFonts w:eastAsia="楷体_GB2312"/>
          <w:sz w:val="24"/>
        </w:rPr>
        <w:t>附件一）。</w:t>
      </w:r>
    </w:p>
    <w:p>
      <w:pPr>
        <w:spacing w:line="500" w:lineRule="exact"/>
        <w:ind w:firstLine="482" w:firstLineChars="200"/>
        <w:jc w:val="left"/>
        <w:rPr>
          <w:rFonts w:eastAsia="楷体_GB2312"/>
          <w:b/>
          <w:bCs/>
          <w:sz w:val="24"/>
        </w:rPr>
      </w:pPr>
      <w:r>
        <w:rPr>
          <w:rFonts w:eastAsia="楷体_GB2312"/>
          <w:b/>
          <w:bCs/>
          <w:sz w:val="24"/>
        </w:rPr>
        <w:t>5、磋商费用</w:t>
      </w:r>
    </w:p>
    <w:p>
      <w:pPr>
        <w:spacing w:line="500" w:lineRule="exact"/>
        <w:ind w:left="779" w:leftChars="371" w:firstLine="120" w:firstLineChars="50"/>
        <w:jc w:val="left"/>
        <w:rPr>
          <w:rFonts w:eastAsia="楷体_GB2312"/>
          <w:sz w:val="24"/>
        </w:rPr>
      </w:pPr>
      <w:r>
        <w:rPr>
          <w:rFonts w:eastAsia="楷体_GB2312"/>
          <w:sz w:val="24"/>
        </w:rPr>
        <w:t xml:space="preserve">   无论磋商过程和结果如何，磋商响应方均自行承担与本次磋商有关的全部费用。</w:t>
      </w:r>
    </w:p>
    <w:p>
      <w:pPr>
        <w:spacing w:line="500" w:lineRule="exact"/>
        <w:ind w:firstLine="482" w:firstLineChars="200"/>
        <w:jc w:val="left"/>
        <w:rPr>
          <w:rFonts w:eastAsia="楷体_GB2312"/>
          <w:b/>
          <w:bCs/>
          <w:sz w:val="24"/>
        </w:rPr>
      </w:pPr>
      <w:r>
        <w:rPr>
          <w:rFonts w:hint="eastAsia" w:eastAsia="楷体_GB2312"/>
          <w:b/>
          <w:bCs/>
          <w:sz w:val="24"/>
        </w:rPr>
        <w:t>6、磋商报价说明</w:t>
      </w:r>
    </w:p>
    <w:p>
      <w:pPr>
        <w:spacing w:line="360" w:lineRule="auto"/>
        <w:ind w:firstLine="480" w:firstLineChars="200"/>
        <w:jc w:val="left"/>
        <w:rPr>
          <w:rFonts w:eastAsia="楷体_GB2312"/>
          <w:sz w:val="24"/>
        </w:rPr>
      </w:pPr>
      <w:r>
        <w:rPr>
          <w:rFonts w:hint="eastAsia" w:eastAsia="楷体_GB2312"/>
          <w:sz w:val="24"/>
        </w:rPr>
        <w:t>本项目预算67</w:t>
      </w:r>
      <w:r>
        <w:rPr>
          <w:rFonts w:hint="eastAsia" w:eastAsia="楷体_GB2312"/>
          <w:color w:val="FF0000"/>
          <w:sz w:val="24"/>
        </w:rPr>
        <w:t>万元</w:t>
      </w:r>
      <w:r>
        <w:rPr>
          <w:rFonts w:hint="eastAsia" w:eastAsia="楷体_GB2312"/>
          <w:sz w:val="24"/>
        </w:rPr>
        <w:t>人民币，</w:t>
      </w:r>
      <w:r>
        <w:rPr>
          <w:rFonts w:eastAsia="楷体_GB2312"/>
          <w:sz w:val="24"/>
        </w:rPr>
        <w:t>报价需包含设备价格、运输费用（到用户指定地点的所有运输费用）、安装调试费用、培训费用和正常使用必备的附件价格等</w:t>
      </w:r>
      <w:r>
        <w:rPr>
          <w:rFonts w:hint="eastAsia" w:eastAsia="楷体_GB2312"/>
          <w:sz w:val="24"/>
        </w:rPr>
        <w:t>一切费用，不需要用户额外支付其他费用</w:t>
      </w:r>
      <w:r>
        <w:rPr>
          <w:rFonts w:eastAsia="楷体_GB2312"/>
          <w:sz w:val="24"/>
        </w:rPr>
        <w:t>。</w:t>
      </w:r>
      <w:r>
        <w:rPr>
          <w:rFonts w:hint="eastAsia" w:eastAsia="楷体_GB2312"/>
          <w:sz w:val="24"/>
        </w:rPr>
        <w:t>磋商响应方的最终报价应为人民币报价且应在项目预算之内，不符合此要求的投标文件按无效标处理。</w:t>
      </w:r>
    </w:p>
    <w:p>
      <w:pPr>
        <w:spacing w:line="360" w:lineRule="auto"/>
        <w:ind w:firstLine="480" w:firstLineChars="200"/>
        <w:jc w:val="left"/>
        <w:rPr>
          <w:rFonts w:eastAsia="楷体_GB2312"/>
          <w:sz w:val="24"/>
        </w:rPr>
      </w:pPr>
      <w:r>
        <w:rPr>
          <w:rFonts w:eastAsia="楷体_GB2312"/>
          <w:sz w:val="24"/>
        </w:rPr>
        <w:t>6.1</w:t>
      </w:r>
      <w:r>
        <w:rPr>
          <w:rFonts w:hint="eastAsia" w:eastAsia="楷体_GB2312"/>
          <w:sz w:val="24"/>
        </w:rPr>
        <w:t xml:space="preserve"> 不管是否为进口产品，供应商均应以人民币报价，人民币报价直接作为价格分计算依据。</w:t>
      </w:r>
      <w:r>
        <w:rPr>
          <w:rFonts w:eastAsia="楷体_GB2312"/>
          <w:sz w:val="24"/>
        </w:rPr>
        <w:t xml:space="preserve"> </w:t>
      </w:r>
      <w:bookmarkStart w:id="51" w:name="_GoBack"/>
      <w:bookmarkEnd w:id="51"/>
    </w:p>
    <w:p>
      <w:pPr>
        <w:spacing w:line="360" w:lineRule="auto"/>
        <w:ind w:firstLine="480" w:firstLineChars="200"/>
        <w:jc w:val="left"/>
        <w:rPr>
          <w:rFonts w:eastAsia="楷体_GB2312"/>
          <w:sz w:val="24"/>
        </w:rPr>
      </w:pPr>
      <w:r>
        <w:rPr>
          <w:rFonts w:eastAsia="楷体_GB2312"/>
          <w:sz w:val="24"/>
        </w:rPr>
        <w:t>6.2</w:t>
      </w:r>
      <w:r>
        <w:rPr>
          <w:rFonts w:hint="eastAsia" w:eastAsia="楷体_GB2312"/>
          <w:sz w:val="24"/>
        </w:rPr>
        <w:t xml:space="preserve"> 成交供应商如与境外供应商约定外币计价的，汇率风险由成交供应商自行承担。</w:t>
      </w:r>
      <w:r>
        <w:rPr>
          <w:rFonts w:eastAsia="楷体_GB2312"/>
          <w:sz w:val="24"/>
        </w:rPr>
        <w:t xml:space="preserve"> </w:t>
      </w:r>
    </w:p>
    <w:p>
      <w:pPr>
        <w:spacing w:line="360" w:lineRule="auto"/>
        <w:ind w:firstLine="480" w:firstLineChars="200"/>
        <w:jc w:val="left"/>
        <w:rPr>
          <w:rFonts w:eastAsia="楷体_GB2312"/>
          <w:sz w:val="24"/>
        </w:rPr>
      </w:pPr>
      <w:r>
        <w:rPr>
          <w:rFonts w:eastAsia="楷体_GB2312"/>
          <w:sz w:val="24"/>
        </w:rPr>
        <w:t>6.3</w:t>
      </w:r>
      <w:r>
        <w:rPr>
          <w:rFonts w:hint="eastAsia" w:eastAsia="楷体_GB2312"/>
          <w:sz w:val="24"/>
        </w:rPr>
        <w:t xml:space="preserve"> 如需采购方办理进口（减免税）手续，由采购方指定外贸代理机构办理。代理费由成交供应商支付。代理费相关事宜详细见下述《外贸代理费说明》。</w:t>
      </w:r>
    </w:p>
    <w:p>
      <w:pPr>
        <w:spacing w:line="360" w:lineRule="auto"/>
        <w:ind w:firstLine="480" w:firstLineChars="200"/>
        <w:jc w:val="left"/>
        <w:rPr>
          <w:rFonts w:eastAsia="楷体_GB2312"/>
          <w:sz w:val="24"/>
        </w:rPr>
      </w:pPr>
      <w:r>
        <w:rPr>
          <w:rFonts w:eastAsia="楷体_GB2312"/>
          <w:sz w:val="24"/>
        </w:rPr>
        <w:t xml:space="preserve">6.4 </w:t>
      </w:r>
      <w:r>
        <w:rPr>
          <w:rFonts w:hint="eastAsia" w:eastAsia="楷体_GB2312"/>
          <w:sz w:val="24"/>
        </w:rPr>
        <w:t>外贸代理费说明</w:t>
      </w:r>
      <w:r>
        <w:rPr>
          <w:rFonts w:eastAsia="楷体_GB2312"/>
          <w:sz w:val="24"/>
        </w:rPr>
        <w:t>:</w:t>
      </w:r>
    </w:p>
    <w:p>
      <w:pPr>
        <w:autoSpaceDE w:val="0"/>
        <w:autoSpaceDN w:val="0"/>
        <w:adjustRightInd w:val="0"/>
        <w:spacing w:line="360" w:lineRule="auto"/>
        <w:ind w:firstLine="480" w:firstLineChars="200"/>
        <w:rPr>
          <w:rFonts w:ascii="楷体" w:hAnsi="楷体" w:eastAsia="楷体"/>
          <w:sz w:val="24"/>
        </w:rPr>
      </w:pPr>
      <w:r>
        <w:rPr>
          <w:rFonts w:hint="eastAsia" w:ascii="楷体" w:hAnsi="楷体" w:eastAsia="楷体" w:cs="楷体"/>
          <w:color w:val="000000"/>
          <w:kern w:val="0"/>
          <w:sz w:val="24"/>
          <w:lang w:bidi="ar"/>
        </w:rPr>
        <w:t>外贸代理费用包括外贸代理公司的服务费和代收费用，均由成交供应商（中标方）承担。为规范计费，将代收费用分为常规代收费和额外代收费两类。杭州进港杭州地区安装及约定的常规方式产生的代收费特指为常规代收费，服务费和常规代收费根据单个外贸合同的金额(人民币金额)按下表费率包干计算：</w:t>
      </w:r>
    </w:p>
    <w:tbl>
      <w:tblPr>
        <w:tblStyle w:val="42"/>
        <w:tblW w:w="7245" w:type="dxa"/>
        <w:tblInd w:w="6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2519"/>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80" w:firstLineChars="200"/>
              <w:jc w:val="left"/>
              <w:rPr>
                <w:rFonts w:ascii="楷体" w:hAnsi="楷体" w:eastAsia="楷体"/>
                <w:sz w:val="24"/>
              </w:rPr>
            </w:pPr>
            <w:r>
              <w:rPr>
                <w:rFonts w:hint="eastAsia" w:eastAsia="楷体_GB2312"/>
                <w:kern w:val="0"/>
                <w:sz w:val="24"/>
              </w:rPr>
              <w:t>外贸合同金额</w:t>
            </w:r>
          </w:p>
        </w:tc>
        <w:tc>
          <w:tcPr>
            <w:tcW w:w="251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楷体" w:hAnsi="楷体" w:eastAsia="楷体"/>
                <w:sz w:val="24"/>
              </w:rPr>
            </w:pPr>
            <w:r>
              <w:rPr>
                <w:rFonts w:hint="eastAsia" w:ascii="楷体" w:hAnsi="楷体" w:eastAsia="楷体"/>
                <w:sz w:val="24"/>
              </w:rPr>
              <w:t>费率报价</w:t>
            </w:r>
          </w:p>
        </w:tc>
        <w:tc>
          <w:tcPr>
            <w:tcW w:w="219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楷体" w:hAnsi="楷体" w:eastAsia="楷体"/>
                <w:sz w:val="24"/>
              </w:rPr>
            </w:pPr>
            <w:r>
              <w:rPr>
                <w:rFonts w:hint="eastAsia" w:ascii="楷体" w:hAnsi="楷体" w:eastAsia="楷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楷体" w:hAnsi="楷体" w:eastAsia="楷体"/>
                <w:sz w:val="24"/>
              </w:rPr>
            </w:pPr>
            <w:r>
              <w:rPr>
                <w:rFonts w:eastAsia="楷体"/>
                <w:sz w:val="24"/>
              </w:rPr>
              <w:t>1.4万USD以下</w:t>
            </w:r>
          </w:p>
        </w:tc>
        <w:tc>
          <w:tcPr>
            <w:tcW w:w="251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楷体" w:hAnsi="楷体" w:eastAsia="楷体"/>
                <w:sz w:val="24"/>
              </w:rPr>
            </w:pPr>
          </w:p>
        </w:tc>
        <w:tc>
          <w:tcPr>
            <w:tcW w:w="219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楷体" w:hAnsi="楷体" w:eastAsia="楷体"/>
                <w:sz w:val="24"/>
              </w:rPr>
            </w:pPr>
            <w:r>
              <w:rPr>
                <w:rFonts w:hint="eastAsia" w:ascii="楷体" w:hAnsi="楷体" w:eastAsia="楷体"/>
                <w:sz w:val="24"/>
              </w:rPr>
              <w:t>固定金额收费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楷体" w:hAnsi="楷体" w:eastAsia="楷体"/>
                <w:sz w:val="24"/>
              </w:rPr>
            </w:pPr>
            <w:r>
              <w:rPr>
                <w:rFonts w:eastAsia="楷体"/>
                <w:sz w:val="24"/>
              </w:rPr>
              <w:t>［1.4-5)万USD</w:t>
            </w:r>
          </w:p>
        </w:tc>
        <w:tc>
          <w:tcPr>
            <w:tcW w:w="251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楷体" w:hAnsi="楷体" w:eastAsia="楷体"/>
                <w:sz w:val="24"/>
              </w:rPr>
            </w:pPr>
            <w:r>
              <w:rPr>
                <w:rFonts w:eastAsia="楷体"/>
                <w:sz w:val="24"/>
              </w:rPr>
              <w:t>2.</w:t>
            </w:r>
            <w:r>
              <w:rPr>
                <w:rFonts w:hint="eastAsia" w:eastAsia="楷体"/>
                <w:sz w:val="24"/>
              </w:rPr>
              <w:t xml:space="preserve">1 </w:t>
            </w:r>
            <w:r>
              <w:rPr>
                <w:rFonts w:eastAsia="楷体"/>
                <w:sz w:val="24"/>
              </w:rPr>
              <w:t>%</w:t>
            </w:r>
          </w:p>
        </w:tc>
        <w:tc>
          <w:tcPr>
            <w:tcW w:w="219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楷体" w:hAnsi="楷体" w:eastAsia="楷体"/>
                <w:sz w:val="24"/>
              </w:rPr>
            </w:pPr>
            <w:r>
              <w:rPr>
                <w:rFonts w:eastAsia="楷体"/>
                <w:sz w:val="24"/>
              </w:rPr>
              <w:t>［5-10)万USD</w:t>
            </w:r>
          </w:p>
        </w:tc>
        <w:tc>
          <w:tcPr>
            <w:tcW w:w="251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楷体" w:hAnsi="楷体" w:eastAsia="楷体"/>
                <w:sz w:val="24"/>
              </w:rPr>
            </w:pPr>
            <w:r>
              <w:rPr>
                <w:rFonts w:eastAsia="楷体"/>
                <w:sz w:val="24"/>
              </w:rPr>
              <w:t>1.</w:t>
            </w:r>
            <w:r>
              <w:rPr>
                <w:rFonts w:hint="eastAsia" w:eastAsia="楷体"/>
                <w:sz w:val="24"/>
              </w:rPr>
              <w:t xml:space="preserve">575 </w:t>
            </w:r>
            <w:r>
              <w:rPr>
                <w:rFonts w:eastAsia="楷体"/>
                <w:sz w:val="24"/>
              </w:rPr>
              <w:t>%</w:t>
            </w:r>
          </w:p>
        </w:tc>
        <w:tc>
          <w:tcPr>
            <w:tcW w:w="219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楷体" w:hAnsi="楷体" w:eastAsia="楷体"/>
                <w:sz w:val="24"/>
              </w:rPr>
            </w:pPr>
            <w:r>
              <w:rPr>
                <w:rFonts w:eastAsia="楷体"/>
                <w:sz w:val="24"/>
              </w:rPr>
              <w:t>［10-20)万USD</w:t>
            </w:r>
          </w:p>
        </w:tc>
        <w:tc>
          <w:tcPr>
            <w:tcW w:w="251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楷体" w:hAnsi="楷体" w:eastAsia="楷体"/>
                <w:sz w:val="24"/>
              </w:rPr>
            </w:pPr>
            <w:r>
              <w:rPr>
                <w:rFonts w:eastAsia="楷体"/>
                <w:sz w:val="24"/>
              </w:rPr>
              <w:t>1.</w:t>
            </w:r>
            <w:r>
              <w:rPr>
                <w:rFonts w:hint="eastAsia" w:eastAsia="楷体"/>
                <w:sz w:val="24"/>
              </w:rPr>
              <w:t xml:space="preserve">26 </w:t>
            </w:r>
            <w:r>
              <w:rPr>
                <w:rFonts w:eastAsia="楷体"/>
                <w:sz w:val="24"/>
              </w:rPr>
              <w:t>%</w:t>
            </w:r>
          </w:p>
        </w:tc>
        <w:tc>
          <w:tcPr>
            <w:tcW w:w="219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楷体" w:hAnsi="楷体" w:eastAsia="楷体"/>
                <w:sz w:val="24"/>
              </w:rPr>
            </w:pPr>
            <w:r>
              <w:rPr>
                <w:rFonts w:eastAsia="楷体"/>
                <w:sz w:val="24"/>
              </w:rPr>
              <w:t>［20-50)万USD</w:t>
            </w:r>
          </w:p>
        </w:tc>
        <w:tc>
          <w:tcPr>
            <w:tcW w:w="251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楷体" w:hAnsi="楷体" w:eastAsia="楷体"/>
                <w:sz w:val="24"/>
              </w:rPr>
            </w:pPr>
            <w:r>
              <w:rPr>
                <w:rFonts w:eastAsia="楷体"/>
                <w:sz w:val="24"/>
              </w:rPr>
              <w:t>0.</w:t>
            </w:r>
            <w:r>
              <w:rPr>
                <w:rFonts w:hint="eastAsia" w:eastAsia="楷体"/>
                <w:sz w:val="24"/>
              </w:rPr>
              <w:t xml:space="preserve">735 </w:t>
            </w:r>
            <w:r>
              <w:rPr>
                <w:rFonts w:eastAsia="楷体"/>
                <w:sz w:val="24"/>
              </w:rPr>
              <w:t>%</w:t>
            </w:r>
          </w:p>
        </w:tc>
        <w:tc>
          <w:tcPr>
            <w:tcW w:w="219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楷体" w:hAnsi="楷体" w:eastAsia="楷体"/>
                <w:sz w:val="24"/>
              </w:rPr>
            </w:pPr>
            <w:r>
              <w:rPr>
                <w:rFonts w:eastAsia="楷体"/>
                <w:sz w:val="24"/>
              </w:rPr>
              <w:t>50万USD及以上</w:t>
            </w:r>
          </w:p>
        </w:tc>
        <w:tc>
          <w:tcPr>
            <w:tcW w:w="251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楷体" w:hAnsi="楷体" w:eastAsia="楷体"/>
                <w:sz w:val="24"/>
              </w:rPr>
            </w:pPr>
            <w:r>
              <w:rPr>
                <w:rFonts w:eastAsia="楷体"/>
                <w:sz w:val="24"/>
              </w:rPr>
              <w:t>0.</w:t>
            </w:r>
            <w:r>
              <w:rPr>
                <w:rFonts w:hint="eastAsia" w:eastAsia="楷体"/>
                <w:sz w:val="24"/>
              </w:rPr>
              <w:t xml:space="preserve">525 </w:t>
            </w:r>
            <w:r>
              <w:rPr>
                <w:rFonts w:eastAsia="楷体"/>
                <w:sz w:val="24"/>
              </w:rPr>
              <w:t>%</w:t>
            </w:r>
          </w:p>
        </w:tc>
        <w:tc>
          <w:tcPr>
            <w:tcW w:w="219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楷体" w:hAnsi="楷体" w:eastAsia="楷体"/>
                <w:sz w:val="24"/>
              </w:rPr>
            </w:pPr>
          </w:p>
        </w:tc>
      </w:tr>
    </w:tbl>
    <w:p>
      <w:pPr>
        <w:autoSpaceDE w:val="0"/>
        <w:autoSpaceDN w:val="0"/>
        <w:adjustRightInd w:val="0"/>
        <w:spacing w:line="480" w:lineRule="exact"/>
        <w:ind w:firstLine="480" w:firstLineChars="200"/>
        <w:rPr>
          <w:rFonts w:ascii="楷体" w:hAnsi="楷体" w:eastAsia="楷体" w:cs="楷体"/>
          <w:color w:val="000000"/>
          <w:kern w:val="0"/>
          <w:sz w:val="24"/>
          <w:lang w:bidi="ar"/>
        </w:rPr>
      </w:pPr>
      <w:r>
        <w:rPr>
          <w:rFonts w:hint="eastAsia" w:ascii="楷体" w:hAnsi="楷体" w:eastAsia="楷体" w:cs="楷体"/>
          <w:color w:val="000000"/>
          <w:kern w:val="0"/>
          <w:sz w:val="24"/>
          <w:lang w:bidi="ar"/>
        </w:rPr>
        <w:t>额外代收费指在办理进口及减免税过程中因故不能按约定的常规方式办理导致的额外支出，如以下费用：</w:t>
      </w:r>
    </w:p>
    <w:p>
      <w:pPr>
        <w:autoSpaceDE w:val="0"/>
        <w:autoSpaceDN w:val="0"/>
        <w:adjustRightInd w:val="0"/>
        <w:spacing w:line="480" w:lineRule="exact"/>
        <w:ind w:right="72" w:firstLine="364" w:firstLineChars="152"/>
        <w:rPr>
          <w:rFonts w:ascii="楷体" w:hAnsi="楷体" w:eastAsia="楷体" w:cs="楷体"/>
          <w:color w:val="000000"/>
          <w:kern w:val="0"/>
          <w:sz w:val="24"/>
          <w:lang w:bidi="ar"/>
        </w:rPr>
      </w:pPr>
      <w:r>
        <w:rPr>
          <w:rFonts w:hint="eastAsia" w:ascii="楷体" w:hAnsi="楷体" w:eastAsia="楷体" w:cs="楷体"/>
          <w:color w:val="000000"/>
          <w:kern w:val="0"/>
          <w:sz w:val="24"/>
          <w:lang w:bidi="ar"/>
        </w:rPr>
        <w:t>1）、将一次性支付变更为多次付费的，由提出方承担增加的银行费用。如一个成交项目需要分开签署多份外贸合同的，每个合同根据合同金额所处区间确定代理费率。</w:t>
      </w:r>
    </w:p>
    <w:p>
      <w:pPr>
        <w:autoSpaceDE w:val="0"/>
        <w:autoSpaceDN w:val="0"/>
        <w:adjustRightInd w:val="0"/>
        <w:spacing w:line="480" w:lineRule="exact"/>
        <w:ind w:right="72" w:firstLine="364" w:firstLineChars="152"/>
        <w:rPr>
          <w:rFonts w:ascii="楷体" w:hAnsi="楷体" w:eastAsia="楷体" w:cs="楷体"/>
          <w:color w:val="000000"/>
          <w:kern w:val="0"/>
          <w:sz w:val="24"/>
          <w:lang w:bidi="ar"/>
        </w:rPr>
      </w:pPr>
      <w:r>
        <w:rPr>
          <w:rFonts w:hint="eastAsia" w:ascii="楷体" w:hAnsi="楷体" w:eastAsia="楷体" w:cs="楷体"/>
          <w:color w:val="000000"/>
          <w:kern w:val="0"/>
          <w:sz w:val="24"/>
          <w:lang w:bidi="ar"/>
        </w:rPr>
        <w:t>2）、货物到港地为杭州以外的异地目的港，或者货物最终目的地为杭州以外的异地地点时，需要产生的额外运费、保险费和搬卸费。</w:t>
      </w:r>
    </w:p>
    <w:p>
      <w:pPr>
        <w:autoSpaceDE w:val="0"/>
        <w:autoSpaceDN w:val="0"/>
        <w:adjustRightInd w:val="0"/>
        <w:spacing w:line="480" w:lineRule="exact"/>
        <w:ind w:right="72" w:firstLine="364" w:firstLineChars="152"/>
        <w:rPr>
          <w:rFonts w:ascii="楷体" w:hAnsi="楷体" w:eastAsia="楷体" w:cs="楷体"/>
          <w:color w:val="000000"/>
          <w:kern w:val="0"/>
          <w:sz w:val="24"/>
          <w:lang w:bidi="ar"/>
        </w:rPr>
      </w:pPr>
      <w:r>
        <w:rPr>
          <w:rFonts w:hint="eastAsia" w:ascii="楷体" w:hAnsi="楷体" w:eastAsia="楷体" w:cs="楷体"/>
          <w:color w:val="000000"/>
          <w:kern w:val="0"/>
          <w:sz w:val="24"/>
          <w:lang w:bidi="ar"/>
        </w:rPr>
        <w:t xml:space="preserve">3）、海运进口换单费超出 300元/票的部分 (此条款针对个别海运进口的供应商，在发货当地选择价格特别低廉甚至0成本运费的方式，从而把物流成本转嫁到国内段，以换单费等形式向国内客户收取的情况)。 </w:t>
      </w:r>
    </w:p>
    <w:p>
      <w:pPr>
        <w:autoSpaceDE w:val="0"/>
        <w:autoSpaceDN w:val="0"/>
        <w:adjustRightInd w:val="0"/>
        <w:spacing w:line="480" w:lineRule="exact"/>
        <w:ind w:right="72" w:firstLine="364" w:firstLineChars="152"/>
        <w:rPr>
          <w:rFonts w:ascii="楷体" w:hAnsi="楷体" w:eastAsia="楷体" w:cs="楷体"/>
          <w:color w:val="000000"/>
          <w:kern w:val="0"/>
          <w:sz w:val="24"/>
          <w:lang w:bidi="ar"/>
        </w:rPr>
      </w:pPr>
      <w:r>
        <w:rPr>
          <w:rFonts w:hint="eastAsia" w:ascii="楷体" w:hAnsi="楷体" w:eastAsia="楷体" w:cs="楷体"/>
          <w:color w:val="000000"/>
          <w:kern w:val="0"/>
          <w:sz w:val="24"/>
          <w:lang w:bidi="ar"/>
        </w:rPr>
        <w:t>4）、特种设备检测费、能效检测费、最终用户和最终用途说明办理费用；特殊物品生物卫生检验备案费等其它特殊收费；因特殊原因导致额外增加的仓储费，如入冷冻仓库和危险品仓库的仓储费；需要使用特殊运输车辆（如避震车、冷链运输等）的费用；试剂类产品额外增加费用。</w:t>
      </w:r>
    </w:p>
    <w:p>
      <w:pPr>
        <w:autoSpaceDE w:val="0"/>
        <w:autoSpaceDN w:val="0"/>
        <w:adjustRightInd w:val="0"/>
        <w:spacing w:line="480" w:lineRule="exact"/>
        <w:ind w:right="72" w:firstLine="364" w:firstLineChars="152"/>
        <w:rPr>
          <w:rFonts w:ascii="楷体" w:hAnsi="楷体" w:eastAsia="楷体" w:cs="楷体"/>
          <w:color w:val="000000"/>
          <w:kern w:val="0"/>
          <w:sz w:val="24"/>
          <w:lang w:bidi="ar"/>
        </w:rPr>
      </w:pPr>
      <w:r>
        <w:rPr>
          <w:rFonts w:hint="eastAsia" w:ascii="楷体" w:hAnsi="楷体" w:eastAsia="楷体" w:cs="楷体"/>
          <w:color w:val="000000"/>
          <w:kern w:val="0"/>
          <w:sz w:val="24"/>
          <w:lang w:bidi="ar"/>
        </w:rPr>
        <w:t>5）、因供应商指定货代导致的额外费用。</w:t>
      </w:r>
    </w:p>
    <w:p>
      <w:pPr>
        <w:autoSpaceDE w:val="0"/>
        <w:autoSpaceDN w:val="0"/>
        <w:adjustRightInd w:val="0"/>
        <w:spacing w:line="480" w:lineRule="exact"/>
        <w:ind w:firstLine="480" w:firstLineChars="200"/>
        <w:rPr>
          <w:rFonts w:ascii="楷体" w:hAnsi="楷体" w:eastAsia="楷体" w:cs="楷体"/>
          <w:color w:val="000000"/>
          <w:kern w:val="0"/>
          <w:sz w:val="24"/>
          <w:lang w:bidi="ar"/>
        </w:rPr>
      </w:pPr>
      <w:r>
        <w:rPr>
          <w:rFonts w:hint="eastAsia" w:ascii="楷体" w:hAnsi="楷体" w:eastAsia="楷体" w:cs="楷体"/>
          <w:color w:val="000000"/>
          <w:kern w:val="0"/>
          <w:sz w:val="24"/>
          <w:lang w:bidi="ar"/>
        </w:rPr>
        <w:t>如遇以上未涉及的收费，参照以上协商处理。</w:t>
      </w:r>
    </w:p>
    <w:p>
      <w:pPr>
        <w:autoSpaceDE w:val="0"/>
        <w:autoSpaceDN w:val="0"/>
        <w:adjustRightInd w:val="0"/>
        <w:spacing w:line="480" w:lineRule="exact"/>
        <w:ind w:firstLine="480" w:firstLineChars="200"/>
        <w:rPr>
          <w:rFonts w:ascii="楷体" w:hAnsi="楷体" w:eastAsia="楷体" w:cs="楷体"/>
          <w:color w:val="000000"/>
          <w:kern w:val="0"/>
          <w:sz w:val="24"/>
          <w:lang w:bidi="ar"/>
        </w:rPr>
      </w:pPr>
      <w:r>
        <w:rPr>
          <w:rFonts w:hint="eastAsia" w:ascii="楷体" w:hAnsi="楷体" w:eastAsia="楷体" w:cs="楷体"/>
          <w:color w:val="000000"/>
          <w:kern w:val="0"/>
          <w:sz w:val="24"/>
          <w:lang w:bidi="ar"/>
        </w:rPr>
        <w:t>额外代收费用由成交供应商（中标方）承担，外贸代理公司在结算时需向收费人列出明细及单据，并接受浙江大学采购中心的监督。</w:t>
      </w:r>
    </w:p>
    <w:p>
      <w:pPr>
        <w:spacing w:line="500" w:lineRule="exact"/>
        <w:ind w:firstLine="482" w:firstLineChars="200"/>
        <w:jc w:val="left"/>
        <w:rPr>
          <w:rFonts w:ascii="楷体" w:hAnsi="楷体" w:eastAsia="楷体" w:cs="楷体"/>
          <w:color w:val="000000"/>
          <w:kern w:val="0"/>
          <w:sz w:val="24"/>
          <w:lang w:bidi="ar"/>
        </w:rPr>
      </w:pPr>
      <w:r>
        <w:rPr>
          <w:rFonts w:hint="eastAsia" w:eastAsia="楷体_GB2312"/>
          <w:b/>
          <w:bCs/>
          <w:sz w:val="24"/>
        </w:rPr>
        <w:t>7</w:t>
      </w:r>
      <w:r>
        <w:rPr>
          <w:rFonts w:eastAsia="楷体_GB2312"/>
          <w:b/>
          <w:bCs/>
          <w:sz w:val="24"/>
        </w:rPr>
        <w:t>、参加磋商的保证金</w:t>
      </w:r>
    </w:p>
    <w:p>
      <w:pPr>
        <w:autoSpaceDE w:val="0"/>
        <w:autoSpaceDN w:val="0"/>
        <w:adjustRightInd w:val="0"/>
        <w:spacing w:line="480" w:lineRule="exact"/>
        <w:ind w:firstLine="480" w:firstLineChars="200"/>
        <w:rPr>
          <w:rFonts w:ascii="楷体" w:hAnsi="楷体" w:eastAsia="楷体" w:cs="楷体"/>
          <w:color w:val="000000"/>
          <w:kern w:val="0"/>
          <w:sz w:val="24"/>
          <w:lang w:bidi="ar"/>
        </w:rPr>
      </w:pPr>
      <w:r>
        <w:rPr>
          <w:rFonts w:hint="eastAsia" w:ascii="楷体" w:hAnsi="楷体" w:eastAsia="楷体" w:cs="楷体"/>
          <w:color w:val="000000"/>
          <w:kern w:val="0"/>
          <w:sz w:val="24"/>
          <w:lang w:bidi="ar"/>
        </w:rPr>
        <w:t>本项目无需缴纳投标保证金。</w:t>
      </w:r>
    </w:p>
    <w:p>
      <w:pPr>
        <w:tabs>
          <w:tab w:val="left" w:pos="900"/>
        </w:tabs>
        <w:spacing w:line="360" w:lineRule="auto"/>
        <w:ind w:firstLine="482" w:firstLineChars="200"/>
        <w:jc w:val="left"/>
      </w:pPr>
      <w:r>
        <w:rPr>
          <w:rFonts w:hint="eastAsia" w:eastAsia="楷体_GB2312"/>
          <w:b/>
          <w:bCs/>
          <w:sz w:val="24"/>
        </w:rPr>
        <w:t>8</w:t>
      </w:r>
      <w:r>
        <w:rPr>
          <w:rFonts w:eastAsia="楷体_GB2312"/>
          <w:b/>
          <w:bCs/>
          <w:sz w:val="24"/>
        </w:rPr>
        <w:t>、货款支付</w:t>
      </w:r>
    </w:p>
    <w:p>
      <w:pPr>
        <w:spacing w:line="360" w:lineRule="auto"/>
        <w:ind w:firstLine="480" w:firstLineChars="200"/>
        <w:rPr>
          <w:rFonts w:ascii="楷体" w:hAnsi="楷体" w:eastAsia="楷体" w:cs="楷体"/>
          <w:sz w:val="24"/>
        </w:rPr>
      </w:pPr>
      <w:r>
        <w:rPr>
          <w:rFonts w:hint="eastAsia" w:ascii="楷体" w:hAnsi="楷体" w:eastAsia="楷体" w:cs="楷体"/>
          <w:sz w:val="24"/>
        </w:rPr>
        <w:t>（1）</w:t>
      </w:r>
      <w:r>
        <w:rPr>
          <w:rFonts w:eastAsia="楷体_GB2312"/>
          <w:color w:val="000000"/>
          <w:kern w:val="0"/>
          <w:sz w:val="24"/>
          <w:lang w:bidi="ar"/>
        </w:rPr>
        <w:t>合同签订生效后，产品供货、安装、调试完成，并经</w:t>
      </w:r>
      <w:r>
        <w:rPr>
          <w:rFonts w:hint="eastAsia" w:eastAsia="楷体_GB2312"/>
          <w:color w:val="000000"/>
          <w:kern w:val="0"/>
          <w:sz w:val="24"/>
          <w:lang w:bidi="ar"/>
        </w:rPr>
        <w:t>需方</w:t>
      </w:r>
      <w:r>
        <w:rPr>
          <w:rFonts w:eastAsia="楷体_GB2312"/>
          <w:color w:val="000000"/>
          <w:kern w:val="0"/>
          <w:sz w:val="24"/>
          <w:lang w:bidi="ar"/>
        </w:rPr>
        <w:t>验收合格，15个工作日内向中标人一次性支付合同</w:t>
      </w:r>
      <w:r>
        <w:rPr>
          <w:rFonts w:hint="eastAsia" w:eastAsia="楷体_GB2312"/>
          <w:color w:val="000000"/>
          <w:kern w:val="0"/>
          <w:sz w:val="24"/>
          <w:lang w:bidi="ar"/>
        </w:rPr>
        <w:t>全</w:t>
      </w:r>
      <w:r>
        <w:rPr>
          <w:rFonts w:eastAsia="楷体_GB2312"/>
          <w:color w:val="000000"/>
          <w:kern w:val="0"/>
          <w:sz w:val="24"/>
          <w:lang w:bidi="ar"/>
        </w:rPr>
        <w:t>款</w:t>
      </w:r>
      <w:r>
        <w:rPr>
          <w:rFonts w:hint="eastAsia" w:ascii="楷体" w:hAnsi="楷体" w:eastAsia="楷体" w:cs="楷体"/>
          <w:sz w:val="24"/>
          <w:lang w:val="zh-CN"/>
        </w:rPr>
        <w:t>。</w:t>
      </w:r>
    </w:p>
    <w:p>
      <w:pPr>
        <w:spacing w:line="360" w:lineRule="auto"/>
        <w:ind w:firstLine="480" w:firstLineChars="200"/>
        <w:rPr>
          <w:rFonts w:eastAsia="楷体_GB2312"/>
          <w:color w:val="000000"/>
          <w:sz w:val="24"/>
          <w:lang w:val="zh-CN"/>
        </w:rPr>
      </w:pPr>
      <w:r>
        <w:rPr>
          <w:rFonts w:hint="eastAsia" w:ascii="楷体" w:hAnsi="楷体" w:eastAsia="楷体" w:cs="楷体"/>
          <w:sz w:val="24"/>
        </w:rPr>
        <w:t>（2）境外供货的设备，在外贸公司签订外贸合同、办出免表后，如外贸公司已开出信用证或境外公司出具一个月内发货说明后，由需方向外贸公司付全款；外贸公司凭装运单支付境外公司90%货款（如供应商支付10%履约保证金，付全款。保证金在验收后无息退还）；验收合格后凭用户出具的验收报告支付尾款。</w:t>
      </w:r>
      <w:r>
        <w:rPr>
          <w:rFonts w:eastAsia="楷体_GB2312"/>
          <w:color w:val="000000"/>
          <w:sz w:val="24"/>
          <w:lang w:val="zh-CN"/>
        </w:rPr>
        <w:t xml:space="preserve">  </w:t>
      </w:r>
    </w:p>
    <w:p>
      <w:pPr>
        <w:spacing w:line="360" w:lineRule="auto"/>
        <w:ind w:firstLine="480" w:firstLineChars="200"/>
        <w:rPr>
          <w:rFonts w:eastAsia="楷体_GB2312"/>
          <w:color w:val="000000"/>
          <w:sz w:val="24"/>
        </w:rPr>
      </w:pPr>
      <w:r>
        <w:rPr>
          <w:rFonts w:eastAsia="楷体_GB2312"/>
          <w:color w:val="000000"/>
          <w:sz w:val="24"/>
        </w:rPr>
        <w:t>（</w:t>
      </w:r>
      <w:r>
        <w:rPr>
          <w:rFonts w:hint="eastAsia" w:eastAsia="楷体_GB2312"/>
          <w:color w:val="000000"/>
          <w:sz w:val="24"/>
        </w:rPr>
        <w:t>3</w:t>
      </w:r>
      <w:r>
        <w:rPr>
          <w:rFonts w:eastAsia="楷体_GB2312"/>
          <w:color w:val="000000"/>
          <w:sz w:val="24"/>
        </w:rPr>
        <w:t>）</w:t>
      </w:r>
      <w:r>
        <w:rPr>
          <w:rFonts w:eastAsia="楷体_GB2312"/>
          <w:color w:val="000000"/>
          <w:sz w:val="24"/>
          <w:lang w:val="zh-CN"/>
        </w:rPr>
        <w:t>货款由需方负责支付。</w:t>
      </w:r>
    </w:p>
    <w:p>
      <w:pPr>
        <w:spacing w:line="360" w:lineRule="auto"/>
        <w:ind w:firstLine="480" w:firstLineChars="200"/>
        <w:rPr>
          <w:rFonts w:eastAsia="楷体_GB2312"/>
          <w:color w:val="000000"/>
          <w:sz w:val="24"/>
        </w:rPr>
      </w:pPr>
      <w:r>
        <w:rPr>
          <w:rFonts w:eastAsia="楷体_GB2312"/>
          <w:color w:val="000000"/>
          <w:sz w:val="24"/>
        </w:rPr>
        <w:t>（</w:t>
      </w:r>
      <w:r>
        <w:rPr>
          <w:rFonts w:hint="eastAsia" w:eastAsia="楷体_GB2312"/>
          <w:color w:val="000000"/>
          <w:sz w:val="24"/>
        </w:rPr>
        <w:t>4</w:t>
      </w:r>
      <w:r>
        <w:rPr>
          <w:rFonts w:eastAsia="楷体_GB2312"/>
          <w:color w:val="000000"/>
          <w:sz w:val="24"/>
        </w:rPr>
        <w:t>）开票信息：开具增值税发票；</w:t>
      </w:r>
    </w:p>
    <w:p>
      <w:pPr>
        <w:spacing w:line="360" w:lineRule="auto"/>
        <w:ind w:firstLine="480" w:firstLineChars="200"/>
        <w:rPr>
          <w:rFonts w:eastAsia="楷体_GB2312"/>
          <w:color w:val="000000"/>
          <w:sz w:val="24"/>
          <w:lang w:val="zh-CN"/>
        </w:rPr>
      </w:pPr>
      <w:r>
        <w:rPr>
          <w:rFonts w:hint="eastAsia" w:eastAsia="楷体_GB2312"/>
          <w:color w:val="000000"/>
          <w:sz w:val="24"/>
          <w:lang w:val="zh-CN"/>
        </w:rPr>
        <w:t>抬头：浙江大学</w:t>
      </w:r>
    </w:p>
    <w:p>
      <w:pPr>
        <w:spacing w:line="360" w:lineRule="auto"/>
        <w:ind w:firstLine="480" w:firstLineChars="200"/>
        <w:rPr>
          <w:rFonts w:eastAsia="楷体_GB2312"/>
          <w:color w:val="000000"/>
          <w:sz w:val="24"/>
          <w:lang w:val="zh-CN"/>
        </w:rPr>
      </w:pPr>
      <w:r>
        <w:rPr>
          <w:rFonts w:hint="eastAsia" w:eastAsia="楷体_GB2312"/>
          <w:color w:val="000000"/>
          <w:sz w:val="24"/>
          <w:lang w:val="zh-CN"/>
        </w:rPr>
        <w:t>纳税人识别号：12100000470095016Q</w:t>
      </w:r>
    </w:p>
    <w:p>
      <w:pPr>
        <w:spacing w:line="360" w:lineRule="auto"/>
        <w:ind w:firstLine="480" w:firstLineChars="200"/>
        <w:rPr>
          <w:rFonts w:eastAsia="楷体_GB2312"/>
          <w:color w:val="000000"/>
          <w:sz w:val="24"/>
          <w:lang w:val="zh-CN"/>
        </w:rPr>
      </w:pPr>
      <w:r>
        <w:rPr>
          <w:rFonts w:hint="eastAsia" w:eastAsia="楷体_GB2312"/>
          <w:color w:val="000000"/>
          <w:sz w:val="24"/>
          <w:lang w:val="zh-CN"/>
        </w:rPr>
        <w:t>地址：杭州市余杭塘路866号，电话88981919</w:t>
      </w:r>
    </w:p>
    <w:p>
      <w:pPr>
        <w:spacing w:line="360" w:lineRule="auto"/>
        <w:ind w:firstLine="480" w:firstLineChars="200"/>
        <w:rPr>
          <w:rFonts w:eastAsia="楷体_GB2312"/>
          <w:color w:val="000000"/>
          <w:sz w:val="24"/>
          <w:lang w:val="zh-CN"/>
        </w:rPr>
      </w:pPr>
      <w:r>
        <w:rPr>
          <w:rFonts w:hint="eastAsia" w:eastAsia="楷体_GB2312"/>
          <w:color w:val="000000"/>
          <w:sz w:val="24"/>
          <w:lang w:val="zh-CN"/>
        </w:rPr>
        <w:t>开户行：工行杭州市浙大支行</w:t>
      </w:r>
    </w:p>
    <w:p>
      <w:pPr>
        <w:spacing w:line="360" w:lineRule="auto"/>
        <w:ind w:firstLine="480" w:firstLineChars="200"/>
        <w:rPr>
          <w:rFonts w:eastAsia="楷体_GB2312"/>
          <w:color w:val="000000"/>
          <w:sz w:val="24"/>
          <w:lang w:val="zh-CN"/>
        </w:rPr>
      </w:pPr>
      <w:r>
        <w:rPr>
          <w:rFonts w:hint="eastAsia" w:eastAsia="楷体_GB2312"/>
          <w:color w:val="000000"/>
          <w:sz w:val="24"/>
          <w:lang w:val="zh-CN"/>
        </w:rPr>
        <w:t>账号：1202024609908808891</w:t>
      </w:r>
    </w:p>
    <w:p>
      <w:pPr>
        <w:spacing w:line="360" w:lineRule="auto"/>
        <w:ind w:firstLine="480" w:firstLineChars="200"/>
        <w:rPr>
          <w:rFonts w:eastAsia="楷体_GB2312"/>
          <w:color w:val="000000"/>
          <w:sz w:val="24"/>
        </w:rPr>
      </w:pPr>
      <w:r>
        <w:rPr>
          <w:rFonts w:eastAsia="楷体_GB2312"/>
          <w:color w:val="000000"/>
          <w:sz w:val="24"/>
        </w:rPr>
        <w:t xml:space="preserve"> </w:t>
      </w:r>
    </w:p>
    <w:p>
      <w:pPr>
        <w:spacing w:line="360" w:lineRule="auto"/>
        <w:ind w:firstLine="482" w:firstLineChars="200"/>
        <w:rPr>
          <w:rFonts w:eastAsia="楷体_GB2312"/>
          <w:b/>
          <w:bCs/>
          <w:sz w:val="24"/>
        </w:rPr>
      </w:pPr>
      <w:r>
        <w:rPr>
          <w:rFonts w:hint="eastAsia" w:eastAsia="楷体_GB2312"/>
          <w:b/>
          <w:bCs/>
          <w:sz w:val="24"/>
        </w:rPr>
        <w:t>9</w:t>
      </w:r>
      <w:r>
        <w:rPr>
          <w:rFonts w:eastAsia="楷体_GB2312"/>
          <w:b/>
          <w:bCs/>
          <w:sz w:val="24"/>
        </w:rPr>
        <w:t>、磋商有效期</w:t>
      </w:r>
    </w:p>
    <w:p>
      <w:pPr>
        <w:spacing w:line="360" w:lineRule="auto"/>
        <w:ind w:firstLine="480" w:firstLineChars="200"/>
        <w:jc w:val="left"/>
        <w:rPr>
          <w:rFonts w:eastAsia="楷体_GB2312"/>
          <w:sz w:val="24"/>
        </w:rPr>
      </w:pPr>
      <w:r>
        <w:rPr>
          <w:rFonts w:eastAsia="楷体_GB2312"/>
          <w:sz w:val="24"/>
        </w:rPr>
        <w:t>（1）自开标日起50个工作日内，磋商响应文件应保持有效。有效期短于这个规定期限的磋商响应文件将被拒绝。成交方的磋商响应文件自开标之日起至合同履行完毕止均应保持有效。</w:t>
      </w:r>
    </w:p>
    <w:p>
      <w:pPr>
        <w:spacing w:line="360" w:lineRule="auto"/>
        <w:ind w:firstLine="480" w:firstLineChars="200"/>
        <w:jc w:val="left"/>
        <w:rPr>
          <w:rFonts w:eastAsia="楷体_GB2312"/>
          <w:sz w:val="24"/>
        </w:rPr>
      </w:pPr>
      <w:r>
        <w:rPr>
          <w:rFonts w:eastAsia="楷体_GB2312"/>
          <w:sz w:val="24"/>
        </w:rPr>
        <w:t>（2）特殊情况下，需方可与磋商响应方协商延缓采购响应的有效期，这种要求和答复均以书面形式进行。</w:t>
      </w:r>
    </w:p>
    <w:p>
      <w:pPr>
        <w:spacing w:line="360" w:lineRule="auto"/>
        <w:ind w:firstLine="480" w:firstLineChars="200"/>
        <w:jc w:val="left"/>
        <w:rPr>
          <w:rFonts w:eastAsia="楷体_GB2312"/>
          <w:sz w:val="24"/>
        </w:rPr>
      </w:pPr>
      <w:r>
        <w:rPr>
          <w:rFonts w:eastAsia="楷体_GB2312"/>
          <w:sz w:val="24"/>
        </w:rPr>
        <w:t>（3）磋商响应方可拒绝接受延期要求。同意延长有效期的磋商响应方不能修改磋商响应文件。</w:t>
      </w:r>
    </w:p>
    <w:p>
      <w:pPr>
        <w:autoSpaceDE w:val="0"/>
        <w:autoSpaceDN w:val="0"/>
        <w:adjustRightInd w:val="0"/>
        <w:spacing w:line="360" w:lineRule="auto"/>
        <w:ind w:firstLine="482" w:firstLineChars="200"/>
        <w:rPr>
          <w:rFonts w:eastAsia="楷体_GB2312"/>
          <w:b/>
          <w:bCs/>
          <w:sz w:val="24"/>
        </w:rPr>
      </w:pPr>
      <w:r>
        <w:rPr>
          <w:rFonts w:hint="eastAsia" w:eastAsia="楷体_GB2312"/>
          <w:b/>
          <w:bCs/>
          <w:sz w:val="24"/>
        </w:rPr>
        <w:t>10</w:t>
      </w:r>
      <w:r>
        <w:rPr>
          <w:rFonts w:eastAsia="楷体_GB2312"/>
          <w:b/>
          <w:bCs/>
          <w:sz w:val="24"/>
        </w:rPr>
        <w:t>、磋商响应文件</w:t>
      </w:r>
      <w:r>
        <w:rPr>
          <w:rFonts w:hint="eastAsia" w:eastAsia="楷体_GB2312"/>
          <w:b/>
          <w:bCs/>
          <w:sz w:val="24"/>
        </w:rPr>
        <w:t>：</w:t>
      </w:r>
    </w:p>
    <w:p>
      <w:pPr>
        <w:autoSpaceDE w:val="0"/>
        <w:autoSpaceDN w:val="0"/>
        <w:adjustRightInd w:val="0"/>
        <w:spacing w:line="360" w:lineRule="auto"/>
        <w:ind w:firstLine="482" w:firstLineChars="200"/>
        <w:rPr>
          <w:rFonts w:eastAsia="楷体_GB2312"/>
          <w:sz w:val="24"/>
          <w:lang w:val="zh-CN"/>
        </w:rPr>
      </w:pPr>
      <w:r>
        <w:rPr>
          <w:rFonts w:hint="eastAsia" w:eastAsia="楷体_GB2312"/>
          <w:b/>
          <w:bCs/>
          <w:sz w:val="24"/>
        </w:rPr>
        <w:t>磋商响应文件</w:t>
      </w:r>
      <w:r>
        <w:rPr>
          <w:rFonts w:hint="eastAsia" w:eastAsia="楷体_GB2312"/>
          <w:sz w:val="24"/>
          <w:lang w:val="zh-CN"/>
        </w:rPr>
        <w:t>（电子加密响应文件）由资格文件、商务和技术文件、报价文件三部分组成。响应方应将响应文件各部分分别上传至政府采购云平台指定位置。</w:t>
      </w:r>
    </w:p>
    <w:p>
      <w:pPr>
        <w:spacing w:line="360" w:lineRule="auto"/>
        <w:ind w:firstLine="482" w:firstLineChars="200"/>
        <w:jc w:val="left"/>
        <w:rPr>
          <w:rFonts w:eastAsia="楷体_GB2312"/>
          <w:b/>
          <w:bCs/>
          <w:sz w:val="24"/>
        </w:rPr>
      </w:pPr>
      <w:r>
        <w:rPr>
          <w:rFonts w:hint="eastAsia" w:eastAsia="楷体_GB2312"/>
          <w:b/>
          <w:bCs/>
          <w:sz w:val="24"/>
        </w:rPr>
        <w:t>10</w:t>
      </w:r>
      <w:r>
        <w:rPr>
          <w:rFonts w:eastAsia="楷体_GB2312"/>
          <w:b/>
          <w:bCs/>
          <w:sz w:val="24"/>
        </w:rPr>
        <w:t>.</w:t>
      </w:r>
      <w:r>
        <w:rPr>
          <w:rFonts w:hint="eastAsia" w:eastAsia="楷体_GB2312"/>
          <w:b/>
          <w:bCs/>
          <w:sz w:val="24"/>
        </w:rPr>
        <w:t>1</w:t>
      </w:r>
      <w:r>
        <w:rPr>
          <w:rFonts w:eastAsia="楷体_GB2312"/>
          <w:b/>
          <w:bCs/>
          <w:sz w:val="24"/>
        </w:rPr>
        <w:t>磋商响应方资格文件</w:t>
      </w:r>
      <w:r>
        <w:rPr>
          <w:rFonts w:hint="eastAsia" w:eastAsia="楷体_GB2312"/>
          <w:b/>
          <w:bCs/>
          <w:sz w:val="24"/>
        </w:rPr>
        <w:t>（单独上传）</w:t>
      </w:r>
      <w:r>
        <w:rPr>
          <w:rFonts w:eastAsia="楷体_GB2312"/>
          <w:b/>
          <w:bCs/>
          <w:sz w:val="24"/>
        </w:rPr>
        <w:t>：</w:t>
      </w:r>
    </w:p>
    <w:p>
      <w:pPr>
        <w:autoSpaceDE w:val="0"/>
        <w:autoSpaceDN w:val="0"/>
        <w:adjustRightInd w:val="0"/>
        <w:spacing w:line="360" w:lineRule="auto"/>
        <w:ind w:firstLine="480" w:firstLineChars="200"/>
        <w:rPr>
          <w:rFonts w:eastAsia="楷体_GB2312"/>
          <w:color w:val="000000"/>
          <w:sz w:val="24"/>
        </w:rPr>
      </w:pPr>
      <w:r>
        <w:rPr>
          <w:rFonts w:eastAsia="楷体_GB2312"/>
          <w:color w:val="000000"/>
          <w:sz w:val="24"/>
        </w:rPr>
        <w:t>（1）提供有效的营业执照复印件、税务登记证复印件（或三证合一、五证合一后的营业执照复印件）；</w:t>
      </w:r>
    </w:p>
    <w:p>
      <w:pPr>
        <w:pStyle w:val="15"/>
        <w:spacing w:after="0" w:line="360" w:lineRule="auto"/>
        <w:ind w:firstLine="480" w:firstLineChars="200"/>
        <w:rPr>
          <w:rFonts w:eastAsia="楷体_GB2312"/>
          <w:sz w:val="24"/>
        </w:rPr>
      </w:pPr>
      <w:r>
        <w:rPr>
          <w:rFonts w:eastAsia="楷体_GB2312"/>
          <w:sz w:val="24"/>
        </w:rPr>
        <w:t>（2）符合参加政府采购活动应当具备的一般条件的承诺函</w:t>
      </w:r>
      <w:r>
        <w:rPr>
          <w:rFonts w:hint="eastAsia" w:eastAsia="楷体_GB2312"/>
          <w:sz w:val="24"/>
        </w:rPr>
        <w:t xml:space="preserve"> </w:t>
      </w:r>
      <w:r>
        <w:rPr>
          <w:rFonts w:eastAsia="楷体_GB2312"/>
          <w:sz w:val="24"/>
        </w:rPr>
        <w:t>；</w:t>
      </w:r>
    </w:p>
    <w:p>
      <w:pPr>
        <w:numPr>
          <w:ilvl w:val="255"/>
          <w:numId w:val="0"/>
        </w:numPr>
        <w:autoSpaceDE w:val="0"/>
        <w:autoSpaceDN w:val="0"/>
        <w:adjustRightInd w:val="0"/>
        <w:spacing w:line="360" w:lineRule="auto"/>
        <w:ind w:firstLine="480" w:firstLineChars="200"/>
        <w:rPr>
          <w:rFonts w:eastAsia="楷体_GB2312"/>
          <w:color w:val="000000"/>
          <w:sz w:val="24"/>
        </w:rPr>
      </w:pPr>
      <w:r>
        <w:rPr>
          <w:rFonts w:eastAsia="楷体_GB2312"/>
          <w:color w:val="000000"/>
          <w:sz w:val="24"/>
        </w:rPr>
        <w:t>（3）磋商文件要求的资质证明材料</w:t>
      </w:r>
      <w:r>
        <w:rPr>
          <w:rFonts w:hint="eastAsia" w:eastAsia="楷体_GB2312"/>
          <w:color w:val="000000"/>
          <w:sz w:val="24"/>
        </w:rPr>
        <w:t>（如有请提供）</w:t>
      </w:r>
      <w:r>
        <w:rPr>
          <w:rFonts w:eastAsia="楷体_GB2312"/>
          <w:color w:val="000000"/>
          <w:sz w:val="24"/>
        </w:rPr>
        <w:t>；</w:t>
      </w:r>
    </w:p>
    <w:p>
      <w:pPr>
        <w:autoSpaceDE w:val="0"/>
        <w:autoSpaceDN w:val="0"/>
        <w:adjustRightInd w:val="0"/>
        <w:spacing w:line="360" w:lineRule="auto"/>
        <w:ind w:firstLine="480" w:firstLineChars="200"/>
        <w:rPr>
          <w:rFonts w:eastAsia="楷体_GB2312"/>
          <w:sz w:val="24"/>
        </w:rPr>
      </w:pPr>
      <w:r>
        <w:rPr>
          <w:rFonts w:eastAsia="楷体_GB2312"/>
          <w:sz w:val="24"/>
        </w:rPr>
        <w:t>（4）落实政府采购政策需满足的资格要求证明材料</w:t>
      </w:r>
      <w:r>
        <w:rPr>
          <w:rFonts w:hint="eastAsia" w:eastAsia="楷体_GB2312"/>
          <w:sz w:val="24"/>
        </w:rPr>
        <w:t>（如专门面向中小企业采购则必须提供中小企业声明函（或残疾人福利企业、监狱企业证明材料））</w:t>
      </w:r>
      <w:r>
        <w:rPr>
          <w:rFonts w:eastAsia="楷体_GB2312"/>
          <w:sz w:val="24"/>
        </w:rPr>
        <w:t>；</w:t>
      </w:r>
    </w:p>
    <w:p>
      <w:pPr>
        <w:pStyle w:val="15"/>
        <w:rPr>
          <w:lang w:val="zh-CN"/>
        </w:rPr>
      </w:pPr>
    </w:p>
    <w:p>
      <w:pPr>
        <w:spacing w:line="360" w:lineRule="auto"/>
        <w:ind w:firstLine="480" w:firstLineChars="200"/>
        <w:rPr>
          <w:rFonts w:eastAsia="楷体_GB2312"/>
          <w:b/>
          <w:bCs/>
          <w:sz w:val="24"/>
        </w:rPr>
      </w:pPr>
      <w:r>
        <w:rPr>
          <w:rFonts w:hint="eastAsia" w:eastAsia="楷体_GB2312"/>
          <w:sz w:val="24"/>
        </w:rPr>
        <w:t xml:space="preserve"> </w:t>
      </w:r>
      <w:r>
        <w:rPr>
          <w:rFonts w:hint="eastAsia" w:eastAsia="楷体_GB2312"/>
          <w:b/>
          <w:bCs/>
          <w:sz w:val="24"/>
        </w:rPr>
        <w:t>10</w:t>
      </w:r>
      <w:r>
        <w:rPr>
          <w:rFonts w:eastAsia="楷体_GB2312"/>
          <w:b/>
          <w:bCs/>
          <w:sz w:val="24"/>
        </w:rPr>
        <w:t>.</w:t>
      </w:r>
      <w:r>
        <w:rPr>
          <w:rFonts w:hint="eastAsia" w:eastAsia="楷体_GB2312"/>
          <w:b/>
          <w:bCs/>
          <w:sz w:val="24"/>
        </w:rPr>
        <w:t>2</w:t>
      </w:r>
      <w:r>
        <w:rPr>
          <w:rFonts w:eastAsia="楷体_GB2312"/>
          <w:b/>
          <w:bCs/>
          <w:sz w:val="24"/>
        </w:rPr>
        <w:t>商务技术响应文件</w:t>
      </w:r>
      <w:r>
        <w:rPr>
          <w:rFonts w:hint="eastAsia" w:eastAsia="楷体_GB2312"/>
          <w:b/>
          <w:bCs/>
          <w:sz w:val="24"/>
        </w:rPr>
        <w:t>（单独上传）</w:t>
      </w:r>
      <w:r>
        <w:rPr>
          <w:rFonts w:eastAsia="楷体_GB2312"/>
          <w:b/>
          <w:bCs/>
          <w:sz w:val="24"/>
        </w:rPr>
        <w:t>：</w:t>
      </w:r>
    </w:p>
    <w:p>
      <w:pPr>
        <w:tabs>
          <w:tab w:val="left" w:pos="1260"/>
        </w:tabs>
        <w:autoSpaceDE w:val="0"/>
        <w:autoSpaceDN w:val="0"/>
        <w:spacing w:line="360" w:lineRule="auto"/>
        <w:ind w:firstLine="480" w:firstLineChars="200"/>
        <w:rPr>
          <w:rFonts w:eastAsia="楷体_GB2312"/>
          <w:sz w:val="24"/>
        </w:rPr>
      </w:pPr>
      <w:r>
        <w:rPr>
          <w:rFonts w:eastAsia="楷体_GB2312"/>
          <w:sz w:val="24"/>
        </w:rPr>
        <w:t>（1）磋商响应书</w:t>
      </w:r>
      <w:r>
        <w:rPr>
          <w:rFonts w:hint="eastAsia" w:eastAsia="楷体_GB2312"/>
          <w:sz w:val="24"/>
        </w:rPr>
        <w:t xml:space="preserve"> </w:t>
      </w:r>
      <w:r>
        <w:rPr>
          <w:rFonts w:eastAsia="楷体_GB2312"/>
          <w:sz w:val="24"/>
        </w:rPr>
        <w:t>；</w:t>
      </w:r>
    </w:p>
    <w:p>
      <w:pPr>
        <w:tabs>
          <w:tab w:val="left" w:pos="1260"/>
        </w:tabs>
        <w:autoSpaceDE w:val="0"/>
        <w:autoSpaceDN w:val="0"/>
        <w:spacing w:line="360" w:lineRule="auto"/>
        <w:ind w:firstLine="480" w:firstLineChars="200"/>
        <w:rPr>
          <w:rFonts w:eastAsia="楷体_GB2312"/>
          <w:sz w:val="24"/>
        </w:rPr>
      </w:pPr>
      <w:r>
        <w:rPr>
          <w:rFonts w:eastAsia="楷体_GB2312"/>
          <w:sz w:val="24"/>
        </w:rPr>
        <w:t>（</w:t>
      </w:r>
      <w:r>
        <w:rPr>
          <w:rFonts w:hint="eastAsia" w:eastAsia="楷体_GB2312"/>
          <w:sz w:val="24"/>
        </w:rPr>
        <w:t>2</w:t>
      </w:r>
      <w:r>
        <w:rPr>
          <w:rFonts w:eastAsia="楷体_GB2312"/>
          <w:sz w:val="24"/>
        </w:rPr>
        <w:t>）法定代表人授权书</w:t>
      </w:r>
      <w:r>
        <w:rPr>
          <w:rFonts w:hint="eastAsia" w:eastAsia="楷体_GB2312"/>
          <w:sz w:val="24"/>
        </w:rPr>
        <w:t xml:space="preserve"> </w:t>
      </w:r>
      <w:r>
        <w:rPr>
          <w:rFonts w:eastAsia="楷体_GB2312"/>
          <w:sz w:val="24"/>
        </w:rPr>
        <w:t>和全权代表身份证复印件；</w:t>
      </w:r>
    </w:p>
    <w:p>
      <w:pPr>
        <w:tabs>
          <w:tab w:val="left" w:pos="1260"/>
        </w:tabs>
        <w:autoSpaceDE w:val="0"/>
        <w:autoSpaceDN w:val="0"/>
        <w:spacing w:line="360" w:lineRule="auto"/>
        <w:ind w:firstLine="480" w:firstLineChars="200"/>
        <w:rPr>
          <w:rFonts w:eastAsia="楷体_GB2312"/>
          <w:sz w:val="24"/>
        </w:rPr>
      </w:pPr>
      <w:r>
        <w:rPr>
          <w:rFonts w:eastAsia="楷体_GB2312"/>
          <w:sz w:val="24"/>
        </w:rPr>
        <w:t>（</w:t>
      </w:r>
      <w:r>
        <w:rPr>
          <w:rFonts w:hint="eastAsia" w:eastAsia="楷体_GB2312"/>
          <w:sz w:val="24"/>
        </w:rPr>
        <w:t>3</w:t>
      </w:r>
      <w:r>
        <w:rPr>
          <w:rFonts w:eastAsia="楷体_GB2312"/>
          <w:sz w:val="24"/>
        </w:rPr>
        <w:t>）关于资格的声明函</w:t>
      </w:r>
      <w:r>
        <w:rPr>
          <w:rFonts w:hint="eastAsia" w:eastAsia="楷体_GB2312"/>
          <w:sz w:val="24"/>
        </w:rPr>
        <w:t xml:space="preserve"> </w:t>
      </w:r>
      <w:r>
        <w:rPr>
          <w:rFonts w:eastAsia="楷体_GB2312"/>
          <w:sz w:val="24"/>
        </w:rPr>
        <w:t>；</w:t>
      </w:r>
    </w:p>
    <w:p>
      <w:pPr>
        <w:tabs>
          <w:tab w:val="left" w:pos="1260"/>
        </w:tabs>
        <w:autoSpaceDE w:val="0"/>
        <w:autoSpaceDN w:val="0"/>
        <w:spacing w:line="360" w:lineRule="auto"/>
        <w:ind w:firstLine="480" w:firstLineChars="200"/>
        <w:rPr>
          <w:rFonts w:eastAsia="楷体_GB2312"/>
          <w:sz w:val="24"/>
        </w:rPr>
      </w:pPr>
      <w:r>
        <w:rPr>
          <w:rFonts w:eastAsia="楷体_GB2312"/>
          <w:sz w:val="24"/>
        </w:rPr>
        <w:t>（</w:t>
      </w:r>
      <w:r>
        <w:rPr>
          <w:rFonts w:hint="eastAsia" w:eastAsia="楷体_GB2312"/>
          <w:sz w:val="24"/>
        </w:rPr>
        <w:t>4</w:t>
      </w:r>
      <w:r>
        <w:rPr>
          <w:rFonts w:eastAsia="楷体_GB2312"/>
          <w:sz w:val="24"/>
        </w:rPr>
        <w:t>）公司的基本情况（包括公司的设备、人员结构和经营状况及相关项目的经验证明[须提供用户清单及所承担的内容、公司对本项目的优势等介绍）；</w:t>
      </w:r>
    </w:p>
    <w:p>
      <w:pPr>
        <w:tabs>
          <w:tab w:val="left" w:pos="1260"/>
        </w:tabs>
        <w:autoSpaceDE w:val="0"/>
        <w:autoSpaceDN w:val="0"/>
        <w:spacing w:line="360" w:lineRule="auto"/>
        <w:ind w:firstLine="480" w:firstLineChars="200"/>
        <w:rPr>
          <w:rFonts w:eastAsia="楷体_GB2312"/>
          <w:sz w:val="24"/>
        </w:rPr>
      </w:pPr>
      <w:r>
        <w:rPr>
          <w:rFonts w:eastAsia="楷体_GB2312"/>
          <w:sz w:val="24"/>
        </w:rPr>
        <w:t>（5）提供截止20</w:t>
      </w:r>
      <w:r>
        <w:rPr>
          <w:rFonts w:hint="eastAsia" w:eastAsia="楷体_GB2312"/>
          <w:sz w:val="24"/>
        </w:rPr>
        <w:t>22</w:t>
      </w:r>
      <w:r>
        <w:rPr>
          <w:rFonts w:eastAsia="楷体_GB2312"/>
          <w:sz w:val="24"/>
        </w:rPr>
        <w:t>年</w:t>
      </w:r>
      <w:r>
        <w:rPr>
          <w:rFonts w:hint="eastAsia" w:eastAsia="楷体_GB2312"/>
          <w:sz w:val="24"/>
        </w:rPr>
        <w:t>12</w:t>
      </w:r>
      <w:r>
        <w:rPr>
          <w:rFonts w:eastAsia="楷体_GB2312"/>
          <w:sz w:val="24"/>
        </w:rPr>
        <w:t>月3</w:t>
      </w:r>
      <w:r>
        <w:rPr>
          <w:rFonts w:hint="eastAsia" w:eastAsia="楷体_GB2312"/>
          <w:sz w:val="24"/>
        </w:rPr>
        <w:t>1</w:t>
      </w:r>
      <w:r>
        <w:rPr>
          <w:rFonts w:eastAsia="楷体_GB2312"/>
          <w:sz w:val="24"/>
        </w:rPr>
        <w:t>日的财务报表及20</w:t>
      </w:r>
      <w:r>
        <w:rPr>
          <w:rFonts w:hint="eastAsia" w:eastAsia="楷体_GB2312"/>
          <w:sz w:val="24"/>
        </w:rPr>
        <w:t>22</w:t>
      </w:r>
      <w:r>
        <w:rPr>
          <w:rFonts w:eastAsia="楷体_GB2312"/>
          <w:sz w:val="24"/>
        </w:rPr>
        <w:t>年</w:t>
      </w:r>
      <w:r>
        <w:rPr>
          <w:rFonts w:hint="eastAsia" w:eastAsia="楷体_GB2312"/>
          <w:sz w:val="24"/>
        </w:rPr>
        <w:t>12</w:t>
      </w:r>
      <w:r>
        <w:rPr>
          <w:rFonts w:eastAsia="楷体_GB2312"/>
          <w:sz w:val="24"/>
        </w:rPr>
        <w:t>月的损益表</w:t>
      </w:r>
      <w:r>
        <w:rPr>
          <w:rFonts w:hint="eastAsia" w:eastAsia="楷体_GB2312"/>
          <w:sz w:val="24"/>
        </w:rPr>
        <w:t>或者</w:t>
      </w:r>
      <w:r>
        <w:rPr>
          <w:rFonts w:eastAsia="楷体_GB2312"/>
          <w:sz w:val="24"/>
        </w:rPr>
        <w:t>银行出具的资信证明（境外公司等如不能提供，请说明，并提供银行存款证明）；</w:t>
      </w:r>
    </w:p>
    <w:p>
      <w:pPr>
        <w:tabs>
          <w:tab w:val="left" w:pos="1260"/>
        </w:tabs>
        <w:spacing w:line="360" w:lineRule="auto"/>
        <w:ind w:firstLine="480" w:firstLineChars="200"/>
        <w:rPr>
          <w:rFonts w:eastAsia="楷体_GB2312"/>
          <w:sz w:val="24"/>
        </w:rPr>
      </w:pPr>
      <w:r>
        <w:rPr>
          <w:rFonts w:eastAsia="楷体_GB2312"/>
          <w:sz w:val="24"/>
        </w:rPr>
        <w:t>（</w:t>
      </w:r>
      <w:r>
        <w:rPr>
          <w:rFonts w:hint="eastAsia" w:eastAsia="楷体_GB2312"/>
          <w:sz w:val="24"/>
        </w:rPr>
        <w:t>6</w:t>
      </w:r>
      <w:r>
        <w:rPr>
          <w:rFonts w:eastAsia="楷体_GB2312"/>
          <w:sz w:val="24"/>
        </w:rPr>
        <w:t>）货物说明一览表</w:t>
      </w:r>
      <w:r>
        <w:rPr>
          <w:rFonts w:hint="eastAsia" w:eastAsia="楷体_GB2312"/>
          <w:sz w:val="24"/>
        </w:rPr>
        <w:t xml:space="preserve"> </w:t>
      </w:r>
      <w:r>
        <w:rPr>
          <w:rFonts w:eastAsia="楷体_GB2312"/>
          <w:sz w:val="24"/>
        </w:rPr>
        <w:t xml:space="preserve">； </w:t>
      </w:r>
    </w:p>
    <w:p>
      <w:pPr>
        <w:tabs>
          <w:tab w:val="left" w:pos="1260"/>
        </w:tabs>
        <w:spacing w:line="360" w:lineRule="auto"/>
        <w:ind w:firstLine="480" w:firstLineChars="200"/>
        <w:rPr>
          <w:rFonts w:eastAsia="楷体_GB2312"/>
          <w:sz w:val="24"/>
        </w:rPr>
      </w:pPr>
      <w:r>
        <w:rPr>
          <w:rFonts w:eastAsia="楷体_GB2312"/>
          <w:sz w:val="24"/>
        </w:rPr>
        <w:t>（</w:t>
      </w:r>
      <w:r>
        <w:rPr>
          <w:rFonts w:hint="eastAsia" w:eastAsia="楷体_GB2312"/>
          <w:sz w:val="24"/>
        </w:rPr>
        <w:t>7</w:t>
      </w:r>
      <w:r>
        <w:rPr>
          <w:rFonts w:eastAsia="楷体_GB2312"/>
          <w:sz w:val="24"/>
        </w:rPr>
        <w:t>）技术偏离表</w:t>
      </w:r>
      <w:r>
        <w:rPr>
          <w:rFonts w:hint="eastAsia" w:eastAsia="楷体_GB2312"/>
          <w:sz w:val="24"/>
        </w:rPr>
        <w:t xml:space="preserve"> </w:t>
      </w:r>
      <w:r>
        <w:rPr>
          <w:rFonts w:eastAsia="楷体_GB2312"/>
          <w:sz w:val="24"/>
        </w:rPr>
        <w:t>；</w:t>
      </w:r>
    </w:p>
    <w:p>
      <w:pPr>
        <w:tabs>
          <w:tab w:val="left" w:pos="1260"/>
        </w:tabs>
        <w:spacing w:line="360" w:lineRule="auto"/>
        <w:ind w:firstLine="480" w:firstLineChars="200"/>
        <w:rPr>
          <w:rFonts w:eastAsia="楷体_GB2312"/>
          <w:sz w:val="24"/>
        </w:rPr>
      </w:pPr>
      <w:r>
        <w:rPr>
          <w:rFonts w:hint="eastAsia" w:eastAsia="楷体_GB2312"/>
          <w:sz w:val="24"/>
        </w:rPr>
        <w:t>（8）</w:t>
      </w:r>
      <w:r>
        <w:rPr>
          <w:rFonts w:eastAsia="楷体_GB2312"/>
          <w:sz w:val="24"/>
        </w:rPr>
        <w:t>商务偏离表</w:t>
      </w:r>
      <w:r>
        <w:rPr>
          <w:rFonts w:hint="eastAsia" w:eastAsia="楷体_GB2312"/>
          <w:sz w:val="24"/>
        </w:rPr>
        <w:t>；</w:t>
      </w:r>
    </w:p>
    <w:p>
      <w:pPr>
        <w:tabs>
          <w:tab w:val="left" w:pos="1260"/>
        </w:tabs>
        <w:spacing w:line="360" w:lineRule="auto"/>
        <w:ind w:firstLine="480" w:firstLineChars="200"/>
        <w:rPr>
          <w:rFonts w:eastAsia="楷体_GB2312"/>
          <w:sz w:val="24"/>
          <w:lang w:val="zh-CN"/>
        </w:rPr>
      </w:pPr>
      <w:r>
        <w:rPr>
          <w:rFonts w:eastAsia="楷体_GB2312"/>
          <w:sz w:val="24"/>
        </w:rPr>
        <w:t>（</w:t>
      </w:r>
      <w:r>
        <w:rPr>
          <w:rFonts w:hint="eastAsia" w:eastAsia="楷体_GB2312"/>
          <w:sz w:val="24"/>
        </w:rPr>
        <w:t>9</w:t>
      </w:r>
      <w:r>
        <w:rPr>
          <w:rFonts w:eastAsia="楷体_GB2312"/>
          <w:sz w:val="24"/>
        </w:rPr>
        <w:t>）响应磋商要求的计划和服务承诺书（包括实施计划安排及售后服务承诺等，格式自制）；</w:t>
      </w:r>
    </w:p>
    <w:p>
      <w:pPr>
        <w:tabs>
          <w:tab w:val="left" w:pos="1260"/>
        </w:tabs>
        <w:autoSpaceDE w:val="0"/>
        <w:autoSpaceDN w:val="0"/>
        <w:spacing w:line="360" w:lineRule="auto"/>
        <w:ind w:firstLine="480" w:firstLineChars="200"/>
        <w:rPr>
          <w:rFonts w:eastAsia="楷体_GB2312"/>
          <w:sz w:val="24"/>
        </w:rPr>
      </w:pPr>
      <w:r>
        <w:rPr>
          <w:rFonts w:eastAsia="楷体_GB2312"/>
          <w:sz w:val="24"/>
        </w:rPr>
        <w:t>（</w:t>
      </w:r>
      <w:r>
        <w:rPr>
          <w:rFonts w:hint="eastAsia" w:eastAsia="楷体_GB2312"/>
          <w:sz w:val="24"/>
        </w:rPr>
        <w:t>10</w:t>
      </w:r>
      <w:r>
        <w:rPr>
          <w:rFonts w:eastAsia="楷体_GB2312"/>
          <w:sz w:val="24"/>
        </w:rPr>
        <w:t>）</w:t>
      </w:r>
      <w:r>
        <w:rPr>
          <w:rFonts w:eastAsia="楷体_GB2312"/>
          <w:sz w:val="24"/>
          <w:lang w:val="zh-CN"/>
        </w:rPr>
        <w:t>货物详细描述、项目实施安排及验收方案</w:t>
      </w:r>
      <w:r>
        <w:rPr>
          <w:rFonts w:hint="eastAsia" w:eastAsia="楷体_GB2312"/>
          <w:sz w:val="24"/>
        </w:rPr>
        <w:t xml:space="preserve"> </w:t>
      </w:r>
    </w:p>
    <w:p>
      <w:pPr>
        <w:tabs>
          <w:tab w:val="left" w:pos="1260"/>
        </w:tabs>
        <w:spacing w:line="360" w:lineRule="auto"/>
        <w:ind w:firstLine="480" w:firstLineChars="200"/>
        <w:rPr>
          <w:rFonts w:eastAsia="楷体_GB2312"/>
          <w:sz w:val="24"/>
        </w:rPr>
      </w:pPr>
      <w:r>
        <w:rPr>
          <w:rFonts w:eastAsia="楷体_GB2312"/>
          <w:sz w:val="24"/>
        </w:rPr>
        <w:t>（</w:t>
      </w:r>
      <w:r>
        <w:rPr>
          <w:rFonts w:hint="eastAsia" w:eastAsia="楷体_GB2312"/>
          <w:sz w:val="24"/>
        </w:rPr>
        <w:t>11</w:t>
      </w:r>
      <w:r>
        <w:rPr>
          <w:rFonts w:eastAsia="楷体_GB2312"/>
          <w:sz w:val="24"/>
        </w:rPr>
        <w:t>）磋商项目要求提供产品的彩页及详细的技术参数描述等。</w:t>
      </w:r>
    </w:p>
    <w:p>
      <w:pPr>
        <w:tabs>
          <w:tab w:val="left" w:pos="1260"/>
        </w:tabs>
        <w:autoSpaceDE w:val="0"/>
        <w:autoSpaceDN w:val="0"/>
        <w:spacing w:line="360" w:lineRule="auto"/>
        <w:ind w:firstLine="480" w:firstLineChars="200"/>
        <w:rPr>
          <w:rFonts w:eastAsia="楷体_GB2312"/>
          <w:sz w:val="24"/>
        </w:rPr>
      </w:pPr>
      <w:r>
        <w:rPr>
          <w:rFonts w:hint="eastAsia" w:eastAsia="楷体_GB2312"/>
          <w:sz w:val="24"/>
          <w:lang w:val="zh-CN"/>
        </w:rPr>
        <w:t>（</w:t>
      </w:r>
      <w:r>
        <w:rPr>
          <w:rFonts w:hint="eastAsia" w:eastAsia="楷体_GB2312"/>
          <w:sz w:val="24"/>
        </w:rPr>
        <w:t>12</w:t>
      </w:r>
      <w:r>
        <w:rPr>
          <w:rFonts w:hint="eastAsia" w:eastAsia="楷体_GB2312"/>
          <w:sz w:val="24"/>
          <w:lang w:val="zh-CN"/>
        </w:rPr>
        <w:t>）</w:t>
      </w:r>
      <w:r>
        <w:rPr>
          <w:rFonts w:eastAsia="楷体_GB2312"/>
          <w:sz w:val="24"/>
          <w:lang w:val="zh-CN"/>
        </w:rPr>
        <w:t>相关项目实施业绩一览表</w:t>
      </w:r>
      <w:r>
        <w:rPr>
          <w:rFonts w:hint="eastAsia" w:eastAsia="楷体_GB2312"/>
          <w:sz w:val="24"/>
        </w:rPr>
        <w:t xml:space="preserve"> </w:t>
      </w:r>
      <w:r>
        <w:rPr>
          <w:rFonts w:eastAsia="楷体_GB2312"/>
          <w:sz w:val="24"/>
          <w:lang w:val="zh-CN"/>
        </w:rPr>
        <w:t>；</w:t>
      </w:r>
    </w:p>
    <w:p>
      <w:pPr>
        <w:tabs>
          <w:tab w:val="left" w:pos="1260"/>
        </w:tabs>
        <w:autoSpaceDE w:val="0"/>
        <w:autoSpaceDN w:val="0"/>
        <w:spacing w:line="360" w:lineRule="auto"/>
        <w:ind w:firstLine="480" w:firstLineChars="200"/>
        <w:rPr>
          <w:rFonts w:eastAsia="楷体_GB2312"/>
          <w:sz w:val="24"/>
        </w:rPr>
      </w:pPr>
      <w:r>
        <w:rPr>
          <w:rFonts w:eastAsia="楷体_GB2312"/>
          <w:sz w:val="24"/>
        </w:rPr>
        <w:t>（</w:t>
      </w:r>
      <w:r>
        <w:rPr>
          <w:rFonts w:hint="eastAsia" w:eastAsia="楷体_GB2312"/>
          <w:sz w:val="24"/>
        </w:rPr>
        <w:t>13</w:t>
      </w:r>
      <w:r>
        <w:rPr>
          <w:rFonts w:eastAsia="楷体_GB2312"/>
          <w:sz w:val="24"/>
        </w:rPr>
        <w:t>）原厂商针对本项目的授权书原件</w:t>
      </w:r>
      <w:r>
        <w:rPr>
          <w:rFonts w:hint="eastAsia" w:eastAsia="楷体_GB2312"/>
          <w:sz w:val="24"/>
        </w:rPr>
        <w:t>（如有）；</w:t>
      </w:r>
    </w:p>
    <w:p>
      <w:pPr>
        <w:tabs>
          <w:tab w:val="left" w:pos="1260"/>
        </w:tabs>
        <w:autoSpaceDE w:val="0"/>
        <w:autoSpaceDN w:val="0"/>
        <w:spacing w:line="360" w:lineRule="auto"/>
        <w:ind w:firstLine="480" w:firstLineChars="200"/>
        <w:rPr>
          <w:rFonts w:eastAsia="楷体_GB2312"/>
          <w:sz w:val="24"/>
        </w:rPr>
      </w:pPr>
      <w:r>
        <w:rPr>
          <w:rFonts w:eastAsia="楷体_GB2312"/>
          <w:sz w:val="24"/>
        </w:rPr>
        <w:t>（1</w:t>
      </w:r>
      <w:r>
        <w:rPr>
          <w:rFonts w:hint="eastAsia" w:eastAsia="楷体_GB2312"/>
          <w:sz w:val="24"/>
        </w:rPr>
        <w:t>4</w:t>
      </w:r>
      <w:r>
        <w:rPr>
          <w:rFonts w:eastAsia="楷体_GB2312"/>
          <w:sz w:val="24"/>
        </w:rPr>
        <w:t>）节能环保产品证明材料</w:t>
      </w:r>
      <w:r>
        <w:rPr>
          <w:rFonts w:hint="eastAsia" w:eastAsia="楷体_GB2312"/>
          <w:sz w:val="24"/>
        </w:rPr>
        <w:t>（如有）</w:t>
      </w:r>
      <w:r>
        <w:rPr>
          <w:rFonts w:eastAsia="楷体_GB2312"/>
          <w:sz w:val="24"/>
        </w:rPr>
        <w:t>；</w:t>
      </w:r>
    </w:p>
    <w:p>
      <w:pPr>
        <w:tabs>
          <w:tab w:val="left" w:pos="1260"/>
        </w:tabs>
        <w:spacing w:line="360" w:lineRule="auto"/>
        <w:ind w:firstLine="480" w:firstLineChars="200"/>
        <w:rPr>
          <w:rFonts w:eastAsia="楷体_GB2312"/>
          <w:sz w:val="24"/>
          <w:lang w:val="zh-CN"/>
        </w:rPr>
      </w:pPr>
      <w:r>
        <w:rPr>
          <w:rFonts w:eastAsia="楷体_GB2312"/>
          <w:sz w:val="24"/>
        </w:rPr>
        <w:t>（</w:t>
      </w:r>
      <w:r>
        <w:rPr>
          <w:rFonts w:hint="eastAsia" w:eastAsia="楷体_GB2312"/>
          <w:sz w:val="24"/>
        </w:rPr>
        <w:t>15</w:t>
      </w:r>
      <w:r>
        <w:rPr>
          <w:rFonts w:eastAsia="楷体_GB2312"/>
          <w:sz w:val="24"/>
        </w:rPr>
        <w:t>）</w:t>
      </w:r>
      <w:r>
        <w:rPr>
          <w:rFonts w:eastAsia="楷体_GB2312"/>
          <w:sz w:val="24"/>
          <w:lang w:val="zh-CN"/>
        </w:rPr>
        <w:t>实验室环境改建（造）方案及报价依据（</w:t>
      </w:r>
      <w:r>
        <w:rPr>
          <w:rFonts w:hint="eastAsia" w:eastAsia="楷体_GB2312"/>
          <w:sz w:val="24"/>
          <w:lang w:val="zh-CN"/>
        </w:rPr>
        <w:t>如有</w:t>
      </w:r>
      <w:r>
        <w:rPr>
          <w:rFonts w:eastAsia="楷体_GB2312"/>
          <w:sz w:val="24"/>
          <w:lang w:val="zh-CN"/>
        </w:rPr>
        <w:t>）；</w:t>
      </w:r>
    </w:p>
    <w:p>
      <w:pPr>
        <w:tabs>
          <w:tab w:val="left" w:pos="1260"/>
        </w:tabs>
        <w:autoSpaceDE w:val="0"/>
        <w:autoSpaceDN w:val="0"/>
        <w:spacing w:line="360" w:lineRule="auto"/>
        <w:ind w:firstLine="480" w:firstLineChars="200"/>
        <w:rPr>
          <w:rFonts w:eastAsia="楷体_GB2312"/>
          <w:sz w:val="24"/>
        </w:rPr>
      </w:pPr>
      <w:r>
        <w:rPr>
          <w:rFonts w:hint="eastAsia" w:eastAsia="楷体_GB2312"/>
          <w:sz w:val="24"/>
          <w:lang w:val="zh-CN"/>
        </w:rPr>
        <w:t>（</w:t>
      </w:r>
      <w:r>
        <w:rPr>
          <w:rFonts w:hint="eastAsia" w:eastAsia="楷体_GB2312"/>
          <w:sz w:val="24"/>
        </w:rPr>
        <w:t>16</w:t>
      </w:r>
      <w:r>
        <w:rPr>
          <w:rFonts w:hint="eastAsia" w:eastAsia="楷体_GB2312"/>
          <w:sz w:val="24"/>
          <w:lang w:val="zh-CN"/>
        </w:rPr>
        <w:t>）</w:t>
      </w:r>
      <w:r>
        <w:rPr>
          <w:rFonts w:eastAsia="楷体_GB2312"/>
          <w:sz w:val="24"/>
          <w:lang w:val="zh-CN"/>
        </w:rPr>
        <w:t>中小企业声明函</w:t>
      </w:r>
      <w:r>
        <w:rPr>
          <w:rFonts w:eastAsia="楷体_GB2312"/>
          <w:sz w:val="24"/>
        </w:rPr>
        <w:t>、残疾人福利性单位声明函、监狱企业资格证明材料等（如有请提供）；</w:t>
      </w:r>
    </w:p>
    <w:p>
      <w:pPr>
        <w:tabs>
          <w:tab w:val="left" w:pos="1260"/>
        </w:tabs>
        <w:autoSpaceDE w:val="0"/>
        <w:autoSpaceDN w:val="0"/>
        <w:spacing w:line="360" w:lineRule="auto"/>
        <w:ind w:firstLine="480" w:firstLineChars="200"/>
        <w:rPr>
          <w:rFonts w:eastAsia="楷体_GB2312"/>
          <w:sz w:val="24"/>
        </w:rPr>
      </w:pPr>
      <w:r>
        <w:rPr>
          <w:rFonts w:eastAsia="楷体_GB2312"/>
          <w:sz w:val="24"/>
        </w:rPr>
        <w:t>（</w:t>
      </w:r>
      <w:r>
        <w:rPr>
          <w:rFonts w:hint="eastAsia" w:eastAsia="楷体_GB2312"/>
          <w:sz w:val="24"/>
        </w:rPr>
        <w:t>17</w:t>
      </w:r>
      <w:r>
        <w:rPr>
          <w:rFonts w:eastAsia="楷体_GB2312"/>
          <w:sz w:val="24"/>
        </w:rPr>
        <w:t>）磋商响应方需要说明的其他文件和材料。</w:t>
      </w:r>
    </w:p>
    <w:p>
      <w:pPr>
        <w:pStyle w:val="15"/>
      </w:pPr>
    </w:p>
    <w:p>
      <w:pPr>
        <w:spacing w:line="360" w:lineRule="auto"/>
        <w:ind w:firstLine="482" w:firstLineChars="200"/>
        <w:jc w:val="left"/>
        <w:rPr>
          <w:rFonts w:eastAsia="楷体_GB2312"/>
          <w:b/>
          <w:bCs/>
          <w:sz w:val="24"/>
        </w:rPr>
      </w:pPr>
      <w:r>
        <w:rPr>
          <w:rFonts w:hint="eastAsia" w:eastAsia="楷体_GB2312"/>
          <w:b/>
          <w:bCs/>
          <w:sz w:val="24"/>
        </w:rPr>
        <w:t>10.3报价文件（单独上传）：</w:t>
      </w:r>
    </w:p>
    <w:p>
      <w:pPr>
        <w:tabs>
          <w:tab w:val="left" w:pos="1260"/>
        </w:tabs>
        <w:autoSpaceDE w:val="0"/>
        <w:autoSpaceDN w:val="0"/>
        <w:spacing w:line="360" w:lineRule="auto"/>
        <w:ind w:firstLine="480" w:firstLineChars="200"/>
        <w:rPr>
          <w:rFonts w:eastAsia="楷体_GB2312"/>
          <w:sz w:val="24"/>
        </w:rPr>
      </w:pPr>
      <w:r>
        <w:rPr>
          <w:rFonts w:eastAsia="楷体_GB2312"/>
          <w:sz w:val="24"/>
        </w:rPr>
        <w:t>（</w:t>
      </w:r>
      <w:r>
        <w:rPr>
          <w:rFonts w:hint="eastAsia" w:eastAsia="楷体_GB2312"/>
          <w:sz w:val="24"/>
        </w:rPr>
        <w:t>1</w:t>
      </w:r>
      <w:r>
        <w:rPr>
          <w:rFonts w:eastAsia="楷体_GB2312"/>
          <w:sz w:val="24"/>
        </w:rPr>
        <w:t>）</w:t>
      </w:r>
      <w:r>
        <w:rPr>
          <w:rFonts w:hint="eastAsia" w:eastAsia="楷体_GB2312"/>
          <w:sz w:val="24"/>
        </w:rPr>
        <w:t>报价明细表</w:t>
      </w:r>
      <w:r>
        <w:rPr>
          <w:rFonts w:eastAsia="楷体_GB2312"/>
          <w:sz w:val="24"/>
        </w:rPr>
        <w:t>；</w:t>
      </w:r>
    </w:p>
    <w:p>
      <w:pPr>
        <w:tabs>
          <w:tab w:val="left" w:pos="1260"/>
        </w:tabs>
        <w:autoSpaceDE w:val="0"/>
        <w:autoSpaceDN w:val="0"/>
        <w:spacing w:line="360" w:lineRule="auto"/>
        <w:ind w:firstLine="480" w:firstLineChars="200"/>
        <w:rPr>
          <w:rFonts w:eastAsia="楷体_GB2312"/>
          <w:sz w:val="24"/>
        </w:rPr>
      </w:pPr>
      <w:r>
        <w:rPr>
          <w:rFonts w:eastAsia="楷体_GB2312"/>
          <w:sz w:val="24"/>
        </w:rPr>
        <w:t>（</w:t>
      </w:r>
      <w:r>
        <w:rPr>
          <w:rFonts w:hint="eastAsia" w:eastAsia="楷体_GB2312"/>
          <w:sz w:val="24"/>
        </w:rPr>
        <w:t>2</w:t>
      </w:r>
      <w:r>
        <w:rPr>
          <w:rFonts w:eastAsia="楷体_GB2312"/>
          <w:sz w:val="24"/>
        </w:rPr>
        <w:t>）</w:t>
      </w:r>
      <w:r>
        <w:rPr>
          <w:rFonts w:eastAsia="楷体_GB2312"/>
          <w:sz w:val="24"/>
          <w:lang w:val="zh-CN"/>
        </w:rPr>
        <w:t>中小企业声明函</w:t>
      </w:r>
      <w:r>
        <w:rPr>
          <w:rFonts w:eastAsia="楷体_GB2312"/>
          <w:sz w:val="24"/>
        </w:rPr>
        <w:t>、残疾人福利性单位声明函、监狱企业资格证明材料等（如有请提供）；</w:t>
      </w:r>
    </w:p>
    <w:p>
      <w:pPr>
        <w:tabs>
          <w:tab w:val="left" w:pos="1260"/>
        </w:tabs>
        <w:spacing w:line="360" w:lineRule="auto"/>
        <w:ind w:firstLine="480" w:firstLineChars="200"/>
        <w:rPr>
          <w:rFonts w:eastAsia="楷体_GB2312"/>
          <w:sz w:val="24"/>
          <w:lang w:val="zh-CN"/>
        </w:rPr>
      </w:pPr>
    </w:p>
    <w:p>
      <w:pPr>
        <w:autoSpaceDE w:val="0"/>
        <w:autoSpaceDN w:val="0"/>
        <w:adjustRightInd w:val="0"/>
        <w:spacing w:line="360" w:lineRule="auto"/>
        <w:ind w:firstLine="482" w:firstLineChars="200"/>
        <w:rPr>
          <w:rFonts w:eastAsia="楷体_GB2312"/>
          <w:b/>
          <w:bCs/>
          <w:sz w:val="24"/>
          <w:lang w:val="zh-CN"/>
        </w:rPr>
      </w:pPr>
      <w:r>
        <w:rPr>
          <w:rFonts w:hint="eastAsia" w:eastAsia="楷体_GB2312"/>
          <w:b/>
          <w:bCs/>
          <w:sz w:val="24"/>
          <w:lang w:val="zh-CN"/>
        </w:rPr>
        <w:t>以上文件按第七章响应文件格式制作，无格式的由投标方自行拟定。</w:t>
      </w:r>
    </w:p>
    <w:p>
      <w:pPr>
        <w:spacing w:line="360" w:lineRule="auto"/>
        <w:ind w:firstLine="480" w:firstLineChars="200"/>
        <w:rPr>
          <w:rFonts w:eastAsia="楷体_GB2312"/>
          <w:sz w:val="24"/>
        </w:rPr>
      </w:pPr>
    </w:p>
    <w:p>
      <w:pPr>
        <w:spacing w:line="360" w:lineRule="auto"/>
        <w:ind w:firstLine="482" w:firstLineChars="200"/>
        <w:rPr>
          <w:rFonts w:eastAsia="楷体_GB2312"/>
          <w:b/>
          <w:sz w:val="24"/>
        </w:rPr>
      </w:pPr>
    </w:p>
    <w:p>
      <w:pPr>
        <w:tabs>
          <w:tab w:val="left" w:pos="540"/>
          <w:tab w:val="left" w:pos="720"/>
        </w:tabs>
        <w:spacing w:line="360" w:lineRule="auto"/>
        <w:ind w:firstLine="482" w:firstLineChars="200"/>
        <w:jc w:val="left"/>
        <w:rPr>
          <w:rFonts w:eastAsia="楷体_GB2312"/>
          <w:b/>
          <w:bCs/>
          <w:sz w:val="24"/>
        </w:rPr>
      </w:pPr>
      <w:r>
        <w:rPr>
          <w:rFonts w:hint="eastAsia" w:eastAsia="楷体_GB2312"/>
          <w:b/>
          <w:bCs/>
          <w:sz w:val="24"/>
        </w:rPr>
        <w:t>10</w:t>
      </w:r>
      <w:r>
        <w:rPr>
          <w:rFonts w:eastAsia="楷体_GB2312"/>
          <w:b/>
          <w:bCs/>
          <w:sz w:val="24"/>
        </w:rPr>
        <w:t>.</w:t>
      </w:r>
      <w:r>
        <w:rPr>
          <w:rFonts w:hint="eastAsia" w:eastAsia="楷体_GB2312"/>
          <w:b/>
          <w:bCs/>
          <w:sz w:val="24"/>
        </w:rPr>
        <w:t>4</w:t>
      </w:r>
      <w:r>
        <w:rPr>
          <w:rFonts w:eastAsia="楷体_GB2312"/>
          <w:b/>
          <w:bCs/>
          <w:sz w:val="24"/>
        </w:rPr>
        <w:t>磋商响应文件的签署、份数</w:t>
      </w:r>
      <w:r>
        <w:rPr>
          <w:rFonts w:hint="eastAsia" w:eastAsia="楷体_GB2312"/>
          <w:b/>
          <w:bCs/>
          <w:sz w:val="24"/>
        </w:rPr>
        <w:t xml:space="preserve"> </w:t>
      </w:r>
      <w:r>
        <w:rPr>
          <w:rFonts w:eastAsia="楷体_GB2312"/>
          <w:b/>
          <w:bCs/>
          <w:sz w:val="24"/>
        </w:rPr>
        <w:t>:</w:t>
      </w:r>
    </w:p>
    <w:p>
      <w:pPr>
        <w:adjustRightInd w:val="0"/>
        <w:snapToGrid w:val="0"/>
        <w:spacing w:line="360" w:lineRule="auto"/>
        <w:ind w:firstLine="480" w:firstLineChars="200"/>
        <w:rPr>
          <w:rFonts w:eastAsia="楷体_GB2312"/>
          <w:sz w:val="24"/>
        </w:rPr>
      </w:pPr>
      <w:r>
        <w:rPr>
          <w:rFonts w:eastAsia="楷体_GB2312"/>
          <w:sz w:val="24"/>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pPr>
        <w:adjustRightInd w:val="0"/>
        <w:snapToGrid w:val="0"/>
        <w:spacing w:line="360" w:lineRule="auto"/>
        <w:ind w:firstLine="480" w:firstLineChars="200"/>
        <w:rPr>
          <w:rFonts w:eastAsia="楷体_GB2312"/>
          <w:sz w:val="24"/>
        </w:rPr>
      </w:pPr>
      <w:r>
        <w:rPr>
          <w:rFonts w:eastAsia="楷体_GB2312"/>
          <w:sz w:val="24"/>
        </w:rPr>
        <w:t>（2）响应文件须由供应商在规定位置加盖公章</w:t>
      </w:r>
      <w:bookmarkStart w:id="41" w:name="_Hlk96329193"/>
      <w:r>
        <w:rPr>
          <w:rFonts w:eastAsia="楷体_GB2312"/>
          <w:sz w:val="24"/>
        </w:rPr>
        <w:t>，供应商应写全称。</w:t>
      </w:r>
      <w:bookmarkEnd w:id="41"/>
    </w:p>
    <w:p>
      <w:pPr>
        <w:adjustRightInd w:val="0"/>
        <w:snapToGrid w:val="0"/>
        <w:spacing w:line="360" w:lineRule="auto"/>
        <w:ind w:firstLine="480" w:firstLineChars="200"/>
        <w:rPr>
          <w:rFonts w:eastAsia="楷体_GB2312"/>
          <w:sz w:val="24"/>
        </w:rPr>
      </w:pPr>
      <w:r>
        <w:rPr>
          <w:rFonts w:eastAsia="楷体_GB2312"/>
          <w:sz w:val="24"/>
        </w:rPr>
        <w:t>（3）响应文件不得涂改，若有修改错漏处，须由供应商加盖公章，或者由供应商代表签名。响应文件因字迹潦草或表达不清所引起的后果由供应商负责。</w:t>
      </w:r>
    </w:p>
    <w:p>
      <w:pPr>
        <w:adjustRightInd w:val="0"/>
        <w:snapToGrid w:val="0"/>
        <w:spacing w:line="360" w:lineRule="auto"/>
        <w:ind w:firstLine="482" w:firstLineChars="200"/>
        <w:rPr>
          <w:rFonts w:eastAsia="楷体_GB2312"/>
          <w:b/>
          <w:bCs/>
          <w:sz w:val="24"/>
        </w:rPr>
      </w:pPr>
      <w:r>
        <w:rPr>
          <w:rFonts w:eastAsia="楷体_GB2312"/>
          <w:b/>
          <w:bCs/>
          <w:sz w:val="24"/>
        </w:rPr>
        <w:t>（4）响应文件份数：</w:t>
      </w:r>
    </w:p>
    <w:p>
      <w:pPr>
        <w:adjustRightInd w:val="0"/>
        <w:snapToGrid w:val="0"/>
        <w:spacing w:line="360" w:lineRule="auto"/>
        <w:ind w:firstLine="482" w:firstLineChars="200"/>
        <w:rPr>
          <w:rFonts w:eastAsia="楷体_GB2312"/>
          <w:b/>
          <w:bCs/>
          <w:sz w:val="24"/>
        </w:rPr>
      </w:pPr>
      <w:r>
        <w:rPr>
          <w:rFonts w:eastAsia="楷体_GB2312"/>
          <w:b/>
          <w:bCs/>
          <w:sz w:val="24"/>
        </w:rPr>
        <w:t>电子加密响应文件：政府采购云平台在线上传一份；</w:t>
      </w:r>
    </w:p>
    <w:p>
      <w:pPr>
        <w:autoSpaceDE w:val="0"/>
        <w:autoSpaceDN w:val="0"/>
        <w:adjustRightInd w:val="0"/>
        <w:spacing w:line="360" w:lineRule="auto"/>
        <w:ind w:firstLine="482" w:firstLineChars="200"/>
        <w:rPr>
          <w:rFonts w:eastAsia="楷体_GB2312"/>
          <w:sz w:val="24"/>
        </w:rPr>
      </w:pPr>
      <w:r>
        <w:rPr>
          <w:rFonts w:eastAsia="楷体_GB2312"/>
          <w:b/>
          <w:bCs/>
          <w:sz w:val="24"/>
        </w:rPr>
        <w:t>备份响应文件：密封包装后顺丰邮寄形式递交一份</w:t>
      </w:r>
      <w:r>
        <w:rPr>
          <w:rFonts w:eastAsia="楷体_GB2312"/>
          <w:sz w:val="24"/>
        </w:rPr>
        <w:t>（</w:t>
      </w:r>
      <w:r>
        <w:rPr>
          <w:rFonts w:eastAsia="楷体_GB2312"/>
          <w:sz w:val="24"/>
          <w:lang w:val="zh-CN"/>
        </w:rPr>
        <w:t>收件单位</w:t>
      </w:r>
      <w:r>
        <w:rPr>
          <w:rFonts w:eastAsia="楷体_GB2312"/>
          <w:sz w:val="24"/>
        </w:rPr>
        <w:t>（</w:t>
      </w:r>
      <w:r>
        <w:rPr>
          <w:rFonts w:eastAsia="楷体_GB2312"/>
          <w:sz w:val="24"/>
          <w:lang w:val="zh-CN"/>
        </w:rPr>
        <w:t>必填</w:t>
      </w:r>
      <w:r>
        <w:rPr>
          <w:rFonts w:eastAsia="楷体_GB2312"/>
          <w:sz w:val="24"/>
        </w:rPr>
        <w:t>）：</w:t>
      </w:r>
      <w:r>
        <w:rPr>
          <w:rFonts w:eastAsia="楷体_GB2312"/>
          <w:sz w:val="24"/>
          <w:lang w:val="zh-CN"/>
        </w:rPr>
        <w:t>浙江大学采购中心</w:t>
      </w:r>
      <w:r>
        <w:rPr>
          <w:rFonts w:eastAsia="楷体_GB2312"/>
          <w:sz w:val="24"/>
        </w:rPr>
        <w:t>；</w:t>
      </w:r>
      <w:r>
        <w:rPr>
          <w:rFonts w:eastAsia="楷体_GB2312"/>
          <w:sz w:val="24"/>
          <w:lang w:val="zh-CN"/>
        </w:rPr>
        <w:t>地址</w:t>
      </w:r>
      <w:r>
        <w:rPr>
          <w:rFonts w:eastAsia="楷体_GB2312"/>
          <w:sz w:val="24"/>
        </w:rPr>
        <w:t>：</w:t>
      </w:r>
      <w:r>
        <w:rPr>
          <w:rFonts w:eastAsia="楷体_GB2312"/>
          <w:sz w:val="24"/>
          <w:lang w:val="zh-CN"/>
        </w:rPr>
        <w:t>浙江省杭州市西湖区浙江大学紫金港校区东四</w:t>
      </w:r>
      <w:r>
        <w:rPr>
          <w:rFonts w:eastAsia="楷体_GB2312"/>
          <w:sz w:val="24"/>
        </w:rPr>
        <w:t>117</w:t>
      </w:r>
      <w:r>
        <w:rPr>
          <w:rFonts w:eastAsia="楷体_GB2312"/>
          <w:sz w:val="24"/>
          <w:lang w:val="zh-CN"/>
        </w:rPr>
        <w:t>室采购中心</w:t>
      </w:r>
      <w:r>
        <w:rPr>
          <w:rFonts w:eastAsia="楷体_GB2312"/>
          <w:sz w:val="24"/>
        </w:rPr>
        <w:t>（</w:t>
      </w:r>
      <w:r>
        <w:rPr>
          <w:rFonts w:eastAsia="楷体_GB2312"/>
          <w:sz w:val="24"/>
          <w:lang w:val="zh-CN"/>
        </w:rPr>
        <w:t>邮编</w:t>
      </w:r>
      <w:r>
        <w:rPr>
          <w:rFonts w:eastAsia="楷体_GB2312"/>
          <w:sz w:val="24"/>
        </w:rPr>
        <w:t>：310058）；</w:t>
      </w:r>
      <w:r>
        <w:rPr>
          <w:rFonts w:eastAsia="楷体_GB2312"/>
          <w:sz w:val="24"/>
          <w:lang w:val="zh-CN"/>
        </w:rPr>
        <w:t>收件人</w:t>
      </w:r>
      <w:r>
        <w:rPr>
          <w:rFonts w:eastAsia="楷体_GB2312"/>
          <w:sz w:val="24"/>
        </w:rPr>
        <w:t>：</w:t>
      </w:r>
      <w:r>
        <w:rPr>
          <w:rFonts w:hint="eastAsia" w:eastAsia="楷体_GB2312"/>
          <w:sz w:val="24"/>
        </w:rPr>
        <w:t>伍</w:t>
      </w:r>
      <w:r>
        <w:rPr>
          <w:rFonts w:eastAsia="楷体_GB2312"/>
          <w:sz w:val="24"/>
          <w:lang w:val="zh-CN"/>
        </w:rPr>
        <w:t>老师</w:t>
      </w:r>
      <w:r>
        <w:rPr>
          <w:rFonts w:eastAsia="楷体_GB2312"/>
          <w:sz w:val="24"/>
        </w:rPr>
        <w:t>；</w:t>
      </w:r>
      <w:r>
        <w:rPr>
          <w:rFonts w:eastAsia="楷体_GB2312"/>
          <w:sz w:val="24"/>
          <w:lang w:val="zh-CN"/>
        </w:rPr>
        <w:t>电话</w:t>
      </w:r>
      <w:r>
        <w:rPr>
          <w:rFonts w:eastAsia="楷体_GB2312"/>
          <w:sz w:val="24"/>
        </w:rPr>
        <w:t>：</w:t>
      </w:r>
      <w:r>
        <w:rPr>
          <w:rFonts w:hint="eastAsia" w:eastAsia="楷体_GB2312"/>
          <w:sz w:val="24"/>
        </w:rPr>
        <w:t>0571-88206325</w:t>
      </w:r>
      <w:r>
        <w:rPr>
          <w:rFonts w:eastAsia="楷体_GB2312"/>
          <w:sz w:val="24"/>
        </w:rPr>
        <w:t>，</w:t>
      </w:r>
      <w:r>
        <w:rPr>
          <w:rFonts w:eastAsia="楷体_GB2312"/>
          <w:sz w:val="24"/>
          <w:lang w:val="zh-CN"/>
        </w:rPr>
        <w:t>寄出后将</w:t>
      </w:r>
      <w:r>
        <w:rPr>
          <w:rFonts w:eastAsia="楷体_GB2312"/>
          <w:sz w:val="24"/>
        </w:rPr>
        <w:t>（</w:t>
      </w:r>
      <w:r>
        <w:rPr>
          <w:rFonts w:eastAsia="楷体_GB2312"/>
          <w:sz w:val="24"/>
          <w:lang w:val="zh-CN"/>
        </w:rPr>
        <w:t>快递单号、项目名称、公司名称、联系方式等相关信息</w:t>
      </w:r>
      <w:r>
        <w:rPr>
          <w:rFonts w:eastAsia="楷体_GB2312"/>
          <w:sz w:val="24"/>
        </w:rPr>
        <w:t>）</w:t>
      </w:r>
      <w:r>
        <w:rPr>
          <w:rFonts w:eastAsia="楷体_GB2312"/>
          <w:sz w:val="24"/>
          <w:lang w:val="zh-CN"/>
        </w:rPr>
        <w:t>发至</w:t>
      </w:r>
      <w:r>
        <w:rPr>
          <w:rFonts w:eastAsia="楷体_GB2312"/>
          <w:sz w:val="24"/>
        </w:rPr>
        <w:t>：zupc@zju.edu.cn，</w:t>
      </w:r>
      <w:r>
        <w:rPr>
          <w:rFonts w:eastAsia="楷体_GB2312"/>
          <w:sz w:val="24"/>
          <w:lang w:val="zh-CN"/>
        </w:rPr>
        <w:t>以便查收</w:t>
      </w:r>
      <w:r>
        <w:rPr>
          <w:rFonts w:eastAsia="楷体_GB2312"/>
          <w:sz w:val="24"/>
        </w:rPr>
        <w:t>）</w:t>
      </w:r>
      <w:r>
        <w:rPr>
          <w:rFonts w:eastAsia="楷体_GB2312"/>
          <w:sz w:val="24"/>
          <w:lang w:val="zh-CN"/>
        </w:rPr>
        <w:t>。</w:t>
      </w:r>
    </w:p>
    <w:p>
      <w:pPr>
        <w:adjustRightInd w:val="0"/>
        <w:snapToGrid w:val="0"/>
        <w:spacing w:line="360" w:lineRule="auto"/>
        <w:ind w:firstLine="482" w:firstLineChars="200"/>
        <w:rPr>
          <w:rFonts w:eastAsia="楷体_GB2312"/>
          <w:b/>
          <w:bCs/>
          <w:sz w:val="24"/>
        </w:rPr>
      </w:pPr>
    </w:p>
    <w:p>
      <w:pPr>
        <w:adjustRightInd w:val="0"/>
        <w:snapToGrid w:val="0"/>
        <w:spacing w:line="360" w:lineRule="auto"/>
        <w:ind w:firstLine="482" w:firstLineChars="200"/>
        <w:rPr>
          <w:rFonts w:eastAsia="楷体_GB2312"/>
          <w:b/>
          <w:bCs/>
          <w:sz w:val="24"/>
        </w:rPr>
      </w:pPr>
      <w:r>
        <w:rPr>
          <w:rFonts w:eastAsia="楷体_GB2312"/>
          <w:b/>
          <w:bCs/>
          <w:sz w:val="24"/>
        </w:rPr>
        <w:t>特别说明：双休日和法定节假日不收件，供应商自行承担邮寄风险。</w:t>
      </w:r>
    </w:p>
    <w:p>
      <w:pPr>
        <w:tabs>
          <w:tab w:val="left" w:pos="540"/>
          <w:tab w:val="left" w:pos="720"/>
        </w:tabs>
        <w:spacing w:line="360" w:lineRule="auto"/>
        <w:ind w:firstLine="480" w:firstLineChars="200"/>
        <w:jc w:val="left"/>
        <w:rPr>
          <w:rFonts w:eastAsia="楷体_GB2312"/>
          <w:sz w:val="24"/>
        </w:rPr>
      </w:pPr>
    </w:p>
    <w:p>
      <w:pPr>
        <w:tabs>
          <w:tab w:val="left" w:pos="540"/>
          <w:tab w:val="left" w:pos="720"/>
        </w:tabs>
        <w:spacing w:line="360" w:lineRule="auto"/>
        <w:ind w:firstLine="480" w:firstLineChars="200"/>
        <w:jc w:val="left"/>
        <w:rPr>
          <w:rFonts w:eastAsia="楷体_GB2312"/>
          <w:sz w:val="24"/>
        </w:rPr>
      </w:pPr>
      <w:r>
        <w:rPr>
          <w:rFonts w:eastAsia="楷体_GB2312"/>
          <w:sz w:val="24"/>
        </w:rPr>
        <w:t>10.5</w:t>
      </w:r>
      <w:r>
        <w:rPr>
          <w:rFonts w:eastAsia="楷体_GB2312"/>
          <w:b/>
          <w:bCs/>
          <w:sz w:val="24"/>
        </w:rPr>
        <w:t>响应文件的上传、递交、修改和撤回</w:t>
      </w:r>
    </w:p>
    <w:p>
      <w:pPr>
        <w:adjustRightInd w:val="0"/>
        <w:snapToGrid w:val="0"/>
        <w:spacing w:line="360" w:lineRule="auto"/>
        <w:ind w:firstLine="480" w:firstLineChars="200"/>
        <w:rPr>
          <w:rFonts w:eastAsia="楷体_GB2312"/>
          <w:sz w:val="24"/>
        </w:rPr>
      </w:pPr>
      <w:r>
        <w:rPr>
          <w:rFonts w:eastAsia="楷体_GB2312"/>
          <w:sz w:val="24"/>
        </w:rPr>
        <w:t>10.5.1.响应文件的上传、递交：</w:t>
      </w:r>
    </w:p>
    <w:p>
      <w:pPr>
        <w:adjustRightInd w:val="0"/>
        <w:snapToGrid w:val="0"/>
        <w:spacing w:line="360" w:lineRule="auto"/>
        <w:ind w:firstLine="480" w:firstLineChars="200"/>
        <w:rPr>
          <w:rFonts w:eastAsia="楷体_GB2312"/>
          <w:sz w:val="24"/>
        </w:rPr>
      </w:pPr>
      <w:r>
        <w:rPr>
          <w:rFonts w:eastAsia="楷体_GB2312"/>
          <w:sz w:val="24"/>
        </w:rPr>
        <w:t>（1）电子加密响应文件的上传：</w:t>
      </w:r>
    </w:p>
    <w:p>
      <w:pPr>
        <w:adjustRightInd w:val="0"/>
        <w:snapToGrid w:val="0"/>
        <w:spacing w:line="360" w:lineRule="auto"/>
        <w:ind w:firstLine="480" w:firstLineChars="200"/>
        <w:rPr>
          <w:rFonts w:eastAsia="楷体_GB2312"/>
          <w:sz w:val="24"/>
        </w:rPr>
      </w:pPr>
      <w:r>
        <w:rPr>
          <w:rFonts w:eastAsia="楷体_GB2312"/>
          <w:sz w:val="24"/>
        </w:rPr>
        <w:t>a.供应商应在响应文件提交截止时间前将电子加密响应文件成功上传至政府采购云平台，否则响应无效；</w:t>
      </w:r>
    </w:p>
    <w:p>
      <w:pPr>
        <w:adjustRightInd w:val="0"/>
        <w:snapToGrid w:val="0"/>
        <w:spacing w:line="360" w:lineRule="auto"/>
        <w:ind w:firstLine="480" w:firstLineChars="200"/>
        <w:rPr>
          <w:rFonts w:eastAsia="楷体_GB2312"/>
          <w:sz w:val="24"/>
        </w:rPr>
      </w:pPr>
      <w:r>
        <w:rPr>
          <w:rFonts w:eastAsia="楷体_GB2312"/>
          <w:sz w:val="24"/>
        </w:rPr>
        <w:t>b.电子加密响应文件成功上传后，供应商可自行打印响应文件接收回执。</w:t>
      </w:r>
    </w:p>
    <w:p>
      <w:pPr>
        <w:adjustRightInd w:val="0"/>
        <w:snapToGrid w:val="0"/>
        <w:spacing w:line="360" w:lineRule="auto"/>
        <w:ind w:firstLine="480" w:firstLineChars="200"/>
        <w:rPr>
          <w:rFonts w:eastAsia="楷体_GB2312"/>
          <w:sz w:val="24"/>
        </w:rPr>
      </w:pPr>
      <w:r>
        <w:rPr>
          <w:rFonts w:eastAsia="楷体_GB2312"/>
          <w:sz w:val="24"/>
        </w:rPr>
        <w:t>（2）备份响应文件的密封包装、递交：</w:t>
      </w:r>
    </w:p>
    <w:p>
      <w:pPr>
        <w:adjustRightInd w:val="0"/>
        <w:snapToGrid w:val="0"/>
        <w:spacing w:line="360" w:lineRule="auto"/>
        <w:ind w:firstLine="480" w:firstLineChars="200"/>
        <w:rPr>
          <w:rFonts w:eastAsia="楷体_GB2312"/>
          <w:sz w:val="24"/>
        </w:rPr>
      </w:pPr>
      <w:r>
        <w:rPr>
          <w:rFonts w:eastAsia="楷体_GB2312"/>
          <w:sz w:val="24"/>
        </w:rPr>
        <w:t>a.供应商在政府采购云平台完成电子加密响应文件的上传后，可以顺丰邮寄形式在响应文件提交截止时间前递交以介质（U盘）存储的数据电文形式的备份响应文件；</w:t>
      </w:r>
    </w:p>
    <w:p>
      <w:pPr>
        <w:adjustRightInd w:val="0"/>
        <w:snapToGrid w:val="0"/>
        <w:spacing w:line="360" w:lineRule="auto"/>
        <w:ind w:firstLine="480" w:firstLineChars="200"/>
        <w:rPr>
          <w:rFonts w:eastAsia="楷体_GB2312"/>
          <w:sz w:val="24"/>
        </w:rPr>
      </w:pPr>
      <w:r>
        <w:rPr>
          <w:rFonts w:eastAsia="楷体_GB2312"/>
          <w:sz w:val="24"/>
        </w:rPr>
        <w:t>b.备份响应文件应当密封包装并在包装上标注响应</w:t>
      </w:r>
      <w:r>
        <w:rPr>
          <w:rFonts w:eastAsia="楷体_GB2312"/>
          <w:sz w:val="24"/>
          <w:u w:val="single"/>
        </w:rPr>
        <w:t>项目名称、标项、供应商名称</w:t>
      </w:r>
      <w:r>
        <w:rPr>
          <w:rFonts w:hint="eastAsia" w:eastAsia="楷体_GB2312"/>
          <w:sz w:val="24"/>
          <w:u w:val="single"/>
        </w:rPr>
        <w:t>、联系方式</w:t>
      </w:r>
      <w:r>
        <w:rPr>
          <w:rFonts w:eastAsia="楷体_GB2312"/>
          <w:sz w:val="24"/>
        </w:rPr>
        <w:t>并加盖公章（非电子签章），供应商逾期送达或者未密封包装的备份响应文件采购代理机构将予以拒收；</w:t>
      </w:r>
    </w:p>
    <w:p>
      <w:pPr>
        <w:adjustRightInd w:val="0"/>
        <w:snapToGrid w:val="0"/>
        <w:spacing w:line="360" w:lineRule="auto"/>
        <w:ind w:firstLine="480" w:firstLineChars="200"/>
        <w:rPr>
          <w:rFonts w:eastAsia="楷体_GB2312"/>
          <w:sz w:val="24"/>
        </w:rPr>
      </w:pPr>
      <w:r>
        <w:rPr>
          <w:rFonts w:eastAsia="楷体_GB2312"/>
          <w:sz w:val="24"/>
        </w:rPr>
        <w:t>c.通过政府采购云平台成功上传的电子加密响应文件已按时解密的，备份响应文件自动失效。</w:t>
      </w:r>
    </w:p>
    <w:p>
      <w:pPr>
        <w:adjustRightInd w:val="0"/>
        <w:snapToGrid w:val="0"/>
        <w:spacing w:line="360" w:lineRule="auto"/>
        <w:ind w:firstLine="480" w:firstLineChars="200"/>
        <w:rPr>
          <w:rFonts w:eastAsia="楷体_GB2312"/>
          <w:sz w:val="24"/>
        </w:rPr>
      </w:pPr>
      <w:r>
        <w:rPr>
          <w:rFonts w:eastAsia="楷体_GB2312"/>
          <w:sz w:val="24"/>
        </w:rPr>
        <w:t>d.供应商仅递交备份响应文件而未将电子加密响应文件成功上传至政府采购云平台的，响应无效。</w:t>
      </w:r>
    </w:p>
    <w:p>
      <w:pPr>
        <w:adjustRightInd w:val="0"/>
        <w:snapToGrid w:val="0"/>
        <w:spacing w:line="360" w:lineRule="auto"/>
        <w:ind w:firstLine="480" w:firstLineChars="200"/>
        <w:rPr>
          <w:rFonts w:eastAsia="楷体_GB2312"/>
          <w:sz w:val="24"/>
        </w:rPr>
      </w:pPr>
      <w:r>
        <w:rPr>
          <w:rFonts w:eastAsia="楷体_GB2312"/>
          <w:sz w:val="24"/>
        </w:rPr>
        <w:t>10.5.2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360" w:lineRule="auto"/>
        <w:ind w:firstLine="480" w:firstLineChars="200"/>
        <w:rPr>
          <w:rFonts w:eastAsia="楷体_GB2312"/>
          <w:sz w:val="24"/>
        </w:rPr>
      </w:pPr>
      <w:r>
        <w:rPr>
          <w:rFonts w:eastAsia="楷体_GB2312"/>
          <w:sz w:val="24"/>
        </w:rPr>
        <w:t>10.5.3.供应商因未在线参加开标而导致电子加密响应文件无法按时解密等一切后果由供应商自行承担。</w:t>
      </w:r>
    </w:p>
    <w:p>
      <w:pPr>
        <w:adjustRightInd w:val="0"/>
        <w:snapToGrid w:val="0"/>
        <w:spacing w:line="360" w:lineRule="auto"/>
        <w:ind w:firstLine="480" w:firstLineChars="200"/>
        <w:rPr>
          <w:rFonts w:eastAsia="楷体_GB2312"/>
          <w:sz w:val="24"/>
        </w:rPr>
      </w:pPr>
      <w:r>
        <w:rPr>
          <w:rFonts w:eastAsia="楷体_GB2312"/>
          <w:sz w:val="24"/>
        </w:rPr>
        <w:t>10.5.4.供应商应按照磋商文件和政府采购云平台的要求，根据响应文件的组成规定的内容及顺序通过政采云电子交易客户端（政采云响应客户端）编制加密响应文件。</w:t>
      </w:r>
    </w:p>
    <w:p>
      <w:pPr>
        <w:adjustRightInd w:val="0"/>
        <w:snapToGrid w:val="0"/>
        <w:spacing w:line="360" w:lineRule="auto"/>
        <w:ind w:firstLine="482" w:firstLineChars="200"/>
        <w:rPr>
          <w:rFonts w:eastAsia="楷体_GB2312"/>
          <w:b/>
          <w:bCs/>
          <w:sz w:val="24"/>
        </w:rPr>
      </w:pPr>
      <w:r>
        <w:rPr>
          <w:rFonts w:eastAsia="楷体_GB2312"/>
          <w:b/>
          <w:bCs/>
          <w:sz w:val="24"/>
        </w:rPr>
        <w:t>备注：</w:t>
      </w:r>
    </w:p>
    <w:p>
      <w:pPr>
        <w:adjustRightInd w:val="0"/>
        <w:snapToGrid w:val="0"/>
        <w:spacing w:line="360" w:lineRule="auto"/>
        <w:ind w:firstLine="482" w:firstLineChars="200"/>
        <w:rPr>
          <w:rFonts w:eastAsia="楷体_GB2312"/>
          <w:b/>
          <w:bCs/>
          <w:sz w:val="24"/>
        </w:rPr>
      </w:pPr>
      <w:r>
        <w:rPr>
          <w:rFonts w:eastAsia="楷体_GB2312"/>
          <w:b/>
          <w:bCs/>
          <w:sz w:val="24"/>
        </w:rPr>
        <w:t>供应商可通过浙江省“电子交易/不见面开评标”学习专题提前进行专题学习，熟悉操作，避免影响采购活动（https://edu.zcygov.cn/luban/e-biding）。</w:t>
      </w:r>
    </w:p>
    <w:p>
      <w:pPr>
        <w:spacing w:line="360" w:lineRule="auto"/>
        <w:ind w:firstLine="482" w:firstLineChars="200"/>
        <w:jc w:val="left"/>
        <w:rPr>
          <w:rFonts w:eastAsia="楷体_GB2312"/>
          <w:b/>
          <w:sz w:val="24"/>
        </w:rPr>
      </w:pPr>
    </w:p>
    <w:p>
      <w:pPr>
        <w:spacing w:line="360" w:lineRule="auto"/>
        <w:ind w:firstLine="482" w:firstLineChars="200"/>
        <w:jc w:val="left"/>
        <w:rPr>
          <w:rFonts w:eastAsia="楷体_GB2312"/>
          <w:b/>
          <w:sz w:val="24"/>
        </w:rPr>
      </w:pPr>
      <w:r>
        <w:rPr>
          <w:rFonts w:hint="eastAsia" w:eastAsia="楷体_GB2312"/>
          <w:b/>
          <w:sz w:val="24"/>
        </w:rPr>
        <w:t>10</w:t>
      </w:r>
      <w:r>
        <w:rPr>
          <w:rFonts w:eastAsia="楷体_GB2312"/>
          <w:b/>
          <w:sz w:val="24"/>
        </w:rPr>
        <w:t>.</w:t>
      </w:r>
      <w:r>
        <w:rPr>
          <w:rFonts w:hint="eastAsia" w:eastAsia="楷体_GB2312"/>
          <w:b/>
          <w:sz w:val="24"/>
        </w:rPr>
        <w:t>5</w:t>
      </w:r>
      <w:r>
        <w:rPr>
          <w:rFonts w:eastAsia="楷体_GB2312"/>
          <w:b/>
          <w:sz w:val="24"/>
        </w:rPr>
        <w:t xml:space="preserve">竞争性磋商文件的澄清与修改 </w:t>
      </w:r>
    </w:p>
    <w:p>
      <w:pPr>
        <w:spacing w:line="360" w:lineRule="auto"/>
        <w:ind w:firstLine="480" w:firstLineChars="200"/>
        <w:jc w:val="left"/>
        <w:rPr>
          <w:rFonts w:eastAsia="楷体_GB2312"/>
          <w:sz w:val="24"/>
        </w:rPr>
      </w:pPr>
      <w:r>
        <w:rPr>
          <w:rFonts w:eastAsia="楷体_GB2312"/>
          <w:sz w:val="24"/>
        </w:rPr>
        <w:t>1、磋商响应方应仔细阅读本竞争性磋商文件，如对本次竞争性磋商文件存在疑问，请将书面文件在提交首次响应文件截止时间五日前送至采购人，提交首次响应文件截止之日前，采购人可以对已发出的磋商文件进行必要的澄清或者修改，澄清或者修改的内容作为磋商文件的组成部分。澄清或者修改的内容可能影响响应文件编制的，采购人将在提交首次响应文件截止时间至少5日前，以书面形式通知所有获取磋商文件的供应商。不足5日的，采购人应当顺延提交首次响应文件截止时间。如规定时间内未收到任何质疑，则视为各磋商响应方均对此无异议。</w:t>
      </w:r>
    </w:p>
    <w:p>
      <w:pPr>
        <w:spacing w:line="360" w:lineRule="auto"/>
        <w:ind w:firstLine="480" w:firstLineChars="200"/>
        <w:jc w:val="left"/>
        <w:rPr>
          <w:rFonts w:eastAsia="楷体_GB2312"/>
          <w:sz w:val="24"/>
        </w:rPr>
      </w:pPr>
      <w:r>
        <w:rPr>
          <w:rFonts w:eastAsia="楷体_GB2312"/>
          <w:sz w:val="24"/>
        </w:rPr>
        <w:t>2、无论出于何种原因，采购方可主动地或在解答磋商响应方提出的澄清问题时对磋商文件进行修改，磋商文件的修改将以书面形式，包括</w:t>
      </w:r>
      <w:r>
        <w:rPr>
          <w:rFonts w:hint="eastAsia" w:eastAsia="楷体_GB2312"/>
          <w:sz w:val="24"/>
        </w:rPr>
        <w:t>纸质</w:t>
      </w:r>
      <w:r>
        <w:rPr>
          <w:rFonts w:eastAsia="楷体_GB2312"/>
          <w:sz w:val="24"/>
        </w:rPr>
        <w:t>、电子邮件形式，通知所有购买磋商文件的磋商响应方，并对其具有约束力，该澄清或修改的内容为磋商文件的组成部分。磋商响应方应立即以书面形式确认已收到修改文件。</w:t>
      </w:r>
    </w:p>
    <w:p>
      <w:pPr>
        <w:spacing w:line="360" w:lineRule="auto"/>
        <w:ind w:firstLine="480" w:firstLineChars="200"/>
        <w:jc w:val="left"/>
        <w:rPr>
          <w:rFonts w:eastAsia="楷体_GB2312"/>
          <w:sz w:val="24"/>
        </w:rPr>
      </w:pPr>
      <w:r>
        <w:rPr>
          <w:rFonts w:eastAsia="楷体_GB2312"/>
          <w:sz w:val="24"/>
        </w:rPr>
        <w:t>3、磋商文件澄清、答复、修改、补充的内容为磋商文件的组成部分。当磋商文件与磋商文件的答复、澄清、修改、补充通知就同一内容的表述不一致时，以最后发出的书面形式文件为准。</w:t>
      </w:r>
    </w:p>
    <w:p>
      <w:pPr>
        <w:spacing w:line="360" w:lineRule="auto"/>
        <w:ind w:firstLine="480" w:firstLineChars="200"/>
        <w:jc w:val="left"/>
        <w:rPr>
          <w:rFonts w:eastAsia="楷体_GB2312"/>
          <w:sz w:val="24"/>
        </w:rPr>
      </w:pPr>
      <w:r>
        <w:rPr>
          <w:rFonts w:eastAsia="楷体_GB2312"/>
          <w:sz w:val="24"/>
        </w:rPr>
        <w:t>4、磋商文件的澄清、答复、修改或补充都应该通过采购方以法定形式发布，其他人非通过本机构，不得擅自澄清、答复、修改或补充磋商文件。</w:t>
      </w:r>
    </w:p>
    <w:p>
      <w:pPr>
        <w:spacing w:line="360" w:lineRule="auto"/>
        <w:ind w:firstLine="482" w:firstLineChars="200"/>
        <w:rPr>
          <w:rFonts w:eastAsia="楷体_GB2312"/>
          <w:b/>
          <w:bCs/>
          <w:sz w:val="24"/>
        </w:rPr>
      </w:pPr>
      <w:r>
        <w:rPr>
          <w:rFonts w:eastAsia="楷体_GB2312"/>
          <w:b/>
          <w:bCs/>
          <w:sz w:val="24"/>
        </w:rPr>
        <w:t>1</w:t>
      </w:r>
      <w:r>
        <w:rPr>
          <w:rFonts w:hint="eastAsia" w:eastAsia="楷体_GB2312"/>
          <w:b/>
          <w:bCs/>
          <w:sz w:val="24"/>
        </w:rPr>
        <w:t>1</w:t>
      </w:r>
      <w:r>
        <w:rPr>
          <w:rFonts w:eastAsia="楷体_GB2312"/>
          <w:b/>
          <w:bCs/>
          <w:sz w:val="24"/>
        </w:rPr>
        <w:t>、无效磋商响应文件</w:t>
      </w:r>
    </w:p>
    <w:p>
      <w:pPr>
        <w:spacing w:line="360" w:lineRule="auto"/>
        <w:ind w:firstLine="480" w:firstLineChars="200"/>
        <w:rPr>
          <w:rFonts w:eastAsia="楷体_GB2312"/>
          <w:sz w:val="24"/>
        </w:rPr>
      </w:pPr>
      <w:r>
        <w:rPr>
          <w:rFonts w:eastAsia="楷体_GB2312"/>
          <w:sz w:val="24"/>
        </w:rPr>
        <w:t>发生下列情况之一的磋商响应文件被视为无效：</w:t>
      </w:r>
    </w:p>
    <w:p>
      <w:pPr>
        <w:tabs>
          <w:tab w:val="left" w:pos="1260"/>
        </w:tabs>
        <w:spacing w:line="360" w:lineRule="auto"/>
        <w:ind w:firstLine="482" w:firstLineChars="200"/>
        <w:rPr>
          <w:rFonts w:eastAsia="楷体_GB2312"/>
          <w:b/>
          <w:sz w:val="24"/>
        </w:rPr>
      </w:pPr>
      <w:r>
        <w:rPr>
          <w:rFonts w:eastAsia="楷体_GB2312"/>
          <w:b/>
          <w:sz w:val="24"/>
        </w:rPr>
        <w:t>（1）在磋商响应文件递交截止时间以后</w:t>
      </w:r>
      <w:r>
        <w:rPr>
          <w:rFonts w:hint="eastAsia" w:eastAsia="楷体_GB2312"/>
          <w:b/>
          <w:sz w:val="24"/>
        </w:rPr>
        <w:t>递交的</w:t>
      </w:r>
      <w:r>
        <w:rPr>
          <w:rFonts w:eastAsia="楷体_GB2312"/>
          <w:b/>
          <w:sz w:val="24"/>
        </w:rPr>
        <w:t>；</w:t>
      </w:r>
    </w:p>
    <w:p>
      <w:pPr>
        <w:tabs>
          <w:tab w:val="left" w:pos="1260"/>
        </w:tabs>
        <w:spacing w:line="360" w:lineRule="auto"/>
        <w:ind w:firstLine="482" w:firstLineChars="200"/>
        <w:rPr>
          <w:rFonts w:eastAsia="楷体_GB2312"/>
          <w:b/>
          <w:sz w:val="24"/>
        </w:rPr>
      </w:pPr>
      <w:r>
        <w:rPr>
          <w:rFonts w:eastAsia="楷体_GB2312"/>
          <w:b/>
          <w:sz w:val="24"/>
        </w:rPr>
        <w:t>（2）</w:t>
      </w:r>
      <w:r>
        <w:rPr>
          <w:rFonts w:hint="eastAsia" w:eastAsia="楷体_GB2312"/>
          <w:b/>
          <w:sz w:val="24"/>
          <w:lang w:val="zh-CN"/>
        </w:rPr>
        <w:t>资格证明材料不全或不符合招标文件要求的</w:t>
      </w:r>
      <w:r>
        <w:rPr>
          <w:rFonts w:hint="eastAsia" w:eastAsia="楷体_GB2312"/>
          <w:b/>
          <w:sz w:val="24"/>
        </w:rPr>
        <w:t>；</w:t>
      </w:r>
    </w:p>
    <w:p>
      <w:pPr>
        <w:tabs>
          <w:tab w:val="left" w:pos="1260"/>
        </w:tabs>
        <w:spacing w:line="360" w:lineRule="auto"/>
        <w:ind w:firstLine="482" w:firstLineChars="200"/>
        <w:rPr>
          <w:rFonts w:eastAsia="楷体_GB2312"/>
          <w:b/>
          <w:sz w:val="24"/>
        </w:rPr>
      </w:pPr>
      <w:r>
        <w:rPr>
          <w:rFonts w:eastAsia="楷体_GB2312"/>
          <w:b/>
          <w:sz w:val="24"/>
        </w:rPr>
        <w:t>（3）</w:t>
      </w:r>
      <w:r>
        <w:rPr>
          <w:rFonts w:eastAsia="楷体_GB2312"/>
          <w:b/>
          <w:sz w:val="24"/>
          <w:lang w:val="zh-CN"/>
        </w:rPr>
        <w:t>以赠送方式响应或同时提供两个方案的</w:t>
      </w:r>
      <w:r>
        <w:rPr>
          <w:rFonts w:eastAsia="楷体_GB2312"/>
          <w:b/>
          <w:sz w:val="24"/>
        </w:rPr>
        <w:t>；</w:t>
      </w:r>
      <w:r>
        <w:rPr>
          <w:rFonts w:hint="eastAsia" w:eastAsia="楷体_GB2312"/>
          <w:b/>
          <w:sz w:val="24"/>
        </w:rPr>
        <w:t xml:space="preserve"> </w:t>
      </w:r>
    </w:p>
    <w:p>
      <w:pPr>
        <w:tabs>
          <w:tab w:val="left" w:pos="1260"/>
        </w:tabs>
        <w:spacing w:line="360" w:lineRule="auto"/>
        <w:ind w:firstLine="482" w:firstLineChars="200"/>
        <w:rPr>
          <w:rFonts w:eastAsia="楷体_GB2312"/>
          <w:b/>
          <w:sz w:val="24"/>
        </w:rPr>
      </w:pPr>
      <w:r>
        <w:rPr>
          <w:rFonts w:eastAsia="楷体_GB2312"/>
          <w:b/>
          <w:sz w:val="24"/>
        </w:rPr>
        <w:t>（4）与磋商文件有重大偏离的磋商响应文件；需提供而未提供或未如实提供磋商响应货物的技术参数、详细配置清单、或者磋商响应文件标明的响应或偏离与事实不符或虚假投标的；</w:t>
      </w:r>
    </w:p>
    <w:p>
      <w:pPr>
        <w:tabs>
          <w:tab w:val="left" w:pos="1260"/>
        </w:tabs>
        <w:spacing w:line="360" w:lineRule="auto"/>
        <w:ind w:firstLine="482" w:firstLineChars="200"/>
        <w:rPr>
          <w:rFonts w:eastAsia="楷体_GB2312"/>
          <w:b/>
          <w:sz w:val="24"/>
        </w:rPr>
      </w:pPr>
      <w:r>
        <w:rPr>
          <w:rFonts w:eastAsia="楷体_GB2312"/>
          <w:b/>
          <w:sz w:val="24"/>
        </w:rPr>
        <w:t>（5）</w:t>
      </w:r>
      <w:r>
        <w:rPr>
          <w:rFonts w:hint="eastAsia" w:eastAsia="楷体_GB2312"/>
          <w:b/>
          <w:sz w:val="24"/>
        </w:rPr>
        <w:t>未</w:t>
      </w:r>
      <w:r>
        <w:rPr>
          <w:rFonts w:eastAsia="楷体_GB2312"/>
          <w:b/>
          <w:sz w:val="24"/>
        </w:rPr>
        <w:t>按规定加盖公章的或未经法定代表人或授权人签署的；</w:t>
      </w:r>
    </w:p>
    <w:p>
      <w:pPr>
        <w:tabs>
          <w:tab w:val="left" w:pos="1260"/>
        </w:tabs>
        <w:spacing w:line="360" w:lineRule="auto"/>
        <w:ind w:firstLine="482" w:firstLineChars="200"/>
        <w:rPr>
          <w:rFonts w:eastAsia="楷体_GB2312"/>
          <w:b/>
          <w:sz w:val="24"/>
        </w:rPr>
      </w:pPr>
      <w:r>
        <w:rPr>
          <w:rFonts w:eastAsia="楷体_GB2312"/>
          <w:b/>
          <w:sz w:val="24"/>
        </w:rPr>
        <w:t>（</w:t>
      </w:r>
      <w:r>
        <w:rPr>
          <w:rFonts w:hint="eastAsia" w:eastAsia="楷体_GB2312"/>
          <w:b/>
          <w:sz w:val="24"/>
        </w:rPr>
        <w:t>6</w:t>
      </w:r>
      <w:r>
        <w:rPr>
          <w:rFonts w:eastAsia="楷体_GB2312"/>
          <w:b/>
          <w:sz w:val="24"/>
        </w:rPr>
        <w:t>）经查询存在不良信用记录的；</w:t>
      </w:r>
    </w:p>
    <w:p>
      <w:pPr>
        <w:tabs>
          <w:tab w:val="left" w:pos="1260"/>
        </w:tabs>
        <w:spacing w:line="360" w:lineRule="auto"/>
        <w:ind w:firstLine="482" w:firstLineChars="200"/>
        <w:rPr>
          <w:rFonts w:eastAsia="楷体_GB2312"/>
          <w:b/>
          <w:sz w:val="24"/>
        </w:rPr>
      </w:pPr>
      <w:r>
        <w:rPr>
          <w:rFonts w:eastAsia="楷体_GB2312"/>
          <w:b/>
          <w:sz w:val="24"/>
        </w:rPr>
        <w:t>（</w:t>
      </w:r>
      <w:r>
        <w:rPr>
          <w:rFonts w:hint="eastAsia" w:eastAsia="楷体_GB2312"/>
          <w:b/>
          <w:sz w:val="24"/>
        </w:rPr>
        <w:t>7</w:t>
      </w:r>
      <w:r>
        <w:rPr>
          <w:rFonts w:eastAsia="楷体_GB2312"/>
          <w:b/>
          <w:sz w:val="24"/>
        </w:rPr>
        <w:t>）</w:t>
      </w:r>
      <w:r>
        <w:rPr>
          <w:rFonts w:hint="eastAsia" w:eastAsia="楷体_GB2312"/>
          <w:b/>
          <w:sz w:val="24"/>
        </w:rPr>
        <w:t>报价不符合采购文件要求，或</w:t>
      </w:r>
      <w:r>
        <w:rPr>
          <w:rFonts w:eastAsia="楷体_GB2312"/>
          <w:b/>
          <w:sz w:val="24"/>
        </w:rPr>
        <w:t>报价</w:t>
      </w:r>
      <w:r>
        <w:rPr>
          <w:rFonts w:hint="eastAsia" w:eastAsia="楷体_GB2312"/>
          <w:b/>
          <w:sz w:val="24"/>
        </w:rPr>
        <w:t>（初始报价、最后报价）</w:t>
      </w:r>
      <w:r>
        <w:rPr>
          <w:rFonts w:eastAsia="楷体_GB2312"/>
          <w:b/>
          <w:sz w:val="24"/>
        </w:rPr>
        <w:t>超过预算金额的。</w:t>
      </w:r>
    </w:p>
    <w:p>
      <w:pPr>
        <w:tabs>
          <w:tab w:val="left" w:pos="1260"/>
        </w:tabs>
        <w:spacing w:line="360" w:lineRule="auto"/>
        <w:ind w:firstLine="482" w:firstLineChars="200"/>
        <w:rPr>
          <w:rFonts w:eastAsia="楷体_GB2312"/>
          <w:b/>
          <w:sz w:val="24"/>
        </w:rPr>
      </w:pPr>
      <w:r>
        <w:rPr>
          <w:rFonts w:hint="eastAsia" w:eastAsia="楷体_GB2312"/>
          <w:b/>
          <w:sz w:val="24"/>
        </w:rPr>
        <w:t>（8）供应商未在规定时间（接到提交最后报价的通知后半小时）内提交磋商响应记录及最后报价的。</w:t>
      </w:r>
    </w:p>
    <w:p>
      <w:pPr>
        <w:spacing w:line="360" w:lineRule="auto"/>
        <w:ind w:firstLine="482" w:firstLineChars="200"/>
        <w:rPr>
          <w:rFonts w:eastAsia="楷体_GB2312"/>
          <w:b/>
          <w:bCs/>
          <w:sz w:val="24"/>
        </w:rPr>
      </w:pPr>
      <w:r>
        <w:rPr>
          <w:rFonts w:hint="eastAsia" w:eastAsia="楷体_GB2312"/>
          <w:b/>
          <w:bCs/>
          <w:sz w:val="24"/>
        </w:rPr>
        <w:t>（9）专门面向中小企业采购的项目，响应文件（投标文件）中未提供中小企业声明函的。</w:t>
      </w:r>
    </w:p>
    <w:p>
      <w:pPr>
        <w:pStyle w:val="41"/>
        <w:spacing w:after="0" w:line="360" w:lineRule="auto"/>
        <w:ind w:left="0" w:leftChars="0" w:firstLine="480"/>
        <w:rPr>
          <w:lang w:val="en-US" w:eastAsia="zh-CN"/>
        </w:rPr>
      </w:pPr>
      <w:r>
        <w:rPr>
          <w:rFonts w:hint="eastAsia" w:eastAsia="楷体_GB2312"/>
          <w:b/>
          <w:bCs/>
          <w:lang w:val="en-US" w:eastAsia="zh-CN"/>
        </w:rPr>
        <w:t xml:space="preserve"> </w:t>
      </w:r>
    </w:p>
    <w:p>
      <w:pPr>
        <w:tabs>
          <w:tab w:val="left" w:pos="1365"/>
        </w:tabs>
        <w:spacing w:line="360" w:lineRule="auto"/>
        <w:ind w:firstLine="482" w:firstLineChars="200"/>
        <w:rPr>
          <w:rFonts w:eastAsia="楷体_GB2312"/>
          <w:b/>
          <w:sz w:val="24"/>
        </w:rPr>
      </w:pPr>
    </w:p>
    <w:p>
      <w:pPr>
        <w:spacing w:line="360" w:lineRule="auto"/>
        <w:ind w:firstLine="482" w:firstLineChars="200"/>
        <w:jc w:val="left"/>
        <w:rPr>
          <w:rFonts w:eastAsia="楷体_GB2312"/>
          <w:b/>
          <w:bCs/>
          <w:sz w:val="24"/>
        </w:rPr>
      </w:pPr>
      <w:r>
        <w:rPr>
          <w:rFonts w:eastAsia="楷体_GB2312"/>
          <w:b/>
          <w:bCs/>
          <w:sz w:val="24"/>
        </w:rPr>
        <w:t>1</w:t>
      </w:r>
      <w:r>
        <w:rPr>
          <w:rFonts w:hint="eastAsia" w:eastAsia="楷体_GB2312"/>
          <w:b/>
          <w:bCs/>
          <w:sz w:val="24"/>
        </w:rPr>
        <w:t>2</w:t>
      </w:r>
      <w:r>
        <w:rPr>
          <w:rFonts w:eastAsia="楷体_GB2312"/>
          <w:b/>
          <w:bCs/>
          <w:sz w:val="24"/>
        </w:rPr>
        <w:t>、磋商响应承诺书填写字迹必须清楚、工整，不得有加行，单价不得涂改。</w:t>
      </w:r>
    </w:p>
    <w:p>
      <w:pPr>
        <w:spacing w:line="360" w:lineRule="auto"/>
        <w:ind w:firstLine="482" w:firstLineChars="200"/>
        <w:rPr>
          <w:rFonts w:eastAsia="楷体_GB2312"/>
          <w:b/>
          <w:bCs/>
          <w:sz w:val="24"/>
        </w:rPr>
      </w:pPr>
      <w:r>
        <w:rPr>
          <w:rFonts w:eastAsia="楷体_GB2312"/>
          <w:b/>
          <w:bCs/>
          <w:sz w:val="24"/>
        </w:rPr>
        <w:t>1</w:t>
      </w:r>
      <w:r>
        <w:rPr>
          <w:rFonts w:hint="eastAsia" w:eastAsia="楷体_GB2312"/>
          <w:b/>
          <w:bCs/>
          <w:sz w:val="24"/>
        </w:rPr>
        <w:t>3</w:t>
      </w:r>
      <w:r>
        <w:rPr>
          <w:rFonts w:eastAsia="楷体_GB2312"/>
          <w:b/>
          <w:bCs/>
          <w:sz w:val="24"/>
        </w:rPr>
        <w:t>、安全问题及责任</w:t>
      </w:r>
    </w:p>
    <w:p>
      <w:pPr>
        <w:spacing w:line="360" w:lineRule="auto"/>
        <w:ind w:firstLine="480" w:firstLineChars="200"/>
        <w:rPr>
          <w:rFonts w:eastAsia="楷体_GB2312"/>
          <w:sz w:val="24"/>
        </w:rPr>
      </w:pPr>
      <w:r>
        <w:rPr>
          <w:rFonts w:eastAsia="楷体_GB2312"/>
          <w:sz w:val="24"/>
        </w:rPr>
        <w:t>凡浙江大学采购的设备、货物、服务等项目:</w:t>
      </w:r>
    </w:p>
    <w:p>
      <w:pPr>
        <w:spacing w:line="360" w:lineRule="auto"/>
        <w:ind w:firstLine="480" w:firstLineChars="200"/>
        <w:rPr>
          <w:rFonts w:eastAsia="楷体_GB2312"/>
          <w:sz w:val="24"/>
        </w:rPr>
      </w:pPr>
      <w:r>
        <w:rPr>
          <w:rFonts w:eastAsia="楷体_GB2312"/>
          <w:sz w:val="24"/>
        </w:rPr>
        <w:t>（1）对于设备、货物类项目，供应商提供的设备、货物应符合国家有关标准及相关安全规定。在货到验收合格并交付使用前，所涉安全问题及责任由供应商负责；货到验收合格并交付使用后，由于货物仪器本身缺陷造成的安全问题及责任由供应商负责，由于用户违规使用造成的安全问题及责任由使用方负责。</w:t>
      </w:r>
    </w:p>
    <w:p>
      <w:pPr>
        <w:spacing w:line="360" w:lineRule="auto"/>
        <w:ind w:firstLine="480" w:firstLineChars="200"/>
        <w:rPr>
          <w:rFonts w:eastAsia="楷体_GB2312"/>
          <w:sz w:val="24"/>
        </w:rPr>
      </w:pPr>
      <w:r>
        <w:rPr>
          <w:rFonts w:eastAsia="楷体_GB2312"/>
          <w:sz w:val="24"/>
        </w:rPr>
        <w:t>（2）对于服务类项目，在服务期满前，所涉安全问题及责任由供应商负责；在服务期满后，其中包含供应商提供的设备、货物的，设备和货物部分所涉安全问题及责任依照设备货物的相关规定。</w:t>
      </w:r>
    </w:p>
    <w:p>
      <w:pPr>
        <w:spacing w:line="360" w:lineRule="auto"/>
        <w:ind w:firstLine="480" w:firstLineChars="200"/>
        <w:rPr>
          <w:rFonts w:eastAsia="楷体_GB2312"/>
          <w:sz w:val="24"/>
        </w:rPr>
      </w:pPr>
      <w:r>
        <w:rPr>
          <w:rFonts w:eastAsia="楷体_GB2312"/>
          <w:sz w:val="24"/>
        </w:rPr>
        <w:t>（3）涉及工程项目的成交方应通过相应的企业认证并取得相应的认证证书；在项目的实施过程中应建立健全安全生产的各项制度及措施，确保安全生产，如发生各类安全事故，所造成的各项损失及相关责任由成交方负责。</w:t>
      </w:r>
    </w:p>
    <w:p>
      <w:pPr>
        <w:spacing w:line="360" w:lineRule="auto"/>
        <w:ind w:firstLine="482" w:firstLineChars="200"/>
        <w:rPr>
          <w:rFonts w:eastAsia="楷体_GB2312"/>
          <w:b/>
          <w:sz w:val="24"/>
        </w:rPr>
      </w:pPr>
    </w:p>
    <w:p>
      <w:pPr>
        <w:spacing w:line="360" w:lineRule="auto"/>
        <w:ind w:firstLine="482" w:firstLineChars="200"/>
        <w:rPr>
          <w:rFonts w:eastAsia="楷体_GB2312"/>
          <w:b/>
          <w:sz w:val="24"/>
        </w:rPr>
      </w:pPr>
      <w:r>
        <w:rPr>
          <w:rFonts w:eastAsia="楷体_GB2312"/>
          <w:b/>
          <w:sz w:val="24"/>
        </w:rPr>
        <w:t>1</w:t>
      </w:r>
      <w:r>
        <w:rPr>
          <w:rFonts w:hint="eastAsia" w:eastAsia="楷体_GB2312"/>
          <w:b/>
          <w:sz w:val="24"/>
        </w:rPr>
        <w:t>4</w:t>
      </w:r>
      <w:r>
        <w:rPr>
          <w:rFonts w:eastAsia="楷体_GB2312"/>
          <w:b/>
          <w:sz w:val="24"/>
        </w:rPr>
        <w:t>、纪律与监督</w:t>
      </w:r>
    </w:p>
    <w:p>
      <w:pPr>
        <w:tabs>
          <w:tab w:val="left" w:pos="709"/>
        </w:tabs>
        <w:spacing w:line="360" w:lineRule="auto"/>
        <w:ind w:firstLine="480" w:firstLineChars="200"/>
        <w:rPr>
          <w:rFonts w:eastAsia="楷体_GB2312"/>
          <w:sz w:val="24"/>
          <w:lang w:val="zh-CN"/>
        </w:rPr>
      </w:pPr>
      <w:r>
        <w:rPr>
          <w:rFonts w:eastAsia="楷体_GB2312"/>
          <w:sz w:val="24"/>
          <w:lang w:val="zh-CN"/>
        </w:rPr>
        <w:t>（1）严禁投标人向磋商采购人、用户和磋商小组等相关人员行贿，不能出资邀请上述人员到投标单位参观考察等可能影响评标公正的活动。</w:t>
      </w:r>
    </w:p>
    <w:p>
      <w:pPr>
        <w:tabs>
          <w:tab w:val="left" w:pos="709"/>
        </w:tabs>
        <w:spacing w:line="360" w:lineRule="auto"/>
        <w:ind w:firstLine="480" w:firstLineChars="200"/>
        <w:rPr>
          <w:rFonts w:eastAsia="楷体_GB2312"/>
          <w:sz w:val="24"/>
          <w:lang w:val="zh-CN"/>
        </w:rPr>
      </w:pPr>
      <w:r>
        <w:rPr>
          <w:rFonts w:eastAsia="楷体_GB2312"/>
          <w:sz w:val="24"/>
          <w:lang w:val="zh-CN"/>
        </w:rPr>
        <w:t>（2）磋商响应方不得以任何方式干扰影响采购工作。</w:t>
      </w:r>
    </w:p>
    <w:p>
      <w:pPr>
        <w:tabs>
          <w:tab w:val="left" w:pos="709"/>
        </w:tabs>
        <w:spacing w:line="360" w:lineRule="auto"/>
        <w:ind w:firstLine="480" w:firstLineChars="200"/>
        <w:rPr>
          <w:rFonts w:eastAsia="楷体_GB2312"/>
          <w:sz w:val="24"/>
          <w:lang w:val="zh-CN"/>
        </w:rPr>
      </w:pPr>
      <w:r>
        <w:rPr>
          <w:rFonts w:eastAsia="楷体_GB2312"/>
          <w:sz w:val="24"/>
          <w:lang w:val="zh-CN"/>
        </w:rPr>
        <w:t>（3）采购人、磋商小组在结果公开前，不得向他人透露可能影响公平竞争的有关情况。</w:t>
      </w:r>
    </w:p>
    <w:p>
      <w:pPr>
        <w:tabs>
          <w:tab w:val="left" w:pos="709"/>
        </w:tabs>
        <w:spacing w:line="360" w:lineRule="auto"/>
        <w:ind w:firstLine="480" w:firstLineChars="200"/>
        <w:rPr>
          <w:rFonts w:eastAsia="楷体_GB2312"/>
          <w:sz w:val="24"/>
        </w:rPr>
      </w:pPr>
    </w:p>
    <w:p>
      <w:pPr>
        <w:spacing w:line="360" w:lineRule="auto"/>
        <w:ind w:firstLine="482" w:firstLineChars="200"/>
        <w:rPr>
          <w:rFonts w:eastAsia="楷体_GB2312"/>
          <w:b/>
          <w:sz w:val="24"/>
        </w:rPr>
      </w:pPr>
      <w:r>
        <w:rPr>
          <w:rFonts w:eastAsia="楷体_GB2312"/>
          <w:b/>
          <w:sz w:val="24"/>
        </w:rPr>
        <w:t>1</w:t>
      </w:r>
      <w:r>
        <w:rPr>
          <w:rFonts w:hint="eastAsia" w:eastAsia="楷体_GB2312"/>
          <w:b/>
          <w:sz w:val="24"/>
        </w:rPr>
        <w:t>5、</w:t>
      </w:r>
      <w:r>
        <w:rPr>
          <w:rFonts w:eastAsia="楷体_GB2312"/>
          <w:b/>
          <w:sz w:val="24"/>
        </w:rPr>
        <w:t>特别说明：</w:t>
      </w:r>
    </w:p>
    <w:p>
      <w:pPr>
        <w:spacing w:line="360" w:lineRule="auto"/>
        <w:ind w:firstLine="480" w:firstLineChars="200"/>
        <w:rPr>
          <w:rFonts w:eastAsia="楷体_GB2312"/>
          <w:sz w:val="24"/>
        </w:rPr>
      </w:pPr>
      <w:r>
        <w:rPr>
          <w:rFonts w:eastAsia="楷体_GB2312"/>
          <w:sz w:val="24"/>
        </w:rPr>
        <w:t>1）、磋商响应方所使用的资格、信誉、荣誉、业绩与企业认证必须为本法人所拥有。磋商响应方所使用的采购项目实施人员必须为本法人员工（或必须为本法人或控股公司正式员工）。</w:t>
      </w:r>
    </w:p>
    <w:p>
      <w:pPr>
        <w:spacing w:line="360" w:lineRule="auto"/>
        <w:ind w:firstLine="480" w:firstLineChars="200"/>
        <w:rPr>
          <w:rFonts w:eastAsia="楷体_GB2312"/>
          <w:sz w:val="24"/>
        </w:rPr>
      </w:pPr>
      <w:r>
        <w:rPr>
          <w:rFonts w:eastAsia="楷体_GB2312"/>
          <w:sz w:val="24"/>
        </w:rPr>
        <w:t>2）、磋商响应方应仔细阅读竞争性磋商文件的所有内容，按照竞争性磋商文件的要求提交磋商响应文件，并对所提供的全部资料的真实性承担法律责任。</w:t>
      </w:r>
    </w:p>
    <w:p>
      <w:pPr>
        <w:spacing w:line="360" w:lineRule="auto"/>
        <w:ind w:firstLine="480" w:firstLineChars="200"/>
        <w:rPr>
          <w:rFonts w:eastAsia="楷体_GB2312"/>
          <w:sz w:val="24"/>
        </w:rPr>
      </w:pPr>
      <w:r>
        <w:rPr>
          <w:rFonts w:eastAsia="楷体_GB2312"/>
          <w:sz w:val="24"/>
        </w:rPr>
        <w:t>3）、磋商响应方在磋商活动中提供任何虚假材料,其磋商响应文件无效，并报监管部门查处；成交后发现的,成交方须依照《中华人民共和国消费者权益保护法》第49条之规定双倍赔偿采购人，且民事赔偿并不免除违法磋商响应方的行政与刑事责任。</w:t>
      </w:r>
    </w:p>
    <w:p>
      <w:pPr>
        <w:spacing w:line="360" w:lineRule="auto"/>
        <w:ind w:firstLine="480" w:firstLineChars="200"/>
        <w:rPr>
          <w:rFonts w:eastAsia="楷体_GB2312"/>
          <w:b/>
          <w:sz w:val="24"/>
        </w:rPr>
      </w:pPr>
      <w:r>
        <w:rPr>
          <w:rFonts w:eastAsia="楷体_GB2312"/>
          <w:sz w:val="24"/>
        </w:rPr>
        <w:t>4）、采购人、招标人可以视采购项目的具体情况，组织供应商进行现场考察或召开磋商前答疑会，但不单独或分别组织只有一个供应商参加的现场考察和答疑会。</w:t>
      </w:r>
    </w:p>
    <w:p>
      <w:pPr>
        <w:spacing w:line="360" w:lineRule="auto"/>
        <w:ind w:firstLine="482" w:firstLineChars="200"/>
        <w:rPr>
          <w:rFonts w:eastAsia="楷体_GB2312"/>
          <w:b/>
          <w:sz w:val="24"/>
          <w:lang w:val="zh-CN"/>
        </w:rPr>
      </w:pPr>
      <w:r>
        <w:rPr>
          <w:rFonts w:hint="eastAsia" w:eastAsia="楷体_GB2312"/>
          <w:b/>
          <w:sz w:val="24"/>
        </w:rPr>
        <w:t>5）、</w:t>
      </w:r>
      <w:r>
        <w:rPr>
          <w:rFonts w:hint="eastAsia" w:eastAsia="楷体_GB2312"/>
          <w:b/>
          <w:sz w:val="24"/>
          <w:lang w:val="zh-CN"/>
        </w:rPr>
        <w:t>磋商响应方成交后应按时同需方签订技术协议、合同，若磋商响应方放弃中标或未按时签订合同，需向采购方缴纳预算总额2%的赔偿金，同时采购方将有权根据《中华人民共和国政府采购法》、《中华人民共和国政府采购法实施条例》等相关法律法规追究其相应的法律责任。</w:t>
      </w:r>
    </w:p>
    <w:p>
      <w:pPr>
        <w:pStyle w:val="15"/>
        <w:ind w:firstLine="482"/>
        <w:rPr>
          <w:rFonts w:eastAsia="楷体_GB2312"/>
          <w:b/>
          <w:sz w:val="24"/>
          <w:lang w:val="zh-CN"/>
        </w:rPr>
      </w:pPr>
    </w:p>
    <w:p>
      <w:pPr>
        <w:spacing w:line="360" w:lineRule="auto"/>
        <w:ind w:firstLine="560" w:firstLineChars="200"/>
        <w:rPr>
          <w:rFonts w:eastAsia="楷体_GB2312"/>
          <w:sz w:val="28"/>
          <w:szCs w:val="28"/>
          <w:lang w:val="zh-CN"/>
        </w:rPr>
      </w:pPr>
      <w:r>
        <w:rPr>
          <w:rFonts w:hint="eastAsia" w:eastAsia="楷体_GB2312"/>
          <w:sz w:val="28"/>
          <w:szCs w:val="28"/>
        </w:rPr>
        <w:t>1</w:t>
      </w:r>
      <w:r>
        <w:rPr>
          <w:rFonts w:hint="eastAsia" w:eastAsia="楷体_GB2312"/>
          <w:sz w:val="24"/>
        </w:rPr>
        <w:t>6</w:t>
      </w:r>
      <w:r>
        <w:rPr>
          <w:rFonts w:hint="eastAsia" w:eastAsia="楷体_GB2312"/>
          <w:sz w:val="24"/>
          <w:lang w:val="zh-CN"/>
        </w:rPr>
        <w:t>、可中止电子交易活动的情形</w:t>
      </w:r>
    </w:p>
    <w:p>
      <w:pPr>
        <w:ind w:firstLine="480"/>
        <w:rPr>
          <w:lang w:val="zh-CN"/>
        </w:rPr>
      </w:pPr>
    </w:p>
    <w:p>
      <w:pPr>
        <w:spacing w:line="360" w:lineRule="auto"/>
        <w:ind w:firstLine="480" w:firstLineChars="200"/>
        <w:rPr>
          <w:rFonts w:eastAsia="楷体_GB2312"/>
          <w:sz w:val="24"/>
        </w:rPr>
      </w:pPr>
      <w:r>
        <w:rPr>
          <w:rFonts w:hint="eastAsia" w:eastAsia="楷体_GB2312"/>
          <w:sz w:val="24"/>
        </w:rPr>
        <w:t>采购过程中出现以下情形，导致电子交易平台无法正常运行，或者无法保证电子交易的公平、公正和安全时，采购代理机构可中止电子交易活动：</w:t>
      </w:r>
    </w:p>
    <w:p>
      <w:pPr>
        <w:spacing w:line="360" w:lineRule="auto"/>
        <w:ind w:firstLine="480" w:firstLineChars="200"/>
        <w:rPr>
          <w:rFonts w:eastAsia="楷体_GB2312"/>
          <w:sz w:val="24"/>
        </w:rPr>
      </w:pPr>
      <w:r>
        <w:rPr>
          <w:rFonts w:hint="eastAsia" w:eastAsia="楷体_GB2312"/>
          <w:sz w:val="24"/>
        </w:rPr>
        <w:t>1.电子交易平台发生故障而无法登录访问的；</w:t>
      </w:r>
    </w:p>
    <w:p>
      <w:pPr>
        <w:spacing w:line="360" w:lineRule="auto"/>
        <w:ind w:firstLine="480" w:firstLineChars="200"/>
        <w:rPr>
          <w:rFonts w:eastAsia="楷体_GB2312"/>
          <w:sz w:val="24"/>
        </w:rPr>
      </w:pPr>
      <w:r>
        <w:rPr>
          <w:rFonts w:hint="eastAsia" w:eastAsia="楷体_GB2312"/>
          <w:sz w:val="24"/>
        </w:rPr>
        <w:t>2.电子交易平台应用或数据库出现错误，不能进行正常操作的；</w:t>
      </w:r>
    </w:p>
    <w:p>
      <w:pPr>
        <w:spacing w:line="360" w:lineRule="auto"/>
        <w:ind w:firstLine="480" w:firstLineChars="200"/>
        <w:rPr>
          <w:rFonts w:eastAsia="楷体_GB2312"/>
          <w:sz w:val="24"/>
        </w:rPr>
      </w:pPr>
      <w:r>
        <w:rPr>
          <w:rFonts w:hint="eastAsia" w:eastAsia="楷体_GB2312"/>
          <w:sz w:val="24"/>
        </w:rPr>
        <w:t>3.电子交易平台发现严重安全漏洞，有潜在泄密危险的；</w:t>
      </w:r>
    </w:p>
    <w:p>
      <w:pPr>
        <w:spacing w:line="360" w:lineRule="auto"/>
        <w:ind w:firstLine="480" w:firstLineChars="200"/>
        <w:rPr>
          <w:rFonts w:eastAsia="楷体_GB2312"/>
          <w:sz w:val="24"/>
        </w:rPr>
      </w:pPr>
      <w:r>
        <w:rPr>
          <w:rFonts w:hint="eastAsia" w:eastAsia="楷体_GB2312"/>
          <w:sz w:val="24"/>
        </w:rPr>
        <w:t>4.病毒发作导致不能进行正常操作的；</w:t>
      </w:r>
    </w:p>
    <w:p>
      <w:pPr>
        <w:spacing w:line="360" w:lineRule="auto"/>
        <w:ind w:firstLine="480" w:firstLineChars="200"/>
        <w:rPr>
          <w:rFonts w:eastAsia="楷体_GB2312"/>
          <w:sz w:val="24"/>
        </w:rPr>
      </w:pPr>
      <w:r>
        <w:rPr>
          <w:rFonts w:hint="eastAsia" w:eastAsia="楷体_GB2312"/>
          <w:sz w:val="24"/>
        </w:rPr>
        <w:t>5.其他无法保证电子交易的公平、公正和安全的情况。</w:t>
      </w:r>
    </w:p>
    <w:p>
      <w:pPr>
        <w:spacing w:line="360" w:lineRule="auto"/>
        <w:ind w:firstLine="480" w:firstLineChars="200"/>
        <w:rPr>
          <w:rFonts w:eastAsia="楷体_GB2312"/>
          <w:sz w:val="24"/>
          <w:lang w:val="zh-CN"/>
        </w:rPr>
      </w:pPr>
      <w:r>
        <w:rPr>
          <w:rFonts w:hint="eastAsia" w:eastAsia="楷体_GB2312"/>
          <w:sz w:val="24"/>
        </w:rPr>
        <w:t>出现前款规定情形，不影响采购公平、公正性的，采购代理机构可以待上述情形消除后继续组织电子交易活动；影响或可能影响采购公平、公正性的，应当重新采购。</w:t>
      </w:r>
    </w:p>
    <w:p>
      <w:pPr>
        <w:ind w:firstLine="480"/>
      </w:pPr>
    </w:p>
    <w:p>
      <w:pPr>
        <w:tabs>
          <w:tab w:val="left" w:pos="840"/>
        </w:tabs>
        <w:spacing w:line="360" w:lineRule="auto"/>
        <w:ind w:firstLine="482" w:firstLineChars="200"/>
        <w:jc w:val="left"/>
        <w:rPr>
          <w:rFonts w:eastAsia="楷体_GB2312"/>
          <w:b/>
          <w:bCs/>
          <w:sz w:val="24"/>
        </w:rPr>
      </w:pPr>
      <w:r>
        <w:rPr>
          <w:rFonts w:hint="eastAsia" w:eastAsia="楷体_GB2312"/>
          <w:b/>
          <w:bCs/>
          <w:sz w:val="24"/>
        </w:rPr>
        <w:t>17</w:t>
      </w:r>
      <w:r>
        <w:rPr>
          <w:rFonts w:eastAsia="楷体_GB2312"/>
          <w:b/>
          <w:bCs/>
          <w:sz w:val="24"/>
        </w:rPr>
        <w:t>、磋商文件递交截止时间及地点</w:t>
      </w:r>
    </w:p>
    <w:p>
      <w:pPr>
        <w:spacing w:line="360" w:lineRule="auto"/>
        <w:ind w:firstLine="480" w:firstLineChars="200"/>
        <w:rPr>
          <w:rFonts w:eastAsia="楷体_GB2312"/>
          <w:sz w:val="24"/>
        </w:rPr>
      </w:pPr>
      <w:r>
        <w:rPr>
          <w:rFonts w:eastAsia="楷体_GB2312"/>
          <w:sz w:val="24"/>
        </w:rPr>
        <w:t>（1）递交时间：</w:t>
      </w:r>
      <w:r>
        <w:rPr>
          <w:rFonts w:hint="eastAsia" w:eastAsia="楷体_GB2312"/>
          <w:color w:val="FF0000"/>
          <w:sz w:val="24"/>
        </w:rPr>
        <w:t>2024年6月7日09点00分</w:t>
      </w:r>
      <w:r>
        <w:rPr>
          <w:rFonts w:eastAsia="楷体_GB2312"/>
          <w:color w:val="FF0000"/>
          <w:sz w:val="24"/>
        </w:rPr>
        <w:t>。</w:t>
      </w:r>
    </w:p>
    <w:p>
      <w:pPr>
        <w:spacing w:line="360" w:lineRule="auto"/>
        <w:ind w:firstLine="480" w:firstLineChars="200"/>
        <w:rPr>
          <w:rFonts w:eastAsia="楷体_GB2312"/>
          <w:sz w:val="24"/>
        </w:rPr>
      </w:pPr>
      <w:r>
        <w:rPr>
          <w:rFonts w:eastAsia="楷体_GB2312"/>
          <w:sz w:val="24"/>
        </w:rPr>
        <w:t>（2）递交地点：浙江大学紫金港校区东四</w:t>
      </w:r>
      <w:r>
        <w:rPr>
          <w:rFonts w:hint="eastAsia" w:eastAsia="楷体_GB2312"/>
          <w:sz w:val="24"/>
        </w:rPr>
        <w:t>117</w:t>
      </w:r>
      <w:r>
        <w:rPr>
          <w:rFonts w:eastAsia="楷体_GB2312"/>
          <w:sz w:val="24"/>
        </w:rPr>
        <w:t>室。</w:t>
      </w:r>
    </w:p>
    <w:p>
      <w:pPr>
        <w:spacing w:line="360" w:lineRule="auto"/>
        <w:ind w:firstLine="482" w:firstLineChars="200"/>
        <w:jc w:val="left"/>
        <w:rPr>
          <w:rFonts w:eastAsia="楷体_GB2312"/>
          <w:b/>
          <w:bCs/>
          <w:sz w:val="24"/>
        </w:rPr>
      </w:pPr>
    </w:p>
    <w:p>
      <w:pPr>
        <w:spacing w:line="360" w:lineRule="auto"/>
        <w:ind w:firstLine="482" w:firstLineChars="200"/>
        <w:jc w:val="left"/>
        <w:rPr>
          <w:rFonts w:eastAsia="楷体_GB2312"/>
          <w:b/>
          <w:bCs/>
          <w:sz w:val="24"/>
        </w:rPr>
      </w:pPr>
      <w:r>
        <w:rPr>
          <w:rFonts w:eastAsia="楷体_GB2312"/>
          <w:b/>
          <w:bCs/>
          <w:sz w:val="24"/>
        </w:rPr>
        <w:t>1</w:t>
      </w:r>
      <w:r>
        <w:rPr>
          <w:rFonts w:hint="eastAsia" w:eastAsia="楷体_GB2312"/>
          <w:b/>
          <w:bCs/>
          <w:sz w:val="24"/>
        </w:rPr>
        <w:t>8</w:t>
      </w:r>
      <w:r>
        <w:rPr>
          <w:rFonts w:eastAsia="楷体_GB2312"/>
          <w:b/>
          <w:bCs/>
          <w:sz w:val="24"/>
        </w:rPr>
        <w:t>、磋商地点和时间</w:t>
      </w:r>
    </w:p>
    <w:p>
      <w:pPr>
        <w:spacing w:line="360" w:lineRule="auto"/>
        <w:ind w:firstLine="480" w:firstLineChars="200"/>
        <w:jc w:val="left"/>
        <w:rPr>
          <w:rFonts w:eastAsia="楷体_GB2312"/>
          <w:sz w:val="24"/>
        </w:rPr>
      </w:pPr>
      <w:r>
        <w:rPr>
          <w:rFonts w:eastAsia="楷体_GB2312"/>
          <w:sz w:val="24"/>
        </w:rPr>
        <w:t>（1）磋商时间：</w:t>
      </w:r>
      <w:r>
        <w:rPr>
          <w:rFonts w:hint="eastAsia" w:eastAsia="楷体_GB2312"/>
          <w:color w:val="FF0000"/>
          <w:sz w:val="24"/>
        </w:rPr>
        <w:t>2024年6月7日09点00分</w:t>
      </w:r>
      <w:r>
        <w:rPr>
          <w:rFonts w:eastAsia="楷体_GB2312"/>
          <w:color w:val="FF0000"/>
          <w:sz w:val="24"/>
        </w:rPr>
        <w:t>。</w:t>
      </w:r>
    </w:p>
    <w:p>
      <w:pPr>
        <w:spacing w:line="360" w:lineRule="auto"/>
        <w:ind w:firstLine="480" w:firstLineChars="200"/>
        <w:jc w:val="left"/>
        <w:rPr>
          <w:rFonts w:eastAsia="楷体_GB2312"/>
          <w:sz w:val="24"/>
        </w:rPr>
        <w:sectPr>
          <w:headerReference r:id="rId6" w:type="default"/>
          <w:pgSz w:w="11906" w:h="16838"/>
          <w:pgMar w:top="1418" w:right="1406" w:bottom="1304" w:left="1701" w:header="851" w:footer="992" w:gutter="0"/>
          <w:cols w:space="720" w:num="1"/>
          <w:docGrid w:type="lines" w:linePitch="312" w:charSpace="0"/>
        </w:sectPr>
      </w:pPr>
      <w:r>
        <w:rPr>
          <w:rFonts w:eastAsia="楷体_GB2312"/>
          <w:sz w:val="24"/>
        </w:rPr>
        <w:t>（2）磋商地点：浙江大学紫金港校区东四</w:t>
      </w:r>
      <w:r>
        <w:rPr>
          <w:rFonts w:hint="eastAsia" w:eastAsia="楷体_GB2312"/>
          <w:sz w:val="24"/>
        </w:rPr>
        <w:t>117</w:t>
      </w:r>
      <w:r>
        <w:rPr>
          <w:rFonts w:eastAsia="楷体_GB2312"/>
          <w:sz w:val="24"/>
        </w:rPr>
        <w:t>室。</w:t>
      </w:r>
    </w:p>
    <w:p>
      <w:pPr>
        <w:pStyle w:val="4"/>
        <w:spacing w:line="460" w:lineRule="exact"/>
        <w:ind w:left="0" w:firstLine="723"/>
        <w:jc w:val="center"/>
        <w:rPr>
          <w:rFonts w:ascii="Times New Roman" w:eastAsia="楷体_GB2312"/>
          <w:sz w:val="36"/>
          <w:szCs w:val="36"/>
        </w:rPr>
        <w:sectPr>
          <w:headerReference r:id="rId7" w:type="default"/>
          <w:type w:val="continuous"/>
          <w:pgSz w:w="11906" w:h="16838"/>
          <w:pgMar w:top="1418" w:right="1406" w:bottom="1304" w:left="1797" w:header="851" w:footer="992" w:gutter="0"/>
          <w:cols w:space="720" w:num="1"/>
          <w:docGrid w:type="lines" w:linePitch="312" w:charSpace="0"/>
        </w:sectPr>
      </w:pPr>
    </w:p>
    <w:p>
      <w:pPr>
        <w:pStyle w:val="4"/>
        <w:spacing w:line="460" w:lineRule="exact"/>
        <w:ind w:left="0" w:firstLine="723"/>
        <w:jc w:val="center"/>
        <w:rPr>
          <w:rFonts w:eastAsia="楷体_GB2312"/>
          <w:sz w:val="24"/>
        </w:rPr>
      </w:pPr>
      <w:bookmarkStart w:id="42" w:name="_Toc18893"/>
      <w:bookmarkStart w:id="43" w:name="OLE_LINK2"/>
      <w:r>
        <w:rPr>
          <w:rFonts w:ascii="Times New Roman" w:eastAsia="楷体_GB2312"/>
          <w:sz w:val="36"/>
          <w:szCs w:val="36"/>
        </w:rPr>
        <w:t>三、采 购 数 量 和 技 术 要 求</w:t>
      </w:r>
      <w:bookmarkEnd w:id="42"/>
      <w:bookmarkEnd w:id="43"/>
    </w:p>
    <w:p>
      <w:pPr>
        <w:ind w:firstLine="482"/>
        <w:rPr>
          <w:rFonts w:eastAsia="楷体_GB2312"/>
          <w:b/>
          <w:color w:val="FF0000"/>
          <w:sz w:val="24"/>
        </w:rPr>
      </w:pPr>
    </w:p>
    <w:p>
      <w:pPr>
        <w:ind w:firstLine="482"/>
        <w:rPr>
          <w:rFonts w:eastAsia="楷体_GB2312"/>
          <w:b/>
          <w:color w:val="FF0000"/>
          <w:sz w:val="24"/>
        </w:rPr>
      </w:pPr>
      <w:r>
        <w:rPr>
          <w:rFonts w:eastAsia="楷体_GB2312"/>
          <w:b/>
          <w:sz w:val="24"/>
        </w:rPr>
        <w:t>标项：</w:t>
      </w:r>
      <w:r>
        <w:rPr>
          <w:rFonts w:hint="eastAsia" w:eastAsia="楷体_GB2312"/>
          <w:b/>
          <w:sz w:val="24"/>
        </w:rPr>
        <w:t>氦气循环及控制系统    1 套</w:t>
      </w:r>
    </w:p>
    <w:p>
      <w:pPr>
        <w:ind w:firstLine="482"/>
        <w:rPr>
          <w:rFonts w:eastAsia="楷体_GB2312"/>
          <w:b/>
          <w:color w:val="FF0000"/>
          <w:sz w:val="24"/>
        </w:rPr>
      </w:pPr>
    </w:p>
    <w:p>
      <w:pPr>
        <w:ind w:firstLine="482"/>
        <w:rPr>
          <w:rFonts w:eastAsia="楷体_GB2312"/>
          <w:b/>
          <w:color w:val="FF0000"/>
          <w:sz w:val="24"/>
        </w:rPr>
      </w:pPr>
      <w:r>
        <w:rPr>
          <w:rFonts w:eastAsia="楷体_GB2312"/>
          <w:b/>
          <w:color w:val="FF0000"/>
          <w:sz w:val="24"/>
        </w:rPr>
        <w:t>前附表：</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3670"/>
        <w:gridCol w:w="3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ind w:firstLine="482"/>
              <w:rPr>
                <w:rFonts w:eastAsia="楷体_GB2312"/>
                <w:b/>
                <w:sz w:val="24"/>
              </w:rPr>
            </w:pPr>
            <w:r>
              <w:rPr>
                <w:rFonts w:eastAsia="楷体_GB2312"/>
                <w:b/>
                <w:sz w:val="24"/>
              </w:rPr>
              <w:t>序号</w:t>
            </w:r>
          </w:p>
        </w:tc>
        <w:tc>
          <w:tcPr>
            <w:tcW w:w="3670" w:type="dxa"/>
          </w:tcPr>
          <w:p>
            <w:pPr>
              <w:pStyle w:val="15"/>
              <w:ind w:firstLine="482"/>
              <w:rPr>
                <w:rFonts w:eastAsia="楷体_GB2312"/>
                <w:b/>
                <w:sz w:val="24"/>
              </w:rPr>
            </w:pPr>
            <w:r>
              <w:rPr>
                <w:rFonts w:eastAsia="楷体_GB2312"/>
                <w:b/>
                <w:sz w:val="24"/>
              </w:rPr>
              <w:t>事项</w:t>
            </w:r>
          </w:p>
        </w:tc>
        <w:tc>
          <w:tcPr>
            <w:tcW w:w="3206" w:type="dxa"/>
          </w:tcPr>
          <w:p>
            <w:pPr>
              <w:pStyle w:val="15"/>
              <w:ind w:firstLine="482"/>
              <w:jc w:val="center"/>
              <w:rPr>
                <w:rFonts w:eastAsia="楷体_GB2312"/>
                <w:b/>
                <w:sz w:val="24"/>
              </w:rPr>
            </w:pPr>
            <w:r>
              <w:rPr>
                <w:rFonts w:eastAsia="楷体_GB2312"/>
                <w:b/>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rPr>
                <w:rFonts w:eastAsia="楷体_GB2312"/>
                <w:bCs/>
                <w:sz w:val="24"/>
              </w:rPr>
            </w:pPr>
            <w:r>
              <w:rPr>
                <w:rFonts w:eastAsia="楷体_GB2312"/>
                <w:bCs/>
                <w:sz w:val="24"/>
              </w:rPr>
              <w:t>1</w:t>
            </w:r>
          </w:p>
        </w:tc>
        <w:tc>
          <w:tcPr>
            <w:tcW w:w="3670" w:type="dxa"/>
          </w:tcPr>
          <w:p>
            <w:pPr>
              <w:pStyle w:val="15"/>
              <w:rPr>
                <w:rFonts w:eastAsia="楷体_GB2312"/>
                <w:bCs/>
                <w:sz w:val="24"/>
              </w:rPr>
            </w:pPr>
            <w:r>
              <w:rPr>
                <w:rFonts w:eastAsia="楷体_GB2312"/>
                <w:bCs/>
                <w:sz w:val="24"/>
              </w:rPr>
              <w:t>是否允许采购进口产品</w:t>
            </w:r>
          </w:p>
        </w:tc>
        <w:tc>
          <w:tcPr>
            <w:tcW w:w="3206" w:type="dxa"/>
          </w:tcPr>
          <w:p>
            <w:pPr>
              <w:pStyle w:val="15"/>
              <w:jc w:val="center"/>
              <w:rPr>
                <w:rFonts w:eastAsia="楷体_GB2312"/>
                <w:bCs/>
                <w:sz w:val="24"/>
              </w:rPr>
            </w:pPr>
            <w:r>
              <w:rPr>
                <w:rFonts w:hint="eastAsia" w:eastAsia="楷体_GB2312"/>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rPr>
                <w:rFonts w:eastAsia="楷体_GB2312"/>
                <w:bCs/>
                <w:sz w:val="24"/>
              </w:rPr>
            </w:pPr>
            <w:r>
              <w:rPr>
                <w:rFonts w:eastAsia="楷体_GB2312"/>
                <w:bCs/>
                <w:sz w:val="24"/>
              </w:rPr>
              <w:t>2</w:t>
            </w:r>
          </w:p>
        </w:tc>
        <w:tc>
          <w:tcPr>
            <w:tcW w:w="3670" w:type="dxa"/>
          </w:tcPr>
          <w:p>
            <w:pPr>
              <w:pStyle w:val="15"/>
              <w:rPr>
                <w:rFonts w:eastAsia="楷体_GB2312"/>
                <w:bCs/>
                <w:sz w:val="24"/>
              </w:rPr>
            </w:pPr>
            <w:r>
              <w:rPr>
                <w:rFonts w:eastAsia="楷体_GB2312"/>
                <w:bCs/>
                <w:sz w:val="24"/>
              </w:rPr>
              <w:t>是否允许外币报价</w:t>
            </w:r>
          </w:p>
        </w:tc>
        <w:tc>
          <w:tcPr>
            <w:tcW w:w="3206" w:type="dxa"/>
          </w:tcPr>
          <w:p>
            <w:pPr>
              <w:pStyle w:val="15"/>
              <w:jc w:val="center"/>
              <w:rPr>
                <w:rFonts w:eastAsia="楷体_GB2312"/>
                <w:bCs/>
                <w:sz w:val="24"/>
              </w:rPr>
            </w:pPr>
            <w:r>
              <w:rPr>
                <w:rFonts w:eastAsia="楷体_GB2312"/>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rPr>
                <w:rFonts w:eastAsia="楷体_GB2312"/>
                <w:bCs/>
                <w:sz w:val="24"/>
              </w:rPr>
            </w:pPr>
            <w:r>
              <w:rPr>
                <w:rFonts w:eastAsia="楷体_GB2312"/>
                <w:bCs/>
                <w:sz w:val="24"/>
              </w:rPr>
              <w:t>3</w:t>
            </w:r>
          </w:p>
        </w:tc>
        <w:tc>
          <w:tcPr>
            <w:tcW w:w="3670" w:type="dxa"/>
          </w:tcPr>
          <w:p>
            <w:pPr>
              <w:pStyle w:val="15"/>
              <w:rPr>
                <w:rFonts w:eastAsia="楷体_GB2312"/>
                <w:bCs/>
                <w:sz w:val="24"/>
              </w:rPr>
            </w:pPr>
            <w:r>
              <w:rPr>
                <w:rFonts w:eastAsia="楷体_GB2312"/>
                <w:bCs/>
                <w:sz w:val="24"/>
              </w:rPr>
              <w:t>是否专门面向中小企业采购</w:t>
            </w:r>
          </w:p>
        </w:tc>
        <w:tc>
          <w:tcPr>
            <w:tcW w:w="3206" w:type="dxa"/>
          </w:tcPr>
          <w:p>
            <w:pPr>
              <w:pStyle w:val="15"/>
              <w:jc w:val="center"/>
              <w:rPr>
                <w:rFonts w:hint="eastAsia" w:eastAsia="楷体_GB2312"/>
                <w:bCs/>
                <w:sz w:val="24"/>
                <w:lang w:eastAsia="zh-CN"/>
              </w:rPr>
            </w:pPr>
            <w:r>
              <w:rPr>
                <w:rFonts w:hint="eastAsia" w:eastAsia="楷体_GB2312"/>
                <w:bCs/>
                <w:sz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rPr>
                <w:rFonts w:eastAsia="楷体_GB2312"/>
                <w:bCs/>
                <w:sz w:val="24"/>
              </w:rPr>
            </w:pPr>
            <w:r>
              <w:rPr>
                <w:rFonts w:eastAsia="楷体_GB2312"/>
                <w:bCs/>
                <w:sz w:val="24"/>
              </w:rPr>
              <w:t>4</w:t>
            </w:r>
          </w:p>
        </w:tc>
        <w:tc>
          <w:tcPr>
            <w:tcW w:w="3670" w:type="dxa"/>
          </w:tcPr>
          <w:p>
            <w:pPr>
              <w:pStyle w:val="15"/>
              <w:rPr>
                <w:rFonts w:eastAsia="楷体_GB2312"/>
                <w:bCs/>
                <w:sz w:val="24"/>
              </w:rPr>
            </w:pPr>
            <w:r>
              <w:rPr>
                <w:rFonts w:eastAsia="楷体_GB2312"/>
                <w:bCs/>
                <w:sz w:val="24"/>
              </w:rPr>
              <w:t>采购货物对应的中小企业划分标准所属行业</w:t>
            </w:r>
          </w:p>
        </w:tc>
        <w:tc>
          <w:tcPr>
            <w:tcW w:w="3206" w:type="dxa"/>
          </w:tcPr>
          <w:p>
            <w:pPr>
              <w:pStyle w:val="15"/>
              <w:jc w:val="center"/>
              <w:rPr>
                <w:rFonts w:eastAsia="楷体_GB2312"/>
                <w:bCs/>
                <w:sz w:val="24"/>
              </w:rPr>
            </w:pPr>
            <w:r>
              <w:rPr>
                <w:rFonts w:eastAsia="楷体_GB2312"/>
                <w:bCs/>
                <w:sz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15"/>
              <w:rPr>
                <w:rFonts w:eastAsia="楷体_GB2312"/>
                <w:bCs/>
                <w:sz w:val="24"/>
              </w:rPr>
            </w:pPr>
            <w:r>
              <w:rPr>
                <w:rFonts w:hint="eastAsia" w:eastAsia="楷体_GB2312"/>
                <w:bCs/>
                <w:sz w:val="24"/>
              </w:rPr>
              <w:t>5</w:t>
            </w:r>
          </w:p>
        </w:tc>
        <w:tc>
          <w:tcPr>
            <w:tcW w:w="3670" w:type="dxa"/>
          </w:tcPr>
          <w:p>
            <w:pPr>
              <w:pStyle w:val="15"/>
              <w:rPr>
                <w:rFonts w:eastAsia="楷体_GB2312"/>
                <w:bCs/>
                <w:sz w:val="24"/>
              </w:rPr>
            </w:pPr>
            <w:r>
              <w:rPr>
                <w:rFonts w:hint="eastAsia" w:eastAsia="楷体_GB2312"/>
                <w:bCs/>
                <w:sz w:val="24"/>
              </w:rPr>
              <w:t>特殊标记说明</w:t>
            </w:r>
          </w:p>
        </w:tc>
        <w:tc>
          <w:tcPr>
            <w:tcW w:w="3206" w:type="dxa"/>
          </w:tcPr>
          <w:p>
            <w:pPr>
              <w:pStyle w:val="15"/>
              <w:jc w:val="center"/>
              <w:rPr>
                <w:rFonts w:eastAsia="楷体_GB2312"/>
                <w:bCs/>
                <w:sz w:val="24"/>
              </w:rPr>
            </w:pPr>
            <w:r>
              <w:rPr>
                <w:rFonts w:hint="eastAsia" w:eastAsia="楷体_GB2312"/>
                <w:bCs/>
                <w:sz w:val="24"/>
              </w:rPr>
              <w:t>本项目标记“</w:t>
            </w:r>
            <w:r>
              <w:rPr>
                <w:rFonts w:hint="eastAsia" w:ascii="宋体" w:hAnsi="宋体"/>
                <w:szCs w:val="21"/>
              </w:rPr>
              <w:t>★</w:t>
            </w:r>
            <w:r>
              <w:rPr>
                <w:rFonts w:hint="eastAsia" w:eastAsia="楷体_GB2312"/>
                <w:bCs/>
                <w:sz w:val="24"/>
              </w:rPr>
              <w:t>”参数为关键指标，不满足做无效标处理。</w:t>
            </w:r>
          </w:p>
        </w:tc>
      </w:tr>
    </w:tbl>
    <w:p>
      <w:pPr>
        <w:ind w:firstLine="482"/>
        <w:rPr>
          <w:rFonts w:eastAsia="楷体_GB2312"/>
          <w:b/>
          <w:color w:val="FF0000"/>
          <w:sz w:val="24"/>
        </w:rPr>
      </w:pPr>
    </w:p>
    <w:p>
      <w:pPr>
        <w:ind w:firstLine="482"/>
        <w:rPr>
          <w:rFonts w:eastAsia="楷体_GB2312"/>
          <w:b/>
          <w:color w:val="FF0000"/>
          <w:sz w:val="24"/>
        </w:rPr>
      </w:pPr>
    </w:p>
    <w:p>
      <w:pPr>
        <w:ind w:firstLine="482"/>
        <w:rPr>
          <w:rFonts w:eastAsia="楷体_GB2312"/>
          <w:b/>
          <w:color w:val="FF0000"/>
          <w:sz w:val="24"/>
        </w:rPr>
      </w:pPr>
    </w:p>
    <w:p>
      <w:pPr>
        <w:ind w:firstLine="482"/>
        <w:rPr>
          <w:rFonts w:eastAsia="楷体_GB2312"/>
          <w:b/>
          <w:color w:val="FF0000"/>
          <w:sz w:val="24"/>
        </w:rPr>
      </w:pPr>
    </w:p>
    <w:p>
      <w:pPr>
        <w:ind w:firstLine="482"/>
        <w:rPr>
          <w:rFonts w:eastAsia="楷体_GB2312"/>
          <w:b/>
          <w:color w:val="FF0000"/>
          <w:sz w:val="24"/>
        </w:rPr>
      </w:pPr>
      <w:r>
        <w:rPr>
          <w:rFonts w:hint="eastAsia" w:eastAsia="楷体_GB2312"/>
          <w:b/>
          <w:color w:val="FF0000"/>
          <w:sz w:val="24"/>
        </w:rPr>
        <w:t>主要参数与技术要求</w:t>
      </w:r>
      <w:r>
        <w:rPr>
          <w:rFonts w:eastAsia="楷体_GB2312"/>
          <w:b/>
          <w:color w:val="FF0000"/>
          <w:sz w:val="24"/>
        </w:rPr>
        <w:t>：</w:t>
      </w:r>
    </w:p>
    <w:p>
      <w:pPr>
        <w:spacing w:line="360" w:lineRule="auto"/>
        <w:ind w:firstLine="482" w:firstLineChars="200"/>
        <w:rPr>
          <w:rFonts w:eastAsia="楷体_GB2312"/>
          <w:b/>
          <w:sz w:val="24"/>
        </w:rPr>
      </w:pPr>
    </w:p>
    <w:p>
      <w:pPr>
        <w:adjustRightInd w:val="0"/>
        <w:snapToGrid w:val="0"/>
        <w:spacing w:line="288" w:lineRule="auto"/>
        <w:rPr>
          <w:rFonts w:eastAsia="楷体_GB2312"/>
          <w:b/>
          <w:bCs/>
          <w:sz w:val="24"/>
        </w:rPr>
      </w:pPr>
      <w:bookmarkStart w:id="44" w:name="_Hlk92271413"/>
      <w:r>
        <w:rPr>
          <w:rFonts w:eastAsia="楷体_GB2312"/>
          <w:b/>
          <w:bCs/>
          <w:sz w:val="24"/>
        </w:rPr>
        <w:t>1.需执行的国家相关标准、行业标准、地方标准或者其他标准、规范：</w:t>
      </w:r>
      <w:bookmarkStart w:id="45" w:name="_Hlk94018176"/>
      <w:r>
        <w:rPr>
          <w:rFonts w:eastAsia="楷体_GB2312"/>
          <w:sz w:val="24"/>
        </w:rPr>
        <w:t>如技术要求中未注明需执行的国家相关标准、行业标准、地方标准或者其他标准、规范的，执行最新标准、规范。</w:t>
      </w:r>
      <w:bookmarkEnd w:id="45"/>
    </w:p>
    <w:bookmarkEnd w:id="44"/>
    <w:p>
      <w:pPr>
        <w:adjustRightInd w:val="0"/>
        <w:snapToGrid w:val="0"/>
        <w:spacing w:line="288" w:lineRule="auto"/>
        <w:rPr>
          <w:rFonts w:eastAsia="楷体_GB2312"/>
          <w:b/>
          <w:bCs/>
          <w:sz w:val="24"/>
        </w:rPr>
      </w:pPr>
      <w:r>
        <w:rPr>
          <w:rFonts w:eastAsia="楷体_GB2312"/>
          <w:b/>
          <w:bCs/>
          <w:sz w:val="24"/>
        </w:rPr>
        <w:t>2.需实现的功能或者目标：完成低温氦气循环供应和温度、流量、压力测量与控制。</w:t>
      </w:r>
    </w:p>
    <w:p>
      <w:pPr>
        <w:adjustRightInd w:val="0"/>
        <w:snapToGrid w:val="0"/>
        <w:spacing w:line="288" w:lineRule="auto"/>
        <w:rPr>
          <w:rFonts w:eastAsia="楷体_GB2312"/>
          <w:b/>
          <w:bCs/>
          <w:spacing w:val="-4"/>
          <w:sz w:val="24"/>
        </w:rPr>
      </w:pPr>
      <w:r>
        <w:rPr>
          <w:rFonts w:eastAsia="楷体_GB2312"/>
          <w:b/>
          <w:bCs/>
          <w:spacing w:val="-4"/>
          <w:sz w:val="24"/>
        </w:rPr>
        <w:t>3.需满足的质量、安全、技术规格、物理特性等要求：</w:t>
      </w:r>
    </w:p>
    <w:tbl>
      <w:tblPr>
        <w:tblStyle w:val="42"/>
        <w:tblW w:w="52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052"/>
        <w:gridCol w:w="751"/>
        <w:gridCol w:w="751"/>
        <w:gridCol w:w="5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adjustRightInd w:val="0"/>
              <w:snapToGrid w:val="0"/>
              <w:spacing w:line="288" w:lineRule="auto"/>
              <w:jc w:val="center"/>
              <w:rPr>
                <w:rFonts w:eastAsia="楷体_GB2312"/>
                <w:b/>
                <w:bCs/>
                <w:sz w:val="24"/>
              </w:rPr>
            </w:pPr>
            <w:r>
              <w:rPr>
                <w:rFonts w:eastAsia="楷体_GB2312"/>
                <w:b/>
                <w:bCs/>
                <w:sz w:val="24"/>
              </w:rPr>
              <w:t>序号</w:t>
            </w:r>
          </w:p>
        </w:tc>
        <w:tc>
          <w:tcPr>
            <w:tcW w:w="992" w:type="dxa"/>
            <w:vAlign w:val="center"/>
          </w:tcPr>
          <w:p>
            <w:pPr>
              <w:adjustRightInd w:val="0"/>
              <w:snapToGrid w:val="0"/>
              <w:spacing w:line="288" w:lineRule="auto"/>
              <w:jc w:val="center"/>
              <w:rPr>
                <w:rFonts w:eastAsia="楷体_GB2312"/>
                <w:b/>
                <w:bCs/>
                <w:sz w:val="24"/>
              </w:rPr>
            </w:pPr>
            <w:r>
              <w:rPr>
                <w:rFonts w:eastAsia="楷体_GB2312"/>
                <w:b/>
                <w:bCs/>
                <w:sz w:val="24"/>
              </w:rPr>
              <w:t>名称</w:t>
            </w:r>
          </w:p>
        </w:tc>
        <w:tc>
          <w:tcPr>
            <w:tcW w:w="709" w:type="dxa"/>
            <w:vAlign w:val="center"/>
          </w:tcPr>
          <w:p>
            <w:pPr>
              <w:adjustRightInd w:val="0"/>
              <w:snapToGrid w:val="0"/>
              <w:spacing w:line="288" w:lineRule="auto"/>
              <w:jc w:val="center"/>
              <w:rPr>
                <w:rFonts w:eastAsia="楷体_GB2312"/>
                <w:b/>
                <w:bCs/>
                <w:sz w:val="24"/>
              </w:rPr>
            </w:pPr>
            <w:r>
              <w:rPr>
                <w:rFonts w:eastAsia="楷体_GB2312"/>
                <w:b/>
                <w:bCs/>
                <w:sz w:val="24"/>
              </w:rPr>
              <w:t>数量</w:t>
            </w:r>
          </w:p>
        </w:tc>
        <w:tc>
          <w:tcPr>
            <w:tcW w:w="709" w:type="dxa"/>
            <w:vAlign w:val="center"/>
          </w:tcPr>
          <w:p>
            <w:pPr>
              <w:adjustRightInd w:val="0"/>
              <w:snapToGrid w:val="0"/>
              <w:spacing w:line="288" w:lineRule="auto"/>
              <w:jc w:val="center"/>
              <w:rPr>
                <w:rFonts w:eastAsia="楷体_GB2312"/>
                <w:b/>
                <w:bCs/>
                <w:sz w:val="24"/>
              </w:rPr>
            </w:pPr>
            <w:r>
              <w:rPr>
                <w:rFonts w:eastAsia="楷体_GB2312"/>
                <w:b/>
                <w:bCs/>
                <w:sz w:val="24"/>
              </w:rPr>
              <w:t>单位</w:t>
            </w:r>
          </w:p>
        </w:tc>
        <w:tc>
          <w:tcPr>
            <w:tcW w:w="5528" w:type="dxa"/>
            <w:vAlign w:val="center"/>
          </w:tcPr>
          <w:p>
            <w:pPr>
              <w:adjustRightInd w:val="0"/>
              <w:snapToGrid w:val="0"/>
              <w:spacing w:line="288" w:lineRule="auto"/>
              <w:jc w:val="center"/>
              <w:rPr>
                <w:rFonts w:eastAsia="楷体_GB2312"/>
                <w:b/>
                <w:bCs/>
                <w:sz w:val="24"/>
              </w:rPr>
            </w:pPr>
            <w:r>
              <w:rPr>
                <w:rFonts w:eastAsia="楷体_GB2312"/>
                <w:b/>
                <w:bCs/>
                <w:sz w:val="24"/>
              </w:rPr>
              <w:t>（功能或者目标）、质量、安全、技术规格、物理特性等要求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adjustRightInd w:val="0"/>
              <w:snapToGrid w:val="0"/>
              <w:spacing w:line="288" w:lineRule="auto"/>
              <w:jc w:val="center"/>
              <w:rPr>
                <w:rFonts w:eastAsia="楷体_GB2312"/>
                <w:sz w:val="24"/>
              </w:rPr>
            </w:pPr>
            <w:r>
              <w:rPr>
                <w:rFonts w:eastAsia="楷体_GB2312"/>
                <w:sz w:val="24"/>
              </w:rPr>
              <w:t>1</w:t>
            </w:r>
          </w:p>
        </w:tc>
        <w:tc>
          <w:tcPr>
            <w:tcW w:w="992" w:type="dxa"/>
            <w:vAlign w:val="center"/>
          </w:tcPr>
          <w:p>
            <w:pPr>
              <w:adjustRightInd w:val="0"/>
              <w:snapToGrid w:val="0"/>
              <w:spacing w:line="288" w:lineRule="auto"/>
              <w:jc w:val="center"/>
              <w:rPr>
                <w:rFonts w:eastAsia="楷体_GB2312"/>
                <w:sz w:val="24"/>
              </w:rPr>
            </w:pPr>
            <w:r>
              <w:rPr>
                <w:rFonts w:eastAsia="楷体_GB2312"/>
                <w:sz w:val="24"/>
              </w:rPr>
              <w:t>氦气循环及控制系统</w:t>
            </w:r>
          </w:p>
        </w:tc>
        <w:tc>
          <w:tcPr>
            <w:tcW w:w="709" w:type="dxa"/>
            <w:vAlign w:val="center"/>
          </w:tcPr>
          <w:p>
            <w:pPr>
              <w:adjustRightInd w:val="0"/>
              <w:snapToGrid w:val="0"/>
              <w:spacing w:line="288" w:lineRule="auto"/>
              <w:jc w:val="center"/>
              <w:rPr>
                <w:rFonts w:eastAsia="楷体_GB2312"/>
                <w:sz w:val="24"/>
              </w:rPr>
            </w:pPr>
            <w:r>
              <w:rPr>
                <w:rFonts w:eastAsia="楷体_GB2312"/>
                <w:sz w:val="24"/>
              </w:rPr>
              <w:t>1</w:t>
            </w:r>
          </w:p>
        </w:tc>
        <w:tc>
          <w:tcPr>
            <w:tcW w:w="709" w:type="dxa"/>
            <w:vAlign w:val="center"/>
          </w:tcPr>
          <w:p>
            <w:pPr>
              <w:adjustRightInd w:val="0"/>
              <w:snapToGrid w:val="0"/>
              <w:spacing w:line="288" w:lineRule="auto"/>
              <w:jc w:val="center"/>
              <w:rPr>
                <w:rFonts w:eastAsia="楷体_GB2312"/>
                <w:sz w:val="24"/>
              </w:rPr>
            </w:pPr>
            <w:r>
              <w:rPr>
                <w:rFonts w:eastAsia="楷体_GB2312"/>
                <w:sz w:val="24"/>
              </w:rPr>
              <w:t>套</w:t>
            </w:r>
          </w:p>
        </w:tc>
        <w:tc>
          <w:tcPr>
            <w:tcW w:w="5528" w:type="dxa"/>
            <w:vAlign w:val="center"/>
          </w:tcPr>
          <w:p>
            <w:pPr>
              <w:adjustRightInd w:val="0"/>
              <w:snapToGrid w:val="0"/>
              <w:rPr>
                <w:rFonts w:eastAsia="楷体_GB2312"/>
                <w:sz w:val="24"/>
              </w:rPr>
            </w:pPr>
            <w:r>
              <w:rPr>
                <w:rFonts w:eastAsia="楷体_GB2312"/>
                <w:color w:val="000000"/>
                <w:sz w:val="24"/>
                <w:lang w:bidi="ar"/>
              </w:rPr>
              <w:t>★</w:t>
            </w:r>
            <w:r>
              <w:rPr>
                <w:rFonts w:eastAsia="楷体_GB2312"/>
                <w:sz w:val="24"/>
              </w:rPr>
              <w:t>1.</w:t>
            </w:r>
            <w:r>
              <w:rPr>
                <w:rFonts w:eastAsia="楷体_GB2312"/>
                <w:sz w:val="24"/>
              </w:rPr>
              <w:tab/>
            </w:r>
            <w:r>
              <w:rPr>
                <w:rFonts w:eastAsia="楷体_GB2312"/>
                <w:sz w:val="24"/>
              </w:rPr>
              <w:t>系统氦气流量：10 g/s；</w:t>
            </w:r>
          </w:p>
          <w:p>
            <w:pPr>
              <w:adjustRightInd w:val="0"/>
              <w:snapToGrid w:val="0"/>
              <w:rPr>
                <w:rFonts w:eastAsia="楷体_GB2312"/>
                <w:sz w:val="24"/>
              </w:rPr>
            </w:pPr>
            <w:r>
              <w:rPr>
                <w:rFonts w:eastAsia="楷体_GB2312"/>
                <w:color w:val="000000"/>
                <w:sz w:val="24"/>
                <w:lang w:bidi="ar"/>
              </w:rPr>
              <w:t>★</w:t>
            </w:r>
            <w:r>
              <w:rPr>
                <w:rFonts w:eastAsia="楷体_GB2312"/>
                <w:sz w:val="24"/>
              </w:rPr>
              <w:t>2.</w:t>
            </w:r>
            <w:r>
              <w:rPr>
                <w:rFonts w:eastAsia="楷体_GB2312"/>
                <w:sz w:val="24"/>
              </w:rPr>
              <w:tab/>
            </w:r>
            <w:r>
              <w:rPr>
                <w:rFonts w:eastAsia="楷体_GB2312"/>
                <w:sz w:val="24"/>
              </w:rPr>
              <w:t>系统氦气路工作压力1.5-2.0 MPa可调；</w:t>
            </w:r>
          </w:p>
          <w:p>
            <w:pPr>
              <w:adjustRightInd w:val="0"/>
              <w:snapToGrid w:val="0"/>
              <w:rPr>
                <w:rFonts w:eastAsia="楷体_GB2312"/>
                <w:sz w:val="24"/>
              </w:rPr>
            </w:pPr>
            <w:r>
              <w:rPr>
                <w:rFonts w:eastAsia="楷体_GB2312"/>
                <w:color w:val="000000"/>
                <w:sz w:val="24"/>
                <w:lang w:bidi="ar"/>
              </w:rPr>
              <w:t>★</w:t>
            </w:r>
            <w:r>
              <w:rPr>
                <w:rFonts w:eastAsia="楷体_GB2312"/>
                <w:sz w:val="24"/>
              </w:rPr>
              <w:t>3.</w:t>
            </w:r>
            <w:r>
              <w:rPr>
                <w:rFonts w:eastAsia="楷体_GB2312"/>
                <w:sz w:val="24"/>
              </w:rPr>
              <w:tab/>
            </w:r>
            <w:r>
              <w:rPr>
                <w:rFonts w:eastAsia="楷体_GB2312"/>
                <w:sz w:val="24"/>
              </w:rPr>
              <w:t>系统氦气路入口温度80 K-110 K可调；</w:t>
            </w:r>
          </w:p>
          <w:p>
            <w:pPr>
              <w:adjustRightInd w:val="0"/>
              <w:snapToGrid w:val="0"/>
              <w:rPr>
                <w:rFonts w:eastAsia="楷体_GB2312"/>
                <w:sz w:val="24"/>
              </w:rPr>
            </w:pPr>
            <w:r>
              <w:rPr>
                <w:rFonts w:ascii="Segoe UI Symbol" w:hAnsi="Segoe UI Symbol" w:eastAsia="楷体_GB2312"/>
                <w:color w:val="000000"/>
                <w:sz w:val="24"/>
              </w:rPr>
              <w:t>★</w:t>
            </w:r>
            <w:r>
              <w:rPr>
                <w:rFonts w:hint="eastAsia" w:eastAsia="楷体_GB2312"/>
                <w:sz w:val="24"/>
              </w:rPr>
              <w:t>4.</w:t>
            </w:r>
            <w:r>
              <w:rPr>
                <w:rFonts w:hint="eastAsia" w:ascii="楷体_GB2312" w:eastAsia="楷体_GB2312"/>
                <w:sz w:val="24"/>
              </w:rPr>
              <w:t>系统氦气连接管道需采用双层管，且双层管可拆卸，与系统连接处不应结霜；双层管夹层真空优于</w:t>
            </w:r>
            <w:r>
              <w:rPr>
                <w:rFonts w:hint="eastAsia" w:eastAsia="楷体_GB2312"/>
                <w:sz w:val="24"/>
              </w:rPr>
              <w:t>1</w:t>
            </w:r>
            <w:r>
              <w:rPr>
                <w:rFonts w:hint="eastAsia" w:ascii="楷体_GB2312" w:eastAsia="楷体_GB2312"/>
                <w:sz w:val="24"/>
              </w:rPr>
              <w:t>×</w:t>
            </w:r>
            <w:r>
              <w:rPr>
                <w:rFonts w:hint="eastAsia" w:eastAsia="楷体_GB2312"/>
                <w:sz w:val="24"/>
              </w:rPr>
              <w:t>10</w:t>
            </w:r>
            <w:r>
              <w:rPr>
                <w:rFonts w:hint="eastAsia" w:eastAsia="楷体_GB2312"/>
                <w:sz w:val="24"/>
                <w:vertAlign w:val="superscript"/>
              </w:rPr>
              <w:t>-2</w:t>
            </w:r>
            <w:r>
              <w:rPr>
                <w:rFonts w:hint="eastAsia" w:eastAsia="楷体_GB2312"/>
                <w:sz w:val="24"/>
              </w:rPr>
              <w:t>Pa</w:t>
            </w:r>
            <w:r>
              <w:rPr>
                <w:rFonts w:hint="eastAsia" w:ascii="楷体_GB2312" w:eastAsia="楷体_GB2312"/>
                <w:sz w:val="24"/>
              </w:rPr>
              <w:t>，漏率优于</w:t>
            </w:r>
            <w:r>
              <w:rPr>
                <w:rFonts w:hint="eastAsia" w:eastAsia="楷体_GB2312"/>
                <w:sz w:val="24"/>
              </w:rPr>
              <w:t>1</w:t>
            </w:r>
            <w:r>
              <w:rPr>
                <w:rFonts w:hint="eastAsia" w:ascii="楷体_GB2312" w:eastAsia="楷体_GB2312"/>
                <w:sz w:val="24"/>
              </w:rPr>
              <w:t>×</w:t>
            </w:r>
            <w:r>
              <w:rPr>
                <w:rFonts w:hint="eastAsia" w:eastAsia="楷体_GB2312"/>
                <w:sz w:val="24"/>
              </w:rPr>
              <w:t>10</w:t>
            </w:r>
            <w:r>
              <w:rPr>
                <w:rFonts w:hint="eastAsia" w:eastAsia="楷体_GB2312"/>
                <w:sz w:val="24"/>
                <w:vertAlign w:val="superscript"/>
              </w:rPr>
              <w:t>-9</w:t>
            </w:r>
            <w:r>
              <w:rPr>
                <w:rFonts w:hint="eastAsia" w:eastAsia="楷体_GB2312"/>
                <w:sz w:val="24"/>
              </w:rPr>
              <w:t>Pa</w:t>
            </w:r>
            <w:r>
              <w:rPr>
                <w:rFonts w:hint="eastAsia" w:ascii="微软雅黑" w:hAnsi="微软雅黑" w:eastAsia="微软雅黑"/>
                <w:sz w:val="24"/>
              </w:rPr>
              <w:t>•</w:t>
            </w:r>
            <w:r>
              <w:rPr>
                <w:rFonts w:hint="eastAsia" w:eastAsia="楷体_GB2312"/>
                <w:sz w:val="24"/>
              </w:rPr>
              <w:t>m3/s</w:t>
            </w:r>
            <w:r>
              <w:rPr>
                <w:rFonts w:ascii="楷体_GB2312" w:eastAsia="楷体_GB2312"/>
                <w:sz w:val="24"/>
              </w:rPr>
              <w:t>；</w:t>
            </w:r>
          </w:p>
          <w:p>
            <w:pPr>
              <w:adjustRightInd w:val="0"/>
              <w:snapToGrid w:val="0"/>
              <w:ind w:firstLine="240" w:firstLineChars="100"/>
              <w:rPr>
                <w:rFonts w:eastAsia="楷体_GB2312"/>
                <w:sz w:val="24"/>
              </w:rPr>
            </w:pPr>
            <w:r>
              <w:rPr>
                <w:rFonts w:eastAsia="楷体_GB2312"/>
                <w:sz w:val="24"/>
              </w:rPr>
              <w:t>5.</w:t>
            </w:r>
            <w:r>
              <w:rPr>
                <w:rFonts w:eastAsia="楷体_GB2312"/>
                <w:sz w:val="24"/>
              </w:rPr>
              <w:tab/>
            </w:r>
            <w:r>
              <w:rPr>
                <w:rFonts w:eastAsia="楷体_GB2312"/>
                <w:sz w:val="24"/>
              </w:rPr>
              <w:t>采集系统过程参数，温度、流量、压力等，参数可以实时显示，存储等功能；</w:t>
            </w:r>
          </w:p>
          <w:p>
            <w:pPr>
              <w:adjustRightInd w:val="0"/>
              <w:snapToGrid w:val="0"/>
              <w:ind w:firstLine="240" w:firstLineChars="100"/>
              <w:rPr>
                <w:rFonts w:eastAsia="楷体_GB2312"/>
                <w:sz w:val="24"/>
              </w:rPr>
            </w:pPr>
            <w:r>
              <w:rPr>
                <w:rFonts w:eastAsia="楷体_GB2312"/>
                <w:sz w:val="24"/>
              </w:rPr>
              <w:t>6.</w:t>
            </w:r>
            <w:r>
              <w:rPr>
                <w:rFonts w:eastAsia="楷体_GB2312"/>
                <w:sz w:val="24"/>
              </w:rPr>
              <w:tab/>
            </w:r>
            <w:r>
              <w:rPr>
                <w:rFonts w:eastAsia="楷体_GB2312"/>
                <w:sz w:val="24"/>
              </w:rPr>
              <w:t>可以远程实时监控系统温度、压力、流量参数，并通过上位机发送阀门、流量设定值，后台程序对系统参数进行控制；</w:t>
            </w:r>
          </w:p>
          <w:p>
            <w:pPr>
              <w:adjustRightInd w:val="0"/>
              <w:snapToGrid w:val="0"/>
              <w:ind w:firstLine="240" w:firstLineChars="100"/>
              <w:rPr>
                <w:rFonts w:eastAsia="楷体_GB2312"/>
                <w:sz w:val="24"/>
              </w:rPr>
            </w:pPr>
            <w:r>
              <w:rPr>
                <w:rFonts w:eastAsia="楷体_GB2312"/>
                <w:sz w:val="24"/>
              </w:rPr>
              <w:t>7.</w:t>
            </w:r>
            <w:r>
              <w:rPr>
                <w:rFonts w:eastAsia="楷体_GB2312"/>
                <w:sz w:val="24"/>
              </w:rPr>
              <w:tab/>
            </w:r>
            <w:r>
              <w:rPr>
                <w:rFonts w:eastAsia="楷体_GB2312"/>
                <w:sz w:val="24"/>
              </w:rPr>
              <w:t>可以根据系统压力状态进行安全连锁判断，监视的参数超过设置的安全值，系统会自动关闭紧急切断阀，系统也可根据要求设置报警功能；</w:t>
            </w:r>
          </w:p>
          <w:p>
            <w:pPr>
              <w:adjustRightInd w:val="0"/>
              <w:snapToGrid w:val="0"/>
              <w:rPr>
                <w:rFonts w:eastAsia="楷体_GB2312"/>
                <w:sz w:val="24"/>
              </w:rPr>
            </w:pPr>
            <w:r>
              <w:rPr>
                <w:rFonts w:eastAsia="楷体_GB2312"/>
                <w:color w:val="000000"/>
                <w:kern w:val="0"/>
                <w:sz w:val="24"/>
                <w:lang w:bidi="ar"/>
              </w:rPr>
              <w:t>▲8</w:t>
            </w:r>
            <w:r>
              <w:rPr>
                <w:rFonts w:eastAsia="楷体_GB2312"/>
                <w:sz w:val="24"/>
              </w:rPr>
              <w:t>.</w:t>
            </w:r>
            <w:r>
              <w:rPr>
                <w:rFonts w:eastAsia="楷体_GB2312"/>
                <w:sz w:val="24"/>
              </w:rPr>
              <w:tab/>
            </w:r>
            <w:r>
              <w:rPr>
                <w:rFonts w:eastAsia="楷体_GB2312"/>
                <w:sz w:val="24"/>
              </w:rPr>
              <w:t>系统所有参数、报警信息、运行状态等变量，具备采用TCP/IP与第三方系统融合功能；</w:t>
            </w:r>
          </w:p>
          <w:p>
            <w:pPr>
              <w:adjustRightInd w:val="0"/>
              <w:snapToGrid w:val="0"/>
              <w:rPr>
                <w:rFonts w:hint="eastAsia" w:eastAsia="楷体_GB2312"/>
                <w:sz w:val="24"/>
              </w:rPr>
            </w:pPr>
            <w:r>
              <w:rPr>
                <w:rFonts w:eastAsia="楷体_GB2312"/>
                <w:color w:val="000000"/>
                <w:kern w:val="0"/>
                <w:sz w:val="24"/>
                <w:lang w:bidi="ar"/>
              </w:rPr>
              <w:t>▲9</w:t>
            </w:r>
            <w:r>
              <w:rPr>
                <w:rFonts w:eastAsia="楷体_GB2312"/>
                <w:sz w:val="24"/>
              </w:rPr>
              <w:t>.</w:t>
            </w:r>
            <w:r>
              <w:rPr>
                <w:rFonts w:eastAsia="楷体_GB2312"/>
                <w:sz w:val="24"/>
              </w:rPr>
              <w:tab/>
            </w:r>
            <w:r>
              <w:rPr>
                <w:rFonts w:hint="eastAsia" w:eastAsia="楷体_GB2312"/>
                <w:sz w:val="24"/>
              </w:rPr>
              <w:t>压力传感器精度不低于±0.5%FS ，流量计精度不低于±2.0%F.S</w:t>
            </w:r>
          </w:p>
          <w:p>
            <w:pPr>
              <w:adjustRightInd w:val="0"/>
              <w:snapToGrid w:val="0"/>
              <w:rPr>
                <w:rFonts w:eastAsia="楷体_GB2312"/>
                <w:sz w:val="24"/>
              </w:rPr>
            </w:pPr>
            <w:r>
              <w:rPr>
                <w:rFonts w:eastAsia="楷体_GB2312"/>
                <w:color w:val="000000"/>
                <w:kern w:val="0"/>
                <w:sz w:val="24"/>
                <w:lang w:bidi="ar"/>
              </w:rPr>
              <w:t>▲10</w:t>
            </w:r>
            <w:r>
              <w:rPr>
                <w:rFonts w:eastAsia="楷体_GB2312"/>
                <w:sz w:val="24"/>
              </w:rPr>
              <w:t>.</w:t>
            </w:r>
            <w:r>
              <w:rPr>
                <w:rFonts w:eastAsia="楷体_GB2312"/>
                <w:sz w:val="24"/>
              </w:rPr>
              <w:tab/>
            </w:r>
            <w:r>
              <w:rPr>
                <w:rFonts w:eastAsia="楷体_GB2312"/>
                <w:sz w:val="24"/>
              </w:rPr>
              <w:t>所有温度传感器具备单独标定曲线并提供标定证书,准确度±0.1℃，短期稳定性±0.03℃，热滞效应效应≤0.01℃。</w:t>
            </w:r>
          </w:p>
          <w:p>
            <w:pPr>
              <w:adjustRightInd w:val="0"/>
              <w:snapToGrid w:val="0"/>
              <w:rPr>
                <w:rFonts w:eastAsia="楷体_GB2312"/>
                <w:sz w:val="24"/>
              </w:rPr>
            </w:pPr>
          </w:p>
        </w:tc>
      </w:tr>
    </w:tbl>
    <w:p>
      <w:pPr>
        <w:widowControl/>
        <w:jc w:val="left"/>
        <w:rPr>
          <w:rFonts w:eastAsia="楷体_GB2312"/>
          <w:b/>
          <w:bCs/>
          <w:color w:val="000000"/>
          <w:kern w:val="0"/>
          <w:sz w:val="24"/>
          <w:lang w:bidi="ar"/>
        </w:rPr>
      </w:pPr>
    </w:p>
    <w:p>
      <w:pPr>
        <w:keepNext w:val="0"/>
        <w:keepLines w:val="0"/>
        <w:pageBreakBefore w:val="0"/>
        <w:widowControl/>
        <w:kinsoku/>
        <w:wordWrap/>
        <w:overflowPunct/>
        <w:topLinePunct w:val="0"/>
        <w:autoSpaceDE/>
        <w:autoSpaceDN/>
        <w:bidi w:val="0"/>
        <w:adjustRightInd/>
        <w:snapToGrid/>
        <w:spacing w:after="156" w:afterLines="50" w:line="360" w:lineRule="auto"/>
        <w:jc w:val="left"/>
        <w:textAlignment w:val="auto"/>
        <w:rPr>
          <w:rFonts w:eastAsia="楷体_GB2312"/>
          <w:color w:val="000000"/>
          <w:kern w:val="0"/>
          <w:sz w:val="24"/>
          <w:lang w:bidi="ar"/>
        </w:rPr>
      </w:pPr>
      <w:r>
        <w:rPr>
          <w:rFonts w:eastAsia="楷体_GB2312"/>
          <w:b/>
          <w:bCs/>
          <w:color w:val="000000"/>
          <w:kern w:val="0"/>
          <w:sz w:val="24"/>
          <w:lang w:bidi="ar"/>
        </w:rPr>
        <w:t>4.</w:t>
      </w:r>
      <w:r>
        <w:rPr>
          <w:rFonts w:eastAsia="楷体_GB2312"/>
          <w:color w:val="000000"/>
          <w:kern w:val="0"/>
          <w:sz w:val="24"/>
          <w:lang w:bidi="ar"/>
        </w:rPr>
        <w:t>交货期：合同签订后60日内交付至采购方指定地点。</w:t>
      </w:r>
    </w:p>
    <w:p>
      <w:pPr>
        <w:keepNext w:val="0"/>
        <w:keepLines w:val="0"/>
        <w:pageBreakBefore w:val="0"/>
        <w:widowControl/>
        <w:kinsoku/>
        <w:wordWrap/>
        <w:overflowPunct/>
        <w:topLinePunct w:val="0"/>
        <w:autoSpaceDE/>
        <w:autoSpaceDN/>
        <w:bidi w:val="0"/>
        <w:adjustRightInd/>
        <w:snapToGrid/>
        <w:spacing w:after="156" w:afterLines="50" w:line="360" w:lineRule="auto"/>
        <w:jc w:val="left"/>
        <w:textAlignment w:val="auto"/>
        <w:rPr>
          <w:rFonts w:eastAsia="楷体_GB2312"/>
          <w:color w:val="000000"/>
          <w:kern w:val="0"/>
          <w:sz w:val="24"/>
          <w:lang w:bidi="ar"/>
        </w:rPr>
      </w:pPr>
      <w:r>
        <w:rPr>
          <w:rFonts w:hint="eastAsia" w:eastAsia="楷体_GB2312"/>
          <w:color w:val="000000"/>
          <w:kern w:val="0"/>
          <w:sz w:val="24"/>
          <w:lang w:bidi="ar"/>
        </w:rPr>
        <w:t>5</w:t>
      </w:r>
      <w:r>
        <w:rPr>
          <w:rFonts w:eastAsia="楷体_GB2312"/>
          <w:color w:val="000000"/>
          <w:kern w:val="0"/>
          <w:sz w:val="24"/>
          <w:lang w:bidi="ar"/>
        </w:rPr>
        <w:t>.质保期限：本项目采购产品的免费质保期为测试验收合格后1年。质保期内，所有维修费用均由中标人自行承担。中标人另须提供终身售后维保服务，终身免费提供技术支持和成本价维修服务。</w:t>
      </w:r>
    </w:p>
    <w:p>
      <w:pPr>
        <w:keepNext w:val="0"/>
        <w:keepLines w:val="0"/>
        <w:pageBreakBefore w:val="0"/>
        <w:widowControl/>
        <w:kinsoku/>
        <w:wordWrap/>
        <w:overflowPunct/>
        <w:topLinePunct w:val="0"/>
        <w:autoSpaceDE/>
        <w:autoSpaceDN/>
        <w:bidi w:val="0"/>
        <w:adjustRightInd/>
        <w:snapToGrid/>
        <w:spacing w:after="156" w:afterLines="50" w:line="360" w:lineRule="auto"/>
        <w:jc w:val="left"/>
        <w:textAlignment w:val="auto"/>
        <w:rPr>
          <w:rFonts w:eastAsia="楷体_GB2312"/>
          <w:color w:val="000000"/>
          <w:kern w:val="0"/>
          <w:sz w:val="24"/>
          <w:lang w:bidi="ar"/>
        </w:rPr>
      </w:pPr>
      <w:r>
        <w:rPr>
          <w:rFonts w:hint="eastAsia" w:eastAsia="楷体_GB2312"/>
          <w:color w:val="000000"/>
          <w:kern w:val="0"/>
          <w:sz w:val="24"/>
          <w:lang w:bidi="ar"/>
        </w:rPr>
        <w:t>6</w:t>
      </w:r>
      <w:r>
        <w:rPr>
          <w:rFonts w:eastAsia="楷体_GB2312"/>
          <w:color w:val="000000"/>
          <w:kern w:val="0"/>
          <w:sz w:val="24"/>
          <w:lang w:bidi="ar"/>
        </w:rPr>
        <w:t>.维修响应时间：24小时内对需方的服务要求作出响应，一般问题在48小时内解决，重大问题或其它无法迅速解决的问题在一周内解决或提出明确解决方案，否则投标人赔偿相应损失。</w:t>
      </w:r>
    </w:p>
    <w:p>
      <w:pPr>
        <w:keepNext w:val="0"/>
        <w:keepLines w:val="0"/>
        <w:pageBreakBefore w:val="0"/>
        <w:widowControl/>
        <w:kinsoku/>
        <w:wordWrap/>
        <w:overflowPunct/>
        <w:topLinePunct w:val="0"/>
        <w:autoSpaceDE/>
        <w:autoSpaceDN/>
        <w:bidi w:val="0"/>
        <w:adjustRightInd/>
        <w:snapToGrid/>
        <w:spacing w:after="156" w:afterLines="50" w:line="360" w:lineRule="auto"/>
        <w:jc w:val="left"/>
        <w:textAlignment w:val="auto"/>
        <w:rPr>
          <w:rFonts w:eastAsia="楷体_GB2312"/>
          <w:color w:val="000000"/>
          <w:kern w:val="0"/>
          <w:sz w:val="24"/>
          <w:lang w:bidi="ar"/>
        </w:rPr>
      </w:pPr>
      <w:r>
        <w:rPr>
          <w:rFonts w:hint="eastAsia" w:eastAsia="楷体_GB2312"/>
          <w:color w:val="000000"/>
          <w:kern w:val="0"/>
          <w:sz w:val="24"/>
          <w:lang w:bidi="ar"/>
        </w:rPr>
        <w:t>7</w:t>
      </w:r>
      <w:r>
        <w:rPr>
          <w:rFonts w:eastAsia="楷体_GB2312"/>
          <w:color w:val="000000"/>
          <w:kern w:val="0"/>
          <w:sz w:val="24"/>
          <w:lang w:bidi="ar"/>
        </w:rPr>
        <w:t>.培训要求：中标人需提供不少于3天的现场培训服务，直至需方相关责任人可熟练掌握设备操作，且可明确和解决常见的系统报警情况。</w:t>
      </w:r>
    </w:p>
    <w:p>
      <w:pPr>
        <w:widowControl/>
        <w:jc w:val="left"/>
        <w:rPr>
          <w:rFonts w:eastAsia="楷体_GB2312"/>
          <w:sz w:val="24"/>
        </w:rPr>
      </w:pPr>
    </w:p>
    <w:p>
      <w:pPr>
        <w:pStyle w:val="15"/>
        <w:spacing w:line="360" w:lineRule="auto"/>
        <w:rPr>
          <w:rFonts w:eastAsia="楷体_GB2312"/>
          <w:sz w:val="24"/>
        </w:rPr>
      </w:pPr>
    </w:p>
    <w:p>
      <w:pPr>
        <w:rPr>
          <w:rFonts w:eastAsia="楷体_GB2312"/>
          <w:sz w:val="24"/>
        </w:rPr>
      </w:pPr>
    </w:p>
    <w:p>
      <w:pPr>
        <w:rPr>
          <w:rFonts w:eastAsia="楷体_GB2312"/>
          <w:sz w:val="24"/>
        </w:rPr>
      </w:pPr>
    </w:p>
    <w:p>
      <w:pPr>
        <w:spacing w:line="360" w:lineRule="auto"/>
        <w:ind w:firstLine="480" w:firstLineChars="200"/>
        <w:rPr>
          <w:rFonts w:eastAsia="楷体_GB2312"/>
          <w:sz w:val="24"/>
        </w:rPr>
      </w:pPr>
    </w:p>
    <w:p>
      <w:pPr>
        <w:spacing w:line="480" w:lineRule="exact"/>
        <w:rPr>
          <w:rFonts w:eastAsia="楷体_GB2312"/>
          <w:bCs/>
          <w:sz w:val="24"/>
        </w:rPr>
      </w:pPr>
    </w:p>
    <w:p>
      <w:pPr>
        <w:rPr>
          <w:rFonts w:eastAsia="楷体_GB2312"/>
          <w:sz w:val="24"/>
        </w:rPr>
      </w:pPr>
      <w:r>
        <w:rPr>
          <w:rFonts w:eastAsia="楷体_GB2312"/>
          <w:sz w:val="24"/>
        </w:rPr>
        <w:br w:type="page"/>
      </w:r>
    </w:p>
    <w:p>
      <w:pPr>
        <w:spacing w:line="480" w:lineRule="exact"/>
        <w:rPr>
          <w:rFonts w:eastAsia="楷体_GB2312"/>
          <w:sz w:val="24"/>
        </w:rPr>
      </w:pPr>
    </w:p>
    <w:p>
      <w:pPr>
        <w:pStyle w:val="4"/>
        <w:spacing w:line="460" w:lineRule="exact"/>
        <w:ind w:left="0" w:firstLine="723"/>
        <w:jc w:val="center"/>
        <w:rPr>
          <w:rFonts w:ascii="Times New Roman" w:eastAsia="楷体_GB2312"/>
          <w:sz w:val="36"/>
        </w:rPr>
      </w:pPr>
      <w:bookmarkStart w:id="46" w:name="_Toc16503"/>
      <w:r>
        <w:rPr>
          <w:rFonts w:ascii="Times New Roman" w:eastAsia="楷体_GB2312"/>
          <w:sz w:val="36"/>
        </w:rPr>
        <w:t>四、竞 争 性 磋 商 评 审 程 序</w:t>
      </w:r>
      <w:bookmarkEnd w:id="46"/>
    </w:p>
    <w:p>
      <w:pPr>
        <w:spacing w:line="360" w:lineRule="auto"/>
        <w:ind w:firstLine="458" w:firstLineChars="200"/>
        <w:rPr>
          <w:rFonts w:eastAsia="楷体_GB2312"/>
          <w:b/>
          <w:spacing w:val="-6"/>
          <w:sz w:val="24"/>
        </w:rPr>
      </w:pPr>
      <w:r>
        <w:rPr>
          <w:rFonts w:eastAsia="楷体_GB2312"/>
          <w:b/>
          <w:spacing w:val="-6"/>
          <w:sz w:val="24"/>
        </w:rPr>
        <w:t>（一）磋商小组</w:t>
      </w:r>
    </w:p>
    <w:p>
      <w:pPr>
        <w:pStyle w:val="21"/>
        <w:spacing w:line="360" w:lineRule="auto"/>
        <w:ind w:firstLine="456" w:firstLineChars="200"/>
        <w:rPr>
          <w:rFonts w:ascii="Times New Roman" w:hAnsi="Times New Roman" w:eastAsia="楷体_GB2312"/>
          <w:spacing w:val="-6"/>
          <w:sz w:val="24"/>
          <w:szCs w:val="24"/>
        </w:rPr>
      </w:pPr>
      <w:r>
        <w:rPr>
          <w:rFonts w:ascii="Times New Roman" w:hAnsi="Times New Roman" w:eastAsia="楷体_GB2312"/>
          <w:spacing w:val="-6"/>
          <w:sz w:val="24"/>
          <w:szCs w:val="24"/>
        </w:rPr>
        <w:t>本项目磋商小组由政府采购评审专家3人组成。</w:t>
      </w:r>
    </w:p>
    <w:p>
      <w:pPr>
        <w:spacing w:line="360" w:lineRule="auto"/>
        <w:ind w:firstLine="458" w:firstLineChars="200"/>
        <w:rPr>
          <w:rFonts w:eastAsia="楷体_GB2312"/>
          <w:b/>
          <w:spacing w:val="-6"/>
          <w:sz w:val="24"/>
        </w:rPr>
      </w:pPr>
      <w:r>
        <w:rPr>
          <w:rFonts w:eastAsia="楷体_GB2312"/>
          <w:b/>
          <w:spacing w:val="-6"/>
          <w:sz w:val="24"/>
        </w:rPr>
        <w:t>（二）评审方式</w:t>
      </w:r>
    </w:p>
    <w:p>
      <w:pPr>
        <w:pStyle w:val="21"/>
        <w:spacing w:line="360" w:lineRule="auto"/>
        <w:ind w:firstLine="456" w:firstLineChars="200"/>
        <w:rPr>
          <w:rFonts w:ascii="Times New Roman" w:hAnsi="Times New Roman" w:eastAsia="楷体_GB2312"/>
          <w:spacing w:val="-6"/>
          <w:sz w:val="24"/>
          <w:szCs w:val="24"/>
        </w:rPr>
      </w:pPr>
      <w:r>
        <w:rPr>
          <w:rFonts w:ascii="Times New Roman" w:hAnsi="Times New Roman" w:eastAsia="楷体_GB2312"/>
          <w:spacing w:val="-6"/>
          <w:sz w:val="24"/>
          <w:szCs w:val="24"/>
        </w:rPr>
        <w:t>本项目采用不公开方式评审，评审的依据为竞争性磋商文件和磋商响应文件及磋商承诺。</w:t>
      </w:r>
    </w:p>
    <w:p>
      <w:pPr>
        <w:numPr>
          <w:ilvl w:val="0"/>
          <w:numId w:val="5"/>
        </w:numPr>
        <w:spacing w:line="360" w:lineRule="auto"/>
        <w:ind w:firstLine="458" w:firstLineChars="200"/>
        <w:rPr>
          <w:rFonts w:eastAsia="楷体_GB2312"/>
          <w:b/>
          <w:spacing w:val="-6"/>
          <w:sz w:val="24"/>
        </w:rPr>
      </w:pPr>
      <w:r>
        <w:rPr>
          <w:rFonts w:hint="eastAsia" w:eastAsia="楷体_GB2312"/>
          <w:b/>
          <w:spacing w:val="-6"/>
          <w:sz w:val="24"/>
        </w:rPr>
        <w:t>响应文件开启</w:t>
      </w:r>
    </w:p>
    <w:p>
      <w:pPr>
        <w:pStyle w:val="21"/>
        <w:spacing w:line="360" w:lineRule="auto"/>
        <w:ind w:firstLine="456" w:firstLineChars="200"/>
        <w:rPr>
          <w:rFonts w:ascii="Times New Roman" w:hAnsi="Times New Roman" w:eastAsia="楷体_GB2312"/>
          <w:spacing w:val="-6"/>
          <w:sz w:val="24"/>
          <w:szCs w:val="24"/>
        </w:rPr>
      </w:pPr>
      <w:r>
        <w:rPr>
          <w:rFonts w:ascii="Times New Roman" w:hAnsi="Times New Roman" w:eastAsia="楷体_GB2312"/>
          <w:spacing w:val="-6"/>
          <w:sz w:val="24"/>
          <w:szCs w:val="24"/>
        </w:rPr>
        <w:t>采购中心按照磋商文件规定的时间通过电子交易平台组织开启，所有供应商均应当准时在线参加。供应商不足3家的，不得开启。</w:t>
      </w:r>
    </w:p>
    <w:p>
      <w:pPr>
        <w:pStyle w:val="21"/>
        <w:spacing w:line="360" w:lineRule="auto"/>
        <w:ind w:firstLine="456" w:firstLineChars="200"/>
        <w:rPr>
          <w:rFonts w:ascii="Times New Roman" w:hAnsi="Times New Roman" w:eastAsia="楷体_GB2312"/>
          <w:spacing w:val="-6"/>
          <w:sz w:val="24"/>
          <w:szCs w:val="24"/>
        </w:rPr>
      </w:pPr>
      <w:r>
        <w:rPr>
          <w:rFonts w:ascii="Times New Roman" w:hAnsi="Times New Roman" w:eastAsia="楷体_GB2312"/>
          <w:spacing w:val="-6"/>
          <w:sz w:val="24"/>
          <w:szCs w:val="24"/>
        </w:rPr>
        <w:t>开启时，电子交易平台按开启时间自动提取所有响应文件。采购人或代理机构依托电子交易平台发起开始解密指令，供应商按照平台提示和磋商文件的规定在半小时内完成在线解密。</w:t>
      </w:r>
    </w:p>
    <w:p>
      <w:pPr>
        <w:pStyle w:val="21"/>
        <w:spacing w:line="360" w:lineRule="auto"/>
        <w:ind w:firstLine="468"/>
        <w:rPr>
          <w:rFonts w:ascii="Times New Roman" w:hAnsi="Times New Roman" w:eastAsia="楷体_GB2312"/>
          <w:spacing w:val="-6"/>
          <w:sz w:val="24"/>
          <w:szCs w:val="24"/>
        </w:rPr>
      </w:pPr>
      <w:r>
        <w:rPr>
          <w:rFonts w:ascii="Times New Roman" w:hAnsi="Times New Roman" w:eastAsia="楷体_GB2312"/>
          <w:spacing w:val="-6"/>
          <w:sz w:val="24"/>
          <w:szCs w:val="24"/>
        </w:rPr>
        <w:t>响应文件未按时解密，供应商提供了备份响应文件的，以备份响应文件作为依据，否则视为响应文件撤回。响应文件已按时解密的，备份响应文件自动失效。</w:t>
      </w:r>
    </w:p>
    <w:p>
      <w:pPr>
        <w:numPr>
          <w:ilvl w:val="0"/>
          <w:numId w:val="5"/>
        </w:numPr>
        <w:spacing w:line="360" w:lineRule="auto"/>
        <w:ind w:firstLine="458" w:firstLineChars="200"/>
        <w:rPr>
          <w:rFonts w:eastAsia="楷体_GB2312"/>
          <w:b/>
          <w:spacing w:val="-6"/>
          <w:sz w:val="24"/>
        </w:rPr>
      </w:pPr>
      <w:r>
        <w:rPr>
          <w:rFonts w:eastAsia="楷体_GB2312"/>
          <w:b/>
          <w:spacing w:val="-6"/>
          <w:sz w:val="24"/>
        </w:rPr>
        <w:t>评审程序</w:t>
      </w:r>
    </w:p>
    <w:p>
      <w:pPr>
        <w:spacing w:line="360" w:lineRule="auto"/>
        <w:ind w:firstLine="456" w:firstLineChars="200"/>
        <w:rPr>
          <w:rFonts w:eastAsia="楷体_GB2312"/>
          <w:spacing w:val="-6"/>
          <w:sz w:val="24"/>
        </w:rPr>
      </w:pPr>
      <w:r>
        <w:rPr>
          <w:rFonts w:eastAsia="楷体_GB2312"/>
          <w:spacing w:val="-6"/>
          <w:sz w:val="24"/>
        </w:rPr>
        <w:t>1、磋商小组审核磋商响应文件。</w:t>
      </w:r>
    </w:p>
    <w:p>
      <w:pPr>
        <w:spacing w:line="360" w:lineRule="auto"/>
        <w:ind w:firstLine="456" w:firstLineChars="200"/>
        <w:rPr>
          <w:rFonts w:eastAsia="楷体_GB2312"/>
          <w:spacing w:val="-6"/>
          <w:sz w:val="24"/>
        </w:rPr>
      </w:pPr>
      <w:r>
        <w:rPr>
          <w:rFonts w:eastAsia="楷体_GB2312"/>
          <w:spacing w:val="-6"/>
          <w:sz w:val="24"/>
        </w:rPr>
        <w:t>（1）磋商小组按照商务、资格类进行分工审核磋商响应文件。</w:t>
      </w:r>
    </w:p>
    <w:p>
      <w:pPr>
        <w:spacing w:line="360" w:lineRule="auto"/>
        <w:ind w:firstLine="456" w:firstLineChars="200"/>
        <w:rPr>
          <w:rFonts w:eastAsia="楷体_GB2312"/>
          <w:spacing w:val="-6"/>
          <w:sz w:val="24"/>
        </w:rPr>
      </w:pPr>
      <w:r>
        <w:rPr>
          <w:rFonts w:eastAsia="楷体_GB2312"/>
          <w:spacing w:val="-6"/>
          <w:sz w:val="24"/>
        </w:rPr>
        <w:t>（2）依据竞争性磋商文件的规定，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utoSpaceDE w:val="0"/>
        <w:autoSpaceDN w:val="0"/>
        <w:adjustRightInd w:val="0"/>
        <w:spacing w:line="360" w:lineRule="auto"/>
        <w:ind w:firstLine="456" w:firstLineChars="200"/>
        <w:rPr>
          <w:rFonts w:eastAsia="楷体_GB2312"/>
          <w:spacing w:val="-6"/>
          <w:sz w:val="24"/>
        </w:rPr>
      </w:pPr>
      <w:r>
        <w:rPr>
          <w:rFonts w:hint="eastAsia" w:eastAsia="楷体_GB2312"/>
          <w:spacing w:val="-6"/>
          <w:sz w:val="24"/>
        </w:rPr>
        <w:t>（3）</w:t>
      </w:r>
      <w:r>
        <w:rPr>
          <w:rFonts w:eastAsia="楷体_GB2312"/>
          <w:spacing w:val="-6"/>
          <w:sz w:val="24"/>
        </w:rPr>
        <w:t>使用</w:t>
      </w:r>
      <w:r>
        <w:fldChar w:fldCharType="begin"/>
      </w:r>
      <w:r>
        <w:instrText xml:space="preserve"> HYPERLINK "http://lilun.caigou2003.com/recijiedu/2365667.html" \t "_blank" </w:instrText>
      </w:r>
      <w:r>
        <w:fldChar w:fldCharType="separate"/>
      </w:r>
      <w:r>
        <w:rPr>
          <w:rFonts w:eastAsia="楷体_GB2312"/>
          <w:spacing w:val="-6"/>
          <w:sz w:val="24"/>
        </w:rPr>
        <w:t>综合评分法</w:t>
      </w:r>
      <w:r>
        <w:rPr>
          <w:rFonts w:eastAsia="楷体_GB2312"/>
          <w:spacing w:val="-6"/>
          <w:sz w:val="24"/>
        </w:rPr>
        <w:fldChar w:fldCharType="end"/>
      </w:r>
      <w:r>
        <w:rPr>
          <w:rFonts w:eastAsia="楷体_GB2312"/>
          <w:spacing w:val="-6"/>
          <w:sz w:val="24"/>
        </w:rPr>
        <w:t>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fldChar w:fldCharType="begin"/>
      </w:r>
      <w:r>
        <w:instrText xml:space="preserve"> HYPERLINK "http://lilun.caigou2003.com/recijiedu/2539165.html" \t "_blank" </w:instrText>
      </w:r>
      <w:r>
        <w:fldChar w:fldCharType="separate"/>
      </w:r>
      <w:r>
        <w:rPr>
          <w:rFonts w:eastAsia="楷体_GB2312"/>
          <w:spacing w:val="-6"/>
          <w:sz w:val="24"/>
        </w:rPr>
        <w:t>评标委员会</w:t>
      </w:r>
      <w:r>
        <w:rPr>
          <w:rFonts w:eastAsia="楷体_GB2312"/>
          <w:spacing w:val="-6"/>
          <w:sz w:val="24"/>
        </w:rPr>
        <w:fldChar w:fldCharType="end"/>
      </w:r>
      <w:r>
        <w:rPr>
          <w:rFonts w:eastAsia="楷体_GB2312"/>
          <w:spacing w:val="-6"/>
          <w:sz w:val="24"/>
        </w:rPr>
        <w:t>按照招标文件规定的方式确定一个投标人获得中标人推荐资格。</w:t>
      </w:r>
    </w:p>
    <w:p>
      <w:pPr>
        <w:spacing w:line="360" w:lineRule="auto"/>
        <w:ind w:firstLine="456" w:firstLineChars="200"/>
        <w:rPr>
          <w:rFonts w:eastAsia="楷体_GB2312"/>
          <w:spacing w:val="-6"/>
          <w:sz w:val="24"/>
        </w:rPr>
      </w:pPr>
      <w:r>
        <w:rPr>
          <w:rFonts w:eastAsia="楷体_GB2312"/>
          <w:spacing w:val="-6"/>
          <w:sz w:val="24"/>
        </w:rPr>
        <w:t>2、磋商小组汇总并讨论审核情况，确定磋商响应方是否具有磋商资格。</w:t>
      </w:r>
    </w:p>
    <w:p>
      <w:pPr>
        <w:spacing w:line="360" w:lineRule="auto"/>
        <w:ind w:firstLine="456" w:firstLineChars="200"/>
        <w:rPr>
          <w:rFonts w:eastAsia="楷体_GB2312"/>
          <w:spacing w:val="-6"/>
          <w:sz w:val="24"/>
        </w:rPr>
      </w:pPr>
      <w:r>
        <w:rPr>
          <w:rFonts w:eastAsia="楷体_GB2312"/>
          <w:spacing w:val="-6"/>
          <w:sz w:val="24"/>
        </w:rPr>
        <w:t>3、与磋商响应方进行磋商。</w:t>
      </w:r>
    </w:p>
    <w:p>
      <w:pPr>
        <w:spacing w:line="360" w:lineRule="auto"/>
        <w:ind w:firstLine="456" w:firstLineChars="200"/>
        <w:rPr>
          <w:rFonts w:eastAsia="楷体_GB2312"/>
          <w:spacing w:val="-6"/>
          <w:sz w:val="24"/>
        </w:rPr>
      </w:pPr>
      <w:r>
        <w:rPr>
          <w:rFonts w:eastAsia="楷体_GB2312"/>
          <w:spacing w:val="-6"/>
          <w:sz w:val="24"/>
        </w:rPr>
        <w:t>（1）磋商小组就讨论和汇总的情况与磋商响应方展开磋商，磋商分为技术和商务两部分，商务磋商主要内容为售后服务、交付时间、付款方式、特殊承诺和商务报价。</w:t>
      </w:r>
    </w:p>
    <w:p>
      <w:pPr>
        <w:spacing w:line="360" w:lineRule="auto"/>
        <w:ind w:firstLine="456" w:firstLineChars="200"/>
        <w:rPr>
          <w:rFonts w:eastAsia="楷体_GB2312"/>
          <w:spacing w:val="-6"/>
          <w:sz w:val="24"/>
        </w:rPr>
      </w:pPr>
      <w:r>
        <w:rPr>
          <w:rFonts w:eastAsia="楷体_GB2312"/>
          <w:spacing w:val="-6"/>
          <w:sz w:val="24"/>
        </w:rPr>
        <w:t>（2）在磋商过程中，磋商小组可以根据磋商文件和磋商情况实质性变动采购需求中的技术、服务要求以及合同草案条款，但不得变动磋商文件中的其他内容。实质性变动的内容，须经采购人代表确认。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ind w:firstLine="456" w:firstLineChars="200"/>
        <w:rPr>
          <w:rFonts w:eastAsia="楷体_GB2312"/>
          <w:spacing w:val="-6"/>
          <w:sz w:val="24"/>
        </w:rPr>
      </w:pPr>
      <w:r>
        <w:rPr>
          <w:rFonts w:eastAsia="楷体_GB2312"/>
          <w:spacing w:val="-6"/>
          <w:sz w:val="24"/>
        </w:rPr>
        <w:t>（3）对磋商文件作出的实质性变动是磋商文件的有效组成部分，磋商小组应当及时以书面形式同时通知所有参加磋商的供应商。</w:t>
      </w:r>
    </w:p>
    <w:p>
      <w:pPr>
        <w:spacing w:line="360" w:lineRule="auto"/>
        <w:ind w:firstLine="456" w:firstLineChars="200"/>
        <w:rPr>
          <w:rFonts w:eastAsia="楷体_GB2312"/>
          <w:spacing w:val="-6"/>
          <w:sz w:val="24"/>
        </w:rPr>
      </w:pPr>
      <w:r>
        <w:rPr>
          <w:rFonts w:eastAsia="楷体_GB2312"/>
          <w:spacing w:val="-6"/>
          <w:sz w:val="24"/>
        </w:rPr>
        <w:t>（4）供应商应当按照磋商文件的变动情况和磋商小组的要求通过政府采购云平台提交磋商响应记录，并由供应商代表签名或者加盖公章。</w:t>
      </w:r>
    </w:p>
    <w:p>
      <w:pPr>
        <w:spacing w:line="360" w:lineRule="auto"/>
        <w:ind w:firstLine="456" w:firstLineChars="200"/>
        <w:rPr>
          <w:rFonts w:eastAsia="楷体_GB2312"/>
          <w:spacing w:val="-6"/>
          <w:sz w:val="24"/>
        </w:rPr>
      </w:pPr>
      <w:r>
        <w:rPr>
          <w:rFonts w:eastAsia="楷体_GB2312"/>
          <w:spacing w:val="-6"/>
          <w:sz w:val="24"/>
        </w:rPr>
        <w:t>供应商的磋商内容无法通过政府采购云平台上传的，可在规定时间内（接到通知后半小时）通过钉钉方式提交。</w:t>
      </w:r>
    </w:p>
    <w:p>
      <w:pPr>
        <w:spacing w:line="360" w:lineRule="auto"/>
        <w:ind w:firstLine="456" w:firstLineChars="200"/>
        <w:rPr>
          <w:rFonts w:eastAsia="楷体_GB2312"/>
          <w:spacing w:val="-6"/>
          <w:sz w:val="24"/>
        </w:rPr>
      </w:pPr>
      <w:r>
        <w:rPr>
          <w:rFonts w:eastAsia="楷体_GB2312"/>
          <w:spacing w:val="-6"/>
          <w:sz w:val="24"/>
        </w:rPr>
        <w:t>（5） 磋商文件能够详细列明采购标的的技术、服务要求的，磋商结束后，磋商小组应当要求所有实质性响应的供应商在规定时间内</w:t>
      </w:r>
      <w:r>
        <w:rPr>
          <w:rFonts w:hint="eastAsia" w:eastAsia="楷体_GB2312"/>
          <w:spacing w:val="-6"/>
          <w:sz w:val="24"/>
        </w:rPr>
        <w:t>通过政府采购云平台在线</w:t>
      </w:r>
      <w:r>
        <w:rPr>
          <w:rFonts w:eastAsia="楷体_GB2312"/>
          <w:spacing w:val="-6"/>
          <w:sz w:val="24"/>
        </w:rPr>
        <w:t>提交最后报价，提交最后报价的供应商不得少于3家。</w:t>
      </w:r>
    </w:p>
    <w:p>
      <w:pPr>
        <w:spacing w:line="360" w:lineRule="auto"/>
        <w:ind w:firstLine="456" w:firstLineChars="200"/>
        <w:rPr>
          <w:rFonts w:eastAsia="楷体_GB2312"/>
          <w:spacing w:val="-6"/>
          <w:sz w:val="24"/>
        </w:rPr>
      </w:pPr>
      <w:r>
        <w:rPr>
          <w:rFonts w:eastAsia="楷体_GB2312"/>
          <w:spacing w:val="-6"/>
          <w:sz w:val="24"/>
        </w:rPr>
        <w:t>（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56" w:firstLineChars="200"/>
        <w:rPr>
          <w:rFonts w:eastAsia="楷体_GB2312"/>
          <w:spacing w:val="-6"/>
          <w:sz w:val="24"/>
        </w:rPr>
      </w:pPr>
      <w:r>
        <w:rPr>
          <w:rFonts w:eastAsia="楷体_GB2312"/>
          <w:spacing w:val="-6"/>
          <w:sz w:val="24"/>
        </w:rPr>
        <w:t>（7）最后报价是供应商响应文件的有效组成部分。符合《</w:t>
      </w:r>
      <w:r>
        <w:rPr>
          <w:rFonts w:eastAsia="楷体_GB2312"/>
          <w:bCs/>
          <w:spacing w:val="-6"/>
          <w:sz w:val="24"/>
        </w:rPr>
        <w:t>政府采购竞争性磋商采购方式管理暂行办法</w:t>
      </w:r>
      <w:r>
        <w:rPr>
          <w:rFonts w:eastAsia="楷体_GB2312"/>
          <w:spacing w:val="-6"/>
          <w:sz w:val="24"/>
        </w:rPr>
        <w:t>》第三条第四项情形的，提交最后报价的供应商可以为2家。</w:t>
      </w:r>
    </w:p>
    <w:p>
      <w:pPr>
        <w:spacing w:line="360" w:lineRule="auto"/>
        <w:ind w:firstLine="456" w:firstLineChars="200"/>
        <w:rPr>
          <w:rFonts w:eastAsia="楷体_GB2312"/>
          <w:spacing w:val="-6"/>
          <w:sz w:val="24"/>
        </w:rPr>
      </w:pPr>
      <w:r>
        <w:rPr>
          <w:rFonts w:eastAsia="楷体_GB2312"/>
          <w:spacing w:val="-6"/>
          <w:sz w:val="24"/>
        </w:rPr>
        <w:t>（8）已提交响应文件的供应商，经过磋商，在提交最后报价之前，可以根据磋商情况退出磋商。</w:t>
      </w:r>
    </w:p>
    <w:p>
      <w:pPr>
        <w:spacing w:line="360" w:lineRule="auto"/>
        <w:ind w:firstLine="456" w:firstLineChars="200"/>
        <w:rPr>
          <w:rFonts w:eastAsia="楷体_GB2312"/>
          <w:spacing w:val="-6"/>
          <w:sz w:val="24"/>
        </w:rPr>
      </w:pPr>
      <w:r>
        <w:rPr>
          <w:rFonts w:eastAsia="楷体_GB2312"/>
          <w:spacing w:val="-6"/>
          <w:sz w:val="24"/>
        </w:rPr>
        <w:t>4、 经磋商确定最终采购需求和提交最后报价的供应商后，由磋商小组采用综合评分法对提交最后报价的供应商的响应文件和最后报价进行综合评分。</w:t>
      </w:r>
    </w:p>
    <w:p>
      <w:pPr>
        <w:spacing w:line="360" w:lineRule="auto"/>
        <w:ind w:firstLine="456" w:firstLineChars="200"/>
        <w:rPr>
          <w:rFonts w:eastAsia="楷体_GB2312"/>
          <w:spacing w:val="-6"/>
          <w:sz w:val="24"/>
        </w:rPr>
      </w:pPr>
      <w:r>
        <w:rPr>
          <w:rFonts w:eastAsia="楷体_GB2312"/>
          <w:spacing w:val="-6"/>
          <w:sz w:val="24"/>
        </w:rPr>
        <w:t>（1）各提交最后报价的供应商的技术得分为所有磋商小组成员的有效评分的算术平均数。由指定专人进行计算复核。</w:t>
      </w:r>
    </w:p>
    <w:p>
      <w:pPr>
        <w:spacing w:line="360" w:lineRule="auto"/>
        <w:ind w:firstLine="456" w:firstLineChars="200"/>
        <w:rPr>
          <w:rFonts w:eastAsia="楷体_GB2312"/>
          <w:spacing w:val="-6"/>
          <w:sz w:val="24"/>
        </w:rPr>
      </w:pPr>
      <w:r>
        <w:rPr>
          <w:rFonts w:eastAsia="楷体_GB2312"/>
          <w:spacing w:val="-6"/>
          <w:sz w:val="24"/>
        </w:rPr>
        <w:t>（2）磋商小组根据提交最后报价供应商的商务报价，计算各供应商的商务报价最终得分。</w:t>
      </w:r>
    </w:p>
    <w:p>
      <w:pPr>
        <w:spacing w:line="360" w:lineRule="auto"/>
        <w:ind w:firstLine="456" w:firstLineChars="200"/>
        <w:rPr>
          <w:rFonts w:eastAsia="楷体_GB2312"/>
          <w:spacing w:val="-6"/>
          <w:sz w:val="24"/>
        </w:rPr>
      </w:pPr>
      <w:r>
        <w:rPr>
          <w:rFonts w:eastAsia="楷体_GB2312"/>
          <w:spacing w:val="-6"/>
          <w:sz w:val="24"/>
        </w:rPr>
        <w:t>5、评分汇总，磋商小组应当根据综合评分情况，按照评审得分由高到低顺序推荐3名以上成交候选供应商，并编写评审报告。符合《</w:t>
      </w:r>
      <w:r>
        <w:rPr>
          <w:rFonts w:eastAsia="楷体_GB2312"/>
          <w:bCs/>
          <w:spacing w:val="-6"/>
          <w:sz w:val="24"/>
        </w:rPr>
        <w:t>政府采购竞争性磋商采购方式管理暂行办法</w:t>
      </w:r>
      <w:r>
        <w:rPr>
          <w:rFonts w:eastAsia="楷体_GB2312"/>
          <w:spacing w:val="-6"/>
          <w:sz w:val="24"/>
        </w:rPr>
        <w:t>》第二十一条第三款情形的，可以推荐2家成交候选供应商。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458" w:firstLineChars="200"/>
        <w:rPr>
          <w:rFonts w:eastAsia="楷体_GB2312"/>
          <w:b/>
          <w:spacing w:val="-6"/>
          <w:sz w:val="24"/>
        </w:rPr>
      </w:pPr>
      <w:r>
        <w:rPr>
          <w:rFonts w:hint="eastAsia" w:eastAsia="楷体_GB2312"/>
          <w:b/>
          <w:spacing w:val="-6"/>
          <w:sz w:val="24"/>
        </w:rPr>
        <w:t>（五）</w:t>
      </w:r>
      <w:r>
        <w:rPr>
          <w:rFonts w:eastAsia="楷体_GB2312"/>
          <w:b/>
          <w:spacing w:val="-6"/>
          <w:sz w:val="24"/>
        </w:rPr>
        <w:t>评审原则和评审办法</w:t>
      </w:r>
    </w:p>
    <w:p>
      <w:pPr>
        <w:spacing w:line="360" w:lineRule="auto"/>
        <w:ind w:firstLine="456" w:firstLineChars="200"/>
        <w:rPr>
          <w:rFonts w:eastAsia="楷体_GB2312"/>
          <w:sz w:val="24"/>
        </w:rPr>
      </w:pPr>
      <w:r>
        <w:rPr>
          <w:rFonts w:eastAsia="楷体_GB2312"/>
          <w:spacing w:val="-6"/>
          <w:sz w:val="24"/>
        </w:rPr>
        <w:t>1、评审原则。磋商小组将遵循公开、公平、公正的原则，不带任何倾向性和启发性</w:t>
      </w:r>
      <w:r>
        <w:rPr>
          <w:rFonts w:eastAsia="楷体_GB2312"/>
          <w:sz w:val="24"/>
        </w:rPr>
        <w:t>。</w:t>
      </w:r>
    </w:p>
    <w:p>
      <w:pPr>
        <w:spacing w:line="360" w:lineRule="auto"/>
        <w:ind w:firstLine="456" w:firstLineChars="200"/>
        <w:rPr>
          <w:rFonts w:eastAsia="楷体_GB2312"/>
          <w:spacing w:val="-6"/>
          <w:sz w:val="24"/>
        </w:rPr>
      </w:pPr>
      <w:r>
        <w:rPr>
          <w:rFonts w:eastAsia="楷体_GB2312"/>
          <w:spacing w:val="-6"/>
          <w:sz w:val="24"/>
        </w:rPr>
        <w:t>2、客观、公正的对待所有磋商响应方，对所有磋商评价，均采用相同的程序和标准。</w:t>
      </w:r>
    </w:p>
    <w:p>
      <w:pPr>
        <w:spacing w:line="360" w:lineRule="auto"/>
        <w:ind w:firstLine="456" w:firstLineChars="200"/>
        <w:rPr>
          <w:rFonts w:eastAsia="楷体_GB2312"/>
          <w:spacing w:val="-6"/>
          <w:sz w:val="24"/>
        </w:rPr>
      </w:pPr>
      <w:r>
        <w:rPr>
          <w:rFonts w:eastAsia="楷体_GB2312"/>
          <w:spacing w:val="-6"/>
          <w:sz w:val="24"/>
        </w:rPr>
        <w:t>3、在磋商期间，磋商响应方不得向磋商小组成员询问磋商情况，不得进行旨在影响磋商结果的活动，否则将废除其磋商资格。</w:t>
      </w:r>
    </w:p>
    <w:p>
      <w:pPr>
        <w:spacing w:line="360" w:lineRule="auto"/>
        <w:ind w:firstLine="456" w:firstLineChars="200"/>
        <w:rPr>
          <w:rFonts w:eastAsia="楷体_GB2312"/>
          <w:spacing w:val="-6"/>
          <w:sz w:val="24"/>
        </w:rPr>
      </w:pPr>
      <w:r>
        <w:rPr>
          <w:rFonts w:eastAsia="楷体_GB2312"/>
          <w:spacing w:val="-6"/>
          <w:sz w:val="24"/>
        </w:rPr>
        <w:t>4、在磋商过程中，磋商小组成员不得与磋商响应方私下交换意见，在竞争性磋商工作结束后，凡与磋商情况有接触的人不得将磋商情况扩散出磋商小组成员之外。</w:t>
      </w:r>
    </w:p>
    <w:p>
      <w:pPr>
        <w:spacing w:line="360" w:lineRule="auto"/>
        <w:ind w:firstLine="456" w:firstLineChars="200"/>
        <w:rPr>
          <w:rFonts w:eastAsia="楷体_GB2312"/>
          <w:spacing w:val="-6"/>
          <w:sz w:val="24"/>
        </w:rPr>
      </w:pPr>
      <w:r>
        <w:rPr>
          <w:rFonts w:eastAsia="楷体_GB2312"/>
          <w:spacing w:val="-6"/>
          <w:sz w:val="24"/>
        </w:rPr>
        <w:t>5、招标人不向磋商响应方解释落标原因，不退还磋商响应文件。</w:t>
      </w:r>
    </w:p>
    <w:p>
      <w:pPr>
        <w:spacing w:line="360" w:lineRule="auto"/>
        <w:ind w:firstLine="456" w:firstLineChars="200"/>
        <w:rPr>
          <w:rFonts w:eastAsia="楷体_GB2312"/>
          <w:spacing w:val="-6"/>
          <w:sz w:val="24"/>
        </w:rPr>
      </w:pPr>
      <w:r>
        <w:rPr>
          <w:rFonts w:eastAsia="楷体_GB2312"/>
          <w:spacing w:val="-6"/>
          <w:sz w:val="24"/>
        </w:rPr>
        <w:t>6、评审办法。本项目评审办法是综合评分法，具体评审内容及评分标准等详见《五、评审办法及评分标准》</w:t>
      </w:r>
    </w:p>
    <w:p>
      <w:pPr>
        <w:spacing w:line="360" w:lineRule="auto"/>
        <w:ind w:firstLine="458" w:firstLineChars="200"/>
        <w:rPr>
          <w:rFonts w:eastAsia="楷体_GB2312"/>
          <w:b/>
          <w:spacing w:val="-6"/>
          <w:sz w:val="24"/>
        </w:rPr>
      </w:pPr>
      <w:r>
        <w:rPr>
          <w:rFonts w:eastAsia="楷体_GB2312"/>
          <w:b/>
          <w:spacing w:val="-6"/>
          <w:sz w:val="24"/>
        </w:rPr>
        <w:t>（</w:t>
      </w:r>
      <w:r>
        <w:rPr>
          <w:rFonts w:hint="eastAsia" w:eastAsia="楷体_GB2312"/>
          <w:b/>
          <w:spacing w:val="-6"/>
          <w:sz w:val="24"/>
        </w:rPr>
        <w:t>六</w:t>
      </w:r>
      <w:r>
        <w:rPr>
          <w:rFonts w:eastAsia="楷体_GB2312"/>
          <w:b/>
          <w:spacing w:val="-6"/>
          <w:sz w:val="24"/>
        </w:rPr>
        <w:t>） 定标</w:t>
      </w:r>
    </w:p>
    <w:p>
      <w:pPr>
        <w:spacing w:line="360" w:lineRule="auto"/>
        <w:ind w:firstLine="480" w:firstLineChars="200"/>
        <w:rPr>
          <w:rFonts w:eastAsia="楷体_GB2312"/>
          <w:sz w:val="24"/>
        </w:rPr>
      </w:pPr>
      <w:r>
        <w:rPr>
          <w:rFonts w:eastAsia="楷体_GB2312"/>
          <w:sz w:val="24"/>
        </w:rPr>
        <w:t>磋商结束并形成磋商结果后，需方将于七个工作日内在</w:t>
      </w:r>
      <w:r>
        <w:rPr>
          <w:rFonts w:hint="eastAsia"/>
          <w:szCs w:val="21"/>
        </w:rPr>
        <w:t>浙江政府采购网（http://zfcg.czt.zj.gov.cn）、</w:t>
      </w:r>
      <w:r>
        <w:rPr>
          <w:rFonts w:eastAsia="楷体_GB2312"/>
          <w:sz w:val="24"/>
        </w:rPr>
        <w:t>浙江大学采购网</w:t>
      </w:r>
      <w:r>
        <w:rPr>
          <w:rFonts w:hint="eastAsia" w:eastAsia="楷体_GB2312"/>
          <w:sz w:val="24"/>
        </w:rPr>
        <w:t>（http://www.zupc.zju.edu.cn）</w:t>
      </w:r>
      <w:r>
        <w:rPr>
          <w:rFonts w:eastAsia="楷体_GB2312"/>
          <w:sz w:val="24"/>
        </w:rPr>
        <w:t>上发布成交公告。</w:t>
      </w:r>
    </w:p>
    <w:p>
      <w:pPr>
        <w:spacing w:line="360" w:lineRule="auto"/>
        <w:ind w:firstLine="456" w:firstLineChars="200"/>
        <w:rPr>
          <w:rFonts w:eastAsia="楷体_GB2312"/>
          <w:spacing w:val="-6"/>
          <w:sz w:val="24"/>
        </w:rPr>
      </w:pPr>
      <w:r>
        <w:rPr>
          <w:rFonts w:eastAsia="楷体_GB2312"/>
          <w:spacing w:val="-6"/>
          <w:sz w:val="24"/>
        </w:rPr>
        <w:t>各磋商响应方对评审结果如有异议，可在规定时间内以书面形式向招标人提出质疑（需提供原件及相关的证据材料），但需对质疑内容的真实性承担法律责任。因恶意质疑、投诉导致授予合同的期限延期的，应按延期天数每天赔偿成交金额的0.1％。</w:t>
      </w:r>
    </w:p>
    <w:p>
      <w:pPr>
        <w:spacing w:line="360" w:lineRule="auto"/>
        <w:ind w:firstLine="458" w:firstLineChars="200"/>
        <w:rPr>
          <w:rFonts w:eastAsia="楷体_GB2312"/>
          <w:b/>
          <w:bCs/>
          <w:spacing w:val="-6"/>
          <w:sz w:val="24"/>
        </w:rPr>
      </w:pPr>
      <w:r>
        <w:rPr>
          <w:rFonts w:eastAsia="楷体_GB2312"/>
          <w:b/>
          <w:bCs/>
          <w:spacing w:val="-6"/>
          <w:sz w:val="24"/>
        </w:rPr>
        <w:t>（</w:t>
      </w:r>
      <w:r>
        <w:rPr>
          <w:rFonts w:hint="eastAsia" w:eastAsia="楷体_GB2312"/>
          <w:b/>
          <w:bCs/>
          <w:spacing w:val="-6"/>
          <w:sz w:val="24"/>
        </w:rPr>
        <w:t>七</w:t>
      </w:r>
      <w:r>
        <w:rPr>
          <w:rFonts w:eastAsia="楷体_GB2312"/>
          <w:b/>
          <w:bCs/>
          <w:spacing w:val="-6"/>
          <w:sz w:val="24"/>
        </w:rPr>
        <w:t>） 合同授予</w:t>
      </w:r>
    </w:p>
    <w:p>
      <w:pPr>
        <w:spacing w:line="360" w:lineRule="auto"/>
        <w:ind w:firstLine="456" w:firstLineChars="200"/>
        <w:rPr>
          <w:rFonts w:eastAsia="楷体_GB2312"/>
          <w:kern w:val="0"/>
          <w:sz w:val="24"/>
        </w:rPr>
      </w:pPr>
      <w:r>
        <w:rPr>
          <w:rFonts w:eastAsia="楷体_GB2312"/>
          <w:spacing w:val="-6"/>
          <w:sz w:val="24"/>
        </w:rPr>
        <w:t>1、成交方应当</w:t>
      </w:r>
      <w:r>
        <w:rPr>
          <w:rFonts w:eastAsia="楷体_GB2312"/>
          <w:kern w:val="0"/>
          <w:sz w:val="24"/>
        </w:rPr>
        <w:t>在</w:t>
      </w:r>
      <w:r>
        <w:rPr>
          <w:rFonts w:hint="eastAsia" w:eastAsia="楷体_GB2312"/>
          <w:kern w:val="0"/>
          <w:sz w:val="24"/>
        </w:rPr>
        <w:t>成交公告公示期满</w:t>
      </w:r>
      <w:r>
        <w:rPr>
          <w:rFonts w:eastAsia="楷体_GB2312"/>
          <w:kern w:val="0"/>
          <w:sz w:val="24"/>
        </w:rPr>
        <w:t>之日起30日内与采购人签订采购合同。</w:t>
      </w:r>
    </w:p>
    <w:p>
      <w:pPr>
        <w:spacing w:line="360" w:lineRule="auto"/>
        <w:ind w:firstLine="480" w:firstLineChars="200"/>
        <w:rPr>
          <w:rFonts w:eastAsia="楷体_GB2312"/>
          <w:kern w:val="0"/>
          <w:sz w:val="24"/>
        </w:rPr>
      </w:pPr>
      <w:r>
        <w:rPr>
          <w:rFonts w:eastAsia="楷体_GB2312"/>
          <w:kern w:val="0"/>
          <w:sz w:val="24"/>
        </w:rPr>
        <w:t>2、成交方拖延、拒签合同的,</w:t>
      </w:r>
      <w:r>
        <w:rPr>
          <w:rFonts w:hint="eastAsia" w:eastAsia="楷体_GB2312"/>
          <w:kern w:val="0"/>
          <w:sz w:val="24"/>
        </w:rPr>
        <w:t xml:space="preserve"> 需缴纳项目预算2%的赔偿金</w:t>
      </w:r>
      <w:r>
        <w:rPr>
          <w:rFonts w:eastAsia="楷体_GB2312"/>
          <w:kern w:val="0"/>
          <w:sz w:val="24"/>
        </w:rPr>
        <w:t>；情节严重的，由财政部门将其列入不良行为记录名单，在一至三年内禁止参加政府采购活动，并予以通报。</w:t>
      </w:r>
    </w:p>
    <w:p>
      <w:pPr>
        <w:pStyle w:val="21"/>
        <w:snapToGrid w:val="0"/>
        <w:spacing w:line="500" w:lineRule="exact"/>
        <w:ind w:firstLine="883"/>
        <w:rPr>
          <w:rFonts w:ascii="Times New Roman" w:hAnsi="Times New Roman" w:eastAsia="楷体_GB2312"/>
          <w:b/>
          <w:sz w:val="44"/>
        </w:rPr>
        <w:sectPr>
          <w:headerReference r:id="rId8" w:type="default"/>
          <w:footerReference r:id="rId9" w:type="default"/>
          <w:pgSz w:w="11906" w:h="16838"/>
          <w:pgMar w:top="1418" w:right="1531" w:bottom="1304" w:left="1797" w:header="851" w:footer="992" w:gutter="0"/>
          <w:cols w:space="720" w:num="1"/>
          <w:docGrid w:type="lines" w:linePitch="312" w:charSpace="0"/>
        </w:sectPr>
      </w:pPr>
    </w:p>
    <w:p>
      <w:pPr>
        <w:pStyle w:val="4"/>
        <w:numPr>
          <w:ilvl w:val="0"/>
          <w:numId w:val="6"/>
        </w:numPr>
        <w:spacing w:line="460" w:lineRule="exact"/>
        <w:jc w:val="center"/>
        <w:rPr>
          <w:rFonts w:hint="eastAsia" w:ascii="楷体_GB2312" w:hAnsi="楷体_GB2312" w:eastAsia="楷体_GB2312" w:cs="楷体_GB2312"/>
          <w:sz w:val="36"/>
        </w:rPr>
      </w:pPr>
      <w:r>
        <w:rPr>
          <w:rFonts w:hint="eastAsia" w:ascii="楷体_GB2312" w:hAnsi="楷体_GB2312" w:eastAsia="楷体_GB2312" w:cs="楷体_GB2312"/>
          <w:sz w:val="36"/>
        </w:rPr>
        <w:t>评审办法及评分标准</w:t>
      </w:r>
    </w:p>
    <w:p>
      <w:pPr>
        <w:pStyle w:val="5"/>
        <w:numPr>
          <w:ilvl w:val="0"/>
          <w:numId w:val="0"/>
        </w:numPr>
        <w:rPr>
          <w:rFonts w:hint="eastAsia"/>
        </w:rPr>
      </w:pPr>
    </w:p>
    <w:tbl>
      <w:tblPr>
        <w:tblStyle w:val="42"/>
        <w:tblW w:w="57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827"/>
        <w:gridCol w:w="7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6" w:type="pct"/>
            <w:vAlign w:val="center"/>
          </w:tcPr>
          <w:p>
            <w:pPr>
              <w:adjustRightInd w:val="0"/>
              <w:snapToGrid w:val="0"/>
              <w:spacing w:line="288" w:lineRule="auto"/>
              <w:jc w:val="left"/>
              <w:rPr>
                <w:rFonts w:hint="default" w:ascii="Times New Roman" w:hAnsi="Times New Roman" w:eastAsia="楷体_GB2312" w:cs="Times New Roman"/>
                <w:b/>
                <w:bCs/>
                <w:sz w:val="24"/>
                <w:szCs w:val="24"/>
              </w:rPr>
            </w:pPr>
            <w:bookmarkStart w:id="47" w:name="_Hlk45091761"/>
            <w:r>
              <w:rPr>
                <w:rFonts w:hint="default" w:ascii="Times New Roman" w:hAnsi="Times New Roman" w:eastAsia="楷体_GB2312" w:cs="Times New Roman"/>
                <w:b/>
                <w:bCs/>
                <w:sz w:val="24"/>
                <w:szCs w:val="24"/>
              </w:rPr>
              <w:t>评审因素</w:t>
            </w:r>
          </w:p>
        </w:tc>
        <w:tc>
          <w:tcPr>
            <w:tcW w:w="411" w:type="pct"/>
            <w:vAlign w:val="center"/>
          </w:tcPr>
          <w:p>
            <w:pPr>
              <w:adjustRightInd w:val="0"/>
              <w:snapToGrid w:val="0"/>
              <w:spacing w:line="288" w:lineRule="auto"/>
              <w:jc w:val="cente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分值</w:t>
            </w:r>
          </w:p>
        </w:tc>
        <w:tc>
          <w:tcPr>
            <w:tcW w:w="3853" w:type="pct"/>
            <w:vAlign w:val="center"/>
          </w:tcPr>
          <w:p>
            <w:pPr>
              <w:adjustRightInd w:val="0"/>
              <w:snapToGrid w:val="0"/>
              <w:spacing w:line="288" w:lineRule="auto"/>
              <w:jc w:val="left"/>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3"/>
            <w:vAlign w:val="center"/>
          </w:tcPr>
          <w:p>
            <w:pPr>
              <w:adjustRightInd w:val="0"/>
              <w:snapToGrid w:val="0"/>
              <w:spacing w:line="288" w:lineRule="auto"/>
              <w:jc w:val="cente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价格分（40）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投标报价</w:t>
            </w:r>
          </w:p>
        </w:tc>
        <w:tc>
          <w:tcPr>
            <w:tcW w:w="41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40</w:t>
            </w:r>
          </w:p>
        </w:tc>
        <w:tc>
          <w:tcPr>
            <w:tcW w:w="385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价格分采用低价优先法计算，即满足招标文件要求且投标价格最低的投标报价为评标基准价，其他投标人的价格分按照下列公式计算：</w:t>
            </w:r>
          </w:p>
          <w:p>
            <w:pPr>
              <w:adjustRightInd w:val="0"/>
              <w:snapToGrid w:val="0"/>
              <w:spacing w:line="288" w:lineRule="auto"/>
              <w:jc w:val="lef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价格分=（评标基准价/投标报价）×40%×100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3"/>
            <w:vAlign w:val="center"/>
          </w:tcPr>
          <w:p>
            <w:pPr>
              <w:adjustRightInd w:val="0"/>
              <w:snapToGrid w:val="0"/>
              <w:spacing w:line="288" w:lineRule="auto"/>
              <w:jc w:val="cente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商务技术分（60）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6" w:type="pct"/>
            <w:vAlign w:val="center"/>
          </w:tcPr>
          <w:p>
            <w:pPr>
              <w:adjustRightInd w:val="0"/>
              <w:snapToGrid w:val="0"/>
              <w:spacing w:line="288" w:lineRule="auto"/>
              <w:jc w:val="left"/>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业绩</w:t>
            </w:r>
          </w:p>
        </w:tc>
        <w:tc>
          <w:tcPr>
            <w:tcW w:w="411" w:type="pct"/>
            <w:vAlign w:val="center"/>
          </w:tcPr>
          <w:p>
            <w:pPr>
              <w:adjustRightInd w:val="0"/>
              <w:snapToGrid w:val="0"/>
              <w:spacing w:line="288" w:lineRule="auto"/>
              <w:jc w:val="cente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4</w:t>
            </w:r>
          </w:p>
        </w:tc>
        <w:tc>
          <w:tcPr>
            <w:tcW w:w="3853" w:type="pct"/>
            <w:vAlign w:val="center"/>
          </w:tcPr>
          <w:p>
            <w:pPr>
              <w:adjustRightInd w:val="0"/>
              <w:snapToGrid w:val="0"/>
              <w:spacing w:line="288" w:lineRule="auto"/>
              <w:jc w:val="lef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投标人自2021年1月1日以来具有氦气循环及控制系统供货及安装项目业绩或同类合同业绩，每提供1份同类合同业绩得1分，最高得4分。投标文件中提供业绩合同及项目完成证明材料（如验收报告、履约验收单等）扫描件，若合同中无法体现项目类型等主要评审要素时，须同时提供业主单位（合同甲方）出具的相关证明材料加以明确说明，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6" w:type="pct"/>
            <w:vAlign w:val="center"/>
          </w:tcPr>
          <w:p>
            <w:pPr>
              <w:adjustRightInd w:val="0"/>
              <w:snapToGrid w:val="0"/>
              <w:spacing w:line="288" w:lineRule="auto"/>
              <w:jc w:val="left"/>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质保期</w:t>
            </w:r>
          </w:p>
        </w:tc>
        <w:tc>
          <w:tcPr>
            <w:tcW w:w="411" w:type="pct"/>
            <w:vAlign w:val="center"/>
          </w:tcPr>
          <w:p>
            <w:pPr>
              <w:adjustRightInd w:val="0"/>
              <w:snapToGrid w:val="0"/>
              <w:spacing w:line="288" w:lineRule="auto"/>
              <w:jc w:val="cente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2</w:t>
            </w:r>
          </w:p>
        </w:tc>
        <w:tc>
          <w:tcPr>
            <w:tcW w:w="3853" w:type="pct"/>
            <w:vAlign w:val="center"/>
          </w:tcPr>
          <w:p>
            <w:pPr>
              <w:spacing w:line="288" w:lineRule="auto"/>
              <w:jc w:val="lef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质保期在满足招标文件要求基础上每延长1年得1分，最高得2分。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6" w:type="pct"/>
            <w:vAlign w:val="center"/>
          </w:tcPr>
          <w:p>
            <w:pPr>
              <w:adjustRightInd w:val="0"/>
              <w:snapToGrid w:val="0"/>
              <w:spacing w:line="288" w:lineRule="auto"/>
              <w:jc w:val="left"/>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投标人资质</w:t>
            </w:r>
          </w:p>
        </w:tc>
        <w:tc>
          <w:tcPr>
            <w:tcW w:w="411" w:type="pct"/>
            <w:vAlign w:val="center"/>
          </w:tcPr>
          <w:p>
            <w:pPr>
              <w:adjustRightInd w:val="0"/>
              <w:snapToGrid w:val="0"/>
              <w:spacing w:line="288" w:lineRule="auto"/>
              <w:jc w:val="cente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4</w:t>
            </w:r>
          </w:p>
        </w:tc>
        <w:tc>
          <w:tcPr>
            <w:tcW w:w="3853" w:type="pct"/>
            <w:vAlign w:val="center"/>
          </w:tcPr>
          <w:p>
            <w:pPr>
              <w:spacing w:line="288" w:lineRule="auto"/>
              <w:jc w:val="lef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投标人提供工业管道设计资质（GC2及以上）、工业管道安装资质（GC2及以上）每提供一个得2分，最高得4分，不提供不得分。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6" w:type="pct"/>
            <w:vAlign w:val="center"/>
          </w:tcPr>
          <w:p>
            <w:pPr>
              <w:adjustRightInd w:val="0"/>
              <w:snapToGrid w:val="0"/>
              <w:spacing w:line="288" w:lineRule="auto"/>
              <w:jc w:val="left"/>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技术响应程度</w:t>
            </w:r>
          </w:p>
        </w:tc>
        <w:tc>
          <w:tcPr>
            <w:tcW w:w="411" w:type="pct"/>
            <w:vAlign w:val="center"/>
          </w:tcPr>
          <w:p>
            <w:pPr>
              <w:adjustRightInd w:val="0"/>
              <w:snapToGrid w:val="0"/>
              <w:spacing w:line="288" w:lineRule="auto"/>
              <w:jc w:val="cente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22</w:t>
            </w:r>
          </w:p>
        </w:tc>
        <w:tc>
          <w:tcPr>
            <w:tcW w:w="3853" w:type="pct"/>
            <w:vAlign w:val="center"/>
          </w:tcPr>
          <w:p>
            <w:pPr>
              <w:adjustRightInd w:val="0"/>
              <w:snapToGrid w:val="0"/>
              <w:spacing w:line="288" w:lineRule="auto"/>
              <w:jc w:val="lef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满足招标文件明确的全部技术条款要求的该项得满分；标记▲代表重要指标每负偏离一项扣5分；其他一般技术条款低于技术要求（负偏离）的每项扣</w:t>
            </w:r>
            <w:r>
              <w:rPr>
                <w:rFonts w:hint="default" w:ascii="Times New Roman" w:hAnsi="Times New Roman" w:eastAsia="楷体_GB2312" w:cs="Times New Roman"/>
                <w:sz w:val="24"/>
                <w:szCs w:val="24"/>
                <w:lang w:val="en-US" w:eastAsia="zh-CN"/>
              </w:rPr>
              <w:t>3</w:t>
            </w:r>
            <w:r>
              <w:rPr>
                <w:rFonts w:hint="default" w:ascii="Times New Roman" w:hAnsi="Times New Roman" w:eastAsia="楷体_GB2312" w:cs="Times New Roman"/>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6" w:type="pct"/>
            <w:vAlign w:val="center"/>
          </w:tcPr>
          <w:p>
            <w:pPr>
              <w:adjustRightInd w:val="0"/>
              <w:snapToGrid w:val="0"/>
              <w:spacing w:line="288" w:lineRule="auto"/>
              <w:jc w:val="left"/>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技术支持资料</w:t>
            </w:r>
          </w:p>
        </w:tc>
        <w:tc>
          <w:tcPr>
            <w:tcW w:w="411" w:type="pct"/>
            <w:vAlign w:val="center"/>
          </w:tcPr>
          <w:p>
            <w:pPr>
              <w:adjustRightInd w:val="0"/>
              <w:snapToGrid w:val="0"/>
              <w:spacing w:line="288" w:lineRule="auto"/>
              <w:jc w:val="cente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2</w:t>
            </w:r>
          </w:p>
        </w:tc>
        <w:tc>
          <w:tcPr>
            <w:tcW w:w="3853" w:type="pct"/>
            <w:vAlign w:val="center"/>
          </w:tcPr>
          <w:p>
            <w:pPr>
              <w:spacing w:line="288" w:lineRule="auto"/>
              <w:jc w:val="left"/>
              <w:rPr>
                <w:rFonts w:hint="default" w:ascii="Times New Roman" w:hAnsi="Times New Roman" w:eastAsia="楷体_GB2312" w:cs="Times New Roman"/>
                <w:color w:val="000000"/>
                <w:spacing w:val="-6"/>
                <w:sz w:val="24"/>
                <w:szCs w:val="24"/>
              </w:rPr>
            </w:pPr>
            <w:r>
              <w:rPr>
                <w:rFonts w:hint="default" w:ascii="Times New Roman" w:hAnsi="Times New Roman" w:eastAsia="楷体_GB2312" w:cs="Times New Roman"/>
                <w:sz w:val="24"/>
                <w:szCs w:val="24"/>
              </w:rPr>
              <w:t>技术支持资料完整性及对投标产品技术偏离程度的证明，无效或未提供的不得分。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6" w:type="pct"/>
            <w:vAlign w:val="center"/>
          </w:tcPr>
          <w:p>
            <w:pPr>
              <w:adjustRightInd w:val="0"/>
              <w:snapToGrid w:val="0"/>
              <w:spacing w:line="288" w:lineRule="auto"/>
              <w:jc w:val="left"/>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产品功能及配置</w:t>
            </w:r>
          </w:p>
        </w:tc>
        <w:tc>
          <w:tcPr>
            <w:tcW w:w="411" w:type="pct"/>
            <w:vAlign w:val="center"/>
          </w:tcPr>
          <w:p>
            <w:pPr>
              <w:adjustRightInd w:val="0"/>
              <w:snapToGrid w:val="0"/>
              <w:spacing w:line="288" w:lineRule="auto"/>
              <w:jc w:val="cente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5</w:t>
            </w:r>
          </w:p>
        </w:tc>
        <w:tc>
          <w:tcPr>
            <w:tcW w:w="3853" w:type="pct"/>
            <w:vAlign w:val="center"/>
          </w:tcPr>
          <w:p>
            <w:pPr>
              <w:adjustRightInd w:val="0"/>
              <w:snapToGrid w:val="0"/>
              <w:spacing w:line="288" w:lineRule="auto"/>
              <w:jc w:val="lef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投标产品功能、配置完整性、先进性。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6" w:type="pct"/>
            <w:vAlign w:val="center"/>
          </w:tcPr>
          <w:p>
            <w:pPr>
              <w:adjustRightInd w:val="0"/>
              <w:snapToGrid w:val="0"/>
              <w:spacing w:line="288" w:lineRule="auto"/>
              <w:jc w:val="left"/>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实施</w:t>
            </w:r>
            <w:r>
              <w:rPr>
                <w:rFonts w:hint="default" w:ascii="Times New Roman" w:hAnsi="Times New Roman" w:eastAsia="楷体_GB2312" w:cs="Times New Roman"/>
                <w:b/>
                <w:bCs/>
                <w:sz w:val="24"/>
                <w:szCs w:val="24"/>
                <w:lang w:val="zh-CN"/>
              </w:rPr>
              <w:t>方案</w:t>
            </w:r>
          </w:p>
        </w:tc>
        <w:tc>
          <w:tcPr>
            <w:tcW w:w="411" w:type="pct"/>
            <w:vAlign w:val="center"/>
          </w:tcPr>
          <w:p>
            <w:pPr>
              <w:adjustRightInd w:val="0"/>
              <w:snapToGrid w:val="0"/>
              <w:spacing w:line="288" w:lineRule="auto"/>
              <w:jc w:val="cente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5</w:t>
            </w:r>
          </w:p>
        </w:tc>
        <w:tc>
          <w:tcPr>
            <w:tcW w:w="3853" w:type="pct"/>
            <w:vAlign w:val="center"/>
          </w:tcPr>
          <w:p>
            <w:pPr>
              <w:spacing w:line="288" w:lineRule="auto"/>
              <w:jc w:val="left"/>
              <w:rPr>
                <w:rFonts w:hint="default" w:ascii="Times New Roman" w:hAnsi="Times New Roman" w:eastAsia="楷体_GB2312" w:cs="Times New Roman"/>
                <w:sz w:val="24"/>
                <w:szCs w:val="24"/>
              </w:rPr>
            </w:pPr>
            <w:r>
              <w:rPr>
                <w:rFonts w:hint="default" w:ascii="Times New Roman" w:hAnsi="Times New Roman" w:eastAsia="楷体_GB2312" w:cs="Times New Roman"/>
                <w:color w:val="000000"/>
                <w:sz w:val="24"/>
                <w:szCs w:val="24"/>
                <w:lang w:val="zh-TW"/>
              </w:rPr>
              <w:t>根据项目管理和实施方案、验收方案的科学性、合理性、规范性、可操作性及项目进度的管控情况</w:t>
            </w:r>
            <w:r>
              <w:rPr>
                <w:rFonts w:hint="default" w:ascii="Times New Roman" w:hAnsi="Times New Roman" w:eastAsia="楷体_GB2312" w:cs="Times New Roman"/>
                <w:sz w:val="24"/>
                <w:szCs w:val="24"/>
              </w:rPr>
              <w:t>方面进行评价打分。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6" w:type="pct"/>
            <w:vAlign w:val="center"/>
          </w:tcPr>
          <w:p>
            <w:pPr>
              <w:adjustRightInd w:val="0"/>
              <w:snapToGrid w:val="0"/>
              <w:spacing w:line="288" w:lineRule="auto"/>
              <w:jc w:val="left"/>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验收方案</w:t>
            </w:r>
          </w:p>
        </w:tc>
        <w:tc>
          <w:tcPr>
            <w:tcW w:w="411" w:type="pct"/>
            <w:vAlign w:val="center"/>
          </w:tcPr>
          <w:p>
            <w:pPr>
              <w:adjustRightInd w:val="0"/>
              <w:snapToGrid w:val="0"/>
              <w:spacing w:line="288" w:lineRule="auto"/>
              <w:jc w:val="cente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4</w:t>
            </w:r>
          </w:p>
        </w:tc>
        <w:tc>
          <w:tcPr>
            <w:tcW w:w="3853" w:type="pct"/>
            <w:vAlign w:val="center"/>
          </w:tcPr>
          <w:p>
            <w:pPr>
              <w:spacing w:line="360" w:lineRule="exact"/>
              <w:jc w:val="left"/>
              <w:rPr>
                <w:rFonts w:hint="default" w:ascii="Times New Roman" w:hAnsi="Times New Roman" w:eastAsia="楷体_GB2312" w:cs="Times New Roman"/>
                <w:color w:val="000000"/>
                <w:sz w:val="24"/>
                <w:szCs w:val="24"/>
                <w:lang w:val="zh-TW"/>
              </w:rPr>
            </w:pPr>
            <w:r>
              <w:rPr>
                <w:rFonts w:hint="default" w:ascii="Times New Roman" w:hAnsi="Times New Roman" w:eastAsia="楷体_GB2312" w:cs="Times New Roman"/>
                <w:sz w:val="24"/>
                <w:szCs w:val="24"/>
              </w:rPr>
              <w:t>根据投标文件中的产品验收方案的验收方式、验收标准、验收时间等的合理性、可行性等方面进行评价打分。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6" w:type="pct"/>
            <w:vAlign w:val="center"/>
          </w:tcPr>
          <w:p>
            <w:pPr>
              <w:adjustRightInd w:val="0"/>
              <w:snapToGrid w:val="0"/>
              <w:spacing w:line="288" w:lineRule="auto"/>
              <w:jc w:val="left"/>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投标人生产及技术能力</w:t>
            </w:r>
          </w:p>
        </w:tc>
        <w:tc>
          <w:tcPr>
            <w:tcW w:w="411" w:type="pct"/>
            <w:vAlign w:val="center"/>
          </w:tcPr>
          <w:p>
            <w:pPr>
              <w:adjustRightInd w:val="0"/>
              <w:snapToGrid w:val="0"/>
              <w:spacing w:line="288" w:lineRule="auto"/>
              <w:jc w:val="cente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4</w:t>
            </w:r>
          </w:p>
        </w:tc>
        <w:tc>
          <w:tcPr>
            <w:tcW w:w="3853" w:type="pct"/>
            <w:vAlign w:val="center"/>
          </w:tcPr>
          <w:p>
            <w:pPr>
              <w:spacing w:line="360" w:lineRule="exact"/>
              <w:jc w:val="left"/>
              <w:rPr>
                <w:rFonts w:hint="default" w:ascii="Times New Roman" w:hAnsi="Times New Roman" w:eastAsia="楷体_GB2312" w:cs="Times New Roman"/>
                <w:sz w:val="24"/>
                <w:szCs w:val="24"/>
                <w:lang w:eastAsia="zh-CN"/>
              </w:rPr>
            </w:pPr>
            <w:r>
              <w:rPr>
                <w:rFonts w:hint="default" w:ascii="Times New Roman" w:hAnsi="Times New Roman" w:eastAsia="楷体_GB2312" w:cs="Times New Roman"/>
                <w:sz w:val="24"/>
                <w:szCs w:val="24"/>
              </w:rPr>
              <w:t>投标人提供能够满足招标文件要求的生产及技术支撑，包括但不限定于（专门的低温设备产品 、低温绝热压力容器、氦检漏设备等），提供照片、资产清单及说明描述等。对投标人提供的</w:t>
            </w:r>
            <w:r>
              <w:rPr>
                <w:rFonts w:hint="default" w:ascii="Times New Roman" w:hAnsi="Times New Roman" w:eastAsia="楷体_GB2312" w:cs="Times New Roman"/>
                <w:sz w:val="24"/>
                <w:szCs w:val="24"/>
                <w:lang w:val="en-US" w:eastAsia="zh-CN"/>
              </w:rPr>
              <w:t>生产及技术能力相关</w:t>
            </w:r>
            <w:r>
              <w:rPr>
                <w:rFonts w:hint="default" w:ascii="Times New Roman" w:hAnsi="Times New Roman" w:eastAsia="楷体_GB2312" w:cs="Times New Roman"/>
                <w:sz w:val="24"/>
                <w:szCs w:val="24"/>
              </w:rPr>
              <w:t>内容进行</w:t>
            </w:r>
            <w:r>
              <w:rPr>
                <w:rFonts w:hint="default" w:ascii="Times New Roman" w:hAnsi="Times New Roman" w:eastAsia="楷体_GB2312" w:cs="Times New Roman"/>
                <w:sz w:val="24"/>
                <w:szCs w:val="24"/>
                <w:lang w:val="en-US" w:eastAsia="zh-CN"/>
              </w:rPr>
              <w:t>打分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6" w:type="pct"/>
            <w:vMerge w:val="restart"/>
            <w:vAlign w:val="center"/>
          </w:tcPr>
          <w:p>
            <w:pPr>
              <w:adjustRightInd w:val="0"/>
              <w:snapToGrid w:val="0"/>
              <w:spacing w:line="288" w:lineRule="auto"/>
              <w:jc w:val="left"/>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售后服务</w:t>
            </w:r>
          </w:p>
        </w:tc>
        <w:tc>
          <w:tcPr>
            <w:tcW w:w="411" w:type="pct"/>
            <w:vAlign w:val="center"/>
          </w:tcPr>
          <w:p>
            <w:pPr>
              <w:adjustRightInd w:val="0"/>
              <w:snapToGrid w:val="0"/>
              <w:spacing w:line="288" w:lineRule="auto"/>
              <w:jc w:val="cente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2</w:t>
            </w:r>
          </w:p>
        </w:tc>
        <w:tc>
          <w:tcPr>
            <w:tcW w:w="3853" w:type="pct"/>
            <w:vAlign w:val="center"/>
          </w:tcPr>
          <w:p>
            <w:pPr>
              <w:spacing w:line="288" w:lineRule="auto"/>
              <w:jc w:val="lef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售后服务方案、售后服务承诺的可行性以及服务承诺落实的保障措施。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6" w:type="pct"/>
            <w:vMerge w:val="continue"/>
            <w:vAlign w:val="center"/>
          </w:tcPr>
          <w:p>
            <w:pPr>
              <w:adjustRightInd w:val="0"/>
              <w:snapToGrid w:val="0"/>
              <w:spacing w:line="288" w:lineRule="auto"/>
              <w:jc w:val="left"/>
              <w:rPr>
                <w:rFonts w:hint="default" w:ascii="Times New Roman" w:hAnsi="Times New Roman" w:eastAsia="楷体_GB2312" w:cs="Times New Roman"/>
                <w:b/>
                <w:bCs/>
                <w:sz w:val="24"/>
                <w:szCs w:val="24"/>
              </w:rPr>
            </w:pPr>
          </w:p>
        </w:tc>
        <w:tc>
          <w:tcPr>
            <w:tcW w:w="411" w:type="pct"/>
            <w:vAlign w:val="center"/>
          </w:tcPr>
          <w:p>
            <w:pPr>
              <w:adjustRightInd w:val="0"/>
              <w:snapToGrid w:val="0"/>
              <w:spacing w:line="288" w:lineRule="auto"/>
              <w:jc w:val="cente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2</w:t>
            </w:r>
          </w:p>
        </w:tc>
        <w:tc>
          <w:tcPr>
            <w:tcW w:w="3853" w:type="pct"/>
            <w:vAlign w:val="center"/>
          </w:tcPr>
          <w:p>
            <w:pPr>
              <w:spacing w:line="288" w:lineRule="auto"/>
              <w:jc w:val="lef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质保期内外的后续技术支持和维护能力情况、配件、附件、备品备件的准备和保障措施。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6" w:type="pct"/>
            <w:vMerge w:val="continue"/>
            <w:vAlign w:val="center"/>
          </w:tcPr>
          <w:p>
            <w:pPr>
              <w:adjustRightInd w:val="0"/>
              <w:snapToGrid w:val="0"/>
              <w:spacing w:line="288" w:lineRule="auto"/>
              <w:jc w:val="left"/>
              <w:rPr>
                <w:rFonts w:hint="default" w:ascii="Times New Roman" w:hAnsi="Times New Roman" w:eastAsia="楷体_GB2312" w:cs="Times New Roman"/>
                <w:b/>
                <w:bCs/>
                <w:sz w:val="24"/>
                <w:szCs w:val="24"/>
              </w:rPr>
            </w:pPr>
          </w:p>
        </w:tc>
        <w:tc>
          <w:tcPr>
            <w:tcW w:w="411" w:type="pct"/>
            <w:vAlign w:val="center"/>
          </w:tcPr>
          <w:p>
            <w:pPr>
              <w:adjustRightInd w:val="0"/>
              <w:snapToGrid w:val="0"/>
              <w:spacing w:line="288" w:lineRule="auto"/>
              <w:jc w:val="cente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2</w:t>
            </w:r>
          </w:p>
        </w:tc>
        <w:tc>
          <w:tcPr>
            <w:tcW w:w="3853" w:type="pct"/>
            <w:vAlign w:val="center"/>
          </w:tcPr>
          <w:p>
            <w:pPr>
              <w:spacing w:line="288" w:lineRule="auto"/>
              <w:jc w:val="lef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lang w:val="zh-CN"/>
              </w:rPr>
              <w:t>投标人提供的售后维护机构和人员等情况，本地化服务能力，系统集成能力，快速售后服务响应</w:t>
            </w:r>
            <w:r>
              <w:rPr>
                <w:rFonts w:hint="default" w:ascii="Times New Roman" w:hAnsi="Times New Roman" w:eastAsia="楷体_GB2312" w:cs="Times New Roman"/>
                <w:sz w:val="24"/>
                <w:szCs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6" w:type="pct"/>
            <w:vAlign w:val="center"/>
          </w:tcPr>
          <w:p>
            <w:pPr>
              <w:adjustRightInd w:val="0"/>
              <w:snapToGrid w:val="0"/>
              <w:spacing w:line="288" w:lineRule="auto"/>
              <w:jc w:val="left"/>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技术服务培训</w:t>
            </w:r>
          </w:p>
        </w:tc>
        <w:tc>
          <w:tcPr>
            <w:tcW w:w="411" w:type="pct"/>
            <w:vAlign w:val="center"/>
          </w:tcPr>
          <w:p>
            <w:pPr>
              <w:adjustRightInd w:val="0"/>
              <w:snapToGrid w:val="0"/>
              <w:spacing w:line="288" w:lineRule="auto"/>
              <w:jc w:val="cente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2</w:t>
            </w:r>
          </w:p>
        </w:tc>
        <w:tc>
          <w:tcPr>
            <w:tcW w:w="3853" w:type="pct"/>
            <w:vAlign w:val="center"/>
          </w:tcPr>
          <w:p>
            <w:pPr>
              <w:spacing w:line="288" w:lineRule="auto"/>
              <w:jc w:val="lef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服务力量和服务保障，培训计划内容，培训范围，实施及针对性。</w:t>
            </w:r>
          </w:p>
        </w:tc>
      </w:tr>
      <w:bookmarkEnd w:id="47"/>
    </w:tbl>
    <w:p>
      <w:pPr>
        <w:tabs>
          <w:tab w:val="left" w:pos="540"/>
        </w:tabs>
        <w:autoSpaceDE w:val="0"/>
        <w:autoSpaceDN w:val="0"/>
        <w:adjustRightInd w:val="0"/>
        <w:spacing w:line="360" w:lineRule="auto"/>
        <w:ind w:left="481" w:firstLine="480"/>
        <w:rPr>
          <w:color w:val="FF0000"/>
          <w:sz w:val="24"/>
          <w:lang w:val="zh-CN"/>
        </w:rPr>
      </w:pPr>
    </w:p>
    <w:p>
      <w:pPr>
        <w:tabs>
          <w:tab w:val="left" w:pos="540"/>
        </w:tabs>
        <w:autoSpaceDE w:val="0"/>
        <w:autoSpaceDN w:val="0"/>
        <w:adjustRightInd w:val="0"/>
        <w:spacing w:line="460" w:lineRule="exact"/>
        <w:rPr>
          <w:rFonts w:eastAsia="楷体_GB2312"/>
          <w:sz w:val="24"/>
        </w:rPr>
      </w:pPr>
      <w:r>
        <w:rPr>
          <w:rFonts w:hint="eastAsia" w:eastAsia="楷体_GB2312"/>
          <w:sz w:val="24"/>
        </w:rPr>
        <w:t>备注：</w:t>
      </w:r>
    </w:p>
    <w:p>
      <w:pPr>
        <w:tabs>
          <w:tab w:val="left" w:pos="540"/>
        </w:tabs>
        <w:autoSpaceDE w:val="0"/>
        <w:autoSpaceDN w:val="0"/>
        <w:adjustRightInd w:val="0"/>
        <w:spacing w:line="460" w:lineRule="exact"/>
        <w:ind w:firstLine="480" w:firstLineChars="200"/>
        <w:rPr>
          <w:rFonts w:eastAsia="楷体_GB2312"/>
          <w:sz w:val="24"/>
          <w:lang w:val="zh-CN"/>
        </w:rPr>
      </w:pPr>
      <w:r>
        <w:rPr>
          <w:rFonts w:eastAsia="楷体_GB2312"/>
          <w:sz w:val="24"/>
          <w:lang w:val="zh-CN"/>
        </w:rPr>
        <w:t>本项目采购货物对应的中小企业划分标准所属行业为：</w:t>
      </w:r>
      <w:r>
        <w:rPr>
          <w:rFonts w:hint="eastAsia" w:eastAsia="楷体_GB2312"/>
          <w:sz w:val="24"/>
          <w:lang w:val="zh-CN"/>
        </w:rPr>
        <w:t>工业</w:t>
      </w:r>
      <w:r>
        <w:rPr>
          <w:rFonts w:eastAsia="楷体_GB2312"/>
          <w:sz w:val="24"/>
          <w:lang w:val="zh-CN"/>
        </w:rPr>
        <w:t>。</w:t>
      </w:r>
    </w:p>
    <w:p>
      <w:pPr>
        <w:tabs>
          <w:tab w:val="left" w:pos="540"/>
        </w:tabs>
        <w:autoSpaceDE w:val="0"/>
        <w:autoSpaceDN w:val="0"/>
        <w:adjustRightInd w:val="0"/>
        <w:spacing w:line="460" w:lineRule="exact"/>
        <w:ind w:firstLine="480" w:firstLineChars="200"/>
        <w:rPr>
          <w:rFonts w:eastAsia="楷体_GB2312"/>
          <w:sz w:val="24"/>
          <w:lang w:val="zh-CN"/>
        </w:rPr>
      </w:pPr>
      <w:r>
        <w:rPr>
          <w:rFonts w:eastAsia="楷体_GB2312"/>
          <w:sz w:val="24"/>
          <w:lang w:val="zh-CN"/>
        </w:rPr>
        <w:t>根据《政府采购促进中小企业发展</w:t>
      </w:r>
      <w:r>
        <w:rPr>
          <w:rFonts w:hint="eastAsia" w:eastAsia="楷体_GB2312"/>
          <w:sz w:val="24"/>
          <w:lang w:val="zh-CN"/>
        </w:rPr>
        <w:t>管理</w:t>
      </w:r>
      <w:r>
        <w:rPr>
          <w:rFonts w:eastAsia="楷体_GB2312"/>
          <w:sz w:val="24"/>
          <w:lang w:val="zh-CN"/>
        </w:rPr>
        <w:t>办法》（财库[20</w:t>
      </w:r>
      <w:r>
        <w:rPr>
          <w:rFonts w:hint="eastAsia" w:eastAsia="楷体_GB2312"/>
          <w:sz w:val="24"/>
        </w:rPr>
        <w:t>20</w:t>
      </w:r>
      <w:r>
        <w:rPr>
          <w:rFonts w:eastAsia="楷体_GB2312"/>
          <w:sz w:val="24"/>
          <w:lang w:val="zh-CN"/>
        </w:rPr>
        <w:t>]</w:t>
      </w:r>
      <w:r>
        <w:rPr>
          <w:rFonts w:hint="eastAsia" w:eastAsia="楷体_GB2312"/>
          <w:sz w:val="24"/>
        </w:rPr>
        <w:t>46</w:t>
      </w:r>
      <w:r>
        <w:rPr>
          <w:rFonts w:eastAsia="楷体_GB2312"/>
          <w:sz w:val="24"/>
          <w:lang w:val="zh-CN"/>
        </w:rPr>
        <w:t>号）的规定，</w:t>
      </w:r>
      <w:r>
        <w:rPr>
          <w:rFonts w:hint="eastAsia" w:eastAsia="楷体_GB2312"/>
          <w:sz w:val="24"/>
          <w:lang w:val="zh-CN"/>
        </w:rPr>
        <w:t>若</w:t>
      </w:r>
      <w:r>
        <w:rPr>
          <w:rFonts w:eastAsia="楷体_GB2312"/>
          <w:sz w:val="24"/>
          <w:lang w:val="zh-CN"/>
        </w:rPr>
        <w:t>投标人</w:t>
      </w:r>
      <w:r>
        <w:rPr>
          <w:rFonts w:hint="eastAsia" w:eastAsia="楷体_GB2312"/>
          <w:sz w:val="24"/>
          <w:lang w:val="zh-CN"/>
        </w:rPr>
        <w:t>提供的货物全部由符合政策要求的小微企业制造的，且出具符合办法规定的《中小企业声明函（货物）》后</w:t>
      </w:r>
      <w:r>
        <w:rPr>
          <w:rFonts w:eastAsia="楷体_GB2312"/>
          <w:sz w:val="24"/>
          <w:lang w:val="zh-CN"/>
        </w:rPr>
        <w:t>，</w:t>
      </w:r>
      <w:r>
        <w:rPr>
          <w:rFonts w:hint="eastAsia" w:eastAsia="楷体_GB2312"/>
          <w:sz w:val="24"/>
          <w:lang w:val="zh-CN"/>
        </w:rPr>
        <w:t>其</w:t>
      </w:r>
      <w:r>
        <w:rPr>
          <w:rFonts w:eastAsia="楷体_GB2312"/>
          <w:sz w:val="24"/>
          <w:lang w:val="zh-CN"/>
        </w:rPr>
        <w:t>报价扣除</w:t>
      </w:r>
      <w:r>
        <w:rPr>
          <w:rFonts w:hint="eastAsia" w:eastAsia="楷体_GB2312"/>
          <w:color w:val="FF0000"/>
          <w:sz w:val="24"/>
        </w:rPr>
        <w:t>10</w:t>
      </w:r>
      <w:r>
        <w:rPr>
          <w:rFonts w:eastAsia="楷体_GB2312"/>
          <w:color w:val="FF0000"/>
          <w:sz w:val="24"/>
          <w:lang w:val="zh-CN"/>
        </w:rPr>
        <w:t>%</w:t>
      </w:r>
      <w:r>
        <w:rPr>
          <w:rFonts w:eastAsia="楷体_GB2312"/>
          <w:sz w:val="24"/>
          <w:lang w:val="zh-CN"/>
        </w:rPr>
        <w:t>后参与评审。</w:t>
      </w:r>
    </w:p>
    <w:p>
      <w:pPr>
        <w:tabs>
          <w:tab w:val="left" w:pos="540"/>
        </w:tabs>
        <w:autoSpaceDE w:val="0"/>
        <w:autoSpaceDN w:val="0"/>
        <w:adjustRightInd w:val="0"/>
        <w:spacing w:line="460" w:lineRule="exact"/>
        <w:ind w:firstLine="480" w:firstLineChars="200"/>
        <w:rPr>
          <w:rFonts w:eastAsia="楷体_GB2312"/>
          <w:sz w:val="24"/>
          <w:lang w:val="zh-CN"/>
        </w:rPr>
      </w:pPr>
      <w:r>
        <w:rPr>
          <w:rFonts w:eastAsia="楷体_GB2312"/>
          <w:sz w:val="24"/>
          <w:lang w:val="zh-CN"/>
        </w:rPr>
        <w:t>根据《关于政府采购支持监狱企业发展有关问题的通知》（财库[2014]68号）的规定，投标人如为监狱企业并提交相关证明材料</w:t>
      </w:r>
      <w:r>
        <w:rPr>
          <w:rFonts w:hint="eastAsia" w:eastAsia="楷体_GB2312"/>
          <w:sz w:val="24"/>
          <w:lang w:val="zh-CN"/>
        </w:rPr>
        <w:t>的，视同小微企业</w:t>
      </w:r>
      <w:r>
        <w:rPr>
          <w:rFonts w:eastAsia="楷体_GB2312"/>
          <w:sz w:val="24"/>
          <w:lang w:val="zh-CN"/>
        </w:rPr>
        <w:t>。</w:t>
      </w:r>
    </w:p>
    <w:p>
      <w:pPr>
        <w:tabs>
          <w:tab w:val="left" w:pos="540"/>
        </w:tabs>
        <w:autoSpaceDE w:val="0"/>
        <w:autoSpaceDN w:val="0"/>
        <w:adjustRightInd w:val="0"/>
        <w:spacing w:line="460" w:lineRule="exact"/>
        <w:ind w:firstLine="480" w:firstLineChars="200"/>
        <w:rPr>
          <w:rFonts w:eastAsia="楷体_GB2312"/>
          <w:sz w:val="24"/>
          <w:lang w:val="zh-CN"/>
        </w:rPr>
      </w:pPr>
      <w:r>
        <w:rPr>
          <w:rFonts w:hint="eastAsia" w:eastAsia="楷体_GB2312"/>
          <w:sz w:val="24"/>
          <w:lang w:val="zh-CN"/>
        </w:rPr>
        <w:t>根据《关于促进残疾人就业政府采购政策的通知》（财库[2017]141号）的规定，投标人如为残疾人福利性单位并提交《残疾人福利性单位声明函》的，视同小微企业</w:t>
      </w:r>
      <w:r>
        <w:rPr>
          <w:rFonts w:hint="eastAsia" w:eastAsia="楷体_GB2312"/>
          <w:sz w:val="24"/>
        </w:rPr>
        <w:t>。</w:t>
      </w:r>
    </w:p>
    <w:p>
      <w:pPr>
        <w:tabs>
          <w:tab w:val="left" w:pos="540"/>
        </w:tabs>
        <w:autoSpaceDE w:val="0"/>
        <w:autoSpaceDN w:val="0"/>
        <w:adjustRightInd w:val="0"/>
        <w:spacing w:line="460" w:lineRule="exact"/>
        <w:ind w:firstLine="480" w:firstLineChars="200"/>
        <w:rPr>
          <w:rFonts w:eastAsia="楷体_GB2312"/>
          <w:sz w:val="24"/>
          <w:lang w:val="zh-CN"/>
        </w:rPr>
      </w:pPr>
    </w:p>
    <w:p>
      <w:pPr>
        <w:tabs>
          <w:tab w:val="left" w:pos="540"/>
        </w:tabs>
        <w:autoSpaceDE w:val="0"/>
        <w:autoSpaceDN w:val="0"/>
        <w:adjustRightInd w:val="0"/>
        <w:spacing w:line="460" w:lineRule="exact"/>
        <w:ind w:firstLine="480" w:firstLineChars="200"/>
        <w:rPr>
          <w:rFonts w:eastAsia="楷体_GB2312"/>
          <w:color w:val="FF0000"/>
          <w:kern w:val="0"/>
          <w:sz w:val="24"/>
          <w:lang w:val="zh-CN"/>
        </w:rPr>
      </w:pPr>
      <w:r>
        <w:rPr>
          <w:rFonts w:eastAsia="楷体_GB2312"/>
          <w:color w:val="FF0000"/>
          <w:sz w:val="24"/>
          <w:lang w:val="zh-CN"/>
        </w:rPr>
        <w:t xml:space="preserve">本项目评标采用综合评分法，总分为100分。根据综合评标得分由高到低顺序排列；得分相同的，按投标报价由低到高顺序排列；得分且报价相同的，按技术得分由高到低顺序排列。 </w:t>
      </w:r>
    </w:p>
    <w:p>
      <w:pPr>
        <w:autoSpaceDE w:val="0"/>
        <w:autoSpaceDN w:val="0"/>
        <w:adjustRightInd w:val="0"/>
        <w:spacing w:line="480" w:lineRule="exact"/>
        <w:jc w:val="left"/>
        <w:rPr>
          <w:rFonts w:eastAsia="楷体_GB2312"/>
          <w:color w:val="FF0000"/>
          <w:kern w:val="0"/>
          <w:sz w:val="24"/>
          <w:lang w:val="zh-CN"/>
        </w:rPr>
      </w:pPr>
    </w:p>
    <w:p>
      <w:pPr>
        <w:pStyle w:val="4"/>
        <w:spacing w:line="500" w:lineRule="exact"/>
        <w:ind w:left="0" w:firstLine="723"/>
        <w:rPr>
          <w:rFonts w:ascii="Times New Roman" w:eastAsia="楷体_GB2312"/>
          <w:sz w:val="36"/>
        </w:rPr>
        <w:sectPr>
          <w:headerReference r:id="rId10" w:type="default"/>
          <w:pgSz w:w="11906" w:h="16838"/>
          <w:pgMar w:top="1418" w:right="1531" w:bottom="1304" w:left="1797" w:header="851" w:footer="992" w:gutter="0"/>
          <w:cols w:space="720" w:num="1"/>
          <w:docGrid w:type="lines" w:linePitch="312" w:charSpace="0"/>
        </w:sectPr>
      </w:pPr>
    </w:p>
    <w:p>
      <w:pPr>
        <w:pStyle w:val="4"/>
        <w:numPr>
          <w:ilvl w:val="0"/>
          <w:numId w:val="7"/>
        </w:numPr>
        <w:spacing w:line="460" w:lineRule="exact"/>
        <w:ind w:left="0" w:firstLine="723"/>
        <w:jc w:val="center"/>
        <w:rPr>
          <w:rFonts w:ascii="Times New Roman" w:eastAsia="楷体_GB2312"/>
          <w:sz w:val="36"/>
        </w:rPr>
      </w:pPr>
      <w:bookmarkStart w:id="48" w:name="_Toc11242"/>
      <w:r>
        <w:rPr>
          <w:rFonts w:ascii="Times New Roman" w:eastAsia="楷体_GB2312"/>
          <w:sz w:val="36"/>
        </w:rPr>
        <w:t>合同范本</w:t>
      </w:r>
      <w:bookmarkEnd w:id="48"/>
    </w:p>
    <w:p>
      <w:pPr>
        <w:spacing w:line="360" w:lineRule="auto"/>
        <w:ind w:firstLine="1445" w:firstLineChars="400"/>
        <w:jc w:val="center"/>
        <w:rPr>
          <w:rFonts w:ascii="楷体_GB2312" w:eastAsia="楷体_GB2312"/>
          <w:b/>
          <w:bCs/>
          <w:spacing w:val="20"/>
          <w:sz w:val="32"/>
          <w:szCs w:val="32"/>
        </w:rPr>
      </w:pPr>
      <w:r>
        <w:rPr>
          <w:rFonts w:hint="eastAsia" w:ascii="楷体_GB2312" w:eastAsia="楷体_GB2312"/>
          <w:b/>
          <w:bCs/>
          <w:spacing w:val="20"/>
          <w:sz w:val="32"/>
          <w:szCs w:val="32"/>
        </w:rPr>
        <w:t>（最后一页《须知》也为合同内容）</w:t>
      </w:r>
    </w:p>
    <w:p>
      <w:pPr>
        <w:spacing w:line="360" w:lineRule="auto"/>
        <w:ind w:firstLine="683"/>
        <w:jc w:val="center"/>
        <w:rPr>
          <w:rFonts w:ascii="楷体_GB2312" w:eastAsia="楷体_GB2312"/>
          <w:b/>
          <w:bCs/>
          <w:spacing w:val="20"/>
          <w:sz w:val="32"/>
          <w:szCs w:val="32"/>
        </w:rPr>
      </w:pPr>
      <w:r>
        <w:rPr>
          <w:rFonts w:hint="eastAsia" w:ascii="楷体_GB2312" w:eastAsia="楷体_GB2312"/>
          <w:b/>
          <w:bCs/>
          <w:spacing w:val="20"/>
          <w:sz w:val="32"/>
          <w:szCs w:val="32"/>
        </w:rPr>
        <w:t>货物集中采购合同</w:t>
      </w:r>
    </w:p>
    <w:p>
      <w:pPr>
        <w:pStyle w:val="15"/>
      </w:pPr>
    </w:p>
    <w:tbl>
      <w:tblPr>
        <w:tblStyle w:val="42"/>
        <w:tblW w:w="0" w:type="auto"/>
        <w:tblInd w:w="0" w:type="dxa"/>
        <w:tblLayout w:type="fixed"/>
        <w:tblCellMar>
          <w:top w:w="0" w:type="dxa"/>
          <w:left w:w="108" w:type="dxa"/>
          <w:bottom w:w="0" w:type="dxa"/>
          <w:right w:w="108" w:type="dxa"/>
        </w:tblCellMar>
      </w:tblPr>
      <w:tblGrid>
        <w:gridCol w:w="4456"/>
        <w:gridCol w:w="4066"/>
      </w:tblGrid>
      <w:tr>
        <w:tblPrEx>
          <w:tblCellMar>
            <w:top w:w="0" w:type="dxa"/>
            <w:left w:w="108" w:type="dxa"/>
            <w:bottom w:w="0" w:type="dxa"/>
            <w:right w:w="108" w:type="dxa"/>
          </w:tblCellMar>
        </w:tblPrEx>
        <w:tc>
          <w:tcPr>
            <w:tcW w:w="4456" w:type="dxa"/>
          </w:tcPr>
          <w:p>
            <w:pPr>
              <w:spacing w:line="520" w:lineRule="exact"/>
              <w:rPr>
                <w:rFonts w:ascii="楷体_GB2312" w:eastAsia="楷体_GB2312"/>
                <w:color w:val="000000"/>
                <w:sz w:val="24"/>
              </w:rPr>
            </w:pPr>
            <w:r>
              <w:rPr>
                <w:rFonts w:hint="eastAsia" w:ascii="楷体_GB2312" w:eastAsia="楷体_GB2312"/>
                <w:color w:val="000000"/>
                <w:sz w:val="24"/>
                <w:lang w:val="zh-CN"/>
              </w:rPr>
              <w:t>供方</w:t>
            </w:r>
            <w:r>
              <w:rPr>
                <w:rFonts w:hint="eastAsia" w:ascii="楷体_GB2312" w:eastAsia="楷体_GB2312"/>
                <w:color w:val="000000"/>
                <w:sz w:val="24"/>
              </w:rPr>
              <w:t>：</w:t>
            </w:r>
            <w:r>
              <w:rPr>
                <w:rFonts w:hint="eastAsia" w:ascii="楷体_GB2312" w:eastAsia="楷体_GB2312"/>
                <w:color w:val="FF0000"/>
                <w:sz w:val="24"/>
              </w:rPr>
              <w:t>按成交公告填写</w:t>
            </w:r>
          </w:p>
        </w:tc>
        <w:tc>
          <w:tcPr>
            <w:tcW w:w="4066" w:type="dxa"/>
          </w:tcPr>
          <w:p>
            <w:pPr>
              <w:spacing w:line="520" w:lineRule="exact"/>
              <w:rPr>
                <w:rFonts w:ascii="楷体_GB2312" w:eastAsia="楷体_GB2312"/>
                <w:color w:val="000000"/>
                <w:sz w:val="24"/>
              </w:rPr>
            </w:pPr>
            <w:r>
              <w:rPr>
                <w:rFonts w:hint="eastAsia" w:ascii="楷体_GB2312" w:eastAsia="楷体_GB2312"/>
                <w:color w:val="000000"/>
                <w:sz w:val="24"/>
                <w:lang w:val="zh-CN"/>
              </w:rPr>
              <w:t>合同编号：</w:t>
            </w:r>
            <w:r>
              <w:rPr>
                <w:rFonts w:hint="eastAsia" w:ascii="楷体_GB2312" w:eastAsia="楷体_GB2312"/>
                <w:color w:val="000000"/>
                <w:sz w:val="24"/>
              </w:rPr>
              <w:t>采购中心填</w:t>
            </w:r>
          </w:p>
        </w:tc>
      </w:tr>
      <w:tr>
        <w:tblPrEx>
          <w:tblCellMar>
            <w:top w:w="0" w:type="dxa"/>
            <w:left w:w="108" w:type="dxa"/>
            <w:bottom w:w="0" w:type="dxa"/>
            <w:right w:w="108" w:type="dxa"/>
          </w:tblCellMar>
        </w:tblPrEx>
        <w:tc>
          <w:tcPr>
            <w:tcW w:w="4456" w:type="dxa"/>
          </w:tcPr>
          <w:p>
            <w:pPr>
              <w:spacing w:line="520" w:lineRule="exact"/>
              <w:rPr>
                <w:rFonts w:ascii="楷体_GB2312" w:eastAsia="楷体_GB2312"/>
                <w:color w:val="000000"/>
                <w:sz w:val="24"/>
              </w:rPr>
            </w:pPr>
            <w:r>
              <w:rPr>
                <w:rFonts w:hint="eastAsia" w:ascii="楷体_GB2312" w:eastAsia="楷体_GB2312"/>
                <w:color w:val="000000"/>
                <w:sz w:val="24"/>
                <w:lang w:val="zh-CN"/>
              </w:rPr>
              <w:t>需方：</w:t>
            </w:r>
            <w:r>
              <w:rPr>
                <w:rFonts w:hint="eastAsia" w:ascii="楷体_GB2312" w:eastAsia="楷体_GB2312"/>
                <w:color w:val="000000"/>
                <w:sz w:val="24"/>
              </w:rPr>
              <w:t>浙江大学     学院（</w:t>
            </w:r>
            <w:r>
              <w:rPr>
                <w:rFonts w:hint="eastAsia" w:ascii="楷体_GB2312" w:eastAsia="楷体_GB2312"/>
                <w:color w:val="FF0000"/>
                <w:sz w:val="24"/>
              </w:rPr>
              <w:t>院级单位</w:t>
            </w:r>
            <w:r>
              <w:rPr>
                <w:rFonts w:hint="eastAsia" w:ascii="楷体_GB2312" w:eastAsia="楷体_GB2312"/>
                <w:color w:val="000000"/>
                <w:sz w:val="24"/>
              </w:rPr>
              <w:t>）</w:t>
            </w:r>
          </w:p>
        </w:tc>
        <w:tc>
          <w:tcPr>
            <w:tcW w:w="4066" w:type="dxa"/>
          </w:tcPr>
          <w:p>
            <w:pPr>
              <w:spacing w:line="520" w:lineRule="exact"/>
              <w:rPr>
                <w:rFonts w:ascii="楷体_GB2312" w:eastAsia="楷体_GB2312"/>
                <w:color w:val="000000"/>
                <w:sz w:val="24"/>
              </w:rPr>
            </w:pPr>
            <w:r>
              <w:rPr>
                <w:rFonts w:hint="eastAsia" w:ascii="楷体_GB2312" w:eastAsia="楷体_GB2312"/>
                <w:color w:val="000000"/>
                <w:sz w:val="24"/>
                <w:lang w:val="zh-CN"/>
              </w:rPr>
              <w:t>采购编号：</w:t>
            </w:r>
            <w:r>
              <w:rPr>
                <w:rFonts w:hint="eastAsia" w:ascii="楷体_GB2312" w:eastAsia="楷体_GB2312"/>
                <w:color w:val="FF0000"/>
                <w:sz w:val="24"/>
              </w:rPr>
              <w:t>按成交公告填写</w:t>
            </w:r>
          </w:p>
        </w:tc>
      </w:tr>
      <w:tr>
        <w:tblPrEx>
          <w:tblCellMar>
            <w:top w:w="0" w:type="dxa"/>
            <w:left w:w="108" w:type="dxa"/>
            <w:bottom w:w="0" w:type="dxa"/>
            <w:right w:w="108" w:type="dxa"/>
          </w:tblCellMar>
        </w:tblPrEx>
        <w:tc>
          <w:tcPr>
            <w:tcW w:w="4456" w:type="dxa"/>
          </w:tcPr>
          <w:p>
            <w:pPr>
              <w:spacing w:line="520" w:lineRule="exact"/>
              <w:rPr>
                <w:rFonts w:ascii="楷体_GB2312" w:eastAsia="楷体_GB2312"/>
                <w:color w:val="000000"/>
                <w:sz w:val="24"/>
                <w:lang w:val="zh-CN"/>
              </w:rPr>
            </w:pPr>
            <w:r>
              <w:rPr>
                <w:rFonts w:hint="eastAsia" w:ascii="楷体_GB2312" w:eastAsia="楷体_GB2312"/>
                <w:color w:val="000000"/>
                <w:sz w:val="24"/>
                <w:lang w:val="zh-CN"/>
              </w:rPr>
              <w:t>采购方：浙江大学采购中心</w:t>
            </w:r>
          </w:p>
        </w:tc>
        <w:tc>
          <w:tcPr>
            <w:tcW w:w="4066" w:type="dxa"/>
          </w:tcPr>
          <w:p>
            <w:pPr>
              <w:spacing w:line="520" w:lineRule="exact"/>
              <w:jc w:val="left"/>
              <w:rPr>
                <w:rFonts w:ascii="楷体_GB2312" w:eastAsia="楷体_GB2312"/>
                <w:color w:val="000000"/>
                <w:sz w:val="24"/>
                <w:lang w:val="zh-CN"/>
              </w:rPr>
            </w:pPr>
            <w:r>
              <w:rPr>
                <w:rFonts w:hint="eastAsia" w:ascii="楷体_GB2312" w:eastAsia="楷体_GB2312"/>
                <w:color w:val="000000"/>
                <w:sz w:val="24"/>
              </w:rPr>
              <w:t>采购项目</w:t>
            </w:r>
            <w:r>
              <w:rPr>
                <w:rFonts w:hint="eastAsia" w:ascii="楷体_GB2312" w:eastAsia="楷体_GB2312"/>
                <w:color w:val="000000"/>
                <w:sz w:val="24"/>
                <w:lang w:val="zh-CN"/>
              </w:rPr>
              <w:t>：</w:t>
            </w:r>
            <w:r>
              <w:rPr>
                <w:rFonts w:hint="eastAsia" w:ascii="楷体_GB2312" w:eastAsia="楷体_GB2312"/>
                <w:color w:val="FF0000"/>
                <w:sz w:val="24"/>
              </w:rPr>
              <w:t>按成交公告填写</w:t>
            </w:r>
          </w:p>
        </w:tc>
      </w:tr>
      <w:tr>
        <w:tblPrEx>
          <w:tblCellMar>
            <w:top w:w="0" w:type="dxa"/>
            <w:left w:w="108" w:type="dxa"/>
            <w:bottom w:w="0" w:type="dxa"/>
            <w:right w:w="108" w:type="dxa"/>
          </w:tblCellMar>
        </w:tblPrEx>
        <w:tc>
          <w:tcPr>
            <w:tcW w:w="4456" w:type="dxa"/>
          </w:tcPr>
          <w:p>
            <w:pPr>
              <w:spacing w:line="520" w:lineRule="exact"/>
              <w:rPr>
                <w:rFonts w:ascii="楷体_GB2312" w:eastAsia="楷体_GB2312"/>
                <w:color w:val="000000"/>
                <w:sz w:val="24"/>
              </w:rPr>
            </w:pPr>
            <w:r>
              <w:rPr>
                <w:rFonts w:hint="eastAsia" w:ascii="楷体_GB2312" w:eastAsia="楷体_GB2312"/>
                <w:color w:val="000000"/>
                <w:sz w:val="24"/>
                <w:lang w:val="zh-CN"/>
              </w:rPr>
              <w:t>委托代理机构：</w:t>
            </w:r>
            <w:r>
              <w:rPr>
                <w:rFonts w:hint="eastAsia" w:ascii="楷体_GB2312" w:eastAsia="楷体_GB2312"/>
                <w:color w:val="FF0000"/>
                <w:sz w:val="24"/>
                <w:lang w:val="zh-CN"/>
              </w:rPr>
              <w:t>（</w:t>
            </w:r>
            <w:r>
              <w:rPr>
                <w:rFonts w:hint="eastAsia" w:ascii="楷体_GB2312" w:eastAsia="楷体_GB2312"/>
                <w:color w:val="FF0000"/>
                <w:sz w:val="24"/>
              </w:rPr>
              <w:t>如无则不填</w:t>
            </w:r>
            <w:r>
              <w:rPr>
                <w:rFonts w:hint="eastAsia" w:ascii="楷体_GB2312" w:eastAsia="楷体_GB2312"/>
                <w:color w:val="FF0000"/>
                <w:sz w:val="24"/>
                <w:lang w:val="zh-CN"/>
              </w:rPr>
              <w:t>）</w:t>
            </w:r>
          </w:p>
        </w:tc>
        <w:tc>
          <w:tcPr>
            <w:tcW w:w="4066" w:type="dxa"/>
          </w:tcPr>
          <w:p>
            <w:pPr>
              <w:spacing w:line="520" w:lineRule="exact"/>
              <w:rPr>
                <w:rFonts w:ascii="楷体_GB2312" w:eastAsia="楷体_GB2312"/>
                <w:color w:val="000000"/>
                <w:sz w:val="24"/>
                <w:lang w:val="zh-CN"/>
              </w:rPr>
            </w:pPr>
            <w:r>
              <w:rPr>
                <w:rFonts w:hint="eastAsia" w:ascii="楷体_GB2312" w:eastAsia="楷体_GB2312"/>
                <w:sz w:val="24"/>
              </w:rPr>
              <w:t>采购</w:t>
            </w:r>
            <w:r>
              <w:rPr>
                <w:rFonts w:hint="eastAsia" w:ascii="楷体_GB2312" w:eastAsia="楷体_GB2312"/>
                <w:sz w:val="24"/>
                <w:lang w:val="zh-CN"/>
              </w:rPr>
              <w:t>标项：</w:t>
            </w:r>
            <w:r>
              <w:rPr>
                <w:rFonts w:hint="eastAsia" w:ascii="楷体_GB2312" w:eastAsia="楷体_GB2312"/>
                <w:color w:val="FF0000"/>
                <w:sz w:val="24"/>
                <w:lang w:val="zh-CN"/>
              </w:rPr>
              <w:t>（</w:t>
            </w:r>
            <w:r>
              <w:rPr>
                <w:rFonts w:hint="eastAsia" w:ascii="楷体_GB2312" w:eastAsia="楷体_GB2312"/>
                <w:color w:val="FF0000"/>
                <w:sz w:val="24"/>
              </w:rPr>
              <w:t>如无则不填</w:t>
            </w:r>
            <w:r>
              <w:rPr>
                <w:rFonts w:hint="eastAsia" w:ascii="楷体_GB2312" w:eastAsia="楷体_GB2312"/>
                <w:color w:val="FF0000"/>
                <w:sz w:val="24"/>
                <w:lang w:val="zh-CN"/>
              </w:rPr>
              <w:t>）</w:t>
            </w:r>
          </w:p>
        </w:tc>
      </w:tr>
      <w:tr>
        <w:tblPrEx>
          <w:tblCellMar>
            <w:top w:w="0" w:type="dxa"/>
            <w:left w:w="108" w:type="dxa"/>
            <w:bottom w:w="0" w:type="dxa"/>
            <w:right w:w="108" w:type="dxa"/>
          </w:tblCellMar>
        </w:tblPrEx>
        <w:tc>
          <w:tcPr>
            <w:tcW w:w="4456" w:type="dxa"/>
          </w:tcPr>
          <w:p>
            <w:pPr>
              <w:spacing w:line="520" w:lineRule="exact"/>
              <w:rPr>
                <w:rFonts w:ascii="楷体_GB2312" w:eastAsia="楷体_GB2312"/>
                <w:color w:val="000000"/>
                <w:sz w:val="24"/>
                <w:lang w:val="zh-CN"/>
              </w:rPr>
            </w:pPr>
            <w:r>
              <w:rPr>
                <w:rFonts w:hint="eastAsia" w:ascii="楷体_GB2312" w:eastAsia="楷体_GB2312"/>
                <w:color w:val="000000"/>
                <w:sz w:val="24"/>
                <w:lang w:val="zh-CN"/>
              </w:rPr>
              <w:t>合同签约地：杭州</w:t>
            </w:r>
          </w:p>
        </w:tc>
        <w:tc>
          <w:tcPr>
            <w:tcW w:w="4066" w:type="dxa"/>
          </w:tcPr>
          <w:p>
            <w:pPr>
              <w:spacing w:line="520" w:lineRule="exact"/>
              <w:rPr>
                <w:rFonts w:ascii="楷体_GB2312" w:eastAsia="楷体_GB2312"/>
                <w:color w:val="000000"/>
                <w:sz w:val="24"/>
                <w:lang w:val="zh-CN"/>
              </w:rPr>
            </w:pPr>
            <w:r>
              <w:rPr>
                <w:rFonts w:hint="eastAsia" w:ascii="楷体_GB2312" w:eastAsia="楷体_GB2312"/>
                <w:color w:val="000000"/>
                <w:sz w:val="24"/>
                <w:lang w:val="zh-CN"/>
              </w:rPr>
              <w:t>合同打印日期：</w:t>
            </w:r>
          </w:p>
        </w:tc>
      </w:tr>
    </w:tbl>
    <w:p>
      <w:pPr>
        <w:spacing w:line="360" w:lineRule="auto"/>
        <w:ind w:firstLine="840" w:firstLineChars="350"/>
        <w:rPr>
          <w:rFonts w:ascii="楷体_GB2312" w:eastAsia="楷体_GB2312"/>
          <w:color w:val="000000"/>
          <w:sz w:val="24"/>
          <w:lang w:val="zh-CN"/>
        </w:rPr>
      </w:pPr>
    </w:p>
    <w:p>
      <w:pPr>
        <w:spacing w:line="360" w:lineRule="auto"/>
        <w:ind w:firstLine="840" w:firstLineChars="350"/>
      </w:pPr>
      <w:r>
        <w:rPr>
          <w:rFonts w:hint="eastAsia" w:ascii="楷体_GB2312" w:eastAsia="楷体_GB2312"/>
          <w:color w:val="000000"/>
          <w:sz w:val="24"/>
          <w:lang w:val="zh-CN"/>
        </w:rPr>
        <w:t>根据《中华人民共和国民法典》、《中华人民共和国政府采购法》等有关法律法规，遵循平等自愿原则，经双方友好协商一致，达成以下合同条款：</w:t>
      </w:r>
    </w:p>
    <w:p>
      <w:pPr>
        <w:numPr>
          <w:ilvl w:val="0"/>
          <w:numId w:val="8"/>
        </w:numPr>
        <w:spacing w:before="156" w:beforeLines="50" w:line="360" w:lineRule="auto"/>
        <w:rPr>
          <w:rFonts w:ascii="楷体_GB2312" w:eastAsia="楷体_GB2312"/>
          <w:color w:val="000000"/>
          <w:sz w:val="24"/>
        </w:rPr>
      </w:pPr>
      <w:r>
        <w:rPr>
          <w:rFonts w:hint="eastAsia" w:ascii="楷体_GB2312" w:eastAsia="楷体_GB2312"/>
          <w:color w:val="000000"/>
          <w:sz w:val="24"/>
        </w:rPr>
        <w:t>本次采购涉及的招标文件（或采购文件）、投标文件（或响应文件）及招标（或磋商）现场供方的询标记录（或补充承诺）与本合同具有同等法律效力，如有与</w:t>
      </w:r>
      <w:r>
        <w:rPr>
          <w:rFonts w:hint="eastAsia" w:ascii="楷体_GB2312" w:hAnsi="宋体" w:eastAsia="楷体_GB2312"/>
          <w:bCs/>
          <w:color w:val="000000"/>
          <w:sz w:val="24"/>
        </w:rPr>
        <w:t>本合同</w:t>
      </w:r>
      <w:r>
        <w:rPr>
          <w:rFonts w:hint="eastAsia" w:ascii="楷体_GB2312" w:eastAsia="楷体_GB2312"/>
          <w:color w:val="000000"/>
          <w:sz w:val="24"/>
        </w:rPr>
        <w:t>条款有冲突部分则按有利于需方为准。</w:t>
      </w:r>
    </w:p>
    <w:p>
      <w:pPr>
        <w:spacing w:before="156" w:beforeLines="50" w:line="360" w:lineRule="auto"/>
        <w:ind w:firstLine="482"/>
        <w:rPr>
          <w:rFonts w:ascii="楷体_GB2312" w:eastAsia="楷体_GB2312"/>
          <w:b/>
          <w:bCs/>
          <w:color w:val="000000"/>
          <w:sz w:val="24"/>
        </w:rPr>
      </w:pPr>
      <w:r>
        <w:rPr>
          <w:rFonts w:hint="eastAsia" w:ascii="楷体_GB2312" w:eastAsia="楷体_GB2312"/>
          <w:b/>
          <w:bCs/>
          <w:color w:val="000000"/>
          <w:sz w:val="24"/>
        </w:rPr>
        <w:t>第二条 货物名称、规格、数量、价格</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8"/>
        <w:gridCol w:w="1659"/>
        <w:gridCol w:w="2076"/>
        <w:gridCol w:w="540"/>
        <w:gridCol w:w="1035"/>
        <w:gridCol w:w="1350"/>
        <w:gridCol w:w="13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楷体_GB2312" w:hAnsi="宋体" w:eastAsia="楷体_GB2312"/>
                <w:b/>
                <w:bCs/>
                <w:color w:val="000000"/>
                <w:sz w:val="24"/>
              </w:rPr>
            </w:pPr>
            <w:r>
              <w:rPr>
                <w:rFonts w:hint="eastAsia" w:ascii="楷体_GB2312" w:hAnsi="宋体" w:eastAsia="楷体_GB2312"/>
                <w:b/>
                <w:bCs/>
                <w:color w:val="000000"/>
                <w:sz w:val="24"/>
              </w:rPr>
              <w:t>序号</w:t>
            </w:r>
          </w:p>
        </w:tc>
        <w:tc>
          <w:tcPr>
            <w:tcW w:w="16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482"/>
              <w:jc w:val="center"/>
              <w:rPr>
                <w:rFonts w:ascii="楷体_GB2312" w:eastAsia="楷体_GB2312"/>
                <w:b/>
                <w:bCs/>
                <w:color w:val="000000"/>
                <w:sz w:val="24"/>
              </w:rPr>
            </w:pPr>
            <w:r>
              <w:rPr>
                <w:rFonts w:hint="eastAsia" w:ascii="楷体_GB2312" w:eastAsia="楷体_GB2312"/>
                <w:b/>
                <w:bCs/>
                <w:color w:val="000000"/>
                <w:sz w:val="24"/>
                <w:lang w:val="zh-CN"/>
              </w:rPr>
              <w:t>货物名称</w:t>
            </w:r>
          </w:p>
        </w:tc>
        <w:tc>
          <w:tcPr>
            <w:tcW w:w="207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楷体_GB2312" w:hAnsi="宋体" w:eastAsia="楷体_GB2312"/>
                <w:b/>
                <w:bCs/>
                <w:color w:val="000000"/>
                <w:sz w:val="24"/>
              </w:rPr>
            </w:pPr>
            <w:r>
              <w:rPr>
                <w:rStyle w:val="45"/>
                <w:rFonts w:hint="eastAsia" w:ascii="楷体_GB2312" w:hAnsi="宋体" w:eastAsia="楷体_GB2312"/>
                <w:color w:val="000000"/>
                <w:sz w:val="24"/>
              </w:rPr>
              <w:t>型号规格</w:t>
            </w:r>
          </w:p>
        </w:tc>
        <w:tc>
          <w:tcPr>
            <w:tcW w:w="5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楷体_GB2312" w:hAnsi="宋体" w:eastAsia="楷体_GB2312"/>
                <w:b/>
                <w:bCs/>
                <w:color w:val="000000"/>
                <w:sz w:val="24"/>
              </w:rPr>
            </w:pPr>
            <w:r>
              <w:rPr>
                <w:rStyle w:val="45"/>
                <w:rFonts w:hint="eastAsia" w:ascii="楷体_GB2312" w:hAnsi="宋体" w:eastAsia="楷体_GB2312"/>
                <w:color w:val="000000"/>
                <w:sz w:val="24"/>
              </w:rPr>
              <w:t>单位</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楷体_GB2312" w:hAnsi="宋体" w:eastAsia="楷体_GB2312"/>
                <w:b/>
                <w:bCs/>
                <w:color w:val="000000"/>
                <w:sz w:val="24"/>
              </w:rPr>
            </w:pPr>
            <w:r>
              <w:rPr>
                <w:rStyle w:val="45"/>
                <w:rFonts w:hint="eastAsia" w:ascii="楷体_GB2312" w:hAnsi="宋体" w:eastAsia="楷体_GB2312"/>
                <w:color w:val="000000"/>
                <w:sz w:val="24"/>
              </w:rPr>
              <w:t>数量</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楷体_GB2312" w:hAnsi="宋体" w:eastAsia="楷体_GB2312"/>
                <w:b/>
                <w:bCs/>
                <w:color w:val="000000"/>
                <w:sz w:val="24"/>
              </w:rPr>
            </w:pPr>
            <w:r>
              <w:rPr>
                <w:rFonts w:hint="eastAsia" w:ascii="楷体_GB2312" w:hAnsi="宋体" w:eastAsia="楷体_GB2312"/>
                <w:b/>
                <w:bCs/>
                <w:color w:val="000000"/>
                <w:sz w:val="24"/>
              </w:rPr>
              <w:t>单 价</w:t>
            </w:r>
          </w:p>
          <w:p>
            <w:pPr>
              <w:spacing w:line="360" w:lineRule="auto"/>
              <w:ind w:firstLine="482"/>
              <w:jc w:val="center"/>
              <w:rPr>
                <w:rFonts w:ascii="楷体_GB2312" w:hAnsi="宋体" w:eastAsia="楷体_GB2312"/>
                <w:b/>
                <w:bCs/>
                <w:color w:val="000000"/>
                <w:sz w:val="24"/>
              </w:rPr>
            </w:pPr>
            <w:r>
              <w:rPr>
                <w:rFonts w:hint="eastAsia" w:ascii="楷体_GB2312" w:hAnsi="宋体" w:eastAsia="楷体_GB2312"/>
                <w:b/>
                <w:bCs/>
                <w:color w:val="000000"/>
                <w:sz w:val="24"/>
              </w:rPr>
              <w:t>（元）</w:t>
            </w:r>
          </w:p>
        </w:tc>
        <w:tc>
          <w:tcPr>
            <w:tcW w:w="130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楷体_GB2312" w:hAnsi="宋体" w:eastAsia="楷体_GB2312"/>
                <w:b/>
                <w:bCs/>
                <w:color w:val="000000"/>
                <w:sz w:val="24"/>
              </w:rPr>
            </w:pPr>
            <w:r>
              <w:rPr>
                <w:rFonts w:hint="eastAsia" w:ascii="楷体_GB2312" w:hAnsi="宋体" w:eastAsia="楷体_GB2312"/>
                <w:b/>
                <w:bCs/>
                <w:color w:val="000000"/>
                <w:sz w:val="24"/>
              </w:rPr>
              <w:t>合计金额</w:t>
            </w:r>
          </w:p>
          <w:p>
            <w:pPr>
              <w:spacing w:line="360" w:lineRule="auto"/>
              <w:ind w:firstLine="482"/>
              <w:jc w:val="center"/>
              <w:rPr>
                <w:rFonts w:ascii="楷体_GB2312" w:hAnsi="宋体" w:eastAsia="楷体_GB2312"/>
                <w:b/>
                <w:bCs/>
                <w:color w:val="000000"/>
                <w:sz w:val="24"/>
              </w:rPr>
            </w:pPr>
            <w:r>
              <w:rPr>
                <w:rFonts w:hint="eastAsia" w:ascii="楷体_GB2312" w:hAnsi="宋体" w:eastAsia="楷体_GB2312"/>
                <w:b/>
                <w:bCs/>
                <w:color w:val="000000"/>
                <w:sz w:val="24"/>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120" w:firstLineChars="50"/>
              <w:rPr>
                <w:rFonts w:ascii="楷体_GB2312" w:eastAsia="楷体_GB2312"/>
                <w:sz w:val="24"/>
              </w:rPr>
            </w:pPr>
            <w:r>
              <w:rPr>
                <w:rFonts w:hint="eastAsia" w:ascii="楷体_GB2312" w:eastAsia="楷体_GB2312"/>
                <w:sz w:val="24"/>
              </w:rPr>
              <w:t>1</w:t>
            </w:r>
          </w:p>
        </w:tc>
        <w:tc>
          <w:tcPr>
            <w:tcW w:w="165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楷体_GB2312" w:eastAsia="楷体_GB2312"/>
                <w:sz w:val="24"/>
              </w:rPr>
            </w:pPr>
          </w:p>
        </w:tc>
        <w:tc>
          <w:tcPr>
            <w:tcW w:w="2076"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楷体_GB2312" w:eastAsia="楷体_GB2312"/>
                <w:sz w:val="24"/>
              </w:rPr>
            </w:pPr>
            <w:r>
              <w:rPr>
                <w:rFonts w:hint="eastAsia" w:ascii="楷体_GB2312" w:eastAsia="楷体_GB2312"/>
                <w:sz w:val="24"/>
              </w:rPr>
              <w:t>详见附件1供应商</w:t>
            </w:r>
          </w:p>
          <w:p>
            <w:pPr>
              <w:spacing w:line="500" w:lineRule="exact"/>
              <w:rPr>
                <w:rFonts w:ascii="楷体_GB2312" w:eastAsia="楷体_GB2312"/>
                <w:sz w:val="24"/>
              </w:rPr>
            </w:pPr>
            <w:r>
              <w:rPr>
                <w:rFonts w:hint="eastAsia" w:ascii="楷体_GB2312" w:eastAsia="楷体_GB2312"/>
                <w:sz w:val="24"/>
              </w:rPr>
              <w:t>《报价明细表》</w:t>
            </w:r>
          </w:p>
        </w:tc>
        <w:tc>
          <w:tcPr>
            <w:tcW w:w="5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_GB2312" w:eastAsia="楷体_GB2312"/>
                <w:sz w:val="24"/>
              </w:rPr>
            </w:pPr>
            <w:r>
              <w:rPr>
                <w:rFonts w:hint="eastAsia" w:ascii="楷体_GB2312" w:eastAsia="楷体_GB2312"/>
                <w:sz w:val="24"/>
              </w:rPr>
              <w:t>台套</w:t>
            </w:r>
          </w:p>
        </w:tc>
        <w:tc>
          <w:tcPr>
            <w:tcW w:w="10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_GB2312" w:eastAsia="楷体_GB2312"/>
                <w:color w:val="FF0000"/>
                <w:sz w:val="24"/>
              </w:rPr>
            </w:pPr>
          </w:p>
        </w:tc>
        <w:tc>
          <w:tcPr>
            <w:tcW w:w="13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_GB2312" w:eastAsia="楷体_GB2312"/>
                <w:color w:val="FF0000"/>
                <w:sz w:val="24"/>
              </w:rPr>
            </w:pPr>
            <w:r>
              <w:rPr>
                <w:rFonts w:ascii="楷体_GB2312" w:eastAsia="楷体_GB2312"/>
                <w:color w:val="FF0000"/>
                <w:sz w:val="24"/>
              </w:rPr>
              <w:t xml:space="preserve"> </w:t>
            </w:r>
          </w:p>
        </w:tc>
        <w:tc>
          <w:tcPr>
            <w:tcW w:w="130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_GB2312" w:eastAsia="楷体_GB2312"/>
                <w:color w:val="FF0000"/>
                <w:sz w:val="24"/>
              </w:rPr>
            </w:pPr>
            <w:r>
              <w:rPr>
                <w:rFonts w:ascii="楷体_GB2312" w:eastAsia="楷体_GB2312"/>
                <w:color w:val="FF000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120" w:firstLineChars="50"/>
              <w:rPr>
                <w:rFonts w:ascii="楷体_GB2312" w:eastAsia="楷体_GB2312"/>
                <w:color w:val="FF0000"/>
                <w:sz w:val="24"/>
              </w:rPr>
            </w:pPr>
          </w:p>
        </w:tc>
        <w:tc>
          <w:tcPr>
            <w:tcW w:w="165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楷体_GB2312" w:eastAsia="楷体_GB2312"/>
                <w:color w:val="FF0000"/>
                <w:sz w:val="24"/>
                <w:u w:val="single"/>
              </w:rPr>
            </w:pPr>
            <w:r>
              <w:rPr>
                <w:rFonts w:hint="eastAsia" w:ascii="楷体_GB2312" w:eastAsia="楷体_GB2312"/>
                <w:color w:val="FF0000"/>
                <w:sz w:val="24"/>
              </w:rPr>
              <w:t>可增加</w:t>
            </w:r>
          </w:p>
        </w:tc>
        <w:tc>
          <w:tcPr>
            <w:tcW w:w="2076"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楷体_GB2312" w:eastAsia="楷体_GB2312"/>
                <w:sz w:val="24"/>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_GB2312" w:eastAsia="楷体_GB2312"/>
                <w:color w:val="FF0000"/>
                <w:sz w:val="24"/>
              </w:rPr>
            </w:pPr>
          </w:p>
        </w:tc>
        <w:tc>
          <w:tcPr>
            <w:tcW w:w="10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_GB2312" w:eastAsia="楷体_GB2312"/>
                <w:color w:val="FF0000"/>
                <w:sz w:val="24"/>
              </w:rPr>
            </w:pPr>
          </w:p>
        </w:tc>
        <w:tc>
          <w:tcPr>
            <w:tcW w:w="13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_GB2312" w:eastAsia="楷体_GB2312"/>
                <w:color w:val="FF0000"/>
                <w:sz w:val="24"/>
              </w:rPr>
            </w:pPr>
          </w:p>
        </w:tc>
        <w:tc>
          <w:tcPr>
            <w:tcW w:w="130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_GB2312" w:eastAsia="楷体_GB2312"/>
                <w:color w:val="FF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2147"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_GB2312" w:eastAsia="楷体_GB2312"/>
                <w:sz w:val="24"/>
              </w:rPr>
            </w:pPr>
            <w:r>
              <w:rPr>
                <w:rFonts w:hint="eastAsia" w:ascii="楷体_GB2312" w:eastAsia="楷体_GB2312"/>
                <w:sz w:val="24"/>
              </w:rPr>
              <w:t>合 同 总 价</w:t>
            </w:r>
          </w:p>
          <w:p>
            <w:pPr>
              <w:spacing w:line="500" w:lineRule="exact"/>
              <w:jc w:val="center"/>
              <w:rPr>
                <w:rFonts w:ascii="楷体_GB2312" w:eastAsia="楷体_GB2312"/>
                <w:sz w:val="24"/>
              </w:rPr>
            </w:pPr>
            <w:r>
              <w:rPr>
                <w:rFonts w:hint="eastAsia" w:ascii="楷体_GB2312" w:eastAsia="楷体_GB2312"/>
                <w:sz w:val="24"/>
              </w:rPr>
              <w:t>（</w:t>
            </w:r>
            <w:r>
              <w:rPr>
                <w:rFonts w:hint="eastAsia" w:ascii="楷体_GB2312" w:eastAsia="楷体_GB2312"/>
                <w:color w:val="002060"/>
                <w:sz w:val="24"/>
              </w:rPr>
              <w:t>人民币</w:t>
            </w:r>
            <w:r>
              <w:rPr>
                <w:rFonts w:hint="eastAsia" w:ascii="楷体_GB2312" w:eastAsia="楷体_GB2312"/>
                <w:sz w:val="24"/>
              </w:rPr>
              <w:t>，含税）</w:t>
            </w:r>
          </w:p>
        </w:tc>
        <w:tc>
          <w:tcPr>
            <w:tcW w:w="6308"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rPr>
                <w:rFonts w:ascii="楷体_GB2312" w:eastAsia="楷体_GB2312"/>
                <w:sz w:val="24"/>
              </w:rPr>
            </w:pPr>
            <w:r>
              <w:rPr>
                <w:rFonts w:hint="eastAsia" w:ascii="楷体_GB2312" w:eastAsia="楷体_GB2312"/>
                <w:sz w:val="24"/>
              </w:rPr>
              <w:t>￥</w:t>
            </w:r>
            <w:r>
              <w:rPr>
                <w:rFonts w:ascii="楷体_GB2312" w:eastAsia="楷体_GB2312"/>
                <w:sz w:val="24"/>
                <w:u w:val="single"/>
              </w:rPr>
              <w:t xml:space="preserve">                         </w:t>
            </w:r>
          </w:p>
          <w:p>
            <w:pPr>
              <w:spacing w:line="500" w:lineRule="exact"/>
              <w:rPr>
                <w:rFonts w:ascii="楷体_GB2312" w:eastAsia="楷体_GB2312"/>
                <w:sz w:val="24"/>
              </w:rPr>
            </w:pPr>
            <w:r>
              <w:rPr>
                <w:rFonts w:hint="eastAsia" w:ascii="楷体_GB2312" w:eastAsia="楷体_GB2312"/>
                <w:sz w:val="24"/>
              </w:rPr>
              <w:t>（</w:t>
            </w:r>
            <w:r>
              <w:rPr>
                <w:rFonts w:hint="eastAsia" w:ascii="楷体_GB2312" w:eastAsia="楷体_GB2312"/>
                <w:color w:val="002060"/>
                <w:sz w:val="24"/>
              </w:rPr>
              <w:t>人民币</w:t>
            </w:r>
            <w:r>
              <w:rPr>
                <w:rFonts w:hint="eastAsia" w:ascii="楷体_GB2312" w:eastAsia="楷体_GB2312"/>
                <w:sz w:val="24"/>
              </w:rPr>
              <w:t>：</w:t>
            </w:r>
            <w:r>
              <w:rPr>
                <w:rFonts w:ascii="楷体_GB2312" w:eastAsia="楷体_GB2312"/>
                <w:sz w:val="24"/>
              </w:rPr>
              <w:t xml:space="preserve">                       </w:t>
            </w:r>
            <w:r>
              <w:rPr>
                <w:rFonts w:hint="eastAsia" w:ascii="楷体_GB2312" w:eastAsia="楷体_GB2312"/>
                <w:sz w:val="24"/>
              </w:rPr>
              <w:t>）</w:t>
            </w:r>
          </w:p>
        </w:tc>
      </w:tr>
    </w:tbl>
    <w:p>
      <w:pPr>
        <w:autoSpaceDE w:val="0"/>
        <w:autoSpaceDN w:val="0"/>
        <w:adjustRightInd w:val="0"/>
        <w:spacing w:line="360" w:lineRule="auto"/>
        <w:rPr>
          <w:rFonts w:ascii="楷体_GB2312" w:eastAsia="楷体_GB2312"/>
          <w:color w:val="000000"/>
          <w:sz w:val="24"/>
        </w:rPr>
      </w:pPr>
      <w:r>
        <w:rPr>
          <w:rFonts w:hint="eastAsia" w:ascii="楷体_GB2312" w:eastAsia="楷体_GB2312"/>
          <w:color w:val="000000"/>
          <w:sz w:val="24"/>
        </w:rPr>
        <w:t xml:space="preserve">注：1.以上合同总价包括货物运抵需方指定地点并完成安装调试、质保、售后等供方履行完毕本合同所需的一切费用。 </w:t>
      </w:r>
    </w:p>
    <w:p>
      <w:pPr>
        <w:numPr>
          <w:ilvl w:val="0"/>
          <w:numId w:val="9"/>
        </w:numPr>
        <w:autoSpaceDE w:val="0"/>
        <w:autoSpaceDN w:val="0"/>
        <w:adjustRightInd w:val="0"/>
        <w:spacing w:line="360" w:lineRule="auto"/>
        <w:ind w:firstLine="480"/>
        <w:rPr>
          <w:rFonts w:ascii="楷体_GB2312" w:eastAsia="楷体_GB2312"/>
          <w:color w:val="000000"/>
          <w:sz w:val="24"/>
        </w:rPr>
      </w:pPr>
      <w:r>
        <w:rPr>
          <w:rFonts w:hint="eastAsia" w:ascii="楷体_GB2312" w:eastAsia="楷体_GB2312"/>
          <w:color w:val="000000"/>
          <w:sz w:val="24"/>
        </w:rPr>
        <w:t>可根据采购时的约定修改币种名称和（或）是否含税。</w:t>
      </w:r>
    </w:p>
    <w:p>
      <w:pPr>
        <w:pStyle w:val="15"/>
      </w:pPr>
    </w:p>
    <w:p>
      <w:pPr>
        <w:ind w:firstLine="480"/>
      </w:pPr>
    </w:p>
    <w:p>
      <w:pPr>
        <w:autoSpaceDE w:val="0"/>
        <w:autoSpaceDN w:val="0"/>
        <w:adjustRightInd w:val="0"/>
        <w:spacing w:line="360" w:lineRule="auto"/>
        <w:ind w:firstLine="482"/>
        <w:rPr>
          <w:rFonts w:ascii="楷体_GB2312" w:eastAsia="楷体_GB2312"/>
          <w:b/>
          <w:bCs/>
          <w:color w:val="000000"/>
          <w:sz w:val="24"/>
        </w:rPr>
      </w:pPr>
      <w:r>
        <w:rPr>
          <w:rFonts w:hint="eastAsia" w:ascii="楷体_GB2312" w:eastAsia="楷体_GB2312"/>
          <w:b/>
          <w:bCs/>
          <w:color w:val="000000"/>
          <w:sz w:val="24"/>
        </w:rPr>
        <w:t>第三条 质量保证</w:t>
      </w:r>
    </w:p>
    <w:p>
      <w:pPr>
        <w:spacing w:line="360" w:lineRule="auto"/>
        <w:ind w:firstLine="480" w:firstLineChars="200"/>
        <w:rPr>
          <w:rFonts w:ascii="楷体_GB2312" w:eastAsia="楷体_GB2312"/>
          <w:bCs/>
          <w:color w:val="000000"/>
          <w:sz w:val="24"/>
        </w:rPr>
      </w:pPr>
      <w:bookmarkStart w:id="49" w:name="_Hlk103687979"/>
      <w:r>
        <w:rPr>
          <w:rFonts w:hint="eastAsia" w:ascii="楷体_GB2312" w:eastAsia="楷体_GB2312"/>
          <w:bCs/>
          <w:color w:val="000000"/>
          <w:sz w:val="24"/>
        </w:rPr>
        <w:t>1、质量功能标准需符合厂方提供的技术资料中所规定的质量标准和双方商定的技术指标。</w:t>
      </w:r>
    </w:p>
    <w:p>
      <w:pPr>
        <w:spacing w:line="360" w:lineRule="auto"/>
        <w:ind w:firstLine="480" w:firstLineChars="200"/>
        <w:rPr>
          <w:rFonts w:ascii="楷体_GB2312" w:eastAsia="楷体_GB2312"/>
          <w:bCs/>
          <w:color w:val="000000"/>
          <w:sz w:val="24"/>
        </w:rPr>
      </w:pPr>
      <w:r>
        <w:rPr>
          <w:rFonts w:hint="eastAsia" w:ascii="楷体_GB2312" w:eastAsia="楷体_GB2312"/>
          <w:bCs/>
          <w:color w:val="000000"/>
          <w:sz w:val="24"/>
        </w:rPr>
        <w:t>2、供方保证本合同中所供应的国产商品是合同签订后或至多签订前半年内生产的，符合国家法律规定和技术规格、质量标准的出厂原装合格产品；进口商品是获得国家商检局颁布安全许可证的出厂原装合格产品。如发生所供商品与合同（型号、指标、性能等）不符，需方有权拒收或退货，由此产生的一切责任和后果由供方承担。</w:t>
      </w:r>
      <w:bookmarkEnd w:id="49"/>
    </w:p>
    <w:p>
      <w:pPr>
        <w:spacing w:line="360" w:lineRule="auto"/>
        <w:ind w:firstLine="482"/>
        <w:rPr>
          <w:rFonts w:ascii="楷体_GB2312" w:eastAsia="楷体_GB2312"/>
          <w:b/>
          <w:color w:val="000000"/>
          <w:sz w:val="24"/>
        </w:rPr>
      </w:pPr>
      <w:r>
        <w:rPr>
          <w:rFonts w:hint="eastAsia" w:ascii="楷体_GB2312" w:eastAsia="楷体_GB2312"/>
          <w:b/>
          <w:color w:val="000000"/>
          <w:sz w:val="24"/>
          <w:lang w:val="zh-CN"/>
        </w:rPr>
        <w:t>第四条 技术性能指标</w:t>
      </w:r>
    </w:p>
    <w:p>
      <w:pPr>
        <w:autoSpaceDE w:val="0"/>
        <w:autoSpaceDN w:val="0"/>
        <w:adjustRightInd w:val="0"/>
        <w:spacing w:line="360" w:lineRule="auto"/>
        <w:ind w:firstLine="480" w:firstLineChars="200"/>
        <w:rPr>
          <w:rFonts w:ascii="楷体_GB2312" w:eastAsia="楷体_GB2312"/>
          <w:color w:val="000000"/>
          <w:sz w:val="24"/>
        </w:rPr>
      </w:pPr>
      <w:r>
        <w:rPr>
          <w:rFonts w:hint="eastAsia" w:ascii="楷体_GB2312" w:eastAsia="楷体_GB2312"/>
          <w:color w:val="000000"/>
          <w:sz w:val="24"/>
          <w:lang w:val="zh-CN"/>
        </w:rPr>
        <w:t>具体指标</w:t>
      </w:r>
      <w:r>
        <w:rPr>
          <w:rFonts w:hint="eastAsia" w:ascii="楷体_GB2312" w:eastAsia="楷体_GB2312"/>
          <w:color w:val="000000"/>
          <w:sz w:val="24"/>
        </w:rPr>
        <w:t>详见第一条所述之相关文件。</w:t>
      </w:r>
    </w:p>
    <w:p>
      <w:pPr>
        <w:autoSpaceDE w:val="0"/>
        <w:autoSpaceDN w:val="0"/>
        <w:adjustRightInd w:val="0"/>
        <w:spacing w:line="360" w:lineRule="auto"/>
        <w:ind w:firstLine="482"/>
        <w:rPr>
          <w:rFonts w:ascii="楷体_GB2312" w:eastAsia="楷体_GB2312"/>
          <w:b/>
          <w:color w:val="000000"/>
          <w:sz w:val="24"/>
          <w:lang w:val="zh-CN"/>
        </w:rPr>
      </w:pPr>
      <w:r>
        <w:rPr>
          <w:rFonts w:hint="eastAsia" w:ascii="楷体_GB2312" w:eastAsia="楷体_GB2312"/>
          <w:b/>
          <w:color w:val="000000"/>
          <w:sz w:val="24"/>
          <w:lang w:val="zh-CN"/>
        </w:rPr>
        <w:t>第五条 交货时间、地点</w:t>
      </w:r>
    </w:p>
    <w:p>
      <w:pPr>
        <w:autoSpaceDE w:val="0"/>
        <w:autoSpaceDN w:val="0"/>
        <w:adjustRightInd w:val="0"/>
        <w:spacing w:line="360" w:lineRule="auto"/>
        <w:ind w:firstLine="480" w:firstLineChars="200"/>
        <w:rPr>
          <w:rFonts w:ascii="楷体_GB2312" w:eastAsia="楷体_GB2312"/>
          <w:color w:val="000000"/>
          <w:sz w:val="24"/>
          <w:lang w:val="zh-CN"/>
        </w:rPr>
      </w:pPr>
      <w:r>
        <w:rPr>
          <w:rFonts w:hint="eastAsia" w:ascii="楷体_GB2312" w:eastAsia="楷体_GB2312"/>
          <w:color w:val="000000"/>
          <w:sz w:val="24"/>
          <w:lang w:val="zh-CN"/>
        </w:rPr>
        <w:t>最晚不迟于（</w:t>
      </w:r>
      <w:r>
        <w:rPr>
          <w:rFonts w:hint="eastAsia"/>
          <w:bCs/>
          <w:color w:val="0000FF"/>
          <w:szCs w:val="21"/>
        </w:rPr>
        <w:sym w:font="Wingdings" w:char="00A8"/>
      </w:r>
      <w:r>
        <w:rPr>
          <w:rFonts w:hint="eastAsia"/>
          <w:bCs/>
          <w:color w:val="0000FF"/>
          <w:szCs w:val="21"/>
        </w:rPr>
        <w:t>合同签订</w:t>
      </w:r>
      <w:r>
        <w:rPr>
          <w:rFonts w:hint="eastAsia"/>
          <w:bCs/>
          <w:color w:val="0000FF"/>
          <w:szCs w:val="21"/>
        </w:rPr>
        <w:sym w:font="Wingdings" w:char="00A8"/>
      </w:r>
      <w:r>
        <w:rPr>
          <w:rFonts w:hint="eastAsia"/>
          <w:bCs/>
          <w:color w:val="0000FF"/>
          <w:szCs w:val="21"/>
        </w:rPr>
        <w:t>取得免表</w:t>
      </w:r>
      <w:r>
        <w:rPr>
          <w:rFonts w:hint="eastAsia"/>
          <w:bCs/>
          <w:color w:val="0000FF"/>
          <w:szCs w:val="21"/>
        </w:rPr>
        <w:sym w:font="Wingdings" w:char="00A8"/>
      </w:r>
      <w:r>
        <w:rPr>
          <w:rFonts w:hint="eastAsia"/>
          <w:bCs/>
          <w:color w:val="0000FF"/>
          <w:szCs w:val="21"/>
        </w:rPr>
        <w:t>收到信用证</w:t>
      </w:r>
      <w:r>
        <w:rPr>
          <w:rFonts w:hint="eastAsia" w:ascii="楷体_GB2312" w:eastAsia="楷体_GB2312"/>
          <w:color w:val="000000"/>
          <w:sz w:val="24"/>
          <w:lang w:val="zh-CN"/>
        </w:rPr>
        <w:t>）后        自然日。</w:t>
      </w:r>
    </w:p>
    <w:p>
      <w:pPr>
        <w:autoSpaceDE w:val="0"/>
        <w:autoSpaceDN w:val="0"/>
        <w:adjustRightInd w:val="0"/>
        <w:spacing w:line="360" w:lineRule="auto"/>
        <w:ind w:firstLine="480" w:firstLineChars="200"/>
        <w:rPr>
          <w:rFonts w:ascii="楷体_GB2312" w:eastAsia="楷体_GB2312"/>
          <w:color w:val="000000"/>
          <w:sz w:val="24"/>
          <w:lang w:val="zh-CN"/>
        </w:rPr>
      </w:pPr>
      <w:r>
        <w:rPr>
          <w:rFonts w:hint="eastAsia" w:ascii="楷体_GB2312" w:eastAsia="楷体_GB2312"/>
          <w:color w:val="000000"/>
          <w:sz w:val="24"/>
          <w:lang w:val="zh-CN"/>
        </w:rPr>
        <w:t>货物交付地点（送货前再确认，可经双方同意后变更至校内其他地址）：</w:t>
      </w:r>
    </w:p>
    <w:p>
      <w:pPr>
        <w:autoSpaceDE w:val="0"/>
        <w:autoSpaceDN w:val="0"/>
        <w:adjustRightInd w:val="0"/>
        <w:spacing w:line="360" w:lineRule="auto"/>
        <w:ind w:firstLine="420" w:firstLineChars="200"/>
        <w:rPr>
          <w:rFonts w:ascii="楷体_GB2312" w:eastAsia="楷体_GB2312"/>
          <w:color w:val="000000"/>
          <w:sz w:val="24"/>
          <w:lang w:val="zh-CN"/>
        </w:rPr>
      </w:pPr>
      <w:r>
        <w:rPr>
          <w:rFonts w:hint="eastAsia"/>
          <w:bCs/>
          <w:color w:val="0000FF"/>
          <w:szCs w:val="21"/>
        </w:rPr>
        <w:sym w:font="Wingdings" w:char="00A8"/>
      </w:r>
      <w:r>
        <w:rPr>
          <w:rFonts w:hint="eastAsia" w:ascii="楷体_GB2312" w:eastAsia="楷体_GB2312"/>
          <w:color w:val="000000"/>
          <w:sz w:val="24"/>
          <w:lang w:val="zh-CN"/>
        </w:rPr>
        <w:t>浙江大学              校区              楼               室</w:t>
      </w:r>
    </w:p>
    <w:p>
      <w:pPr>
        <w:autoSpaceDE w:val="0"/>
        <w:autoSpaceDN w:val="0"/>
        <w:adjustRightInd w:val="0"/>
        <w:spacing w:line="360" w:lineRule="auto"/>
        <w:ind w:firstLine="420" w:firstLineChars="200"/>
        <w:rPr>
          <w:rFonts w:ascii="楷体_GB2312" w:eastAsia="楷体_GB2312"/>
          <w:color w:val="000000"/>
          <w:sz w:val="24"/>
          <w:lang w:val="zh-CN"/>
        </w:rPr>
      </w:pPr>
      <w:r>
        <w:rPr>
          <w:rFonts w:hint="eastAsia"/>
          <w:bCs/>
          <w:color w:val="0000FF"/>
          <w:szCs w:val="21"/>
        </w:rPr>
        <w:sym w:font="Wingdings" w:char="00A8"/>
      </w:r>
      <w:r>
        <w:rPr>
          <w:rFonts w:hint="eastAsia" w:ascii="楷体_GB2312" w:eastAsia="楷体_GB2312"/>
          <w:color w:val="000000"/>
          <w:sz w:val="24"/>
          <w:lang w:val="zh-CN"/>
        </w:rPr>
        <w:t xml:space="preserve">                      医院              楼               室</w:t>
      </w:r>
    </w:p>
    <w:p>
      <w:pPr>
        <w:autoSpaceDE w:val="0"/>
        <w:autoSpaceDN w:val="0"/>
        <w:adjustRightInd w:val="0"/>
        <w:spacing w:line="360" w:lineRule="auto"/>
        <w:ind w:firstLine="420" w:firstLineChars="200"/>
        <w:rPr>
          <w:rFonts w:ascii="楷体_GB2312" w:eastAsia="楷体_GB2312"/>
          <w:color w:val="000000"/>
          <w:sz w:val="24"/>
          <w:lang w:val="zh-CN"/>
        </w:rPr>
      </w:pPr>
      <w:r>
        <w:rPr>
          <w:rFonts w:hint="eastAsia"/>
          <w:bCs/>
          <w:color w:val="0000FF"/>
          <w:szCs w:val="21"/>
        </w:rPr>
        <w:sym w:font="Wingdings" w:char="00A8"/>
      </w:r>
      <w:r>
        <w:rPr>
          <w:rFonts w:hint="eastAsia" w:ascii="楷体_GB2312" w:eastAsia="楷体_GB2312"/>
          <w:color w:val="000000"/>
          <w:sz w:val="24"/>
          <w:lang w:val="zh-CN"/>
        </w:rPr>
        <w:t>其他地点（</w:t>
      </w:r>
      <w:r>
        <w:rPr>
          <w:rFonts w:hint="eastAsia" w:ascii="楷体_GB2312" w:eastAsia="楷体_GB2312"/>
          <w:color w:val="000000"/>
          <w:sz w:val="24"/>
        </w:rPr>
        <w:t>需要</w:t>
      </w:r>
      <w:r>
        <w:rPr>
          <w:rFonts w:hint="eastAsia" w:ascii="楷体_GB2312" w:eastAsia="楷体_GB2312"/>
          <w:color w:val="000000"/>
          <w:sz w:val="24"/>
          <w:lang w:val="zh-CN"/>
        </w:rPr>
        <w:t>准确到楼宇办公室）：</w:t>
      </w:r>
    </w:p>
    <w:p>
      <w:pPr>
        <w:autoSpaceDE w:val="0"/>
        <w:autoSpaceDN w:val="0"/>
        <w:adjustRightInd w:val="0"/>
        <w:spacing w:line="360" w:lineRule="auto"/>
        <w:ind w:firstLine="480" w:firstLineChars="200"/>
        <w:jc w:val="center"/>
        <w:rPr>
          <w:rFonts w:ascii="楷体_GB2312" w:eastAsia="楷体_GB2312"/>
          <w:color w:val="FF0000"/>
          <w:sz w:val="24"/>
        </w:rPr>
      </w:pPr>
      <w:r>
        <w:rPr>
          <w:rFonts w:hint="eastAsia" w:ascii="楷体_GB2312" w:eastAsia="楷体_GB2312"/>
          <w:color w:val="FF0000"/>
          <w:sz w:val="24"/>
        </w:rPr>
        <w:t>请填写详细地址</w:t>
      </w:r>
    </w:p>
    <w:p>
      <w:pPr>
        <w:autoSpaceDE w:val="0"/>
        <w:autoSpaceDN w:val="0"/>
        <w:adjustRightInd w:val="0"/>
        <w:spacing w:line="360" w:lineRule="auto"/>
        <w:ind w:firstLine="480" w:firstLineChars="200"/>
        <w:rPr>
          <w:rFonts w:ascii="楷体_GB2312" w:eastAsia="楷体_GB2312"/>
          <w:color w:val="000000"/>
          <w:sz w:val="24"/>
          <w:lang w:val="zh-CN"/>
        </w:rPr>
      </w:pPr>
      <w:r>
        <w:rPr>
          <w:rFonts w:hint="eastAsia" w:ascii="楷体_GB2312" w:eastAsia="楷体_GB2312"/>
          <w:color w:val="000000"/>
          <w:sz w:val="24"/>
          <w:lang w:val="zh-CN"/>
        </w:rPr>
        <w:t>1、供方在合同签订后，按照其与使用单位事先直接联系约定，将所供商品安全运至指定地点，并负责安装调试。</w:t>
      </w:r>
    </w:p>
    <w:p>
      <w:pPr>
        <w:autoSpaceDE w:val="0"/>
        <w:autoSpaceDN w:val="0"/>
        <w:adjustRightInd w:val="0"/>
        <w:spacing w:line="360" w:lineRule="auto"/>
        <w:ind w:firstLine="480" w:firstLineChars="200"/>
        <w:rPr>
          <w:rFonts w:ascii="楷体_GB2312" w:eastAsia="楷体_GB2312"/>
          <w:color w:val="000000"/>
          <w:sz w:val="24"/>
          <w:lang w:val="zh-CN"/>
        </w:rPr>
      </w:pPr>
      <w:r>
        <w:rPr>
          <w:rFonts w:hint="eastAsia" w:ascii="楷体_GB2312" w:eastAsia="楷体_GB2312"/>
          <w:color w:val="000000"/>
          <w:sz w:val="24"/>
          <w:lang w:val="zh-CN"/>
        </w:rPr>
        <w:t>2、在所供商品交付使用时，供方必须向使用方提供产品说明书、质量保证书、保修卡等必须具备的相关资料和必备的附件，</w:t>
      </w:r>
      <w:r>
        <w:rPr>
          <w:rFonts w:hint="eastAsia" w:ascii="楷体_GB2312" w:eastAsia="楷体_GB2312"/>
          <w:color w:val="000000"/>
          <w:sz w:val="24"/>
        </w:rPr>
        <w:t>并对使用单位人员进行培训</w:t>
      </w:r>
      <w:r>
        <w:rPr>
          <w:rFonts w:hint="eastAsia" w:ascii="楷体_GB2312" w:eastAsia="楷体_GB2312"/>
          <w:color w:val="000000"/>
          <w:sz w:val="24"/>
          <w:lang w:val="zh-CN"/>
        </w:rPr>
        <w:t>。</w:t>
      </w:r>
    </w:p>
    <w:p>
      <w:pPr>
        <w:spacing w:line="360" w:lineRule="auto"/>
        <w:ind w:firstLine="482"/>
        <w:rPr>
          <w:rFonts w:ascii="楷体_GB2312" w:eastAsia="楷体_GB2312"/>
          <w:b/>
          <w:bCs/>
          <w:color w:val="000000"/>
          <w:sz w:val="24"/>
        </w:rPr>
      </w:pPr>
      <w:r>
        <w:rPr>
          <w:rFonts w:hint="eastAsia" w:ascii="楷体_GB2312" w:eastAsia="楷体_GB2312"/>
          <w:b/>
          <w:bCs/>
          <w:color w:val="000000"/>
          <w:sz w:val="24"/>
        </w:rPr>
        <w:t>第六条</w:t>
      </w:r>
      <w:r>
        <w:rPr>
          <w:rFonts w:hint="eastAsia" w:ascii="楷体_GB2312" w:eastAsia="楷体_GB2312"/>
          <w:bCs/>
          <w:color w:val="000000"/>
          <w:sz w:val="24"/>
        </w:rPr>
        <w:t xml:space="preserve"> </w:t>
      </w:r>
      <w:r>
        <w:rPr>
          <w:rFonts w:hint="eastAsia" w:ascii="楷体_GB2312" w:eastAsia="楷体_GB2312"/>
          <w:b/>
          <w:bCs/>
          <w:color w:val="000000"/>
          <w:sz w:val="24"/>
        </w:rPr>
        <w:t>验收</w:t>
      </w:r>
    </w:p>
    <w:p>
      <w:pPr>
        <w:spacing w:line="360" w:lineRule="auto"/>
        <w:ind w:firstLine="480" w:firstLineChars="200"/>
        <w:rPr>
          <w:rFonts w:ascii="楷体_GB2312" w:eastAsia="楷体_GB2312"/>
          <w:bCs/>
          <w:color w:val="000000"/>
          <w:sz w:val="24"/>
        </w:rPr>
      </w:pPr>
      <w:r>
        <w:rPr>
          <w:rFonts w:hint="eastAsia" w:ascii="楷体_GB2312" w:eastAsia="楷体_GB2312"/>
          <w:bCs/>
          <w:color w:val="000000"/>
          <w:sz w:val="24"/>
        </w:rPr>
        <w:t>1</w:t>
      </w:r>
      <w:r>
        <w:rPr>
          <w:rFonts w:ascii="楷体_GB2312" w:eastAsia="楷体_GB2312"/>
          <w:bCs/>
          <w:color w:val="000000"/>
          <w:sz w:val="24"/>
        </w:rPr>
        <w:t>.</w:t>
      </w:r>
      <w:r>
        <w:rPr>
          <w:rFonts w:hint="eastAsia" w:ascii="楷体_GB2312" w:eastAsia="楷体_GB2312"/>
          <w:bCs/>
          <w:color w:val="000000"/>
          <w:sz w:val="24"/>
        </w:rPr>
        <w:t>供方将所供商品运至交货地点并安装调试完毕后，由需方负责在</w:t>
      </w:r>
      <w:r>
        <w:rPr>
          <w:rFonts w:hint="eastAsia" w:ascii="楷体_GB2312" w:eastAsia="楷体_GB2312"/>
          <w:bCs/>
          <w:color w:val="FF0000"/>
          <w:sz w:val="24"/>
        </w:rPr>
        <w:t xml:space="preserve"> 30 日</w:t>
      </w:r>
      <w:r>
        <w:rPr>
          <w:rFonts w:hint="eastAsia" w:ascii="楷体_GB2312" w:eastAsia="楷体_GB2312"/>
          <w:bCs/>
          <w:color w:val="000000"/>
          <w:sz w:val="24"/>
        </w:rPr>
        <w:t>内按验收标准进行验收。如发现质量问题，双方另行约定再次验收条件及时间。因此导致逾期的，供方按照第九条第2款约定承担逾期违约责任，双方另有约定的除外。</w:t>
      </w:r>
    </w:p>
    <w:p>
      <w:pPr>
        <w:spacing w:line="360" w:lineRule="auto"/>
        <w:ind w:firstLine="480" w:firstLineChars="200"/>
        <w:rPr>
          <w:rFonts w:ascii="楷体_GB2312" w:eastAsia="楷体_GB2312"/>
          <w:bCs/>
          <w:color w:val="000000"/>
          <w:sz w:val="24"/>
        </w:rPr>
      </w:pPr>
      <w:r>
        <w:rPr>
          <w:rFonts w:hint="eastAsia" w:ascii="楷体_GB2312" w:eastAsia="楷体_GB2312"/>
          <w:bCs/>
          <w:color w:val="000000"/>
          <w:sz w:val="24"/>
        </w:rPr>
        <w:t>2</w:t>
      </w:r>
      <w:r>
        <w:rPr>
          <w:rFonts w:ascii="楷体_GB2312" w:eastAsia="楷体_GB2312"/>
          <w:bCs/>
          <w:color w:val="000000"/>
          <w:sz w:val="24"/>
        </w:rPr>
        <w:t>.</w:t>
      </w:r>
      <w:r>
        <w:rPr>
          <w:rFonts w:hint="eastAsia" w:ascii="楷体_GB2312" w:eastAsia="楷体_GB2312"/>
          <w:bCs/>
          <w:color w:val="000000"/>
          <w:sz w:val="24"/>
        </w:rPr>
        <w:t>验收标准</w:t>
      </w:r>
      <w:r>
        <w:rPr>
          <w:rFonts w:hint="eastAsia" w:ascii="楷体_GB2312" w:eastAsia="楷体_GB2312"/>
          <w:color w:val="000000"/>
          <w:sz w:val="24"/>
        </w:rPr>
        <w:t>详见第一条所述之相关文件。</w:t>
      </w:r>
    </w:p>
    <w:p>
      <w:pPr>
        <w:spacing w:line="360" w:lineRule="auto"/>
        <w:ind w:firstLine="480" w:firstLineChars="200"/>
        <w:rPr>
          <w:rFonts w:ascii="楷体_GB2312" w:eastAsia="楷体_GB2312"/>
          <w:bCs/>
          <w:color w:val="000000"/>
          <w:sz w:val="24"/>
        </w:rPr>
      </w:pPr>
      <w:r>
        <w:rPr>
          <w:rFonts w:hint="eastAsia" w:ascii="楷体_GB2312" w:eastAsia="楷体_GB2312"/>
          <w:bCs/>
          <w:color w:val="000000"/>
          <w:sz w:val="24"/>
        </w:rPr>
        <w:t>3</w:t>
      </w:r>
      <w:r>
        <w:rPr>
          <w:rFonts w:ascii="楷体_GB2312" w:eastAsia="楷体_GB2312"/>
          <w:bCs/>
          <w:color w:val="000000"/>
          <w:sz w:val="24"/>
        </w:rPr>
        <w:t>.</w:t>
      </w:r>
      <w:r>
        <w:rPr>
          <w:rFonts w:hint="eastAsia" w:ascii="楷体_GB2312" w:eastAsia="楷体_GB2312"/>
          <w:bCs/>
          <w:color w:val="000000"/>
          <w:sz w:val="24"/>
        </w:rPr>
        <w:t>货物经需方验收合格后，货物所有权及货物毁损灭失的风险始转</w:t>
      </w:r>
      <w:r>
        <w:rPr>
          <w:rFonts w:ascii="楷体_GB2312" w:eastAsia="楷体_GB2312"/>
          <w:bCs/>
          <w:color w:val="000000"/>
          <w:sz w:val="24"/>
        </w:rPr>
        <w:t>移给</w:t>
      </w:r>
      <w:r>
        <w:rPr>
          <w:rFonts w:hint="eastAsia" w:ascii="楷体_GB2312" w:eastAsia="楷体_GB2312"/>
          <w:bCs/>
          <w:color w:val="000000"/>
          <w:sz w:val="24"/>
        </w:rPr>
        <w:t>需方。</w:t>
      </w:r>
    </w:p>
    <w:p>
      <w:pPr>
        <w:spacing w:line="360" w:lineRule="auto"/>
        <w:ind w:firstLine="480" w:firstLineChars="200"/>
        <w:rPr>
          <w:rFonts w:ascii="楷体_GB2312" w:eastAsia="楷体_GB2312"/>
          <w:bCs/>
          <w:color w:val="000000"/>
          <w:sz w:val="24"/>
        </w:rPr>
      </w:pPr>
      <w:r>
        <w:rPr>
          <w:rFonts w:hint="eastAsia" w:ascii="楷体_GB2312" w:eastAsia="楷体_GB2312"/>
          <w:bCs/>
          <w:color w:val="000000"/>
          <w:sz w:val="24"/>
        </w:rPr>
        <w:t>4.如货物确实</w:t>
      </w:r>
      <w:r>
        <w:rPr>
          <w:rFonts w:ascii="楷体_GB2312" w:eastAsia="楷体_GB2312"/>
          <w:bCs/>
          <w:color w:val="000000"/>
          <w:sz w:val="24"/>
        </w:rPr>
        <w:t>内在</w:t>
      </w:r>
      <w:r>
        <w:rPr>
          <w:rFonts w:hint="eastAsia" w:ascii="楷体_GB2312" w:eastAsia="楷体_GB2312"/>
          <w:bCs/>
          <w:color w:val="000000"/>
          <w:sz w:val="24"/>
        </w:rPr>
        <w:t>存在</w:t>
      </w:r>
      <w:r>
        <w:rPr>
          <w:rFonts w:ascii="楷体_GB2312" w:eastAsia="楷体_GB2312"/>
          <w:bCs/>
          <w:color w:val="000000"/>
          <w:sz w:val="24"/>
        </w:rPr>
        <w:t>质量</w:t>
      </w:r>
      <w:r>
        <w:rPr>
          <w:rFonts w:hint="eastAsia" w:ascii="楷体_GB2312" w:eastAsia="楷体_GB2312"/>
          <w:bCs/>
          <w:color w:val="000000"/>
          <w:sz w:val="24"/>
        </w:rPr>
        <w:t>瑕疵，即使通过了本条第1款的验收，需方仍有权在</w:t>
      </w:r>
      <w:r>
        <w:rPr>
          <w:rFonts w:ascii="楷体_GB2312" w:eastAsia="楷体_GB2312"/>
          <w:bCs/>
          <w:color w:val="000000"/>
          <w:sz w:val="24"/>
        </w:rPr>
        <w:t>任何时间包括质保期</w:t>
      </w:r>
      <w:r>
        <w:rPr>
          <w:rFonts w:hint="eastAsia" w:ascii="楷体_GB2312" w:eastAsia="楷体_GB2312"/>
          <w:bCs/>
          <w:color w:val="000000"/>
          <w:sz w:val="24"/>
        </w:rPr>
        <w:t>内或质保期满</w:t>
      </w:r>
      <w:r>
        <w:rPr>
          <w:rFonts w:ascii="楷体_GB2312" w:eastAsia="楷体_GB2312"/>
          <w:bCs/>
          <w:color w:val="000000"/>
          <w:sz w:val="24"/>
        </w:rPr>
        <w:t>后</w:t>
      </w:r>
      <w:r>
        <w:rPr>
          <w:rFonts w:hint="eastAsia" w:ascii="楷体_GB2312" w:eastAsia="楷体_GB2312"/>
          <w:bCs/>
          <w:color w:val="000000"/>
          <w:sz w:val="24"/>
        </w:rPr>
        <w:t>使用寿命期内提出异议，不受30天验收时间的限制，如果查明确实属于内在质量存在问题，供方仍应对此负责。</w:t>
      </w:r>
    </w:p>
    <w:p>
      <w:pPr>
        <w:spacing w:line="360" w:lineRule="auto"/>
        <w:ind w:firstLine="482"/>
        <w:rPr>
          <w:rFonts w:ascii="楷体_GB2312" w:eastAsia="楷体_GB2312"/>
          <w:bCs/>
          <w:color w:val="000000"/>
          <w:sz w:val="24"/>
        </w:rPr>
      </w:pPr>
      <w:r>
        <w:rPr>
          <w:rFonts w:hint="eastAsia" w:ascii="楷体_GB2312" w:eastAsia="楷体_GB2312"/>
          <w:b/>
          <w:bCs/>
          <w:color w:val="000000"/>
          <w:sz w:val="24"/>
        </w:rPr>
        <w:t>第七条</w:t>
      </w:r>
      <w:r>
        <w:rPr>
          <w:rFonts w:hint="eastAsia" w:ascii="楷体_GB2312" w:eastAsia="楷体_GB2312"/>
          <w:bCs/>
          <w:color w:val="000000"/>
          <w:sz w:val="24"/>
        </w:rPr>
        <w:t xml:space="preserve"> </w:t>
      </w:r>
      <w:r>
        <w:rPr>
          <w:rFonts w:hint="eastAsia" w:ascii="楷体_GB2312" w:hAnsi="宋体" w:eastAsia="楷体_GB2312"/>
          <w:b/>
          <w:bCs/>
          <w:color w:val="000000"/>
          <w:sz w:val="24"/>
        </w:rPr>
        <w:t>保证金及货款</w:t>
      </w:r>
      <w:r>
        <w:rPr>
          <w:rFonts w:hint="eastAsia" w:ascii="楷体_GB2312" w:hAnsi="宋体" w:eastAsia="楷体_GB2312"/>
          <w:color w:val="000000"/>
          <w:sz w:val="24"/>
        </w:rPr>
        <w:t>（</w:t>
      </w:r>
      <w:r>
        <w:rPr>
          <w:rFonts w:hint="eastAsia" w:ascii="楷体_GB2312" w:hAnsi="宋体" w:eastAsia="楷体_GB2312"/>
          <w:color w:val="0070C0"/>
          <w:sz w:val="24"/>
        </w:rPr>
        <w:t>按照采购文件中确认的付款条款填写</w:t>
      </w:r>
      <w:r>
        <w:rPr>
          <w:rFonts w:hint="eastAsia" w:ascii="楷体_GB2312" w:hAnsi="宋体" w:eastAsia="楷体_GB2312"/>
          <w:color w:val="000000"/>
          <w:sz w:val="24"/>
        </w:rPr>
        <w:t>）</w:t>
      </w:r>
    </w:p>
    <w:p>
      <w:pPr>
        <w:autoSpaceDE w:val="0"/>
        <w:autoSpaceDN w:val="0"/>
        <w:adjustRightInd w:val="0"/>
        <w:spacing w:line="360" w:lineRule="auto"/>
        <w:ind w:firstLine="480" w:firstLineChars="200"/>
        <w:rPr>
          <w:rFonts w:ascii="楷体_GB2312" w:hAnsi="宋体" w:eastAsia="楷体_GB2312"/>
          <w:color w:val="000000"/>
          <w:sz w:val="24"/>
        </w:rPr>
      </w:pPr>
      <w:r>
        <w:rPr>
          <w:rFonts w:hint="eastAsia" w:ascii="楷体_GB2312" w:hAnsi="宋体" w:eastAsia="楷体_GB2312"/>
          <w:color w:val="000000"/>
          <w:sz w:val="24"/>
        </w:rPr>
        <w:t>1.供方应在合同签订时向采购方缴纳履约保证金。本合同履约保证金为合同总价的</w:t>
      </w:r>
      <w:r>
        <w:rPr>
          <w:rFonts w:hint="eastAsia" w:ascii="楷体_GB2312" w:hAnsi="宋体" w:eastAsia="楷体_GB2312"/>
          <w:color w:val="000000"/>
          <w:sz w:val="24"/>
          <w:u w:val="single"/>
        </w:rPr>
        <w:t xml:space="preserve">  0  </w:t>
      </w:r>
      <w:r>
        <w:rPr>
          <w:rFonts w:hint="eastAsia" w:ascii="楷体_GB2312" w:hAnsi="宋体" w:eastAsia="楷体_GB2312"/>
          <w:color w:val="000000"/>
          <w:sz w:val="24"/>
        </w:rPr>
        <w:t>%</w:t>
      </w:r>
      <w:r>
        <w:rPr>
          <w:rFonts w:hint="eastAsia" w:ascii="楷体_GB2312" w:hAnsi="宋体" w:eastAsia="楷体_GB2312"/>
          <w:color w:val="FF0000"/>
          <w:sz w:val="24"/>
        </w:rPr>
        <w:t>（</w:t>
      </w:r>
      <w:r>
        <w:rPr>
          <w:rFonts w:hint="eastAsia" w:ascii="楷体_GB2312" w:hAnsi="宋体" w:eastAsia="楷体_GB2312"/>
          <w:color w:val="0070C0"/>
          <w:sz w:val="24"/>
        </w:rPr>
        <w:t>确定采购文件时，</w:t>
      </w:r>
      <w:r>
        <w:rPr>
          <w:rFonts w:hint="eastAsia" w:ascii="楷体_GB2312" w:hAnsi="宋体" w:eastAsia="楷体_GB2312"/>
          <w:color w:val="FF0000"/>
          <w:sz w:val="24"/>
        </w:rPr>
        <w:t>可选10%及以下）</w:t>
      </w:r>
      <w:r>
        <w:rPr>
          <w:rFonts w:hint="eastAsia" w:ascii="楷体_GB2312" w:hAnsi="宋体" w:eastAsia="楷体_GB2312"/>
          <w:color w:val="000000"/>
          <w:sz w:val="24"/>
        </w:rPr>
        <w:t>。</w:t>
      </w:r>
    </w:p>
    <w:p>
      <w:pPr>
        <w:ind w:firstLine="480" w:firstLineChars="200"/>
        <w:rPr>
          <w:rFonts w:eastAsia="楷体_GB2312"/>
          <w:sz w:val="24"/>
        </w:rPr>
      </w:pPr>
      <w:r>
        <w:rPr>
          <w:rFonts w:eastAsia="楷体_GB2312"/>
          <w:sz w:val="24"/>
        </w:rPr>
        <w:t>2.需方向供方的付款计划安排如下（确定采购文件时，可修改）：</w:t>
      </w:r>
    </w:p>
    <w:p>
      <w:pPr>
        <w:numPr>
          <w:ilvl w:val="0"/>
          <w:numId w:val="10"/>
        </w:numPr>
        <w:spacing w:line="360" w:lineRule="auto"/>
        <w:ind w:firstLine="480" w:firstLineChars="200"/>
        <w:rPr>
          <w:rFonts w:eastAsia="楷体_GB2312"/>
          <w:color w:val="000000"/>
          <w:sz w:val="24"/>
        </w:rPr>
      </w:pPr>
      <w:r>
        <w:rPr>
          <w:rFonts w:eastAsia="楷体_GB2312"/>
          <w:color w:val="000000"/>
          <w:sz w:val="24"/>
        </w:rPr>
        <w:t>第一期款：</w:t>
      </w:r>
      <w:r>
        <w:rPr>
          <w:rFonts w:eastAsia="楷体_GB2312"/>
          <w:color w:val="000000"/>
          <w:sz w:val="24"/>
          <w:u w:val="single"/>
        </w:rPr>
        <w:t xml:space="preserve">          </w:t>
      </w:r>
      <w:r>
        <w:rPr>
          <w:rFonts w:eastAsia="楷体_GB2312"/>
          <w:color w:val="000000"/>
          <w:sz w:val="24"/>
        </w:rPr>
        <w:t>后，支付至合同金额</w:t>
      </w:r>
      <w:r>
        <w:rPr>
          <w:rFonts w:eastAsia="楷体_GB2312"/>
          <w:color w:val="000000"/>
          <w:sz w:val="24"/>
          <w:u w:val="single"/>
        </w:rPr>
        <w:t xml:space="preserve">    </w:t>
      </w:r>
      <w:r>
        <w:rPr>
          <w:rFonts w:eastAsia="楷体_GB2312"/>
          <w:color w:val="000000"/>
          <w:sz w:val="24"/>
        </w:rPr>
        <w:t>%；</w:t>
      </w:r>
    </w:p>
    <w:p>
      <w:pPr>
        <w:numPr>
          <w:ilvl w:val="0"/>
          <w:numId w:val="10"/>
        </w:numPr>
        <w:spacing w:line="360" w:lineRule="auto"/>
        <w:ind w:firstLine="480" w:firstLineChars="200"/>
        <w:rPr>
          <w:rFonts w:eastAsia="楷体_GB2312"/>
          <w:color w:val="000000"/>
          <w:sz w:val="24"/>
        </w:rPr>
      </w:pPr>
      <w:r>
        <w:rPr>
          <w:rFonts w:eastAsia="楷体_GB2312"/>
          <w:color w:val="000000"/>
          <w:sz w:val="24"/>
        </w:rPr>
        <w:t>第</w:t>
      </w:r>
      <w:r>
        <w:rPr>
          <w:rFonts w:eastAsia="楷体_GB2312"/>
          <w:color w:val="0000FF"/>
          <w:sz w:val="24"/>
        </w:rPr>
        <w:t>N</w:t>
      </w:r>
      <w:r>
        <w:rPr>
          <w:rFonts w:eastAsia="楷体_GB2312"/>
          <w:color w:val="000000"/>
          <w:sz w:val="24"/>
        </w:rPr>
        <w:t>期款：</w:t>
      </w:r>
      <w:r>
        <w:rPr>
          <w:rFonts w:eastAsia="楷体_GB2312"/>
          <w:color w:val="000000"/>
          <w:sz w:val="24"/>
          <w:u w:val="single"/>
        </w:rPr>
        <w:t xml:space="preserve">          </w:t>
      </w:r>
      <w:r>
        <w:rPr>
          <w:rFonts w:eastAsia="楷体_GB2312"/>
          <w:color w:val="000000"/>
          <w:sz w:val="24"/>
        </w:rPr>
        <w:t>后，支付至合同金额</w:t>
      </w:r>
      <w:r>
        <w:rPr>
          <w:rFonts w:eastAsia="楷体_GB2312"/>
          <w:color w:val="000000"/>
          <w:sz w:val="24"/>
          <w:u w:val="single"/>
        </w:rPr>
        <w:t xml:space="preserve">    </w:t>
      </w:r>
      <w:r>
        <w:rPr>
          <w:rFonts w:eastAsia="楷体_GB2312"/>
          <w:color w:val="000000"/>
          <w:sz w:val="24"/>
        </w:rPr>
        <w:t>%；</w:t>
      </w:r>
    </w:p>
    <w:p>
      <w:pPr>
        <w:pStyle w:val="15"/>
        <w:spacing w:after="0" w:line="360" w:lineRule="auto"/>
        <w:ind w:firstLine="480" w:firstLineChars="200"/>
        <w:rPr>
          <w:rFonts w:eastAsia="楷体_GB2312"/>
          <w:sz w:val="24"/>
        </w:rPr>
      </w:pPr>
      <w:r>
        <w:rPr>
          <w:rFonts w:eastAsia="楷体_GB2312"/>
          <w:sz w:val="24"/>
        </w:rPr>
        <w:t>特殊支付方式：</w:t>
      </w:r>
      <w:r>
        <w:rPr>
          <w:rFonts w:eastAsia="楷体_GB2312"/>
          <w:color w:val="000000"/>
          <w:sz w:val="24"/>
          <w:u w:val="single"/>
        </w:rPr>
        <w:t xml:space="preserve">                              </w:t>
      </w:r>
    </w:p>
    <w:p>
      <w:pPr>
        <w:spacing w:line="360" w:lineRule="auto"/>
        <w:ind w:firstLine="480" w:firstLineChars="200"/>
        <w:rPr>
          <w:rFonts w:eastAsia="楷体_GB2312"/>
          <w:sz w:val="24"/>
        </w:rPr>
      </w:pPr>
      <w:r>
        <w:rPr>
          <w:rFonts w:eastAsia="楷体_GB2312"/>
          <w:sz w:val="24"/>
        </w:rPr>
        <w:t>3.如含境外供货，由浙江大学采购中心委托外贸代理公司与供方指定的境外公司签订外贸合同，如供方指定的境外公司未能履行所签订外贸合同的条款时，则供方指定的该境外公司名下的所有合同法律后果、责任和风险转由供方承担，供方无条件接受。供方指定的境外公司（如需要多家供货请按《报价明细表》中的货物分别列出）详细信息如下（项目成交后草拟合同时填写）：</w:t>
      </w:r>
    </w:p>
    <w:p>
      <w:pPr>
        <w:spacing w:line="360" w:lineRule="auto"/>
        <w:ind w:firstLine="480" w:firstLineChars="200"/>
        <w:rPr>
          <w:rFonts w:eastAsia="楷体_GB2312"/>
          <w:sz w:val="24"/>
        </w:rPr>
      </w:pPr>
      <w:r>
        <w:rPr>
          <w:rFonts w:eastAsia="楷体_GB2312"/>
          <w:sz w:val="24"/>
        </w:rPr>
        <w:t>货物：合同项内所有货物</w:t>
      </w:r>
    </w:p>
    <w:p>
      <w:pPr>
        <w:spacing w:line="360" w:lineRule="auto"/>
        <w:ind w:firstLine="480" w:firstLineChars="200"/>
        <w:rPr>
          <w:rFonts w:eastAsia="楷体_GB2312"/>
          <w:sz w:val="24"/>
        </w:rPr>
      </w:pPr>
      <w:r>
        <w:rPr>
          <w:rFonts w:eastAsia="楷体_GB2312"/>
          <w:sz w:val="24"/>
        </w:rPr>
        <w:t>货物原产地和制造商：</w:t>
      </w:r>
    </w:p>
    <w:p>
      <w:pPr>
        <w:spacing w:line="360" w:lineRule="auto"/>
        <w:ind w:firstLine="480" w:firstLineChars="200"/>
        <w:rPr>
          <w:rFonts w:eastAsia="楷体_GB2312"/>
          <w:sz w:val="24"/>
        </w:rPr>
      </w:pPr>
      <w:r>
        <w:rPr>
          <w:rFonts w:eastAsia="楷体_GB2312"/>
          <w:sz w:val="24"/>
        </w:rPr>
        <w:t>运输方式、装运港和目的港：</w:t>
      </w:r>
    </w:p>
    <w:p>
      <w:pPr>
        <w:spacing w:line="360" w:lineRule="auto"/>
        <w:ind w:firstLine="480" w:firstLineChars="200"/>
        <w:rPr>
          <w:rFonts w:eastAsia="楷体_GB2312"/>
          <w:sz w:val="24"/>
        </w:rPr>
      </w:pPr>
      <w:r>
        <w:rPr>
          <w:rFonts w:eastAsia="楷体_GB2312"/>
          <w:sz w:val="24"/>
        </w:rPr>
        <w:t>境外公司名称：</w:t>
      </w:r>
    </w:p>
    <w:p>
      <w:pPr>
        <w:spacing w:line="360" w:lineRule="auto"/>
        <w:ind w:firstLine="480" w:firstLineChars="200"/>
        <w:rPr>
          <w:rFonts w:eastAsia="楷体_GB2312"/>
          <w:sz w:val="24"/>
        </w:rPr>
      </w:pPr>
      <w:r>
        <w:rPr>
          <w:rFonts w:eastAsia="楷体_GB2312"/>
          <w:sz w:val="24"/>
        </w:rPr>
        <w:t>联系人姓名:</w:t>
      </w:r>
    </w:p>
    <w:p>
      <w:pPr>
        <w:spacing w:line="360" w:lineRule="auto"/>
        <w:ind w:firstLine="480" w:firstLineChars="200"/>
        <w:rPr>
          <w:rFonts w:eastAsia="楷体_GB2312"/>
          <w:sz w:val="24"/>
        </w:rPr>
      </w:pPr>
      <w:r>
        <w:rPr>
          <w:rFonts w:eastAsia="楷体_GB2312"/>
          <w:sz w:val="24"/>
        </w:rPr>
        <w:t>联系人电话:</w:t>
      </w:r>
    </w:p>
    <w:p>
      <w:pPr>
        <w:spacing w:line="360" w:lineRule="auto"/>
        <w:ind w:firstLine="480" w:firstLineChars="200"/>
        <w:rPr>
          <w:rFonts w:eastAsia="楷体_GB2312"/>
          <w:sz w:val="24"/>
        </w:rPr>
      </w:pPr>
      <w:r>
        <w:rPr>
          <w:rFonts w:eastAsia="楷体_GB2312"/>
          <w:sz w:val="24"/>
        </w:rPr>
        <w:t>联系人Email:</w:t>
      </w:r>
    </w:p>
    <w:p>
      <w:pPr>
        <w:spacing w:line="360" w:lineRule="auto"/>
        <w:ind w:firstLine="480" w:firstLineChars="200"/>
        <w:rPr>
          <w:rFonts w:eastAsia="楷体_GB2312"/>
          <w:sz w:val="24"/>
        </w:rPr>
      </w:pPr>
      <w:r>
        <w:rPr>
          <w:rFonts w:eastAsia="楷体_GB2312"/>
          <w:sz w:val="24"/>
        </w:rPr>
        <w:t>需方付款的方式按浙江大学采购中心与外贸代理公司签订的代理协议执行。</w:t>
      </w:r>
    </w:p>
    <w:p>
      <w:pPr>
        <w:spacing w:line="360" w:lineRule="auto"/>
        <w:ind w:firstLine="480" w:firstLineChars="200"/>
        <w:rPr>
          <w:rFonts w:eastAsia="楷体_GB2312"/>
          <w:sz w:val="24"/>
        </w:rPr>
      </w:pPr>
      <w:r>
        <w:rPr>
          <w:rFonts w:eastAsia="楷体_GB2312"/>
          <w:sz w:val="24"/>
        </w:rPr>
        <w:t>4.供方须提供</w:t>
      </w:r>
      <w:r>
        <w:rPr>
          <w:rFonts w:hint="eastAsia" w:eastAsia="楷体_GB2312"/>
          <w:sz w:val="24"/>
        </w:rPr>
        <w:t>等额、合法、有效的发票</w:t>
      </w:r>
      <w:r>
        <w:rPr>
          <w:rFonts w:eastAsia="楷体_GB2312"/>
          <w:sz w:val="24"/>
        </w:rPr>
        <w:t>、验收合格报告和原产地证明等材料。因供方未按约及时提供相关材料导致需方迟延付款的，不视为需方逾期付款，供方不得因此向需方主张承担逾期付款违约责任。</w:t>
      </w:r>
    </w:p>
    <w:p>
      <w:pPr>
        <w:autoSpaceDE w:val="0"/>
        <w:autoSpaceDN w:val="0"/>
        <w:adjustRightInd w:val="0"/>
        <w:spacing w:line="360" w:lineRule="auto"/>
        <w:ind w:firstLine="480" w:firstLineChars="200"/>
        <w:rPr>
          <w:rFonts w:ascii="楷体_GB2312" w:hAnsi="宋体" w:eastAsia="楷体_GB2312"/>
          <w:color w:val="000000"/>
          <w:sz w:val="24"/>
        </w:rPr>
      </w:pPr>
      <w:r>
        <w:rPr>
          <w:rFonts w:hint="eastAsia" w:ascii="楷体_GB2312" w:hAnsi="宋体" w:eastAsia="楷体_GB2312"/>
          <w:color w:val="000000"/>
          <w:sz w:val="24"/>
        </w:rPr>
        <w:t>5.履约保证金（如有）在货物验收合格后在无质量及服务问题的情况下由供方发起办理无息退还的手续。</w:t>
      </w:r>
    </w:p>
    <w:p>
      <w:pPr>
        <w:tabs>
          <w:tab w:val="left" w:pos="360"/>
        </w:tabs>
        <w:spacing w:line="360" w:lineRule="auto"/>
        <w:ind w:firstLine="482"/>
        <w:rPr>
          <w:rFonts w:ascii="楷体_GB2312" w:hAnsi="宋体" w:eastAsia="楷体_GB2312"/>
          <w:b/>
          <w:bCs/>
          <w:color w:val="000000"/>
          <w:sz w:val="24"/>
        </w:rPr>
      </w:pPr>
      <w:r>
        <w:rPr>
          <w:rFonts w:hint="eastAsia" w:ascii="楷体_GB2312" w:hAnsi="宋体" w:eastAsia="楷体_GB2312"/>
          <w:b/>
          <w:bCs/>
          <w:color w:val="000000"/>
          <w:sz w:val="24"/>
        </w:rPr>
        <w:t>第八条 质保期及售后服务承诺</w:t>
      </w:r>
    </w:p>
    <w:p>
      <w:pPr>
        <w:pStyle w:val="15"/>
        <w:ind w:firstLine="480" w:firstLineChars="200"/>
        <w:rPr>
          <w:rFonts w:ascii="楷体_GB2312" w:eastAsia="楷体_GB2312"/>
          <w:color w:val="000000"/>
          <w:sz w:val="24"/>
        </w:rPr>
      </w:pPr>
      <w:r>
        <w:rPr>
          <w:rFonts w:hint="eastAsia" w:ascii="楷体_GB2312" w:eastAsia="楷体_GB2312"/>
          <w:color w:val="000000"/>
          <w:sz w:val="24"/>
        </w:rPr>
        <w:t>详见第一条所述之相关文件。</w:t>
      </w:r>
    </w:p>
    <w:p>
      <w:pPr>
        <w:spacing w:line="360" w:lineRule="auto"/>
        <w:ind w:firstLine="482"/>
        <w:rPr>
          <w:rFonts w:ascii="楷体_GB2312" w:eastAsia="楷体_GB2312"/>
          <w:b/>
          <w:bCs/>
          <w:color w:val="000000"/>
          <w:sz w:val="24"/>
        </w:rPr>
      </w:pPr>
      <w:r>
        <w:rPr>
          <w:rFonts w:hint="eastAsia" w:ascii="楷体_GB2312" w:eastAsia="楷体_GB2312"/>
          <w:b/>
          <w:bCs/>
          <w:color w:val="000000"/>
          <w:sz w:val="24"/>
        </w:rPr>
        <w:t>第九条 违约处理</w:t>
      </w:r>
    </w:p>
    <w:p>
      <w:pPr>
        <w:tabs>
          <w:tab w:val="left" w:pos="360"/>
        </w:tabs>
        <w:spacing w:line="360" w:lineRule="auto"/>
        <w:ind w:firstLine="360" w:firstLineChars="150"/>
        <w:rPr>
          <w:rFonts w:ascii="楷体_GB2312" w:eastAsia="楷体_GB2312"/>
          <w:bCs/>
          <w:color w:val="000000"/>
          <w:sz w:val="24"/>
        </w:rPr>
      </w:pPr>
      <w:r>
        <w:rPr>
          <w:rFonts w:hint="eastAsia" w:ascii="楷体_GB2312" w:eastAsia="楷体_GB2312"/>
          <w:bCs/>
          <w:color w:val="000000"/>
          <w:sz w:val="24"/>
        </w:rPr>
        <w:t>1.如供方提供的货物全部或部分验收不合格，需方有权解除本合同，供方应在接到需方的通知后10天内将不合格的货物撤出现场，并向需方支付不合格货物总价的20％作为违约金。</w:t>
      </w:r>
    </w:p>
    <w:p>
      <w:pPr>
        <w:tabs>
          <w:tab w:val="left" w:pos="360"/>
        </w:tabs>
        <w:spacing w:line="360" w:lineRule="auto"/>
        <w:ind w:firstLine="360" w:firstLineChars="150"/>
        <w:rPr>
          <w:rFonts w:ascii="楷体_GB2312" w:eastAsia="楷体_GB2312"/>
          <w:bCs/>
          <w:color w:val="000000"/>
          <w:sz w:val="24"/>
        </w:rPr>
      </w:pPr>
      <w:r>
        <w:rPr>
          <w:rFonts w:hint="eastAsia" w:ascii="楷体_GB2312" w:eastAsia="楷体_GB2312"/>
          <w:bCs/>
          <w:color w:val="000000"/>
          <w:sz w:val="24"/>
        </w:rPr>
        <w:t>2.供方逾期供货，自逾期之日起，每天应向需方支付合同总价万分之</w:t>
      </w:r>
      <w:r>
        <w:rPr>
          <w:rFonts w:hint="eastAsia" w:ascii="楷体_GB2312" w:eastAsia="楷体_GB2312"/>
          <w:bCs/>
          <w:color w:val="FF0000"/>
          <w:sz w:val="24"/>
        </w:rPr>
        <w:t>五</w:t>
      </w:r>
      <w:r>
        <w:rPr>
          <w:rFonts w:hint="eastAsia" w:ascii="楷体_GB2312" w:eastAsia="楷体_GB2312"/>
          <w:bCs/>
          <w:color w:val="000000"/>
          <w:sz w:val="24"/>
        </w:rPr>
        <w:t>的违约金。如逾期超过30天，需方有权解除本合同，供方还应向需方支付合同总价百分之</w:t>
      </w:r>
      <w:r>
        <w:rPr>
          <w:rFonts w:hint="eastAsia" w:ascii="楷体_GB2312" w:eastAsia="楷体_GB2312"/>
          <w:bCs/>
          <w:color w:val="FF0000"/>
          <w:sz w:val="24"/>
        </w:rPr>
        <w:t>五</w:t>
      </w:r>
      <w:r>
        <w:rPr>
          <w:rFonts w:hint="eastAsia" w:ascii="楷体_GB2312" w:eastAsia="楷体_GB2312"/>
          <w:bCs/>
          <w:color w:val="000000"/>
          <w:sz w:val="24"/>
        </w:rPr>
        <w:t>的违约金。</w:t>
      </w:r>
    </w:p>
    <w:p>
      <w:pPr>
        <w:tabs>
          <w:tab w:val="left" w:pos="360"/>
        </w:tabs>
        <w:spacing w:line="360" w:lineRule="auto"/>
        <w:ind w:firstLine="360" w:firstLineChars="150"/>
        <w:rPr>
          <w:rFonts w:ascii="楷体_GB2312" w:eastAsia="楷体_GB2312"/>
          <w:bCs/>
          <w:color w:val="000000"/>
          <w:sz w:val="24"/>
        </w:rPr>
      </w:pPr>
      <w:r>
        <w:rPr>
          <w:rFonts w:hint="eastAsia" w:ascii="楷体_GB2312" w:eastAsia="楷体_GB2312"/>
          <w:bCs/>
          <w:color w:val="000000"/>
          <w:sz w:val="24"/>
        </w:rPr>
        <w:t>3.需方逾期付款，自逾期之日起，每天应向供方支付欠付总价万分之</w:t>
      </w:r>
      <w:r>
        <w:rPr>
          <w:rFonts w:hint="eastAsia" w:ascii="楷体_GB2312" w:eastAsia="楷体_GB2312"/>
          <w:bCs/>
          <w:color w:val="FF0000"/>
          <w:sz w:val="24"/>
        </w:rPr>
        <w:t>五</w:t>
      </w:r>
      <w:r>
        <w:rPr>
          <w:rFonts w:hint="eastAsia" w:ascii="楷体_GB2312" w:eastAsia="楷体_GB2312"/>
          <w:bCs/>
          <w:color w:val="000000"/>
          <w:sz w:val="24"/>
        </w:rPr>
        <w:t>的违约金。</w:t>
      </w:r>
    </w:p>
    <w:p>
      <w:pPr>
        <w:tabs>
          <w:tab w:val="left" w:pos="360"/>
        </w:tabs>
        <w:spacing w:line="360" w:lineRule="auto"/>
        <w:ind w:firstLine="360" w:firstLineChars="150"/>
        <w:rPr>
          <w:rFonts w:ascii="楷体_GB2312" w:eastAsia="楷体_GB2312"/>
          <w:bCs/>
          <w:color w:val="000000"/>
          <w:sz w:val="24"/>
        </w:rPr>
      </w:pPr>
      <w:r>
        <w:rPr>
          <w:rFonts w:hint="eastAsia" w:ascii="楷体_GB2312" w:eastAsia="楷体_GB2312"/>
          <w:bCs/>
          <w:color w:val="000000"/>
          <w:sz w:val="24"/>
        </w:rPr>
        <w:t>4.供方保证其交付的全部货物不会侵犯任何第三方的著作权、商标权、专利权等其他合法权利，否则，供方应承担全部法律责任。如需方因此遭受任何第三方的追索、索赔或诉讼的，则因此加诸于需方的一切责任及全部债务均由供方承担并清偿，供方并愿意赔偿需方因此受到的全部损失。</w:t>
      </w:r>
    </w:p>
    <w:p>
      <w:pPr>
        <w:tabs>
          <w:tab w:val="left" w:pos="360"/>
        </w:tabs>
        <w:spacing w:line="360" w:lineRule="auto"/>
        <w:ind w:firstLine="360" w:firstLineChars="150"/>
        <w:rPr>
          <w:rFonts w:ascii="楷体_GB2312" w:eastAsia="楷体_GB2312"/>
          <w:bCs/>
          <w:color w:val="000000"/>
          <w:sz w:val="24"/>
        </w:rPr>
      </w:pPr>
      <w:r>
        <w:rPr>
          <w:rFonts w:hint="eastAsia" w:ascii="楷体_GB2312" w:eastAsia="楷体_GB2312"/>
          <w:bCs/>
          <w:color w:val="000000"/>
          <w:sz w:val="24"/>
        </w:rPr>
        <w:t>5.供方或供方人员违反本合同约定的任何义务的，应承担需方因实现权利所支付的所有费用，包括但不限于调查取证费、鉴定费、公证费、评估费、担保费、律师费、仲裁费/诉讼费、公告费、保全费、执行费、律师代理费、差旅费等。</w:t>
      </w:r>
    </w:p>
    <w:p>
      <w:pPr>
        <w:tabs>
          <w:tab w:val="left" w:pos="360"/>
        </w:tabs>
        <w:spacing w:line="360" w:lineRule="auto"/>
        <w:ind w:firstLine="360" w:firstLineChars="150"/>
        <w:rPr>
          <w:rFonts w:ascii="楷体_GB2312" w:eastAsia="楷体_GB2312"/>
          <w:bCs/>
          <w:color w:val="000000"/>
          <w:sz w:val="24"/>
        </w:rPr>
      </w:pPr>
      <w:r>
        <w:rPr>
          <w:rFonts w:hint="eastAsia" w:ascii="楷体_GB2312" w:eastAsia="楷体_GB2312"/>
          <w:bCs/>
          <w:color w:val="000000"/>
          <w:sz w:val="24"/>
        </w:rPr>
        <w:t>6.供方存在违约情形的，需方有权从应付给供方的款项或供方交纳的保证金中直接扣除违约金、赔偿金等供方应付需方的全部费用。如保证金被扣减的，供方应在收到需方通知补足之日起3日内补足。</w:t>
      </w:r>
    </w:p>
    <w:p>
      <w:pPr>
        <w:spacing w:line="360" w:lineRule="auto"/>
        <w:ind w:firstLine="482"/>
        <w:rPr>
          <w:rFonts w:ascii="楷体_GB2312" w:hAnsi="宋体" w:eastAsia="楷体_GB2312"/>
          <w:b/>
          <w:bCs/>
          <w:color w:val="000000"/>
          <w:sz w:val="24"/>
        </w:rPr>
      </w:pPr>
      <w:r>
        <w:rPr>
          <w:rFonts w:hint="eastAsia" w:ascii="楷体_GB2312" w:hAnsi="宋体" w:eastAsia="楷体_GB2312"/>
          <w:b/>
          <w:bCs/>
          <w:color w:val="000000"/>
          <w:sz w:val="24"/>
        </w:rPr>
        <w:t>第十条 其他约定事项</w:t>
      </w:r>
    </w:p>
    <w:p>
      <w:pPr>
        <w:tabs>
          <w:tab w:val="left" w:pos="360"/>
        </w:tabs>
        <w:spacing w:line="360" w:lineRule="auto"/>
        <w:ind w:firstLine="360" w:firstLineChars="150"/>
        <w:rPr>
          <w:rFonts w:ascii="楷体_GB2312" w:eastAsia="楷体_GB2312"/>
          <w:color w:val="000000"/>
          <w:sz w:val="24"/>
        </w:rPr>
      </w:pPr>
      <w:r>
        <w:rPr>
          <w:rFonts w:hint="eastAsia" w:ascii="楷体_GB2312" w:eastAsia="楷体_GB2312"/>
          <w:color w:val="000000"/>
          <w:sz w:val="24"/>
        </w:rPr>
        <w:t>1.需方负责</w:t>
      </w:r>
      <w:r>
        <w:rPr>
          <w:rFonts w:ascii="楷体_GB2312" w:eastAsia="楷体_GB2312"/>
          <w:color w:val="000000"/>
          <w:sz w:val="24"/>
        </w:rPr>
        <w:t>按本合同第一条所述相应文本中的约定</w:t>
      </w:r>
      <w:r>
        <w:rPr>
          <w:rFonts w:hint="eastAsia" w:ascii="楷体_GB2312" w:eastAsia="楷体_GB2312"/>
          <w:color w:val="000000"/>
          <w:sz w:val="24"/>
        </w:rPr>
        <w:t>提供货物的存放和现场施工条件（电、水、工作时间及工具和材料的存放房间）。</w:t>
      </w:r>
    </w:p>
    <w:p>
      <w:pPr>
        <w:tabs>
          <w:tab w:val="left" w:pos="360"/>
        </w:tabs>
        <w:spacing w:line="360" w:lineRule="auto"/>
        <w:ind w:firstLine="360" w:firstLineChars="150"/>
        <w:rPr>
          <w:rFonts w:ascii="楷体_GB2312" w:eastAsia="楷体_GB2312"/>
          <w:color w:val="000000"/>
          <w:sz w:val="24"/>
        </w:rPr>
      </w:pPr>
      <w:r>
        <w:rPr>
          <w:rFonts w:hint="eastAsia" w:ascii="楷体_GB2312" w:eastAsia="楷体_GB2312"/>
          <w:color w:val="000000"/>
          <w:sz w:val="24"/>
        </w:rPr>
        <w:t>2.供方应指定专人负责与需方的联络和安装现场协调事宜。</w:t>
      </w:r>
    </w:p>
    <w:p>
      <w:pPr>
        <w:tabs>
          <w:tab w:val="left" w:pos="360"/>
        </w:tabs>
        <w:spacing w:line="360" w:lineRule="auto"/>
        <w:ind w:firstLine="360" w:firstLineChars="150"/>
        <w:rPr>
          <w:rFonts w:ascii="楷体_GB2312" w:eastAsia="楷体_GB2312"/>
          <w:color w:val="000000"/>
          <w:sz w:val="24"/>
        </w:rPr>
      </w:pPr>
      <w:r>
        <w:rPr>
          <w:rFonts w:ascii="楷体_GB2312" w:eastAsia="楷体_GB2312"/>
          <w:color w:val="000000"/>
          <w:sz w:val="24"/>
        </w:rPr>
        <w:t>3.</w:t>
      </w:r>
      <w:r>
        <w:rPr>
          <w:rFonts w:hint="eastAsia" w:ascii="楷体_GB2312" w:eastAsia="楷体_GB2312"/>
          <w:color w:val="000000"/>
          <w:sz w:val="24"/>
        </w:rPr>
        <w:t xml:space="preserve"> 供方应当对在签订、履行本合同过程中知悉或获得的所有有关需方的信息、文件、资料、数据，以及需方提供的数据等信息（即“保密信息”）予以保密，未经需方书面同意，供方不得将保密信息用于本合同以外的目的，并不得将其泄漏给任何第三方。</w:t>
      </w:r>
    </w:p>
    <w:p>
      <w:pPr>
        <w:spacing w:line="360" w:lineRule="auto"/>
        <w:ind w:firstLine="482"/>
        <w:rPr>
          <w:rFonts w:ascii="楷体_GB2312" w:hAnsi="宋体" w:eastAsia="楷体_GB2312"/>
          <w:b/>
          <w:bCs/>
          <w:color w:val="000000"/>
          <w:sz w:val="24"/>
        </w:rPr>
      </w:pPr>
      <w:r>
        <w:rPr>
          <w:rFonts w:hint="eastAsia" w:ascii="楷体_GB2312" w:hAnsi="宋体" w:eastAsia="楷体_GB2312"/>
          <w:b/>
          <w:bCs/>
          <w:color w:val="000000"/>
          <w:sz w:val="24"/>
        </w:rPr>
        <w:t>第十一条 争议解决</w:t>
      </w:r>
    </w:p>
    <w:p>
      <w:pPr>
        <w:spacing w:line="360" w:lineRule="auto"/>
        <w:ind w:firstLine="480" w:firstLineChars="200"/>
        <w:rPr>
          <w:rFonts w:ascii="楷体_GB2312" w:eastAsia="楷体_GB2312"/>
          <w:color w:val="000000"/>
          <w:sz w:val="24"/>
        </w:rPr>
      </w:pPr>
      <w:r>
        <w:rPr>
          <w:rFonts w:hint="eastAsia" w:ascii="楷体_GB2312" w:eastAsia="楷体_GB2312"/>
          <w:color w:val="000000"/>
          <w:sz w:val="24"/>
        </w:rPr>
        <w:t>本合同，在发生所供商品的质量、售后服务等问题时，需方有权直接向供方索赔，签订必要的书面处理协议，如协商不成，双方均同意将本合同引起的争议提交杭州仲裁委员会仲裁解决，仲裁为终局。</w:t>
      </w:r>
    </w:p>
    <w:p>
      <w:pPr>
        <w:spacing w:line="360" w:lineRule="auto"/>
        <w:ind w:firstLine="482"/>
        <w:rPr>
          <w:rFonts w:ascii="楷体_GB2312" w:eastAsia="楷体_GB2312"/>
          <w:b/>
          <w:color w:val="000000"/>
          <w:sz w:val="24"/>
        </w:rPr>
      </w:pPr>
      <w:r>
        <w:rPr>
          <w:rFonts w:hint="eastAsia" w:ascii="楷体_GB2312" w:eastAsia="楷体_GB2312"/>
          <w:b/>
          <w:color w:val="000000"/>
          <w:sz w:val="24"/>
        </w:rPr>
        <w:t>第十</w:t>
      </w:r>
      <w:r>
        <w:rPr>
          <w:rFonts w:hint="eastAsia" w:ascii="楷体_GB2312" w:hAnsi="宋体" w:eastAsia="楷体_GB2312"/>
          <w:b/>
          <w:bCs/>
          <w:color w:val="000000"/>
          <w:sz w:val="24"/>
        </w:rPr>
        <w:t>二</w:t>
      </w:r>
      <w:r>
        <w:rPr>
          <w:rFonts w:hint="eastAsia" w:ascii="楷体_GB2312" w:eastAsia="楷体_GB2312"/>
          <w:b/>
          <w:color w:val="000000"/>
          <w:sz w:val="24"/>
        </w:rPr>
        <w:t>条 合同生效</w:t>
      </w:r>
    </w:p>
    <w:p>
      <w:pPr>
        <w:spacing w:line="360" w:lineRule="auto"/>
        <w:ind w:firstLine="360" w:firstLineChars="150"/>
        <w:rPr>
          <w:rFonts w:ascii="楷体_GB2312" w:eastAsia="楷体_GB2312"/>
          <w:color w:val="000000"/>
          <w:sz w:val="24"/>
        </w:rPr>
      </w:pPr>
      <w:r>
        <w:rPr>
          <w:rFonts w:hint="eastAsia" w:ascii="楷体_GB2312" w:eastAsia="楷体_GB2312"/>
          <w:color w:val="000000"/>
          <w:sz w:val="24"/>
        </w:rPr>
        <w:t xml:space="preserve">1.本合同正文及附件共 </w:t>
      </w:r>
      <w:r>
        <w:rPr>
          <w:rFonts w:ascii="楷体_GB2312" w:eastAsia="楷体_GB2312"/>
          <w:color w:val="000000"/>
          <w:sz w:val="24"/>
        </w:rPr>
        <w:t xml:space="preserve">  </w:t>
      </w:r>
      <w:r>
        <w:rPr>
          <w:rFonts w:hint="eastAsia" w:ascii="楷体_GB2312" w:eastAsia="楷体_GB2312"/>
          <w:color w:val="000000"/>
          <w:sz w:val="24"/>
        </w:rPr>
        <w:t>页。</w:t>
      </w:r>
    </w:p>
    <w:p>
      <w:pPr>
        <w:spacing w:line="360" w:lineRule="auto"/>
        <w:ind w:firstLine="360" w:firstLineChars="150"/>
        <w:rPr>
          <w:rFonts w:ascii="楷体_GB2312" w:eastAsia="楷体_GB2312"/>
          <w:color w:val="000000"/>
          <w:sz w:val="24"/>
        </w:rPr>
      </w:pPr>
      <w:r>
        <w:rPr>
          <w:rFonts w:hint="eastAsia" w:ascii="楷体_GB2312" w:eastAsia="楷体_GB2312"/>
          <w:color w:val="000000"/>
          <w:sz w:val="24"/>
        </w:rPr>
        <w:t>2.本合同经供方、需方、采购方签字盖章后生效。</w:t>
      </w:r>
    </w:p>
    <w:p>
      <w:pPr>
        <w:spacing w:line="360" w:lineRule="auto"/>
        <w:ind w:firstLine="360" w:firstLineChars="150"/>
        <w:rPr>
          <w:rFonts w:ascii="楷体_GB2312" w:eastAsia="楷体_GB2312"/>
          <w:color w:val="000000"/>
          <w:sz w:val="24"/>
        </w:rPr>
      </w:pPr>
      <w:r>
        <w:rPr>
          <w:rFonts w:hint="eastAsia" w:ascii="楷体_GB2312" w:eastAsia="楷体_GB2312"/>
          <w:color w:val="000000"/>
          <w:sz w:val="24"/>
        </w:rPr>
        <w:t>3.本合同一式四份，供方、需方各执壹份、浙江大学采购中心执两份，具有同等法律效力。</w:t>
      </w:r>
    </w:p>
    <w:p>
      <w:pPr>
        <w:spacing w:line="360" w:lineRule="auto"/>
        <w:ind w:firstLine="482"/>
        <w:rPr>
          <w:rFonts w:ascii="楷体_GB2312" w:eastAsia="楷体_GB2312"/>
          <w:b/>
          <w:color w:val="000000"/>
          <w:sz w:val="24"/>
        </w:rPr>
      </w:pPr>
      <w:r>
        <w:rPr>
          <w:rFonts w:hint="eastAsia" w:ascii="楷体_GB2312" w:eastAsia="楷体_GB2312"/>
          <w:b/>
          <w:color w:val="000000"/>
          <w:sz w:val="24"/>
        </w:rPr>
        <w:t>第十三条 合同公示</w:t>
      </w:r>
    </w:p>
    <w:p>
      <w:pPr>
        <w:spacing w:line="360" w:lineRule="auto"/>
        <w:ind w:firstLine="480"/>
        <w:rPr>
          <w:rFonts w:ascii="楷体_GB2312" w:eastAsia="楷体_GB2312"/>
          <w:color w:val="000000"/>
          <w:sz w:val="24"/>
        </w:rPr>
      </w:pPr>
      <w:r>
        <w:rPr>
          <w:rFonts w:hint="eastAsia" w:ascii="楷体_GB2312" w:eastAsia="楷体_GB2312"/>
          <w:color w:val="000000"/>
          <w:sz w:val="24"/>
        </w:rPr>
        <w:t>双方同意，本合同及其附件，将根据要求进行公示。</w:t>
      </w:r>
    </w:p>
    <w:p>
      <w:pPr>
        <w:pStyle w:val="15"/>
        <w:jc w:val="center"/>
        <w:rPr>
          <w:rFonts w:eastAsia="楷体_GB2312"/>
        </w:rPr>
      </w:pPr>
      <w:r>
        <w:rPr>
          <w:rFonts w:hint="eastAsia" w:ascii="楷体_GB2312" w:eastAsia="楷体_GB2312"/>
          <w:color w:val="000000"/>
          <w:sz w:val="24"/>
        </w:rPr>
        <w:t>--以下无正文，转签章页--</w:t>
      </w:r>
    </w:p>
    <w:p>
      <w:pPr>
        <w:spacing w:line="360" w:lineRule="auto"/>
        <w:ind w:firstLine="360" w:firstLineChars="150"/>
        <w:rPr>
          <w:rFonts w:ascii="楷体_GB2312" w:eastAsia="楷体_GB2312"/>
          <w:color w:val="000000"/>
          <w:sz w:val="24"/>
        </w:rPr>
      </w:pPr>
      <w:r>
        <w:rPr>
          <w:rFonts w:hint="eastAsia" w:ascii="楷体_GB2312" w:eastAsia="楷体_GB2312"/>
          <w:color w:val="000000"/>
          <w:sz w:val="24"/>
        </w:rPr>
        <w:br w:type="page"/>
      </w:r>
      <w:r>
        <w:rPr>
          <w:rFonts w:hint="eastAsia" w:ascii="楷体_GB2312" w:eastAsia="楷体_GB2312"/>
          <w:color w:val="000000"/>
          <w:sz w:val="24"/>
        </w:rPr>
        <w:t>本页无正文，为《货物采购合同》签署页</w:t>
      </w:r>
    </w:p>
    <w:tbl>
      <w:tblPr>
        <w:tblStyle w:val="42"/>
        <w:tblW w:w="0" w:type="auto"/>
        <w:tblInd w:w="468" w:type="dxa"/>
        <w:tblLayout w:type="fixed"/>
        <w:tblCellMar>
          <w:top w:w="0" w:type="dxa"/>
          <w:left w:w="108" w:type="dxa"/>
          <w:bottom w:w="0" w:type="dxa"/>
          <w:right w:w="108" w:type="dxa"/>
        </w:tblCellMar>
      </w:tblPr>
      <w:tblGrid>
        <w:gridCol w:w="4175"/>
        <w:gridCol w:w="4105"/>
      </w:tblGrid>
      <w:tr>
        <w:tblPrEx>
          <w:tblCellMar>
            <w:top w:w="0" w:type="dxa"/>
            <w:left w:w="108" w:type="dxa"/>
            <w:bottom w:w="0" w:type="dxa"/>
            <w:right w:w="108" w:type="dxa"/>
          </w:tblCellMar>
        </w:tblPrEx>
        <w:trPr>
          <w:trHeight w:val="632" w:hRule="atLeast"/>
        </w:trPr>
        <w:tc>
          <w:tcPr>
            <w:tcW w:w="4175" w:type="dxa"/>
          </w:tcPr>
          <w:p>
            <w:pPr>
              <w:spacing w:line="360" w:lineRule="auto"/>
              <w:rPr>
                <w:rFonts w:ascii="楷体_GB2312" w:eastAsia="楷体_GB2312"/>
                <w:color w:val="002060"/>
                <w:sz w:val="24"/>
              </w:rPr>
            </w:pPr>
          </w:p>
          <w:p>
            <w:pPr>
              <w:spacing w:line="360" w:lineRule="auto"/>
              <w:rPr>
                <w:rFonts w:ascii="楷体_GB2312" w:eastAsia="楷体_GB2312"/>
                <w:color w:val="002060"/>
                <w:sz w:val="24"/>
              </w:rPr>
            </w:pPr>
            <w:r>
              <w:rPr>
                <w:rFonts w:hint="eastAsia" w:ascii="楷体_GB2312" w:eastAsia="楷体_GB2312"/>
                <w:color w:val="002060"/>
                <w:sz w:val="24"/>
              </w:rPr>
              <w:t>需方：（公章）</w:t>
            </w:r>
            <w:r>
              <w:rPr>
                <w:rFonts w:hint="eastAsia" w:ascii="楷体_GB2312" w:eastAsia="楷体_GB2312"/>
                <w:color w:val="002060"/>
                <w:sz w:val="24"/>
              </w:rPr>
              <w:tab/>
            </w:r>
            <w:r>
              <w:rPr>
                <w:rFonts w:hint="eastAsia" w:ascii="楷体_GB2312" w:eastAsia="楷体_GB2312"/>
                <w:color w:val="002060"/>
                <w:sz w:val="24"/>
              </w:rPr>
              <w:tab/>
            </w:r>
            <w:r>
              <w:rPr>
                <w:rFonts w:hint="eastAsia" w:ascii="楷体_GB2312" w:eastAsia="楷体_GB2312"/>
                <w:color w:val="002060"/>
                <w:sz w:val="24"/>
              </w:rPr>
              <w:tab/>
            </w:r>
            <w:r>
              <w:rPr>
                <w:rFonts w:hint="eastAsia" w:ascii="楷体_GB2312" w:eastAsia="楷体_GB2312"/>
                <w:color w:val="002060"/>
                <w:sz w:val="24"/>
              </w:rPr>
              <w:tab/>
            </w:r>
          </w:p>
          <w:p>
            <w:pPr>
              <w:spacing w:line="360" w:lineRule="auto"/>
              <w:rPr>
                <w:rFonts w:ascii="楷体_GB2312" w:eastAsia="楷体_GB2312"/>
                <w:color w:val="002060"/>
                <w:sz w:val="24"/>
              </w:rPr>
            </w:pPr>
          </w:p>
        </w:tc>
        <w:tc>
          <w:tcPr>
            <w:tcW w:w="4105" w:type="dxa"/>
          </w:tcPr>
          <w:p>
            <w:pPr>
              <w:spacing w:line="360" w:lineRule="auto"/>
              <w:rPr>
                <w:rFonts w:ascii="楷体_GB2312" w:eastAsia="楷体_GB2312"/>
                <w:color w:val="000000"/>
                <w:sz w:val="24"/>
              </w:rPr>
            </w:pPr>
          </w:p>
          <w:p>
            <w:pPr>
              <w:spacing w:line="360" w:lineRule="auto"/>
              <w:rPr>
                <w:rFonts w:ascii="楷体_GB2312" w:eastAsia="楷体_GB2312"/>
                <w:color w:val="000000"/>
                <w:sz w:val="24"/>
              </w:rPr>
            </w:pPr>
            <w:r>
              <w:rPr>
                <w:rFonts w:hint="eastAsia" w:ascii="楷体_GB2312" w:eastAsia="楷体_GB2312"/>
                <w:color w:val="000000"/>
                <w:sz w:val="24"/>
              </w:rPr>
              <w:t>供方：（公章或合同章）</w:t>
            </w:r>
          </w:p>
          <w:p>
            <w:pPr>
              <w:spacing w:line="360" w:lineRule="auto"/>
              <w:rPr>
                <w:rFonts w:ascii="楷体_GB2312" w:eastAsia="楷体_GB2312"/>
                <w:color w:val="000000"/>
                <w:sz w:val="24"/>
              </w:rPr>
            </w:pPr>
          </w:p>
        </w:tc>
      </w:tr>
      <w:tr>
        <w:tblPrEx>
          <w:tblCellMar>
            <w:top w:w="0" w:type="dxa"/>
            <w:left w:w="108" w:type="dxa"/>
            <w:bottom w:w="0" w:type="dxa"/>
            <w:right w:w="108" w:type="dxa"/>
          </w:tblCellMar>
        </w:tblPrEx>
        <w:tc>
          <w:tcPr>
            <w:tcW w:w="4175" w:type="dxa"/>
          </w:tcPr>
          <w:p>
            <w:pPr>
              <w:spacing w:line="360" w:lineRule="auto"/>
              <w:rPr>
                <w:rFonts w:ascii="楷体_GB2312" w:eastAsia="楷体_GB2312"/>
                <w:color w:val="002060"/>
                <w:sz w:val="24"/>
              </w:rPr>
            </w:pPr>
            <w:r>
              <w:rPr>
                <w:rFonts w:hint="eastAsia" w:ascii="楷体_GB2312" w:eastAsia="楷体_GB2312"/>
                <w:color w:val="002060"/>
                <w:sz w:val="24"/>
              </w:rPr>
              <w:t>授权代表：</w:t>
            </w:r>
          </w:p>
        </w:tc>
        <w:tc>
          <w:tcPr>
            <w:tcW w:w="4105" w:type="dxa"/>
          </w:tcPr>
          <w:p>
            <w:pPr>
              <w:spacing w:line="360" w:lineRule="auto"/>
              <w:rPr>
                <w:rFonts w:ascii="楷体_GB2312" w:eastAsia="楷体_GB2312"/>
                <w:color w:val="000000"/>
                <w:sz w:val="24"/>
              </w:rPr>
            </w:pPr>
            <w:r>
              <w:rPr>
                <w:rFonts w:hint="eastAsia" w:ascii="楷体_GB2312" w:eastAsia="楷体_GB2312"/>
                <w:color w:val="000000"/>
                <w:sz w:val="24"/>
              </w:rPr>
              <w:t>法定代表人或授权代表：</w:t>
            </w:r>
          </w:p>
        </w:tc>
      </w:tr>
      <w:tr>
        <w:tblPrEx>
          <w:tblCellMar>
            <w:top w:w="0" w:type="dxa"/>
            <w:left w:w="108" w:type="dxa"/>
            <w:bottom w:w="0" w:type="dxa"/>
            <w:right w:w="108" w:type="dxa"/>
          </w:tblCellMar>
        </w:tblPrEx>
        <w:tc>
          <w:tcPr>
            <w:tcW w:w="4175" w:type="dxa"/>
          </w:tcPr>
          <w:p>
            <w:pPr>
              <w:spacing w:line="360" w:lineRule="auto"/>
              <w:rPr>
                <w:rFonts w:ascii="楷体_GB2312" w:eastAsia="楷体_GB2312"/>
                <w:color w:val="002060"/>
                <w:sz w:val="24"/>
              </w:rPr>
            </w:pPr>
            <w:r>
              <w:rPr>
                <w:rFonts w:hint="eastAsia" w:ascii="楷体_GB2312" w:eastAsia="楷体_GB2312"/>
                <w:color w:val="002060"/>
                <w:sz w:val="24"/>
              </w:rPr>
              <w:t>(签字）</w:t>
            </w:r>
          </w:p>
        </w:tc>
        <w:tc>
          <w:tcPr>
            <w:tcW w:w="4105" w:type="dxa"/>
          </w:tcPr>
          <w:p>
            <w:pPr>
              <w:spacing w:line="360" w:lineRule="auto"/>
              <w:rPr>
                <w:rFonts w:ascii="楷体_GB2312" w:eastAsia="楷体_GB2312"/>
                <w:color w:val="000000"/>
                <w:sz w:val="24"/>
              </w:rPr>
            </w:pPr>
            <w:r>
              <w:rPr>
                <w:rFonts w:hint="eastAsia" w:ascii="楷体_GB2312" w:eastAsia="楷体_GB2312"/>
                <w:color w:val="000000"/>
                <w:sz w:val="24"/>
              </w:rPr>
              <w:t>（签字）</w:t>
            </w:r>
          </w:p>
        </w:tc>
      </w:tr>
      <w:tr>
        <w:tblPrEx>
          <w:tblCellMar>
            <w:top w:w="0" w:type="dxa"/>
            <w:left w:w="108" w:type="dxa"/>
            <w:bottom w:w="0" w:type="dxa"/>
            <w:right w:w="108" w:type="dxa"/>
          </w:tblCellMar>
        </w:tblPrEx>
        <w:tc>
          <w:tcPr>
            <w:tcW w:w="4175" w:type="dxa"/>
          </w:tcPr>
          <w:p>
            <w:pPr>
              <w:spacing w:line="360" w:lineRule="auto"/>
              <w:rPr>
                <w:rFonts w:ascii="楷体_GB2312" w:eastAsia="楷体_GB2312"/>
                <w:color w:val="002060"/>
                <w:sz w:val="24"/>
              </w:rPr>
            </w:pPr>
          </w:p>
          <w:p>
            <w:pPr>
              <w:spacing w:line="360" w:lineRule="auto"/>
              <w:rPr>
                <w:color w:val="002060"/>
              </w:rPr>
            </w:pPr>
            <w:r>
              <w:rPr>
                <w:rFonts w:hint="eastAsia" w:ascii="楷体_GB2312" w:eastAsia="楷体_GB2312"/>
                <w:color w:val="002060"/>
                <w:sz w:val="24"/>
              </w:rPr>
              <w:t>签字日期：    年     月    日</w:t>
            </w:r>
          </w:p>
        </w:tc>
        <w:tc>
          <w:tcPr>
            <w:tcW w:w="4105" w:type="dxa"/>
          </w:tcPr>
          <w:p>
            <w:pPr>
              <w:spacing w:line="360" w:lineRule="auto"/>
              <w:rPr>
                <w:rFonts w:ascii="楷体_GB2312" w:eastAsia="楷体_GB2312"/>
                <w:color w:val="000000"/>
                <w:sz w:val="24"/>
              </w:rPr>
            </w:pPr>
          </w:p>
          <w:p>
            <w:pPr>
              <w:spacing w:line="360" w:lineRule="auto"/>
              <w:rPr>
                <w:rFonts w:ascii="楷体_GB2312" w:eastAsia="楷体_GB2312"/>
                <w:color w:val="000000"/>
                <w:sz w:val="24"/>
              </w:rPr>
            </w:pPr>
            <w:r>
              <w:rPr>
                <w:rFonts w:hint="eastAsia" w:ascii="楷体_GB2312" w:eastAsia="楷体_GB2312"/>
                <w:color w:val="000000"/>
                <w:sz w:val="24"/>
              </w:rPr>
              <w:t>签字日期：    年     月    日</w:t>
            </w:r>
          </w:p>
        </w:tc>
      </w:tr>
      <w:tr>
        <w:tblPrEx>
          <w:tblCellMar>
            <w:top w:w="0" w:type="dxa"/>
            <w:left w:w="108" w:type="dxa"/>
            <w:bottom w:w="0" w:type="dxa"/>
            <w:right w:w="108" w:type="dxa"/>
          </w:tblCellMar>
        </w:tblPrEx>
        <w:tc>
          <w:tcPr>
            <w:tcW w:w="4175" w:type="dxa"/>
          </w:tcPr>
          <w:p>
            <w:pPr>
              <w:spacing w:line="360" w:lineRule="auto"/>
              <w:rPr>
                <w:rFonts w:ascii="楷体_GB2312" w:eastAsia="楷体_GB2312"/>
                <w:color w:val="000000"/>
                <w:sz w:val="24"/>
              </w:rPr>
            </w:pPr>
          </w:p>
        </w:tc>
        <w:tc>
          <w:tcPr>
            <w:tcW w:w="4105" w:type="dxa"/>
          </w:tcPr>
          <w:p>
            <w:pPr>
              <w:spacing w:line="360" w:lineRule="auto"/>
              <w:rPr>
                <w:rFonts w:ascii="楷体_GB2312" w:eastAsia="楷体_GB2312"/>
                <w:color w:val="002060"/>
                <w:sz w:val="24"/>
              </w:rPr>
            </w:pPr>
          </w:p>
          <w:p>
            <w:pPr>
              <w:spacing w:line="360" w:lineRule="auto"/>
              <w:rPr>
                <w:rFonts w:ascii="楷体_GB2312" w:eastAsia="楷体_GB2312"/>
                <w:color w:val="002060"/>
                <w:sz w:val="24"/>
              </w:rPr>
            </w:pPr>
            <w:r>
              <w:rPr>
                <w:rFonts w:hint="eastAsia" w:ascii="楷体_GB2312" w:eastAsia="楷体_GB2312"/>
                <w:color w:val="002060"/>
                <w:sz w:val="24"/>
              </w:rPr>
              <w:t>采购方：</w:t>
            </w:r>
          </w:p>
          <w:p>
            <w:pPr>
              <w:spacing w:line="360" w:lineRule="auto"/>
              <w:rPr>
                <w:rFonts w:ascii="楷体_GB2312" w:eastAsia="楷体_GB2312"/>
                <w:color w:val="002060"/>
                <w:sz w:val="24"/>
              </w:rPr>
            </w:pPr>
            <w:r>
              <w:rPr>
                <w:rFonts w:hint="eastAsia" w:ascii="楷体_GB2312" w:eastAsia="楷体_GB2312"/>
                <w:color w:val="002060"/>
                <w:sz w:val="24"/>
              </w:rPr>
              <w:t>（浙江大学集中采购合同专用章）</w:t>
            </w:r>
          </w:p>
          <w:p>
            <w:pPr>
              <w:spacing w:line="360" w:lineRule="auto"/>
              <w:rPr>
                <w:rFonts w:ascii="楷体_GB2312" w:eastAsia="楷体_GB2312"/>
                <w:color w:val="002060"/>
                <w:sz w:val="24"/>
              </w:rPr>
            </w:pPr>
          </w:p>
          <w:p>
            <w:pPr>
              <w:spacing w:line="360" w:lineRule="auto"/>
              <w:rPr>
                <w:rFonts w:ascii="楷体_GB2312" w:eastAsia="楷体_GB2312"/>
                <w:color w:val="002060"/>
                <w:sz w:val="24"/>
              </w:rPr>
            </w:pPr>
            <w:r>
              <w:rPr>
                <w:rFonts w:hint="eastAsia" w:ascii="楷体_GB2312" w:eastAsia="楷体_GB2312"/>
                <w:color w:val="002060"/>
                <w:sz w:val="24"/>
              </w:rPr>
              <w:t>授权代表：</w:t>
            </w:r>
          </w:p>
        </w:tc>
      </w:tr>
      <w:tr>
        <w:tblPrEx>
          <w:tblCellMar>
            <w:top w:w="0" w:type="dxa"/>
            <w:left w:w="108" w:type="dxa"/>
            <w:bottom w:w="0" w:type="dxa"/>
            <w:right w:w="108" w:type="dxa"/>
          </w:tblCellMar>
        </w:tblPrEx>
        <w:tc>
          <w:tcPr>
            <w:tcW w:w="4175" w:type="dxa"/>
          </w:tcPr>
          <w:p>
            <w:pPr>
              <w:spacing w:line="360" w:lineRule="auto"/>
              <w:rPr>
                <w:rFonts w:ascii="楷体_GB2312" w:eastAsia="楷体_GB2312"/>
                <w:color w:val="000000"/>
                <w:sz w:val="24"/>
              </w:rPr>
            </w:pPr>
          </w:p>
        </w:tc>
        <w:tc>
          <w:tcPr>
            <w:tcW w:w="4105" w:type="dxa"/>
          </w:tcPr>
          <w:p>
            <w:pPr>
              <w:spacing w:line="360" w:lineRule="auto"/>
              <w:rPr>
                <w:rFonts w:ascii="楷体_GB2312" w:eastAsia="楷体_GB2312"/>
                <w:color w:val="002060"/>
                <w:sz w:val="24"/>
              </w:rPr>
            </w:pPr>
            <w:r>
              <w:rPr>
                <w:rFonts w:hint="eastAsia" w:ascii="楷体_GB2312" w:eastAsia="楷体_GB2312"/>
                <w:color w:val="002060"/>
                <w:sz w:val="24"/>
              </w:rPr>
              <w:t>（签字）</w:t>
            </w:r>
          </w:p>
        </w:tc>
      </w:tr>
      <w:tr>
        <w:tblPrEx>
          <w:tblCellMar>
            <w:top w:w="0" w:type="dxa"/>
            <w:left w:w="108" w:type="dxa"/>
            <w:bottom w:w="0" w:type="dxa"/>
            <w:right w:w="108" w:type="dxa"/>
          </w:tblCellMar>
        </w:tblPrEx>
        <w:tc>
          <w:tcPr>
            <w:tcW w:w="4175" w:type="dxa"/>
          </w:tcPr>
          <w:p>
            <w:pPr>
              <w:spacing w:line="360" w:lineRule="auto"/>
              <w:rPr>
                <w:color w:val="000000"/>
                <w:sz w:val="24"/>
              </w:rPr>
            </w:pPr>
          </w:p>
        </w:tc>
        <w:tc>
          <w:tcPr>
            <w:tcW w:w="4105" w:type="dxa"/>
          </w:tcPr>
          <w:p>
            <w:pPr>
              <w:spacing w:line="360" w:lineRule="auto"/>
              <w:rPr>
                <w:color w:val="002060"/>
                <w:sz w:val="24"/>
              </w:rPr>
            </w:pPr>
            <w:r>
              <w:rPr>
                <w:rFonts w:hint="eastAsia" w:ascii="楷体_GB2312" w:eastAsia="楷体_GB2312"/>
                <w:color w:val="002060"/>
                <w:sz w:val="24"/>
              </w:rPr>
              <w:t xml:space="preserve">签字日期：    年      月     日 </w:t>
            </w:r>
          </w:p>
        </w:tc>
      </w:tr>
    </w:tbl>
    <w:p>
      <w:pPr>
        <w:pStyle w:val="15"/>
        <w:ind w:firstLine="640"/>
        <w:rPr>
          <w:sz w:val="32"/>
          <w:szCs w:val="32"/>
        </w:rPr>
      </w:pPr>
    </w:p>
    <w:p>
      <w:pPr>
        <w:ind w:firstLine="480"/>
      </w:pPr>
    </w:p>
    <w:p>
      <w:pPr>
        <w:ind w:firstLine="320" w:firstLineChars="100"/>
        <w:rPr>
          <w:sz w:val="32"/>
          <w:szCs w:val="32"/>
        </w:rPr>
      </w:pPr>
      <w:r>
        <w:rPr>
          <w:rFonts w:hint="eastAsia"/>
          <w:sz w:val="32"/>
          <w:szCs w:val="32"/>
        </w:rPr>
        <w:t>开票资料</w:t>
      </w:r>
    </w:p>
    <w:p>
      <w:pPr>
        <w:ind w:firstLine="320" w:firstLineChars="100"/>
        <w:rPr>
          <w:sz w:val="32"/>
          <w:szCs w:val="32"/>
        </w:rPr>
      </w:pPr>
      <w:r>
        <w:rPr>
          <w:rFonts w:hint="eastAsia"/>
          <w:sz w:val="32"/>
          <w:szCs w:val="32"/>
        </w:rPr>
        <w:t>抬头：浙江大学</w:t>
      </w:r>
    </w:p>
    <w:p>
      <w:pPr>
        <w:ind w:firstLine="320" w:firstLineChars="100"/>
        <w:rPr>
          <w:sz w:val="32"/>
          <w:szCs w:val="32"/>
        </w:rPr>
      </w:pPr>
      <w:r>
        <w:rPr>
          <w:rFonts w:hint="eastAsia"/>
          <w:sz w:val="32"/>
          <w:szCs w:val="32"/>
        </w:rPr>
        <w:t>纳税人识别号：12100000470095016Q</w:t>
      </w:r>
    </w:p>
    <w:p>
      <w:pPr>
        <w:ind w:firstLine="320" w:firstLineChars="100"/>
        <w:rPr>
          <w:sz w:val="32"/>
          <w:szCs w:val="32"/>
        </w:rPr>
      </w:pPr>
      <w:r>
        <w:rPr>
          <w:rFonts w:hint="eastAsia"/>
          <w:sz w:val="32"/>
          <w:szCs w:val="32"/>
        </w:rPr>
        <w:t>地址：杭州市余杭塘路866号，电话88981919</w:t>
      </w:r>
    </w:p>
    <w:p>
      <w:pPr>
        <w:ind w:firstLine="320" w:firstLineChars="100"/>
        <w:rPr>
          <w:sz w:val="32"/>
          <w:szCs w:val="32"/>
        </w:rPr>
      </w:pPr>
      <w:r>
        <w:rPr>
          <w:rFonts w:hint="eastAsia"/>
          <w:sz w:val="32"/>
          <w:szCs w:val="32"/>
        </w:rPr>
        <w:t>开户行：工行杭州市浙大支行</w:t>
      </w:r>
    </w:p>
    <w:p>
      <w:pPr>
        <w:ind w:firstLine="320" w:firstLineChars="100"/>
        <w:rPr>
          <w:sz w:val="32"/>
          <w:szCs w:val="32"/>
        </w:rPr>
      </w:pPr>
      <w:r>
        <w:rPr>
          <w:rFonts w:hint="eastAsia"/>
          <w:sz w:val="32"/>
          <w:szCs w:val="32"/>
        </w:rPr>
        <w:t>账号：1202024609908808891</w:t>
      </w:r>
    </w:p>
    <w:p>
      <w:pPr>
        <w:pStyle w:val="15"/>
        <w:ind w:firstLine="640"/>
        <w:rPr>
          <w:sz w:val="32"/>
          <w:szCs w:val="32"/>
        </w:rPr>
      </w:pPr>
    </w:p>
    <w:p>
      <w:pPr>
        <w:ind w:firstLine="640"/>
        <w:rPr>
          <w:sz w:val="32"/>
          <w:szCs w:val="32"/>
        </w:rPr>
      </w:pPr>
    </w:p>
    <w:p>
      <w:pPr>
        <w:pStyle w:val="15"/>
        <w:ind w:firstLine="640"/>
        <w:rPr>
          <w:sz w:val="32"/>
          <w:szCs w:val="32"/>
        </w:rPr>
      </w:pPr>
    </w:p>
    <w:p>
      <w:r>
        <w:rPr>
          <w:rFonts w:hint="eastAsia"/>
          <w:sz w:val="24"/>
        </w:rPr>
        <w:t>合同需要公示，</w:t>
      </w:r>
      <w:r>
        <w:rPr>
          <w:rFonts w:hint="eastAsia"/>
          <w:color w:val="0000FF"/>
          <w:sz w:val="24"/>
        </w:rPr>
        <w:t>此页请单独一页</w:t>
      </w:r>
      <w:r>
        <w:rPr>
          <w:rFonts w:hint="eastAsia"/>
          <w:sz w:val="24"/>
        </w:rPr>
        <w:t>，以方便公示时删去。</w:t>
      </w:r>
    </w:p>
    <w:tbl>
      <w:tblPr>
        <w:tblStyle w:val="42"/>
        <w:tblW w:w="0" w:type="auto"/>
        <w:jc w:val="right"/>
        <w:tblLayout w:type="fixed"/>
        <w:tblCellMar>
          <w:top w:w="0" w:type="dxa"/>
          <w:left w:w="108" w:type="dxa"/>
          <w:bottom w:w="0" w:type="dxa"/>
          <w:right w:w="108" w:type="dxa"/>
        </w:tblCellMar>
      </w:tblPr>
      <w:tblGrid>
        <w:gridCol w:w="4185"/>
        <w:gridCol w:w="4156"/>
      </w:tblGrid>
      <w:tr>
        <w:tblPrEx>
          <w:tblCellMar>
            <w:top w:w="0" w:type="dxa"/>
            <w:left w:w="108" w:type="dxa"/>
            <w:bottom w:w="0" w:type="dxa"/>
            <w:right w:w="108" w:type="dxa"/>
          </w:tblCellMar>
        </w:tblPrEx>
        <w:trPr>
          <w:trHeight w:val="397" w:hRule="atLeast"/>
          <w:jc w:val="right"/>
        </w:trPr>
        <w:tc>
          <w:tcPr>
            <w:tcW w:w="8341" w:type="dxa"/>
            <w:gridSpan w:val="2"/>
            <w:tcBorders>
              <w:top w:val="single" w:color="auto" w:sz="4" w:space="0"/>
              <w:left w:val="single" w:color="auto" w:sz="4" w:space="0"/>
              <w:bottom w:val="single" w:color="auto" w:sz="4" w:space="0"/>
              <w:right w:val="single" w:color="auto" w:sz="4" w:space="0"/>
            </w:tcBorders>
            <w:vAlign w:val="center"/>
          </w:tcPr>
          <w:p>
            <w:pPr>
              <w:ind w:firstLine="468"/>
              <w:jc w:val="center"/>
              <w:rPr>
                <w:rFonts w:ascii="宋体" w:hAnsi="宋体"/>
                <w:color w:val="FF0000"/>
                <w:spacing w:val="-6"/>
                <w:szCs w:val="21"/>
              </w:rPr>
            </w:pPr>
            <w:r>
              <w:rPr>
                <w:rFonts w:hint="eastAsia" w:ascii="宋体" w:hAnsi="宋体"/>
                <w:spacing w:val="-6"/>
                <w:szCs w:val="21"/>
              </w:rPr>
              <w:t>双方信息</w:t>
            </w:r>
          </w:p>
        </w:tc>
      </w:tr>
      <w:tr>
        <w:tblPrEx>
          <w:tblCellMar>
            <w:top w:w="0" w:type="dxa"/>
            <w:left w:w="108" w:type="dxa"/>
            <w:bottom w:w="0" w:type="dxa"/>
            <w:right w:w="108" w:type="dxa"/>
          </w:tblCellMar>
        </w:tblPrEx>
        <w:trPr>
          <w:trHeight w:val="397" w:hRule="atLeast"/>
          <w:jc w:val="right"/>
        </w:trPr>
        <w:tc>
          <w:tcPr>
            <w:tcW w:w="4185" w:type="dxa"/>
            <w:tcBorders>
              <w:top w:val="single" w:color="auto" w:sz="4" w:space="0"/>
              <w:left w:val="single" w:color="auto" w:sz="4" w:space="0"/>
              <w:bottom w:val="single" w:color="auto" w:sz="4" w:space="0"/>
              <w:right w:val="single" w:color="auto" w:sz="4" w:space="0"/>
            </w:tcBorders>
            <w:vAlign w:val="center"/>
          </w:tcPr>
          <w:p>
            <w:pPr>
              <w:ind w:firstLine="468"/>
              <w:rPr>
                <w:rFonts w:ascii="宋体" w:hAnsi="宋体"/>
                <w:color w:val="002060"/>
                <w:spacing w:val="-6"/>
                <w:szCs w:val="21"/>
              </w:rPr>
            </w:pPr>
            <w:r>
              <w:rPr>
                <w:rFonts w:hint="eastAsia" w:ascii="宋体" w:hAnsi="宋体"/>
                <w:color w:val="002060"/>
                <w:spacing w:val="-6"/>
                <w:szCs w:val="21"/>
              </w:rPr>
              <w:t>需方签字人信息</w:t>
            </w:r>
          </w:p>
          <w:p>
            <w:pPr>
              <w:ind w:firstLine="468"/>
              <w:rPr>
                <w:rFonts w:ascii="宋体" w:hAnsi="宋体"/>
                <w:color w:val="002060"/>
                <w:spacing w:val="-6"/>
                <w:szCs w:val="21"/>
              </w:rPr>
            </w:pPr>
            <w:r>
              <w:rPr>
                <w:rFonts w:hint="eastAsia" w:ascii="宋体" w:hAnsi="宋体"/>
                <w:color w:val="002060"/>
                <w:spacing w:val="-6"/>
                <w:szCs w:val="21"/>
              </w:rPr>
              <w:t>姓名:</w:t>
            </w:r>
          </w:p>
          <w:p>
            <w:pPr>
              <w:ind w:firstLine="468"/>
              <w:rPr>
                <w:rFonts w:ascii="宋体" w:hAnsi="宋体"/>
                <w:color w:val="002060"/>
                <w:spacing w:val="-6"/>
                <w:szCs w:val="21"/>
              </w:rPr>
            </w:pPr>
            <w:r>
              <w:rPr>
                <w:rFonts w:hint="eastAsia" w:ascii="宋体" w:hAnsi="宋体"/>
                <w:color w:val="002060"/>
                <w:spacing w:val="-6"/>
                <w:szCs w:val="21"/>
              </w:rPr>
              <w:t>工号:</w:t>
            </w:r>
          </w:p>
          <w:p>
            <w:pPr>
              <w:ind w:firstLine="468"/>
              <w:rPr>
                <w:rFonts w:ascii="宋体" w:hAnsi="宋体"/>
                <w:color w:val="002060"/>
                <w:spacing w:val="-6"/>
                <w:szCs w:val="21"/>
              </w:rPr>
            </w:pPr>
            <w:r>
              <w:rPr>
                <w:rFonts w:hint="eastAsia" w:ascii="宋体" w:hAnsi="宋体"/>
                <w:color w:val="002060"/>
                <w:spacing w:val="-6"/>
                <w:szCs w:val="21"/>
              </w:rPr>
              <w:t>手机:</w:t>
            </w:r>
          </w:p>
          <w:p>
            <w:pPr>
              <w:ind w:firstLine="468"/>
              <w:rPr>
                <w:rFonts w:ascii="宋体" w:hAnsi="宋体"/>
                <w:color w:val="002060"/>
                <w:spacing w:val="-6"/>
                <w:szCs w:val="21"/>
              </w:rPr>
            </w:pPr>
            <w:r>
              <w:rPr>
                <w:rFonts w:hint="eastAsia" w:ascii="宋体" w:hAnsi="宋体"/>
                <w:color w:val="002060"/>
                <w:spacing w:val="-6"/>
                <w:szCs w:val="21"/>
              </w:rPr>
              <w:t xml:space="preserve">Email: </w:t>
            </w:r>
          </w:p>
        </w:tc>
        <w:tc>
          <w:tcPr>
            <w:tcW w:w="4156" w:type="dxa"/>
            <w:tcBorders>
              <w:top w:val="single" w:color="auto" w:sz="4" w:space="0"/>
              <w:left w:val="single" w:color="auto" w:sz="4" w:space="0"/>
              <w:bottom w:val="single" w:color="auto" w:sz="4" w:space="0"/>
              <w:right w:val="single" w:color="auto" w:sz="4" w:space="0"/>
            </w:tcBorders>
            <w:vAlign w:val="center"/>
          </w:tcPr>
          <w:p>
            <w:pPr>
              <w:ind w:firstLine="468"/>
              <w:rPr>
                <w:rFonts w:ascii="宋体" w:hAnsi="宋体"/>
                <w:spacing w:val="-6"/>
                <w:szCs w:val="21"/>
              </w:rPr>
            </w:pPr>
            <w:r>
              <w:rPr>
                <w:rFonts w:hint="eastAsia" w:ascii="宋体" w:hAnsi="宋体"/>
                <w:spacing w:val="-6"/>
                <w:szCs w:val="21"/>
              </w:rPr>
              <w:t>供方签字人信息</w:t>
            </w:r>
          </w:p>
          <w:p>
            <w:pPr>
              <w:ind w:firstLine="468"/>
              <w:rPr>
                <w:rFonts w:ascii="宋体" w:hAnsi="宋体"/>
                <w:spacing w:val="-6"/>
                <w:szCs w:val="21"/>
              </w:rPr>
            </w:pPr>
            <w:r>
              <w:rPr>
                <w:rFonts w:hint="eastAsia" w:ascii="宋体" w:hAnsi="宋体"/>
                <w:spacing w:val="-6"/>
                <w:szCs w:val="21"/>
              </w:rPr>
              <w:t>姓名:</w:t>
            </w:r>
          </w:p>
          <w:p>
            <w:pPr>
              <w:ind w:firstLine="468"/>
              <w:rPr>
                <w:rFonts w:ascii="宋体" w:hAnsi="宋体"/>
                <w:spacing w:val="-6"/>
                <w:szCs w:val="21"/>
              </w:rPr>
            </w:pPr>
            <w:r>
              <w:rPr>
                <w:rFonts w:hint="eastAsia" w:ascii="宋体" w:hAnsi="宋体"/>
                <w:spacing w:val="-6"/>
                <w:szCs w:val="21"/>
              </w:rPr>
              <w:t>身份证号:</w:t>
            </w:r>
          </w:p>
          <w:p>
            <w:pPr>
              <w:ind w:firstLine="468"/>
              <w:rPr>
                <w:rFonts w:ascii="宋体" w:hAnsi="宋体"/>
                <w:spacing w:val="-6"/>
                <w:szCs w:val="21"/>
              </w:rPr>
            </w:pPr>
            <w:r>
              <w:rPr>
                <w:rFonts w:hint="eastAsia" w:ascii="宋体" w:hAnsi="宋体"/>
                <w:spacing w:val="-6"/>
                <w:szCs w:val="21"/>
              </w:rPr>
              <w:t>手机:</w:t>
            </w:r>
          </w:p>
          <w:p>
            <w:pPr>
              <w:ind w:firstLine="468"/>
              <w:rPr>
                <w:rFonts w:ascii="宋体" w:hAnsi="宋体"/>
                <w:spacing w:val="-6"/>
                <w:szCs w:val="21"/>
              </w:rPr>
            </w:pPr>
            <w:r>
              <w:rPr>
                <w:rFonts w:hint="eastAsia" w:ascii="宋体" w:hAnsi="宋体"/>
                <w:spacing w:val="-6"/>
                <w:szCs w:val="21"/>
              </w:rPr>
              <w:t>Email:</w:t>
            </w:r>
            <w:r>
              <w:rPr>
                <w:rFonts w:hint="eastAsia" w:ascii="宋体" w:hAnsi="宋体"/>
                <w:spacing w:val="-6"/>
                <w:szCs w:val="21"/>
              </w:rPr>
              <w:tab/>
            </w:r>
          </w:p>
        </w:tc>
      </w:tr>
      <w:tr>
        <w:tblPrEx>
          <w:tblCellMar>
            <w:top w:w="0" w:type="dxa"/>
            <w:left w:w="108" w:type="dxa"/>
            <w:bottom w:w="0" w:type="dxa"/>
            <w:right w:w="108" w:type="dxa"/>
          </w:tblCellMar>
        </w:tblPrEx>
        <w:trPr>
          <w:trHeight w:val="397" w:hRule="atLeast"/>
          <w:jc w:val="right"/>
        </w:trPr>
        <w:tc>
          <w:tcPr>
            <w:tcW w:w="4185" w:type="dxa"/>
            <w:tcBorders>
              <w:top w:val="single" w:color="auto" w:sz="4" w:space="0"/>
              <w:left w:val="single" w:color="auto" w:sz="4" w:space="0"/>
              <w:bottom w:val="single" w:color="auto" w:sz="4" w:space="0"/>
              <w:right w:val="single" w:color="auto" w:sz="4" w:space="0"/>
            </w:tcBorders>
            <w:vAlign w:val="center"/>
          </w:tcPr>
          <w:p>
            <w:pPr>
              <w:ind w:firstLine="468"/>
              <w:rPr>
                <w:rFonts w:ascii="宋体" w:hAnsi="宋体"/>
                <w:color w:val="002060"/>
                <w:spacing w:val="-6"/>
                <w:szCs w:val="21"/>
              </w:rPr>
            </w:pPr>
            <w:r>
              <w:rPr>
                <w:rFonts w:hint="eastAsia" w:ascii="宋体" w:hAnsi="宋体"/>
                <w:color w:val="002060"/>
                <w:spacing w:val="-6"/>
                <w:szCs w:val="21"/>
              </w:rPr>
              <w:t>需方联系人信息（如与签字人相同，可不填）</w:t>
            </w:r>
          </w:p>
          <w:p>
            <w:pPr>
              <w:ind w:firstLine="468"/>
              <w:rPr>
                <w:rFonts w:ascii="宋体" w:hAnsi="宋体"/>
                <w:color w:val="002060"/>
                <w:spacing w:val="-6"/>
                <w:szCs w:val="21"/>
              </w:rPr>
            </w:pPr>
            <w:r>
              <w:rPr>
                <w:rFonts w:hint="eastAsia" w:ascii="宋体" w:hAnsi="宋体"/>
                <w:color w:val="002060"/>
                <w:spacing w:val="-6"/>
                <w:szCs w:val="21"/>
              </w:rPr>
              <w:t>姓名:</w:t>
            </w:r>
          </w:p>
          <w:p>
            <w:pPr>
              <w:ind w:firstLine="468"/>
              <w:rPr>
                <w:rFonts w:ascii="宋体" w:hAnsi="宋体"/>
                <w:color w:val="002060"/>
                <w:spacing w:val="-6"/>
                <w:szCs w:val="21"/>
              </w:rPr>
            </w:pPr>
            <w:r>
              <w:rPr>
                <w:rFonts w:hint="eastAsia" w:ascii="宋体" w:hAnsi="宋体"/>
                <w:color w:val="002060"/>
                <w:spacing w:val="-6"/>
                <w:szCs w:val="21"/>
              </w:rPr>
              <w:t>工号或学号:</w:t>
            </w:r>
          </w:p>
          <w:p>
            <w:pPr>
              <w:ind w:firstLine="468"/>
              <w:rPr>
                <w:rFonts w:ascii="宋体" w:hAnsi="宋体"/>
                <w:color w:val="002060"/>
                <w:spacing w:val="-6"/>
                <w:szCs w:val="21"/>
              </w:rPr>
            </w:pPr>
            <w:r>
              <w:rPr>
                <w:rFonts w:hint="eastAsia" w:ascii="宋体" w:hAnsi="宋体"/>
                <w:color w:val="002060"/>
                <w:spacing w:val="-6"/>
                <w:szCs w:val="21"/>
              </w:rPr>
              <w:t>手机:</w:t>
            </w:r>
          </w:p>
          <w:p>
            <w:pPr>
              <w:ind w:firstLine="468"/>
              <w:rPr>
                <w:rFonts w:ascii="宋体" w:hAnsi="宋体"/>
                <w:color w:val="002060"/>
                <w:spacing w:val="-6"/>
                <w:szCs w:val="21"/>
              </w:rPr>
            </w:pPr>
            <w:r>
              <w:rPr>
                <w:rFonts w:hint="eastAsia" w:ascii="宋体" w:hAnsi="宋体"/>
                <w:color w:val="002060"/>
                <w:spacing w:val="-6"/>
                <w:szCs w:val="21"/>
              </w:rPr>
              <w:t>Email:</w:t>
            </w:r>
          </w:p>
        </w:tc>
        <w:tc>
          <w:tcPr>
            <w:tcW w:w="4156" w:type="dxa"/>
            <w:tcBorders>
              <w:top w:val="single" w:color="auto" w:sz="4" w:space="0"/>
              <w:left w:val="single" w:color="auto" w:sz="4" w:space="0"/>
              <w:bottom w:val="single" w:color="auto" w:sz="4" w:space="0"/>
              <w:right w:val="single" w:color="auto" w:sz="4" w:space="0"/>
            </w:tcBorders>
            <w:vAlign w:val="center"/>
          </w:tcPr>
          <w:p>
            <w:pPr>
              <w:ind w:firstLine="468"/>
              <w:rPr>
                <w:rFonts w:ascii="宋体" w:hAnsi="宋体"/>
                <w:spacing w:val="-6"/>
                <w:szCs w:val="21"/>
              </w:rPr>
            </w:pPr>
            <w:r>
              <w:rPr>
                <w:rFonts w:hint="eastAsia" w:ascii="宋体" w:hAnsi="宋体"/>
                <w:spacing w:val="-6"/>
                <w:szCs w:val="21"/>
              </w:rPr>
              <w:t>供方联系人信息（如与签字人相同，可不填）</w:t>
            </w:r>
          </w:p>
          <w:p>
            <w:pPr>
              <w:ind w:firstLine="468"/>
              <w:rPr>
                <w:rFonts w:ascii="宋体" w:hAnsi="宋体"/>
                <w:spacing w:val="-6"/>
                <w:szCs w:val="21"/>
              </w:rPr>
            </w:pPr>
            <w:r>
              <w:rPr>
                <w:rFonts w:hint="eastAsia" w:ascii="宋体" w:hAnsi="宋体"/>
                <w:spacing w:val="-6"/>
                <w:szCs w:val="21"/>
              </w:rPr>
              <w:t>姓名:</w:t>
            </w:r>
          </w:p>
          <w:p>
            <w:pPr>
              <w:ind w:firstLine="468"/>
              <w:rPr>
                <w:rFonts w:ascii="宋体" w:hAnsi="宋体"/>
                <w:spacing w:val="-6"/>
                <w:szCs w:val="21"/>
              </w:rPr>
            </w:pPr>
            <w:r>
              <w:rPr>
                <w:rFonts w:hint="eastAsia" w:ascii="宋体" w:hAnsi="宋体"/>
                <w:spacing w:val="-6"/>
                <w:szCs w:val="21"/>
              </w:rPr>
              <w:t>身份证号:</w:t>
            </w:r>
          </w:p>
          <w:p>
            <w:pPr>
              <w:ind w:firstLine="468"/>
              <w:rPr>
                <w:rFonts w:ascii="宋体" w:hAnsi="宋体"/>
                <w:spacing w:val="-6"/>
                <w:szCs w:val="21"/>
              </w:rPr>
            </w:pPr>
            <w:r>
              <w:rPr>
                <w:rFonts w:hint="eastAsia" w:ascii="宋体" w:hAnsi="宋体"/>
                <w:spacing w:val="-6"/>
                <w:szCs w:val="21"/>
              </w:rPr>
              <w:t>手机:</w:t>
            </w:r>
          </w:p>
          <w:p>
            <w:pPr>
              <w:ind w:firstLine="468"/>
              <w:rPr>
                <w:rFonts w:ascii="宋体" w:hAnsi="宋体"/>
                <w:spacing w:val="-6"/>
                <w:szCs w:val="21"/>
              </w:rPr>
            </w:pPr>
            <w:r>
              <w:rPr>
                <w:rFonts w:hint="eastAsia" w:ascii="宋体" w:hAnsi="宋体"/>
                <w:spacing w:val="-6"/>
                <w:szCs w:val="21"/>
              </w:rPr>
              <w:t>Email:</w:t>
            </w:r>
            <w:r>
              <w:rPr>
                <w:rFonts w:hint="eastAsia" w:ascii="宋体" w:hAnsi="宋体"/>
                <w:spacing w:val="-6"/>
                <w:szCs w:val="21"/>
              </w:rPr>
              <w:tab/>
            </w:r>
          </w:p>
        </w:tc>
      </w:tr>
    </w:tbl>
    <w:p>
      <w:pPr>
        <w:spacing w:line="288" w:lineRule="auto"/>
        <w:ind w:firstLine="468"/>
        <w:rPr>
          <w:rFonts w:ascii="宋体" w:hAnsi="宋体"/>
          <w:spacing w:val="-6"/>
          <w:szCs w:val="21"/>
        </w:rPr>
      </w:pPr>
      <w:r>
        <w:rPr>
          <w:rFonts w:hint="eastAsia" w:ascii="宋体" w:hAnsi="宋体"/>
          <w:spacing w:val="-6"/>
          <w:szCs w:val="21"/>
        </w:rPr>
        <w:t>注：1. 上表内容，请</w:t>
      </w:r>
      <w:r>
        <w:rPr>
          <w:rFonts w:hint="eastAsia" w:ascii="宋体" w:hAnsi="宋体"/>
          <w:color w:val="FF0000"/>
          <w:spacing w:val="-6"/>
          <w:szCs w:val="21"/>
        </w:rPr>
        <w:t>打印前输入</w:t>
      </w:r>
      <w:r>
        <w:rPr>
          <w:rFonts w:hint="eastAsia" w:ascii="宋体" w:hAnsi="宋体"/>
          <w:spacing w:val="-6"/>
          <w:szCs w:val="21"/>
        </w:rPr>
        <w:t>完整，不要手写；</w:t>
      </w:r>
    </w:p>
    <w:p>
      <w:pPr>
        <w:numPr>
          <w:ilvl w:val="0"/>
          <w:numId w:val="11"/>
        </w:numPr>
        <w:spacing w:line="288" w:lineRule="auto"/>
        <w:ind w:firstLine="396" w:firstLineChars="200"/>
        <w:rPr>
          <w:rFonts w:ascii="宋体" w:hAnsi="宋体"/>
          <w:color w:val="FF0000"/>
          <w:spacing w:val="-6"/>
          <w:szCs w:val="21"/>
        </w:rPr>
      </w:pPr>
      <w:r>
        <w:rPr>
          <w:rFonts w:hint="eastAsia" w:ascii="宋体" w:hAnsi="宋体"/>
          <w:spacing w:val="-6"/>
          <w:szCs w:val="21"/>
        </w:rPr>
        <w:t>需方签字人，应为</w:t>
      </w:r>
      <w:r>
        <w:rPr>
          <w:rFonts w:hint="eastAsia" w:ascii="宋体" w:hAnsi="宋体"/>
          <w:color w:val="FF0000"/>
          <w:spacing w:val="-6"/>
          <w:szCs w:val="21"/>
        </w:rPr>
        <w:t>项目负责人</w:t>
      </w:r>
      <w:r>
        <w:rPr>
          <w:rFonts w:hint="eastAsia" w:ascii="宋体" w:hAnsi="宋体"/>
          <w:spacing w:val="-6"/>
          <w:szCs w:val="21"/>
        </w:rPr>
        <w:t>或需方认可的单位负责人；</w:t>
      </w:r>
    </w:p>
    <w:p>
      <w:pPr>
        <w:pStyle w:val="15"/>
        <w:numPr>
          <w:ilvl w:val="0"/>
          <w:numId w:val="11"/>
        </w:numPr>
        <w:ind w:firstLine="420" w:firstLineChars="200"/>
      </w:pPr>
      <w:r>
        <w:rPr>
          <w:rFonts w:hint="eastAsia"/>
        </w:rPr>
        <w:t xml:space="preserve"> 如为需要办理</w:t>
      </w:r>
      <w:r>
        <w:rPr>
          <w:rFonts w:hint="eastAsia"/>
          <w:color w:val="FF0000"/>
        </w:rPr>
        <w:t>进口减免税</w:t>
      </w:r>
      <w:r>
        <w:rPr>
          <w:rFonts w:hint="eastAsia"/>
        </w:rPr>
        <w:t>的合同，请</w:t>
      </w:r>
      <w:r>
        <w:rPr>
          <w:rFonts w:hint="eastAsia"/>
          <w:color w:val="FF0000"/>
        </w:rPr>
        <w:t>填写最后一页的设备领用人</w:t>
      </w:r>
      <w:r>
        <w:rPr>
          <w:rFonts w:hint="eastAsia"/>
        </w:rPr>
        <w:t>。</w:t>
      </w:r>
    </w:p>
    <w:p>
      <w:pPr>
        <w:autoSpaceDE w:val="0"/>
        <w:autoSpaceDN w:val="0"/>
        <w:adjustRightInd w:val="0"/>
        <w:ind w:right="-670" w:firstLine="560"/>
        <w:rPr>
          <w:rFonts w:eastAsia="楷体_GB2312"/>
          <w:sz w:val="28"/>
          <w:szCs w:val="28"/>
        </w:rPr>
      </w:pPr>
    </w:p>
    <w:p>
      <w:pPr>
        <w:autoSpaceDE w:val="0"/>
        <w:autoSpaceDN w:val="0"/>
        <w:adjustRightInd w:val="0"/>
        <w:ind w:right="-670" w:firstLine="560"/>
        <w:rPr>
          <w:rFonts w:eastAsia="楷体_GB2312"/>
          <w:sz w:val="28"/>
          <w:szCs w:val="28"/>
        </w:rPr>
      </w:pPr>
    </w:p>
    <w:p>
      <w:pPr>
        <w:autoSpaceDE w:val="0"/>
        <w:autoSpaceDN w:val="0"/>
        <w:adjustRightInd w:val="0"/>
        <w:ind w:right="-670" w:firstLine="560"/>
        <w:rPr>
          <w:rFonts w:eastAsia="楷体_GB2312"/>
          <w:sz w:val="28"/>
          <w:szCs w:val="28"/>
        </w:rPr>
      </w:pPr>
    </w:p>
    <w:p>
      <w:pPr>
        <w:autoSpaceDE w:val="0"/>
        <w:autoSpaceDN w:val="0"/>
        <w:adjustRightInd w:val="0"/>
        <w:spacing w:line="540" w:lineRule="exact"/>
        <w:ind w:firstLine="560"/>
        <w:rPr>
          <w:rFonts w:eastAsia="楷体_GB2312"/>
          <w:sz w:val="28"/>
          <w:szCs w:val="28"/>
          <w:lang w:val="zh-CN"/>
        </w:rPr>
        <w:sectPr>
          <w:headerReference r:id="rId11" w:type="default"/>
          <w:footerReference r:id="rId12" w:type="default"/>
          <w:pgSz w:w="11906" w:h="16838"/>
          <w:pgMar w:top="1230" w:right="1800" w:bottom="1440" w:left="1800" w:header="851" w:footer="992" w:gutter="0"/>
          <w:cols w:space="720" w:num="1"/>
          <w:docGrid w:type="lines" w:linePitch="312" w:charSpace="0"/>
        </w:sectPr>
      </w:pPr>
    </w:p>
    <w:p>
      <w:pPr>
        <w:spacing w:line="276" w:lineRule="auto"/>
        <w:jc w:val="left"/>
        <w:rPr>
          <w:rFonts w:eastAsia="楷体_GB2312"/>
          <w:bCs/>
          <w:color w:val="000000"/>
          <w:sz w:val="24"/>
        </w:rPr>
      </w:pPr>
      <w:r>
        <w:rPr>
          <w:rFonts w:eastAsia="楷体_GB2312"/>
          <w:bCs/>
          <w:color w:val="000000"/>
          <w:sz w:val="24"/>
        </w:rPr>
        <w:t>以下信息请单独一页，以便公示时删去。</w:t>
      </w:r>
    </w:p>
    <w:p>
      <w:pPr>
        <w:spacing w:line="276" w:lineRule="auto"/>
        <w:jc w:val="left"/>
        <w:rPr>
          <w:rFonts w:eastAsia="楷体_GB2312"/>
          <w:bCs/>
          <w:color w:val="000000"/>
          <w:sz w:val="24"/>
        </w:rPr>
      </w:pPr>
    </w:p>
    <w:p>
      <w:pPr>
        <w:spacing w:line="276" w:lineRule="auto"/>
        <w:ind w:firstLine="602"/>
        <w:jc w:val="center"/>
        <w:rPr>
          <w:rFonts w:eastAsia="楷体_GB2312"/>
          <w:b/>
          <w:color w:val="000000"/>
          <w:sz w:val="30"/>
          <w:szCs w:val="30"/>
        </w:rPr>
      </w:pPr>
      <w:r>
        <w:rPr>
          <w:rFonts w:eastAsia="楷体_GB2312"/>
          <w:b/>
          <w:color w:val="000000"/>
          <w:sz w:val="30"/>
          <w:szCs w:val="30"/>
        </w:rPr>
        <w:t>供方填写合同备案信息表</w:t>
      </w:r>
    </w:p>
    <w:p>
      <w:pPr>
        <w:spacing w:line="276" w:lineRule="auto"/>
        <w:ind w:firstLine="482"/>
        <w:jc w:val="center"/>
        <w:rPr>
          <w:rFonts w:eastAsia="楷体_GB2312"/>
          <w:bCs/>
          <w:color w:val="000000"/>
          <w:sz w:val="24"/>
        </w:rPr>
      </w:pPr>
      <w:r>
        <w:rPr>
          <w:rFonts w:eastAsia="楷体_GB2312"/>
          <w:b/>
          <w:color w:val="000000"/>
          <w:sz w:val="24"/>
        </w:rPr>
        <w:t>（</w:t>
      </w:r>
      <w:r>
        <w:rPr>
          <w:rFonts w:eastAsia="楷体_GB2312"/>
          <w:b/>
          <w:color w:val="FF0000"/>
          <w:sz w:val="24"/>
        </w:rPr>
        <w:t>预算100万元及以上项目必须填写</w:t>
      </w:r>
      <w:r>
        <w:rPr>
          <w:rFonts w:eastAsia="楷体_GB2312"/>
          <w:b/>
          <w:color w:val="000000"/>
          <w:sz w:val="24"/>
        </w:rPr>
        <w:t>）</w:t>
      </w:r>
    </w:p>
    <w:tbl>
      <w:tblPr>
        <w:tblStyle w:val="42"/>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134"/>
        <w:gridCol w:w="284"/>
        <w:gridCol w:w="690"/>
        <w:gridCol w:w="2286"/>
        <w:gridCol w:w="567"/>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556" w:type="dxa"/>
            <w:gridSpan w:val="7"/>
            <w:shd w:val="clear" w:color="auto" w:fill="auto"/>
            <w:vAlign w:val="center"/>
          </w:tcPr>
          <w:p>
            <w:pPr>
              <w:jc w:val="center"/>
              <w:rPr>
                <w:rFonts w:ascii="楷体_GB2312" w:eastAsia="楷体_GB2312"/>
                <w:bCs/>
                <w:color w:val="000000"/>
                <w:sz w:val="24"/>
              </w:rPr>
            </w:pPr>
            <w:r>
              <w:rPr>
                <w:rFonts w:hint="eastAsia" w:ascii="楷体_GB2312" w:eastAsia="楷体_GB2312"/>
                <w:bCs/>
                <w:color w:val="0000FF"/>
                <w:sz w:val="24"/>
              </w:rPr>
              <w:t>供方银行账户及相关信息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556" w:type="dxa"/>
            <w:gridSpan w:val="7"/>
            <w:shd w:val="clear" w:color="auto" w:fill="auto"/>
            <w:vAlign w:val="center"/>
          </w:tcPr>
          <w:p>
            <w:pPr>
              <w:rPr>
                <w:rFonts w:ascii="楷体_GB2312" w:eastAsia="楷体_GB2312"/>
                <w:bCs/>
                <w:color w:val="000000"/>
                <w:sz w:val="24"/>
              </w:rPr>
            </w:pPr>
            <w:r>
              <w:rPr>
                <w:rFonts w:hint="eastAsia" w:ascii="楷体_GB2312" w:eastAsia="楷体_GB2312"/>
                <w:bCs/>
                <w:color w:val="000000"/>
                <w:sz w:val="24"/>
              </w:rPr>
              <w:t>供方指定银行转账方式结算，且指定以下账户为唯一收款账户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418" w:type="dxa"/>
            <w:shd w:val="clear" w:color="auto" w:fill="auto"/>
            <w:vAlign w:val="center"/>
          </w:tcPr>
          <w:p>
            <w:pPr>
              <w:rPr>
                <w:rFonts w:ascii="楷体_GB2312" w:eastAsia="楷体_GB2312"/>
                <w:bCs/>
                <w:color w:val="000000"/>
                <w:sz w:val="24"/>
              </w:rPr>
            </w:pPr>
            <w:r>
              <w:rPr>
                <w:rFonts w:hint="eastAsia" w:ascii="楷体_GB2312" w:eastAsia="楷体_GB2312"/>
                <w:bCs/>
                <w:color w:val="000000"/>
                <w:sz w:val="24"/>
              </w:rPr>
              <w:t>账户名称：</w:t>
            </w:r>
          </w:p>
        </w:tc>
        <w:tc>
          <w:tcPr>
            <w:tcW w:w="7138" w:type="dxa"/>
            <w:gridSpan w:val="6"/>
            <w:shd w:val="clear" w:color="auto" w:fill="auto"/>
            <w:vAlign w:val="center"/>
          </w:tcPr>
          <w:p>
            <w:pPr>
              <w:rPr>
                <w:rFonts w:ascii="楷体_GB2312" w:eastAsia="楷体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418" w:type="dxa"/>
            <w:shd w:val="clear" w:color="auto" w:fill="auto"/>
            <w:vAlign w:val="center"/>
          </w:tcPr>
          <w:p>
            <w:pPr>
              <w:rPr>
                <w:rFonts w:ascii="楷体_GB2312" w:eastAsia="楷体_GB2312"/>
                <w:bCs/>
                <w:color w:val="000000"/>
                <w:sz w:val="24"/>
              </w:rPr>
            </w:pPr>
            <w:r>
              <w:rPr>
                <w:rFonts w:hint="eastAsia" w:ascii="楷体_GB2312" w:eastAsia="楷体_GB2312"/>
                <w:bCs/>
                <w:color w:val="000000"/>
                <w:sz w:val="24"/>
              </w:rPr>
              <w:t>开户银行：</w:t>
            </w:r>
          </w:p>
        </w:tc>
        <w:tc>
          <w:tcPr>
            <w:tcW w:w="7138" w:type="dxa"/>
            <w:gridSpan w:val="6"/>
            <w:shd w:val="clear" w:color="auto" w:fill="auto"/>
            <w:vAlign w:val="center"/>
          </w:tcPr>
          <w:p>
            <w:pPr>
              <w:rPr>
                <w:rFonts w:ascii="楷体_GB2312" w:eastAsia="楷体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418" w:type="dxa"/>
            <w:shd w:val="clear" w:color="auto" w:fill="auto"/>
            <w:vAlign w:val="center"/>
          </w:tcPr>
          <w:p>
            <w:pPr>
              <w:rPr>
                <w:rFonts w:ascii="楷体_GB2312" w:eastAsia="楷体_GB2312"/>
                <w:bCs/>
                <w:color w:val="000000"/>
                <w:sz w:val="24"/>
              </w:rPr>
            </w:pPr>
            <w:r>
              <w:rPr>
                <w:rFonts w:hint="eastAsia" w:ascii="楷体_GB2312" w:eastAsia="楷体_GB2312"/>
                <w:bCs/>
                <w:color w:val="000000"/>
                <w:sz w:val="24"/>
              </w:rPr>
              <w:t>银行账号：</w:t>
            </w:r>
          </w:p>
        </w:tc>
        <w:tc>
          <w:tcPr>
            <w:tcW w:w="7138" w:type="dxa"/>
            <w:gridSpan w:val="6"/>
            <w:shd w:val="clear" w:color="auto" w:fill="auto"/>
            <w:vAlign w:val="center"/>
          </w:tcPr>
          <w:p>
            <w:pPr>
              <w:rPr>
                <w:rFonts w:ascii="楷体_GB2312" w:eastAsia="楷体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418" w:type="dxa"/>
            <w:shd w:val="clear" w:color="auto" w:fill="auto"/>
            <w:vAlign w:val="center"/>
          </w:tcPr>
          <w:p>
            <w:pPr>
              <w:rPr>
                <w:rFonts w:ascii="楷体_GB2312" w:eastAsia="楷体_GB2312"/>
                <w:bCs/>
                <w:color w:val="000000"/>
                <w:sz w:val="24"/>
              </w:rPr>
            </w:pPr>
            <w:r>
              <w:rPr>
                <w:rFonts w:hint="eastAsia" w:ascii="楷体_GB2312" w:eastAsia="楷体_GB2312"/>
                <w:bCs/>
                <w:color w:val="000000"/>
                <w:sz w:val="24"/>
              </w:rPr>
              <w:t>供方地址：</w:t>
            </w:r>
          </w:p>
        </w:tc>
        <w:tc>
          <w:tcPr>
            <w:tcW w:w="7138" w:type="dxa"/>
            <w:gridSpan w:val="6"/>
            <w:shd w:val="clear" w:color="auto" w:fill="auto"/>
            <w:vAlign w:val="center"/>
          </w:tcPr>
          <w:p>
            <w:pPr>
              <w:rPr>
                <w:rFonts w:ascii="楷体_GB2312" w:eastAsia="楷体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836" w:type="dxa"/>
            <w:gridSpan w:val="3"/>
            <w:shd w:val="clear" w:color="auto" w:fill="auto"/>
            <w:vAlign w:val="center"/>
          </w:tcPr>
          <w:p>
            <w:pPr>
              <w:rPr>
                <w:rFonts w:ascii="楷体_GB2312" w:eastAsia="楷体_GB2312"/>
                <w:bCs/>
                <w:color w:val="000000"/>
                <w:sz w:val="24"/>
              </w:rPr>
            </w:pPr>
            <w:r>
              <w:rPr>
                <w:rFonts w:hint="eastAsia" w:ascii="楷体_GB2312" w:eastAsia="楷体_GB2312"/>
                <w:bCs/>
                <w:color w:val="000000"/>
                <w:sz w:val="24"/>
              </w:rPr>
              <w:t>绝对所有权拥有者性别：</w:t>
            </w:r>
          </w:p>
        </w:tc>
        <w:tc>
          <w:tcPr>
            <w:tcW w:w="690" w:type="dxa"/>
            <w:shd w:val="clear" w:color="auto" w:fill="auto"/>
            <w:vAlign w:val="center"/>
          </w:tcPr>
          <w:p>
            <w:pPr>
              <w:jc w:val="center"/>
              <w:rPr>
                <w:rFonts w:ascii="楷体_GB2312" w:eastAsia="楷体_GB2312"/>
                <w:bCs/>
                <w:color w:val="000000"/>
                <w:sz w:val="24"/>
              </w:rPr>
            </w:pPr>
            <w:r>
              <w:rPr>
                <w:rFonts w:hint="eastAsia" w:ascii="楷体_GB2312" w:eastAsia="楷体_GB2312"/>
                <w:bCs/>
                <w:color w:val="000000"/>
                <w:sz w:val="24"/>
              </w:rPr>
              <w:t>男</w:t>
            </w:r>
          </w:p>
        </w:tc>
        <w:tc>
          <w:tcPr>
            <w:tcW w:w="2286" w:type="dxa"/>
            <w:shd w:val="clear" w:color="auto" w:fill="auto"/>
            <w:vAlign w:val="center"/>
          </w:tcPr>
          <w:p>
            <w:pPr>
              <w:jc w:val="center"/>
              <w:rPr>
                <w:rFonts w:ascii="楷体_GB2312" w:eastAsia="楷体_GB2312"/>
                <w:bCs/>
                <w:color w:val="000000"/>
                <w:sz w:val="24"/>
              </w:rPr>
            </w:pPr>
            <w:r>
              <w:rPr>
                <w:rFonts w:hint="eastAsia" w:ascii="楷体_GB2312" w:eastAsia="楷体_GB2312"/>
                <w:bCs/>
                <w:color w:val="000000"/>
                <w:sz w:val="24"/>
              </w:rPr>
              <w:t>(插入符号</w:t>
            </w:r>
            <w:r>
              <w:rPr>
                <w:rFonts w:hint="eastAsia" w:ascii="楷体_GB2312" w:eastAsia="楷体_GB2312"/>
                <w:bCs/>
                <w:color w:val="000000"/>
                <w:sz w:val="30"/>
                <w:szCs w:val="30"/>
              </w:rPr>
              <w:sym w:font="Wingdings" w:char="F0FC"/>
            </w:r>
            <w:r>
              <w:rPr>
                <w:rFonts w:hint="eastAsia" w:ascii="楷体_GB2312" w:eastAsia="楷体_GB2312"/>
                <w:bCs/>
                <w:color w:val="000000"/>
                <w:sz w:val="24"/>
              </w:rPr>
              <w:t>)</w:t>
            </w:r>
          </w:p>
        </w:tc>
        <w:tc>
          <w:tcPr>
            <w:tcW w:w="567" w:type="dxa"/>
            <w:shd w:val="clear" w:color="auto" w:fill="auto"/>
            <w:vAlign w:val="center"/>
          </w:tcPr>
          <w:p>
            <w:pPr>
              <w:jc w:val="center"/>
              <w:rPr>
                <w:rFonts w:ascii="楷体_GB2312" w:eastAsia="楷体_GB2312"/>
                <w:bCs/>
                <w:color w:val="000000"/>
                <w:sz w:val="24"/>
              </w:rPr>
            </w:pPr>
            <w:r>
              <w:rPr>
                <w:rFonts w:ascii="楷体_GB2312" w:eastAsia="楷体_GB2312"/>
                <w:bCs/>
                <w:color w:val="000000"/>
                <w:sz w:val="24"/>
              </w:rPr>
              <w:t>女</w:t>
            </w:r>
          </w:p>
        </w:tc>
        <w:tc>
          <w:tcPr>
            <w:tcW w:w="2177" w:type="dxa"/>
            <w:shd w:val="clear" w:color="auto" w:fill="auto"/>
            <w:vAlign w:val="center"/>
          </w:tcPr>
          <w:p>
            <w:pPr>
              <w:jc w:val="center"/>
              <w:rPr>
                <w:rFonts w:ascii="楷体_GB2312" w:eastAsia="楷体_GB2312"/>
                <w:bCs/>
                <w:color w:val="000000"/>
                <w:sz w:val="24"/>
              </w:rPr>
            </w:pPr>
            <w:r>
              <w:rPr>
                <w:rFonts w:hint="eastAsia" w:ascii="楷体_GB2312" w:eastAsia="楷体_GB2312"/>
                <w:bCs/>
                <w:color w:val="000000"/>
                <w:sz w:val="24"/>
              </w:rPr>
              <w:t>(插入符号</w:t>
            </w:r>
            <w:r>
              <w:rPr>
                <w:rFonts w:hint="eastAsia" w:ascii="楷体_GB2312" w:eastAsia="楷体_GB2312"/>
                <w:bCs/>
                <w:color w:val="000000"/>
                <w:sz w:val="30"/>
                <w:szCs w:val="30"/>
              </w:rPr>
              <w:sym w:font="Wingdings" w:char="F0FC"/>
            </w:r>
            <w:r>
              <w:rPr>
                <w:rFonts w:hint="eastAsia" w:ascii="楷体_GB2312" w:eastAsia="楷体_GB2312"/>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836" w:type="dxa"/>
            <w:gridSpan w:val="3"/>
            <w:shd w:val="clear" w:color="auto" w:fill="auto"/>
            <w:vAlign w:val="center"/>
          </w:tcPr>
          <w:p>
            <w:pPr>
              <w:rPr>
                <w:rFonts w:ascii="楷体_GB2312" w:eastAsia="楷体_GB2312"/>
                <w:bCs/>
                <w:color w:val="000000"/>
                <w:sz w:val="24"/>
              </w:rPr>
            </w:pPr>
            <w:r>
              <w:rPr>
                <w:rFonts w:hint="eastAsia" w:ascii="楷体_GB2312" w:eastAsia="楷体_GB2312"/>
                <w:bCs/>
                <w:color w:val="000000"/>
                <w:sz w:val="24"/>
              </w:rPr>
              <w:t>是否外商投资企业：</w:t>
            </w:r>
          </w:p>
        </w:tc>
        <w:tc>
          <w:tcPr>
            <w:tcW w:w="690" w:type="dxa"/>
            <w:shd w:val="clear" w:color="auto" w:fill="auto"/>
            <w:vAlign w:val="center"/>
          </w:tcPr>
          <w:p>
            <w:pPr>
              <w:jc w:val="center"/>
              <w:rPr>
                <w:rFonts w:ascii="楷体_GB2312" w:eastAsia="楷体_GB2312"/>
                <w:bCs/>
                <w:color w:val="000000"/>
                <w:sz w:val="24"/>
              </w:rPr>
            </w:pPr>
            <w:r>
              <w:rPr>
                <w:rFonts w:ascii="楷体_GB2312" w:eastAsia="楷体_GB2312"/>
                <w:bCs/>
                <w:color w:val="000000"/>
                <w:sz w:val="24"/>
              </w:rPr>
              <w:t>是</w:t>
            </w:r>
          </w:p>
        </w:tc>
        <w:tc>
          <w:tcPr>
            <w:tcW w:w="2286" w:type="dxa"/>
            <w:shd w:val="clear" w:color="auto" w:fill="auto"/>
            <w:vAlign w:val="center"/>
          </w:tcPr>
          <w:p>
            <w:pPr>
              <w:jc w:val="center"/>
              <w:rPr>
                <w:rFonts w:ascii="楷体_GB2312" w:eastAsia="楷体_GB2312"/>
                <w:bCs/>
                <w:color w:val="000000"/>
                <w:sz w:val="24"/>
              </w:rPr>
            </w:pPr>
            <w:r>
              <w:rPr>
                <w:rFonts w:hint="eastAsia" w:ascii="楷体_GB2312" w:eastAsia="楷体_GB2312"/>
                <w:bCs/>
                <w:color w:val="000000"/>
                <w:sz w:val="24"/>
              </w:rPr>
              <w:t>(插入符号</w:t>
            </w:r>
            <w:r>
              <w:rPr>
                <w:rFonts w:hint="eastAsia" w:ascii="楷体_GB2312" w:eastAsia="楷体_GB2312"/>
                <w:bCs/>
                <w:color w:val="000000"/>
                <w:sz w:val="30"/>
                <w:szCs w:val="30"/>
              </w:rPr>
              <w:sym w:font="Wingdings" w:char="F0FC"/>
            </w:r>
            <w:r>
              <w:rPr>
                <w:rFonts w:hint="eastAsia" w:ascii="楷体_GB2312" w:eastAsia="楷体_GB2312"/>
                <w:bCs/>
                <w:color w:val="000000"/>
                <w:sz w:val="24"/>
              </w:rPr>
              <w:t>)</w:t>
            </w:r>
          </w:p>
        </w:tc>
        <w:tc>
          <w:tcPr>
            <w:tcW w:w="567" w:type="dxa"/>
            <w:shd w:val="clear" w:color="auto" w:fill="auto"/>
            <w:vAlign w:val="center"/>
          </w:tcPr>
          <w:p>
            <w:pPr>
              <w:jc w:val="center"/>
              <w:rPr>
                <w:rFonts w:ascii="楷体_GB2312" w:eastAsia="楷体_GB2312"/>
                <w:bCs/>
                <w:color w:val="000000"/>
                <w:sz w:val="24"/>
              </w:rPr>
            </w:pPr>
            <w:r>
              <w:rPr>
                <w:rFonts w:ascii="楷体_GB2312" w:eastAsia="楷体_GB2312"/>
                <w:bCs/>
                <w:color w:val="000000"/>
                <w:sz w:val="24"/>
              </w:rPr>
              <w:t>否</w:t>
            </w:r>
          </w:p>
        </w:tc>
        <w:tc>
          <w:tcPr>
            <w:tcW w:w="2177" w:type="dxa"/>
            <w:shd w:val="clear" w:color="auto" w:fill="auto"/>
            <w:vAlign w:val="center"/>
          </w:tcPr>
          <w:p>
            <w:pPr>
              <w:jc w:val="center"/>
              <w:rPr>
                <w:rFonts w:ascii="楷体_GB2312" w:eastAsia="楷体_GB2312"/>
                <w:bCs/>
                <w:color w:val="000000"/>
                <w:sz w:val="24"/>
              </w:rPr>
            </w:pPr>
            <w:r>
              <w:rPr>
                <w:rFonts w:hint="eastAsia" w:ascii="楷体_GB2312" w:eastAsia="楷体_GB2312"/>
                <w:bCs/>
                <w:color w:val="000000"/>
                <w:sz w:val="24"/>
              </w:rPr>
              <w:t>(插入符号</w:t>
            </w:r>
            <w:r>
              <w:rPr>
                <w:rFonts w:hint="eastAsia" w:ascii="楷体_GB2312" w:eastAsia="楷体_GB2312"/>
                <w:bCs/>
                <w:color w:val="000000"/>
                <w:sz w:val="30"/>
                <w:szCs w:val="30"/>
              </w:rPr>
              <w:sym w:font="Wingdings" w:char="F0FC"/>
            </w:r>
            <w:r>
              <w:rPr>
                <w:rFonts w:hint="eastAsia" w:ascii="楷体_GB2312" w:eastAsia="楷体_GB2312"/>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556" w:type="dxa"/>
            <w:gridSpan w:val="7"/>
            <w:shd w:val="clear" w:color="auto" w:fill="auto"/>
            <w:vAlign w:val="center"/>
          </w:tcPr>
          <w:p>
            <w:pPr>
              <w:jc w:val="center"/>
              <w:rPr>
                <w:rFonts w:ascii="楷体_GB2312" w:eastAsia="楷体_GB2312"/>
                <w:bCs/>
                <w:color w:val="000000"/>
                <w:sz w:val="24"/>
              </w:rPr>
            </w:pPr>
            <w:r>
              <w:rPr>
                <w:rFonts w:hint="eastAsia" w:ascii="楷体_GB2312" w:eastAsia="楷体_GB2312"/>
                <w:bCs/>
                <w:color w:val="0000FF"/>
                <w:sz w:val="24"/>
              </w:rPr>
              <w:t>主要产品信息(只填一个核心产品，服务项目无需填写)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418" w:type="dxa"/>
            <w:shd w:val="clear" w:color="auto" w:fill="auto"/>
            <w:vAlign w:val="center"/>
          </w:tcPr>
          <w:p>
            <w:pPr>
              <w:rPr>
                <w:rFonts w:ascii="楷体_GB2312" w:eastAsia="楷体_GB2312"/>
                <w:bCs/>
                <w:color w:val="000000"/>
                <w:sz w:val="24"/>
              </w:rPr>
            </w:pPr>
            <w:r>
              <w:rPr>
                <w:rFonts w:hint="eastAsia" w:ascii="楷体_GB2312" w:eastAsia="楷体_GB2312"/>
                <w:bCs/>
                <w:color w:val="000000"/>
                <w:sz w:val="24"/>
              </w:rPr>
              <w:t>名称：</w:t>
            </w:r>
          </w:p>
        </w:tc>
        <w:tc>
          <w:tcPr>
            <w:tcW w:w="7138" w:type="dxa"/>
            <w:gridSpan w:val="6"/>
            <w:shd w:val="clear" w:color="auto" w:fill="auto"/>
            <w:vAlign w:val="center"/>
          </w:tcPr>
          <w:p>
            <w:pPr>
              <w:rPr>
                <w:rFonts w:ascii="楷体_GB2312" w:eastAsia="楷体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418" w:type="dxa"/>
            <w:shd w:val="clear" w:color="auto" w:fill="auto"/>
            <w:vAlign w:val="center"/>
          </w:tcPr>
          <w:p>
            <w:pPr>
              <w:rPr>
                <w:rFonts w:ascii="楷体_GB2312" w:eastAsia="楷体_GB2312"/>
                <w:bCs/>
                <w:color w:val="000000"/>
                <w:sz w:val="24"/>
              </w:rPr>
            </w:pPr>
            <w:r>
              <w:rPr>
                <w:rFonts w:hint="eastAsia" w:ascii="楷体_GB2312" w:eastAsia="楷体_GB2312"/>
                <w:bCs/>
                <w:color w:val="000000"/>
                <w:sz w:val="24"/>
              </w:rPr>
              <w:t>数量：</w:t>
            </w:r>
          </w:p>
        </w:tc>
        <w:tc>
          <w:tcPr>
            <w:tcW w:w="7138" w:type="dxa"/>
            <w:gridSpan w:val="6"/>
            <w:shd w:val="clear" w:color="auto" w:fill="auto"/>
            <w:vAlign w:val="center"/>
          </w:tcPr>
          <w:p>
            <w:pPr>
              <w:rPr>
                <w:rFonts w:ascii="楷体_GB2312" w:eastAsia="楷体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418" w:type="dxa"/>
            <w:shd w:val="clear" w:color="auto" w:fill="auto"/>
            <w:vAlign w:val="center"/>
          </w:tcPr>
          <w:p>
            <w:pPr>
              <w:rPr>
                <w:rFonts w:ascii="楷体_GB2312" w:eastAsia="楷体_GB2312"/>
                <w:bCs/>
                <w:color w:val="000000"/>
                <w:sz w:val="24"/>
              </w:rPr>
            </w:pPr>
            <w:r>
              <w:rPr>
                <w:rFonts w:hint="eastAsia" w:ascii="楷体_GB2312" w:eastAsia="楷体_GB2312"/>
                <w:bCs/>
                <w:color w:val="000000"/>
                <w:sz w:val="24"/>
              </w:rPr>
              <w:t>品牌：</w:t>
            </w:r>
          </w:p>
        </w:tc>
        <w:tc>
          <w:tcPr>
            <w:tcW w:w="7138" w:type="dxa"/>
            <w:gridSpan w:val="6"/>
            <w:shd w:val="clear" w:color="auto" w:fill="auto"/>
            <w:vAlign w:val="center"/>
          </w:tcPr>
          <w:p>
            <w:pPr>
              <w:rPr>
                <w:rFonts w:ascii="楷体_GB2312" w:eastAsia="楷体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418" w:type="dxa"/>
            <w:shd w:val="clear" w:color="auto" w:fill="auto"/>
            <w:vAlign w:val="center"/>
          </w:tcPr>
          <w:p>
            <w:pPr>
              <w:rPr>
                <w:rFonts w:ascii="楷体_GB2312" w:eastAsia="楷体_GB2312"/>
                <w:bCs/>
                <w:color w:val="000000"/>
                <w:sz w:val="24"/>
              </w:rPr>
            </w:pPr>
            <w:r>
              <w:rPr>
                <w:rFonts w:hint="eastAsia" w:ascii="楷体_GB2312" w:eastAsia="楷体_GB2312"/>
                <w:bCs/>
                <w:color w:val="000000"/>
                <w:sz w:val="24"/>
              </w:rPr>
              <w:t>型号：</w:t>
            </w:r>
          </w:p>
        </w:tc>
        <w:tc>
          <w:tcPr>
            <w:tcW w:w="7138" w:type="dxa"/>
            <w:gridSpan w:val="6"/>
            <w:shd w:val="clear" w:color="auto" w:fill="auto"/>
            <w:vAlign w:val="center"/>
          </w:tcPr>
          <w:p>
            <w:pPr>
              <w:rPr>
                <w:rFonts w:ascii="楷体_GB2312" w:eastAsia="楷体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556" w:type="dxa"/>
            <w:gridSpan w:val="7"/>
            <w:shd w:val="clear" w:color="auto" w:fill="auto"/>
            <w:vAlign w:val="center"/>
          </w:tcPr>
          <w:p>
            <w:pPr>
              <w:rPr>
                <w:rFonts w:ascii="楷体_GB2312" w:eastAsia="楷体_GB2312"/>
                <w:bCs/>
                <w:color w:val="000000"/>
                <w:sz w:val="24"/>
              </w:rPr>
            </w:pPr>
            <w:r>
              <w:rPr>
                <w:rFonts w:hint="eastAsia" w:ascii="楷体_GB2312" w:eastAsia="楷体_GB2312"/>
                <w:bCs/>
                <w:color w:val="0000FF"/>
                <w:sz w:val="24"/>
              </w:rPr>
              <w:t>厂家信息 (货物项目填写生产产品的生产商，服务项目填写提供服务的服务商)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552" w:type="dxa"/>
            <w:gridSpan w:val="2"/>
            <w:shd w:val="clear" w:color="auto" w:fill="auto"/>
            <w:vAlign w:val="center"/>
          </w:tcPr>
          <w:p>
            <w:pPr>
              <w:rPr>
                <w:rFonts w:ascii="楷体_GB2312" w:eastAsia="楷体_GB2312"/>
                <w:bCs/>
                <w:color w:val="000000"/>
                <w:sz w:val="24"/>
              </w:rPr>
            </w:pPr>
            <w:r>
              <w:rPr>
                <w:rFonts w:hint="eastAsia" w:ascii="楷体_GB2312" w:eastAsia="楷体_GB2312"/>
                <w:bCs/>
                <w:color w:val="000000"/>
                <w:sz w:val="24"/>
              </w:rPr>
              <w:t>生产商或服务商名称：</w:t>
            </w:r>
          </w:p>
        </w:tc>
        <w:tc>
          <w:tcPr>
            <w:tcW w:w="6004" w:type="dxa"/>
            <w:gridSpan w:val="5"/>
            <w:shd w:val="clear" w:color="auto" w:fill="auto"/>
            <w:vAlign w:val="center"/>
          </w:tcPr>
          <w:p>
            <w:pPr>
              <w:rPr>
                <w:rFonts w:ascii="楷体_GB2312" w:eastAsia="楷体_GB2312"/>
                <w:bCs/>
                <w:color w:val="000000"/>
                <w:sz w:val="24"/>
              </w:rPr>
            </w:pPr>
            <w:r>
              <w:rPr>
                <w:rFonts w:hint="eastAsia" w:ascii="楷体_GB2312" w:eastAsia="楷体_GB2312"/>
                <w:bCs/>
                <w:color w:val="000000"/>
                <w:sz w:val="24"/>
              </w:rPr>
              <w:t>(填写完整的公司名称，如为外贸可选填英文名称)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552" w:type="dxa"/>
            <w:gridSpan w:val="2"/>
            <w:shd w:val="clear" w:color="auto" w:fill="auto"/>
            <w:vAlign w:val="center"/>
          </w:tcPr>
          <w:p>
            <w:pPr>
              <w:rPr>
                <w:rFonts w:ascii="楷体_GB2312" w:eastAsia="楷体_GB2312"/>
                <w:bCs/>
                <w:color w:val="000000"/>
                <w:sz w:val="24"/>
              </w:rPr>
            </w:pPr>
            <w:r>
              <w:rPr>
                <w:rFonts w:hint="eastAsia" w:ascii="楷体_GB2312" w:eastAsia="楷体_GB2312"/>
                <w:bCs/>
                <w:color w:val="000000"/>
                <w:sz w:val="24"/>
              </w:rPr>
              <w:t>厂家规模：</w:t>
            </w:r>
          </w:p>
        </w:tc>
        <w:tc>
          <w:tcPr>
            <w:tcW w:w="6004" w:type="dxa"/>
            <w:gridSpan w:val="5"/>
            <w:shd w:val="clear" w:color="auto" w:fill="auto"/>
            <w:vAlign w:val="center"/>
          </w:tcPr>
          <w:p>
            <w:pPr>
              <w:rPr>
                <w:rFonts w:ascii="楷体_GB2312" w:eastAsia="楷体_GB2312"/>
                <w:bCs/>
                <w:color w:val="000000"/>
                <w:sz w:val="24"/>
              </w:rPr>
            </w:pPr>
            <w:r>
              <w:rPr>
                <w:rFonts w:hint="eastAsia" w:ascii="楷体_GB2312" w:eastAsia="楷体_GB2312"/>
                <w:bCs/>
                <w:color w:val="000000"/>
                <w:sz w:val="24"/>
              </w:rPr>
              <w:t>(填写大型、中型、小型、微型、事业单位等)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552" w:type="dxa"/>
            <w:gridSpan w:val="2"/>
            <w:shd w:val="clear" w:color="auto" w:fill="auto"/>
            <w:vAlign w:val="center"/>
          </w:tcPr>
          <w:p>
            <w:pPr>
              <w:rPr>
                <w:rFonts w:ascii="楷体_GB2312" w:eastAsia="楷体_GB2312"/>
                <w:bCs/>
                <w:color w:val="000000"/>
                <w:sz w:val="24"/>
              </w:rPr>
            </w:pPr>
            <w:r>
              <w:rPr>
                <w:rFonts w:hint="eastAsia" w:ascii="楷体_GB2312" w:eastAsia="楷体_GB2312"/>
                <w:bCs/>
                <w:color w:val="000000"/>
                <w:sz w:val="24"/>
              </w:rPr>
              <w:t>是否政策扶持企业：</w:t>
            </w:r>
          </w:p>
        </w:tc>
        <w:tc>
          <w:tcPr>
            <w:tcW w:w="6004" w:type="dxa"/>
            <w:gridSpan w:val="5"/>
            <w:shd w:val="clear" w:color="auto" w:fill="auto"/>
            <w:vAlign w:val="center"/>
          </w:tcPr>
          <w:p>
            <w:pPr>
              <w:rPr>
                <w:rFonts w:ascii="楷体_GB2312" w:eastAsia="楷体_GB2312"/>
                <w:bCs/>
                <w:color w:val="000000"/>
                <w:sz w:val="24"/>
              </w:rPr>
            </w:pPr>
            <w:r>
              <w:rPr>
                <w:rFonts w:hint="eastAsia" w:ascii="楷体_GB2312" w:eastAsia="楷体_GB2312"/>
                <w:bCs/>
                <w:color w:val="000000"/>
                <w:sz w:val="24"/>
              </w:rPr>
              <w:t>(填写残疾人福利性单位、监狱企业等，不是填否)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552" w:type="dxa"/>
            <w:gridSpan w:val="2"/>
            <w:shd w:val="clear" w:color="auto" w:fill="auto"/>
            <w:vAlign w:val="center"/>
          </w:tcPr>
          <w:p>
            <w:pPr>
              <w:rPr>
                <w:rFonts w:ascii="楷体_GB2312" w:eastAsia="楷体_GB2312"/>
                <w:bCs/>
                <w:color w:val="000000"/>
                <w:sz w:val="24"/>
              </w:rPr>
            </w:pPr>
            <w:r>
              <w:rPr>
                <w:rFonts w:hint="eastAsia" w:ascii="楷体_GB2312" w:eastAsia="楷体_GB2312"/>
                <w:bCs/>
                <w:color w:val="000000"/>
                <w:sz w:val="24"/>
              </w:rPr>
              <w:t>生产商国别：</w:t>
            </w:r>
          </w:p>
        </w:tc>
        <w:tc>
          <w:tcPr>
            <w:tcW w:w="6004" w:type="dxa"/>
            <w:gridSpan w:val="5"/>
            <w:shd w:val="clear" w:color="auto" w:fill="auto"/>
            <w:vAlign w:val="center"/>
          </w:tcPr>
          <w:p>
            <w:pPr>
              <w:rPr>
                <w:rFonts w:ascii="楷体_GB2312" w:eastAsia="楷体_GB2312"/>
                <w:bCs/>
                <w:color w:val="000000"/>
                <w:sz w:val="24"/>
              </w:rPr>
            </w:pPr>
            <w:r>
              <w:rPr>
                <w:rFonts w:hint="eastAsia" w:ascii="楷体_GB2312" w:eastAsia="楷体_GB2312"/>
                <w:bCs/>
                <w:color w:val="000000"/>
                <w:sz w:val="24"/>
              </w:rPr>
              <w:t>(外贸产品可能存在生产商国家与生产地国家不一样)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552" w:type="dxa"/>
            <w:gridSpan w:val="2"/>
            <w:shd w:val="clear" w:color="auto" w:fill="auto"/>
            <w:vAlign w:val="center"/>
          </w:tcPr>
          <w:p>
            <w:pPr>
              <w:rPr>
                <w:rFonts w:ascii="楷体_GB2312" w:eastAsia="楷体_GB2312"/>
                <w:bCs/>
                <w:color w:val="000000"/>
                <w:sz w:val="24"/>
              </w:rPr>
            </w:pPr>
            <w:r>
              <w:rPr>
                <w:rFonts w:hint="eastAsia" w:ascii="楷体_GB2312" w:eastAsia="楷体_GB2312"/>
                <w:bCs/>
                <w:color w:val="000000"/>
                <w:sz w:val="24"/>
              </w:rPr>
              <w:t>出产地：</w:t>
            </w:r>
          </w:p>
        </w:tc>
        <w:tc>
          <w:tcPr>
            <w:tcW w:w="6004" w:type="dxa"/>
            <w:gridSpan w:val="5"/>
            <w:shd w:val="clear" w:color="auto" w:fill="auto"/>
            <w:vAlign w:val="center"/>
          </w:tcPr>
          <w:p>
            <w:pPr>
              <w:rPr>
                <w:rFonts w:ascii="楷体_GB2312" w:eastAsia="楷体_GB2312"/>
                <w:bCs/>
                <w:color w:val="000000"/>
                <w:sz w:val="24"/>
              </w:rPr>
            </w:pPr>
            <w:r>
              <w:rPr>
                <w:rFonts w:hint="eastAsia" w:ascii="楷体_GB2312" w:eastAsia="楷体_GB2312"/>
                <w:bCs/>
                <w:color w:val="000000"/>
                <w:sz w:val="24"/>
              </w:rPr>
              <w:t>(明确到区县一级，如为外贸可选填英文名称)</w:t>
            </w:r>
          </w:p>
        </w:tc>
      </w:tr>
    </w:tbl>
    <w:p>
      <w:pPr>
        <w:spacing w:line="276" w:lineRule="auto"/>
        <w:rPr>
          <w:rFonts w:eastAsia="楷体_GB2312"/>
          <w:bCs/>
          <w:color w:val="000000"/>
          <w:sz w:val="24"/>
        </w:rPr>
      </w:pPr>
      <w:r>
        <w:rPr>
          <w:rFonts w:eastAsia="楷体_GB2312"/>
          <w:bCs/>
          <w:color w:val="000000"/>
          <w:sz w:val="24"/>
        </w:rPr>
        <w:t>注：1、上表内容，请打印前输入完整，不要手写</w:t>
      </w:r>
    </w:p>
    <w:p>
      <w:pPr>
        <w:numPr>
          <w:ilvl w:val="0"/>
          <w:numId w:val="12"/>
        </w:numPr>
        <w:spacing w:line="276" w:lineRule="auto"/>
        <w:ind w:firstLine="480" w:firstLineChars="200"/>
        <w:rPr>
          <w:rFonts w:eastAsia="楷体_GB2312"/>
          <w:bCs/>
          <w:color w:val="000000"/>
          <w:sz w:val="24"/>
        </w:rPr>
      </w:pPr>
      <w:r>
        <w:rPr>
          <w:rFonts w:eastAsia="楷体_GB2312"/>
          <w:bCs/>
          <w:color w:val="000000"/>
          <w:sz w:val="24"/>
        </w:rPr>
        <w:t>上表括号()中内容为说明，请在填表时删除并填写正确的内容</w:t>
      </w:r>
    </w:p>
    <w:p>
      <w:pPr>
        <w:spacing w:line="276" w:lineRule="auto"/>
        <w:rPr>
          <w:rFonts w:eastAsia="楷体_GB2312"/>
          <w:bCs/>
          <w:color w:val="000000"/>
          <w:sz w:val="24"/>
        </w:rPr>
      </w:pPr>
    </w:p>
    <w:p>
      <w:pPr>
        <w:spacing w:line="276" w:lineRule="auto"/>
        <w:rPr>
          <w:rFonts w:eastAsia="楷体_GB2312"/>
          <w:bCs/>
          <w:color w:val="000000"/>
          <w:sz w:val="24"/>
        </w:rPr>
      </w:pPr>
    </w:p>
    <w:p>
      <w:pPr>
        <w:spacing w:line="276" w:lineRule="auto"/>
        <w:rPr>
          <w:rFonts w:eastAsia="楷体_GB2312"/>
          <w:bCs/>
          <w:color w:val="000000"/>
          <w:sz w:val="24"/>
        </w:rPr>
      </w:pPr>
    </w:p>
    <w:p>
      <w:pPr>
        <w:spacing w:line="276" w:lineRule="auto"/>
        <w:jc w:val="right"/>
        <w:rPr>
          <w:rFonts w:eastAsia="楷体_GB2312"/>
          <w:bCs/>
          <w:color w:val="FF0000"/>
          <w:sz w:val="24"/>
        </w:rPr>
      </w:pPr>
      <w:r>
        <w:rPr>
          <w:rFonts w:eastAsia="楷体_GB2312"/>
          <w:bCs/>
          <w:color w:val="FF0000"/>
          <w:sz w:val="24"/>
        </w:rPr>
        <w:t>供应商盖章</w:t>
      </w:r>
    </w:p>
    <w:p>
      <w:pPr>
        <w:pStyle w:val="18"/>
        <w:ind w:left="1260"/>
        <w:rPr>
          <w:lang w:val="zh-CN"/>
        </w:rPr>
        <w:sectPr>
          <w:pgSz w:w="11906" w:h="16838"/>
          <w:pgMar w:top="1230" w:right="1800" w:bottom="1440" w:left="1800" w:header="851" w:footer="992" w:gutter="0"/>
          <w:cols w:space="720" w:num="1"/>
          <w:docGrid w:type="lines" w:linePitch="312" w:charSpace="0"/>
        </w:sectPr>
      </w:pPr>
    </w:p>
    <w:p>
      <w:pPr>
        <w:autoSpaceDE w:val="0"/>
        <w:autoSpaceDN w:val="0"/>
        <w:adjustRightInd w:val="0"/>
        <w:ind w:right="-670" w:firstLine="560"/>
        <w:rPr>
          <w:rFonts w:eastAsia="楷体_GB2312"/>
          <w:sz w:val="28"/>
          <w:szCs w:val="28"/>
        </w:rPr>
      </w:pPr>
      <w:r>
        <w:rPr>
          <w:rFonts w:hint="eastAsia" w:eastAsia="楷体_GB2312"/>
          <w:sz w:val="28"/>
          <w:szCs w:val="28"/>
        </w:rPr>
        <w:t>附件1</w:t>
      </w:r>
    </w:p>
    <w:p>
      <w:pPr>
        <w:autoSpaceDE w:val="0"/>
        <w:autoSpaceDN w:val="0"/>
        <w:adjustRightInd w:val="0"/>
        <w:ind w:left="540" w:firstLine="562"/>
        <w:jc w:val="center"/>
        <w:rPr>
          <w:rFonts w:eastAsia="楷体_GB2312"/>
          <w:color w:val="000000"/>
          <w:sz w:val="28"/>
          <w:szCs w:val="28"/>
          <w:u w:val="single"/>
        </w:rPr>
      </w:pPr>
      <w:r>
        <w:rPr>
          <w:rFonts w:hint="eastAsia" w:eastAsia="楷体_GB2312"/>
          <w:b/>
          <w:sz w:val="28"/>
          <w:szCs w:val="28"/>
          <w:lang w:val="zh-CN"/>
        </w:rPr>
        <w:t>报价明细表</w:t>
      </w:r>
      <w:r>
        <w:rPr>
          <w:rFonts w:ascii="宋体" w:hAnsi="宋体" w:cs="宋体"/>
          <w:color w:val="FF0000"/>
          <w:szCs w:val="21"/>
        </w:rPr>
        <w:t>（</w:t>
      </w:r>
      <w:r>
        <w:rPr>
          <w:rFonts w:hint="eastAsia" w:ascii="宋体" w:hAnsi="宋体" w:cs="宋体"/>
          <w:color w:val="0070C0"/>
          <w:szCs w:val="21"/>
        </w:rPr>
        <w:t>单价不能为0。</w:t>
      </w:r>
      <w:r>
        <w:rPr>
          <w:rFonts w:ascii="宋体" w:hAnsi="宋体" w:cs="宋体"/>
          <w:color w:val="FF0000"/>
          <w:szCs w:val="21"/>
        </w:rPr>
        <w:t>如包含进口减免税货物请按</w:t>
      </w:r>
      <w:r>
        <w:rPr>
          <w:rFonts w:hint="eastAsia" w:ascii="宋体" w:hAnsi="宋体" w:cs="宋体"/>
          <w:color w:val="FF0000"/>
          <w:szCs w:val="21"/>
        </w:rPr>
        <w:t>海关</w:t>
      </w:r>
      <w:r>
        <w:rPr>
          <w:rFonts w:ascii="宋体" w:hAnsi="宋体" w:cs="宋体"/>
          <w:color w:val="FF0000"/>
          <w:szCs w:val="21"/>
        </w:rPr>
        <w:t>报关要求</w:t>
      </w:r>
      <w:r>
        <w:rPr>
          <w:rFonts w:hint="eastAsia" w:ascii="宋体" w:hAnsi="宋体" w:cs="宋体"/>
          <w:color w:val="FF0000"/>
          <w:szCs w:val="21"/>
        </w:rPr>
        <w:t>逐条</w:t>
      </w:r>
      <w:r>
        <w:rPr>
          <w:rFonts w:ascii="宋体" w:hAnsi="宋体" w:cs="宋体"/>
          <w:color w:val="FF0000"/>
          <w:szCs w:val="21"/>
        </w:rPr>
        <w:t>单列，此表系申报减免税的依据，不再作拆分</w:t>
      </w:r>
      <w:r>
        <w:rPr>
          <w:rFonts w:hint="eastAsia" w:ascii="宋体" w:hAnsi="宋体" w:cs="宋体"/>
          <w:color w:val="FF0000"/>
          <w:szCs w:val="21"/>
        </w:rPr>
        <w:t>。</w:t>
      </w:r>
      <w:r>
        <w:rPr>
          <w:rFonts w:ascii="宋体" w:hAnsi="宋体" w:cs="宋体"/>
          <w:color w:val="FF0000"/>
          <w:szCs w:val="21"/>
        </w:rPr>
        <w:t>）</w:t>
      </w:r>
    </w:p>
    <w:tbl>
      <w:tblPr>
        <w:tblStyle w:val="42"/>
        <w:tblW w:w="0" w:type="auto"/>
        <w:jc w:val="center"/>
        <w:tblLayout w:type="fixed"/>
        <w:tblCellMar>
          <w:top w:w="0" w:type="dxa"/>
          <w:left w:w="108" w:type="dxa"/>
          <w:bottom w:w="0" w:type="dxa"/>
          <w:right w:w="108" w:type="dxa"/>
        </w:tblCellMar>
      </w:tblPr>
      <w:tblGrid>
        <w:gridCol w:w="948"/>
        <w:gridCol w:w="2141"/>
        <w:gridCol w:w="3060"/>
        <w:gridCol w:w="1189"/>
        <w:gridCol w:w="990"/>
        <w:gridCol w:w="810"/>
        <w:gridCol w:w="1440"/>
        <w:gridCol w:w="1704"/>
      </w:tblGrid>
      <w:tr>
        <w:tblPrEx>
          <w:tblCellMar>
            <w:top w:w="0" w:type="dxa"/>
            <w:left w:w="108" w:type="dxa"/>
            <w:bottom w:w="0" w:type="dxa"/>
            <w:right w:w="108" w:type="dxa"/>
          </w:tblCellMar>
        </w:tblPrEx>
        <w:trPr>
          <w:trHeight w:val="567" w:hRule="atLeast"/>
          <w:jc w:val="center"/>
        </w:trPr>
        <w:tc>
          <w:tcPr>
            <w:tcW w:w="94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500" w:lineRule="exact"/>
              <w:jc w:val="center"/>
              <w:rPr>
                <w:rFonts w:eastAsia="楷体_GB2312"/>
                <w:sz w:val="24"/>
              </w:rPr>
            </w:pPr>
            <w:r>
              <w:rPr>
                <w:rFonts w:hint="eastAsia" w:eastAsia="楷体_GB2312"/>
                <w:sz w:val="24"/>
                <w:lang w:val="zh-CN"/>
              </w:rPr>
              <w:t>序号</w:t>
            </w:r>
          </w:p>
        </w:tc>
        <w:tc>
          <w:tcPr>
            <w:tcW w:w="2141"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500" w:lineRule="exact"/>
              <w:jc w:val="center"/>
              <w:rPr>
                <w:rFonts w:eastAsia="楷体_GB2312"/>
                <w:sz w:val="24"/>
              </w:rPr>
            </w:pPr>
            <w:r>
              <w:rPr>
                <w:rFonts w:hint="eastAsia" w:eastAsia="楷体_GB2312"/>
                <w:sz w:val="24"/>
              </w:rPr>
              <w:t>货物</w:t>
            </w:r>
            <w:r>
              <w:rPr>
                <w:rFonts w:hint="eastAsia" w:eastAsia="楷体_GB2312"/>
                <w:sz w:val="24"/>
                <w:lang w:val="zh-CN"/>
              </w:rPr>
              <w:t>名称</w:t>
            </w:r>
          </w:p>
        </w:tc>
        <w:tc>
          <w:tcPr>
            <w:tcW w:w="3060" w:type="dxa"/>
            <w:tcBorders>
              <w:top w:val="single" w:color="auto" w:sz="6" w:space="0"/>
              <w:left w:val="single" w:color="auto" w:sz="6" w:space="0"/>
              <w:bottom w:val="single" w:color="auto" w:sz="6" w:space="0"/>
              <w:right w:val="single" w:color="auto" w:sz="4" w:space="0"/>
            </w:tcBorders>
            <w:noWrap/>
          </w:tcPr>
          <w:p>
            <w:pPr>
              <w:autoSpaceDE w:val="0"/>
              <w:autoSpaceDN w:val="0"/>
              <w:adjustRightInd w:val="0"/>
              <w:spacing w:line="500" w:lineRule="exact"/>
              <w:jc w:val="center"/>
              <w:rPr>
                <w:rFonts w:eastAsia="楷体_GB2312"/>
                <w:sz w:val="24"/>
              </w:rPr>
            </w:pPr>
            <w:r>
              <w:rPr>
                <w:rFonts w:hint="eastAsia" w:eastAsia="楷体_GB2312"/>
                <w:sz w:val="24"/>
              </w:rPr>
              <w:t>品牌</w:t>
            </w:r>
            <w:r>
              <w:rPr>
                <w:rFonts w:hint="eastAsia" w:eastAsia="楷体_GB2312"/>
                <w:sz w:val="24"/>
                <w:lang w:val="zh-CN"/>
              </w:rPr>
              <w:t>型号规格</w:t>
            </w:r>
          </w:p>
        </w:tc>
        <w:tc>
          <w:tcPr>
            <w:tcW w:w="1189" w:type="dxa"/>
            <w:tcBorders>
              <w:top w:val="single" w:color="auto" w:sz="6" w:space="0"/>
              <w:left w:val="single" w:color="auto" w:sz="4" w:space="0"/>
              <w:bottom w:val="single" w:color="auto" w:sz="6" w:space="0"/>
              <w:right w:val="single" w:color="auto" w:sz="6" w:space="0"/>
            </w:tcBorders>
            <w:noWrap/>
          </w:tcPr>
          <w:p>
            <w:pPr>
              <w:autoSpaceDE w:val="0"/>
              <w:autoSpaceDN w:val="0"/>
              <w:adjustRightInd w:val="0"/>
              <w:spacing w:line="500" w:lineRule="exact"/>
              <w:jc w:val="center"/>
              <w:rPr>
                <w:rFonts w:eastAsia="楷体_GB2312"/>
                <w:sz w:val="24"/>
              </w:rPr>
            </w:pPr>
            <w:r>
              <w:rPr>
                <w:rFonts w:hint="eastAsia" w:eastAsia="楷体_GB2312"/>
                <w:sz w:val="24"/>
              </w:rPr>
              <w:t>供货方式</w:t>
            </w:r>
          </w:p>
        </w:tc>
        <w:tc>
          <w:tcPr>
            <w:tcW w:w="990"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500" w:lineRule="exact"/>
              <w:jc w:val="center"/>
              <w:rPr>
                <w:rFonts w:eastAsia="楷体_GB2312"/>
                <w:sz w:val="24"/>
              </w:rPr>
            </w:pPr>
            <w:r>
              <w:rPr>
                <w:rFonts w:hint="eastAsia" w:eastAsia="楷体_GB2312"/>
                <w:sz w:val="24"/>
                <w:lang w:val="zh-CN"/>
              </w:rPr>
              <w:t>数量</w:t>
            </w:r>
          </w:p>
        </w:tc>
        <w:tc>
          <w:tcPr>
            <w:tcW w:w="810"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500" w:lineRule="exact"/>
              <w:jc w:val="center"/>
              <w:rPr>
                <w:rFonts w:eastAsia="楷体_GB2312"/>
                <w:sz w:val="24"/>
              </w:rPr>
            </w:pPr>
            <w:r>
              <w:rPr>
                <w:rFonts w:hint="eastAsia" w:eastAsia="楷体_GB2312"/>
                <w:sz w:val="24"/>
                <w:lang w:val="zh-CN"/>
              </w:rPr>
              <w:t>单</w:t>
            </w:r>
            <w:r>
              <w:rPr>
                <w:rFonts w:hint="eastAsia" w:eastAsia="楷体_GB2312"/>
                <w:sz w:val="24"/>
              </w:rPr>
              <w:t>位</w:t>
            </w:r>
          </w:p>
        </w:tc>
        <w:tc>
          <w:tcPr>
            <w:tcW w:w="1440"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500" w:lineRule="exact"/>
              <w:jc w:val="center"/>
              <w:rPr>
                <w:rFonts w:eastAsia="楷体_GB2312"/>
                <w:sz w:val="24"/>
              </w:rPr>
            </w:pPr>
            <w:r>
              <w:rPr>
                <w:rFonts w:hint="eastAsia" w:eastAsia="楷体_GB2312"/>
                <w:sz w:val="24"/>
              </w:rPr>
              <w:t>单价</w:t>
            </w:r>
            <w:r>
              <w:rPr>
                <w:rFonts w:eastAsia="楷体_GB2312"/>
                <w:sz w:val="24"/>
              </w:rPr>
              <w:t>（元）</w:t>
            </w:r>
          </w:p>
        </w:tc>
        <w:tc>
          <w:tcPr>
            <w:tcW w:w="1704"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500" w:lineRule="exact"/>
              <w:jc w:val="center"/>
              <w:rPr>
                <w:rFonts w:eastAsia="楷体_GB2312"/>
                <w:sz w:val="24"/>
              </w:rPr>
            </w:pPr>
            <w:r>
              <w:rPr>
                <w:rFonts w:hint="eastAsia" w:eastAsia="楷体_GB2312"/>
                <w:sz w:val="24"/>
              </w:rPr>
              <w:t>金额</w:t>
            </w:r>
            <w:r>
              <w:rPr>
                <w:rFonts w:eastAsia="楷体_GB2312"/>
                <w:sz w:val="24"/>
              </w:rPr>
              <w:t>（元）</w:t>
            </w:r>
          </w:p>
        </w:tc>
      </w:tr>
      <w:tr>
        <w:tblPrEx>
          <w:tblCellMar>
            <w:top w:w="0" w:type="dxa"/>
            <w:left w:w="108" w:type="dxa"/>
            <w:bottom w:w="0" w:type="dxa"/>
            <w:right w:w="108" w:type="dxa"/>
          </w:tblCellMar>
        </w:tblPrEx>
        <w:trPr>
          <w:trHeight w:val="567" w:hRule="atLeast"/>
          <w:jc w:val="center"/>
        </w:trPr>
        <w:tc>
          <w:tcPr>
            <w:tcW w:w="94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jc w:val="center"/>
              <w:rPr>
                <w:rFonts w:eastAsia="楷体_GB2312"/>
                <w:sz w:val="24"/>
              </w:rPr>
            </w:pPr>
            <w:r>
              <w:rPr>
                <w:rFonts w:hint="eastAsia" w:eastAsia="楷体_GB2312"/>
                <w:sz w:val="24"/>
              </w:rPr>
              <w:t>1</w:t>
            </w:r>
          </w:p>
        </w:tc>
        <w:tc>
          <w:tcPr>
            <w:tcW w:w="214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3060"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pacing w:line="500" w:lineRule="exact"/>
              <w:rPr>
                <w:rFonts w:eastAsia="楷体_GB2312"/>
                <w:sz w:val="24"/>
              </w:rPr>
            </w:pPr>
          </w:p>
        </w:tc>
        <w:tc>
          <w:tcPr>
            <w:tcW w:w="1189"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r>
              <w:rPr>
                <w:rFonts w:eastAsia="楷体_GB2312"/>
                <w:color w:val="0000FF"/>
                <w:sz w:val="24"/>
              </w:rPr>
              <w:t>国</w:t>
            </w:r>
            <w:r>
              <w:rPr>
                <w:rFonts w:hint="eastAsia" w:eastAsia="楷体_GB2312"/>
                <w:color w:val="0000FF"/>
                <w:sz w:val="24"/>
              </w:rPr>
              <w:t>内供货</w:t>
            </w:r>
          </w:p>
        </w:tc>
        <w:tc>
          <w:tcPr>
            <w:tcW w:w="99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81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170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r>
      <w:tr>
        <w:tblPrEx>
          <w:tblCellMar>
            <w:top w:w="0" w:type="dxa"/>
            <w:left w:w="108" w:type="dxa"/>
            <w:bottom w:w="0" w:type="dxa"/>
            <w:right w:w="108" w:type="dxa"/>
          </w:tblCellMar>
        </w:tblPrEx>
        <w:trPr>
          <w:trHeight w:val="567" w:hRule="atLeast"/>
          <w:jc w:val="center"/>
        </w:trPr>
        <w:tc>
          <w:tcPr>
            <w:tcW w:w="94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jc w:val="center"/>
              <w:rPr>
                <w:rFonts w:eastAsia="楷体_GB2312"/>
                <w:sz w:val="24"/>
              </w:rPr>
            </w:pPr>
            <w:r>
              <w:rPr>
                <w:rFonts w:hint="eastAsia" w:eastAsia="楷体_GB2312"/>
                <w:sz w:val="24"/>
              </w:rPr>
              <w:t>2</w:t>
            </w:r>
          </w:p>
        </w:tc>
        <w:tc>
          <w:tcPr>
            <w:tcW w:w="214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3060"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pacing w:line="500" w:lineRule="exact"/>
              <w:rPr>
                <w:rFonts w:eastAsia="楷体_GB2312"/>
                <w:sz w:val="24"/>
              </w:rPr>
            </w:pPr>
          </w:p>
        </w:tc>
        <w:tc>
          <w:tcPr>
            <w:tcW w:w="1189"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r>
              <w:rPr>
                <w:rFonts w:hint="eastAsia" w:eastAsia="楷体_GB2312"/>
                <w:color w:val="FF0000"/>
                <w:sz w:val="24"/>
              </w:rPr>
              <w:t>境外供货</w:t>
            </w:r>
          </w:p>
        </w:tc>
        <w:tc>
          <w:tcPr>
            <w:tcW w:w="99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81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170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r>
      <w:tr>
        <w:tblPrEx>
          <w:tblCellMar>
            <w:top w:w="0" w:type="dxa"/>
            <w:left w:w="108" w:type="dxa"/>
            <w:bottom w:w="0" w:type="dxa"/>
            <w:right w:w="108" w:type="dxa"/>
          </w:tblCellMar>
        </w:tblPrEx>
        <w:trPr>
          <w:trHeight w:val="567" w:hRule="atLeast"/>
          <w:jc w:val="center"/>
        </w:trPr>
        <w:tc>
          <w:tcPr>
            <w:tcW w:w="94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jc w:val="center"/>
              <w:rPr>
                <w:rFonts w:eastAsia="楷体_GB2312"/>
                <w:sz w:val="24"/>
              </w:rPr>
            </w:pPr>
            <w:r>
              <w:rPr>
                <w:rFonts w:hint="eastAsia" w:eastAsia="楷体_GB2312"/>
                <w:sz w:val="24"/>
              </w:rPr>
              <w:t>3</w:t>
            </w:r>
          </w:p>
        </w:tc>
        <w:tc>
          <w:tcPr>
            <w:tcW w:w="214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r>
              <w:rPr>
                <w:rFonts w:eastAsia="楷体_GB2312"/>
                <w:sz w:val="24"/>
              </w:rPr>
              <w:t>以下无</w:t>
            </w:r>
          </w:p>
        </w:tc>
        <w:tc>
          <w:tcPr>
            <w:tcW w:w="3060"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pacing w:line="500" w:lineRule="exact"/>
              <w:rPr>
                <w:rFonts w:eastAsia="楷体_GB2312"/>
                <w:color w:val="000000"/>
                <w:sz w:val="24"/>
              </w:rPr>
            </w:pPr>
          </w:p>
        </w:tc>
        <w:tc>
          <w:tcPr>
            <w:tcW w:w="1189"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pacing w:line="500" w:lineRule="exact"/>
              <w:rPr>
                <w:rFonts w:eastAsia="楷体_GB2312"/>
                <w:color w:val="000000"/>
                <w:sz w:val="24"/>
              </w:rPr>
            </w:pPr>
          </w:p>
        </w:tc>
        <w:tc>
          <w:tcPr>
            <w:tcW w:w="99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81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170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r>
      <w:tr>
        <w:tblPrEx>
          <w:tblCellMar>
            <w:top w:w="0" w:type="dxa"/>
            <w:left w:w="108" w:type="dxa"/>
            <w:bottom w:w="0" w:type="dxa"/>
            <w:right w:w="108" w:type="dxa"/>
          </w:tblCellMar>
        </w:tblPrEx>
        <w:trPr>
          <w:trHeight w:val="567" w:hRule="atLeast"/>
          <w:jc w:val="center"/>
        </w:trPr>
        <w:tc>
          <w:tcPr>
            <w:tcW w:w="94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jc w:val="center"/>
              <w:rPr>
                <w:rFonts w:eastAsia="楷体_GB2312"/>
                <w:sz w:val="24"/>
              </w:rPr>
            </w:pPr>
            <w:r>
              <w:rPr>
                <w:rFonts w:hint="eastAsia" w:eastAsia="楷体_GB2312"/>
                <w:sz w:val="24"/>
              </w:rPr>
              <w:t>4</w:t>
            </w:r>
          </w:p>
        </w:tc>
        <w:tc>
          <w:tcPr>
            <w:tcW w:w="214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3060"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pacing w:line="500" w:lineRule="exact"/>
              <w:rPr>
                <w:rFonts w:eastAsia="楷体_GB2312"/>
                <w:color w:val="000000"/>
                <w:sz w:val="24"/>
              </w:rPr>
            </w:pPr>
          </w:p>
        </w:tc>
        <w:tc>
          <w:tcPr>
            <w:tcW w:w="1189"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pacing w:line="500" w:lineRule="exact"/>
              <w:rPr>
                <w:rFonts w:eastAsia="楷体_GB2312"/>
                <w:color w:val="000000"/>
                <w:sz w:val="24"/>
              </w:rPr>
            </w:pPr>
          </w:p>
        </w:tc>
        <w:tc>
          <w:tcPr>
            <w:tcW w:w="99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81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170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r>
      <w:tr>
        <w:tblPrEx>
          <w:tblCellMar>
            <w:top w:w="0" w:type="dxa"/>
            <w:left w:w="108" w:type="dxa"/>
            <w:bottom w:w="0" w:type="dxa"/>
            <w:right w:w="108" w:type="dxa"/>
          </w:tblCellMar>
        </w:tblPrEx>
        <w:trPr>
          <w:trHeight w:val="567" w:hRule="atLeast"/>
          <w:jc w:val="center"/>
        </w:trPr>
        <w:tc>
          <w:tcPr>
            <w:tcW w:w="94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jc w:val="center"/>
              <w:rPr>
                <w:rFonts w:eastAsia="楷体_GB2312"/>
                <w:sz w:val="24"/>
              </w:rPr>
            </w:pPr>
            <w:r>
              <w:rPr>
                <w:rFonts w:hint="eastAsia" w:eastAsia="楷体_GB2312"/>
                <w:sz w:val="24"/>
              </w:rPr>
              <w:t>5</w:t>
            </w:r>
          </w:p>
        </w:tc>
        <w:tc>
          <w:tcPr>
            <w:tcW w:w="214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3060"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pacing w:line="500" w:lineRule="exact"/>
              <w:rPr>
                <w:rFonts w:eastAsia="楷体_GB2312"/>
                <w:color w:val="000000"/>
                <w:sz w:val="24"/>
              </w:rPr>
            </w:pPr>
          </w:p>
        </w:tc>
        <w:tc>
          <w:tcPr>
            <w:tcW w:w="1189"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pacing w:line="500" w:lineRule="exact"/>
              <w:rPr>
                <w:rFonts w:eastAsia="楷体_GB2312"/>
                <w:color w:val="000000"/>
                <w:sz w:val="24"/>
              </w:rPr>
            </w:pPr>
          </w:p>
        </w:tc>
        <w:tc>
          <w:tcPr>
            <w:tcW w:w="99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81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170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r>
      <w:tr>
        <w:tblPrEx>
          <w:tblCellMar>
            <w:top w:w="0" w:type="dxa"/>
            <w:left w:w="108" w:type="dxa"/>
            <w:bottom w:w="0" w:type="dxa"/>
            <w:right w:w="108" w:type="dxa"/>
          </w:tblCellMar>
        </w:tblPrEx>
        <w:trPr>
          <w:trHeight w:val="567" w:hRule="atLeast"/>
          <w:jc w:val="center"/>
        </w:trPr>
        <w:tc>
          <w:tcPr>
            <w:tcW w:w="94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jc w:val="center"/>
              <w:rPr>
                <w:rFonts w:eastAsia="楷体_GB2312"/>
                <w:sz w:val="24"/>
              </w:rPr>
            </w:pPr>
            <w:r>
              <w:rPr>
                <w:rFonts w:hint="eastAsia" w:eastAsia="楷体_GB2312"/>
                <w:color w:val="FF0000"/>
                <w:sz w:val="24"/>
              </w:rPr>
              <w:t>可增加</w:t>
            </w:r>
          </w:p>
        </w:tc>
        <w:tc>
          <w:tcPr>
            <w:tcW w:w="214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3060"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pacing w:line="500" w:lineRule="exact"/>
              <w:rPr>
                <w:rFonts w:eastAsia="楷体_GB2312"/>
                <w:color w:val="000000"/>
                <w:sz w:val="24"/>
              </w:rPr>
            </w:pPr>
          </w:p>
        </w:tc>
        <w:tc>
          <w:tcPr>
            <w:tcW w:w="1189"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pacing w:line="500" w:lineRule="exact"/>
              <w:rPr>
                <w:rFonts w:eastAsia="楷体_GB2312"/>
                <w:color w:val="000000"/>
                <w:sz w:val="24"/>
              </w:rPr>
            </w:pPr>
          </w:p>
        </w:tc>
        <w:tc>
          <w:tcPr>
            <w:tcW w:w="99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81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170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r>
      <w:tr>
        <w:tblPrEx>
          <w:tblCellMar>
            <w:top w:w="0" w:type="dxa"/>
            <w:left w:w="108" w:type="dxa"/>
            <w:bottom w:w="0" w:type="dxa"/>
            <w:right w:w="108" w:type="dxa"/>
          </w:tblCellMar>
        </w:tblPrEx>
        <w:trPr>
          <w:trHeight w:val="567" w:hRule="atLeast"/>
          <w:jc w:val="center"/>
        </w:trPr>
        <w:tc>
          <w:tcPr>
            <w:tcW w:w="94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jc w:val="center"/>
              <w:rPr>
                <w:rFonts w:eastAsia="楷体_GB2312"/>
                <w:sz w:val="24"/>
              </w:rPr>
            </w:pPr>
            <w:r>
              <w:rPr>
                <w:rFonts w:hint="eastAsia" w:eastAsia="楷体_GB2312"/>
                <w:sz w:val="24"/>
              </w:rPr>
              <w:t>总价</w:t>
            </w:r>
          </w:p>
        </w:tc>
        <w:tc>
          <w:tcPr>
            <w:tcW w:w="11334" w:type="dxa"/>
            <w:gridSpan w:val="7"/>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ind w:firstLine="480"/>
              <w:jc w:val="center"/>
            </w:pPr>
            <w:r>
              <w:rPr>
                <w:rFonts w:hint="eastAsia"/>
              </w:rPr>
              <w:t>元</w:t>
            </w:r>
          </w:p>
        </w:tc>
      </w:tr>
      <w:tr>
        <w:tblPrEx>
          <w:tblCellMar>
            <w:top w:w="0" w:type="dxa"/>
            <w:left w:w="108" w:type="dxa"/>
            <w:bottom w:w="0" w:type="dxa"/>
            <w:right w:w="108" w:type="dxa"/>
          </w:tblCellMar>
        </w:tblPrEx>
        <w:trPr>
          <w:trHeight w:val="567" w:hRule="atLeast"/>
          <w:jc w:val="center"/>
        </w:trPr>
        <w:tc>
          <w:tcPr>
            <w:tcW w:w="12282" w:type="dxa"/>
            <w:gridSpan w:val="8"/>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ind w:firstLine="480"/>
            </w:pPr>
            <w:r>
              <w:rPr>
                <w:rFonts w:hint="eastAsia"/>
              </w:rPr>
              <w:t>项目采用公开招标方式采购时，以下不需要填写。</w:t>
            </w:r>
          </w:p>
        </w:tc>
      </w:tr>
      <w:tr>
        <w:tblPrEx>
          <w:tblCellMar>
            <w:top w:w="0" w:type="dxa"/>
            <w:left w:w="108" w:type="dxa"/>
            <w:bottom w:w="0" w:type="dxa"/>
            <w:right w:w="108" w:type="dxa"/>
          </w:tblCellMar>
        </w:tblPrEx>
        <w:trPr>
          <w:trHeight w:val="567" w:hRule="atLeast"/>
          <w:jc w:val="center"/>
        </w:trPr>
        <w:tc>
          <w:tcPr>
            <w:tcW w:w="12282" w:type="dxa"/>
            <w:gridSpan w:val="8"/>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ind w:firstLine="480"/>
              <w:rPr>
                <w:rFonts w:eastAsia="楷体_GB2312"/>
                <w:sz w:val="24"/>
              </w:rPr>
            </w:pPr>
            <w:r>
              <w:rPr>
                <w:rFonts w:hint="eastAsia"/>
                <w:bCs/>
                <w:szCs w:val="21"/>
              </w:rPr>
              <w:sym w:font="Wingdings" w:char="00A8"/>
            </w:r>
            <w:r>
              <w:rPr>
                <w:rFonts w:hint="eastAsia" w:eastAsia="楷体_GB2312"/>
                <w:sz w:val="24"/>
              </w:rPr>
              <w:t>本项目采用</w:t>
            </w:r>
            <w:r>
              <w:rPr>
                <w:rFonts w:hint="eastAsia" w:eastAsia="楷体_GB2312"/>
                <w:color w:val="FF0000"/>
                <w:sz w:val="24"/>
              </w:rPr>
              <w:t>竞争性磋商、单一来源谈判</w:t>
            </w:r>
            <w:r>
              <w:rPr>
                <w:rFonts w:hint="eastAsia" w:eastAsia="楷体_GB2312"/>
                <w:sz w:val="24"/>
              </w:rPr>
              <w:t>等方式采购，</w:t>
            </w:r>
            <w:r>
              <w:rPr>
                <w:rFonts w:hint="eastAsia" w:ascii="楷体_GB2312" w:eastAsia="楷体_GB2312"/>
                <w:color w:val="000000"/>
                <w:sz w:val="24"/>
              </w:rPr>
              <w:t>表中报价为初次报价时的明细清单，实际按最终报价进行相应折扣处理。另，</w:t>
            </w:r>
            <w:r>
              <w:rPr>
                <w:rFonts w:hint="eastAsia" w:eastAsia="楷体_GB2312"/>
                <w:sz w:val="24"/>
              </w:rPr>
              <w:t>供应商承诺免费赠送的货物如下：</w:t>
            </w:r>
          </w:p>
        </w:tc>
      </w:tr>
      <w:tr>
        <w:tblPrEx>
          <w:tblCellMar>
            <w:top w:w="0" w:type="dxa"/>
            <w:left w:w="108" w:type="dxa"/>
            <w:bottom w:w="0" w:type="dxa"/>
            <w:right w:w="108" w:type="dxa"/>
          </w:tblCellMar>
        </w:tblPrEx>
        <w:trPr>
          <w:trHeight w:val="567" w:hRule="atLeast"/>
          <w:jc w:val="center"/>
        </w:trPr>
        <w:tc>
          <w:tcPr>
            <w:tcW w:w="94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jc w:val="center"/>
              <w:rPr>
                <w:rFonts w:eastAsia="楷体_GB2312"/>
                <w:sz w:val="24"/>
              </w:rPr>
            </w:pPr>
            <w:r>
              <w:rPr>
                <w:rFonts w:hint="eastAsia" w:eastAsia="楷体_GB2312"/>
                <w:sz w:val="24"/>
              </w:rPr>
              <w:t>1</w:t>
            </w:r>
          </w:p>
        </w:tc>
        <w:tc>
          <w:tcPr>
            <w:tcW w:w="214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4249" w:type="dxa"/>
            <w:gridSpan w:val="2"/>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color w:val="000000"/>
                <w:sz w:val="24"/>
              </w:rPr>
            </w:pPr>
          </w:p>
        </w:tc>
        <w:tc>
          <w:tcPr>
            <w:tcW w:w="99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81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r>
              <w:rPr>
                <w:rFonts w:hint="eastAsia" w:eastAsia="楷体_GB2312"/>
                <w:sz w:val="24"/>
              </w:rPr>
              <w:t>赠品无单价</w:t>
            </w:r>
          </w:p>
        </w:tc>
        <w:tc>
          <w:tcPr>
            <w:tcW w:w="170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r>
              <w:rPr>
                <w:rFonts w:hint="eastAsia" w:eastAsia="楷体_GB2312"/>
                <w:sz w:val="24"/>
              </w:rPr>
              <w:t>赠品无单价</w:t>
            </w:r>
          </w:p>
        </w:tc>
      </w:tr>
      <w:tr>
        <w:tblPrEx>
          <w:tblCellMar>
            <w:top w:w="0" w:type="dxa"/>
            <w:left w:w="108" w:type="dxa"/>
            <w:bottom w:w="0" w:type="dxa"/>
            <w:right w:w="108" w:type="dxa"/>
          </w:tblCellMar>
        </w:tblPrEx>
        <w:trPr>
          <w:trHeight w:val="567" w:hRule="atLeast"/>
          <w:jc w:val="center"/>
        </w:trPr>
        <w:tc>
          <w:tcPr>
            <w:tcW w:w="94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jc w:val="center"/>
              <w:rPr>
                <w:rFonts w:eastAsia="楷体_GB2312"/>
                <w:sz w:val="24"/>
              </w:rPr>
            </w:pPr>
            <w:r>
              <w:rPr>
                <w:rFonts w:hint="eastAsia" w:eastAsia="楷体_GB2312"/>
                <w:sz w:val="24"/>
              </w:rPr>
              <w:t>2</w:t>
            </w:r>
          </w:p>
        </w:tc>
        <w:tc>
          <w:tcPr>
            <w:tcW w:w="214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r>
              <w:rPr>
                <w:rFonts w:hint="eastAsia" w:eastAsia="楷体_GB2312"/>
                <w:sz w:val="24"/>
              </w:rPr>
              <w:t>以下无</w:t>
            </w:r>
          </w:p>
        </w:tc>
        <w:tc>
          <w:tcPr>
            <w:tcW w:w="4249" w:type="dxa"/>
            <w:gridSpan w:val="2"/>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color w:val="000000"/>
                <w:sz w:val="24"/>
              </w:rPr>
            </w:pPr>
          </w:p>
        </w:tc>
        <w:tc>
          <w:tcPr>
            <w:tcW w:w="99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81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r>
              <w:rPr>
                <w:rFonts w:hint="eastAsia" w:eastAsia="楷体_GB2312"/>
                <w:sz w:val="24"/>
              </w:rPr>
              <w:t>赠品无单价</w:t>
            </w:r>
          </w:p>
        </w:tc>
        <w:tc>
          <w:tcPr>
            <w:tcW w:w="170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r>
              <w:rPr>
                <w:rFonts w:hint="eastAsia" w:eastAsia="楷体_GB2312"/>
                <w:sz w:val="24"/>
              </w:rPr>
              <w:t>赠品无单价</w:t>
            </w:r>
          </w:p>
        </w:tc>
      </w:tr>
      <w:tr>
        <w:tblPrEx>
          <w:tblCellMar>
            <w:top w:w="0" w:type="dxa"/>
            <w:left w:w="108" w:type="dxa"/>
            <w:bottom w:w="0" w:type="dxa"/>
            <w:right w:w="108" w:type="dxa"/>
          </w:tblCellMar>
        </w:tblPrEx>
        <w:trPr>
          <w:trHeight w:val="567" w:hRule="atLeast"/>
          <w:jc w:val="center"/>
        </w:trPr>
        <w:tc>
          <w:tcPr>
            <w:tcW w:w="94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r>
              <w:rPr>
                <w:rFonts w:hint="eastAsia" w:eastAsia="楷体_GB2312"/>
                <w:color w:val="FF0000"/>
                <w:sz w:val="24"/>
              </w:rPr>
              <w:t>可增加</w:t>
            </w:r>
          </w:p>
        </w:tc>
        <w:tc>
          <w:tcPr>
            <w:tcW w:w="214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4249" w:type="dxa"/>
            <w:gridSpan w:val="2"/>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color w:val="000000"/>
                <w:sz w:val="24"/>
              </w:rPr>
            </w:pPr>
          </w:p>
        </w:tc>
        <w:tc>
          <w:tcPr>
            <w:tcW w:w="99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81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170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r>
    </w:tbl>
    <w:p>
      <w:pPr>
        <w:pStyle w:val="15"/>
      </w:pPr>
    </w:p>
    <w:p>
      <w:pPr>
        <w:ind w:firstLine="480"/>
        <w:rPr>
          <w:rFonts w:eastAsia="楷体_GB2312"/>
        </w:rPr>
        <w:sectPr>
          <w:headerReference r:id="rId13" w:type="default"/>
          <w:pgSz w:w="15840" w:h="12240" w:orient="landscape"/>
          <w:pgMar w:top="1797" w:right="1440" w:bottom="663" w:left="1440" w:header="720" w:footer="720" w:gutter="0"/>
          <w:cols w:space="720" w:num="1"/>
        </w:sectPr>
      </w:pPr>
    </w:p>
    <w:p>
      <w:pPr>
        <w:pStyle w:val="37"/>
        <w:spacing w:before="156" w:beforeAutospacing="0" w:after="156" w:afterAutospacing="0"/>
        <w:ind w:firstLine="720"/>
        <w:jc w:val="center"/>
        <w:rPr>
          <w:rFonts w:ascii="黑体" w:eastAsia="黑体" w:cs="黑体"/>
          <w:color w:val="000000"/>
          <w:sz w:val="36"/>
          <w:szCs w:val="36"/>
        </w:rPr>
      </w:pPr>
      <w:r>
        <w:rPr>
          <w:rFonts w:hint="eastAsia" w:ascii="黑体" w:eastAsia="黑体" w:cs="黑体"/>
          <w:color w:val="000000"/>
          <w:sz w:val="36"/>
          <w:szCs w:val="36"/>
        </w:rPr>
        <w:t>浙江大学</w:t>
      </w:r>
      <w:r>
        <w:rPr>
          <w:rFonts w:hint="eastAsia" w:ascii="黑体" w:eastAsia="黑体" w:cs="黑体"/>
          <w:color w:val="FF0000"/>
          <w:sz w:val="36"/>
          <w:szCs w:val="36"/>
        </w:rPr>
        <w:t>减免税进口设备</w:t>
      </w:r>
      <w:r>
        <w:rPr>
          <w:rFonts w:hint="eastAsia" w:ascii="黑体" w:eastAsia="黑体" w:cs="黑体"/>
          <w:color w:val="000000"/>
          <w:sz w:val="36"/>
          <w:szCs w:val="36"/>
        </w:rPr>
        <w:t>领用人须知</w:t>
      </w:r>
    </w:p>
    <w:p>
      <w:pPr>
        <w:pStyle w:val="37"/>
        <w:spacing w:before="0" w:beforeAutospacing="0" w:after="0" w:afterAutospacing="0" w:line="336" w:lineRule="auto"/>
        <w:ind w:firstLine="600"/>
        <w:jc w:val="both"/>
        <w:rPr>
          <w:color w:val="000000"/>
          <w:sz w:val="30"/>
          <w:szCs w:val="30"/>
        </w:rPr>
      </w:pPr>
      <w:r>
        <w:rPr>
          <w:color w:val="000000"/>
          <w:sz w:val="30"/>
          <w:szCs w:val="30"/>
        </w:rPr>
        <w:t>用户老师：</w:t>
      </w:r>
    </w:p>
    <w:p>
      <w:pPr>
        <w:pStyle w:val="37"/>
        <w:spacing w:before="0" w:beforeAutospacing="0" w:after="0" w:afterAutospacing="0"/>
        <w:ind w:firstLine="566" w:firstLineChars="236"/>
        <w:jc w:val="both"/>
        <w:rPr>
          <w:color w:val="000000"/>
        </w:rPr>
      </w:pPr>
      <w:r>
        <w:rPr>
          <w:color w:val="000000"/>
        </w:rPr>
        <w:t xml:space="preserve">您在享受国家特定减免税优惠政策的同时，请知晓并遵守以下事项： </w:t>
      </w:r>
    </w:p>
    <w:p>
      <w:pPr>
        <w:pStyle w:val="37"/>
        <w:spacing w:before="0" w:beforeAutospacing="0" w:after="0" w:afterAutospacing="0"/>
        <w:ind w:firstLine="566" w:firstLineChars="236"/>
        <w:jc w:val="both"/>
        <w:rPr>
          <w:color w:val="000000"/>
        </w:rPr>
      </w:pPr>
      <w:r>
        <w:rPr>
          <w:color w:val="000000"/>
        </w:rPr>
        <w:t>一、减免税进口的货物，应当接受海关监管。 除船舶、飞机、机动车辆外的货物，</w:t>
      </w:r>
      <w:r>
        <w:rPr>
          <w:color w:val="FF0000"/>
        </w:rPr>
        <w:t>监管期为三年</w:t>
      </w:r>
      <w:r>
        <w:rPr>
          <w:color w:val="000000"/>
        </w:rPr>
        <w:t>。监管年限自货物进口放行之日起计算</w:t>
      </w:r>
      <w:r>
        <w:rPr>
          <w:rFonts w:hint="eastAsia"/>
          <w:color w:val="000000"/>
        </w:rPr>
        <w:t>，简单起见可按实验室到货时间起算三年内</w:t>
      </w:r>
      <w:r>
        <w:rPr>
          <w:color w:val="000000"/>
        </w:rPr>
        <w:t>。</w:t>
      </w:r>
    </w:p>
    <w:p>
      <w:pPr>
        <w:pStyle w:val="37"/>
        <w:spacing w:before="0" w:beforeAutospacing="0" w:after="0" w:afterAutospacing="0"/>
        <w:ind w:firstLine="566" w:firstLineChars="236"/>
        <w:jc w:val="both"/>
        <w:rPr>
          <w:color w:val="000000"/>
        </w:rPr>
      </w:pPr>
      <w:r>
        <w:rPr>
          <w:color w:val="000000"/>
        </w:rPr>
        <w:t>二、减免税进口的货物在监管期限内</w:t>
      </w:r>
      <w:r>
        <w:rPr>
          <w:color w:val="FF0000"/>
        </w:rPr>
        <w:t>只能用于原备案地点或校内其他地点</w:t>
      </w:r>
      <w:r>
        <w:rPr>
          <w:color w:val="000000"/>
        </w:rPr>
        <w:t>，且</w:t>
      </w:r>
      <w:r>
        <w:rPr>
          <w:color w:val="FF0000"/>
        </w:rPr>
        <w:t>只能用于教学和科研</w:t>
      </w:r>
      <w:r>
        <w:rPr>
          <w:color w:val="000000"/>
        </w:rPr>
        <w:t>，未经海关核准不得移作他用。</w:t>
      </w:r>
      <w:r>
        <w:rPr>
          <w:rFonts w:hint="eastAsia"/>
          <w:color w:val="000000"/>
        </w:rPr>
        <w:t>完成资产增置后的设备</w:t>
      </w:r>
      <w:r>
        <w:rPr>
          <w:color w:val="000000"/>
        </w:rPr>
        <w:t>如</w:t>
      </w:r>
      <w:r>
        <w:rPr>
          <w:rFonts w:hint="eastAsia"/>
          <w:color w:val="000000"/>
        </w:rPr>
        <w:t>确需</w:t>
      </w:r>
      <w:r>
        <w:rPr>
          <w:color w:val="000000"/>
        </w:rPr>
        <w:t>变更设备使用地点</w:t>
      </w:r>
      <w:r>
        <w:rPr>
          <w:rFonts w:hint="eastAsia"/>
          <w:color w:val="000000"/>
        </w:rPr>
        <w:t>的</w:t>
      </w:r>
      <w:r>
        <w:rPr>
          <w:color w:val="000000"/>
        </w:rPr>
        <w:t>，应</w:t>
      </w:r>
      <w:r>
        <w:rPr>
          <w:rFonts w:hint="eastAsia"/>
          <w:color w:val="000000"/>
        </w:rPr>
        <w:t>在学院审批同意后</w:t>
      </w:r>
      <w:r>
        <w:rPr>
          <w:color w:val="FF0000"/>
        </w:rPr>
        <w:t>通过学校采购中心向海关申报，经海关核准同意后方可</w:t>
      </w:r>
      <w:r>
        <w:rPr>
          <w:rFonts w:hint="eastAsia"/>
          <w:color w:val="FF0000"/>
        </w:rPr>
        <w:t>变更使用地点</w:t>
      </w:r>
      <w:r>
        <w:rPr>
          <w:color w:val="FF0000"/>
        </w:rPr>
        <w:t xml:space="preserve">。 </w:t>
      </w:r>
    </w:p>
    <w:p>
      <w:pPr>
        <w:pStyle w:val="37"/>
        <w:spacing w:before="0" w:beforeAutospacing="0" w:after="0" w:afterAutospacing="0"/>
        <w:ind w:firstLine="566" w:firstLineChars="236"/>
        <w:jc w:val="both"/>
        <w:rPr>
          <w:color w:val="000000"/>
        </w:rPr>
      </w:pPr>
      <w:r>
        <w:rPr>
          <w:color w:val="000000"/>
        </w:rPr>
        <w:t>三、仪器设备到货后</w:t>
      </w:r>
      <w:r>
        <w:rPr>
          <w:rFonts w:hint="eastAsia"/>
          <w:color w:val="000000"/>
        </w:rPr>
        <w:t>及时按照《浙江大学大型仪器设备验收实施细则》完成开箱验货，在验收通过后尽快完成资产增置手续。</w:t>
      </w:r>
      <w:r>
        <w:rPr>
          <w:color w:val="000000"/>
        </w:rPr>
        <w:t xml:space="preserve">资产增置前参照《浙江大学仪器设备资产管理办法》做好管理工作。 </w:t>
      </w:r>
    </w:p>
    <w:p>
      <w:pPr>
        <w:pStyle w:val="37"/>
        <w:spacing w:before="0" w:beforeAutospacing="0" w:after="0" w:afterAutospacing="0"/>
        <w:ind w:firstLine="566" w:firstLineChars="236"/>
        <w:jc w:val="both"/>
        <w:rPr>
          <w:color w:val="000000"/>
        </w:rPr>
      </w:pPr>
      <w:r>
        <w:rPr>
          <w:color w:val="000000"/>
        </w:rPr>
        <w:t>根据《中华人民共和国海关法》、《中华人民共和国进出口关税条例》和《中华人民共和国海关进出口货物征税管理办法》等有关规定制定，单位或个人</w:t>
      </w:r>
      <w:r>
        <w:rPr>
          <w:rFonts w:hint="eastAsia"/>
          <w:color w:val="000000"/>
        </w:rPr>
        <w:t>如有</w:t>
      </w:r>
      <w:r>
        <w:rPr>
          <w:color w:val="000000"/>
        </w:rPr>
        <w:t>违反</w:t>
      </w:r>
      <w:r>
        <w:rPr>
          <w:rFonts w:hint="eastAsia"/>
          <w:color w:val="000000"/>
        </w:rPr>
        <w:t>相</w:t>
      </w:r>
      <w:r>
        <w:rPr>
          <w:color w:val="000000"/>
        </w:rPr>
        <w:t>关法律法规，海关将按照规定移交海关调查或者</w:t>
      </w:r>
      <w:r>
        <w:rPr>
          <w:rFonts w:hint="eastAsia"/>
          <w:color w:val="000000"/>
        </w:rPr>
        <w:t>稽查</w:t>
      </w:r>
      <w:r>
        <w:rPr>
          <w:color w:val="000000"/>
        </w:rPr>
        <w:t>部门处理。</w:t>
      </w:r>
    </w:p>
    <w:p>
      <w:pPr>
        <w:pStyle w:val="37"/>
        <w:spacing w:before="0" w:beforeAutospacing="0" w:after="0" w:afterAutospacing="0"/>
        <w:ind w:firstLine="566" w:firstLineChars="236"/>
        <w:jc w:val="both"/>
        <w:rPr>
          <w:color w:val="000000"/>
          <w14:textFill>
            <w14:gradFill>
              <w14:gsLst>
                <w14:gs w14:pos="0">
                  <w14:srgbClr w14:val="012D86"/>
                </w14:gs>
                <w14:gs w14:pos="100000">
                  <w14:srgbClr w14:val="0E2557"/>
                </w14:gs>
              </w14:gsLst>
              <w14:lin w14:ang="0" w14:scaled="0"/>
            </w14:gradFill>
          </w14:textFill>
        </w:rPr>
      </w:pPr>
      <w:r>
        <w:rPr>
          <w:rFonts w:hint="eastAsia"/>
          <w:color w:val="FF0000"/>
          <w14:textFill>
            <w14:gradFill>
              <w14:gsLst>
                <w14:gs w14:pos="0">
                  <w14:srgbClr w14:val="012D86"/>
                </w14:gs>
                <w14:gs w14:pos="100000">
                  <w14:srgbClr w14:val="0E2557"/>
                </w14:gs>
              </w14:gsLst>
              <w14:lin w14:ang="0" w14:scaled="0"/>
            </w14:gradFill>
          </w14:textFill>
        </w:rPr>
        <w:t>如需变更使用地点，请事先联系采购中心邮箱jinkou@zju.edu.cn</w:t>
      </w:r>
    </w:p>
    <w:p>
      <w:pPr>
        <w:pStyle w:val="37"/>
        <w:spacing w:before="0" w:beforeAutospacing="0" w:after="0" w:afterAutospacing="0"/>
        <w:ind w:firstLine="566" w:firstLineChars="236"/>
        <w:jc w:val="both"/>
        <w:rPr>
          <w:color w:val="000000"/>
        </w:rPr>
      </w:pPr>
    </w:p>
    <w:p>
      <w:pPr>
        <w:pStyle w:val="37"/>
        <w:spacing w:before="0" w:beforeAutospacing="0" w:after="0" w:afterAutospacing="0" w:line="336" w:lineRule="auto"/>
        <w:ind w:firstLine="600"/>
        <w:jc w:val="right"/>
        <w:rPr>
          <w:color w:val="000000"/>
          <w:sz w:val="30"/>
          <w:szCs w:val="30"/>
        </w:rPr>
      </w:pPr>
      <w:r>
        <w:rPr>
          <w:color w:val="000000"/>
          <w:sz w:val="30"/>
          <w:szCs w:val="30"/>
        </w:rPr>
        <w:t>采购中心</w:t>
      </w:r>
    </w:p>
    <w:p>
      <w:pPr>
        <w:pStyle w:val="37"/>
        <w:spacing w:before="0" w:beforeAutospacing="0" w:after="0" w:afterAutospacing="0" w:line="336" w:lineRule="auto"/>
        <w:jc w:val="right"/>
        <w:rPr>
          <w:color w:val="000000"/>
        </w:rPr>
      </w:pPr>
      <w:r>
        <w:rPr>
          <w:rFonts w:hint="eastAsia"/>
          <w:color w:val="000000"/>
        </w:rPr>
        <w:t>2023</w:t>
      </w:r>
      <w:r>
        <w:rPr>
          <w:color w:val="000000"/>
        </w:rPr>
        <w:t>年</w:t>
      </w:r>
      <w:r>
        <w:rPr>
          <w:rFonts w:hint="eastAsia"/>
          <w:color w:val="000000"/>
        </w:rPr>
        <w:t>5</w:t>
      </w:r>
      <w:r>
        <w:rPr>
          <w:color w:val="000000"/>
        </w:rPr>
        <w:t>月</w:t>
      </w:r>
      <w:r>
        <w:rPr>
          <w:rFonts w:hint="eastAsia"/>
          <w:color w:val="000000"/>
        </w:rPr>
        <w:t>22</w:t>
      </w:r>
      <w:r>
        <w:rPr>
          <w:color w:val="000000"/>
        </w:rPr>
        <w:t>日</w:t>
      </w:r>
    </w:p>
    <w:p>
      <w:pPr>
        <w:pStyle w:val="37"/>
        <w:spacing w:before="0" w:beforeAutospacing="0" w:after="0" w:afterAutospacing="0"/>
        <w:ind w:firstLine="720"/>
        <w:jc w:val="center"/>
        <w:rPr>
          <w:rFonts w:ascii="黑体" w:eastAsia="黑体" w:cs="黑体"/>
          <w:color w:val="000000"/>
          <w:sz w:val="36"/>
          <w:szCs w:val="36"/>
        </w:rPr>
      </w:pPr>
    </w:p>
    <w:p>
      <w:pPr>
        <w:pStyle w:val="37"/>
        <w:spacing w:before="0" w:beforeAutospacing="0" w:after="0" w:afterAutospacing="0"/>
        <w:ind w:firstLine="720"/>
        <w:jc w:val="center"/>
        <w:rPr>
          <w:rFonts w:ascii="黑体" w:eastAsia="黑体" w:cs="黑体"/>
          <w:color w:val="000000"/>
          <w:sz w:val="36"/>
          <w:szCs w:val="36"/>
        </w:rPr>
      </w:pPr>
      <w:r>
        <w:rPr>
          <w:rFonts w:hint="eastAsia" w:ascii="黑体" w:eastAsia="黑体" w:cs="黑体"/>
          <w:color w:val="000000"/>
          <w:sz w:val="36"/>
          <w:szCs w:val="36"/>
        </w:rPr>
        <w:t>用户回执(</w:t>
      </w:r>
      <w:r>
        <w:rPr>
          <w:rFonts w:hint="eastAsia" w:ascii="黑体" w:eastAsia="黑体" w:cs="黑体"/>
          <w:color w:val="FF0000"/>
          <w:sz w:val="36"/>
          <w:szCs w:val="36"/>
        </w:rPr>
        <w:t>境内供货不需要填写</w:t>
      </w:r>
      <w:r>
        <w:rPr>
          <w:rFonts w:hint="eastAsia" w:ascii="黑体" w:eastAsia="黑体" w:cs="黑体"/>
          <w:color w:val="000000"/>
          <w:sz w:val="36"/>
          <w:szCs w:val="36"/>
        </w:rPr>
        <w:t>)</w:t>
      </w:r>
    </w:p>
    <w:p>
      <w:pPr>
        <w:pStyle w:val="37"/>
        <w:spacing w:before="0" w:beforeAutospacing="0" w:after="0" w:afterAutospacing="0" w:line="336" w:lineRule="auto"/>
        <w:ind w:firstLine="600"/>
        <w:jc w:val="both"/>
        <w:rPr>
          <w:color w:val="000000"/>
          <w:sz w:val="30"/>
          <w:szCs w:val="30"/>
        </w:rPr>
      </w:pPr>
      <w:r>
        <w:rPr>
          <w:color w:val="000000"/>
          <w:sz w:val="30"/>
          <w:szCs w:val="30"/>
        </w:rPr>
        <w:t xml:space="preserve">采购中心： </w:t>
      </w:r>
    </w:p>
    <w:p>
      <w:pPr>
        <w:pStyle w:val="37"/>
        <w:spacing w:before="0" w:beforeAutospacing="0" w:after="0" w:afterAutospacing="0"/>
        <w:ind w:firstLine="566" w:firstLineChars="236"/>
        <w:jc w:val="both"/>
        <w:rPr>
          <w:b/>
          <w:bCs/>
          <w:color w:val="000000"/>
        </w:rPr>
      </w:pPr>
      <w:r>
        <w:rPr>
          <w:color w:val="000000"/>
        </w:rPr>
        <w:t>本人及指定的</w:t>
      </w:r>
      <w:r>
        <w:rPr>
          <w:rFonts w:hint="eastAsia"/>
          <w:color w:val="000000"/>
        </w:rPr>
        <w:t>设备</w:t>
      </w:r>
      <w:r>
        <w:rPr>
          <w:color w:val="000000"/>
        </w:rPr>
        <w:t>领用人已阅读《</w:t>
      </w:r>
      <w:r>
        <w:rPr>
          <w:rFonts w:hint="eastAsia"/>
          <w:color w:val="000000"/>
        </w:rPr>
        <w:t>浙江大学</w:t>
      </w:r>
      <w:r>
        <w:rPr>
          <w:color w:val="000000"/>
        </w:rPr>
        <w:t>减免税进口设备领用人须知》，愿意遵守有关法律法规，履行相关义务。承诺配合采购中心做好本人签</w:t>
      </w:r>
      <w:r>
        <w:rPr>
          <w:rFonts w:hint="eastAsia"/>
          <w:color w:val="000000"/>
        </w:rPr>
        <w:t>订采购合同</w:t>
      </w:r>
      <w:r>
        <w:rPr>
          <w:color w:val="000000"/>
        </w:rPr>
        <w:t>所涉及减免税货物在监管期内的监管。</w:t>
      </w:r>
      <w:r>
        <w:rPr>
          <w:rFonts w:hint="eastAsia"/>
          <w:color w:val="000000"/>
        </w:rPr>
        <w:t>设备到货后指定的在职</w:t>
      </w:r>
      <w:r>
        <w:rPr>
          <w:color w:val="FF0000"/>
        </w:rPr>
        <w:t>事业编制</w:t>
      </w:r>
      <w:r>
        <w:rPr>
          <w:color w:val="000000"/>
        </w:rPr>
        <w:t>设备领用人信息如下</w:t>
      </w:r>
      <w:r>
        <w:rPr>
          <w:rFonts w:hint="eastAsia"/>
          <w:color w:val="000000"/>
        </w:rPr>
        <w:t>（</w:t>
      </w:r>
      <w:r>
        <w:rPr>
          <w:rFonts w:hint="eastAsia"/>
          <w:color w:val="FF0000"/>
        </w:rPr>
        <w:t>事先输入</w:t>
      </w:r>
      <w:r>
        <w:rPr>
          <w:rFonts w:hint="eastAsia"/>
          <w:color w:val="000000"/>
        </w:rPr>
        <w:t>）</w:t>
      </w:r>
      <w:r>
        <w:rPr>
          <w:color w:val="000000"/>
        </w:rPr>
        <w:t>：</w:t>
      </w:r>
    </w:p>
    <w:p>
      <w:pPr>
        <w:pStyle w:val="37"/>
        <w:spacing w:before="0" w:beforeAutospacing="0" w:after="0" w:afterAutospacing="0"/>
        <w:ind w:firstLine="569" w:firstLineChars="236"/>
        <w:jc w:val="both"/>
        <w:rPr>
          <w:b/>
          <w:bCs/>
          <w:color w:val="000000"/>
        </w:rPr>
      </w:pPr>
    </w:p>
    <w:p>
      <w:pPr>
        <w:pStyle w:val="37"/>
        <w:spacing w:before="0" w:beforeAutospacing="0" w:after="0" w:afterAutospacing="0" w:line="336" w:lineRule="auto"/>
        <w:ind w:firstLine="566" w:firstLineChars="236"/>
        <w:jc w:val="both"/>
        <w:rPr>
          <w:color w:val="0070C0"/>
        </w:rPr>
      </w:pPr>
      <w:r>
        <w:rPr>
          <w:rFonts w:hint="eastAsia"/>
          <w:color w:val="0070C0"/>
        </w:rPr>
        <w:t>设备领用人</w:t>
      </w:r>
      <w:r>
        <w:rPr>
          <w:color w:val="0070C0"/>
        </w:rPr>
        <w:t xml:space="preserve">姓名：  </w:t>
      </w:r>
      <w:r>
        <w:rPr>
          <w:rFonts w:hint="eastAsia"/>
          <w:color w:val="0070C0"/>
        </w:rPr>
        <w:t xml:space="preserve"> </w:t>
      </w:r>
      <w:r>
        <w:rPr>
          <w:color w:val="0070C0"/>
        </w:rPr>
        <w:t xml:space="preserve">     </w:t>
      </w:r>
      <w:r>
        <w:rPr>
          <w:rFonts w:hint="eastAsia"/>
          <w:color w:val="0070C0"/>
        </w:rPr>
        <w:t xml:space="preserve">  </w:t>
      </w:r>
      <w:r>
        <w:rPr>
          <w:color w:val="0070C0"/>
        </w:rPr>
        <w:t xml:space="preserve">   工号</w:t>
      </w:r>
      <w:r>
        <w:rPr>
          <w:rFonts w:hint="eastAsia"/>
          <w:color w:val="0070C0"/>
        </w:rPr>
        <w:t>（00开始工号）</w:t>
      </w:r>
      <w:r>
        <w:rPr>
          <w:color w:val="0070C0"/>
        </w:rPr>
        <w:t>：</w:t>
      </w:r>
    </w:p>
    <w:p>
      <w:pPr>
        <w:pStyle w:val="37"/>
        <w:spacing w:before="0" w:beforeAutospacing="0" w:after="0" w:afterAutospacing="0" w:line="336" w:lineRule="auto"/>
        <w:ind w:firstLine="566" w:firstLineChars="236"/>
        <w:jc w:val="both"/>
        <w:rPr>
          <w:color w:val="000000"/>
        </w:rPr>
      </w:pPr>
      <w:r>
        <w:rPr>
          <w:rFonts w:hint="eastAsia"/>
          <w:color w:val="0070C0"/>
        </w:rPr>
        <w:t xml:space="preserve">邮箱：         </w:t>
      </w:r>
      <w:r>
        <w:rPr>
          <w:color w:val="0070C0"/>
        </w:rPr>
        <w:t xml:space="preserve">  </w:t>
      </w:r>
      <w:r>
        <w:rPr>
          <w:rFonts w:hint="eastAsia"/>
          <w:color w:val="0070C0"/>
        </w:rPr>
        <w:t xml:space="preserve">            手机号码</w:t>
      </w:r>
      <w:r>
        <w:rPr>
          <w:color w:val="0070C0"/>
        </w:rPr>
        <w:t>：</w:t>
      </w:r>
      <w:r>
        <w:rPr>
          <w:color w:val="000000"/>
        </w:rPr>
        <w:t xml:space="preserve">    </w:t>
      </w:r>
    </w:p>
    <w:p>
      <w:pPr>
        <w:pStyle w:val="37"/>
        <w:spacing w:before="156" w:beforeAutospacing="0" w:after="156" w:afterAutospacing="0" w:line="336" w:lineRule="auto"/>
        <w:jc w:val="center"/>
        <w:rPr>
          <w:color w:val="000000"/>
        </w:rPr>
      </w:pPr>
      <w:r>
        <w:rPr>
          <w:rFonts w:hint="eastAsia"/>
          <w:color w:val="000000"/>
        </w:rPr>
        <w:t>采购合同签字人</w:t>
      </w:r>
      <w:r>
        <w:rPr>
          <w:color w:val="0070C0"/>
        </w:rPr>
        <w:t>签字</w:t>
      </w:r>
      <w:r>
        <w:rPr>
          <w:color w:val="000000"/>
        </w:rPr>
        <w:t>：</w:t>
      </w:r>
    </w:p>
    <w:p>
      <w:pPr>
        <w:pStyle w:val="37"/>
        <w:spacing w:before="156" w:beforeAutospacing="0" w:after="156" w:afterAutospacing="0" w:line="336" w:lineRule="auto"/>
        <w:jc w:val="right"/>
        <w:rPr>
          <w:color w:val="000000"/>
        </w:rPr>
      </w:pPr>
      <w:r>
        <w:rPr>
          <w:rFonts w:hint="eastAsia"/>
          <w:color w:val="FF0000"/>
        </w:rPr>
        <w:t>学院</w:t>
      </w:r>
      <w:r>
        <w:rPr>
          <w:rFonts w:hint="eastAsia"/>
          <w:color w:val="000000"/>
        </w:rPr>
        <w:t>盖章</w:t>
      </w:r>
    </w:p>
    <w:p>
      <w:pPr>
        <w:spacing w:line="288" w:lineRule="auto"/>
        <w:ind w:firstLine="2940" w:firstLineChars="1400"/>
        <w:jc w:val="right"/>
        <w:rPr>
          <w:rFonts w:ascii="宋体" w:hAnsi="宋体"/>
          <w:spacing w:val="-6"/>
          <w:szCs w:val="21"/>
          <w:lang w:val="zh-CN"/>
        </w:rPr>
      </w:pPr>
      <w:r>
        <w:rPr>
          <w:color w:val="000000"/>
        </w:rPr>
        <w:t xml:space="preserve">       </w:t>
      </w:r>
      <w:r>
        <w:t xml:space="preserve">      年   </w:t>
      </w:r>
      <w:r>
        <w:rPr>
          <w:rFonts w:hint="eastAsia"/>
        </w:rPr>
        <w:t xml:space="preserve">   </w:t>
      </w:r>
      <w:r>
        <w:t xml:space="preserve"> 月   </w:t>
      </w:r>
      <w:r>
        <w:rPr>
          <w:rFonts w:hint="eastAsia"/>
        </w:rPr>
        <w:t xml:space="preserve">  </w:t>
      </w:r>
      <w:r>
        <w:t xml:space="preserve"> 日</w:t>
      </w:r>
    </w:p>
    <w:p>
      <w:pPr>
        <w:ind w:firstLine="480"/>
        <w:rPr>
          <w:rFonts w:eastAsia="楷体_GB2312"/>
        </w:rPr>
        <w:sectPr>
          <w:headerReference r:id="rId14" w:type="default"/>
          <w:footerReference r:id="rId15" w:type="default"/>
          <w:pgSz w:w="12240" w:h="15840"/>
          <w:pgMar w:top="1440" w:right="663" w:bottom="1440" w:left="1797" w:header="720" w:footer="720" w:gutter="0"/>
          <w:cols w:space="720" w:num="1"/>
        </w:sectPr>
      </w:pPr>
    </w:p>
    <w:p>
      <w:pPr>
        <w:pStyle w:val="4"/>
        <w:numPr>
          <w:ilvl w:val="255"/>
          <w:numId w:val="0"/>
        </w:numPr>
        <w:spacing w:line="460" w:lineRule="exact"/>
        <w:jc w:val="center"/>
        <w:rPr>
          <w:rFonts w:ascii="Times New Roman" w:eastAsia="楷体_GB2312"/>
          <w:sz w:val="36"/>
        </w:rPr>
      </w:pPr>
      <w:bookmarkStart w:id="50" w:name="_Toc24324"/>
      <w:r>
        <w:rPr>
          <w:rFonts w:hint="eastAsia" w:ascii="Times New Roman" w:eastAsia="楷体_GB2312"/>
          <w:sz w:val="36"/>
        </w:rPr>
        <w:t>七、磋商响应文件格式</w:t>
      </w:r>
      <w:bookmarkEnd w:id="50"/>
    </w:p>
    <w:p>
      <w:pPr>
        <w:numPr>
          <w:ilvl w:val="255"/>
          <w:numId w:val="0"/>
        </w:numPr>
        <w:spacing w:line="500" w:lineRule="exact"/>
        <w:jc w:val="left"/>
        <w:rPr>
          <w:rFonts w:eastAsia="楷体_GB2312"/>
          <w:sz w:val="24"/>
        </w:rPr>
      </w:pPr>
    </w:p>
    <w:p>
      <w:pPr>
        <w:numPr>
          <w:ilvl w:val="255"/>
          <w:numId w:val="0"/>
        </w:numPr>
        <w:spacing w:line="500" w:lineRule="exact"/>
        <w:jc w:val="left"/>
        <w:rPr>
          <w:rFonts w:eastAsia="楷体_GB2312"/>
          <w:sz w:val="28"/>
          <w:szCs w:val="28"/>
        </w:rPr>
      </w:pPr>
      <w:r>
        <w:rPr>
          <w:rFonts w:hint="eastAsia" w:eastAsia="楷体_GB2312"/>
          <w:sz w:val="28"/>
          <w:szCs w:val="28"/>
        </w:rPr>
        <w:t>1、</w:t>
      </w:r>
    </w:p>
    <w:p>
      <w:pPr>
        <w:spacing w:line="500" w:lineRule="exact"/>
        <w:ind w:firstLine="562"/>
        <w:jc w:val="center"/>
        <w:rPr>
          <w:rFonts w:eastAsia="楷体_GB2312"/>
          <w:b/>
          <w:sz w:val="28"/>
          <w:szCs w:val="28"/>
        </w:rPr>
      </w:pPr>
      <w:r>
        <w:rPr>
          <w:rFonts w:eastAsia="楷体_GB2312"/>
          <w:b/>
          <w:sz w:val="28"/>
          <w:szCs w:val="28"/>
        </w:rPr>
        <w:t>符合参加政府采购活动应当具备的一般条件的承诺函</w:t>
      </w:r>
    </w:p>
    <w:p>
      <w:pPr>
        <w:adjustRightInd w:val="0"/>
        <w:snapToGrid w:val="0"/>
        <w:spacing w:line="288" w:lineRule="auto"/>
        <w:ind w:firstLine="470"/>
        <w:rPr>
          <w:rFonts w:eastAsia="楷体_GB2312"/>
          <w:b/>
          <w:bCs/>
          <w:spacing w:val="-6"/>
          <w:sz w:val="24"/>
        </w:rPr>
      </w:pPr>
    </w:p>
    <w:p>
      <w:pPr>
        <w:adjustRightInd w:val="0"/>
        <w:snapToGrid w:val="0"/>
        <w:spacing w:line="288" w:lineRule="auto"/>
        <w:ind w:firstLine="470"/>
        <w:rPr>
          <w:rFonts w:eastAsia="楷体_GB2312"/>
          <w:b/>
          <w:bCs/>
          <w:spacing w:val="-6"/>
          <w:sz w:val="24"/>
        </w:rPr>
      </w:pPr>
      <w:r>
        <w:rPr>
          <w:rFonts w:hint="eastAsia" w:eastAsia="楷体_GB2312"/>
          <w:b/>
          <w:bCs/>
          <w:spacing w:val="-6"/>
          <w:sz w:val="24"/>
        </w:rPr>
        <w:t xml:space="preserve"> </w:t>
      </w:r>
      <w:r>
        <w:rPr>
          <w:rFonts w:eastAsia="楷体_GB2312"/>
          <w:b/>
          <w:bCs/>
          <w:spacing w:val="-6"/>
          <w:sz w:val="24"/>
        </w:rPr>
        <w:t>浙江大学采购中心</w:t>
      </w:r>
      <w:r>
        <w:rPr>
          <w:rFonts w:hint="eastAsia" w:eastAsia="楷体_GB2312"/>
          <w:b/>
          <w:bCs/>
          <w:spacing w:val="-6"/>
          <w:sz w:val="24"/>
        </w:rPr>
        <w:t>：</w:t>
      </w:r>
    </w:p>
    <w:p>
      <w:pPr>
        <w:adjustRightInd w:val="0"/>
        <w:snapToGrid w:val="0"/>
        <w:spacing w:line="288" w:lineRule="auto"/>
        <w:ind w:firstLine="456" w:firstLineChars="200"/>
        <w:rPr>
          <w:rFonts w:eastAsia="楷体_GB2312"/>
          <w:spacing w:val="-6"/>
          <w:sz w:val="24"/>
        </w:rPr>
      </w:pPr>
    </w:p>
    <w:p>
      <w:pPr>
        <w:adjustRightInd w:val="0"/>
        <w:snapToGrid w:val="0"/>
        <w:spacing w:line="360" w:lineRule="auto"/>
        <w:ind w:firstLine="456" w:firstLineChars="200"/>
        <w:rPr>
          <w:rFonts w:eastAsia="楷体_GB2312"/>
          <w:spacing w:val="-6"/>
          <w:sz w:val="24"/>
        </w:rPr>
      </w:pPr>
      <w:r>
        <w:rPr>
          <w:rFonts w:eastAsia="楷体_GB2312"/>
          <w:spacing w:val="-6"/>
          <w:sz w:val="24"/>
        </w:rPr>
        <w:t>我方</w:t>
      </w:r>
      <w:r>
        <w:rPr>
          <w:rFonts w:eastAsia="楷体_GB2312"/>
          <w:spacing w:val="-6"/>
          <w:sz w:val="24"/>
          <w:u w:val="single"/>
        </w:rPr>
        <w:t>（</w:t>
      </w:r>
      <w:r>
        <w:rPr>
          <w:rFonts w:hint="eastAsia" w:eastAsia="楷体_GB2312"/>
          <w:spacing w:val="-6"/>
          <w:sz w:val="24"/>
          <w:u w:val="single"/>
        </w:rPr>
        <w:t>响应方</w:t>
      </w:r>
      <w:r>
        <w:rPr>
          <w:rFonts w:eastAsia="楷体_GB2312"/>
          <w:spacing w:val="-6"/>
          <w:sz w:val="24"/>
          <w:u w:val="single"/>
        </w:rPr>
        <w:t xml:space="preserve">名称）        </w:t>
      </w:r>
      <w:r>
        <w:rPr>
          <w:rFonts w:eastAsia="楷体_GB2312"/>
          <w:spacing w:val="-6"/>
          <w:sz w:val="24"/>
        </w:rPr>
        <w:t>参加</w:t>
      </w:r>
      <w:r>
        <w:rPr>
          <w:rFonts w:eastAsia="楷体_GB2312"/>
          <w:spacing w:val="-6"/>
          <w:sz w:val="24"/>
          <w:u w:val="single"/>
        </w:rPr>
        <w:t xml:space="preserve">（项目名称）        </w:t>
      </w:r>
      <w:r>
        <w:rPr>
          <w:rFonts w:eastAsia="楷体_GB2312"/>
          <w:spacing w:val="-6"/>
          <w:sz w:val="24"/>
        </w:rPr>
        <w:t>项目的采购活动并承诺如下：</w:t>
      </w:r>
    </w:p>
    <w:p>
      <w:pPr>
        <w:adjustRightInd w:val="0"/>
        <w:snapToGrid w:val="0"/>
        <w:spacing w:line="360" w:lineRule="auto"/>
        <w:ind w:firstLine="456" w:firstLineChars="200"/>
        <w:rPr>
          <w:rFonts w:eastAsia="楷体_GB2312"/>
          <w:spacing w:val="-6"/>
          <w:sz w:val="24"/>
        </w:rPr>
      </w:pPr>
      <w:r>
        <w:rPr>
          <w:rFonts w:eastAsia="楷体_GB2312"/>
          <w:spacing w:val="-6"/>
          <w:sz w:val="24"/>
        </w:rPr>
        <w:t>一、我方满足《中华人民共和国政府采购法》第二十二条规定：</w:t>
      </w:r>
    </w:p>
    <w:p>
      <w:pPr>
        <w:adjustRightInd w:val="0"/>
        <w:snapToGrid w:val="0"/>
        <w:spacing w:line="360" w:lineRule="auto"/>
        <w:ind w:firstLine="456" w:firstLineChars="200"/>
        <w:rPr>
          <w:rFonts w:eastAsia="楷体_GB2312"/>
          <w:spacing w:val="-6"/>
          <w:sz w:val="24"/>
        </w:rPr>
      </w:pPr>
      <w:r>
        <w:rPr>
          <w:rFonts w:eastAsia="楷体_GB2312"/>
          <w:spacing w:val="-6"/>
          <w:sz w:val="24"/>
        </w:rPr>
        <w:t>（一）具有独立承担民事责任的能力；</w:t>
      </w:r>
    </w:p>
    <w:p>
      <w:pPr>
        <w:adjustRightInd w:val="0"/>
        <w:snapToGrid w:val="0"/>
        <w:spacing w:line="360" w:lineRule="auto"/>
        <w:ind w:firstLine="456" w:firstLineChars="200"/>
        <w:rPr>
          <w:rFonts w:eastAsia="楷体_GB2312"/>
          <w:spacing w:val="-6"/>
          <w:sz w:val="24"/>
        </w:rPr>
      </w:pPr>
      <w:r>
        <w:rPr>
          <w:rFonts w:eastAsia="楷体_GB2312"/>
          <w:spacing w:val="-6"/>
          <w:sz w:val="24"/>
        </w:rPr>
        <w:t>（二）具有良好的商业信誉和健全的财务会计制度；</w:t>
      </w:r>
    </w:p>
    <w:p>
      <w:pPr>
        <w:adjustRightInd w:val="0"/>
        <w:snapToGrid w:val="0"/>
        <w:spacing w:line="360" w:lineRule="auto"/>
        <w:ind w:firstLine="456" w:firstLineChars="200"/>
        <w:rPr>
          <w:rFonts w:eastAsia="楷体_GB2312"/>
          <w:spacing w:val="-6"/>
          <w:sz w:val="24"/>
        </w:rPr>
      </w:pPr>
      <w:r>
        <w:rPr>
          <w:rFonts w:eastAsia="楷体_GB2312"/>
          <w:spacing w:val="-6"/>
          <w:sz w:val="24"/>
        </w:rPr>
        <w:t>（三）具有履行合同所必需的设备和专业技术能力；</w:t>
      </w:r>
    </w:p>
    <w:p>
      <w:pPr>
        <w:adjustRightInd w:val="0"/>
        <w:snapToGrid w:val="0"/>
        <w:spacing w:line="360" w:lineRule="auto"/>
        <w:ind w:firstLine="456" w:firstLineChars="200"/>
        <w:rPr>
          <w:rFonts w:eastAsia="楷体_GB2312"/>
          <w:spacing w:val="-6"/>
          <w:sz w:val="24"/>
        </w:rPr>
      </w:pPr>
      <w:r>
        <w:rPr>
          <w:rFonts w:eastAsia="楷体_GB2312"/>
          <w:spacing w:val="-6"/>
          <w:sz w:val="24"/>
        </w:rPr>
        <w:t>（四）有依法缴纳税收和社会保障资金的良好记录；</w:t>
      </w:r>
    </w:p>
    <w:p>
      <w:pPr>
        <w:adjustRightInd w:val="0"/>
        <w:snapToGrid w:val="0"/>
        <w:spacing w:line="360" w:lineRule="auto"/>
        <w:ind w:firstLine="456" w:firstLineChars="200"/>
        <w:rPr>
          <w:rFonts w:eastAsia="楷体_GB2312"/>
          <w:spacing w:val="-6"/>
          <w:sz w:val="24"/>
        </w:rPr>
      </w:pPr>
      <w:r>
        <w:rPr>
          <w:rFonts w:eastAsia="楷体_GB2312"/>
          <w:spacing w:val="-6"/>
          <w:sz w:val="24"/>
        </w:rPr>
        <w:t>（五）参加本项目政府采购活动前三年内，在经营活动中</w:t>
      </w:r>
      <w:r>
        <w:rPr>
          <w:rFonts w:eastAsia="楷体_GB2312"/>
          <w:b/>
          <w:spacing w:val="-6"/>
          <w:sz w:val="24"/>
          <w:u w:val="single"/>
        </w:rPr>
        <w:t xml:space="preserve">  没有  </w:t>
      </w:r>
      <w:r>
        <w:rPr>
          <w:rFonts w:eastAsia="楷体_GB2312"/>
          <w:spacing w:val="-6"/>
          <w:sz w:val="24"/>
        </w:rPr>
        <w:t>重大违法记录。</w:t>
      </w:r>
    </w:p>
    <w:p>
      <w:pPr>
        <w:adjustRightInd w:val="0"/>
        <w:snapToGrid w:val="0"/>
        <w:spacing w:line="360" w:lineRule="auto"/>
        <w:ind w:firstLine="456" w:firstLineChars="200"/>
        <w:rPr>
          <w:rFonts w:eastAsia="楷体_GB2312"/>
          <w:spacing w:val="-6"/>
          <w:sz w:val="24"/>
        </w:rPr>
      </w:pPr>
      <w:r>
        <w:rPr>
          <w:rFonts w:eastAsia="楷体_GB2312"/>
          <w:spacing w:val="-6"/>
          <w:sz w:val="24"/>
        </w:rPr>
        <w:t>（六）法律、行政法规规定的其他条件。</w:t>
      </w:r>
    </w:p>
    <w:p>
      <w:pPr>
        <w:adjustRightInd w:val="0"/>
        <w:snapToGrid w:val="0"/>
        <w:spacing w:line="360" w:lineRule="auto"/>
        <w:ind w:firstLine="456" w:firstLineChars="200"/>
        <w:rPr>
          <w:rFonts w:eastAsia="楷体_GB2312"/>
          <w:spacing w:val="-6"/>
          <w:sz w:val="24"/>
        </w:rPr>
      </w:pPr>
      <w:r>
        <w:rPr>
          <w:rFonts w:eastAsia="楷体_GB2312"/>
          <w:spacing w:val="-6"/>
          <w:sz w:val="24"/>
        </w:rPr>
        <w:t>二、未被信用中国（www.creditchina.gov.cn）、中国政府采购网（www.ccgp.gov.cn）列入失信被执行人、重大税收违法案件当事人名单、政府采购严重违法失信行为记录名单。</w:t>
      </w:r>
      <w:r>
        <w:rPr>
          <w:rFonts w:hint="eastAsia" w:eastAsia="楷体_GB2312"/>
          <w:spacing w:val="-6"/>
          <w:sz w:val="24"/>
        </w:rPr>
        <w:t>后附相关网站截图。</w:t>
      </w:r>
    </w:p>
    <w:p>
      <w:pPr>
        <w:adjustRightInd w:val="0"/>
        <w:snapToGrid w:val="0"/>
        <w:spacing w:line="360" w:lineRule="auto"/>
        <w:ind w:firstLine="456" w:firstLineChars="200"/>
        <w:rPr>
          <w:rFonts w:eastAsia="楷体_GB2312"/>
          <w:spacing w:val="-6"/>
          <w:sz w:val="24"/>
        </w:rPr>
      </w:pPr>
      <w:r>
        <w:rPr>
          <w:rFonts w:eastAsia="楷体_GB2312"/>
          <w:spacing w:val="-6"/>
          <w:sz w:val="24"/>
        </w:rPr>
        <w:t>三、不存在以下情况：</w:t>
      </w:r>
    </w:p>
    <w:p>
      <w:pPr>
        <w:adjustRightInd w:val="0"/>
        <w:snapToGrid w:val="0"/>
        <w:spacing w:line="360" w:lineRule="auto"/>
        <w:ind w:firstLine="456" w:firstLineChars="200"/>
        <w:rPr>
          <w:rFonts w:eastAsia="楷体_GB2312"/>
          <w:spacing w:val="-6"/>
          <w:sz w:val="24"/>
        </w:rPr>
      </w:pPr>
      <w:r>
        <w:rPr>
          <w:rFonts w:eastAsia="楷体_GB2312"/>
          <w:spacing w:val="-6"/>
          <w:sz w:val="24"/>
        </w:rPr>
        <w:t>1、单位负责人为同一人或者存在直接控股、管理关系的不同供应商参加同一合同项下的政府采购活动的；</w:t>
      </w:r>
    </w:p>
    <w:p>
      <w:pPr>
        <w:adjustRightInd w:val="0"/>
        <w:snapToGrid w:val="0"/>
        <w:spacing w:line="360" w:lineRule="auto"/>
        <w:ind w:firstLine="456" w:firstLineChars="200"/>
        <w:rPr>
          <w:rFonts w:eastAsia="楷体_GB2312"/>
          <w:spacing w:val="-6"/>
          <w:sz w:val="24"/>
        </w:rPr>
      </w:pPr>
      <w:r>
        <w:rPr>
          <w:rFonts w:eastAsia="楷体_GB2312"/>
          <w:spacing w:val="-6"/>
          <w:sz w:val="24"/>
        </w:rPr>
        <w:t>2、为采购项目提供整体设计、规范编制或者项目管理、监理、检测等服务后再参加该采购项目的其他采购活动的。</w:t>
      </w:r>
    </w:p>
    <w:p>
      <w:pPr>
        <w:adjustRightInd w:val="0"/>
        <w:snapToGrid w:val="0"/>
        <w:spacing w:line="360" w:lineRule="auto"/>
        <w:ind w:firstLine="456" w:firstLineChars="200"/>
        <w:rPr>
          <w:rFonts w:eastAsia="楷体_GB2312"/>
          <w:spacing w:val="-6"/>
          <w:sz w:val="24"/>
        </w:rPr>
      </w:pPr>
      <w:r>
        <w:rPr>
          <w:rFonts w:eastAsia="楷体_GB2312"/>
          <w:spacing w:val="-6"/>
          <w:sz w:val="24"/>
        </w:rPr>
        <w:t>四、以上事项如有虚假或隐瞒，我方愿意承担一切后果和责任。</w:t>
      </w:r>
    </w:p>
    <w:p>
      <w:pPr>
        <w:adjustRightInd w:val="0"/>
        <w:snapToGrid w:val="0"/>
        <w:spacing w:line="288" w:lineRule="auto"/>
        <w:ind w:firstLine="470"/>
        <w:rPr>
          <w:rFonts w:eastAsia="楷体_GB2312"/>
          <w:b/>
          <w:bCs/>
          <w:spacing w:val="-6"/>
          <w:sz w:val="24"/>
        </w:rPr>
      </w:pPr>
    </w:p>
    <w:p>
      <w:pPr>
        <w:adjustRightInd w:val="0"/>
        <w:snapToGrid w:val="0"/>
        <w:spacing w:line="288" w:lineRule="auto"/>
        <w:ind w:firstLine="470"/>
        <w:rPr>
          <w:rFonts w:eastAsia="楷体_GB2312"/>
          <w:b/>
          <w:bCs/>
          <w:spacing w:val="-6"/>
          <w:sz w:val="24"/>
        </w:rPr>
      </w:pPr>
    </w:p>
    <w:p>
      <w:pPr>
        <w:adjustRightInd w:val="0"/>
        <w:snapToGrid w:val="0"/>
        <w:spacing w:line="288" w:lineRule="auto"/>
        <w:ind w:firstLine="470"/>
        <w:rPr>
          <w:rFonts w:eastAsia="楷体_GB2312"/>
          <w:b/>
          <w:bCs/>
          <w:spacing w:val="-6"/>
          <w:sz w:val="24"/>
        </w:rPr>
      </w:pPr>
    </w:p>
    <w:p>
      <w:pPr>
        <w:adjustRightInd w:val="0"/>
        <w:snapToGrid w:val="0"/>
        <w:spacing w:line="288" w:lineRule="auto"/>
        <w:ind w:firstLine="470"/>
        <w:rPr>
          <w:rFonts w:eastAsia="楷体_GB2312"/>
          <w:b/>
          <w:bCs/>
          <w:spacing w:val="-6"/>
          <w:sz w:val="24"/>
        </w:rPr>
      </w:pPr>
      <w:r>
        <w:rPr>
          <w:rFonts w:hint="eastAsia" w:eastAsia="楷体_GB2312"/>
          <w:b/>
          <w:bCs/>
          <w:spacing w:val="-6"/>
          <w:sz w:val="24"/>
        </w:rPr>
        <w:t>磋商响应方</w:t>
      </w:r>
      <w:r>
        <w:rPr>
          <w:rFonts w:eastAsia="楷体_GB2312"/>
          <w:b/>
          <w:bCs/>
          <w:spacing w:val="-6"/>
          <w:sz w:val="24"/>
        </w:rPr>
        <w:t>名称</w:t>
      </w:r>
      <w:r>
        <w:rPr>
          <w:rFonts w:hint="eastAsia" w:eastAsia="楷体_GB2312"/>
          <w:b/>
          <w:bCs/>
          <w:spacing w:val="-6"/>
          <w:sz w:val="24"/>
        </w:rPr>
        <w:t xml:space="preserve">：       </w:t>
      </w:r>
      <w:r>
        <w:rPr>
          <w:rFonts w:eastAsia="楷体_GB2312"/>
          <w:b/>
          <w:bCs/>
          <w:spacing w:val="-6"/>
          <w:sz w:val="24"/>
        </w:rPr>
        <w:t>（电子签名/公章）：</w:t>
      </w:r>
    </w:p>
    <w:p>
      <w:pPr>
        <w:adjustRightInd w:val="0"/>
        <w:snapToGrid w:val="0"/>
        <w:spacing w:line="288" w:lineRule="auto"/>
        <w:ind w:firstLine="470"/>
        <w:rPr>
          <w:rFonts w:eastAsia="楷体_GB2312"/>
          <w:b/>
          <w:bCs/>
          <w:spacing w:val="-6"/>
          <w:sz w:val="24"/>
        </w:rPr>
      </w:pPr>
    </w:p>
    <w:p>
      <w:pPr>
        <w:adjustRightInd w:val="0"/>
        <w:snapToGrid w:val="0"/>
        <w:spacing w:line="288" w:lineRule="auto"/>
        <w:ind w:firstLine="470"/>
        <w:rPr>
          <w:rFonts w:eastAsia="楷体_GB2312"/>
          <w:b/>
          <w:bCs/>
          <w:spacing w:val="-6"/>
          <w:sz w:val="24"/>
        </w:rPr>
      </w:pPr>
      <w:r>
        <w:rPr>
          <w:rFonts w:eastAsia="楷体_GB2312"/>
          <w:b/>
          <w:bCs/>
          <w:spacing w:val="-6"/>
          <w:sz w:val="24"/>
        </w:rPr>
        <w:t>日期：     年   月   日</w:t>
      </w:r>
    </w:p>
    <w:p>
      <w:pPr>
        <w:numPr>
          <w:ilvl w:val="255"/>
          <w:numId w:val="0"/>
        </w:numPr>
        <w:spacing w:line="500" w:lineRule="exact"/>
        <w:jc w:val="left"/>
        <w:rPr>
          <w:rFonts w:eastAsia="楷体_GB2312"/>
          <w:sz w:val="24"/>
        </w:rPr>
      </w:pPr>
    </w:p>
    <w:p>
      <w:pPr>
        <w:numPr>
          <w:ilvl w:val="255"/>
          <w:numId w:val="0"/>
        </w:numPr>
        <w:spacing w:line="500" w:lineRule="exact"/>
        <w:jc w:val="left"/>
        <w:rPr>
          <w:rFonts w:eastAsia="楷体_GB2312"/>
          <w:sz w:val="24"/>
        </w:rPr>
      </w:pPr>
    </w:p>
    <w:p>
      <w:pPr>
        <w:numPr>
          <w:ilvl w:val="255"/>
          <w:numId w:val="0"/>
        </w:numPr>
        <w:spacing w:line="500" w:lineRule="exact"/>
        <w:jc w:val="left"/>
        <w:rPr>
          <w:rFonts w:eastAsia="楷体_GB2312"/>
          <w:sz w:val="24"/>
        </w:rPr>
        <w:sectPr>
          <w:headerReference r:id="rId16" w:type="default"/>
          <w:footerReference r:id="rId17" w:type="default"/>
          <w:pgSz w:w="11906" w:h="16838"/>
          <w:pgMar w:top="1418" w:right="1406" w:bottom="1304" w:left="1797" w:header="851" w:footer="992" w:gutter="0"/>
          <w:cols w:space="720" w:num="1"/>
          <w:docGrid w:type="lines" w:linePitch="312" w:charSpace="0"/>
        </w:sectPr>
      </w:pPr>
    </w:p>
    <w:p>
      <w:pPr>
        <w:numPr>
          <w:ilvl w:val="255"/>
          <w:numId w:val="0"/>
        </w:numPr>
        <w:spacing w:line="500" w:lineRule="exact"/>
        <w:jc w:val="left"/>
        <w:rPr>
          <w:rFonts w:eastAsia="楷体_GB2312"/>
          <w:sz w:val="24"/>
        </w:rPr>
      </w:pPr>
      <w:r>
        <w:rPr>
          <w:rFonts w:hint="eastAsia" w:eastAsia="楷体_GB2312"/>
          <w:sz w:val="24"/>
        </w:rPr>
        <w:t>2、</w:t>
      </w:r>
    </w:p>
    <w:p>
      <w:pPr>
        <w:spacing w:line="500" w:lineRule="exact"/>
        <w:ind w:firstLine="723"/>
        <w:jc w:val="center"/>
        <w:rPr>
          <w:rFonts w:eastAsia="楷体_GB2312"/>
          <w:b/>
          <w:sz w:val="36"/>
          <w:szCs w:val="36"/>
        </w:rPr>
      </w:pPr>
      <w:r>
        <w:rPr>
          <w:rFonts w:eastAsia="楷体_GB2312"/>
          <w:b/>
          <w:sz w:val="36"/>
          <w:szCs w:val="36"/>
        </w:rPr>
        <w:t>磋 商 响 应 书</w:t>
      </w:r>
    </w:p>
    <w:p>
      <w:pPr>
        <w:spacing w:line="500" w:lineRule="exact"/>
        <w:ind w:left="540" w:firstLine="480"/>
        <w:jc w:val="left"/>
        <w:rPr>
          <w:rFonts w:eastAsia="楷体_GB2312"/>
          <w:sz w:val="24"/>
        </w:rPr>
      </w:pPr>
    </w:p>
    <w:p>
      <w:pPr>
        <w:spacing w:line="500" w:lineRule="exact"/>
        <w:ind w:left="540" w:firstLine="480"/>
        <w:jc w:val="left"/>
        <w:rPr>
          <w:rFonts w:eastAsia="楷体_GB2312"/>
          <w:sz w:val="24"/>
        </w:rPr>
      </w:pPr>
      <w:r>
        <w:rPr>
          <w:rFonts w:eastAsia="楷体_GB2312"/>
          <w:sz w:val="24"/>
        </w:rPr>
        <w:t>致：浙江大学采购中心</w:t>
      </w:r>
    </w:p>
    <w:p>
      <w:pPr>
        <w:spacing w:line="500" w:lineRule="exact"/>
        <w:ind w:left="540" w:firstLine="480"/>
        <w:jc w:val="left"/>
        <w:rPr>
          <w:rFonts w:eastAsia="楷体_GB2312"/>
          <w:sz w:val="24"/>
        </w:rPr>
      </w:pPr>
    </w:p>
    <w:p>
      <w:pPr>
        <w:spacing w:line="500" w:lineRule="exact"/>
        <w:ind w:left="502"/>
        <w:rPr>
          <w:rFonts w:eastAsia="楷体_GB2312"/>
          <w:color w:val="FF0000"/>
          <w:sz w:val="24"/>
        </w:rPr>
      </w:pPr>
      <w:r>
        <w:rPr>
          <w:rFonts w:eastAsia="楷体_GB2312"/>
          <w:sz w:val="24"/>
        </w:rPr>
        <w:t xml:space="preserve">    </w:t>
      </w:r>
      <w:r>
        <w:rPr>
          <w:rFonts w:eastAsia="楷体_GB2312"/>
          <w:sz w:val="24"/>
          <w:u w:val="single"/>
        </w:rPr>
        <w:t xml:space="preserve">                      </w:t>
      </w:r>
      <w:r>
        <w:rPr>
          <w:rFonts w:eastAsia="楷体_GB2312"/>
          <w:sz w:val="24"/>
        </w:rPr>
        <w:t>(磋商响应方全称)授权</w:t>
      </w:r>
      <w:r>
        <w:rPr>
          <w:rFonts w:eastAsia="楷体_GB2312"/>
          <w:sz w:val="24"/>
          <w:u w:val="single"/>
        </w:rPr>
        <w:t xml:space="preserve">       </w:t>
      </w:r>
      <w:r>
        <w:rPr>
          <w:rFonts w:eastAsia="楷体_GB2312"/>
          <w:sz w:val="24"/>
        </w:rPr>
        <w:t>（全名、职务）为全权代表，参加贵方组织的</w:t>
      </w:r>
      <w:r>
        <w:rPr>
          <w:rFonts w:eastAsia="楷体_GB2312"/>
          <w:sz w:val="24"/>
          <w:u w:val="single"/>
        </w:rPr>
        <w:t xml:space="preserve">   </w:t>
      </w:r>
      <w:r>
        <w:rPr>
          <w:rFonts w:hint="eastAsia" w:eastAsia="楷体_GB2312"/>
          <w:sz w:val="24"/>
          <w:u w:val="single"/>
        </w:rPr>
        <w:t xml:space="preserve">      </w:t>
      </w:r>
      <w:r>
        <w:rPr>
          <w:rFonts w:eastAsia="楷体_GB2312"/>
          <w:sz w:val="24"/>
          <w:u w:val="single"/>
        </w:rPr>
        <w:t xml:space="preserve">  </w:t>
      </w:r>
      <w:r>
        <w:rPr>
          <w:rFonts w:eastAsia="楷体_GB2312"/>
          <w:sz w:val="24"/>
        </w:rPr>
        <w:t>（采购项目名称）（编号为ZUPC-JC-HW-231000</w:t>
      </w:r>
      <w:r>
        <w:rPr>
          <w:rFonts w:hint="eastAsia" w:eastAsia="楷体_GB2312"/>
          <w:sz w:val="24"/>
        </w:rPr>
        <w:t>x</w:t>
      </w:r>
      <w:r>
        <w:rPr>
          <w:rFonts w:eastAsia="楷体_GB2312"/>
          <w:sz w:val="24"/>
        </w:rPr>
        <w:t>）采购有关活动，并进行竞争性磋商。为此：</w:t>
      </w:r>
    </w:p>
    <w:p>
      <w:pPr>
        <w:spacing w:line="500" w:lineRule="exact"/>
        <w:ind w:firstLine="480" w:firstLineChars="200"/>
        <w:jc w:val="left"/>
        <w:rPr>
          <w:rFonts w:eastAsia="楷体_GB2312"/>
          <w:sz w:val="24"/>
        </w:rPr>
      </w:pPr>
      <w:r>
        <w:rPr>
          <w:rFonts w:eastAsia="楷体_GB2312"/>
          <w:sz w:val="24"/>
        </w:rPr>
        <w:t>1、提供磋商须知规定的全部磋商响应文件。</w:t>
      </w:r>
    </w:p>
    <w:p>
      <w:pPr>
        <w:spacing w:line="500" w:lineRule="exact"/>
        <w:ind w:firstLine="480" w:firstLineChars="200"/>
        <w:jc w:val="left"/>
        <w:rPr>
          <w:rFonts w:eastAsia="楷体_GB2312"/>
          <w:sz w:val="24"/>
        </w:rPr>
      </w:pPr>
      <w:r>
        <w:rPr>
          <w:rFonts w:hint="eastAsia" w:eastAsia="楷体_GB2312"/>
          <w:sz w:val="24"/>
        </w:rPr>
        <w:t>2</w:t>
      </w:r>
      <w:r>
        <w:rPr>
          <w:rFonts w:eastAsia="楷体_GB2312"/>
          <w:sz w:val="24"/>
        </w:rPr>
        <w:t>、磋商响应方已详细审查全部磋商文件，同意竞争性磋商须知的各项要求。</w:t>
      </w:r>
    </w:p>
    <w:p>
      <w:pPr>
        <w:spacing w:line="500" w:lineRule="exact"/>
        <w:ind w:firstLine="480" w:firstLineChars="200"/>
        <w:jc w:val="left"/>
        <w:rPr>
          <w:rFonts w:eastAsia="楷体_GB2312"/>
          <w:sz w:val="24"/>
        </w:rPr>
      </w:pPr>
      <w:r>
        <w:rPr>
          <w:rFonts w:hint="eastAsia" w:eastAsia="楷体_GB2312"/>
          <w:sz w:val="24"/>
        </w:rPr>
        <w:t>3</w:t>
      </w:r>
      <w:r>
        <w:rPr>
          <w:rFonts w:eastAsia="楷体_GB2312"/>
          <w:sz w:val="24"/>
        </w:rPr>
        <w:t>、若成交，磋商响应方将按磋商文件规定履行合同责任和义务。</w:t>
      </w:r>
    </w:p>
    <w:p>
      <w:pPr>
        <w:spacing w:line="500" w:lineRule="exact"/>
        <w:ind w:firstLine="480" w:firstLineChars="200"/>
        <w:jc w:val="left"/>
        <w:rPr>
          <w:rFonts w:eastAsia="楷体_GB2312"/>
          <w:sz w:val="24"/>
        </w:rPr>
      </w:pPr>
      <w:r>
        <w:rPr>
          <w:rFonts w:hint="eastAsia" w:eastAsia="楷体_GB2312"/>
          <w:sz w:val="24"/>
        </w:rPr>
        <w:t>4</w:t>
      </w:r>
      <w:r>
        <w:rPr>
          <w:rFonts w:eastAsia="楷体_GB2312"/>
          <w:sz w:val="24"/>
        </w:rPr>
        <w:t>、磋商响应承诺书自磋商当日起有效期为50个工作日。</w:t>
      </w:r>
    </w:p>
    <w:p>
      <w:pPr>
        <w:spacing w:line="500" w:lineRule="exact"/>
        <w:ind w:left="479" w:leftChars="228"/>
        <w:jc w:val="left"/>
        <w:rPr>
          <w:rFonts w:eastAsia="楷体_GB2312"/>
          <w:sz w:val="24"/>
        </w:rPr>
      </w:pPr>
      <w:r>
        <w:rPr>
          <w:rFonts w:hint="eastAsia" w:eastAsia="楷体_GB2312"/>
          <w:sz w:val="24"/>
        </w:rPr>
        <w:t>5</w:t>
      </w:r>
      <w:r>
        <w:rPr>
          <w:rFonts w:eastAsia="楷体_GB2312"/>
          <w:sz w:val="24"/>
        </w:rPr>
        <w:t>、磋商响应方同意提供按照贵方可能要求的与其磋商有关的一切数据或资料，并保证其真实性、合法性。</w:t>
      </w:r>
    </w:p>
    <w:p>
      <w:pPr>
        <w:spacing w:line="500" w:lineRule="exact"/>
        <w:ind w:firstLine="480" w:firstLineChars="200"/>
        <w:jc w:val="left"/>
        <w:rPr>
          <w:rFonts w:eastAsia="楷体_GB2312"/>
          <w:sz w:val="24"/>
        </w:rPr>
      </w:pPr>
      <w:r>
        <w:rPr>
          <w:rFonts w:hint="eastAsia" w:eastAsia="楷体_GB2312"/>
          <w:sz w:val="24"/>
        </w:rPr>
        <w:t>6</w:t>
      </w:r>
      <w:r>
        <w:rPr>
          <w:rFonts w:eastAsia="楷体_GB2312"/>
          <w:sz w:val="24"/>
        </w:rPr>
        <w:t>、我方与本磋商有关的一切正式来往通讯请寄：</w:t>
      </w:r>
    </w:p>
    <w:p>
      <w:pPr>
        <w:tabs>
          <w:tab w:val="left" w:pos="840"/>
        </w:tabs>
        <w:spacing w:line="500" w:lineRule="exact"/>
        <w:ind w:left="540" w:firstLine="480"/>
        <w:jc w:val="left"/>
        <w:rPr>
          <w:rFonts w:eastAsia="楷体_GB2312"/>
          <w:sz w:val="24"/>
        </w:rPr>
      </w:pPr>
      <w:r>
        <w:rPr>
          <w:rFonts w:eastAsia="楷体_GB2312"/>
          <w:sz w:val="24"/>
        </w:rPr>
        <w:t xml:space="preserve">  地址：</w:t>
      </w:r>
      <w:r>
        <w:rPr>
          <w:rFonts w:eastAsia="楷体_GB2312"/>
          <w:sz w:val="24"/>
          <w:u w:val="single"/>
        </w:rPr>
        <w:t xml:space="preserve">                  </w:t>
      </w:r>
      <w:r>
        <w:rPr>
          <w:rFonts w:eastAsia="楷体_GB2312"/>
          <w:sz w:val="24"/>
        </w:rPr>
        <w:t>邮编：</w:t>
      </w:r>
      <w:r>
        <w:rPr>
          <w:rFonts w:eastAsia="楷体_GB2312"/>
          <w:sz w:val="24"/>
          <w:u w:val="single"/>
        </w:rPr>
        <w:t xml:space="preserve">               </w:t>
      </w:r>
    </w:p>
    <w:p>
      <w:pPr>
        <w:spacing w:line="500" w:lineRule="exact"/>
        <w:ind w:left="540" w:firstLine="480"/>
        <w:jc w:val="left"/>
        <w:rPr>
          <w:rFonts w:eastAsia="楷体_GB2312"/>
          <w:sz w:val="24"/>
        </w:rPr>
      </w:pPr>
      <w:r>
        <w:rPr>
          <w:rFonts w:eastAsia="楷体_GB2312"/>
          <w:sz w:val="24"/>
        </w:rPr>
        <w:t xml:space="preserve">  电话：</w:t>
      </w:r>
      <w:r>
        <w:rPr>
          <w:rFonts w:eastAsia="楷体_GB2312"/>
          <w:sz w:val="24"/>
          <w:u w:val="single"/>
        </w:rPr>
        <w:t xml:space="preserve">                  </w:t>
      </w:r>
      <w:r>
        <w:rPr>
          <w:rFonts w:eastAsia="楷体_GB2312"/>
          <w:sz w:val="24"/>
        </w:rPr>
        <w:t>传真：</w:t>
      </w:r>
      <w:r>
        <w:rPr>
          <w:rFonts w:eastAsia="楷体_GB2312"/>
          <w:sz w:val="24"/>
          <w:u w:val="single"/>
        </w:rPr>
        <w:t xml:space="preserve">               </w:t>
      </w:r>
      <w:r>
        <w:rPr>
          <w:rFonts w:eastAsia="楷体_GB2312"/>
          <w:sz w:val="24"/>
        </w:rPr>
        <w:t xml:space="preserve"> </w:t>
      </w:r>
    </w:p>
    <w:p>
      <w:pPr>
        <w:tabs>
          <w:tab w:val="left" w:pos="840"/>
        </w:tabs>
        <w:spacing w:line="500" w:lineRule="exact"/>
        <w:ind w:left="540" w:firstLine="480"/>
        <w:jc w:val="left"/>
        <w:rPr>
          <w:rFonts w:eastAsia="楷体_GB2312"/>
          <w:sz w:val="24"/>
        </w:rPr>
      </w:pPr>
      <w:r>
        <w:rPr>
          <w:rFonts w:eastAsia="楷体_GB2312"/>
          <w:sz w:val="24"/>
        </w:rPr>
        <w:t xml:space="preserve">  磋商响应方名称：</w:t>
      </w:r>
      <w:r>
        <w:rPr>
          <w:rFonts w:eastAsia="楷体_GB2312"/>
          <w:sz w:val="24"/>
          <w:u w:val="single"/>
        </w:rPr>
        <w:t xml:space="preserve">                             </w:t>
      </w:r>
      <w:r>
        <w:rPr>
          <w:rFonts w:eastAsia="楷体_GB2312"/>
          <w:sz w:val="24"/>
        </w:rPr>
        <w:t>（</w:t>
      </w:r>
      <w:r>
        <w:rPr>
          <w:rFonts w:eastAsia="楷体_GB2312"/>
          <w:b/>
          <w:bCs/>
          <w:spacing w:val="-6"/>
          <w:sz w:val="24"/>
        </w:rPr>
        <w:t>电子签名/公章</w:t>
      </w:r>
      <w:r>
        <w:rPr>
          <w:rFonts w:eastAsia="楷体_GB2312"/>
          <w:sz w:val="24"/>
        </w:rPr>
        <w:t>）</w:t>
      </w:r>
    </w:p>
    <w:p>
      <w:pPr>
        <w:spacing w:line="500" w:lineRule="exact"/>
        <w:ind w:firstLine="840" w:firstLineChars="350"/>
        <w:jc w:val="left"/>
        <w:rPr>
          <w:rFonts w:eastAsia="楷体_GB2312"/>
          <w:sz w:val="24"/>
        </w:rPr>
      </w:pPr>
      <w:r>
        <w:rPr>
          <w:rFonts w:hint="eastAsia" w:eastAsia="楷体_GB2312"/>
          <w:sz w:val="24"/>
        </w:rPr>
        <w:t xml:space="preserve"> </w:t>
      </w:r>
      <w:r>
        <w:rPr>
          <w:rFonts w:eastAsia="楷体_GB2312"/>
          <w:sz w:val="24"/>
          <w:u w:val="single"/>
        </w:rPr>
        <w:t xml:space="preserve">                            </w:t>
      </w:r>
    </w:p>
    <w:p>
      <w:pPr>
        <w:tabs>
          <w:tab w:val="left" w:pos="735"/>
          <w:tab w:val="left" w:pos="840"/>
          <w:tab w:val="left" w:pos="6720"/>
        </w:tabs>
        <w:spacing w:line="500" w:lineRule="exact"/>
        <w:ind w:firstLine="840" w:firstLineChars="350"/>
        <w:jc w:val="left"/>
        <w:rPr>
          <w:rFonts w:eastAsia="楷体_GB2312"/>
          <w:sz w:val="24"/>
        </w:rPr>
        <w:sectPr>
          <w:pgSz w:w="11906" w:h="16838"/>
          <w:pgMar w:top="1418" w:right="1406" w:bottom="1304" w:left="1797" w:header="851" w:footer="992" w:gutter="0"/>
          <w:cols w:space="720" w:num="1"/>
          <w:docGrid w:type="lines" w:linePitch="312" w:charSpace="0"/>
        </w:sectPr>
      </w:pPr>
      <w:r>
        <w:rPr>
          <w:rFonts w:eastAsia="楷体_GB2312"/>
          <w:sz w:val="24"/>
        </w:rPr>
        <w:t>磋商响应文件递交日期：</w:t>
      </w:r>
      <w:r>
        <w:rPr>
          <w:rFonts w:eastAsia="楷体_GB2312"/>
          <w:sz w:val="24"/>
          <w:u w:val="single"/>
        </w:rPr>
        <w:t xml:space="preserve">        </w:t>
      </w:r>
      <w:r>
        <w:rPr>
          <w:rFonts w:eastAsia="楷体_GB2312"/>
          <w:sz w:val="24"/>
        </w:rPr>
        <w:t>年</w:t>
      </w:r>
      <w:r>
        <w:rPr>
          <w:rFonts w:eastAsia="楷体_GB2312"/>
          <w:sz w:val="24"/>
          <w:u w:val="single"/>
        </w:rPr>
        <w:t xml:space="preserve">     </w:t>
      </w:r>
      <w:r>
        <w:rPr>
          <w:rFonts w:eastAsia="楷体_GB2312"/>
          <w:sz w:val="24"/>
        </w:rPr>
        <w:t>月</w:t>
      </w:r>
      <w:r>
        <w:rPr>
          <w:rFonts w:eastAsia="楷体_GB2312"/>
          <w:sz w:val="24"/>
          <w:u w:val="single"/>
        </w:rPr>
        <w:t xml:space="preserve">      </w:t>
      </w:r>
      <w:r>
        <w:rPr>
          <w:rFonts w:eastAsia="楷体_GB2312"/>
          <w:sz w:val="24"/>
        </w:rPr>
        <w:t>日</w:t>
      </w:r>
    </w:p>
    <w:p>
      <w:pPr>
        <w:spacing w:line="500" w:lineRule="exact"/>
        <w:rPr>
          <w:rFonts w:eastAsia="楷体_GB2312"/>
          <w:sz w:val="24"/>
        </w:rPr>
      </w:pPr>
      <w:r>
        <w:rPr>
          <w:rFonts w:hint="eastAsia" w:eastAsia="楷体_GB2312"/>
          <w:sz w:val="24"/>
        </w:rPr>
        <w:t>3、</w:t>
      </w:r>
    </w:p>
    <w:p>
      <w:pPr>
        <w:ind w:firstLine="723"/>
        <w:jc w:val="center"/>
        <w:rPr>
          <w:rFonts w:eastAsia="楷体_GB2312"/>
          <w:b/>
          <w:sz w:val="36"/>
          <w:szCs w:val="36"/>
        </w:rPr>
      </w:pPr>
      <w:r>
        <w:rPr>
          <w:rFonts w:eastAsia="楷体_GB2312"/>
          <w:b/>
          <w:sz w:val="36"/>
          <w:szCs w:val="36"/>
        </w:rPr>
        <w:t>法 定 代 表 人 授 权 书</w:t>
      </w:r>
    </w:p>
    <w:p>
      <w:pPr>
        <w:ind w:firstLine="723"/>
        <w:jc w:val="center"/>
        <w:rPr>
          <w:rFonts w:eastAsia="楷体_GB2312"/>
          <w:b/>
          <w:sz w:val="36"/>
          <w:szCs w:val="36"/>
        </w:rPr>
      </w:pPr>
      <w:r>
        <w:rPr>
          <w:rFonts w:hint="eastAsia" w:eastAsia="楷体_GB2312"/>
          <w:b/>
          <w:sz w:val="36"/>
          <w:szCs w:val="36"/>
        </w:rPr>
        <w:t>（此页请签字后扫描上传）</w:t>
      </w:r>
    </w:p>
    <w:p>
      <w:pPr>
        <w:spacing w:line="500" w:lineRule="exact"/>
        <w:ind w:firstLine="560"/>
        <w:rPr>
          <w:rFonts w:eastAsia="楷体_GB2312"/>
          <w:sz w:val="28"/>
        </w:rPr>
      </w:pPr>
    </w:p>
    <w:p>
      <w:pPr>
        <w:spacing w:line="480" w:lineRule="auto"/>
        <w:ind w:firstLine="482"/>
        <w:jc w:val="left"/>
        <w:rPr>
          <w:rFonts w:eastAsia="楷体_GB2312"/>
          <w:b/>
          <w:sz w:val="24"/>
        </w:rPr>
      </w:pPr>
      <w:r>
        <w:rPr>
          <w:rFonts w:hint="eastAsia" w:eastAsia="楷体_GB2312"/>
          <w:b/>
          <w:sz w:val="24"/>
        </w:rPr>
        <w:t>浙江大学采购中心：</w:t>
      </w:r>
    </w:p>
    <w:p>
      <w:pPr>
        <w:spacing w:line="480" w:lineRule="auto"/>
        <w:ind w:firstLine="480" w:firstLineChars="200"/>
        <w:jc w:val="left"/>
        <w:rPr>
          <w:rFonts w:eastAsia="楷体_GB2312"/>
          <w:sz w:val="24"/>
        </w:rPr>
      </w:pPr>
      <w:r>
        <w:rPr>
          <w:rFonts w:hint="eastAsia" w:eastAsia="楷体_GB2312"/>
          <w:sz w:val="24"/>
        </w:rPr>
        <w:t>我单位法定代表人授权被委托人为全权代表，参加浙江大学采购中心组织的以下项目，全权处理本项目招投标（含磋商及谈判）活动中的微信报名、现场踏勘、标书送达（邮寄）、现场或视频参加开标并代表公司签署相关文档、成交后签署技术协议和（或）合同，其在授权范围内的一切活动本公司均予以承认。如为通过视频会议方式进行开标、磋商的，开标当天评标期间从委托人钉钉号（微信报名时预留的手机号）上提交的文字及其他材料均视作其本人操作。</w:t>
      </w:r>
    </w:p>
    <w:p>
      <w:pPr>
        <w:spacing w:line="480" w:lineRule="auto"/>
        <w:ind w:firstLine="482" w:firstLineChars="200"/>
        <w:jc w:val="left"/>
        <w:rPr>
          <w:rFonts w:eastAsia="楷体_GB2312"/>
          <w:sz w:val="24"/>
        </w:rPr>
      </w:pPr>
      <w:r>
        <w:rPr>
          <w:rFonts w:hint="eastAsia" w:eastAsia="楷体_GB2312"/>
          <w:b/>
          <w:sz w:val="24"/>
        </w:rPr>
        <w:t>投 标 人</w:t>
      </w:r>
      <w:r>
        <w:rPr>
          <w:rFonts w:hint="eastAsia" w:eastAsia="楷体_GB2312"/>
          <w:sz w:val="24"/>
        </w:rPr>
        <w:t>单位全称：</w:t>
      </w:r>
    </w:p>
    <w:p>
      <w:pPr>
        <w:spacing w:line="480" w:lineRule="auto"/>
        <w:ind w:firstLine="1440" w:firstLineChars="600"/>
        <w:jc w:val="left"/>
        <w:rPr>
          <w:rFonts w:eastAsia="楷体_GB2312"/>
          <w:sz w:val="24"/>
        </w:rPr>
      </w:pPr>
      <w:r>
        <w:rPr>
          <w:rFonts w:hint="eastAsia" w:eastAsia="楷体_GB2312"/>
          <w:sz w:val="24"/>
        </w:rPr>
        <w:t>法定代表人姓名：</w:t>
      </w:r>
    </w:p>
    <w:p>
      <w:pPr>
        <w:spacing w:line="480" w:lineRule="auto"/>
        <w:ind w:firstLine="482" w:firstLineChars="200"/>
        <w:jc w:val="left"/>
        <w:rPr>
          <w:rFonts w:eastAsia="楷体_GB2312"/>
          <w:sz w:val="24"/>
        </w:rPr>
      </w:pPr>
      <w:r>
        <w:rPr>
          <w:rFonts w:hint="eastAsia" w:eastAsia="楷体_GB2312"/>
          <w:b/>
          <w:sz w:val="24"/>
        </w:rPr>
        <w:t>被委托人</w:t>
      </w:r>
      <w:r>
        <w:rPr>
          <w:rFonts w:hint="eastAsia" w:eastAsia="楷体_GB2312"/>
          <w:sz w:val="24"/>
        </w:rPr>
        <w:t>姓名：</w:t>
      </w:r>
    </w:p>
    <w:p>
      <w:pPr>
        <w:spacing w:line="480" w:lineRule="auto"/>
        <w:ind w:firstLine="1440" w:firstLineChars="600"/>
        <w:jc w:val="left"/>
        <w:rPr>
          <w:rFonts w:eastAsia="楷体_GB2312"/>
          <w:sz w:val="24"/>
        </w:rPr>
      </w:pPr>
      <w:r>
        <w:rPr>
          <w:rFonts w:hint="eastAsia" w:eastAsia="楷体_GB2312"/>
          <w:sz w:val="24"/>
        </w:rPr>
        <w:t>身份证号：</w:t>
      </w:r>
    </w:p>
    <w:p>
      <w:pPr>
        <w:spacing w:line="480" w:lineRule="auto"/>
        <w:ind w:firstLine="1440" w:firstLineChars="600"/>
        <w:jc w:val="left"/>
        <w:rPr>
          <w:rFonts w:eastAsia="楷体_GB2312"/>
          <w:sz w:val="24"/>
        </w:rPr>
      </w:pPr>
      <w:r>
        <w:rPr>
          <w:rFonts w:hint="eastAsia" w:eastAsia="楷体_GB2312"/>
          <w:sz w:val="24"/>
        </w:rPr>
        <w:t>职务：</w:t>
      </w:r>
    </w:p>
    <w:p>
      <w:pPr>
        <w:spacing w:line="480" w:lineRule="auto"/>
        <w:ind w:firstLine="1440" w:firstLineChars="600"/>
        <w:jc w:val="left"/>
        <w:rPr>
          <w:rFonts w:eastAsia="楷体_GB2312"/>
          <w:sz w:val="24"/>
        </w:rPr>
      </w:pPr>
      <w:r>
        <w:rPr>
          <w:rFonts w:hint="eastAsia" w:eastAsia="楷体_GB2312"/>
          <w:sz w:val="24"/>
        </w:rPr>
        <w:t>手机号码：</w:t>
      </w:r>
    </w:p>
    <w:p>
      <w:pPr>
        <w:spacing w:line="480" w:lineRule="auto"/>
        <w:ind w:firstLine="482" w:firstLineChars="200"/>
        <w:jc w:val="left"/>
        <w:rPr>
          <w:rFonts w:eastAsia="楷体_GB2312"/>
          <w:sz w:val="24"/>
        </w:rPr>
      </w:pPr>
      <w:r>
        <w:rPr>
          <w:rFonts w:hint="eastAsia" w:eastAsia="楷体_GB2312"/>
          <w:b/>
          <w:sz w:val="24"/>
        </w:rPr>
        <w:t>项    目</w:t>
      </w:r>
      <w:r>
        <w:rPr>
          <w:rFonts w:hint="eastAsia" w:eastAsia="楷体_GB2312"/>
          <w:sz w:val="24"/>
        </w:rPr>
        <w:t>名称：</w:t>
      </w:r>
    </w:p>
    <w:p>
      <w:pPr>
        <w:spacing w:line="480" w:lineRule="auto"/>
        <w:ind w:firstLine="1440" w:firstLineChars="600"/>
        <w:jc w:val="left"/>
        <w:rPr>
          <w:rFonts w:eastAsia="楷体_GB2312"/>
          <w:sz w:val="24"/>
        </w:rPr>
      </w:pPr>
      <w:r>
        <w:rPr>
          <w:rFonts w:hint="eastAsia" w:eastAsia="楷体_GB2312"/>
          <w:sz w:val="24"/>
        </w:rPr>
        <w:t>编号：</w:t>
      </w:r>
    </w:p>
    <w:p>
      <w:pPr>
        <w:spacing w:line="360" w:lineRule="auto"/>
        <w:rPr>
          <w:rFonts w:eastAsia="楷体_GB2312"/>
          <w:sz w:val="24"/>
        </w:rPr>
      </w:pPr>
    </w:p>
    <w:p>
      <w:pPr>
        <w:adjustRightInd w:val="0"/>
        <w:snapToGrid w:val="0"/>
        <w:spacing w:line="288" w:lineRule="auto"/>
        <w:rPr>
          <w:rFonts w:eastAsia="楷体_GB2312"/>
          <w:sz w:val="24"/>
        </w:rPr>
      </w:pPr>
      <w:r>
        <w:rPr>
          <w:rFonts w:hint="eastAsia" w:eastAsia="楷体_GB2312"/>
          <w:sz w:val="24"/>
        </w:rPr>
        <w:t xml:space="preserve">法定代表人（签字或签章）：               </w:t>
      </w:r>
      <w:r>
        <w:rPr>
          <w:rFonts w:hint="eastAsia" w:eastAsia="楷体_GB2312"/>
          <w:b/>
          <w:bCs/>
          <w:spacing w:val="-6"/>
          <w:sz w:val="24"/>
        </w:rPr>
        <w:t>磋商响应方</w:t>
      </w:r>
      <w:r>
        <w:rPr>
          <w:rFonts w:eastAsia="楷体_GB2312"/>
          <w:b/>
          <w:bCs/>
          <w:spacing w:val="-6"/>
          <w:sz w:val="24"/>
        </w:rPr>
        <w:t>名称</w:t>
      </w:r>
      <w:r>
        <w:rPr>
          <w:rFonts w:hint="eastAsia" w:eastAsia="楷体_GB2312"/>
          <w:b/>
          <w:bCs/>
          <w:spacing w:val="-6"/>
          <w:sz w:val="24"/>
        </w:rPr>
        <w:t xml:space="preserve">：  </w:t>
      </w:r>
      <w:r>
        <w:rPr>
          <w:rFonts w:eastAsia="楷体_GB2312"/>
          <w:b/>
          <w:bCs/>
          <w:spacing w:val="-6"/>
          <w:sz w:val="24"/>
        </w:rPr>
        <w:t>（电子签名/公章）：</w:t>
      </w:r>
    </w:p>
    <w:p>
      <w:pPr>
        <w:spacing w:line="360" w:lineRule="auto"/>
        <w:rPr>
          <w:rFonts w:eastAsia="楷体_GB2312"/>
          <w:sz w:val="24"/>
        </w:rPr>
      </w:pPr>
      <w:r>
        <w:rPr>
          <w:rFonts w:hint="eastAsia" w:eastAsia="楷体_GB2312"/>
          <w:sz w:val="24"/>
        </w:rPr>
        <w:t>被授权委托人（签字）：</w:t>
      </w:r>
    </w:p>
    <w:p>
      <w:pPr>
        <w:spacing w:line="360" w:lineRule="auto"/>
        <w:rPr>
          <w:rFonts w:eastAsia="楷体_GB2312"/>
          <w:sz w:val="24"/>
        </w:rPr>
      </w:pPr>
    </w:p>
    <w:p>
      <w:pPr>
        <w:spacing w:line="360" w:lineRule="auto"/>
        <w:jc w:val="right"/>
        <w:rPr>
          <w:rFonts w:eastAsia="楷体_GB2312"/>
          <w:sz w:val="24"/>
        </w:rPr>
      </w:pPr>
      <w:r>
        <w:rPr>
          <w:rFonts w:hint="eastAsia" w:eastAsia="楷体_GB2312"/>
          <w:sz w:val="24"/>
        </w:rPr>
        <w:t>日期：</w:t>
      </w:r>
      <w:r>
        <w:rPr>
          <w:rFonts w:eastAsia="楷体_GB2312"/>
          <w:sz w:val="24"/>
        </w:rPr>
        <w:t xml:space="preserve">        </w:t>
      </w:r>
      <w:r>
        <w:rPr>
          <w:rFonts w:hint="eastAsia" w:eastAsia="楷体_GB2312"/>
          <w:sz w:val="24"/>
        </w:rPr>
        <w:t>年</w:t>
      </w:r>
      <w:r>
        <w:rPr>
          <w:rFonts w:eastAsia="楷体_GB2312"/>
          <w:sz w:val="24"/>
        </w:rPr>
        <w:t xml:space="preserve">    </w:t>
      </w:r>
      <w:r>
        <w:rPr>
          <w:rFonts w:hint="eastAsia" w:eastAsia="楷体_GB2312"/>
          <w:sz w:val="24"/>
        </w:rPr>
        <w:t>月</w:t>
      </w:r>
      <w:r>
        <w:rPr>
          <w:rFonts w:eastAsia="楷体_GB2312"/>
          <w:sz w:val="24"/>
        </w:rPr>
        <w:t xml:space="preserve">    </w:t>
      </w:r>
      <w:r>
        <w:rPr>
          <w:rFonts w:hint="eastAsia" w:eastAsia="楷体_GB2312"/>
          <w:sz w:val="24"/>
        </w:rPr>
        <w:t>日</w:t>
      </w:r>
    </w:p>
    <w:p>
      <w:pPr>
        <w:spacing w:line="500" w:lineRule="exact"/>
        <w:ind w:firstLine="480"/>
        <w:rPr>
          <w:rFonts w:eastAsia="楷体_GB2312"/>
          <w:sz w:val="24"/>
        </w:rPr>
        <w:sectPr>
          <w:headerReference r:id="rId18" w:type="default"/>
          <w:pgSz w:w="11906" w:h="16838"/>
          <w:pgMar w:top="1418" w:right="1531" w:bottom="1304" w:left="1797" w:header="851" w:footer="992" w:gutter="0"/>
          <w:cols w:space="720" w:num="1"/>
          <w:docGrid w:type="lines" w:linePitch="312" w:charSpace="0"/>
        </w:sectPr>
      </w:pPr>
    </w:p>
    <w:p>
      <w:pPr>
        <w:spacing w:line="500" w:lineRule="exact"/>
        <w:rPr>
          <w:rFonts w:eastAsia="楷体_GB2312"/>
          <w:sz w:val="24"/>
        </w:rPr>
      </w:pPr>
      <w:r>
        <w:rPr>
          <w:rFonts w:hint="eastAsia" w:eastAsia="楷体_GB2312"/>
          <w:sz w:val="24"/>
        </w:rPr>
        <w:t>4、</w:t>
      </w:r>
    </w:p>
    <w:p>
      <w:pPr>
        <w:ind w:firstLine="723"/>
        <w:jc w:val="center"/>
        <w:rPr>
          <w:rFonts w:eastAsia="楷体_GB2312"/>
          <w:b/>
          <w:sz w:val="36"/>
          <w:szCs w:val="36"/>
        </w:rPr>
      </w:pPr>
      <w:r>
        <w:rPr>
          <w:rFonts w:eastAsia="楷体_GB2312"/>
          <w:b/>
          <w:sz w:val="36"/>
          <w:szCs w:val="36"/>
        </w:rPr>
        <w:t>关 于 资 格 的 声 明 函</w:t>
      </w:r>
    </w:p>
    <w:p>
      <w:pPr>
        <w:spacing w:line="500" w:lineRule="exact"/>
        <w:ind w:left="540" w:firstLine="560"/>
        <w:rPr>
          <w:rFonts w:eastAsia="楷体_GB2312"/>
          <w:sz w:val="28"/>
        </w:rPr>
      </w:pPr>
    </w:p>
    <w:p>
      <w:pPr>
        <w:spacing w:line="500" w:lineRule="exact"/>
        <w:ind w:firstLine="482"/>
        <w:rPr>
          <w:rFonts w:eastAsia="楷体_GB2312"/>
          <w:b/>
          <w:bCs/>
          <w:sz w:val="24"/>
        </w:rPr>
      </w:pPr>
      <w:r>
        <w:rPr>
          <w:rFonts w:eastAsia="楷体_GB2312"/>
          <w:b/>
          <w:bCs/>
          <w:sz w:val="24"/>
        </w:rPr>
        <w:t>浙江大学采购中心：</w:t>
      </w:r>
    </w:p>
    <w:p>
      <w:pPr>
        <w:spacing w:line="500" w:lineRule="exact"/>
        <w:ind w:left="540" w:firstLine="480"/>
        <w:rPr>
          <w:rFonts w:eastAsia="楷体_GB2312"/>
          <w:sz w:val="24"/>
        </w:rPr>
      </w:pPr>
    </w:p>
    <w:p>
      <w:pPr>
        <w:spacing w:line="500" w:lineRule="exact"/>
        <w:ind w:firstLine="480"/>
        <w:rPr>
          <w:rFonts w:eastAsia="楷体_GB2312"/>
          <w:sz w:val="24"/>
        </w:rPr>
      </w:pPr>
      <w:r>
        <w:rPr>
          <w:rFonts w:eastAsia="楷体_GB2312"/>
          <w:sz w:val="24"/>
        </w:rPr>
        <w:t>关于贵方</w:t>
      </w:r>
      <w:r>
        <w:rPr>
          <w:rFonts w:eastAsia="楷体_GB2312"/>
          <w:sz w:val="24"/>
          <w:u w:val="single"/>
        </w:rPr>
        <w:t xml:space="preserve">       </w:t>
      </w:r>
      <w:r>
        <w:rPr>
          <w:rFonts w:eastAsia="楷体_GB2312"/>
          <w:sz w:val="24"/>
        </w:rPr>
        <w:t>年</w:t>
      </w:r>
      <w:r>
        <w:rPr>
          <w:rFonts w:eastAsia="楷体_GB2312"/>
          <w:sz w:val="24"/>
          <w:u w:val="single"/>
        </w:rPr>
        <w:t xml:space="preserve">   </w:t>
      </w:r>
      <w:r>
        <w:rPr>
          <w:rFonts w:eastAsia="楷体_GB2312"/>
          <w:sz w:val="24"/>
        </w:rPr>
        <w:t>月</w:t>
      </w:r>
      <w:r>
        <w:rPr>
          <w:rFonts w:eastAsia="楷体_GB2312"/>
          <w:sz w:val="24"/>
          <w:u w:val="single"/>
        </w:rPr>
        <w:t xml:space="preserve">   </w:t>
      </w:r>
      <w:r>
        <w:rPr>
          <w:rFonts w:eastAsia="楷体_GB2312"/>
          <w:sz w:val="24"/>
        </w:rPr>
        <w:t>日</w:t>
      </w:r>
      <w:r>
        <w:rPr>
          <w:rFonts w:eastAsia="楷体_GB2312"/>
          <w:sz w:val="24"/>
          <w:u w:val="single"/>
        </w:rPr>
        <w:t xml:space="preserve">             </w:t>
      </w:r>
      <w:r>
        <w:rPr>
          <w:rFonts w:eastAsia="楷体_GB2312"/>
          <w:sz w:val="24"/>
        </w:rPr>
        <w:t>（采购编号）磋商邀请，本签字人愿意参加磋商，提供磋商货物一览表规定的</w:t>
      </w:r>
      <w:r>
        <w:rPr>
          <w:rFonts w:eastAsia="楷体_GB2312"/>
          <w:sz w:val="24"/>
          <w:u w:val="single"/>
        </w:rPr>
        <w:t xml:space="preserve">                 </w:t>
      </w:r>
      <w:r>
        <w:rPr>
          <w:rFonts w:eastAsia="楷体_GB2312"/>
          <w:sz w:val="24"/>
        </w:rPr>
        <w:t>（产品名称），并证明提交的下列文件和说明是准确和真实的。</w:t>
      </w:r>
    </w:p>
    <w:p>
      <w:pPr>
        <w:spacing w:line="500" w:lineRule="exact"/>
        <w:ind w:firstLine="480" w:firstLineChars="200"/>
        <w:rPr>
          <w:rFonts w:eastAsia="楷体_GB2312"/>
          <w:sz w:val="24"/>
        </w:rPr>
      </w:pPr>
      <w:r>
        <w:rPr>
          <w:rFonts w:eastAsia="楷体_GB2312"/>
          <w:sz w:val="24"/>
        </w:rPr>
        <w:t>1、由</w:t>
      </w:r>
      <w:r>
        <w:rPr>
          <w:rFonts w:eastAsia="楷体_GB2312"/>
          <w:sz w:val="24"/>
          <w:u w:val="single"/>
        </w:rPr>
        <w:t xml:space="preserve">              </w:t>
      </w:r>
      <w:r>
        <w:rPr>
          <w:rFonts w:eastAsia="楷体_GB2312"/>
          <w:sz w:val="24"/>
        </w:rPr>
        <w:t>签发的我方工商营业执照复印件（加盖公章）一份</w:t>
      </w:r>
    </w:p>
    <w:p>
      <w:pPr>
        <w:spacing w:line="500" w:lineRule="exact"/>
        <w:ind w:firstLine="480" w:firstLineChars="200"/>
        <w:rPr>
          <w:rFonts w:eastAsia="楷体_GB2312"/>
          <w:sz w:val="24"/>
        </w:rPr>
      </w:pPr>
      <w:r>
        <w:rPr>
          <w:rFonts w:eastAsia="楷体_GB2312"/>
          <w:sz w:val="24"/>
        </w:rPr>
        <w:t>2、税务登记证（复印件）</w:t>
      </w:r>
    </w:p>
    <w:p>
      <w:pPr>
        <w:spacing w:line="500" w:lineRule="exact"/>
        <w:ind w:firstLine="504" w:firstLineChars="210"/>
        <w:rPr>
          <w:rFonts w:eastAsia="楷体_GB2312"/>
          <w:sz w:val="24"/>
        </w:rPr>
      </w:pPr>
      <w:r>
        <w:rPr>
          <w:rFonts w:eastAsia="楷体_GB2312"/>
          <w:sz w:val="24"/>
        </w:rPr>
        <w:t>3、法定代表人授权书</w:t>
      </w:r>
    </w:p>
    <w:p>
      <w:pPr>
        <w:spacing w:line="500" w:lineRule="exact"/>
        <w:ind w:firstLine="480" w:firstLineChars="200"/>
        <w:rPr>
          <w:rFonts w:eastAsia="楷体_GB2312"/>
          <w:sz w:val="24"/>
        </w:rPr>
      </w:pPr>
      <w:r>
        <w:rPr>
          <w:rFonts w:eastAsia="楷体_GB2312"/>
          <w:sz w:val="24"/>
        </w:rPr>
        <w:t>4、其他磋商小组或供应商认为需要提供的文件</w:t>
      </w:r>
    </w:p>
    <w:p>
      <w:pPr>
        <w:spacing w:line="500" w:lineRule="exact"/>
        <w:ind w:left="479" w:leftChars="228"/>
        <w:rPr>
          <w:rFonts w:eastAsia="楷体_GB2312"/>
          <w:sz w:val="24"/>
        </w:rPr>
      </w:pPr>
      <w:r>
        <w:rPr>
          <w:rFonts w:eastAsia="楷体_GB2312"/>
          <w:sz w:val="24"/>
        </w:rPr>
        <w:t>5、公司的基本情况（包括公司的规模、设备、人员结构和经营状况及相关项目的经验证明[须提供用户清单及所承担的内容、公司对本项目的优势等介绍]）</w:t>
      </w:r>
    </w:p>
    <w:p>
      <w:pPr>
        <w:spacing w:line="500" w:lineRule="exact"/>
        <w:ind w:left="479" w:leftChars="228" w:firstLine="24" w:firstLineChars="10"/>
        <w:rPr>
          <w:rFonts w:eastAsia="楷体_GB2312"/>
          <w:sz w:val="24"/>
        </w:rPr>
      </w:pPr>
      <w:r>
        <w:rPr>
          <w:rFonts w:eastAsia="楷体_GB2312"/>
          <w:sz w:val="24"/>
        </w:rPr>
        <w:t>6、提供截止</w:t>
      </w:r>
      <w:r>
        <w:rPr>
          <w:rFonts w:eastAsia="楷体_GB2312"/>
          <w:color w:val="FF0000"/>
          <w:sz w:val="24"/>
        </w:rPr>
        <w:t>20</w:t>
      </w:r>
      <w:r>
        <w:rPr>
          <w:rFonts w:hint="eastAsia" w:eastAsia="楷体_GB2312"/>
          <w:color w:val="FF0000"/>
          <w:sz w:val="24"/>
        </w:rPr>
        <w:t>22</w:t>
      </w:r>
      <w:r>
        <w:rPr>
          <w:rFonts w:eastAsia="楷体_GB2312"/>
          <w:color w:val="FF0000"/>
          <w:sz w:val="24"/>
        </w:rPr>
        <w:t>年</w:t>
      </w:r>
      <w:r>
        <w:rPr>
          <w:rFonts w:hint="eastAsia" w:eastAsia="楷体_GB2312"/>
          <w:color w:val="FF0000"/>
          <w:sz w:val="24"/>
        </w:rPr>
        <w:t>12</w:t>
      </w:r>
      <w:r>
        <w:rPr>
          <w:rFonts w:eastAsia="楷体_GB2312"/>
          <w:color w:val="FF0000"/>
          <w:sz w:val="24"/>
        </w:rPr>
        <w:t>月3</w:t>
      </w:r>
      <w:r>
        <w:rPr>
          <w:rFonts w:hint="eastAsia" w:eastAsia="楷体_GB2312"/>
          <w:color w:val="FF0000"/>
          <w:sz w:val="24"/>
        </w:rPr>
        <w:t>1</w:t>
      </w:r>
      <w:r>
        <w:rPr>
          <w:rFonts w:eastAsia="楷体_GB2312"/>
          <w:color w:val="FF0000"/>
          <w:sz w:val="24"/>
        </w:rPr>
        <w:t>日</w:t>
      </w:r>
      <w:r>
        <w:rPr>
          <w:rFonts w:eastAsia="楷体_GB2312"/>
          <w:sz w:val="24"/>
        </w:rPr>
        <w:t>的财务报表及</w:t>
      </w:r>
      <w:r>
        <w:rPr>
          <w:rFonts w:eastAsia="楷体_GB2312"/>
          <w:color w:val="FF0000"/>
          <w:sz w:val="24"/>
        </w:rPr>
        <w:t>20</w:t>
      </w:r>
      <w:r>
        <w:rPr>
          <w:rFonts w:hint="eastAsia" w:eastAsia="楷体_GB2312"/>
          <w:color w:val="FF0000"/>
          <w:sz w:val="24"/>
        </w:rPr>
        <w:t>22</w:t>
      </w:r>
      <w:r>
        <w:rPr>
          <w:rFonts w:eastAsia="楷体_GB2312"/>
          <w:color w:val="FF0000"/>
          <w:sz w:val="24"/>
        </w:rPr>
        <w:t>年</w:t>
      </w:r>
      <w:r>
        <w:rPr>
          <w:rFonts w:hint="eastAsia" w:eastAsia="楷体_GB2312"/>
          <w:color w:val="FF0000"/>
          <w:sz w:val="24"/>
        </w:rPr>
        <w:t>12</w:t>
      </w:r>
      <w:r>
        <w:rPr>
          <w:rFonts w:eastAsia="楷体_GB2312"/>
          <w:color w:val="FF0000"/>
          <w:sz w:val="24"/>
        </w:rPr>
        <w:t>月</w:t>
      </w:r>
      <w:r>
        <w:rPr>
          <w:rFonts w:eastAsia="楷体_GB2312"/>
          <w:sz w:val="24"/>
        </w:rPr>
        <w:t>的损益表</w:t>
      </w:r>
      <w:r>
        <w:rPr>
          <w:rFonts w:hint="eastAsia" w:eastAsia="楷体_GB2312"/>
          <w:sz w:val="24"/>
        </w:rPr>
        <w:t>或银行出具的资信证明</w:t>
      </w:r>
      <w:r>
        <w:rPr>
          <w:rFonts w:eastAsia="楷体_GB2312"/>
          <w:sz w:val="24"/>
        </w:rPr>
        <w:t>（境外公司提供银行存款证明）</w:t>
      </w:r>
    </w:p>
    <w:p>
      <w:pPr>
        <w:spacing w:line="500" w:lineRule="exact"/>
        <w:ind w:left="479" w:leftChars="228"/>
        <w:rPr>
          <w:rFonts w:eastAsia="楷体_GB2312"/>
          <w:sz w:val="24"/>
        </w:rPr>
      </w:pPr>
      <w:r>
        <w:rPr>
          <w:rFonts w:eastAsia="楷体_GB2312"/>
          <w:sz w:val="24"/>
        </w:rPr>
        <w:t>7、磋商项目注明要求提供代理资质证明或厂商授权的，须按要求提供相关证明</w:t>
      </w:r>
    </w:p>
    <w:p>
      <w:pPr>
        <w:spacing w:line="500" w:lineRule="exact"/>
        <w:ind w:firstLine="480" w:firstLineChars="200"/>
        <w:rPr>
          <w:rFonts w:eastAsia="楷体_GB2312"/>
          <w:sz w:val="24"/>
        </w:rPr>
      </w:pPr>
      <w:r>
        <w:rPr>
          <w:rFonts w:eastAsia="楷体_GB2312"/>
          <w:sz w:val="24"/>
        </w:rPr>
        <w:t>8、其他</w:t>
      </w:r>
    </w:p>
    <w:p>
      <w:pPr>
        <w:spacing w:line="500" w:lineRule="exact"/>
        <w:ind w:left="540" w:firstLine="480"/>
        <w:rPr>
          <w:rFonts w:eastAsia="楷体_GB2312"/>
          <w:sz w:val="24"/>
        </w:rPr>
      </w:pPr>
      <w:r>
        <w:rPr>
          <w:rFonts w:eastAsia="楷体_GB2312"/>
          <w:sz w:val="24"/>
        </w:rPr>
        <w:t>本签字人确认磋商响应文件中关于资格的一切说明都是真实的、准确的。</w:t>
      </w:r>
    </w:p>
    <w:p>
      <w:pPr>
        <w:spacing w:line="500" w:lineRule="exact"/>
        <w:ind w:left="540" w:firstLine="480"/>
        <w:rPr>
          <w:rFonts w:eastAsia="楷体_GB2312"/>
          <w:sz w:val="24"/>
        </w:rPr>
      </w:pPr>
      <w:r>
        <w:rPr>
          <w:rFonts w:eastAsia="楷体_GB2312"/>
          <w:sz w:val="24"/>
        </w:rPr>
        <w:t>单位名称：</w:t>
      </w:r>
      <w:r>
        <w:rPr>
          <w:rFonts w:eastAsia="楷体_GB2312"/>
          <w:sz w:val="24"/>
          <w:u w:val="single"/>
        </w:rPr>
        <w:t xml:space="preserve">                                  </w:t>
      </w:r>
    </w:p>
    <w:p>
      <w:pPr>
        <w:spacing w:line="500" w:lineRule="exact"/>
        <w:ind w:left="540" w:firstLine="480"/>
        <w:rPr>
          <w:rFonts w:eastAsia="楷体_GB2312"/>
          <w:sz w:val="24"/>
        </w:rPr>
      </w:pPr>
      <w:r>
        <w:rPr>
          <w:rFonts w:eastAsia="楷体_GB2312"/>
          <w:sz w:val="24"/>
        </w:rPr>
        <w:t>单位地址：</w:t>
      </w:r>
      <w:r>
        <w:rPr>
          <w:rFonts w:eastAsia="楷体_GB2312"/>
          <w:sz w:val="24"/>
          <w:u w:val="single"/>
        </w:rPr>
        <w:t xml:space="preserve">                                  </w:t>
      </w:r>
    </w:p>
    <w:p>
      <w:pPr>
        <w:adjustRightInd w:val="0"/>
        <w:snapToGrid w:val="0"/>
        <w:spacing w:line="288" w:lineRule="auto"/>
        <w:ind w:firstLine="470"/>
        <w:rPr>
          <w:rFonts w:eastAsia="楷体_GB2312"/>
          <w:b/>
          <w:bCs/>
          <w:spacing w:val="-6"/>
          <w:sz w:val="24"/>
        </w:rPr>
      </w:pPr>
    </w:p>
    <w:p>
      <w:pPr>
        <w:adjustRightInd w:val="0"/>
        <w:snapToGrid w:val="0"/>
        <w:spacing w:line="288" w:lineRule="auto"/>
        <w:ind w:firstLine="470"/>
        <w:rPr>
          <w:rFonts w:eastAsia="楷体_GB2312"/>
          <w:b/>
          <w:bCs/>
          <w:spacing w:val="-6"/>
          <w:sz w:val="24"/>
        </w:rPr>
      </w:pPr>
      <w:r>
        <w:rPr>
          <w:rFonts w:hint="eastAsia" w:eastAsia="楷体_GB2312"/>
          <w:b/>
          <w:bCs/>
          <w:spacing w:val="-6"/>
          <w:sz w:val="24"/>
        </w:rPr>
        <w:t>磋商响应方</w:t>
      </w:r>
      <w:r>
        <w:rPr>
          <w:rFonts w:eastAsia="楷体_GB2312"/>
          <w:b/>
          <w:bCs/>
          <w:spacing w:val="-6"/>
          <w:sz w:val="24"/>
        </w:rPr>
        <w:t>名称</w:t>
      </w:r>
      <w:r>
        <w:rPr>
          <w:rFonts w:hint="eastAsia" w:eastAsia="楷体_GB2312"/>
          <w:b/>
          <w:bCs/>
          <w:spacing w:val="-6"/>
          <w:sz w:val="24"/>
        </w:rPr>
        <w:t xml:space="preserve">：       </w:t>
      </w:r>
      <w:r>
        <w:rPr>
          <w:rFonts w:eastAsia="楷体_GB2312"/>
          <w:b/>
          <w:bCs/>
          <w:spacing w:val="-6"/>
          <w:sz w:val="24"/>
        </w:rPr>
        <w:t>（电子签名/公章）：</w:t>
      </w:r>
    </w:p>
    <w:p>
      <w:pPr>
        <w:adjustRightInd w:val="0"/>
        <w:snapToGrid w:val="0"/>
        <w:spacing w:line="288" w:lineRule="auto"/>
        <w:ind w:firstLine="470"/>
        <w:rPr>
          <w:rFonts w:eastAsia="楷体_GB2312"/>
          <w:b/>
          <w:bCs/>
          <w:spacing w:val="-6"/>
          <w:sz w:val="24"/>
        </w:rPr>
      </w:pPr>
    </w:p>
    <w:p>
      <w:pPr>
        <w:adjustRightInd w:val="0"/>
        <w:snapToGrid w:val="0"/>
        <w:spacing w:line="288" w:lineRule="auto"/>
        <w:ind w:firstLine="470"/>
        <w:rPr>
          <w:rFonts w:eastAsia="楷体_GB2312"/>
          <w:b/>
          <w:bCs/>
          <w:spacing w:val="-6"/>
          <w:sz w:val="24"/>
        </w:rPr>
      </w:pPr>
      <w:r>
        <w:rPr>
          <w:rFonts w:eastAsia="楷体_GB2312"/>
          <w:b/>
          <w:bCs/>
          <w:spacing w:val="-6"/>
          <w:sz w:val="24"/>
        </w:rPr>
        <w:t>日期：     年   月   日</w:t>
      </w:r>
    </w:p>
    <w:p>
      <w:pPr>
        <w:tabs>
          <w:tab w:val="left" w:pos="735"/>
          <w:tab w:val="left" w:pos="840"/>
          <w:tab w:val="left" w:pos="6720"/>
        </w:tabs>
        <w:spacing w:line="500" w:lineRule="exact"/>
        <w:ind w:firstLine="840" w:firstLineChars="350"/>
        <w:jc w:val="left"/>
        <w:rPr>
          <w:rFonts w:eastAsia="楷体_GB2312"/>
          <w:sz w:val="24"/>
        </w:rPr>
        <w:sectPr>
          <w:pgSz w:w="11906" w:h="16838"/>
          <w:pgMar w:top="1418" w:right="1406" w:bottom="1304" w:left="1797" w:header="851" w:footer="992" w:gutter="0"/>
          <w:cols w:space="720" w:num="1"/>
          <w:docGrid w:type="lines" w:linePitch="312" w:charSpace="0"/>
        </w:sectPr>
      </w:pPr>
    </w:p>
    <w:p>
      <w:pPr>
        <w:spacing w:line="500" w:lineRule="exact"/>
        <w:jc w:val="left"/>
        <w:rPr>
          <w:rFonts w:eastAsia="楷体_GB2312"/>
          <w:sz w:val="24"/>
        </w:rPr>
      </w:pPr>
      <w:r>
        <w:rPr>
          <w:rFonts w:hint="eastAsia" w:eastAsia="楷体_GB2312"/>
          <w:sz w:val="24"/>
        </w:rPr>
        <w:t>5、</w:t>
      </w:r>
    </w:p>
    <w:p>
      <w:pPr>
        <w:ind w:firstLine="723"/>
        <w:jc w:val="center"/>
        <w:rPr>
          <w:rFonts w:eastAsia="楷体_GB2312"/>
          <w:b/>
          <w:sz w:val="36"/>
          <w:szCs w:val="36"/>
        </w:rPr>
      </w:pPr>
      <w:r>
        <w:rPr>
          <w:rFonts w:eastAsia="楷体_GB2312"/>
          <w:b/>
          <w:sz w:val="36"/>
          <w:szCs w:val="36"/>
        </w:rPr>
        <w:t>货 物 详 细 说 明 一 览 表</w:t>
      </w:r>
    </w:p>
    <w:p>
      <w:pPr>
        <w:spacing w:line="500" w:lineRule="exact"/>
        <w:ind w:left="540" w:firstLine="480"/>
        <w:jc w:val="center"/>
        <w:rPr>
          <w:rFonts w:eastAsia="楷体_GB2312"/>
          <w:sz w:val="24"/>
        </w:rPr>
      </w:pPr>
    </w:p>
    <w:p>
      <w:pPr>
        <w:spacing w:line="500" w:lineRule="exact"/>
        <w:rPr>
          <w:rFonts w:eastAsia="楷体_GB2312"/>
          <w:color w:val="000000"/>
          <w:spacing w:val="20"/>
          <w:sz w:val="24"/>
          <w:szCs w:val="21"/>
        </w:rPr>
      </w:pPr>
      <w:r>
        <w:rPr>
          <w:rFonts w:eastAsia="楷体_GB2312"/>
          <w:sz w:val="24"/>
        </w:rPr>
        <w:t>标项</w:t>
      </w:r>
      <w:r>
        <w:rPr>
          <w:rFonts w:eastAsia="楷体_GB2312"/>
          <w:sz w:val="24"/>
          <w:u w:val="single"/>
        </w:rPr>
        <w:t xml:space="preserve">                             </w:t>
      </w:r>
      <w:r>
        <w:rPr>
          <w:rFonts w:eastAsia="楷体_GB2312"/>
          <w:sz w:val="24"/>
        </w:rPr>
        <w:t xml:space="preserve"> 采购编号</w:t>
      </w:r>
      <w:r>
        <w:rPr>
          <w:rFonts w:eastAsia="楷体_GB2312"/>
          <w:sz w:val="24"/>
          <w:u w:val="single"/>
        </w:rPr>
        <w:t xml:space="preserve"> </w:t>
      </w:r>
      <w:r>
        <w:rPr>
          <w:rFonts w:hint="eastAsia" w:eastAsia="楷体_GB2312"/>
          <w:sz w:val="24"/>
          <w:u w:val="single"/>
        </w:rPr>
        <w:t xml:space="preserve"> ： ZUPC-XXXXX</w:t>
      </w:r>
      <w:r>
        <w:rPr>
          <w:rFonts w:hint="eastAsia" w:eastAsia="楷体_GB2312"/>
          <w:sz w:val="24"/>
        </w:rPr>
        <w:t xml:space="preserve">                </w:t>
      </w:r>
      <w:r>
        <w:rPr>
          <w:rFonts w:eastAsia="楷体_GB2312"/>
          <w:sz w:val="24"/>
        </w:rPr>
        <w:t xml:space="preserve">  </w:t>
      </w:r>
      <w:r>
        <w:rPr>
          <w:rFonts w:eastAsia="楷体_GB2312"/>
          <w:sz w:val="24"/>
          <w:u w:val="single"/>
        </w:rPr>
        <w:t xml:space="preserve">                   </w:t>
      </w:r>
    </w:p>
    <w:p>
      <w:pPr>
        <w:spacing w:line="500" w:lineRule="exact"/>
        <w:rPr>
          <w:rFonts w:eastAsia="楷体_GB2312"/>
          <w:sz w:val="24"/>
          <w:u w:val="single"/>
        </w:rPr>
      </w:pPr>
    </w:p>
    <w:tbl>
      <w:tblPr>
        <w:tblStyle w:val="42"/>
        <w:tblW w:w="1206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260"/>
        <w:gridCol w:w="1260"/>
        <w:gridCol w:w="1800"/>
        <w:gridCol w:w="1440"/>
        <w:gridCol w:w="1440"/>
        <w:gridCol w:w="1065"/>
        <w:gridCol w:w="1260"/>
        <w:gridCol w:w="12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13" w:hRule="atLeast"/>
          <w:jc w:val="center"/>
        </w:trPr>
        <w:tc>
          <w:tcPr>
            <w:tcW w:w="1260" w:type="dxa"/>
          </w:tcPr>
          <w:p>
            <w:pPr>
              <w:spacing w:line="500" w:lineRule="exact"/>
              <w:jc w:val="center"/>
              <w:rPr>
                <w:rFonts w:eastAsia="楷体_GB2312"/>
                <w:sz w:val="24"/>
              </w:rPr>
            </w:pPr>
            <w:r>
              <w:rPr>
                <w:rFonts w:eastAsia="楷体_GB2312"/>
                <w:sz w:val="24"/>
              </w:rPr>
              <w:t>序号</w:t>
            </w:r>
          </w:p>
        </w:tc>
        <w:tc>
          <w:tcPr>
            <w:tcW w:w="1260" w:type="dxa"/>
          </w:tcPr>
          <w:p>
            <w:pPr>
              <w:spacing w:line="500" w:lineRule="exact"/>
              <w:jc w:val="center"/>
              <w:rPr>
                <w:rFonts w:eastAsia="楷体_GB2312"/>
                <w:sz w:val="24"/>
              </w:rPr>
            </w:pPr>
            <w:r>
              <w:rPr>
                <w:rFonts w:hint="eastAsia" w:eastAsia="楷体_GB2312"/>
                <w:sz w:val="24"/>
              </w:rPr>
              <w:t>名称</w:t>
            </w:r>
          </w:p>
        </w:tc>
        <w:tc>
          <w:tcPr>
            <w:tcW w:w="1260" w:type="dxa"/>
          </w:tcPr>
          <w:p>
            <w:pPr>
              <w:spacing w:line="500" w:lineRule="exact"/>
              <w:jc w:val="center"/>
              <w:rPr>
                <w:rFonts w:eastAsia="楷体_GB2312"/>
                <w:sz w:val="24"/>
              </w:rPr>
            </w:pPr>
            <w:r>
              <w:rPr>
                <w:rFonts w:eastAsia="楷体_GB2312"/>
                <w:sz w:val="24"/>
              </w:rPr>
              <w:t>部件型号</w:t>
            </w:r>
          </w:p>
        </w:tc>
        <w:tc>
          <w:tcPr>
            <w:tcW w:w="1800" w:type="dxa"/>
          </w:tcPr>
          <w:p>
            <w:pPr>
              <w:spacing w:line="500" w:lineRule="exact"/>
              <w:ind w:firstLine="240" w:firstLineChars="100"/>
              <w:jc w:val="center"/>
              <w:rPr>
                <w:rFonts w:eastAsia="楷体_GB2312"/>
                <w:sz w:val="24"/>
              </w:rPr>
            </w:pPr>
            <w:r>
              <w:rPr>
                <w:rFonts w:eastAsia="楷体_GB2312"/>
                <w:sz w:val="24"/>
              </w:rPr>
              <w:t>描述/配置</w:t>
            </w:r>
          </w:p>
        </w:tc>
        <w:tc>
          <w:tcPr>
            <w:tcW w:w="1440" w:type="dxa"/>
          </w:tcPr>
          <w:p>
            <w:pPr>
              <w:spacing w:line="500" w:lineRule="exact"/>
              <w:jc w:val="center"/>
              <w:rPr>
                <w:rFonts w:eastAsia="楷体_GB2312"/>
                <w:sz w:val="24"/>
              </w:rPr>
            </w:pPr>
            <w:r>
              <w:rPr>
                <w:rFonts w:hint="eastAsia" w:eastAsia="楷体_GB2312"/>
                <w:sz w:val="24"/>
              </w:rPr>
              <w:t>制造商</w:t>
            </w:r>
          </w:p>
        </w:tc>
        <w:tc>
          <w:tcPr>
            <w:tcW w:w="1440" w:type="dxa"/>
          </w:tcPr>
          <w:p>
            <w:pPr>
              <w:spacing w:line="500" w:lineRule="exact"/>
              <w:jc w:val="center"/>
              <w:rPr>
                <w:rFonts w:eastAsia="楷体_GB2312"/>
                <w:sz w:val="24"/>
              </w:rPr>
            </w:pPr>
            <w:r>
              <w:rPr>
                <w:rFonts w:eastAsia="楷体_GB2312"/>
                <w:sz w:val="24"/>
              </w:rPr>
              <w:t>数量</w:t>
            </w:r>
          </w:p>
        </w:tc>
        <w:tc>
          <w:tcPr>
            <w:tcW w:w="1065" w:type="dxa"/>
          </w:tcPr>
          <w:p>
            <w:pPr>
              <w:spacing w:line="500" w:lineRule="exact"/>
              <w:jc w:val="center"/>
              <w:rPr>
                <w:rFonts w:eastAsia="楷体_GB2312"/>
                <w:sz w:val="24"/>
              </w:rPr>
            </w:pPr>
            <w:r>
              <w:rPr>
                <w:rFonts w:eastAsia="楷体_GB2312"/>
                <w:sz w:val="24"/>
              </w:rPr>
              <w:t>单价</w:t>
            </w:r>
          </w:p>
        </w:tc>
        <w:tc>
          <w:tcPr>
            <w:tcW w:w="1260" w:type="dxa"/>
          </w:tcPr>
          <w:p>
            <w:pPr>
              <w:spacing w:line="500" w:lineRule="exact"/>
              <w:jc w:val="center"/>
              <w:rPr>
                <w:rFonts w:eastAsia="楷体_GB2312"/>
                <w:sz w:val="24"/>
              </w:rPr>
            </w:pPr>
            <w:r>
              <w:rPr>
                <w:rFonts w:eastAsia="楷体_GB2312"/>
                <w:sz w:val="24"/>
              </w:rPr>
              <w:t>总价</w:t>
            </w:r>
          </w:p>
        </w:tc>
        <w:tc>
          <w:tcPr>
            <w:tcW w:w="1275" w:type="dxa"/>
          </w:tcPr>
          <w:p>
            <w:pPr>
              <w:spacing w:line="500" w:lineRule="exact"/>
              <w:jc w:val="center"/>
              <w:rPr>
                <w:rFonts w:eastAsia="楷体_GB2312"/>
                <w:sz w:val="24"/>
              </w:rPr>
            </w:pPr>
            <w:r>
              <w:rPr>
                <w:rFonts w:eastAsia="楷体_GB2312"/>
                <w:sz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60" w:hRule="atLeast"/>
          <w:jc w:val="center"/>
        </w:trPr>
        <w:tc>
          <w:tcPr>
            <w:tcW w:w="1260" w:type="dxa"/>
            <w:vAlign w:val="center"/>
          </w:tcPr>
          <w:p>
            <w:pPr>
              <w:spacing w:line="500" w:lineRule="exact"/>
              <w:rPr>
                <w:rFonts w:eastAsia="楷体_GB2312"/>
                <w:sz w:val="24"/>
              </w:rPr>
            </w:pPr>
          </w:p>
        </w:tc>
        <w:tc>
          <w:tcPr>
            <w:tcW w:w="1260" w:type="dxa"/>
            <w:vAlign w:val="center"/>
          </w:tcPr>
          <w:p>
            <w:pPr>
              <w:spacing w:line="500" w:lineRule="exact"/>
              <w:rPr>
                <w:rFonts w:eastAsia="楷体_GB2312"/>
                <w:sz w:val="24"/>
              </w:rPr>
            </w:pPr>
          </w:p>
        </w:tc>
        <w:tc>
          <w:tcPr>
            <w:tcW w:w="1260" w:type="dxa"/>
            <w:vAlign w:val="center"/>
          </w:tcPr>
          <w:p>
            <w:pPr>
              <w:spacing w:line="500" w:lineRule="exact"/>
              <w:rPr>
                <w:rFonts w:eastAsia="楷体_GB2312"/>
                <w:sz w:val="24"/>
              </w:rPr>
            </w:pPr>
          </w:p>
        </w:tc>
        <w:tc>
          <w:tcPr>
            <w:tcW w:w="1800" w:type="dxa"/>
            <w:vAlign w:val="center"/>
          </w:tcPr>
          <w:p>
            <w:pPr>
              <w:spacing w:line="500" w:lineRule="exact"/>
              <w:rPr>
                <w:rFonts w:eastAsia="楷体_GB2312"/>
                <w:sz w:val="24"/>
              </w:rPr>
            </w:pPr>
          </w:p>
        </w:tc>
        <w:tc>
          <w:tcPr>
            <w:tcW w:w="1440" w:type="dxa"/>
          </w:tcPr>
          <w:p>
            <w:pPr>
              <w:spacing w:line="500" w:lineRule="exact"/>
              <w:rPr>
                <w:rFonts w:eastAsia="楷体_GB2312"/>
                <w:sz w:val="24"/>
              </w:rPr>
            </w:pPr>
          </w:p>
        </w:tc>
        <w:tc>
          <w:tcPr>
            <w:tcW w:w="1440" w:type="dxa"/>
            <w:vAlign w:val="center"/>
          </w:tcPr>
          <w:p>
            <w:pPr>
              <w:spacing w:line="500" w:lineRule="exact"/>
              <w:rPr>
                <w:rFonts w:eastAsia="楷体_GB2312"/>
                <w:sz w:val="24"/>
              </w:rPr>
            </w:pPr>
          </w:p>
        </w:tc>
        <w:tc>
          <w:tcPr>
            <w:tcW w:w="1065" w:type="dxa"/>
            <w:vAlign w:val="center"/>
          </w:tcPr>
          <w:p>
            <w:pPr>
              <w:spacing w:line="500" w:lineRule="exact"/>
              <w:rPr>
                <w:rFonts w:eastAsia="楷体_GB2312"/>
                <w:sz w:val="24"/>
              </w:rPr>
            </w:pPr>
          </w:p>
        </w:tc>
        <w:tc>
          <w:tcPr>
            <w:tcW w:w="1260" w:type="dxa"/>
            <w:vAlign w:val="center"/>
          </w:tcPr>
          <w:p>
            <w:pPr>
              <w:spacing w:line="500" w:lineRule="exact"/>
              <w:rPr>
                <w:rFonts w:eastAsia="楷体_GB2312"/>
                <w:sz w:val="24"/>
              </w:rPr>
            </w:pPr>
          </w:p>
        </w:tc>
        <w:tc>
          <w:tcPr>
            <w:tcW w:w="1275" w:type="dxa"/>
            <w:vAlign w:val="center"/>
          </w:tcPr>
          <w:p>
            <w:pPr>
              <w:spacing w:line="500" w:lineRule="exact"/>
              <w:rPr>
                <w:rFonts w:eastAsia="楷体_GB2312"/>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56" w:hRule="atLeast"/>
          <w:jc w:val="center"/>
        </w:trPr>
        <w:tc>
          <w:tcPr>
            <w:tcW w:w="1260" w:type="dxa"/>
            <w:vAlign w:val="center"/>
          </w:tcPr>
          <w:p>
            <w:pPr>
              <w:spacing w:line="500" w:lineRule="exact"/>
              <w:rPr>
                <w:rFonts w:eastAsia="楷体_GB2312"/>
                <w:sz w:val="24"/>
              </w:rPr>
            </w:pPr>
          </w:p>
        </w:tc>
        <w:tc>
          <w:tcPr>
            <w:tcW w:w="1260" w:type="dxa"/>
            <w:vAlign w:val="center"/>
          </w:tcPr>
          <w:p>
            <w:pPr>
              <w:spacing w:line="500" w:lineRule="exact"/>
              <w:rPr>
                <w:rFonts w:eastAsia="楷体_GB2312"/>
                <w:sz w:val="24"/>
              </w:rPr>
            </w:pPr>
          </w:p>
        </w:tc>
        <w:tc>
          <w:tcPr>
            <w:tcW w:w="1260" w:type="dxa"/>
            <w:vAlign w:val="center"/>
          </w:tcPr>
          <w:p>
            <w:pPr>
              <w:spacing w:line="500" w:lineRule="exact"/>
              <w:rPr>
                <w:rFonts w:eastAsia="楷体_GB2312"/>
                <w:sz w:val="24"/>
              </w:rPr>
            </w:pPr>
          </w:p>
        </w:tc>
        <w:tc>
          <w:tcPr>
            <w:tcW w:w="1800" w:type="dxa"/>
            <w:vAlign w:val="center"/>
          </w:tcPr>
          <w:p>
            <w:pPr>
              <w:spacing w:line="500" w:lineRule="exact"/>
              <w:rPr>
                <w:rFonts w:eastAsia="楷体_GB2312"/>
                <w:sz w:val="24"/>
              </w:rPr>
            </w:pPr>
          </w:p>
        </w:tc>
        <w:tc>
          <w:tcPr>
            <w:tcW w:w="1440" w:type="dxa"/>
          </w:tcPr>
          <w:p>
            <w:pPr>
              <w:spacing w:line="500" w:lineRule="exact"/>
              <w:rPr>
                <w:rFonts w:eastAsia="楷体_GB2312"/>
                <w:sz w:val="24"/>
              </w:rPr>
            </w:pPr>
          </w:p>
        </w:tc>
        <w:tc>
          <w:tcPr>
            <w:tcW w:w="1440" w:type="dxa"/>
            <w:vAlign w:val="center"/>
          </w:tcPr>
          <w:p>
            <w:pPr>
              <w:spacing w:line="500" w:lineRule="exact"/>
              <w:rPr>
                <w:rFonts w:eastAsia="楷体_GB2312"/>
                <w:sz w:val="24"/>
              </w:rPr>
            </w:pPr>
          </w:p>
        </w:tc>
        <w:tc>
          <w:tcPr>
            <w:tcW w:w="1065" w:type="dxa"/>
            <w:vAlign w:val="center"/>
          </w:tcPr>
          <w:p>
            <w:pPr>
              <w:spacing w:line="500" w:lineRule="exact"/>
              <w:rPr>
                <w:rFonts w:eastAsia="楷体_GB2312"/>
                <w:sz w:val="24"/>
              </w:rPr>
            </w:pPr>
          </w:p>
        </w:tc>
        <w:tc>
          <w:tcPr>
            <w:tcW w:w="1260" w:type="dxa"/>
            <w:vAlign w:val="center"/>
          </w:tcPr>
          <w:p>
            <w:pPr>
              <w:spacing w:line="500" w:lineRule="exact"/>
              <w:rPr>
                <w:rFonts w:eastAsia="楷体_GB2312"/>
                <w:sz w:val="24"/>
              </w:rPr>
            </w:pPr>
          </w:p>
        </w:tc>
        <w:tc>
          <w:tcPr>
            <w:tcW w:w="1275" w:type="dxa"/>
            <w:vAlign w:val="center"/>
          </w:tcPr>
          <w:p>
            <w:pPr>
              <w:spacing w:line="500" w:lineRule="exact"/>
              <w:rPr>
                <w:rFonts w:eastAsia="楷体_GB2312"/>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52" w:hRule="atLeast"/>
          <w:jc w:val="center"/>
        </w:trPr>
        <w:tc>
          <w:tcPr>
            <w:tcW w:w="1260" w:type="dxa"/>
            <w:vAlign w:val="center"/>
          </w:tcPr>
          <w:p>
            <w:pPr>
              <w:spacing w:line="500" w:lineRule="exact"/>
              <w:rPr>
                <w:rFonts w:eastAsia="楷体_GB2312"/>
                <w:sz w:val="24"/>
              </w:rPr>
            </w:pPr>
          </w:p>
        </w:tc>
        <w:tc>
          <w:tcPr>
            <w:tcW w:w="1260" w:type="dxa"/>
            <w:vAlign w:val="center"/>
          </w:tcPr>
          <w:p>
            <w:pPr>
              <w:spacing w:line="500" w:lineRule="exact"/>
              <w:rPr>
                <w:rFonts w:eastAsia="楷体_GB2312"/>
                <w:sz w:val="24"/>
              </w:rPr>
            </w:pPr>
          </w:p>
        </w:tc>
        <w:tc>
          <w:tcPr>
            <w:tcW w:w="1260" w:type="dxa"/>
            <w:vAlign w:val="center"/>
          </w:tcPr>
          <w:p>
            <w:pPr>
              <w:spacing w:line="500" w:lineRule="exact"/>
              <w:rPr>
                <w:rFonts w:eastAsia="楷体_GB2312"/>
                <w:sz w:val="24"/>
              </w:rPr>
            </w:pPr>
          </w:p>
        </w:tc>
        <w:tc>
          <w:tcPr>
            <w:tcW w:w="1800" w:type="dxa"/>
            <w:vAlign w:val="center"/>
          </w:tcPr>
          <w:p>
            <w:pPr>
              <w:spacing w:line="500" w:lineRule="exact"/>
              <w:ind w:firstLine="512"/>
              <w:rPr>
                <w:rFonts w:eastAsia="楷体_GB2312"/>
                <w:color w:val="000000"/>
                <w:spacing w:val="16"/>
                <w:sz w:val="24"/>
                <w:szCs w:val="28"/>
              </w:rPr>
            </w:pPr>
          </w:p>
        </w:tc>
        <w:tc>
          <w:tcPr>
            <w:tcW w:w="1440" w:type="dxa"/>
          </w:tcPr>
          <w:p>
            <w:pPr>
              <w:spacing w:line="500" w:lineRule="exact"/>
              <w:rPr>
                <w:rFonts w:eastAsia="楷体_GB2312"/>
                <w:sz w:val="24"/>
              </w:rPr>
            </w:pPr>
          </w:p>
        </w:tc>
        <w:tc>
          <w:tcPr>
            <w:tcW w:w="1440" w:type="dxa"/>
            <w:vAlign w:val="center"/>
          </w:tcPr>
          <w:p>
            <w:pPr>
              <w:spacing w:line="500" w:lineRule="exact"/>
              <w:rPr>
                <w:rFonts w:eastAsia="楷体_GB2312"/>
                <w:sz w:val="24"/>
              </w:rPr>
            </w:pPr>
          </w:p>
        </w:tc>
        <w:tc>
          <w:tcPr>
            <w:tcW w:w="1065" w:type="dxa"/>
            <w:vAlign w:val="center"/>
          </w:tcPr>
          <w:p>
            <w:pPr>
              <w:spacing w:line="500" w:lineRule="exact"/>
              <w:rPr>
                <w:rFonts w:eastAsia="楷体_GB2312"/>
                <w:sz w:val="24"/>
              </w:rPr>
            </w:pPr>
          </w:p>
        </w:tc>
        <w:tc>
          <w:tcPr>
            <w:tcW w:w="1260" w:type="dxa"/>
            <w:vAlign w:val="center"/>
          </w:tcPr>
          <w:p>
            <w:pPr>
              <w:spacing w:line="500" w:lineRule="exact"/>
              <w:rPr>
                <w:rFonts w:eastAsia="楷体_GB2312"/>
                <w:sz w:val="24"/>
              </w:rPr>
            </w:pPr>
          </w:p>
        </w:tc>
        <w:tc>
          <w:tcPr>
            <w:tcW w:w="1275" w:type="dxa"/>
            <w:vAlign w:val="center"/>
          </w:tcPr>
          <w:p>
            <w:pPr>
              <w:spacing w:line="500" w:lineRule="exact"/>
              <w:rPr>
                <w:rFonts w:eastAsia="楷体_GB2312"/>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62" w:hRule="atLeast"/>
          <w:jc w:val="center"/>
        </w:trPr>
        <w:tc>
          <w:tcPr>
            <w:tcW w:w="1260" w:type="dxa"/>
            <w:vAlign w:val="center"/>
          </w:tcPr>
          <w:p>
            <w:pPr>
              <w:spacing w:line="500" w:lineRule="exact"/>
              <w:rPr>
                <w:rFonts w:eastAsia="楷体_GB2312"/>
                <w:sz w:val="24"/>
              </w:rPr>
            </w:pPr>
          </w:p>
        </w:tc>
        <w:tc>
          <w:tcPr>
            <w:tcW w:w="1260" w:type="dxa"/>
            <w:vAlign w:val="center"/>
          </w:tcPr>
          <w:p>
            <w:pPr>
              <w:spacing w:line="500" w:lineRule="exact"/>
              <w:rPr>
                <w:rFonts w:eastAsia="楷体_GB2312"/>
                <w:sz w:val="24"/>
              </w:rPr>
            </w:pPr>
          </w:p>
        </w:tc>
        <w:tc>
          <w:tcPr>
            <w:tcW w:w="1260" w:type="dxa"/>
            <w:vAlign w:val="center"/>
          </w:tcPr>
          <w:p>
            <w:pPr>
              <w:spacing w:line="500" w:lineRule="exact"/>
              <w:rPr>
                <w:rFonts w:eastAsia="楷体_GB2312"/>
                <w:sz w:val="24"/>
              </w:rPr>
            </w:pPr>
          </w:p>
        </w:tc>
        <w:tc>
          <w:tcPr>
            <w:tcW w:w="1800" w:type="dxa"/>
            <w:vAlign w:val="center"/>
          </w:tcPr>
          <w:p>
            <w:pPr>
              <w:spacing w:line="500" w:lineRule="exact"/>
              <w:ind w:firstLine="512"/>
              <w:rPr>
                <w:rFonts w:eastAsia="楷体_GB2312"/>
                <w:color w:val="000000"/>
                <w:spacing w:val="16"/>
                <w:sz w:val="24"/>
                <w:szCs w:val="28"/>
              </w:rPr>
            </w:pPr>
          </w:p>
        </w:tc>
        <w:tc>
          <w:tcPr>
            <w:tcW w:w="1440" w:type="dxa"/>
          </w:tcPr>
          <w:p>
            <w:pPr>
              <w:spacing w:line="500" w:lineRule="exact"/>
              <w:rPr>
                <w:rFonts w:eastAsia="楷体_GB2312"/>
                <w:sz w:val="24"/>
              </w:rPr>
            </w:pPr>
          </w:p>
        </w:tc>
        <w:tc>
          <w:tcPr>
            <w:tcW w:w="1440" w:type="dxa"/>
            <w:vAlign w:val="center"/>
          </w:tcPr>
          <w:p>
            <w:pPr>
              <w:spacing w:line="500" w:lineRule="exact"/>
              <w:rPr>
                <w:rFonts w:eastAsia="楷体_GB2312"/>
                <w:sz w:val="24"/>
              </w:rPr>
            </w:pPr>
          </w:p>
        </w:tc>
        <w:tc>
          <w:tcPr>
            <w:tcW w:w="1065" w:type="dxa"/>
            <w:vAlign w:val="center"/>
          </w:tcPr>
          <w:p>
            <w:pPr>
              <w:spacing w:line="500" w:lineRule="exact"/>
              <w:rPr>
                <w:rFonts w:eastAsia="楷体_GB2312"/>
                <w:sz w:val="24"/>
              </w:rPr>
            </w:pPr>
          </w:p>
        </w:tc>
        <w:tc>
          <w:tcPr>
            <w:tcW w:w="1260" w:type="dxa"/>
            <w:vAlign w:val="center"/>
          </w:tcPr>
          <w:p>
            <w:pPr>
              <w:spacing w:line="500" w:lineRule="exact"/>
              <w:rPr>
                <w:rFonts w:eastAsia="楷体_GB2312"/>
                <w:sz w:val="24"/>
              </w:rPr>
            </w:pPr>
          </w:p>
        </w:tc>
        <w:tc>
          <w:tcPr>
            <w:tcW w:w="1275" w:type="dxa"/>
            <w:vAlign w:val="center"/>
          </w:tcPr>
          <w:p>
            <w:pPr>
              <w:spacing w:line="500" w:lineRule="exact"/>
              <w:rPr>
                <w:rFonts w:eastAsia="楷体_GB2312"/>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62" w:hRule="atLeast"/>
          <w:jc w:val="center"/>
        </w:trPr>
        <w:tc>
          <w:tcPr>
            <w:tcW w:w="1260" w:type="dxa"/>
          </w:tcPr>
          <w:p>
            <w:pPr>
              <w:spacing w:line="500" w:lineRule="exact"/>
              <w:rPr>
                <w:rFonts w:eastAsia="楷体_GB2312"/>
                <w:sz w:val="24"/>
              </w:rPr>
            </w:pPr>
          </w:p>
        </w:tc>
        <w:tc>
          <w:tcPr>
            <w:tcW w:w="10800" w:type="dxa"/>
            <w:gridSpan w:val="8"/>
          </w:tcPr>
          <w:p>
            <w:pPr>
              <w:spacing w:line="500" w:lineRule="exact"/>
              <w:rPr>
                <w:rFonts w:eastAsia="楷体_GB2312"/>
                <w:sz w:val="24"/>
              </w:rPr>
            </w:pPr>
            <w:r>
              <w:rPr>
                <w:rFonts w:eastAsia="楷体_GB2312"/>
                <w:sz w:val="24"/>
              </w:rPr>
              <w:t>磋商响应总价：</w:t>
            </w:r>
          </w:p>
        </w:tc>
      </w:tr>
    </w:tbl>
    <w:p>
      <w:pPr>
        <w:adjustRightInd w:val="0"/>
        <w:snapToGrid w:val="0"/>
        <w:spacing w:line="288" w:lineRule="auto"/>
        <w:ind w:firstLine="470"/>
        <w:rPr>
          <w:rFonts w:eastAsia="楷体_GB2312"/>
          <w:b/>
          <w:bCs/>
          <w:spacing w:val="-6"/>
          <w:sz w:val="24"/>
        </w:rPr>
      </w:pPr>
    </w:p>
    <w:p>
      <w:pPr>
        <w:adjustRightInd w:val="0"/>
        <w:snapToGrid w:val="0"/>
        <w:spacing w:line="288" w:lineRule="auto"/>
        <w:ind w:firstLine="470"/>
        <w:rPr>
          <w:rFonts w:eastAsia="楷体_GB2312"/>
          <w:b/>
          <w:bCs/>
          <w:spacing w:val="-6"/>
          <w:sz w:val="24"/>
        </w:rPr>
      </w:pPr>
      <w:r>
        <w:rPr>
          <w:rFonts w:hint="eastAsia" w:eastAsia="楷体_GB2312"/>
          <w:b/>
          <w:bCs/>
          <w:spacing w:val="-6"/>
          <w:sz w:val="24"/>
        </w:rPr>
        <w:t>磋商响应方</w:t>
      </w:r>
      <w:r>
        <w:rPr>
          <w:rFonts w:eastAsia="楷体_GB2312"/>
          <w:b/>
          <w:bCs/>
          <w:spacing w:val="-6"/>
          <w:sz w:val="24"/>
        </w:rPr>
        <w:t>名称</w:t>
      </w:r>
      <w:r>
        <w:rPr>
          <w:rFonts w:hint="eastAsia" w:eastAsia="楷体_GB2312"/>
          <w:b/>
          <w:bCs/>
          <w:spacing w:val="-6"/>
          <w:sz w:val="24"/>
        </w:rPr>
        <w:t xml:space="preserve">：       </w:t>
      </w:r>
      <w:r>
        <w:rPr>
          <w:rFonts w:eastAsia="楷体_GB2312"/>
          <w:b/>
          <w:bCs/>
          <w:spacing w:val="-6"/>
          <w:sz w:val="24"/>
        </w:rPr>
        <w:t>（电子签名/公章）：</w:t>
      </w:r>
    </w:p>
    <w:p>
      <w:pPr>
        <w:adjustRightInd w:val="0"/>
        <w:snapToGrid w:val="0"/>
        <w:spacing w:line="288" w:lineRule="auto"/>
        <w:ind w:firstLine="470"/>
        <w:rPr>
          <w:rFonts w:eastAsia="楷体_GB2312"/>
          <w:b/>
          <w:bCs/>
          <w:spacing w:val="-6"/>
          <w:sz w:val="24"/>
        </w:rPr>
      </w:pPr>
    </w:p>
    <w:p>
      <w:pPr>
        <w:adjustRightInd w:val="0"/>
        <w:snapToGrid w:val="0"/>
        <w:spacing w:line="288" w:lineRule="auto"/>
        <w:ind w:firstLine="470"/>
        <w:rPr>
          <w:rFonts w:eastAsia="楷体_GB2312"/>
          <w:b/>
          <w:bCs/>
          <w:spacing w:val="-6"/>
          <w:sz w:val="24"/>
        </w:rPr>
      </w:pPr>
      <w:r>
        <w:rPr>
          <w:rFonts w:eastAsia="楷体_GB2312"/>
          <w:b/>
          <w:bCs/>
          <w:spacing w:val="-6"/>
          <w:sz w:val="24"/>
        </w:rPr>
        <w:t>日期：     年   月   日</w:t>
      </w:r>
    </w:p>
    <w:p>
      <w:pPr>
        <w:spacing w:line="500" w:lineRule="exact"/>
        <w:rPr>
          <w:rFonts w:eastAsia="楷体_GB2312"/>
          <w:sz w:val="24"/>
          <w:u w:val="single"/>
        </w:rPr>
      </w:pPr>
      <w:r>
        <w:rPr>
          <w:rFonts w:eastAsia="楷体_GB2312"/>
          <w:sz w:val="24"/>
          <w:u w:val="single"/>
        </w:rPr>
        <w:t xml:space="preserve">                          </w:t>
      </w:r>
    </w:p>
    <w:p>
      <w:pPr>
        <w:spacing w:line="500" w:lineRule="exact"/>
        <w:rPr>
          <w:rFonts w:eastAsia="楷体_GB2312"/>
          <w:sz w:val="24"/>
        </w:rPr>
      </w:pPr>
    </w:p>
    <w:p>
      <w:pPr>
        <w:spacing w:line="500" w:lineRule="exact"/>
        <w:rPr>
          <w:rFonts w:eastAsia="楷体_GB2312"/>
          <w:sz w:val="24"/>
        </w:rPr>
        <w:sectPr>
          <w:headerReference r:id="rId19" w:type="default"/>
          <w:pgSz w:w="11906" w:h="16838"/>
          <w:pgMar w:top="1418" w:right="1531" w:bottom="1304" w:left="1797" w:header="851" w:footer="992" w:gutter="0"/>
          <w:cols w:space="720" w:num="1"/>
          <w:docGrid w:type="lines" w:linePitch="312" w:charSpace="0"/>
        </w:sectPr>
      </w:pPr>
      <w:r>
        <w:rPr>
          <w:rFonts w:eastAsia="楷体_GB2312"/>
          <w:sz w:val="24"/>
        </w:rPr>
        <w:t>备注：此表在不改变格式要求的情况下，可自行制作，各部件和组成部分的型号与配置必须写详细。报价应与</w:t>
      </w:r>
      <w:r>
        <w:rPr>
          <w:rFonts w:hint="eastAsia" w:eastAsia="楷体_GB2312"/>
          <w:sz w:val="24"/>
        </w:rPr>
        <w:t>报价明细</w:t>
      </w:r>
      <w:r>
        <w:rPr>
          <w:rFonts w:eastAsia="楷体_GB2312"/>
          <w:sz w:val="24"/>
        </w:rPr>
        <w:t>表相一致。</w:t>
      </w:r>
    </w:p>
    <w:p>
      <w:pPr>
        <w:spacing w:line="500" w:lineRule="exact"/>
        <w:rPr>
          <w:rFonts w:eastAsia="楷体_GB2312"/>
          <w:sz w:val="24"/>
        </w:rPr>
      </w:pPr>
      <w:r>
        <w:rPr>
          <w:rFonts w:hint="eastAsia" w:eastAsia="楷体_GB2312"/>
          <w:sz w:val="24"/>
        </w:rPr>
        <w:t>6、</w:t>
      </w:r>
    </w:p>
    <w:p>
      <w:pPr>
        <w:spacing w:line="500" w:lineRule="exact"/>
        <w:ind w:firstLine="763"/>
        <w:jc w:val="center"/>
        <w:rPr>
          <w:rFonts w:eastAsia="楷体_GB2312"/>
          <w:b/>
          <w:bCs/>
          <w:color w:val="000000"/>
          <w:spacing w:val="20"/>
          <w:sz w:val="36"/>
          <w:szCs w:val="21"/>
        </w:rPr>
      </w:pPr>
      <w:r>
        <w:rPr>
          <w:rFonts w:eastAsia="楷体_GB2312"/>
          <w:b/>
          <w:bCs/>
          <w:color w:val="000000"/>
          <w:spacing w:val="20"/>
          <w:sz w:val="36"/>
          <w:szCs w:val="21"/>
        </w:rPr>
        <w:t>技术偏离表</w:t>
      </w:r>
    </w:p>
    <w:p>
      <w:pPr>
        <w:spacing w:line="500" w:lineRule="exact"/>
        <w:ind w:firstLine="520"/>
        <w:rPr>
          <w:rFonts w:eastAsia="楷体_GB2312"/>
          <w:color w:val="000000"/>
          <w:spacing w:val="20"/>
          <w:szCs w:val="21"/>
        </w:rPr>
      </w:pPr>
    </w:p>
    <w:p>
      <w:pPr>
        <w:spacing w:line="500" w:lineRule="exact"/>
        <w:rPr>
          <w:rFonts w:eastAsia="楷体_GB2312"/>
          <w:color w:val="000000"/>
          <w:spacing w:val="20"/>
          <w:sz w:val="24"/>
          <w:szCs w:val="21"/>
        </w:rPr>
      </w:pPr>
      <w:r>
        <w:rPr>
          <w:rFonts w:hint="eastAsia" w:eastAsia="楷体_GB2312"/>
          <w:sz w:val="24"/>
        </w:rPr>
        <w:t xml:space="preserve"> </w:t>
      </w:r>
      <w:r>
        <w:rPr>
          <w:rFonts w:eastAsia="楷体_GB2312"/>
          <w:sz w:val="24"/>
        </w:rPr>
        <w:t>标项</w:t>
      </w:r>
      <w:r>
        <w:rPr>
          <w:rFonts w:eastAsia="楷体_GB2312"/>
          <w:sz w:val="24"/>
          <w:u w:val="single"/>
        </w:rPr>
        <w:t xml:space="preserve">                             </w:t>
      </w:r>
      <w:r>
        <w:rPr>
          <w:rFonts w:eastAsia="楷体_GB2312"/>
          <w:sz w:val="24"/>
        </w:rPr>
        <w:t xml:space="preserve"> 采购编号</w:t>
      </w:r>
      <w:r>
        <w:rPr>
          <w:rFonts w:hint="eastAsia" w:eastAsia="楷体_GB2312"/>
          <w:sz w:val="24"/>
          <w:u w:val="single"/>
        </w:rPr>
        <w:t>ZUPC-XXXXXX</w:t>
      </w:r>
      <w:r>
        <w:rPr>
          <w:rFonts w:eastAsia="楷体_GB2312"/>
          <w:sz w:val="24"/>
          <w:u w:val="single"/>
        </w:rPr>
        <w:t xml:space="preserve">                      </w:t>
      </w:r>
    </w:p>
    <w:p>
      <w:pPr>
        <w:spacing w:line="500" w:lineRule="exact"/>
        <w:ind w:firstLine="520"/>
        <w:rPr>
          <w:rFonts w:eastAsia="楷体_GB2312"/>
          <w:color w:val="000000"/>
          <w:spacing w:val="20"/>
          <w:sz w:val="24"/>
          <w:szCs w:val="21"/>
        </w:rPr>
      </w:pPr>
    </w:p>
    <w:tbl>
      <w:tblPr>
        <w:tblStyle w:val="42"/>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440"/>
        <w:gridCol w:w="1620"/>
        <w:gridCol w:w="1620"/>
        <w:gridCol w:w="1440"/>
        <w:gridCol w:w="19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828" w:type="dxa"/>
            <w:vAlign w:val="center"/>
          </w:tcPr>
          <w:p>
            <w:pPr>
              <w:spacing w:line="500" w:lineRule="exact"/>
              <w:ind w:firstLine="520"/>
              <w:jc w:val="center"/>
              <w:rPr>
                <w:rFonts w:eastAsia="楷体_GB2312"/>
                <w:color w:val="000000"/>
                <w:spacing w:val="20"/>
                <w:sz w:val="24"/>
                <w:szCs w:val="21"/>
              </w:rPr>
            </w:pPr>
            <w:r>
              <w:rPr>
                <w:rFonts w:eastAsia="楷体_GB2312"/>
                <w:color w:val="000000"/>
                <w:spacing w:val="20"/>
                <w:sz w:val="24"/>
                <w:szCs w:val="21"/>
              </w:rPr>
              <w:t>序号</w:t>
            </w:r>
          </w:p>
        </w:tc>
        <w:tc>
          <w:tcPr>
            <w:tcW w:w="1440" w:type="dxa"/>
            <w:vAlign w:val="center"/>
          </w:tcPr>
          <w:p>
            <w:pPr>
              <w:spacing w:line="500" w:lineRule="exact"/>
              <w:ind w:firstLine="520"/>
              <w:jc w:val="center"/>
              <w:rPr>
                <w:rFonts w:eastAsia="楷体_GB2312"/>
                <w:color w:val="000000"/>
                <w:spacing w:val="20"/>
                <w:sz w:val="24"/>
                <w:szCs w:val="21"/>
              </w:rPr>
            </w:pPr>
            <w:r>
              <w:rPr>
                <w:rFonts w:eastAsia="楷体_GB2312"/>
                <w:color w:val="000000"/>
                <w:spacing w:val="20"/>
                <w:sz w:val="24"/>
                <w:szCs w:val="21"/>
              </w:rPr>
              <w:t>名称</w:t>
            </w:r>
          </w:p>
        </w:tc>
        <w:tc>
          <w:tcPr>
            <w:tcW w:w="1620" w:type="dxa"/>
            <w:vAlign w:val="center"/>
          </w:tcPr>
          <w:p>
            <w:pPr>
              <w:spacing w:line="500" w:lineRule="exact"/>
              <w:ind w:firstLine="520"/>
              <w:jc w:val="center"/>
              <w:rPr>
                <w:rFonts w:eastAsia="楷体_GB2312"/>
                <w:color w:val="000000"/>
                <w:spacing w:val="20"/>
                <w:sz w:val="24"/>
                <w:szCs w:val="21"/>
              </w:rPr>
            </w:pPr>
            <w:r>
              <w:rPr>
                <w:rFonts w:eastAsia="楷体_GB2312"/>
                <w:color w:val="000000"/>
                <w:spacing w:val="20"/>
                <w:sz w:val="24"/>
                <w:szCs w:val="21"/>
              </w:rPr>
              <w:t>采购规格</w:t>
            </w:r>
          </w:p>
        </w:tc>
        <w:tc>
          <w:tcPr>
            <w:tcW w:w="1620" w:type="dxa"/>
            <w:vAlign w:val="center"/>
          </w:tcPr>
          <w:p>
            <w:pPr>
              <w:spacing w:line="500" w:lineRule="exact"/>
              <w:ind w:firstLine="520"/>
              <w:jc w:val="center"/>
              <w:rPr>
                <w:rFonts w:eastAsia="楷体_GB2312"/>
                <w:color w:val="000000"/>
                <w:spacing w:val="20"/>
                <w:sz w:val="24"/>
                <w:szCs w:val="21"/>
              </w:rPr>
            </w:pPr>
            <w:r>
              <w:rPr>
                <w:rFonts w:eastAsia="楷体_GB2312"/>
                <w:color w:val="000000"/>
                <w:spacing w:val="20"/>
                <w:sz w:val="24"/>
                <w:szCs w:val="21"/>
              </w:rPr>
              <w:t>响应规格</w:t>
            </w:r>
          </w:p>
        </w:tc>
        <w:tc>
          <w:tcPr>
            <w:tcW w:w="1440" w:type="dxa"/>
            <w:vAlign w:val="center"/>
          </w:tcPr>
          <w:p>
            <w:pPr>
              <w:spacing w:line="500" w:lineRule="exact"/>
              <w:ind w:firstLine="520"/>
              <w:jc w:val="center"/>
              <w:rPr>
                <w:rFonts w:eastAsia="楷体_GB2312"/>
                <w:color w:val="000000"/>
                <w:spacing w:val="20"/>
                <w:sz w:val="24"/>
                <w:szCs w:val="21"/>
              </w:rPr>
            </w:pPr>
            <w:r>
              <w:rPr>
                <w:rFonts w:eastAsia="楷体_GB2312"/>
                <w:color w:val="000000"/>
                <w:spacing w:val="20"/>
                <w:sz w:val="24"/>
                <w:szCs w:val="21"/>
              </w:rPr>
              <w:t>偏离</w:t>
            </w:r>
          </w:p>
        </w:tc>
        <w:tc>
          <w:tcPr>
            <w:tcW w:w="1980" w:type="dxa"/>
            <w:vAlign w:val="center"/>
          </w:tcPr>
          <w:p>
            <w:pPr>
              <w:spacing w:line="500" w:lineRule="exact"/>
              <w:ind w:firstLine="520"/>
              <w:jc w:val="center"/>
              <w:rPr>
                <w:rFonts w:eastAsia="楷体_GB2312"/>
                <w:color w:val="000000"/>
                <w:spacing w:val="20"/>
                <w:sz w:val="24"/>
                <w:szCs w:val="21"/>
              </w:rPr>
            </w:pPr>
            <w:r>
              <w:rPr>
                <w:rFonts w:eastAsia="楷体_GB2312"/>
                <w:color w:val="000000"/>
                <w:spacing w:val="20"/>
                <w:sz w:val="24"/>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828" w:type="dxa"/>
          </w:tcPr>
          <w:p>
            <w:pPr>
              <w:spacing w:line="500" w:lineRule="exact"/>
              <w:ind w:firstLine="520"/>
              <w:rPr>
                <w:rFonts w:eastAsia="楷体_GB2312"/>
                <w:color w:val="000000"/>
                <w:spacing w:val="20"/>
                <w:szCs w:val="21"/>
              </w:rPr>
            </w:pPr>
          </w:p>
        </w:tc>
        <w:tc>
          <w:tcPr>
            <w:tcW w:w="1440" w:type="dxa"/>
          </w:tcPr>
          <w:p>
            <w:pPr>
              <w:spacing w:line="500" w:lineRule="exact"/>
              <w:ind w:firstLine="520"/>
              <w:rPr>
                <w:rFonts w:eastAsia="楷体_GB2312"/>
                <w:color w:val="000000"/>
                <w:spacing w:val="20"/>
                <w:szCs w:val="21"/>
              </w:rPr>
            </w:pPr>
          </w:p>
        </w:tc>
        <w:tc>
          <w:tcPr>
            <w:tcW w:w="1620" w:type="dxa"/>
          </w:tcPr>
          <w:p>
            <w:pPr>
              <w:spacing w:line="500" w:lineRule="exact"/>
              <w:ind w:firstLine="520"/>
              <w:rPr>
                <w:rFonts w:eastAsia="楷体_GB2312"/>
                <w:color w:val="000000"/>
                <w:spacing w:val="20"/>
                <w:szCs w:val="21"/>
              </w:rPr>
            </w:pPr>
          </w:p>
        </w:tc>
        <w:tc>
          <w:tcPr>
            <w:tcW w:w="1620" w:type="dxa"/>
          </w:tcPr>
          <w:p>
            <w:pPr>
              <w:spacing w:line="500" w:lineRule="exact"/>
              <w:ind w:firstLine="520"/>
              <w:rPr>
                <w:rFonts w:eastAsia="楷体_GB2312"/>
                <w:color w:val="000000"/>
                <w:spacing w:val="20"/>
                <w:szCs w:val="21"/>
              </w:rPr>
            </w:pPr>
          </w:p>
        </w:tc>
        <w:tc>
          <w:tcPr>
            <w:tcW w:w="1440" w:type="dxa"/>
          </w:tcPr>
          <w:p>
            <w:pPr>
              <w:spacing w:line="500" w:lineRule="exact"/>
              <w:ind w:firstLine="520"/>
              <w:rPr>
                <w:rFonts w:eastAsia="楷体_GB2312"/>
                <w:color w:val="000000"/>
                <w:spacing w:val="20"/>
                <w:szCs w:val="21"/>
              </w:rPr>
            </w:pPr>
          </w:p>
        </w:tc>
        <w:tc>
          <w:tcPr>
            <w:tcW w:w="1980" w:type="dxa"/>
          </w:tcPr>
          <w:p>
            <w:pPr>
              <w:spacing w:line="500" w:lineRule="exact"/>
              <w:ind w:firstLine="520"/>
              <w:rPr>
                <w:rFonts w:eastAsia="楷体_GB2312"/>
                <w:color w:val="000000"/>
                <w:spacing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828" w:type="dxa"/>
          </w:tcPr>
          <w:p>
            <w:pPr>
              <w:spacing w:line="500" w:lineRule="exact"/>
              <w:ind w:firstLine="520"/>
              <w:rPr>
                <w:rFonts w:eastAsia="楷体_GB2312"/>
                <w:color w:val="000000"/>
                <w:spacing w:val="20"/>
                <w:szCs w:val="21"/>
              </w:rPr>
            </w:pPr>
          </w:p>
        </w:tc>
        <w:tc>
          <w:tcPr>
            <w:tcW w:w="1440" w:type="dxa"/>
          </w:tcPr>
          <w:p>
            <w:pPr>
              <w:spacing w:line="500" w:lineRule="exact"/>
              <w:ind w:firstLine="520"/>
              <w:rPr>
                <w:rFonts w:eastAsia="楷体_GB2312"/>
                <w:color w:val="000000"/>
                <w:spacing w:val="20"/>
                <w:szCs w:val="21"/>
              </w:rPr>
            </w:pPr>
          </w:p>
        </w:tc>
        <w:tc>
          <w:tcPr>
            <w:tcW w:w="1620" w:type="dxa"/>
          </w:tcPr>
          <w:p>
            <w:pPr>
              <w:spacing w:line="500" w:lineRule="exact"/>
              <w:ind w:firstLine="520"/>
              <w:rPr>
                <w:rFonts w:eastAsia="楷体_GB2312"/>
                <w:color w:val="000000"/>
                <w:spacing w:val="20"/>
                <w:szCs w:val="21"/>
              </w:rPr>
            </w:pPr>
          </w:p>
        </w:tc>
        <w:tc>
          <w:tcPr>
            <w:tcW w:w="1620" w:type="dxa"/>
          </w:tcPr>
          <w:p>
            <w:pPr>
              <w:spacing w:line="500" w:lineRule="exact"/>
              <w:ind w:firstLine="520"/>
              <w:rPr>
                <w:rFonts w:eastAsia="楷体_GB2312"/>
                <w:color w:val="000000"/>
                <w:spacing w:val="20"/>
                <w:szCs w:val="21"/>
              </w:rPr>
            </w:pPr>
          </w:p>
        </w:tc>
        <w:tc>
          <w:tcPr>
            <w:tcW w:w="1440" w:type="dxa"/>
          </w:tcPr>
          <w:p>
            <w:pPr>
              <w:spacing w:line="500" w:lineRule="exact"/>
              <w:ind w:firstLine="520"/>
              <w:rPr>
                <w:rFonts w:eastAsia="楷体_GB2312"/>
                <w:color w:val="000000"/>
                <w:spacing w:val="20"/>
                <w:szCs w:val="21"/>
              </w:rPr>
            </w:pPr>
          </w:p>
        </w:tc>
        <w:tc>
          <w:tcPr>
            <w:tcW w:w="1980" w:type="dxa"/>
          </w:tcPr>
          <w:p>
            <w:pPr>
              <w:spacing w:line="500" w:lineRule="exact"/>
              <w:ind w:firstLine="520"/>
              <w:rPr>
                <w:rFonts w:eastAsia="楷体_GB2312"/>
                <w:color w:val="000000"/>
                <w:spacing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828" w:type="dxa"/>
          </w:tcPr>
          <w:p>
            <w:pPr>
              <w:spacing w:line="500" w:lineRule="exact"/>
              <w:ind w:firstLine="520"/>
              <w:rPr>
                <w:rFonts w:eastAsia="楷体_GB2312"/>
                <w:color w:val="000000"/>
                <w:spacing w:val="20"/>
                <w:szCs w:val="21"/>
              </w:rPr>
            </w:pPr>
          </w:p>
        </w:tc>
        <w:tc>
          <w:tcPr>
            <w:tcW w:w="1440" w:type="dxa"/>
          </w:tcPr>
          <w:p>
            <w:pPr>
              <w:spacing w:line="500" w:lineRule="exact"/>
              <w:ind w:firstLine="520"/>
              <w:rPr>
                <w:rFonts w:eastAsia="楷体_GB2312"/>
                <w:color w:val="000000"/>
                <w:spacing w:val="20"/>
                <w:szCs w:val="21"/>
              </w:rPr>
            </w:pPr>
          </w:p>
        </w:tc>
        <w:tc>
          <w:tcPr>
            <w:tcW w:w="1620" w:type="dxa"/>
          </w:tcPr>
          <w:p>
            <w:pPr>
              <w:spacing w:line="500" w:lineRule="exact"/>
              <w:ind w:firstLine="520"/>
              <w:rPr>
                <w:rFonts w:eastAsia="楷体_GB2312"/>
                <w:color w:val="000000"/>
                <w:spacing w:val="20"/>
                <w:szCs w:val="21"/>
              </w:rPr>
            </w:pPr>
          </w:p>
        </w:tc>
        <w:tc>
          <w:tcPr>
            <w:tcW w:w="1620" w:type="dxa"/>
          </w:tcPr>
          <w:p>
            <w:pPr>
              <w:spacing w:line="500" w:lineRule="exact"/>
              <w:ind w:firstLine="520"/>
              <w:rPr>
                <w:rFonts w:eastAsia="楷体_GB2312"/>
                <w:color w:val="000000"/>
                <w:spacing w:val="20"/>
                <w:szCs w:val="21"/>
              </w:rPr>
            </w:pPr>
          </w:p>
        </w:tc>
        <w:tc>
          <w:tcPr>
            <w:tcW w:w="1440" w:type="dxa"/>
          </w:tcPr>
          <w:p>
            <w:pPr>
              <w:spacing w:line="500" w:lineRule="exact"/>
              <w:ind w:firstLine="520"/>
              <w:rPr>
                <w:rFonts w:eastAsia="楷体_GB2312"/>
                <w:color w:val="000000"/>
                <w:spacing w:val="20"/>
                <w:szCs w:val="21"/>
              </w:rPr>
            </w:pPr>
          </w:p>
        </w:tc>
        <w:tc>
          <w:tcPr>
            <w:tcW w:w="1980" w:type="dxa"/>
          </w:tcPr>
          <w:p>
            <w:pPr>
              <w:spacing w:line="500" w:lineRule="exact"/>
              <w:ind w:firstLine="520"/>
              <w:rPr>
                <w:rFonts w:eastAsia="楷体_GB2312"/>
                <w:color w:val="000000"/>
                <w:spacing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828" w:type="dxa"/>
          </w:tcPr>
          <w:p>
            <w:pPr>
              <w:spacing w:line="500" w:lineRule="exact"/>
              <w:ind w:firstLine="520"/>
              <w:rPr>
                <w:rFonts w:eastAsia="楷体_GB2312"/>
                <w:color w:val="000000"/>
                <w:spacing w:val="20"/>
                <w:szCs w:val="21"/>
              </w:rPr>
            </w:pPr>
          </w:p>
        </w:tc>
        <w:tc>
          <w:tcPr>
            <w:tcW w:w="1440" w:type="dxa"/>
          </w:tcPr>
          <w:p>
            <w:pPr>
              <w:spacing w:line="500" w:lineRule="exact"/>
              <w:ind w:firstLine="520"/>
              <w:rPr>
                <w:rFonts w:eastAsia="楷体_GB2312"/>
                <w:color w:val="000000"/>
                <w:spacing w:val="20"/>
                <w:szCs w:val="21"/>
              </w:rPr>
            </w:pPr>
          </w:p>
        </w:tc>
        <w:tc>
          <w:tcPr>
            <w:tcW w:w="1620" w:type="dxa"/>
          </w:tcPr>
          <w:p>
            <w:pPr>
              <w:spacing w:line="500" w:lineRule="exact"/>
              <w:ind w:firstLine="520"/>
              <w:rPr>
                <w:rFonts w:eastAsia="楷体_GB2312"/>
                <w:color w:val="000000"/>
                <w:spacing w:val="20"/>
                <w:szCs w:val="21"/>
              </w:rPr>
            </w:pPr>
          </w:p>
        </w:tc>
        <w:tc>
          <w:tcPr>
            <w:tcW w:w="1620" w:type="dxa"/>
          </w:tcPr>
          <w:p>
            <w:pPr>
              <w:spacing w:line="500" w:lineRule="exact"/>
              <w:ind w:firstLine="520"/>
              <w:rPr>
                <w:rFonts w:eastAsia="楷体_GB2312"/>
                <w:color w:val="000000"/>
                <w:spacing w:val="20"/>
                <w:szCs w:val="21"/>
              </w:rPr>
            </w:pPr>
          </w:p>
        </w:tc>
        <w:tc>
          <w:tcPr>
            <w:tcW w:w="1440" w:type="dxa"/>
          </w:tcPr>
          <w:p>
            <w:pPr>
              <w:spacing w:line="500" w:lineRule="exact"/>
              <w:ind w:firstLine="520"/>
              <w:rPr>
                <w:rFonts w:eastAsia="楷体_GB2312"/>
                <w:color w:val="000000"/>
                <w:spacing w:val="20"/>
                <w:szCs w:val="21"/>
              </w:rPr>
            </w:pPr>
          </w:p>
        </w:tc>
        <w:tc>
          <w:tcPr>
            <w:tcW w:w="1980" w:type="dxa"/>
          </w:tcPr>
          <w:p>
            <w:pPr>
              <w:spacing w:line="500" w:lineRule="exact"/>
              <w:ind w:firstLine="520"/>
              <w:rPr>
                <w:rFonts w:eastAsia="楷体_GB2312"/>
                <w:color w:val="000000"/>
                <w:spacing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828" w:type="dxa"/>
          </w:tcPr>
          <w:p>
            <w:pPr>
              <w:spacing w:line="500" w:lineRule="exact"/>
              <w:ind w:firstLine="520"/>
              <w:rPr>
                <w:rFonts w:eastAsia="楷体_GB2312"/>
                <w:color w:val="000000"/>
                <w:spacing w:val="20"/>
                <w:szCs w:val="21"/>
              </w:rPr>
            </w:pPr>
          </w:p>
        </w:tc>
        <w:tc>
          <w:tcPr>
            <w:tcW w:w="1440" w:type="dxa"/>
          </w:tcPr>
          <w:p>
            <w:pPr>
              <w:spacing w:line="500" w:lineRule="exact"/>
              <w:ind w:firstLine="520"/>
              <w:rPr>
                <w:rFonts w:eastAsia="楷体_GB2312"/>
                <w:color w:val="000000"/>
                <w:spacing w:val="20"/>
                <w:szCs w:val="21"/>
              </w:rPr>
            </w:pPr>
          </w:p>
        </w:tc>
        <w:tc>
          <w:tcPr>
            <w:tcW w:w="1620" w:type="dxa"/>
          </w:tcPr>
          <w:p>
            <w:pPr>
              <w:spacing w:line="500" w:lineRule="exact"/>
              <w:ind w:firstLine="520"/>
              <w:rPr>
                <w:rFonts w:eastAsia="楷体_GB2312"/>
                <w:color w:val="000000"/>
                <w:spacing w:val="20"/>
                <w:szCs w:val="21"/>
              </w:rPr>
            </w:pPr>
          </w:p>
        </w:tc>
        <w:tc>
          <w:tcPr>
            <w:tcW w:w="1620" w:type="dxa"/>
          </w:tcPr>
          <w:p>
            <w:pPr>
              <w:spacing w:line="500" w:lineRule="exact"/>
              <w:ind w:firstLine="520"/>
              <w:rPr>
                <w:rFonts w:eastAsia="楷体_GB2312"/>
                <w:color w:val="000000"/>
                <w:spacing w:val="20"/>
                <w:szCs w:val="21"/>
              </w:rPr>
            </w:pPr>
          </w:p>
        </w:tc>
        <w:tc>
          <w:tcPr>
            <w:tcW w:w="1440" w:type="dxa"/>
          </w:tcPr>
          <w:p>
            <w:pPr>
              <w:spacing w:line="500" w:lineRule="exact"/>
              <w:ind w:firstLine="520"/>
              <w:rPr>
                <w:rFonts w:eastAsia="楷体_GB2312"/>
                <w:color w:val="000000"/>
                <w:spacing w:val="20"/>
                <w:szCs w:val="21"/>
              </w:rPr>
            </w:pPr>
          </w:p>
        </w:tc>
        <w:tc>
          <w:tcPr>
            <w:tcW w:w="1980" w:type="dxa"/>
          </w:tcPr>
          <w:p>
            <w:pPr>
              <w:spacing w:line="500" w:lineRule="exact"/>
              <w:ind w:firstLine="520"/>
              <w:rPr>
                <w:rFonts w:eastAsia="楷体_GB2312"/>
                <w:color w:val="000000"/>
                <w:spacing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828" w:type="dxa"/>
          </w:tcPr>
          <w:p>
            <w:pPr>
              <w:spacing w:line="500" w:lineRule="exact"/>
              <w:ind w:firstLine="520"/>
              <w:rPr>
                <w:rFonts w:eastAsia="楷体_GB2312"/>
                <w:color w:val="000000"/>
                <w:spacing w:val="20"/>
                <w:szCs w:val="21"/>
              </w:rPr>
            </w:pPr>
          </w:p>
        </w:tc>
        <w:tc>
          <w:tcPr>
            <w:tcW w:w="1440" w:type="dxa"/>
          </w:tcPr>
          <w:p>
            <w:pPr>
              <w:spacing w:line="500" w:lineRule="exact"/>
              <w:ind w:firstLine="520"/>
              <w:rPr>
                <w:rFonts w:eastAsia="楷体_GB2312"/>
                <w:color w:val="000000"/>
                <w:spacing w:val="20"/>
                <w:szCs w:val="21"/>
              </w:rPr>
            </w:pPr>
          </w:p>
        </w:tc>
        <w:tc>
          <w:tcPr>
            <w:tcW w:w="1620" w:type="dxa"/>
          </w:tcPr>
          <w:p>
            <w:pPr>
              <w:spacing w:line="500" w:lineRule="exact"/>
              <w:ind w:firstLine="520"/>
              <w:rPr>
                <w:rFonts w:eastAsia="楷体_GB2312"/>
                <w:color w:val="000000"/>
                <w:spacing w:val="20"/>
                <w:szCs w:val="21"/>
              </w:rPr>
            </w:pPr>
          </w:p>
        </w:tc>
        <w:tc>
          <w:tcPr>
            <w:tcW w:w="1620" w:type="dxa"/>
          </w:tcPr>
          <w:p>
            <w:pPr>
              <w:spacing w:line="500" w:lineRule="exact"/>
              <w:ind w:firstLine="520"/>
              <w:rPr>
                <w:rFonts w:eastAsia="楷体_GB2312"/>
                <w:color w:val="000000"/>
                <w:spacing w:val="20"/>
                <w:szCs w:val="21"/>
              </w:rPr>
            </w:pPr>
          </w:p>
        </w:tc>
        <w:tc>
          <w:tcPr>
            <w:tcW w:w="1440" w:type="dxa"/>
          </w:tcPr>
          <w:p>
            <w:pPr>
              <w:spacing w:line="500" w:lineRule="exact"/>
              <w:ind w:firstLine="520"/>
              <w:rPr>
                <w:rFonts w:eastAsia="楷体_GB2312"/>
                <w:color w:val="000000"/>
                <w:spacing w:val="20"/>
                <w:szCs w:val="21"/>
              </w:rPr>
            </w:pPr>
          </w:p>
        </w:tc>
        <w:tc>
          <w:tcPr>
            <w:tcW w:w="1980" w:type="dxa"/>
          </w:tcPr>
          <w:p>
            <w:pPr>
              <w:spacing w:line="500" w:lineRule="exact"/>
              <w:ind w:firstLine="520"/>
              <w:rPr>
                <w:rFonts w:eastAsia="楷体_GB2312"/>
                <w:color w:val="000000"/>
                <w:spacing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828" w:type="dxa"/>
          </w:tcPr>
          <w:p>
            <w:pPr>
              <w:spacing w:line="500" w:lineRule="exact"/>
              <w:ind w:firstLine="520"/>
              <w:rPr>
                <w:rFonts w:eastAsia="楷体_GB2312"/>
                <w:color w:val="000000"/>
                <w:spacing w:val="20"/>
                <w:szCs w:val="21"/>
              </w:rPr>
            </w:pPr>
          </w:p>
        </w:tc>
        <w:tc>
          <w:tcPr>
            <w:tcW w:w="1440" w:type="dxa"/>
          </w:tcPr>
          <w:p>
            <w:pPr>
              <w:spacing w:line="500" w:lineRule="exact"/>
              <w:ind w:firstLine="520"/>
              <w:rPr>
                <w:rFonts w:eastAsia="楷体_GB2312"/>
                <w:color w:val="000000"/>
                <w:spacing w:val="20"/>
                <w:szCs w:val="21"/>
              </w:rPr>
            </w:pPr>
          </w:p>
        </w:tc>
        <w:tc>
          <w:tcPr>
            <w:tcW w:w="1620" w:type="dxa"/>
          </w:tcPr>
          <w:p>
            <w:pPr>
              <w:spacing w:line="500" w:lineRule="exact"/>
              <w:ind w:firstLine="520"/>
              <w:rPr>
                <w:rFonts w:eastAsia="楷体_GB2312"/>
                <w:color w:val="000000"/>
                <w:spacing w:val="20"/>
                <w:szCs w:val="21"/>
              </w:rPr>
            </w:pPr>
          </w:p>
        </w:tc>
        <w:tc>
          <w:tcPr>
            <w:tcW w:w="1620" w:type="dxa"/>
          </w:tcPr>
          <w:p>
            <w:pPr>
              <w:spacing w:line="500" w:lineRule="exact"/>
              <w:ind w:firstLine="520"/>
              <w:rPr>
                <w:rFonts w:eastAsia="楷体_GB2312"/>
                <w:color w:val="000000"/>
                <w:spacing w:val="20"/>
                <w:szCs w:val="21"/>
              </w:rPr>
            </w:pPr>
          </w:p>
        </w:tc>
        <w:tc>
          <w:tcPr>
            <w:tcW w:w="1440" w:type="dxa"/>
          </w:tcPr>
          <w:p>
            <w:pPr>
              <w:spacing w:line="500" w:lineRule="exact"/>
              <w:ind w:firstLine="520"/>
              <w:rPr>
                <w:rFonts w:eastAsia="楷体_GB2312"/>
                <w:color w:val="000000"/>
                <w:spacing w:val="20"/>
                <w:szCs w:val="21"/>
              </w:rPr>
            </w:pPr>
          </w:p>
        </w:tc>
        <w:tc>
          <w:tcPr>
            <w:tcW w:w="1980" w:type="dxa"/>
          </w:tcPr>
          <w:p>
            <w:pPr>
              <w:spacing w:line="500" w:lineRule="exact"/>
              <w:ind w:firstLine="520"/>
              <w:rPr>
                <w:rFonts w:eastAsia="楷体_GB2312"/>
                <w:color w:val="000000"/>
                <w:spacing w:val="20"/>
                <w:szCs w:val="21"/>
              </w:rPr>
            </w:pPr>
          </w:p>
        </w:tc>
      </w:tr>
    </w:tbl>
    <w:p>
      <w:pPr>
        <w:spacing w:line="500" w:lineRule="exact"/>
        <w:ind w:firstLine="520"/>
        <w:rPr>
          <w:rFonts w:eastAsia="楷体_GB2312"/>
          <w:color w:val="000000"/>
          <w:spacing w:val="20"/>
          <w:szCs w:val="21"/>
        </w:rPr>
      </w:pPr>
    </w:p>
    <w:p>
      <w:pPr>
        <w:adjustRightInd w:val="0"/>
        <w:snapToGrid w:val="0"/>
        <w:spacing w:line="288" w:lineRule="auto"/>
        <w:ind w:firstLine="470"/>
        <w:rPr>
          <w:rFonts w:eastAsia="楷体_GB2312"/>
          <w:b/>
          <w:bCs/>
          <w:spacing w:val="-6"/>
          <w:sz w:val="24"/>
        </w:rPr>
      </w:pPr>
      <w:r>
        <w:rPr>
          <w:rFonts w:hint="eastAsia" w:eastAsia="楷体_GB2312"/>
          <w:b/>
          <w:bCs/>
          <w:spacing w:val="-6"/>
          <w:sz w:val="24"/>
        </w:rPr>
        <w:t>磋商响应方</w:t>
      </w:r>
      <w:r>
        <w:rPr>
          <w:rFonts w:eastAsia="楷体_GB2312"/>
          <w:b/>
          <w:bCs/>
          <w:spacing w:val="-6"/>
          <w:sz w:val="24"/>
        </w:rPr>
        <w:t>名称</w:t>
      </w:r>
      <w:r>
        <w:rPr>
          <w:rFonts w:hint="eastAsia" w:eastAsia="楷体_GB2312"/>
          <w:b/>
          <w:bCs/>
          <w:spacing w:val="-6"/>
          <w:sz w:val="24"/>
        </w:rPr>
        <w:t xml:space="preserve">：       </w:t>
      </w:r>
      <w:r>
        <w:rPr>
          <w:rFonts w:eastAsia="楷体_GB2312"/>
          <w:b/>
          <w:bCs/>
          <w:spacing w:val="-6"/>
          <w:sz w:val="24"/>
        </w:rPr>
        <w:t>（电子签名/公章）：</w:t>
      </w:r>
    </w:p>
    <w:p>
      <w:pPr>
        <w:adjustRightInd w:val="0"/>
        <w:snapToGrid w:val="0"/>
        <w:spacing w:line="288" w:lineRule="auto"/>
        <w:ind w:firstLine="470"/>
        <w:rPr>
          <w:rFonts w:eastAsia="楷体_GB2312"/>
          <w:b/>
          <w:bCs/>
          <w:spacing w:val="-6"/>
          <w:sz w:val="24"/>
        </w:rPr>
      </w:pPr>
    </w:p>
    <w:p>
      <w:pPr>
        <w:adjustRightInd w:val="0"/>
        <w:snapToGrid w:val="0"/>
        <w:spacing w:line="288" w:lineRule="auto"/>
        <w:ind w:firstLine="470"/>
        <w:rPr>
          <w:rFonts w:eastAsia="楷体_GB2312"/>
          <w:b/>
          <w:bCs/>
          <w:spacing w:val="-6"/>
          <w:sz w:val="24"/>
        </w:rPr>
      </w:pPr>
      <w:r>
        <w:rPr>
          <w:rFonts w:eastAsia="楷体_GB2312"/>
          <w:b/>
          <w:bCs/>
          <w:spacing w:val="-6"/>
          <w:sz w:val="24"/>
        </w:rPr>
        <w:t>日期：     年   月   日</w:t>
      </w:r>
    </w:p>
    <w:p>
      <w:pPr>
        <w:tabs>
          <w:tab w:val="left" w:pos="4620"/>
        </w:tabs>
        <w:spacing w:line="500" w:lineRule="exact"/>
        <w:ind w:left="540" w:firstLine="480"/>
        <w:rPr>
          <w:rFonts w:eastAsia="楷体_GB2312"/>
          <w:sz w:val="24"/>
          <w:u w:val="single"/>
        </w:rPr>
      </w:pPr>
      <w:r>
        <w:rPr>
          <w:rFonts w:eastAsia="楷体_GB2312"/>
          <w:sz w:val="24"/>
          <w:u w:val="single"/>
        </w:rPr>
        <w:t xml:space="preserve">                             </w:t>
      </w:r>
    </w:p>
    <w:p>
      <w:pPr>
        <w:tabs>
          <w:tab w:val="left" w:pos="4620"/>
        </w:tabs>
        <w:spacing w:line="500" w:lineRule="exact"/>
        <w:ind w:left="540" w:firstLine="480"/>
        <w:rPr>
          <w:rFonts w:eastAsia="楷体_GB2312"/>
          <w:sz w:val="24"/>
          <w:u w:val="single"/>
        </w:rPr>
      </w:pPr>
    </w:p>
    <w:p>
      <w:pPr>
        <w:adjustRightInd w:val="0"/>
        <w:snapToGrid w:val="0"/>
        <w:spacing w:line="288" w:lineRule="auto"/>
        <w:rPr>
          <w:rFonts w:eastAsia="楷体_GB2312"/>
          <w:sz w:val="24"/>
        </w:rPr>
      </w:pPr>
      <w:r>
        <w:rPr>
          <w:rFonts w:eastAsia="楷体_GB2312"/>
          <w:sz w:val="24"/>
        </w:rPr>
        <w:t>注：</w:t>
      </w:r>
    </w:p>
    <w:p>
      <w:pPr>
        <w:adjustRightInd w:val="0"/>
        <w:snapToGrid w:val="0"/>
        <w:spacing w:line="288" w:lineRule="auto"/>
        <w:rPr>
          <w:rFonts w:eastAsia="楷体_GB2312"/>
          <w:sz w:val="24"/>
        </w:rPr>
      </w:pPr>
      <w:r>
        <w:rPr>
          <w:rFonts w:eastAsia="楷体_GB2312"/>
          <w:sz w:val="24"/>
        </w:rPr>
        <w:t>1、逐项按照磋商文件要求填写响应规格。</w:t>
      </w:r>
    </w:p>
    <w:p>
      <w:pPr>
        <w:adjustRightInd w:val="0"/>
        <w:snapToGrid w:val="0"/>
        <w:spacing w:line="288" w:lineRule="auto"/>
        <w:rPr>
          <w:rFonts w:eastAsia="楷体_GB2312"/>
          <w:sz w:val="24"/>
        </w:rPr>
      </w:pPr>
      <w:r>
        <w:rPr>
          <w:rFonts w:eastAsia="楷体_GB2312"/>
          <w:sz w:val="24"/>
        </w:rPr>
        <w:t>2、偏离说明是指对磋商文件要求存在不同之处的解释说明。偏离系指：正偏离（高于采购要求）负偏离（低于采购要求）无偏离（满足采购要求）。</w:t>
      </w:r>
    </w:p>
    <w:p>
      <w:pPr>
        <w:adjustRightInd w:val="0"/>
        <w:snapToGrid w:val="0"/>
        <w:spacing w:line="288" w:lineRule="auto"/>
        <w:rPr>
          <w:rFonts w:eastAsia="楷体_GB2312"/>
          <w:sz w:val="24"/>
        </w:rPr>
      </w:pPr>
      <w:r>
        <w:rPr>
          <w:rFonts w:eastAsia="楷体_GB2312"/>
          <w:sz w:val="24"/>
        </w:rPr>
        <w:t>3、如不填写或填写不全或未如实填写，自行承担投标风险。</w:t>
      </w:r>
    </w:p>
    <w:p>
      <w:pPr>
        <w:tabs>
          <w:tab w:val="left" w:pos="4620"/>
        </w:tabs>
        <w:spacing w:line="500" w:lineRule="exact"/>
        <w:ind w:left="540" w:firstLine="560"/>
        <w:rPr>
          <w:rFonts w:eastAsia="楷体_GB2312"/>
          <w:sz w:val="28"/>
          <w:u w:val="single"/>
        </w:rPr>
        <w:sectPr>
          <w:headerReference r:id="rId20" w:type="default"/>
          <w:pgSz w:w="11906" w:h="16838"/>
          <w:pgMar w:top="1418" w:right="1531" w:bottom="1304" w:left="1797" w:header="851" w:footer="992" w:gutter="0"/>
          <w:cols w:space="720" w:num="1"/>
          <w:docGrid w:type="lines" w:linePitch="312" w:charSpace="0"/>
        </w:sectPr>
      </w:pPr>
    </w:p>
    <w:p>
      <w:pPr>
        <w:spacing w:line="500" w:lineRule="exact"/>
        <w:rPr>
          <w:rFonts w:eastAsia="楷体_GB2312"/>
          <w:sz w:val="24"/>
        </w:rPr>
      </w:pPr>
      <w:r>
        <w:rPr>
          <w:rFonts w:hint="eastAsia" w:eastAsia="楷体_GB2312"/>
          <w:sz w:val="24"/>
        </w:rPr>
        <w:t>7、</w:t>
      </w:r>
    </w:p>
    <w:p>
      <w:pPr>
        <w:spacing w:line="500" w:lineRule="exact"/>
        <w:ind w:firstLine="763"/>
        <w:jc w:val="center"/>
        <w:rPr>
          <w:rFonts w:eastAsia="楷体_GB2312"/>
          <w:b/>
          <w:bCs/>
          <w:color w:val="000000"/>
          <w:spacing w:val="20"/>
          <w:sz w:val="36"/>
          <w:szCs w:val="21"/>
        </w:rPr>
      </w:pPr>
      <w:r>
        <w:rPr>
          <w:rFonts w:eastAsia="楷体_GB2312"/>
          <w:b/>
          <w:bCs/>
          <w:color w:val="000000"/>
          <w:spacing w:val="20"/>
          <w:sz w:val="36"/>
          <w:szCs w:val="21"/>
        </w:rPr>
        <w:t>商务偏离表</w:t>
      </w:r>
    </w:p>
    <w:p>
      <w:pPr>
        <w:spacing w:line="500" w:lineRule="exact"/>
        <w:rPr>
          <w:rFonts w:eastAsia="楷体_GB2312"/>
          <w:color w:val="000000"/>
          <w:spacing w:val="20"/>
          <w:sz w:val="24"/>
          <w:szCs w:val="21"/>
        </w:rPr>
      </w:pPr>
      <w:r>
        <w:rPr>
          <w:rFonts w:eastAsia="楷体_GB2312"/>
          <w:sz w:val="24"/>
        </w:rPr>
        <w:t>标项</w:t>
      </w:r>
      <w:r>
        <w:rPr>
          <w:rFonts w:eastAsia="楷体_GB2312"/>
          <w:sz w:val="24"/>
          <w:u w:val="single"/>
        </w:rPr>
        <w:t xml:space="preserve">                             </w:t>
      </w:r>
      <w:r>
        <w:rPr>
          <w:rFonts w:eastAsia="楷体_GB2312"/>
          <w:sz w:val="24"/>
        </w:rPr>
        <w:t xml:space="preserve"> 采购编号</w:t>
      </w:r>
      <w:r>
        <w:rPr>
          <w:rFonts w:eastAsia="楷体_GB2312"/>
          <w:sz w:val="24"/>
          <w:u w:val="single"/>
        </w:rPr>
        <w:t xml:space="preserve">                      </w:t>
      </w:r>
    </w:p>
    <w:p>
      <w:pPr>
        <w:autoSpaceDE w:val="0"/>
        <w:autoSpaceDN w:val="0"/>
        <w:adjustRightInd w:val="0"/>
        <w:ind w:left="540" w:firstLine="482"/>
        <w:jc w:val="center"/>
        <w:rPr>
          <w:rFonts w:eastAsia="楷体_GB2312"/>
          <w:b/>
          <w:bCs/>
          <w:sz w:val="24"/>
        </w:rPr>
      </w:pPr>
    </w:p>
    <w:tbl>
      <w:tblPr>
        <w:tblStyle w:val="42"/>
        <w:tblW w:w="0" w:type="auto"/>
        <w:tblInd w:w="0" w:type="dxa"/>
        <w:tblLayout w:type="fixed"/>
        <w:tblCellMar>
          <w:top w:w="0" w:type="dxa"/>
          <w:left w:w="108" w:type="dxa"/>
          <w:bottom w:w="0" w:type="dxa"/>
          <w:right w:w="108" w:type="dxa"/>
        </w:tblCellMar>
      </w:tblPr>
      <w:tblGrid>
        <w:gridCol w:w="1284"/>
        <w:gridCol w:w="1344"/>
        <w:gridCol w:w="2160"/>
        <w:gridCol w:w="2700"/>
        <w:gridCol w:w="2160"/>
      </w:tblGrid>
      <w:tr>
        <w:tblPrEx>
          <w:tblCellMar>
            <w:top w:w="0" w:type="dxa"/>
            <w:left w:w="108" w:type="dxa"/>
            <w:bottom w:w="0" w:type="dxa"/>
            <w:right w:w="108" w:type="dxa"/>
          </w:tblCellMar>
        </w:tblPrEx>
        <w:trPr>
          <w:trHeight w:val="407" w:hRule="atLeast"/>
        </w:trPr>
        <w:tc>
          <w:tcPr>
            <w:tcW w:w="12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000000"/>
                <w:sz w:val="24"/>
              </w:rPr>
            </w:pPr>
            <w:r>
              <w:rPr>
                <w:rFonts w:eastAsia="楷体_GB2312"/>
                <w:color w:val="000000"/>
                <w:sz w:val="24"/>
                <w:lang w:val="zh-CN"/>
              </w:rPr>
              <w:t>序号</w:t>
            </w: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000000"/>
                <w:sz w:val="24"/>
              </w:rPr>
            </w:pPr>
            <w:r>
              <w:rPr>
                <w:rFonts w:eastAsia="楷体_GB2312"/>
                <w:color w:val="000000"/>
                <w:sz w:val="24"/>
                <w:lang w:val="zh-CN"/>
              </w:rPr>
              <w:t>内</w:t>
            </w:r>
            <w:r>
              <w:rPr>
                <w:rFonts w:eastAsia="楷体_GB2312"/>
                <w:color w:val="000000"/>
                <w:sz w:val="24"/>
              </w:rPr>
              <w:t xml:space="preserve"> </w:t>
            </w:r>
            <w:r>
              <w:rPr>
                <w:rFonts w:eastAsia="楷体_GB2312"/>
                <w:color w:val="000000"/>
                <w:sz w:val="24"/>
                <w:lang w:val="zh-CN"/>
              </w:rPr>
              <w:t>容</w:t>
            </w: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000000"/>
                <w:sz w:val="24"/>
              </w:rPr>
            </w:pPr>
            <w:r>
              <w:rPr>
                <w:rFonts w:eastAsia="楷体_GB2312"/>
                <w:color w:val="000000"/>
                <w:sz w:val="24"/>
                <w:lang w:val="zh-CN"/>
              </w:rPr>
              <w:t>招标要求</w:t>
            </w:r>
          </w:p>
        </w:tc>
        <w:tc>
          <w:tcPr>
            <w:tcW w:w="27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000000"/>
                <w:sz w:val="24"/>
              </w:rPr>
            </w:pPr>
            <w:r>
              <w:rPr>
                <w:rFonts w:eastAsia="楷体_GB2312"/>
                <w:color w:val="000000"/>
                <w:sz w:val="24"/>
                <w:lang w:val="zh-CN"/>
              </w:rPr>
              <w:t>投标响应</w:t>
            </w: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000000"/>
                <w:sz w:val="24"/>
              </w:rPr>
            </w:pPr>
            <w:r>
              <w:rPr>
                <w:rFonts w:eastAsia="楷体_GB2312"/>
                <w:color w:val="000000"/>
                <w:sz w:val="24"/>
                <w:lang w:val="zh-CN"/>
              </w:rPr>
              <w:t>备注</w:t>
            </w:r>
          </w:p>
        </w:tc>
      </w:tr>
      <w:tr>
        <w:tblPrEx>
          <w:tblCellMar>
            <w:top w:w="0" w:type="dxa"/>
            <w:left w:w="108" w:type="dxa"/>
            <w:bottom w:w="0" w:type="dxa"/>
            <w:right w:w="108" w:type="dxa"/>
          </w:tblCellMar>
        </w:tblPrEx>
        <w:trPr>
          <w:trHeight w:val="407" w:hRule="atLeast"/>
        </w:trPr>
        <w:tc>
          <w:tcPr>
            <w:tcW w:w="12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000000"/>
                <w:sz w:val="24"/>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000000"/>
                <w:sz w:val="24"/>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000000"/>
                <w:sz w:val="24"/>
              </w:rPr>
            </w:pPr>
          </w:p>
        </w:tc>
        <w:tc>
          <w:tcPr>
            <w:tcW w:w="27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000000"/>
                <w:sz w:val="24"/>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000000"/>
                <w:sz w:val="24"/>
              </w:rPr>
            </w:pPr>
          </w:p>
        </w:tc>
      </w:tr>
      <w:tr>
        <w:tblPrEx>
          <w:tblCellMar>
            <w:top w:w="0" w:type="dxa"/>
            <w:left w:w="108" w:type="dxa"/>
            <w:bottom w:w="0" w:type="dxa"/>
            <w:right w:w="108" w:type="dxa"/>
          </w:tblCellMar>
        </w:tblPrEx>
        <w:trPr>
          <w:trHeight w:val="407" w:hRule="atLeast"/>
        </w:trPr>
        <w:tc>
          <w:tcPr>
            <w:tcW w:w="12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000000"/>
                <w:sz w:val="24"/>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000000"/>
                <w:sz w:val="24"/>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000000"/>
                <w:sz w:val="24"/>
              </w:rPr>
            </w:pPr>
          </w:p>
        </w:tc>
        <w:tc>
          <w:tcPr>
            <w:tcW w:w="27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000000"/>
                <w:sz w:val="24"/>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000000"/>
                <w:sz w:val="24"/>
              </w:rPr>
            </w:pPr>
          </w:p>
        </w:tc>
      </w:tr>
      <w:tr>
        <w:tblPrEx>
          <w:tblCellMar>
            <w:top w:w="0" w:type="dxa"/>
            <w:left w:w="108" w:type="dxa"/>
            <w:bottom w:w="0" w:type="dxa"/>
            <w:right w:w="108" w:type="dxa"/>
          </w:tblCellMar>
        </w:tblPrEx>
        <w:trPr>
          <w:trHeight w:val="407" w:hRule="atLeast"/>
        </w:trPr>
        <w:tc>
          <w:tcPr>
            <w:tcW w:w="12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000000"/>
                <w:sz w:val="24"/>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000000"/>
                <w:sz w:val="24"/>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000000"/>
                <w:sz w:val="24"/>
              </w:rPr>
            </w:pPr>
          </w:p>
        </w:tc>
        <w:tc>
          <w:tcPr>
            <w:tcW w:w="27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000000"/>
                <w:sz w:val="24"/>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000000"/>
                <w:sz w:val="24"/>
              </w:rPr>
            </w:pPr>
          </w:p>
        </w:tc>
      </w:tr>
      <w:tr>
        <w:tblPrEx>
          <w:tblCellMar>
            <w:top w:w="0" w:type="dxa"/>
            <w:left w:w="108" w:type="dxa"/>
            <w:bottom w:w="0" w:type="dxa"/>
            <w:right w:w="108" w:type="dxa"/>
          </w:tblCellMar>
        </w:tblPrEx>
        <w:trPr>
          <w:trHeight w:val="407" w:hRule="atLeast"/>
        </w:trPr>
        <w:tc>
          <w:tcPr>
            <w:tcW w:w="12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000000"/>
                <w:sz w:val="24"/>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000000"/>
                <w:sz w:val="24"/>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000000"/>
                <w:sz w:val="24"/>
              </w:rPr>
            </w:pPr>
          </w:p>
        </w:tc>
        <w:tc>
          <w:tcPr>
            <w:tcW w:w="27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000000"/>
                <w:sz w:val="24"/>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000000"/>
                <w:sz w:val="24"/>
              </w:rPr>
            </w:pPr>
          </w:p>
        </w:tc>
      </w:tr>
      <w:tr>
        <w:tblPrEx>
          <w:tblCellMar>
            <w:top w:w="0" w:type="dxa"/>
            <w:left w:w="108" w:type="dxa"/>
            <w:bottom w:w="0" w:type="dxa"/>
            <w:right w:w="108" w:type="dxa"/>
          </w:tblCellMar>
        </w:tblPrEx>
        <w:trPr>
          <w:trHeight w:val="407" w:hRule="atLeast"/>
        </w:trPr>
        <w:tc>
          <w:tcPr>
            <w:tcW w:w="12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000000"/>
                <w:sz w:val="24"/>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000000"/>
                <w:sz w:val="24"/>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000000"/>
                <w:sz w:val="24"/>
              </w:rPr>
            </w:pPr>
          </w:p>
        </w:tc>
        <w:tc>
          <w:tcPr>
            <w:tcW w:w="27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000000"/>
                <w:sz w:val="24"/>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000000"/>
                <w:sz w:val="24"/>
              </w:rPr>
            </w:pPr>
          </w:p>
        </w:tc>
      </w:tr>
      <w:tr>
        <w:tblPrEx>
          <w:tblCellMar>
            <w:top w:w="0" w:type="dxa"/>
            <w:left w:w="108" w:type="dxa"/>
            <w:bottom w:w="0" w:type="dxa"/>
            <w:right w:w="108" w:type="dxa"/>
          </w:tblCellMar>
        </w:tblPrEx>
        <w:trPr>
          <w:trHeight w:val="407" w:hRule="atLeast"/>
        </w:trPr>
        <w:tc>
          <w:tcPr>
            <w:tcW w:w="12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000000"/>
                <w:sz w:val="24"/>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000000"/>
                <w:sz w:val="24"/>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000000"/>
                <w:sz w:val="24"/>
              </w:rPr>
            </w:pPr>
          </w:p>
        </w:tc>
        <w:tc>
          <w:tcPr>
            <w:tcW w:w="27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000000"/>
                <w:sz w:val="24"/>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000000"/>
                <w:sz w:val="24"/>
              </w:rPr>
            </w:pPr>
          </w:p>
        </w:tc>
      </w:tr>
      <w:tr>
        <w:tblPrEx>
          <w:tblCellMar>
            <w:top w:w="0" w:type="dxa"/>
            <w:left w:w="108" w:type="dxa"/>
            <w:bottom w:w="0" w:type="dxa"/>
            <w:right w:w="108" w:type="dxa"/>
          </w:tblCellMar>
        </w:tblPrEx>
        <w:trPr>
          <w:trHeight w:val="407" w:hRule="atLeast"/>
        </w:trPr>
        <w:tc>
          <w:tcPr>
            <w:tcW w:w="12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000000"/>
                <w:sz w:val="24"/>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000000"/>
                <w:sz w:val="24"/>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000000"/>
                <w:sz w:val="24"/>
              </w:rPr>
            </w:pPr>
          </w:p>
        </w:tc>
        <w:tc>
          <w:tcPr>
            <w:tcW w:w="27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000000"/>
                <w:sz w:val="24"/>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000000"/>
                <w:sz w:val="24"/>
              </w:rPr>
            </w:pPr>
          </w:p>
        </w:tc>
      </w:tr>
      <w:tr>
        <w:tblPrEx>
          <w:tblCellMar>
            <w:top w:w="0" w:type="dxa"/>
            <w:left w:w="108" w:type="dxa"/>
            <w:bottom w:w="0" w:type="dxa"/>
            <w:right w:w="108" w:type="dxa"/>
          </w:tblCellMar>
        </w:tblPrEx>
        <w:trPr>
          <w:trHeight w:val="407" w:hRule="atLeast"/>
        </w:trPr>
        <w:tc>
          <w:tcPr>
            <w:tcW w:w="12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000000"/>
                <w:sz w:val="24"/>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000000"/>
                <w:sz w:val="24"/>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000000"/>
                <w:sz w:val="24"/>
              </w:rPr>
            </w:pPr>
          </w:p>
        </w:tc>
        <w:tc>
          <w:tcPr>
            <w:tcW w:w="27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000000"/>
                <w:sz w:val="24"/>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楷体_GB2312"/>
                <w:color w:val="000000"/>
                <w:sz w:val="24"/>
              </w:rPr>
            </w:pPr>
          </w:p>
        </w:tc>
      </w:tr>
    </w:tbl>
    <w:p>
      <w:pPr>
        <w:adjustRightInd w:val="0"/>
        <w:snapToGrid w:val="0"/>
        <w:spacing w:line="288" w:lineRule="auto"/>
        <w:ind w:firstLine="470"/>
        <w:rPr>
          <w:rFonts w:eastAsia="楷体_GB2312"/>
          <w:b/>
          <w:bCs/>
          <w:spacing w:val="-6"/>
          <w:sz w:val="24"/>
        </w:rPr>
      </w:pPr>
    </w:p>
    <w:p>
      <w:pPr>
        <w:adjustRightInd w:val="0"/>
        <w:snapToGrid w:val="0"/>
        <w:spacing w:line="288" w:lineRule="auto"/>
        <w:ind w:firstLine="470"/>
        <w:rPr>
          <w:rFonts w:eastAsia="楷体_GB2312"/>
          <w:b/>
          <w:bCs/>
          <w:spacing w:val="-6"/>
          <w:sz w:val="24"/>
        </w:rPr>
      </w:pPr>
      <w:r>
        <w:rPr>
          <w:rFonts w:hint="eastAsia" w:eastAsia="楷体_GB2312"/>
          <w:b/>
          <w:bCs/>
          <w:spacing w:val="-6"/>
          <w:sz w:val="24"/>
        </w:rPr>
        <w:t>磋商响应方</w:t>
      </w:r>
      <w:r>
        <w:rPr>
          <w:rFonts w:eastAsia="楷体_GB2312"/>
          <w:b/>
          <w:bCs/>
          <w:spacing w:val="-6"/>
          <w:sz w:val="24"/>
        </w:rPr>
        <w:t>名称</w:t>
      </w:r>
      <w:r>
        <w:rPr>
          <w:rFonts w:hint="eastAsia" w:eastAsia="楷体_GB2312"/>
          <w:b/>
          <w:bCs/>
          <w:spacing w:val="-6"/>
          <w:sz w:val="24"/>
        </w:rPr>
        <w:t xml:space="preserve">：       </w:t>
      </w:r>
      <w:r>
        <w:rPr>
          <w:rFonts w:eastAsia="楷体_GB2312"/>
          <w:b/>
          <w:bCs/>
          <w:spacing w:val="-6"/>
          <w:sz w:val="24"/>
        </w:rPr>
        <w:t>（电子签名/公章）：</w:t>
      </w:r>
    </w:p>
    <w:p>
      <w:pPr>
        <w:adjustRightInd w:val="0"/>
        <w:snapToGrid w:val="0"/>
        <w:spacing w:line="288" w:lineRule="auto"/>
        <w:ind w:firstLine="470"/>
        <w:rPr>
          <w:rFonts w:eastAsia="楷体_GB2312"/>
          <w:b/>
          <w:bCs/>
          <w:spacing w:val="-6"/>
          <w:sz w:val="24"/>
        </w:rPr>
      </w:pPr>
    </w:p>
    <w:p>
      <w:pPr>
        <w:adjustRightInd w:val="0"/>
        <w:snapToGrid w:val="0"/>
        <w:spacing w:line="288" w:lineRule="auto"/>
        <w:ind w:firstLine="470"/>
        <w:rPr>
          <w:rFonts w:eastAsia="楷体_GB2312"/>
          <w:b/>
          <w:bCs/>
          <w:spacing w:val="-6"/>
          <w:sz w:val="24"/>
        </w:rPr>
      </w:pPr>
      <w:r>
        <w:rPr>
          <w:rFonts w:eastAsia="楷体_GB2312"/>
          <w:b/>
          <w:bCs/>
          <w:spacing w:val="-6"/>
          <w:sz w:val="24"/>
        </w:rPr>
        <w:t>日期：     年   月   日</w:t>
      </w:r>
    </w:p>
    <w:p>
      <w:pPr>
        <w:spacing w:line="500" w:lineRule="exact"/>
        <w:rPr>
          <w:rFonts w:eastAsia="楷体_GB2312"/>
          <w:sz w:val="24"/>
          <w:u w:val="single"/>
        </w:rPr>
      </w:pPr>
      <w:r>
        <w:rPr>
          <w:rFonts w:eastAsia="楷体_GB2312"/>
          <w:sz w:val="24"/>
          <w:u w:val="single"/>
        </w:rPr>
        <w:t xml:space="preserve">                          </w:t>
      </w:r>
    </w:p>
    <w:p>
      <w:pPr>
        <w:spacing w:line="500" w:lineRule="exact"/>
        <w:rPr>
          <w:rFonts w:eastAsia="楷体_GB2312"/>
          <w:sz w:val="24"/>
          <w:u w:val="single"/>
        </w:rPr>
      </w:pPr>
    </w:p>
    <w:p>
      <w:pPr>
        <w:spacing w:line="500" w:lineRule="exact"/>
        <w:rPr>
          <w:rFonts w:eastAsia="楷体_GB2312"/>
          <w:sz w:val="24"/>
        </w:rPr>
        <w:sectPr>
          <w:headerReference r:id="rId21" w:type="default"/>
          <w:pgSz w:w="11906" w:h="16838"/>
          <w:pgMar w:top="1418" w:right="1531" w:bottom="1304" w:left="1797" w:header="851" w:footer="992" w:gutter="0"/>
          <w:cols w:space="720" w:num="1"/>
          <w:docGrid w:type="lines" w:linePitch="312" w:charSpace="0"/>
        </w:sectPr>
      </w:pPr>
    </w:p>
    <w:p>
      <w:pPr>
        <w:spacing w:line="500" w:lineRule="exact"/>
        <w:rPr>
          <w:rFonts w:eastAsia="楷体_GB2312"/>
          <w:sz w:val="24"/>
        </w:rPr>
      </w:pPr>
      <w:r>
        <w:rPr>
          <w:rFonts w:hint="eastAsia" w:eastAsia="楷体_GB2312"/>
          <w:sz w:val="24"/>
        </w:rPr>
        <w:t>8、</w:t>
      </w:r>
    </w:p>
    <w:p>
      <w:pPr>
        <w:autoSpaceDE w:val="0"/>
        <w:autoSpaceDN w:val="0"/>
        <w:adjustRightInd w:val="0"/>
        <w:ind w:left="540" w:firstLine="723"/>
        <w:jc w:val="center"/>
        <w:rPr>
          <w:rFonts w:eastAsia="楷体_GB2312"/>
          <w:b/>
          <w:sz w:val="36"/>
          <w:szCs w:val="36"/>
          <w:lang w:val="zh-CN"/>
        </w:rPr>
      </w:pPr>
      <w:r>
        <w:rPr>
          <w:rFonts w:eastAsia="楷体_GB2312"/>
          <w:b/>
          <w:sz w:val="36"/>
          <w:szCs w:val="36"/>
          <w:lang w:val="zh-CN"/>
        </w:rPr>
        <w:t>货物详细描述、项目实施安排、验收方案及售后服务承诺</w:t>
      </w:r>
    </w:p>
    <w:p>
      <w:pPr>
        <w:autoSpaceDE w:val="0"/>
        <w:autoSpaceDN w:val="0"/>
        <w:adjustRightInd w:val="0"/>
        <w:jc w:val="center"/>
        <w:rPr>
          <w:rFonts w:eastAsia="楷体_GB2312"/>
          <w:sz w:val="24"/>
          <w:lang w:val="zh-CN"/>
        </w:rPr>
      </w:pPr>
      <w:r>
        <w:rPr>
          <w:rFonts w:eastAsia="楷体_GB2312"/>
          <w:sz w:val="24"/>
          <w:lang w:val="zh-CN"/>
        </w:rPr>
        <w:t>（请磋商响应方根据所投产品详细描述，并根据自身实际情况，提出可操作的实施安排、验收方案及售后服务承诺）</w:t>
      </w:r>
    </w:p>
    <w:p>
      <w:pPr>
        <w:numPr>
          <w:ilvl w:val="0"/>
          <w:numId w:val="13"/>
        </w:numPr>
        <w:autoSpaceDE w:val="0"/>
        <w:autoSpaceDN w:val="0"/>
        <w:adjustRightInd w:val="0"/>
        <w:ind w:firstLine="480"/>
        <w:rPr>
          <w:rFonts w:eastAsia="楷体_GB2312"/>
          <w:sz w:val="24"/>
          <w:lang w:val="zh-CN"/>
        </w:rPr>
      </w:pPr>
      <w:r>
        <w:rPr>
          <w:rFonts w:eastAsia="楷体_GB2312"/>
          <w:sz w:val="24"/>
          <w:lang w:val="zh-CN"/>
        </w:rPr>
        <w:t>货物详细描述</w:t>
      </w:r>
    </w:p>
    <w:p>
      <w:pPr>
        <w:autoSpaceDE w:val="0"/>
        <w:autoSpaceDN w:val="0"/>
        <w:adjustRightInd w:val="0"/>
        <w:rPr>
          <w:rFonts w:eastAsia="楷体_GB2312"/>
          <w:sz w:val="24"/>
          <w:lang w:val="zh-CN"/>
        </w:rPr>
      </w:pPr>
    </w:p>
    <w:p>
      <w:pPr>
        <w:numPr>
          <w:ilvl w:val="0"/>
          <w:numId w:val="13"/>
        </w:numPr>
        <w:autoSpaceDE w:val="0"/>
        <w:autoSpaceDN w:val="0"/>
        <w:adjustRightInd w:val="0"/>
        <w:ind w:firstLine="480"/>
        <w:rPr>
          <w:rFonts w:eastAsia="楷体_GB2312"/>
          <w:sz w:val="24"/>
          <w:lang w:val="zh-CN"/>
        </w:rPr>
      </w:pPr>
      <w:r>
        <w:rPr>
          <w:rFonts w:eastAsia="楷体_GB2312"/>
          <w:sz w:val="24"/>
          <w:lang w:val="zh-CN"/>
        </w:rPr>
        <w:t>项目实施进度与人员安排</w:t>
      </w:r>
    </w:p>
    <w:p>
      <w:pPr>
        <w:pStyle w:val="100"/>
        <w:ind w:firstLine="480"/>
        <w:rPr>
          <w:rFonts w:ascii="Times New Roman" w:hAnsi="Times New Roman" w:eastAsia="楷体_GB2312"/>
          <w:sz w:val="24"/>
          <w:lang w:val="zh-CN"/>
        </w:rPr>
      </w:pPr>
    </w:p>
    <w:p>
      <w:pPr>
        <w:numPr>
          <w:ilvl w:val="0"/>
          <w:numId w:val="13"/>
        </w:numPr>
        <w:autoSpaceDE w:val="0"/>
        <w:autoSpaceDN w:val="0"/>
        <w:adjustRightInd w:val="0"/>
        <w:ind w:firstLine="480"/>
        <w:rPr>
          <w:rFonts w:eastAsia="楷体_GB2312"/>
          <w:sz w:val="24"/>
          <w:lang w:val="zh-CN"/>
        </w:rPr>
      </w:pPr>
      <w:r>
        <w:rPr>
          <w:rFonts w:eastAsia="楷体_GB2312"/>
          <w:sz w:val="24"/>
          <w:lang w:val="zh-CN"/>
        </w:rPr>
        <w:t>验收标准与验收方案</w:t>
      </w:r>
    </w:p>
    <w:p>
      <w:pPr>
        <w:pStyle w:val="100"/>
        <w:ind w:firstLine="480"/>
        <w:rPr>
          <w:rFonts w:ascii="Times New Roman" w:hAnsi="Times New Roman" w:eastAsia="楷体_GB2312"/>
          <w:sz w:val="24"/>
          <w:lang w:val="zh-CN"/>
        </w:rPr>
      </w:pPr>
    </w:p>
    <w:p>
      <w:pPr>
        <w:numPr>
          <w:ilvl w:val="0"/>
          <w:numId w:val="13"/>
        </w:numPr>
        <w:autoSpaceDE w:val="0"/>
        <w:autoSpaceDN w:val="0"/>
        <w:adjustRightInd w:val="0"/>
        <w:ind w:firstLine="480"/>
        <w:rPr>
          <w:rFonts w:eastAsia="楷体_GB2312"/>
          <w:sz w:val="24"/>
          <w:lang w:val="zh-CN"/>
        </w:rPr>
      </w:pPr>
      <w:r>
        <w:rPr>
          <w:rFonts w:eastAsia="楷体_GB2312"/>
          <w:sz w:val="24"/>
          <w:lang w:val="zh-CN"/>
        </w:rPr>
        <w:t>售后服务及培训承诺</w:t>
      </w:r>
    </w:p>
    <w:p>
      <w:pPr>
        <w:autoSpaceDE w:val="0"/>
        <w:autoSpaceDN w:val="0"/>
        <w:adjustRightInd w:val="0"/>
        <w:jc w:val="center"/>
        <w:rPr>
          <w:rFonts w:eastAsia="楷体_GB2312"/>
          <w:sz w:val="24"/>
          <w:lang w:val="zh-CN"/>
        </w:rPr>
      </w:pPr>
    </w:p>
    <w:p>
      <w:pPr>
        <w:autoSpaceDE w:val="0"/>
        <w:autoSpaceDN w:val="0"/>
        <w:adjustRightInd w:val="0"/>
        <w:jc w:val="center"/>
        <w:rPr>
          <w:rFonts w:eastAsia="楷体_GB2312"/>
          <w:sz w:val="24"/>
          <w:lang w:val="zh-CN"/>
        </w:rPr>
      </w:pPr>
    </w:p>
    <w:p>
      <w:pPr>
        <w:autoSpaceDE w:val="0"/>
        <w:autoSpaceDN w:val="0"/>
        <w:adjustRightInd w:val="0"/>
        <w:jc w:val="center"/>
        <w:rPr>
          <w:rFonts w:eastAsia="楷体_GB2312"/>
          <w:sz w:val="24"/>
          <w:lang w:val="zh-CN"/>
        </w:rPr>
      </w:pPr>
    </w:p>
    <w:p>
      <w:pPr>
        <w:autoSpaceDE w:val="0"/>
        <w:autoSpaceDN w:val="0"/>
        <w:adjustRightInd w:val="0"/>
        <w:jc w:val="center"/>
        <w:rPr>
          <w:rFonts w:eastAsia="楷体_GB2312"/>
          <w:sz w:val="24"/>
          <w:lang w:val="zh-CN"/>
        </w:rPr>
      </w:pPr>
    </w:p>
    <w:p>
      <w:pPr>
        <w:autoSpaceDE w:val="0"/>
        <w:autoSpaceDN w:val="0"/>
        <w:adjustRightInd w:val="0"/>
        <w:jc w:val="center"/>
        <w:rPr>
          <w:rFonts w:eastAsia="楷体_GB2312"/>
          <w:sz w:val="24"/>
          <w:lang w:val="zh-CN"/>
        </w:rPr>
      </w:pPr>
    </w:p>
    <w:p>
      <w:pPr>
        <w:autoSpaceDE w:val="0"/>
        <w:autoSpaceDN w:val="0"/>
        <w:adjustRightInd w:val="0"/>
        <w:jc w:val="center"/>
        <w:rPr>
          <w:rFonts w:eastAsia="楷体_GB2312"/>
          <w:sz w:val="24"/>
          <w:lang w:val="zh-CN"/>
        </w:rPr>
      </w:pPr>
    </w:p>
    <w:p>
      <w:pPr>
        <w:autoSpaceDE w:val="0"/>
        <w:autoSpaceDN w:val="0"/>
        <w:adjustRightInd w:val="0"/>
        <w:jc w:val="center"/>
        <w:rPr>
          <w:rFonts w:eastAsia="楷体_GB2312"/>
          <w:sz w:val="24"/>
          <w:lang w:val="zh-CN"/>
        </w:rPr>
      </w:pPr>
    </w:p>
    <w:p>
      <w:pPr>
        <w:autoSpaceDE w:val="0"/>
        <w:autoSpaceDN w:val="0"/>
        <w:adjustRightInd w:val="0"/>
        <w:jc w:val="center"/>
        <w:rPr>
          <w:rFonts w:eastAsia="楷体_GB2312"/>
          <w:sz w:val="24"/>
          <w:lang w:val="zh-CN"/>
        </w:rPr>
      </w:pPr>
    </w:p>
    <w:p>
      <w:pPr>
        <w:autoSpaceDE w:val="0"/>
        <w:autoSpaceDN w:val="0"/>
        <w:adjustRightInd w:val="0"/>
        <w:jc w:val="center"/>
        <w:rPr>
          <w:rFonts w:eastAsia="楷体_GB2312"/>
          <w:sz w:val="24"/>
          <w:lang w:val="zh-CN"/>
        </w:rPr>
      </w:pPr>
    </w:p>
    <w:p>
      <w:pPr>
        <w:autoSpaceDE w:val="0"/>
        <w:autoSpaceDN w:val="0"/>
        <w:adjustRightInd w:val="0"/>
        <w:jc w:val="center"/>
        <w:rPr>
          <w:rFonts w:eastAsia="楷体_GB2312"/>
          <w:sz w:val="24"/>
          <w:lang w:val="zh-CN"/>
        </w:rPr>
      </w:pPr>
    </w:p>
    <w:p>
      <w:pPr>
        <w:autoSpaceDE w:val="0"/>
        <w:autoSpaceDN w:val="0"/>
        <w:adjustRightInd w:val="0"/>
        <w:jc w:val="center"/>
        <w:rPr>
          <w:rFonts w:eastAsia="楷体_GB2312"/>
          <w:sz w:val="24"/>
          <w:lang w:val="zh-CN"/>
        </w:rPr>
      </w:pPr>
    </w:p>
    <w:p>
      <w:pPr>
        <w:autoSpaceDE w:val="0"/>
        <w:autoSpaceDN w:val="0"/>
        <w:adjustRightInd w:val="0"/>
        <w:jc w:val="center"/>
        <w:rPr>
          <w:rFonts w:eastAsia="楷体_GB2312"/>
          <w:sz w:val="24"/>
          <w:lang w:val="zh-CN"/>
        </w:rPr>
      </w:pPr>
    </w:p>
    <w:p>
      <w:pPr>
        <w:autoSpaceDE w:val="0"/>
        <w:autoSpaceDN w:val="0"/>
        <w:adjustRightInd w:val="0"/>
        <w:jc w:val="center"/>
        <w:rPr>
          <w:rFonts w:eastAsia="楷体_GB2312"/>
          <w:sz w:val="24"/>
          <w:lang w:val="zh-CN"/>
        </w:rPr>
      </w:pPr>
    </w:p>
    <w:p>
      <w:pPr>
        <w:autoSpaceDE w:val="0"/>
        <w:autoSpaceDN w:val="0"/>
        <w:adjustRightInd w:val="0"/>
        <w:jc w:val="center"/>
        <w:rPr>
          <w:rFonts w:eastAsia="楷体_GB2312"/>
          <w:sz w:val="24"/>
          <w:lang w:val="zh-CN"/>
        </w:rPr>
      </w:pPr>
    </w:p>
    <w:p>
      <w:pPr>
        <w:autoSpaceDE w:val="0"/>
        <w:autoSpaceDN w:val="0"/>
        <w:adjustRightInd w:val="0"/>
        <w:jc w:val="center"/>
        <w:rPr>
          <w:rFonts w:eastAsia="楷体_GB2312"/>
          <w:sz w:val="24"/>
          <w:lang w:val="zh-CN"/>
        </w:rPr>
      </w:pPr>
    </w:p>
    <w:p>
      <w:pPr>
        <w:autoSpaceDE w:val="0"/>
        <w:autoSpaceDN w:val="0"/>
        <w:adjustRightInd w:val="0"/>
        <w:jc w:val="center"/>
        <w:rPr>
          <w:rFonts w:eastAsia="楷体_GB2312"/>
          <w:sz w:val="24"/>
          <w:lang w:val="zh-CN"/>
        </w:rPr>
      </w:pPr>
    </w:p>
    <w:p>
      <w:pPr>
        <w:autoSpaceDE w:val="0"/>
        <w:autoSpaceDN w:val="0"/>
        <w:adjustRightInd w:val="0"/>
        <w:jc w:val="center"/>
        <w:rPr>
          <w:rFonts w:eastAsia="楷体_GB2312"/>
          <w:sz w:val="24"/>
          <w:lang w:val="zh-CN"/>
        </w:rPr>
      </w:pPr>
    </w:p>
    <w:p>
      <w:pPr>
        <w:spacing w:line="500" w:lineRule="exact"/>
        <w:ind w:left="540" w:firstLine="480"/>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pPr>
        <w:tabs>
          <w:tab w:val="left" w:pos="4620"/>
        </w:tabs>
        <w:spacing w:line="500" w:lineRule="exact"/>
        <w:ind w:left="540" w:firstLine="480"/>
        <w:rPr>
          <w:rFonts w:eastAsia="楷体_GB2312"/>
          <w:sz w:val="24"/>
          <w:lang w:val="zh-CN"/>
        </w:rPr>
      </w:pPr>
      <w:r>
        <w:rPr>
          <w:rFonts w:eastAsia="楷体_GB2312"/>
          <w:sz w:val="24"/>
        </w:rPr>
        <w:t>日期：</w:t>
      </w:r>
      <w:r>
        <w:rPr>
          <w:rFonts w:eastAsia="楷体_GB2312"/>
          <w:sz w:val="24"/>
          <w:u w:val="single"/>
        </w:rPr>
        <w:t xml:space="preserve">                           </w:t>
      </w:r>
    </w:p>
    <w:p>
      <w:pPr>
        <w:spacing w:line="500" w:lineRule="exact"/>
        <w:rPr>
          <w:rFonts w:eastAsia="楷体_GB2312"/>
          <w:sz w:val="24"/>
        </w:rPr>
        <w:sectPr>
          <w:headerReference r:id="rId22" w:type="default"/>
          <w:pgSz w:w="11906" w:h="16838"/>
          <w:pgMar w:top="1418" w:right="1531" w:bottom="1304" w:left="1797" w:header="851" w:footer="992" w:gutter="0"/>
          <w:cols w:space="720" w:num="1"/>
          <w:docGrid w:type="lines" w:linePitch="312" w:charSpace="0"/>
        </w:sectPr>
      </w:pPr>
      <w:r>
        <w:rPr>
          <w:rFonts w:eastAsia="楷体_GB2312"/>
          <w:sz w:val="24"/>
        </w:rPr>
        <w:t xml:space="preserve"> </w:t>
      </w:r>
    </w:p>
    <w:p>
      <w:pPr>
        <w:spacing w:line="360" w:lineRule="auto"/>
        <w:ind w:firstLine="482"/>
        <w:jc w:val="left"/>
        <w:rPr>
          <w:rFonts w:eastAsia="楷体_GB2312"/>
          <w:b/>
          <w:color w:val="000000"/>
          <w:sz w:val="24"/>
        </w:rPr>
      </w:pPr>
      <w:r>
        <w:rPr>
          <w:rFonts w:hint="eastAsia" w:eastAsia="楷体_GB2312"/>
          <w:b/>
          <w:color w:val="000000"/>
          <w:sz w:val="24"/>
        </w:rPr>
        <w:t>9、</w:t>
      </w:r>
    </w:p>
    <w:p>
      <w:pPr>
        <w:spacing w:line="360" w:lineRule="auto"/>
        <w:ind w:firstLine="723"/>
        <w:jc w:val="center"/>
        <w:rPr>
          <w:rFonts w:eastAsia="楷体_GB2312"/>
          <w:b/>
          <w:color w:val="000000"/>
          <w:sz w:val="36"/>
          <w:szCs w:val="36"/>
        </w:rPr>
      </w:pPr>
      <w:r>
        <w:rPr>
          <w:rFonts w:eastAsia="楷体_GB2312"/>
          <w:b/>
          <w:color w:val="000000"/>
          <w:sz w:val="36"/>
          <w:szCs w:val="36"/>
        </w:rPr>
        <w:t>相 关 项 目 实 施 业 绩 一 览 表</w:t>
      </w:r>
    </w:p>
    <w:p>
      <w:pPr>
        <w:spacing w:line="500" w:lineRule="exact"/>
        <w:rPr>
          <w:rFonts w:eastAsia="楷体_GB2312"/>
          <w:color w:val="000000"/>
          <w:spacing w:val="20"/>
          <w:sz w:val="24"/>
          <w:szCs w:val="21"/>
        </w:rPr>
      </w:pPr>
      <w:r>
        <w:rPr>
          <w:rFonts w:hint="eastAsia" w:eastAsia="楷体_GB2312"/>
          <w:sz w:val="24"/>
        </w:rPr>
        <w:t xml:space="preserve"> </w:t>
      </w:r>
      <w:r>
        <w:rPr>
          <w:rFonts w:eastAsia="楷体_GB2312"/>
          <w:sz w:val="24"/>
        </w:rPr>
        <w:t>标项</w:t>
      </w:r>
      <w:r>
        <w:rPr>
          <w:rFonts w:eastAsia="楷体_GB2312"/>
          <w:sz w:val="24"/>
          <w:u w:val="single"/>
        </w:rPr>
        <w:t xml:space="preserve">                             </w:t>
      </w:r>
      <w:r>
        <w:rPr>
          <w:rFonts w:eastAsia="楷体_GB2312"/>
          <w:sz w:val="24"/>
        </w:rPr>
        <w:t xml:space="preserve"> 采购编号</w:t>
      </w:r>
      <w:r>
        <w:rPr>
          <w:rFonts w:eastAsia="楷体_GB2312"/>
          <w:sz w:val="24"/>
          <w:u w:val="single"/>
        </w:rPr>
        <w:t xml:space="preserve">                      </w:t>
      </w:r>
    </w:p>
    <w:p>
      <w:pPr>
        <w:spacing w:line="360" w:lineRule="auto"/>
        <w:ind w:firstLine="723"/>
        <w:jc w:val="center"/>
        <w:rPr>
          <w:rFonts w:eastAsia="楷体_GB2312"/>
          <w:b/>
          <w:color w:val="000000"/>
          <w:sz w:val="36"/>
          <w:szCs w:val="36"/>
        </w:rPr>
      </w:pPr>
    </w:p>
    <w:tbl>
      <w:tblPr>
        <w:tblStyle w:val="42"/>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134"/>
        <w:gridCol w:w="1276"/>
        <w:gridCol w:w="1417"/>
        <w:gridCol w:w="851"/>
        <w:gridCol w:w="1559"/>
        <w:gridCol w:w="170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1276" w:type="dxa"/>
            <w:vAlign w:val="center"/>
          </w:tcPr>
          <w:p>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项目名称</w:t>
            </w:r>
          </w:p>
        </w:tc>
        <w:tc>
          <w:tcPr>
            <w:tcW w:w="1134" w:type="dxa"/>
            <w:vAlign w:val="center"/>
          </w:tcPr>
          <w:p>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项目类型</w:t>
            </w:r>
          </w:p>
        </w:tc>
        <w:tc>
          <w:tcPr>
            <w:tcW w:w="1276" w:type="dxa"/>
            <w:vAlign w:val="center"/>
          </w:tcPr>
          <w:p>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简要描述</w:t>
            </w:r>
          </w:p>
        </w:tc>
        <w:tc>
          <w:tcPr>
            <w:tcW w:w="1417" w:type="dxa"/>
            <w:vAlign w:val="center"/>
          </w:tcPr>
          <w:p>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项目金额</w:t>
            </w:r>
          </w:p>
          <w:p>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（万元）</w:t>
            </w:r>
          </w:p>
        </w:tc>
        <w:tc>
          <w:tcPr>
            <w:tcW w:w="851" w:type="dxa"/>
            <w:vAlign w:val="center"/>
          </w:tcPr>
          <w:p>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实施时间</w:t>
            </w:r>
          </w:p>
        </w:tc>
        <w:tc>
          <w:tcPr>
            <w:tcW w:w="1559" w:type="dxa"/>
          </w:tcPr>
          <w:p>
            <w:pPr>
              <w:widowControl/>
              <w:spacing w:line="360" w:lineRule="auto"/>
              <w:jc w:val="center"/>
              <w:rPr>
                <w:rFonts w:eastAsia="楷体_GB2312"/>
                <w:color w:val="000000"/>
                <w:sz w:val="24"/>
                <w:lang w:val="zh-CN"/>
              </w:rPr>
            </w:pPr>
            <w:r>
              <w:rPr>
                <w:rFonts w:eastAsia="楷体_GB2312"/>
                <w:color w:val="000000"/>
                <w:sz w:val="24"/>
                <w:lang w:val="zh-CN"/>
              </w:rPr>
              <w:t>合同、验收报告等附件页码</w:t>
            </w:r>
          </w:p>
        </w:tc>
        <w:tc>
          <w:tcPr>
            <w:tcW w:w="1701" w:type="dxa"/>
            <w:vAlign w:val="center"/>
          </w:tcPr>
          <w:p>
            <w:pPr>
              <w:widowControl/>
              <w:spacing w:line="360" w:lineRule="auto"/>
              <w:jc w:val="center"/>
              <w:rPr>
                <w:rFonts w:eastAsia="楷体_GB2312"/>
                <w:color w:val="000000"/>
                <w:sz w:val="24"/>
                <w:lang w:val="zh-CN"/>
              </w:rPr>
            </w:pPr>
            <w:r>
              <w:rPr>
                <w:rFonts w:eastAsia="楷体_GB2312"/>
                <w:color w:val="000000"/>
                <w:sz w:val="24"/>
                <w:lang w:val="zh-CN"/>
              </w:rPr>
              <w:t>项目单位</w:t>
            </w:r>
          </w:p>
          <w:p>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联系人及电话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76" w:type="dxa"/>
          </w:tcPr>
          <w:p>
            <w:pPr>
              <w:autoSpaceDE w:val="0"/>
              <w:autoSpaceDN w:val="0"/>
              <w:adjustRightInd w:val="0"/>
              <w:spacing w:line="360" w:lineRule="auto"/>
              <w:rPr>
                <w:rFonts w:eastAsia="楷体_GB2312"/>
                <w:color w:val="000000"/>
                <w:sz w:val="24"/>
                <w:lang w:val="zh-CN"/>
              </w:rPr>
            </w:pPr>
          </w:p>
        </w:tc>
        <w:tc>
          <w:tcPr>
            <w:tcW w:w="1134" w:type="dxa"/>
          </w:tcPr>
          <w:p>
            <w:pPr>
              <w:autoSpaceDE w:val="0"/>
              <w:autoSpaceDN w:val="0"/>
              <w:adjustRightInd w:val="0"/>
              <w:spacing w:line="360" w:lineRule="auto"/>
              <w:rPr>
                <w:rFonts w:eastAsia="楷体_GB2312"/>
                <w:color w:val="000000"/>
                <w:sz w:val="24"/>
                <w:lang w:val="zh-CN"/>
              </w:rPr>
            </w:pPr>
          </w:p>
        </w:tc>
        <w:tc>
          <w:tcPr>
            <w:tcW w:w="1276" w:type="dxa"/>
          </w:tcPr>
          <w:p>
            <w:pPr>
              <w:autoSpaceDE w:val="0"/>
              <w:autoSpaceDN w:val="0"/>
              <w:adjustRightInd w:val="0"/>
              <w:spacing w:line="360" w:lineRule="auto"/>
              <w:rPr>
                <w:rFonts w:eastAsia="楷体_GB2312"/>
                <w:color w:val="000000"/>
                <w:sz w:val="24"/>
                <w:lang w:val="zh-CN"/>
              </w:rPr>
            </w:pPr>
          </w:p>
        </w:tc>
        <w:tc>
          <w:tcPr>
            <w:tcW w:w="1417" w:type="dxa"/>
          </w:tcPr>
          <w:p>
            <w:pPr>
              <w:autoSpaceDE w:val="0"/>
              <w:autoSpaceDN w:val="0"/>
              <w:adjustRightInd w:val="0"/>
              <w:spacing w:line="360" w:lineRule="auto"/>
              <w:rPr>
                <w:rFonts w:eastAsia="楷体_GB2312"/>
                <w:color w:val="000000"/>
                <w:sz w:val="24"/>
                <w:lang w:val="zh-CN"/>
              </w:rPr>
            </w:pPr>
          </w:p>
        </w:tc>
        <w:tc>
          <w:tcPr>
            <w:tcW w:w="851" w:type="dxa"/>
          </w:tcPr>
          <w:p>
            <w:pPr>
              <w:autoSpaceDE w:val="0"/>
              <w:autoSpaceDN w:val="0"/>
              <w:adjustRightInd w:val="0"/>
              <w:spacing w:line="360" w:lineRule="auto"/>
              <w:rPr>
                <w:rFonts w:eastAsia="楷体_GB2312"/>
                <w:color w:val="000000"/>
                <w:sz w:val="24"/>
                <w:lang w:val="zh-CN"/>
              </w:rPr>
            </w:pPr>
          </w:p>
        </w:tc>
        <w:tc>
          <w:tcPr>
            <w:tcW w:w="1559" w:type="dxa"/>
          </w:tcPr>
          <w:p>
            <w:pPr>
              <w:autoSpaceDE w:val="0"/>
              <w:autoSpaceDN w:val="0"/>
              <w:adjustRightInd w:val="0"/>
              <w:spacing w:line="360" w:lineRule="auto"/>
              <w:rPr>
                <w:rFonts w:eastAsia="楷体_GB2312"/>
                <w:color w:val="000000"/>
                <w:sz w:val="24"/>
                <w:lang w:val="zh-CN"/>
              </w:rPr>
            </w:pPr>
          </w:p>
        </w:tc>
        <w:tc>
          <w:tcPr>
            <w:tcW w:w="1701" w:type="dxa"/>
          </w:tcPr>
          <w:p>
            <w:pPr>
              <w:autoSpaceDE w:val="0"/>
              <w:autoSpaceDN w:val="0"/>
              <w:adjustRightInd w:val="0"/>
              <w:spacing w:line="360" w:lineRule="auto"/>
              <w:rPr>
                <w:rFonts w:eastAsia="楷体_GB2312"/>
                <w:color w:val="000000"/>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76" w:type="dxa"/>
          </w:tcPr>
          <w:p>
            <w:pPr>
              <w:autoSpaceDE w:val="0"/>
              <w:autoSpaceDN w:val="0"/>
              <w:adjustRightInd w:val="0"/>
              <w:spacing w:line="360" w:lineRule="auto"/>
              <w:rPr>
                <w:rFonts w:eastAsia="楷体_GB2312"/>
                <w:color w:val="000000"/>
                <w:sz w:val="24"/>
                <w:lang w:val="zh-CN"/>
              </w:rPr>
            </w:pPr>
          </w:p>
        </w:tc>
        <w:tc>
          <w:tcPr>
            <w:tcW w:w="1134" w:type="dxa"/>
          </w:tcPr>
          <w:p>
            <w:pPr>
              <w:autoSpaceDE w:val="0"/>
              <w:autoSpaceDN w:val="0"/>
              <w:adjustRightInd w:val="0"/>
              <w:spacing w:line="360" w:lineRule="auto"/>
              <w:rPr>
                <w:rFonts w:eastAsia="楷体_GB2312"/>
                <w:color w:val="000000"/>
                <w:sz w:val="24"/>
                <w:lang w:val="zh-CN"/>
              </w:rPr>
            </w:pPr>
          </w:p>
        </w:tc>
        <w:tc>
          <w:tcPr>
            <w:tcW w:w="1276" w:type="dxa"/>
          </w:tcPr>
          <w:p>
            <w:pPr>
              <w:autoSpaceDE w:val="0"/>
              <w:autoSpaceDN w:val="0"/>
              <w:adjustRightInd w:val="0"/>
              <w:spacing w:line="360" w:lineRule="auto"/>
              <w:rPr>
                <w:rFonts w:eastAsia="楷体_GB2312"/>
                <w:color w:val="000000"/>
                <w:sz w:val="24"/>
                <w:lang w:val="zh-CN"/>
              </w:rPr>
            </w:pPr>
          </w:p>
        </w:tc>
        <w:tc>
          <w:tcPr>
            <w:tcW w:w="1417" w:type="dxa"/>
          </w:tcPr>
          <w:p>
            <w:pPr>
              <w:autoSpaceDE w:val="0"/>
              <w:autoSpaceDN w:val="0"/>
              <w:adjustRightInd w:val="0"/>
              <w:spacing w:line="360" w:lineRule="auto"/>
              <w:rPr>
                <w:rFonts w:eastAsia="楷体_GB2312"/>
                <w:color w:val="000000"/>
                <w:sz w:val="24"/>
                <w:lang w:val="zh-CN"/>
              </w:rPr>
            </w:pPr>
          </w:p>
        </w:tc>
        <w:tc>
          <w:tcPr>
            <w:tcW w:w="851" w:type="dxa"/>
          </w:tcPr>
          <w:p>
            <w:pPr>
              <w:autoSpaceDE w:val="0"/>
              <w:autoSpaceDN w:val="0"/>
              <w:adjustRightInd w:val="0"/>
              <w:spacing w:line="360" w:lineRule="auto"/>
              <w:rPr>
                <w:rFonts w:eastAsia="楷体_GB2312"/>
                <w:color w:val="000000"/>
                <w:sz w:val="24"/>
                <w:lang w:val="zh-CN"/>
              </w:rPr>
            </w:pPr>
          </w:p>
        </w:tc>
        <w:tc>
          <w:tcPr>
            <w:tcW w:w="1559" w:type="dxa"/>
          </w:tcPr>
          <w:p>
            <w:pPr>
              <w:autoSpaceDE w:val="0"/>
              <w:autoSpaceDN w:val="0"/>
              <w:adjustRightInd w:val="0"/>
              <w:spacing w:line="360" w:lineRule="auto"/>
              <w:rPr>
                <w:rFonts w:eastAsia="楷体_GB2312"/>
                <w:color w:val="000000"/>
                <w:sz w:val="24"/>
                <w:lang w:val="zh-CN"/>
              </w:rPr>
            </w:pPr>
          </w:p>
        </w:tc>
        <w:tc>
          <w:tcPr>
            <w:tcW w:w="1701" w:type="dxa"/>
          </w:tcPr>
          <w:p>
            <w:pPr>
              <w:autoSpaceDE w:val="0"/>
              <w:autoSpaceDN w:val="0"/>
              <w:adjustRightInd w:val="0"/>
              <w:spacing w:line="360" w:lineRule="auto"/>
              <w:rPr>
                <w:rFonts w:eastAsia="楷体_GB2312"/>
                <w:color w:val="000000"/>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76" w:type="dxa"/>
          </w:tcPr>
          <w:p>
            <w:pPr>
              <w:autoSpaceDE w:val="0"/>
              <w:autoSpaceDN w:val="0"/>
              <w:adjustRightInd w:val="0"/>
              <w:spacing w:line="360" w:lineRule="auto"/>
              <w:rPr>
                <w:rFonts w:eastAsia="楷体_GB2312"/>
                <w:color w:val="000000"/>
                <w:sz w:val="24"/>
                <w:lang w:val="zh-CN"/>
              </w:rPr>
            </w:pPr>
          </w:p>
        </w:tc>
        <w:tc>
          <w:tcPr>
            <w:tcW w:w="1134" w:type="dxa"/>
          </w:tcPr>
          <w:p>
            <w:pPr>
              <w:autoSpaceDE w:val="0"/>
              <w:autoSpaceDN w:val="0"/>
              <w:adjustRightInd w:val="0"/>
              <w:spacing w:line="360" w:lineRule="auto"/>
              <w:rPr>
                <w:rFonts w:eastAsia="楷体_GB2312"/>
                <w:color w:val="000000"/>
                <w:sz w:val="24"/>
                <w:lang w:val="zh-CN"/>
              </w:rPr>
            </w:pPr>
          </w:p>
        </w:tc>
        <w:tc>
          <w:tcPr>
            <w:tcW w:w="1276" w:type="dxa"/>
          </w:tcPr>
          <w:p>
            <w:pPr>
              <w:autoSpaceDE w:val="0"/>
              <w:autoSpaceDN w:val="0"/>
              <w:adjustRightInd w:val="0"/>
              <w:spacing w:line="360" w:lineRule="auto"/>
              <w:rPr>
                <w:rFonts w:eastAsia="楷体_GB2312"/>
                <w:color w:val="000000"/>
                <w:sz w:val="24"/>
                <w:lang w:val="zh-CN"/>
              </w:rPr>
            </w:pPr>
          </w:p>
        </w:tc>
        <w:tc>
          <w:tcPr>
            <w:tcW w:w="1417" w:type="dxa"/>
          </w:tcPr>
          <w:p>
            <w:pPr>
              <w:autoSpaceDE w:val="0"/>
              <w:autoSpaceDN w:val="0"/>
              <w:adjustRightInd w:val="0"/>
              <w:spacing w:line="360" w:lineRule="auto"/>
              <w:rPr>
                <w:rFonts w:eastAsia="楷体_GB2312"/>
                <w:color w:val="000000"/>
                <w:sz w:val="24"/>
                <w:lang w:val="zh-CN"/>
              </w:rPr>
            </w:pPr>
          </w:p>
        </w:tc>
        <w:tc>
          <w:tcPr>
            <w:tcW w:w="851" w:type="dxa"/>
          </w:tcPr>
          <w:p>
            <w:pPr>
              <w:autoSpaceDE w:val="0"/>
              <w:autoSpaceDN w:val="0"/>
              <w:adjustRightInd w:val="0"/>
              <w:spacing w:line="360" w:lineRule="auto"/>
              <w:rPr>
                <w:rFonts w:eastAsia="楷体_GB2312"/>
                <w:color w:val="000000"/>
                <w:sz w:val="24"/>
                <w:lang w:val="zh-CN"/>
              </w:rPr>
            </w:pPr>
          </w:p>
        </w:tc>
        <w:tc>
          <w:tcPr>
            <w:tcW w:w="1559" w:type="dxa"/>
          </w:tcPr>
          <w:p>
            <w:pPr>
              <w:autoSpaceDE w:val="0"/>
              <w:autoSpaceDN w:val="0"/>
              <w:adjustRightInd w:val="0"/>
              <w:spacing w:line="360" w:lineRule="auto"/>
              <w:rPr>
                <w:rFonts w:eastAsia="楷体_GB2312"/>
                <w:color w:val="000000"/>
                <w:sz w:val="24"/>
                <w:lang w:val="zh-CN"/>
              </w:rPr>
            </w:pPr>
          </w:p>
        </w:tc>
        <w:tc>
          <w:tcPr>
            <w:tcW w:w="1701" w:type="dxa"/>
          </w:tcPr>
          <w:p>
            <w:pPr>
              <w:autoSpaceDE w:val="0"/>
              <w:autoSpaceDN w:val="0"/>
              <w:adjustRightInd w:val="0"/>
              <w:spacing w:line="360" w:lineRule="auto"/>
              <w:rPr>
                <w:rFonts w:eastAsia="楷体_GB2312"/>
                <w:color w:val="000000"/>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76" w:type="dxa"/>
          </w:tcPr>
          <w:p>
            <w:pPr>
              <w:autoSpaceDE w:val="0"/>
              <w:autoSpaceDN w:val="0"/>
              <w:adjustRightInd w:val="0"/>
              <w:spacing w:line="360" w:lineRule="auto"/>
              <w:rPr>
                <w:rFonts w:eastAsia="楷体_GB2312"/>
                <w:color w:val="000000"/>
                <w:sz w:val="24"/>
                <w:lang w:val="zh-CN"/>
              </w:rPr>
            </w:pPr>
          </w:p>
        </w:tc>
        <w:tc>
          <w:tcPr>
            <w:tcW w:w="1134" w:type="dxa"/>
          </w:tcPr>
          <w:p>
            <w:pPr>
              <w:autoSpaceDE w:val="0"/>
              <w:autoSpaceDN w:val="0"/>
              <w:adjustRightInd w:val="0"/>
              <w:spacing w:line="360" w:lineRule="auto"/>
              <w:rPr>
                <w:rFonts w:eastAsia="楷体_GB2312"/>
                <w:color w:val="000000"/>
                <w:sz w:val="24"/>
                <w:lang w:val="zh-CN"/>
              </w:rPr>
            </w:pPr>
          </w:p>
        </w:tc>
        <w:tc>
          <w:tcPr>
            <w:tcW w:w="1276" w:type="dxa"/>
          </w:tcPr>
          <w:p>
            <w:pPr>
              <w:autoSpaceDE w:val="0"/>
              <w:autoSpaceDN w:val="0"/>
              <w:adjustRightInd w:val="0"/>
              <w:spacing w:line="360" w:lineRule="auto"/>
              <w:rPr>
                <w:rFonts w:eastAsia="楷体_GB2312"/>
                <w:color w:val="000000"/>
                <w:sz w:val="24"/>
                <w:lang w:val="zh-CN"/>
              </w:rPr>
            </w:pPr>
          </w:p>
        </w:tc>
        <w:tc>
          <w:tcPr>
            <w:tcW w:w="1417" w:type="dxa"/>
          </w:tcPr>
          <w:p>
            <w:pPr>
              <w:autoSpaceDE w:val="0"/>
              <w:autoSpaceDN w:val="0"/>
              <w:adjustRightInd w:val="0"/>
              <w:spacing w:line="360" w:lineRule="auto"/>
              <w:rPr>
                <w:rFonts w:eastAsia="楷体_GB2312"/>
                <w:color w:val="000000"/>
                <w:sz w:val="24"/>
                <w:lang w:val="zh-CN"/>
              </w:rPr>
            </w:pPr>
          </w:p>
        </w:tc>
        <w:tc>
          <w:tcPr>
            <w:tcW w:w="851" w:type="dxa"/>
          </w:tcPr>
          <w:p>
            <w:pPr>
              <w:autoSpaceDE w:val="0"/>
              <w:autoSpaceDN w:val="0"/>
              <w:adjustRightInd w:val="0"/>
              <w:spacing w:line="360" w:lineRule="auto"/>
              <w:rPr>
                <w:rFonts w:eastAsia="楷体_GB2312"/>
                <w:color w:val="000000"/>
                <w:sz w:val="24"/>
                <w:lang w:val="zh-CN"/>
              </w:rPr>
            </w:pPr>
          </w:p>
        </w:tc>
        <w:tc>
          <w:tcPr>
            <w:tcW w:w="1559" w:type="dxa"/>
          </w:tcPr>
          <w:p>
            <w:pPr>
              <w:autoSpaceDE w:val="0"/>
              <w:autoSpaceDN w:val="0"/>
              <w:adjustRightInd w:val="0"/>
              <w:spacing w:line="360" w:lineRule="auto"/>
              <w:rPr>
                <w:rFonts w:eastAsia="楷体_GB2312"/>
                <w:color w:val="000000"/>
                <w:sz w:val="24"/>
                <w:lang w:val="zh-CN"/>
              </w:rPr>
            </w:pPr>
          </w:p>
        </w:tc>
        <w:tc>
          <w:tcPr>
            <w:tcW w:w="1701" w:type="dxa"/>
          </w:tcPr>
          <w:p>
            <w:pPr>
              <w:autoSpaceDE w:val="0"/>
              <w:autoSpaceDN w:val="0"/>
              <w:adjustRightInd w:val="0"/>
              <w:spacing w:line="360" w:lineRule="auto"/>
              <w:rPr>
                <w:rFonts w:eastAsia="楷体_GB2312"/>
                <w:color w:val="000000"/>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76" w:type="dxa"/>
          </w:tcPr>
          <w:p>
            <w:pPr>
              <w:autoSpaceDE w:val="0"/>
              <w:autoSpaceDN w:val="0"/>
              <w:adjustRightInd w:val="0"/>
              <w:spacing w:line="360" w:lineRule="auto"/>
              <w:rPr>
                <w:rFonts w:eastAsia="楷体_GB2312"/>
                <w:color w:val="000000"/>
                <w:sz w:val="24"/>
                <w:lang w:val="zh-CN"/>
              </w:rPr>
            </w:pPr>
          </w:p>
        </w:tc>
        <w:tc>
          <w:tcPr>
            <w:tcW w:w="1134" w:type="dxa"/>
          </w:tcPr>
          <w:p>
            <w:pPr>
              <w:autoSpaceDE w:val="0"/>
              <w:autoSpaceDN w:val="0"/>
              <w:adjustRightInd w:val="0"/>
              <w:spacing w:line="360" w:lineRule="auto"/>
              <w:rPr>
                <w:rFonts w:eastAsia="楷体_GB2312"/>
                <w:color w:val="000000"/>
                <w:sz w:val="24"/>
                <w:lang w:val="zh-CN"/>
              </w:rPr>
            </w:pPr>
          </w:p>
        </w:tc>
        <w:tc>
          <w:tcPr>
            <w:tcW w:w="1276" w:type="dxa"/>
          </w:tcPr>
          <w:p>
            <w:pPr>
              <w:autoSpaceDE w:val="0"/>
              <w:autoSpaceDN w:val="0"/>
              <w:adjustRightInd w:val="0"/>
              <w:spacing w:line="360" w:lineRule="auto"/>
              <w:rPr>
                <w:rFonts w:eastAsia="楷体_GB2312"/>
                <w:color w:val="000000"/>
                <w:sz w:val="24"/>
                <w:lang w:val="zh-CN"/>
              </w:rPr>
            </w:pPr>
          </w:p>
        </w:tc>
        <w:tc>
          <w:tcPr>
            <w:tcW w:w="1417" w:type="dxa"/>
          </w:tcPr>
          <w:p>
            <w:pPr>
              <w:autoSpaceDE w:val="0"/>
              <w:autoSpaceDN w:val="0"/>
              <w:adjustRightInd w:val="0"/>
              <w:spacing w:line="360" w:lineRule="auto"/>
              <w:rPr>
                <w:rFonts w:eastAsia="楷体_GB2312"/>
                <w:color w:val="000000"/>
                <w:sz w:val="24"/>
                <w:lang w:val="zh-CN"/>
              </w:rPr>
            </w:pPr>
          </w:p>
        </w:tc>
        <w:tc>
          <w:tcPr>
            <w:tcW w:w="851" w:type="dxa"/>
          </w:tcPr>
          <w:p>
            <w:pPr>
              <w:autoSpaceDE w:val="0"/>
              <w:autoSpaceDN w:val="0"/>
              <w:adjustRightInd w:val="0"/>
              <w:spacing w:line="360" w:lineRule="auto"/>
              <w:rPr>
                <w:rFonts w:eastAsia="楷体_GB2312"/>
                <w:color w:val="000000"/>
                <w:sz w:val="24"/>
                <w:lang w:val="zh-CN"/>
              </w:rPr>
            </w:pPr>
          </w:p>
        </w:tc>
        <w:tc>
          <w:tcPr>
            <w:tcW w:w="1559" w:type="dxa"/>
          </w:tcPr>
          <w:p>
            <w:pPr>
              <w:autoSpaceDE w:val="0"/>
              <w:autoSpaceDN w:val="0"/>
              <w:adjustRightInd w:val="0"/>
              <w:spacing w:line="360" w:lineRule="auto"/>
              <w:rPr>
                <w:rFonts w:eastAsia="楷体_GB2312"/>
                <w:color w:val="000000"/>
                <w:sz w:val="24"/>
                <w:lang w:val="zh-CN"/>
              </w:rPr>
            </w:pPr>
          </w:p>
        </w:tc>
        <w:tc>
          <w:tcPr>
            <w:tcW w:w="1701" w:type="dxa"/>
          </w:tcPr>
          <w:p>
            <w:pPr>
              <w:autoSpaceDE w:val="0"/>
              <w:autoSpaceDN w:val="0"/>
              <w:adjustRightInd w:val="0"/>
              <w:spacing w:line="360" w:lineRule="auto"/>
              <w:rPr>
                <w:rFonts w:eastAsia="楷体_GB2312"/>
                <w:color w:val="000000"/>
                <w:sz w:val="24"/>
                <w:lang w:val="zh-CN"/>
              </w:rPr>
            </w:pPr>
          </w:p>
        </w:tc>
      </w:tr>
    </w:tbl>
    <w:p>
      <w:pPr>
        <w:spacing w:line="500" w:lineRule="exact"/>
        <w:ind w:left="540" w:firstLine="480"/>
        <w:rPr>
          <w:rFonts w:eastAsia="楷体_GB2312"/>
          <w:sz w:val="24"/>
        </w:rPr>
      </w:pPr>
    </w:p>
    <w:p>
      <w:pPr>
        <w:adjustRightInd w:val="0"/>
        <w:snapToGrid w:val="0"/>
        <w:spacing w:line="288" w:lineRule="auto"/>
        <w:ind w:firstLine="470"/>
        <w:rPr>
          <w:rFonts w:eastAsia="楷体_GB2312"/>
          <w:b/>
          <w:bCs/>
          <w:spacing w:val="-6"/>
          <w:sz w:val="24"/>
        </w:rPr>
      </w:pPr>
      <w:r>
        <w:rPr>
          <w:rFonts w:hint="eastAsia" w:eastAsia="楷体_GB2312"/>
          <w:b/>
          <w:bCs/>
          <w:spacing w:val="-6"/>
          <w:sz w:val="24"/>
        </w:rPr>
        <w:t>磋商响应方</w:t>
      </w:r>
      <w:r>
        <w:rPr>
          <w:rFonts w:eastAsia="楷体_GB2312"/>
          <w:b/>
          <w:bCs/>
          <w:spacing w:val="-6"/>
          <w:sz w:val="24"/>
        </w:rPr>
        <w:t>名称</w:t>
      </w:r>
      <w:r>
        <w:rPr>
          <w:rFonts w:hint="eastAsia" w:eastAsia="楷体_GB2312"/>
          <w:b/>
          <w:bCs/>
          <w:spacing w:val="-6"/>
          <w:sz w:val="24"/>
        </w:rPr>
        <w:t xml:space="preserve">：       </w:t>
      </w:r>
      <w:r>
        <w:rPr>
          <w:rFonts w:eastAsia="楷体_GB2312"/>
          <w:b/>
          <w:bCs/>
          <w:spacing w:val="-6"/>
          <w:sz w:val="24"/>
        </w:rPr>
        <w:t>（电子签名/公章）：</w:t>
      </w:r>
    </w:p>
    <w:p>
      <w:pPr>
        <w:adjustRightInd w:val="0"/>
        <w:snapToGrid w:val="0"/>
        <w:spacing w:line="288" w:lineRule="auto"/>
        <w:ind w:firstLine="470"/>
        <w:rPr>
          <w:rFonts w:eastAsia="楷体_GB2312"/>
          <w:b/>
          <w:bCs/>
          <w:spacing w:val="-6"/>
          <w:sz w:val="24"/>
        </w:rPr>
      </w:pPr>
    </w:p>
    <w:p>
      <w:pPr>
        <w:adjustRightInd w:val="0"/>
        <w:snapToGrid w:val="0"/>
        <w:spacing w:line="288" w:lineRule="auto"/>
        <w:ind w:firstLine="470"/>
        <w:rPr>
          <w:rFonts w:eastAsia="楷体_GB2312"/>
          <w:b/>
          <w:bCs/>
          <w:spacing w:val="-6"/>
          <w:sz w:val="24"/>
        </w:rPr>
      </w:pPr>
      <w:r>
        <w:rPr>
          <w:rFonts w:eastAsia="楷体_GB2312"/>
          <w:b/>
          <w:bCs/>
          <w:spacing w:val="-6"/>
          <w:sz w:val="24"/>
        </w:rPr>
        <w:t>日期：     年   月   日</w:t>
      </w:r>
    </w:p>
    <w:p>
      <w:pPr>
        <w:tabs>
          <w:tab w:val="left" w:pos="4620"/>
        </w:tabs>
        <w:spacing w:line="500" w:lineRule="exact"/>
        <w:ind w:left="540" w:firstLine="480"/>
        <w:rPr>
          <w:rFonts w:eastAsia="楷体_GB2312"/>
          <w:sz w:val="24"/>
          <w:u w:val="single"/>
        </w:rPr>
      </w:pPr>
      <w:r>
        <w:rPr>
          <w:rFonts w:eastAsia="楷体_GB2312"/>
          <w:sz w:val="24"/>
          <w:u w:val="single"/>
        </w:rPr>
        <w:t xml:space="preserve">                          </w:t>
      </w:r>
    </w:p>
    <w:p>
      <w:pPr>
        <w:spacing w:line="440" w:lineRule="exact"/>
        <w:jc w:val="left"/>
        <w:rPr>
          <w:rFonts w:eastAsia="楷体_GB2312"/>
          <w:color w:val="000000"/>
          <w:sz w:val="24"/>
          <w:lang w:val="zh-CN"/>
        </w:rPr>
      </w:pPr>
    </w:p>
    <w:p>
      <w:pPr>
        <w:autoSpaceDE w:val="0"/>
        <w:autoSpaceDN w:val="0"/>
        <w:adjustRightInd w:val="0"/>
        <w:spacing w:line="500" w:lineRule="exact"/>
        <w:rPr>
          <w:rFonts w:eastAsia="楷体_GB2312"/>
          <w:color w:val="000000"/>
          <w:sz w:val="24"/>
          <w:lang w:val="zh-CN"/>
        </w:rPr>
      </w:pPr>
      <w:r>
        <w:rPr>
          <w:rFonts w:eastAsia="楷体_GB2312"/>
          <w:color w:val="000000"/>
          <w:sz w:val="24"/>
          <w:lang w:val="zh-CN"/>
        </w:rPr>
        <w:t>备注：</w:t>
      </w:r>
    </w:p>
    <w:p>
      <w:pPr>
        <w:autoSpaceDE w:val="0"/>
        <w:autoSpaceDN w:val="0"/>
        <w:adjustRightInd w:val="0"/>
        <w:spacing w:line="500" w:lineRule="exact"/>
        <w:ind w:left="359" w:leftChars="171"/>
        <w:rPr>
          <w:rFonts w:eastAsia="楷体_GB2312"/>
          <w:sz w:val="24"/>
          <w:lang w:val="zh-CN"/>
        </w:rPr>
      </w:pPr>
      <w:r>
        <w:rPr>
          <w:rFonts w:eastAsia="楷体_GB2312"/>
          <w:sz w:val="24"/>
          <w:lang w:val="zh-CN"/>
        </w:rPr>
        <w:t>1、此表在不改变格式内容时，可自行制作。</w:t>
      </w:r>
    </w:p>
    <w:p>
      <w:pPr>
        <w:spacing w:line="440" w:lineRule="exact"/>
        <w:ind w:firstLine="560"/>
        <w:jc w:val="left"/>
        <w:rPr>
          <w:rFonts w:eastAsia="楷体_GB2312"/>
          <w:color w:val="000000"/>
          <w:sz w:val="28"/>
          <w:szCs w:val="28"/>
          <w:lang w:val="zh-CN"/>
        </w:rPr>
      </w:pPr>
    </w:p>
    <w:p>
      <w:pPr>
        <w:spacing w:line="440" w:lineRule="exact"/>
        <w:ind w:firstLine="4440" w:firstLineChars="1850"/>
        <w:rPr>
          <w:rFonts w:eastAsia="楷体_GB2312"/>
          <w:color w:val="000000"/>
          <w:sz w:val="24"/>
          <w:lang w:val="zh-CN"/>
        </w:rPr>
      </w:pPr>
    </w:p>
    <w:p>
      <w:pPr>
        <w:spacing w:line="500" w:lineRule="exact"/>
        <w:rPr>
          <w:rFonts w:eastAsia="楷体_GB2312"/>
          <w:sz w:val="24"/>
        </w:rPr>
      </w:pPr>
    </w:p>
    <w:p>
      <w:pPr>
        <w:spacing w:line="500" w:lineRule="exact"/>
        <w:rPr>
          <w:rFonts w:eastAsia="楷体_GB2312"/>
          <w:sz w:val="24"/>
        </w:rPr>
      </w:pPr>
    </w:p>
    <w:p>
      <w:pPr>
        <w:spacing w:line="500" w:lineRule="exact"/>
        <w:rPr>
          <w:rFonts w:eastAsia="楷体_GB2312"/>
          <w:sz w:val="24"/>
        </w:rPr>
        <w:sectPr>
          <w:headerReference r:id="rId23" w:type="default"/>
          <w:pgSz w:w="11906" w:h="16838"/>
          <w:pgMar w:top="1418" w:right="1531" w:bottom="1304" w:left="1797" w:header="851" w:footer="992" w:gutter="0"/>
          <w:cols w:space="720" w:num="1"/>
          <w:docGrid w:type="lines" w:linePitch="312" w:charSpace="0"/>
        </w:sectPr>
      </w:pPr>
    </w:p>
    <w:p>
      <w:pPr>
        <w:spacing w:line="360" w:lineRule="auto"/>
        <w:rPr>
          <w:rFonts w:eastAsia="楷体_GB2312"/>
          <w:sz w:val="24"/>
        </w:rPr>
      </w:pPr>
      <w:r>
        <w:rPr>
          <w:rFonts w:hint="eastAsia" w:eastAsia="楷体_GB2312"/>
          <w:sz w:val="24"/>
        </w:rPr>
        <w:t>10、</w:t>
      </w:r>
    </w:p>
    <w:p>
      <w:pPr>
        <w:spacing w:line="360" w:lineRule="auto"/>
        <w:ind w:firstLine="562"/>
        <w:jc w:val="center"/>
        <w:rPr>
          <w:rFonts w:eastAsia="楷体_GB2312"/>
          <w:b/>
          <w:sz w:val="28"/>
          <w:szCs w:val="28"/>
        </w:rPr>
      </w:pPr>
      <w:r>
        <w:rPr>
          <w:rFonts w:hint="eastAsia" w:eastAsia="楷体_GB2312"/>
          <w:b/>
          <w:sz w:val="28"/>
          <w:szCs w:val="28"/>
        </w:rPr>
        <w:t>节能环保产品证明材料</w:t>
      </w:r>
    </w:p>
    <w:p>
      <w:pPr>
        <w:tabs>
          <w:tab w:val="left" w:pos="2370"/>
        </w:tabs>
        <w:spacing w:line="360" w:lineRule="auto"/>
        <w:ind w:firstLine="482"/>
        <w:rPr>
          <w:rFonts w:ascii="宋体" w:hAnsi="宋体"/>
          <w:b/>
          <w:sz w:val="24"/>
        </w:rPr>
      </w:pPr>
      <w:r>
        <w:rPr>
          <w:rFonts w:ascii="宋体" w:hAnsi="宋体"/>
          <w:b/>
          <w:sz w:val="24"/>
        </w:rPr>
        <w:tab/>
      </w:r>
    </w:p>
    <w:p>
      <w:pPr>
        <w:spacing w:line="360" w:lineRule="auto"/>
        <w:rPr>
          <w:rFonts w:eastAsia="楷体_GB2312"/>
          <w:sz w:val="24"/>
        </w:rPr>
      </w:pPr>
      <w:r>
        <w:rPr>
          <w:rFonts w:eastAsia="楷体_GB2312"/>
          <w:sz w:val="24"/>
        </w:rPr>
        <w:t>说明：</w:t>
      </w:r>
    </w:p>
    <w:p>
      <w:pPr>
        <w:spacing w:line="360" w:lineRule="auto"/>
        <w:rPr>
          <w:rFonts w:eastAsia="楷体_GB2312"/>
          <w:sz w:val="24"/>
        </w:rPr>
      </w:pPr>
      <w:r>
        <w:rPr>
          <w:rFonts w:eastAsia="楷体_GB2312"/>
          <w:sz w:val="24"/>
        </w:rPr>
        <w:t>1、</w:t>
      </w:r>
      <w:r>
        <w:rPr>
          <w:rFonts w:hint="eastAsia" w:eastAsia="楷体_GB2312"/>
          <w:sz w:val="24"/>
        </w:rPr>
        <w:t>根据《财政部发展改革委 生态环境部 市场监管总局关于调整优化节能产品 环境标志产品政府采购执行机制的通知》（财库〔2019〕9号）要求，</w:t>
      </w:r>
      <w:r>
        <w:rPr>
          <w:rFonts w:eastAsia="楷体_GB2312"/>
          <w:sz w:val="24"/>
        </w:rPr>
        <w:t>如果响应货物为节能产品（由财政部和国家发展改革委公布的</w:t>
      </w:r>
      <w:r>
        <w:rPr>
          <w:rFonts w:hint="eastAsia" w:ascii="楷体_GB2312" w:eastAsia="楷体_GB2312"/>
          <w:sz w:val="24"/>
          <w:lang w:val="zh-CN"/>
        </w:rPr>
        <w:t>《节能产品政府采购品目清单》</w:t>
      </w:r>
      <w:r>
        <w:rPr>
          <w:rFonts w:eastAsia="楷体_GB2312"/>
          <w:sz w:val="24"/>
        </w:rPr>
        <w:t>）</w:t>
      </w:r>
      <w:r>
        <w:rPr>
          <w:rFonts w:hint="eastAsia" w:eastAsia="楷体_GB2312"/>
          <w:sz w:val="24"/>
        </w:rPr>
        <w:t>、</w:t>
      </w:r>
      <w:r>
        <w:rPr>
          <w:rFonts w:eastAsia="楷体_GB2312"/>
          <w:sz w:val="24"/>
        </w:rPr>
        <w:t>环保产品（由财政部和</w:t>
      </w:r>
      <w:r>
        <w:rPr>
          <w:rFonts w:hint="eastAsia" w:eastAsia="楷体_GB2312"/>
          <w:sz w:val="24"/>
        </w:rPr>
        <w:t>生态环境部</w:t>
      </w:r>
      <w:r>
        <w:rPr>
          <w:rFonts w:eastAsia="楷体_GB2312"/>
          <w:sz w:val="24"/>
        </w:rPr>
        <w:t>公布的</w:t>
      </w:r>
      <w:r>
        <w:rPr>
          <w:rFonts w:hint="eastAsia" w:eastAsia="楷体_GB2312"/>
          <w:sz w:val="24"/>
        </w:rPr>
        <w:t>《环境标志产品政府采购品目清单》</w:t>
      </w:r>
      <w:r>
        <w:rPr>
          <w:rFonts w:eastAsia="楷体_GB2312"/>
          <w:sz w:val="24"/>
        </w:rPr>
        <w:t>）</w:t>
      </w:r>
      <w:r>
        <w:rPr>
          <w:rFonts w:hint="eastAsia" w:eastAsia="楷体_GB2312"/>
          <w:sz w:val="24"/>
        </w:rPr>
        <w:t>的</w:t>
      </w:r>
      <w:r>
        <w:rPr>
          <w:rFonts w:eastAsia="楷体_GB2312"/>
          <w:sz w:val="24"/>
        </w:rPr>
        <w:t>，对环保、节能产品需在响应文件中注明，</w:t>
      </w:r>
      <w:r>
        <w:rPr>
          <w:rFonts w:hint="eastAsia" w:eastAsia="楷体_GB2312"/>
          <w:sz w:val="24"/>
        </w:rPr>
        <w:t>并</w:t>
      </w:r>
      <w:r>
        <w:rPr>
          <w:rFonts w:eastAsia="楷体_GB2312"/>
          <w:sz w:val="24"/>
        </w:rPr>
        <w:t>提供相关证明材料（加盖公章）；</w:t>
      </w:r>
    </w:p>
    <w:p>
      <w:pPr>
        <w:spacing w:line="360" w:lineRule="auto"/>
        <w:rPr>
          <w:rFonts w:eastAsia="楷体_GB2312"/>
          <w:sz w:val="24"/>
        </w:rPr>
      </w:pPr>
      <w:r>
        <w:rPr>
          <w:rFonts w:hint="eastAsia" w:eastAsia="楷体_GB2312"/>
          <w:sz w:val="24"/>
        </w:rPr>
        <w:t>2、</w:t>
      </w:r>
      <w:r>
        <w:rPr>
          <w:rFonts w:hint="eastAsia" w:ascii="楷体_GB2312" w:eastAsia="楷体_GB2312"/>
          <w:sz w:val="24"/>
          <w:lang w:val="zh-CN"/>
        </w:rPr>
        <w:t>证明材料为符合品目清单要求的、国家确定的认证机构出具的、处于有效期之内的节能产品、环境标志产品认证证书。</w:t>
      </w:r>
    </w:p>
    <w:p>
      <w:pPr>
        <w:spacing w:line="360" w:lineRule="auto"/>
        <w:rPr>
          <w:rFonts w:eastAsia="楷体_GB2312"/>
          <w:sz w:val="24"/>
        </w:rPr>
      </w:pPr>
      <w:r>
        <w:rPr>
          <w:rFonts w:hint="eastAsia" w:eastAsia="楷体_GB2312"/>
          <w:sz w:val="24"/>
        </w:rPr>
        <w:t>3</w:t>
      </w:r>
      <w:r>
        <w:rPr>
          <w:rFonts w:eastAsia="楷体_GB2312"/>
          <w:sz w:val="24"/>
        </w:rPr>
        <w:t>、评标小组审查此项只根据响应文件本身的内容，不再寻求其他的外部证据；</w:t>
      </w:r>
    </w:p>
    <w:p>
      <w:pPr>
        <w:autoSpaceDE w:val="0"/>
        <w:autoSpaceDN w:val="0"/>
        <w:adjustRightInd w:val="0"/>
        <w:spacing w:line="360" w:lineRule="auto"/>
        <w:rPr>
          <w:rFonts w:eastAsia="楷体_GB2312"/>
          <w:sz w:val="24"/>
        </w:rPr>
      </w:pPr>
      <w:r>
        <w:rPr>
          <w:rFonts w:hint="eastAsia" w:eastAsia="楷体_GB2312"/>
          <w:sz w:val="24"/>
        </w:rPr>
        <w:t>4</w:t>
      </w:r>
      <w:r>
        <w:rPr>
          <w:rFonts w:eastAsia="楷体_GB2312"/>
          <w:sz w:val="24"/>
        </w:rPr>
        <w:t>、以上要求提供的证书或证明文件复印件，有有效期的必须在有效期内。</w:t>
      </w:r>
    </w:p>
    <w:p>
      <w:pPr>
        <w:autoSpaceDE w:val="0"/>
        <w:autoSpaceDN w:val="0"/>
        <w:adjustRightInd w:val="0"/>
        <w:ind w:left="540" w:firstLine="723"/>
        <w:jc w:val="center"/>
        <w:rPr>
          <w:rFonts w:eastAsia="楷体_GB2312"/>
          <w:b/>
          <w:sz w:val="36"/>
          <w:szCs w:val="36"/>
          <w:lang w:val="zh-CN"/>
        </w:rPr>
        <w:sectPr>
          <w:pgSz w:w="11906" w:h="16838"/>
          <w:pgMar w:top="1418" w:right="1531" w:bottom="1304" w:left="1797" w:header="851" w:footer="992" w:gutter="0"/>
          <w:cols w:space="720" w:num="1"/>
          <w:docGrid w:type="lines" w:linePitch="312" w:charSpace="0"/>
        </w:sectPr>
      </w:pPr>
    </w:p>
    <w:p>
      <w:pPr>
        <w:autoSpaceDE w:val="0"/>
        <w:autoSpaceDN w:val="0"/>
        <w:adjustRightInd w:val="0"/>
        <w:ind w:left="540" w:firstLine="480"/>
        <w:jc w:val="left"/>
        <w:rPr>
          <w:rFonts w:eastAsia="楷体_GB2312"/>
          <w:bCs/>
          <w:sz w:val="24"/>
        </w:rPr>
      </w:pPr>
      <w:r>
        <w:rPr>
          <w:rFonts w:hint="eastAsia" w:eastAsia="楷体_GB2312"/>
          <w:bCs/>
          <w:sz w:val="24"/>
        </w:rPr>
        <w:t>11、</w:t>
      </w:r>
    </w:p>
    <w:p>
      <w:pPr>
        <w:autoSpaceDE w:val="0"/>
        <w:autoSpaceDN w:val="0"/>
        <w:adjustRightInd w:val="0"/>
        <w:ind w:left="540" w:firstLine="723"/>
        <w:jc w:val="center"/>
        <w:rPr>
          <w:rFonts w:eastAsia="楷体_GB2312"/>
          <w:b/>
          <w:sz w:val="36"/>
          <w:szCs w:val="36"/>
          <w:lang w:val="zh-CN"/>
        </w:rPr>
      </w:pPr>
      <w:r>
        <w:rPr>
          <w:rFonts w:eastAsia="楷体_GB2312"/>
          <w:b/>
          <w:sz w:val="36"/>
          <w:szCs w:val="36"/>
          <w:lang w:val="zh-CN"/>
        </w:rPr>
        <w:t>实验室环境改建（造）方案及报价依据</w:t>
      </w:r>
    </w:p>
    <w:p>
      <w:pPr>
        <w:autoSpaceDE w:val="0"/>
        <w:autoSpaceDN w:val="0"/>
        <w:adjustRightInd w:val="0"/>
        <w:ind w:right="-346" w:rightChars="-165"/>
        <w:rPr>
          <w:rFonts w:eastAsia="楷体_GB2312"/>
          <w:sz w:val="24"/>
          <w:lang w:val="zh-CN"/>
        </w:rPr>
      </w:pPr>
      <w:r>
        <w:rPr>
          <w:rFonts w:eastAsia="楷体_GB2312"/>
          <w:sz w:val="24"/>
          <w:lang w:val="zh-CN"/>
        </w:rPr>
        <w:t>（请投标方根据所投产品情况明确对实验室环境及建设的要求，并根据目前实验室的情况，提出对实验室改建（造）方案、报价及依据）</w:t>
      </w:r>
    </w:p>
    <w:p>
      <w:pPr>
        <w:pStyle w:val="15"/>
        <w:rPr>
          <w:lang w:val="zh-CN"/>
        </w:rPr>
      </w:pPr>
    </w:p>
    <w:p>
      <w:pPr>
        <w:ind w:firstLine="480"/>
        <w:rPr>
          <w:lang w:val="zh-CN"/>
        </w:rPr>
      </w:pPr>
    </w:p>
    <w:p>
      <w:pPr>
        <w:autoSpaceDE w:val="0"/>
        <w:autoSpaceDN w:val="0"/>
        <w:adjustRightInd w:val="0"/>
        <w:ind w:right="-346" w:rightChars="-165"/>
        <w:rPr>
          <w:rFonts w:eastAsia="楷体_GB2312"/>
          <w:sz w:val="24"/>
          <w:lang w:val="zh-CN"/>
        </w:rPr>
      </w:pPr>
    </w:p>
    <w:p>
      <w:pPr>
        <w:autoSpaceDE w:val="0"/>
        <w:autoSpaceDN w:val="0"/>
        <w:adjustRightInd w:val="0"/>
        <w:ind w:right="-346" w:rightChars="-165"/>
        <w:rPr>
          <w:rFonts w:eastAsia="楷体_GB2312"/>
          <w:sz w:val="24"/>
          <w:lang w:val="zh-CN"/>
        </w:rPr>
      </w:pPr>
    </w:p>
    <w:p>
      <w:pPr>
        <w:autoSpaceDE w:val="0"/>
        <w:autoSpaceDN w:val="0"/>
        <w:adjustRightInd w:val="0"/>
        <w:ind w:right="-346" w:rightChars="-165"/>
        <w:rPr>
          <w:rFonts w:eastAsia="楷体_GB2312"/>
          <w:sz w:val="24"/>
          <w:lang w:val="zh-CN"/>
        </w:rPr>
      </w:pPr>
    </w:p>
    <w:p>
      <w:pPr>
        <w:autoSpaceDE w:val="0"/>
        <w:autoSpaceDN w:val="0"/>
        <w:adjustRightInd w:val="0"/>
        <w:ind w:right="-346" w:rightChars="-165"/>
        <w:rPr>
          <w:rFonts w:eastAsia="楷体_GB2312"/>
          <w:sz w:val="24"/>
          <w:lang w:val="zh-CN"/>
        </w:rPr>
      </w:pPr>
    </w:p>
    <w:p>
      <w:pPr>
        <w:autoSpaceDE w:val="0"/>
        <w:autoSpaceDN w:val="0"/>
        <w:adjustRightInd w:val="0"/>
        <w:ind w:right="-346" w:rightChars="-165"/>
        <w:rPr>
          <w:rFonts w:eastAsia="楷体_GB2312"/>
          <w:sz w:val="24"/>
          <w:lang w:val="zh-CN"/>
        </w:rPr>
      </w:pPr>
    </w:p>
    <w:p>
      <w:pPr>
        <w:autoSpaceDE w:val="0"/>
        <w:autoSpaceDN w:val="0"/>
        <w:adjustRightInd w:val="0"/>
        <w:ind w:right="-346" w:rightChars="-165"/>
        <w:rPr>
          <w:rFonts w:eastAsia="楷体_GB2312"/>
          <w:sz w:val="24"/>
          <w:lang w:val="zh-CN"/>
        </w:rPr>
      </w:pPr>
    </w:p>
    <w:p>
      <w:pPr>
        <w:autoSpaceDE w:val="0"/>
        <w:autoSpaceDN w:val="0"/>
        <w:adjustRightInd w:val="0"/>
        <w:ind w:right="-346" w:rightChars="-165"/>
        <w:rPr>
          <w:rFonts w:eastAsia="楷体_GB2312"/>
          <w:sz w:val="24"/>
          <w:lang w:val="zh-CN"/>
        </w:rPr>
      </w:pPr>
    </w:p>
    <w:p>
      <w:pPr>
        <w:autoSpaceDE w:val="0"/>
        <w:autoSpaceDN w:val="0"/>
        <w:adjustRightInd w:val="0"/>
        <w:ind w:right="-346" w:rightChars="-165"/>
        <w:rPr>
          <w:rFonts w:eastAsia="楷体_GB2312"/>
          <w:sz w:val="24"/>
          <w:lang w:val="zh-CN"/>
        </w:rPr>
      </w:pPr>
    </w:p>
    <w:p>
      <w:pPr>
        <w:autoSpaceDE w:val="0"/>
        <w:autoSpaceDN w:val="0"/>
        <w:adjustRightInd w:val="0"/>
        <w:ind w:right="-346" w:rightChars="-165"/>
        <w:rPr>
          <w:rFonts w:eastAsia="楷体_GB2312"/>
          <w:sz w:val="24"/>
          <w:lang w:val="zh-CN"/>
        </w:rPr>
      </w:pPr>
    </w:p>
    <w:p>
      <w:pPr>
        <w:autoSpaceDE w:val="0"/>
        <w:autoSpaceDN w:val="0"/>
        <w:adjustRightInd w:val="0"/>
        <w:ind w:right="-346" w:rightChars="-165"/>
        <w:rPr>
          <w:rFonts w:eastAsia="楷体_GB2312"/>
          <w:sz w:val="24"/>
          <w:lang w:val="zh-CN"/>
        </w:rPr>
      </w:pPr>
    </w:p>
    <w:p>
      <w:pPr>
        <w:autoSpaceDE w:val="0"/>
        <w:autoSpaceDN w:val="0"/>
        <w:adjustRightInd w:val="0"/>
        <w:ind w:right="-346" w:rightChars="-165"/>
        <w:rPr>
          <w:rFonts w:eastAsia="楷体_GB2312"/>
          <w:sz w:val="24"/>
          <w:lang w:val="zh-CN"/>
        </w:rPr>
      </w:pPr>
    </w:p>
    <w:p>
      <w:pPr>
        <w:autoSpaceDE w:val="0"/>
        <w:autoSpaceDN w:val="0"/>
        <w:adjustRightInd w:val="0"/>
        <w:ind w:right="-346" w:rightChars="-165"/>
        <w:rPr>
          <w:rFonts w:eastAsia="楷体_GB2312"/>
          <w:sz w:val="24"/>
          <w:lang w:val="zh-CN"/>
        </w:rPr>
      </w:pPr>
    </w:p>
    <w:p>
      <w:pPr>
        <w:autoSpaceDE w:val="0"/>
        <w:autoSpaceDN w:val="0"/>
        <w:adjustRightInd w:val="0"/>
        <w:ind w:right="-346" w:rightChars="-165"/>
        <w:rPr>
          <w:rFonts w:eastAsia="楷体_GB2312"/>
          <w:sz w:val="24"/>
          <w:lang w:val="zh-CN"/>
        </w:rPr>
      </w:pPr>
    </w:p>
    <w:p>
      <w:pPr>
        <w:autoSpaceDE w:val="0"/>
        <w:autoSpaceDN w:val="0"/>
        <w:adjustRightInd w:val="0"/>
        <w:ind w:right="-346" w:rightChars="-165"/>
        <w:rPr>
          <w:rFonts w:eastAsia="楷体_GB2312"/>
          <w:sz w:val="24"/>
          <w:lang w:val="zh-CN"/>
        </w:rPr>
      </w:pPr>
    </w:p>
    <w:p>
      <w:pPr>
        <w:autoSpaceDE w:val="0"/>
        <w:autoSpaceDN w:val="0"/>
        <w:adjustRightInd w:val="0"/>
        <w:ind w:right="-346" w:rightChars="-165"/>
        <w:rPr>
          <w:rFonts w:eastAsia="楷体_GB2312"/>
          <w:sz w:val="24"/>
          <w:lang w:val="zh-CN"/>
        </w:rPr>
      </w:pPr>
    </w:p>
    <w:p>
      <w:pPr>
        <w:autoSpaceDE w:val="0"/>
        <w:autoSpaceDN w:val="0"/>
        <w:adjustRightInd w:val="0"/>
        <w:ind w:right="-346" w:rightChars="-165"/>
        <w:rPr>
          <w:rFonts w:eastAsia="楷体_GB2312"/>
          <w:sz w:val="24"/>
          <w:lang w:val="zh-CN"/>
        </w:rPr>
      </w:pPr>
    </w:p>
    <w:p>
      <w:pPr>
        <w:autoSpaceDE w:val="0"/>
        <w:autoSpaceDN w:val="0"/>
        <w:adjustRightInd w:val="0"/>
        <w:ind w:right="-346" w:rightChars="-165"/>
        <w:rPr>
          <w:rFonts w:eastAsia="楷体_GB2312"/>
          <w:sz w:val="24"/>
          <w:lang w:val="zh-CN"/>
        </w:rPr>
      </w:pPr>
    </w:p>
    <w:p>
      <w:pPr>
        <w:autoSpaceDE w:val="0"/>
        <w:autoSpaceDN w:val="0"/>
        <w:adjustRightInd w:val="0"/>
        <w:ind w:right="-346" w:rightChars="-165"/>
        <w:rPr>
          <w:rFonts w:eastAsia="楷体_GB2312"/>
          <w:sz w:val="24"/>
          <w:lang w:val="zh-CN"/>
        </w:rPr>
      </w:pPr>
    </w:p>
    <w:p>
      <w:pPr>
        <w:autoSpaceDE w:val="0"/>
        <w:autoSpaceDN w:val="0"/>
        <w:adjustRightInd w:val="0"/>
        <w:ind w:right="-346" w:rightChars="-165"/>
        <w:rPr>
          <w:rFonts w:eastAsia="楷体_GB2312"/>
          <w:sz w:val="24"/>
          <w:lang w:val="zh-CN"/>
        </w:rPr>
      </w:pPr>
    </w:p>
    <w:p>
      <w:pPr>
        <w:autoSpaceDE w:val="0"/>
        <w:autoSpaceDN w:val="0"/>
        <w:adjustRightInd w:val="0"/>
        <w:ind w:right="-346" w:rightChars="-165"/>
        <w:rPr>
          <w:rFonts w:eastAsia="楷体_GB2312"/>
          <w:sz w:val="24"/>
          <w:lang w:val="zh-CN"/>
        </w:rPr>
      </w:pPr>
    </w:p>
    <w:p>
      <w:pPr>
        <w:autoSpaceDE w:val="0"/>
        <w:autoSpaceDN w:val="0"/>
        <w:adjustRightInd w:val="0"/>
        <w:ind w:right="-346" w:rightChars="-165"/>
        <w:rPr>
          <w:rFonts w:eastAsia="楷体_GB2312"/>
          <w:sz w:val="24"/>
          <w:lang w:val="zh-CN"/>
        </w:rPr>
      </w:pPr>
    </w:p>
    <w:p>
      <w:pPr>
        <w:autoSpaceDE w:val="0"/>
        <w:autoSpaceDN w:val="0"/>
        <w:adjustRightInd w:val="0"/>
        <w:ind w:right="-346" w:rightChars="-165"/>
        <w:rPr>
          <w:rFonts w:eastAsia="楷体_GB2312"/>
          <w:sz w:val="24"/>
          <w:lang w:val="zh-CN"/>
        </w:rPr>
      </w:pPr>
    </w:p>
    <w:p>
      <w:pPr>
        <w:adjustRightInd w:val="0"/>
        <w:snapToGrid w:val="0"/>
        <w:spacing w:line="288" w:lineRule="auto"/>
        <w:ind w:firstLine="470"/>
        <w:rPr>
          <w:rFonts w:eastAsia="楷体_GB2312"/>
          <w:b/>
          <w:bCs/>
          <w:spacing w:val="-6"/>
          <w:sz w:val="24"/>
        </w:rPr>
      </w:pPr>
      <w:r>
        <w:rPr>
          <w:rFonts w:hint="eastAsia" w:eastAsia="楷体_GB2312"/>
          <w:b/>
          <w:bCs/>
          <w:spacing w:val="-6"/>
          <w:sz w:val="24"/>
        </w:rPr>
        <w:t>磋商响应方</w:t>
      </w:r>
      <w:r>
        <w:rPr>
          <w:rFonts w:eastAsia="楷体_GB2312"/>
          <w:b/>
          <w:bCs/>
          <w:spacing w:val="-6"/>
          <w:sz w:val="24"/>
        </w:rPr>
        <w:t>名称</w:t>
      </w:r>
      <w:r>
        <w:rPr>
          <w:rFonts w:hint="eastAsia" w:eastAsia="楷体_GB2312"/>
          <w:b/>
          <w:bCs/>
          <w:spacing w:val="-6"/>
          <w:sz w:val="24"/>
        </w:rPr>
        <w:t xml:space="preserve">：       </w:t>
      </w:r>
      <w:r>
        <w:rPr>
          <w:rFonts w:eastAsia="楷体_GB2312"/>
          <w:b/>
          <w:bCs/>
          <w:spacing w:val="-6"/>
          <w:sz w:val="24"/>
        </w:rPr>
        <w:t>（电子签名/公章）：</w:t>
      </w:r>
    </w:p>
    <w:p>
      <w:pPr>
        <w:adjustRightInd w:val="0"/>
        <w:snapToGrid w:val="0"/>
        <w:spacing w:line="288" w:lineRule="auto"/>
        <w:ind w:firstLine="470"/>
        <w:rPr>
          <w:rFonts w:eastAsia="楷体_GB2312"/>
          <w:b/>
          <w:bCs/>
          <w:spacing w:val="-6"/>
          <w:sz w:val="24"/>
        </w:rPr>
      </w:pPr>
    </w:p>
    <w:p>
      <w:pPr>
        <w:adjustRightInd w:val="0"/>
        <w:snapToGrid w:val="0"/>
        <w:spacing w:line="288" w:lineRule="auto"/>
        <w:ind w:firstLine="470"/>
        <w:rPr>
          <w:rFonts w:eastAsia="楷体_GB2312"/>
          <w:b/>
          <w:bCs/>
          <w:spacing w:val="-6"/>
          <w:sz w:val="24"/>
        </w:rPr>
      </w:pPr>
      <w:r>
        <w:rPr>
          <w:rFonts w:eastAsia="楷体_GB2312"/>
          <w:b/>
          <w:bCs/>
          <w:spacing w:val="-6"/>
          <w:sz w:val="24"/>
        </w:rPr>
        <w:t>日期：     年   月   日</w:t>
      </w:r>
    </w:p>
    <w:p>
      <w:pPr>
        <w:tabs>
          <w:tab w:val="left" w:pos="4620"/>
        </w:tabs>
        <w:spacing w:line="500" w:lineRule="exact"/>
        <w:ind w:left="540" w:firstLine="480"/>
        <w:rPr>
          <w:rFonts w:eastAsia="楷体_GB2312"/>
          <w:color w:val="000000"/>
          <w:sz w:val="24"/>
          <w:u w:val="single"/>
        </w:rPr>
      </w:pPr>
      <w:r>
        <w:rPr>
          <w:rFonts w:eastAsia="楷体_GB2312"/>
          <w:sz w:val="24"/>
          <w:u w:val="single"/>
        </w:rPr>
        <w:t xml:space="preserve">                      </w:t>
      </w:r>
    </w:p>
    <w:p>
      <w:pPr>
        <w:autoSpaceDE w:val="0"/>
        <w:autoSpaceDN w:val="0"/>
        <w:adjustRightInd w:val="0"/>
        <w:ind w:right="-346" w:rightChars="-165"/>
        <w:rPr>
          <w:rFonts w:eastAsia="楷体_GB2312"/>
          <w:sz w:val="24"/>
          <w:lang w:val="zh-CN"/>
        </w:rPr>
      </w:pPr>
    </w:p>
    <w:p>
      <w:pPr>
        <w:spacing w:line="500" w:lineRule="exact"/>
        <w:rPr>
          <w:rFonts w:eastAsia="楷体_GB2312"/>
          <w:sz w:val="24"/>
        </w:rPr>
        <w:sectPr>
          <w:pgSz w:w="11906" w:h="16838"/>
          <w:pgMar w:top="1418" w:right="1531" w:bottom="1304" w:left="1797" w:header="851" w:footer="992" w:gutter="0"/>
          <w:cols w:space="720" w:num="1"/>
          <w:docGrid w:type="lines" w:linePitch="312" w:charSpace="0"/>
        </w:sectPr>
      </w:pPr>
      <w:r>
        <w:rPr>
          <w:rFonts w:eastAsia="楷体_GB2312"/>
          <w:sz w:val="24"/>
        </w:rPr>
        <w:t xml:space="preserve"> </w:t>
      </w:r>
    </w:p>
    <w:p>
      <w:pPr>
        <w:spacing w:line="500" w:lineRule="exact"/>
        <w:jc w:val="left"/>
        <w:rPr>
          <w:rFonts w:eastAsia="楷体_GB2312"/>
          <w:sz w:val="24"/>
        </w:rPr>
      </w:pPr>
      <w:r>
        <w:rPr>
          <w:rFonts w:hint="eastAsia" w:eastAsia="楷体_GB2312"/>
          <w:sz w:val="24"/>
        </w:rPr>
        <w:t>12、</w:t>
      </w:r>
    </w:p>
    <w:p>
      <w:pPr>
        <w:ind w:firstLine="723"/>
        <w:jc w:val="center"/>
        <w:rPr>
          <w:rFonts w:eastAsia="楷体_GB2312"/>
          <w:b/>
          <w:sz w:val="36"/>
          <w:szCs w:val="36"/>
        </w:rPr>
      </w:pPr>
      <w:r>
        <w:rPr>
          <w:rFonts w:hint="eastAsia" w:eastAsia="楷体_GB2312"/>
          <w:b/>
          <w:sz w:val="36"/>
          <w:szCs w:val="36"/>
        </w:rPr>
        <w:t>报价明细</w:t>
      </w:r>
      <w:r>
        <w:rPr>
          <w:rFonts w:eastAsia="楷体_GB2312"/>
          <w:b/>
          <w:sz w:val="36"/>
          <w:szCs w:val="36"/>
        </w:rPr>
        <w:t>表</w:t>
      </w:r>
    </w:p>
    <w:p>
      <w:pPr>
        <w:spacing w:line="500" w:lineRule="exact"/>
        <w:ind w:left="540" w:firstLine="480"/>
        <w:jc w:val="center"/>
        <w:rPr>
          <w:rFonts w:eastAsia="楷体_GB2312"/>
          <w:sz w:val="24"/>
        </w:rPr>
      </w:pPr>
    </w:p>
    <w:p>
      <w:pPr>
        <w:spacing w:line="500" w:lineRule="exact"/>
        <w:rPr>
          <w:rFonts w:eastAsia="楷体_GB2312"/>
          <w:sz w:val="24"/>
          <w:u w:val="single"/>
        </w:rPr>
      </w:pPr>
      <w:r>
        <w:rPr>
          <w:rFonts w:eastAsia="楷体_GB2312"/>
          <w:sz w:val="24"/>
        </w:rPr>
        <w:t>标项</w:t>
      </w:r>
      <w:r>
        <w:rPr>
          <w:rFonts w:hint="eastAsia" w:eastAsia="楷体_GB2312"/>
          <w:sz w:val="24"/>
        </w:rPr>
        <w:t>:</w:t>
      </w:r>
      <w:r>
        <w:rPr>
          <w:rFonts w:eastAsia="楷体_GB2312"/>
          <w:sz w:val="24"/>
          <w:u w:val="single"/>
        </w:rPr>
        <w:t xml:space="preserve">    </w:t>
      </w:r>
      <w:r>
        <w:rPr>
          <w:rFonts w:hint="eastAsia" w:eastAsia="楷体_GB2312"/>
          <w:sz w:val="24"/>
          <w:u w:val="single"/>
        </w:rPr>
        <w:t xml:space="preserve">       </w:t>
      </w:r>
      <w:r>
        <w:rPr>
          <w:rFonts w:eastAsia="楷体_GB2312"/>
          <w:sz w:val="24"/>
          <w:u w:val="single"/>
        </w:rPr>
        <w:t xml:space="preserve">       </w:t>
      </w:r>
      <w:r>
        <w:rPr>
          <w:rFonts w:hint="eastAsia" w:eastAsia="楷体_GB2312"/>
          <w:sz w:val="24"/>
          <w:u w:val="single"/>
        </w:rPr>
        <w:t xml:space="preserve"> </w:t>
      </w:r>
      <w:r>
        <w:rPr>
          <w:rFonts w:eastAsia="楷体_GB2312"/>
          <w:sz w:val="24"/>
        </w:rPr>
        <w:t>采购编号</w:t>
      </w:r>
      <w:r>
        <w:rPr>
          <w:rFonts w:hint="eastAsia" w:eastAsia="楷体_GB2312"/>
          <w:sz w:val="24"/>
        </w:rPr>
        <w:t>:</w:t>
      </w:r>
      <w:r>
        <w:rPr>
          <w:rFonts w:eastAsia="楷体_GB2312"/>
          <w:b/>
          <w:bCs/>
          <w:color w:val="FF0000"/>
          <w:sz w:val="28"/>
        </w:rPr>
        <w:t xml:space="preserve"> </w:t>
      </w:r>
      <w:r>
        <w:rPr>
          <w:rFonts w:eastAsia="楷体_GB2312"/>
          <w:sz w:val="24"/>
          <w:u w:val="single"/>
        </w:rPr>
        <w:t>ZUPC-JC-HW-</w:t>
      </w:r>
      <w:r>
        <w:rPr>
          <w:rFonts w:hint="eastAsia" w:eastAsia="楷体_GB2312"/>
          <w:sz w:val="24"/>
          <w:u w:val="single"/>
        </w:rPr>
        <w:t>231000xx</w:t>
      </w:r>
      <w:r>
        <w:rPr>
          <w:rFonts w:eastAsia="楷体_GB2312"/>
          <w:b/>
          <w:bCs/>
          <w:color w:val="FF0000"/>
          <w:sz w:val="28"/>
        </w:rPr>
        <w:t xml:space="preserve"> </w:t>
      </w:r>
      <w:r>
        <w:rPr>
          <w:rFonts w:hint="eastAsia" w:eastAsia="楷体_GB2312"/>
          <w:sz w:val="24"/>
          <w:u w:val="single"/>
        </w:rPr>
        <w:t xml:space="preserve"> </w:t>
      </w:r>
      <w:r>
        <w:rPr>
          <w:rFonts w:eastAsia="楷体_GB2312"/>
          <w:sz w:val="24"/>
          <w:u w:val="single"/>
        </w:rPr>
        <w:t xml:space="preserve">                     </w:t>
      </w:r>
    </w:p>
    <w:p>
      <w:pPr>
        <w:spacing w:line="500" w:lineRule="exact"/>
        <w:rPr>
          <w:rFonts w:eastAsia="楷体_GB2312"/>
          <w:sz w:val="24"/>
          <w:u w:val="single"/>
        </w:rPr>
      </w:pPr>
      <w:r>
        <w:rPr>
          <w:rFonts w:hint="eastAsia" w:eastAsia="楷体_GB2312"/>
          <w:sz w:val="24"/>
        </w:rPr>
        <w:t xml:space="preserve"> </w:t>
      </w:r>
    </w:p>
    <w:p>
      <w:pPr>
        <w:autoSpaceDE w:val="0"/>
        <w:autoSpaceDN w:val="0"/>
        <w:adjustRightInd w:val="0"/>
        <w:ind w:left="540" w:firstLine="562"/>
        <w:jc w:val="center"/>
        <w:rPr>
          <w:rFonts w:eastAsia="楷体_GB2312"/>
          <w:color w:val="000000"/>
          <w:sz w:val="28"/>
          <w:szCs w:val="28"/>
          <w:u w:val="single"/>
        </w:rPr>
      </w:pPr>
      <w:r>
        <w:rPr>
          <w:rFonts w:hint="eastAsia" w:eastAsia="楷体_GB2312"/>
          <w:b/>
          <w:sz w:val="28"/>
          <w:szCs w:val="28"/>
          <w:lang w:val="zh-CN"/>
        </w:rPr>
        <w:t>报价明细表</w:t>
      </w:r>
      <w:r>
        <w:rPr>
          <w:rFonts w:ascii="宋体" w:hAnsi="宋体" w:cs="宋体"/>
          <w:color w:val="FF0000"/>
          <w:szCs w:val="21"/>
        </w:rPr>
        <w:t>（</w:t>
      </w:r>
      <w:r>
        <w:rPr>
          <w:rFonts w:hint="eastAsia" w:eastAsia="楷体_GB2312"/>
          <w:sz w:val="24"/>
        </w:rPr>
        <w:t>单价不能为0。</w:t>
      </w:r>
      <w:r>
        <w:rPr>
          <w:rFonts w:hint="eastAsia" w:eastAsia="楷体_GB2312"/>
          <w:sz w:val="24"/>
          <w:lang w:val="zh-CN"/>
        </w:rPr>
        <w:t>如包含进口减免税货物请按</w:t>
      </w:r>
      <w:r>
        <w:rPr>
          <w:rFonts w:hint="eastAsia" w:eastAsia="楷体_GB2312"/>
          <w:sz w:val="24"/>
        </w:rPr>
        <w:t>海关</w:t>
      </w:r>
      <w:r>
        <w:rPr>
          <w:rFonts w:hint="eastAsia" w:eastAsia="楷体_GB2312"/>
          <w:sz w:val="24"/>
          <w:lang w:val="zh-CN"/>
        </w:rPr>
        <w:t>报关要求单列，此表系申报减免税的依据，不再作拆分。</w:t>
      </w:r>
      <w:r>
        <w:rPr>
          <w:rFonts w:ascii="宋体" w:hAnsi="宋体" w:cs="宋体"/>
          <w:color w:val="FF0000"/>
          <w:szCs w:val="21"/>
        </w:rPr>
        <w:t>）</w:t>
      </w:r>
    </w:p>
    <w:tbl>
      <w:tblPr>
        <w:tblStyle w:val="42"/>
        <w:tblW w:w="0" w:type="auto"/>
        <w:jc w:val="center"/>
        <w:tblLayout w:type="fixed"/>
        <w:tblCellMar>
          <w:top w:w="0" w:type="dxa"/>
          <w:left w:w="108" w:type="dxa"/>
          <w:bottom w:w="0" w:type="dxa"/>
          <w:right w:w="108" w:type="dxa"/>
        </w:tblCellMar>
      </w:tblPr>
      <w:tblGrid>
        <w:gridCol w:w="948"/>
        <w:gridCol w:w="2141"/>
        <w:gridCol w:w="3060"/>
        <w:gridCol w:w="1189"/>
        <w:gridCol w:w="990"/>
        <w:gridCol w:w="810"/>
        <w:gridCol w:w="1440"/>
        <w:gridCol w:w="1704"/>
      </w:tblGrid>
      <w:tr>
        <w:tblPrEx>
          <w:tblCellMar>
            <w:top w:w="0" w:type="dxa"/>
            <w:left w:w="108" w:type="dxa"/>
            <w:bottom w:w="0" w:type="dxa"/>
            <w:right w:w="108" w:type="dxa"/>
          </w:tblCellMar>
        </w:tblPrEx>
        <w:trPr>
          <w:trHeight w:val="567" w:hRule="atLeast"/>
          <w:jc w:val="center"/>
        </w:trPr>
        <w:tc>
          <w:tcPr>
            <w:tcW w:w="94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500" w:lineRule="exact"/>
              <w:jc w:val="center"/>
              <w:rPr>
                <w:rFonts w:eastAsia="楷体_GB2312"/>
                <w:sz w:val="24"/>
              </w:rPr>
            </w:pPr>
            <w:r>
              <w:rPr>
                <w:rFonts w:hint="eastAsia" w:eastAsia="楷体_GB2312"/>
                <w:sz w:val="24"/>
                <w:lang w:val="zh-CN"/>
              </w:rPr>
              <w:t>序号</w:t>
            </w:r>
          </w:p>
        </w:tc>
        <w:tc>
          <w:tcPr>
            <w:tcW w:w="2141"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500" w:lineRule="exact"/>
              <w:jc w:val="center"/>
              <w:rPr>
                <w:rFonts w:eastAsia="楷体_GB2312"/>
                <w:sz w:val="24"/>
              </w:rPr>
            </w:pPr>
            <w:r>
              <w:rPr>
                <w:rFonts w:hint="eastAsia" w:eastAsia="楷体_GB2312"/>
                <w:sz w:val="24"/>
              </w:rPr>
              <w:t>货物</w:t>
            </w:r>
            <w:r>
              <w:rPr>
                <w:rFonts w:hint="eastAsia" w:eastAsia="楷体_GB2312"/>
                <w:sz w:val="24"/>
                <w:lang w:val="zh-CN"/>
              </w:rPr>
              <w:t>名称</w:t>
            </w:r>
          </w:p>
        </w:tc>
        <w:tc>
          <w:tcPr>
            <w:tcW w:w="3060" w:type="dxa"/>
            <w:tcBorders>
              <w:top w:val="single" w:color="auto" w:sz="6" w:space="0"/>
              <w:left w:val="single" w:color="auto" w:sz="6" w:space="0"/>
              <w:bottom w:val="single" w:color="auto" w:sz="6" w:space="0"/>
              <w:right w:val="single" w:color="auto" w:sz="4" w:space="0"/>
            </w:tcBorders>
            <w:noWrap/>
          </w:tcPr>
          <w:p>
            <w:pPr>
              <w:autoSpaceDE w:val="0"/>
              <w:autoSpaceDN w:val="0"/>
              <w:adjustRightInd w:val="0"/>
              <w:spacing w:line="500" w:lineRule="exact"/>
              <w:jc w:val="center"/>
              <w:rPr>
                <w:rFonts w:eastAsia="楷体_GB2312"/>
                <w:sz w:val="24"/>
              </w:rPr>
            </w:pPr>
            <w:r>
              <w:rPr>
                <w:rFonts w:hint="eastAsia" w:eastAsia="楷体_GB2312"/>
                <w:sz w:val="24"/>
              </w:rPr>
              <w:t>品牌</w:t>
            </w:r>
            <w:r>
              <w:rPr>
                <w:rFonts w:hint="eastAsia" w:eastAsia="楷体_GB2312"/>
                <w:sz w:val="24"/>
                <w:lang w:val="zh-CN"/>
              </w:rPr>
              <w:t>型号规格</w:t>
            </w:r>
          </w:p>
        </w:tc>
        <w:tc>
          <w:tcPr>
            <w:tcW w:w="1189" w:type="dxa"/>
            <w:tcBorders>
              <w:top w:val="single" w:color="auto" w:sz="6" w:space="0"/>
              <w:left w:val="single" w:color="auto" w:sz="4" w:space="0"/>
              <w:bottom w:val="single" w:color="auto" w:sz="6" w:space="0"/>
              <w:right w:val="single" w:color="auto" w:sz="6" w:space="0"/>
            </w:tcBorders>
            <w:noWrap/>
          </w:tcPr>
          <w:p>
            <w:pPr>
              <w:autoSpaceDE w:val="0"/>
              <w:autoSpaceDN w:val="0"/>
              <w:adjustRightInd w:val="0"/>
              <w:spacing w:line="500" w:lineRule="exact"/>
              <w:jc w:val="center"/>
              <w:rPr>
                <w:rFonts w:eastAsia="楷体_GB2312"/>
                <w:sz w:val="24"/>
              </w:rPr>
            </w:pPr>
            <w:r>
              <w:rPr>
                <w:rFonts w:hint="eastAsia" w:eastAsia="楷体_GB2312"/>
                <w:sz w:val="24"/>
              </w:rPr>
              <w:t>供货方式</w:t>
            </w:r>
          </w:p>
        </w:tc>
        <w:tc>
          <w:tcPr>
            <w:tcW w:w="990"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500" w:lineRule="exact"/>
              <w:jc w:val="center"/>
              <w:rPr>
                <w:rFonts w:eastAsia="楷体_GB2312"/>
                <w:sz w:val="24"/>
              </w:rPr>
            </w:pPr>
            <w:r>
              <w:rPr>
                <w:rFonts w:hint="eastAsia" w:eastAsia="楷体_GB2312"/>
                <w:sz w:val="24"/>
                <w:lang w:val="zh-CN"/>
              </w:rPr>
              <w:t>数量</w:t>
            </w:r>
          </w:p>
        </w:tc>
        <w:tc>
          <w:tcPr>
            <w:tcW w:w="810"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500" w:lineRule="exact"/>
              <w:jc w:val="center"/>
              <w:rPr>
                <w:rFonts w:eastAsia="楷体_GB2312"/>
                <w:sz w:val="24"/>
              </w:rPr>
            </w:pPr>
            <w:r>
              <w:rPr>
                <w:rFonts w:hint="eastAsia" w:eastAsia="楷体_GB2312"/>
                <w:sz w:val="24"/>
                <w:lang w:val="zh-CN"/>
              </w:rPr>
              <w:t>单</w:t>
            </w:r>
            <w:r>
              <w:rPr>
                <w:rFonts w:hint="eastAsia" w:eastAsia="楷体_GB2312"/>
                <w:sz w:val="24"/>
              </w:rPr>
              <w:t>位</w:t>
            </w:r>
          </w:p>
        </w:tc>
        <w:tc>
          <w:tcPr>
            <w:tcW w:w="1440"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500" w:lineRule="exact"/>
              <w:jc w:val="center"/>
              <w:rPr>
                <w:rFonts w:eastAsia="楷体_GB2312"/>
                <w:sz w:val="24"/>
              </w:rPr>
            </w:pPr>
            <w:r>
              <w:rPr>
                <w:rFonts w:hint="eastAsia" w:eastAsia="楷体_GB2312"/>
                <w:sz w:val="24"/>
              </w:rPr>
              <w:t>单价</w:t>
            </w:r>
            <w:r>
              <w:rPr>
                <w:rFonts w:eastAsia="楷体_GB2312"/>
                <w:sz w:val="24"/>
              </w:rPr>
              <w:t>（元）</w:t>
            </w:r>
          </w:p>
        </w:tc>
        <w:tc>
          <w:tcPr>
            <w:tcW w:w="1704"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500" w:lineRule="exact"/>
              <w:jc w:val="center"/>
              <w:rPr>
                <w:rFonts w:eastAsia="楷体_GB2312"/>
                <w:sz w:val="24"/>
              </w:rPr>
            </w:pPr>
            <w:r>
              <w:rPr>
                <w:rFonts w:hint="eastAsia" w:eastAsia="楷体_GB2312"/>
                <w:sz w:val="24"/>
              </w:rPr>
              <w:t>金额</w:t>
            </w:r>
            <w:r>
              <w:rPr>
                <w:rFonts w:eastAsia="楷体_GB2312"/>
                <w:sz w:val="24"/>
              </w:rPr>
              <w:t>（元）</w:t>
            </w:r>
          </w:p>
        </w:tc>
      </w:tr>
      <w:tr>
        <w:tblPrEx>
          <w:tblCellMar>
            <w:top w:w="0" w:type="dxa"/>
            <w:left w:w="108" w:type="dxa"/>
            <w:bottom w:w="0" w:type="dxa"/>
            <w:right w:w="108" w:type="dxa"/>
          </w:tblCellMar>
        </w:tblPrEx>
        <w:trPr>
          <w:trHeight w:val="567" w:hRule="atLeast"/>
          <w:jc w:val="center"/>
        </w:trPr>
        <w:tc>
          <w:tcPr>
            <w:tcW w:w="94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jc w:val="center"/>
              <w:rPr>
                <w:rFonts w:eastAsia="楷体_GB2312"/>
                <w:sz w:val="24"/>
              </w:rPr>
            </w:pPr>
            <w:r>
              <w:rPr>
                <w:rFonts w:hint="eastAsia" w:eastAsia="楷体_GB2312"/>
                <w:sz w:val="24"/>
              </w:rPr>
              <w:t>1</w:t>
            </w:r>
          </w:p>
        </w:tc>
        <w:tc>
          <w:tcPr>
            <w:tcW w:w="214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r>
              <w:rPr>
                <w:rFonts w:hint="eastAsia" w:eastAsia="楷体_GB2312"/>
                <w:sz w:val="24"/>
              </w:rPr>
              <w:t xml:space="preserve"> </w:t>
            </w:r>
          </w:p>
        </w:tc>
        <w:tc>
          <w:tcPr>
            <w:tcW w:w="3060"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pacing w:line="500" w:lineRule="exact"/>
              <w:rPr>
                <w:rFonts w:eastAsia="楷体_GB2312"/>
                <w:sz w:val="24"/>
              </w:rPr>
            </w:pPr>
          </w:p>
        </w:tc>
        <w:tc>
          <w:tcPr>
            <w:tcW w:w="1189"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r>
              <w:rPr>
                <w:rFonts w:hint="eastAsia" w:eastAsia="楷体_GB2312"/>
                <w:color w:val="FF0000"/>
                <w:sz w:val="24"/>
              </w:rPr>
              <w:t>境外供货</w:t>
            </w:r>
          </w:p>
        </w:tc>
        <w:tc>
          <w:tcPr>
            <w:tcW w:w="99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r>
              <w:rPr>
                <w:rFonts w:hint="eastAsia" w:eastAsia="楷体_GB2312"/>
                <w:sz w:val="24"/>
              </w:rPr>
              <w:t xml:space="preserve"> </w:t>
            </w:r>
          </w:p>
        </w:tc>
        <w:tc>
          <w:tcPr>
            <w:tcW w:w="81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170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r>
      <w:tr>
        <w:tblPrEx>
          <w:tblCellMar>
            <w:top w:w="0" w:type="dxa"/>
            <w:left w:w="108" w:type="dxa"/>
            <w:bottom w:w="0" w:type="dxa"/>
            <w:right w:w="108" w:type="dxa"/>
          </w:tblCellMar>
        </w:tblPrEx>
        <w:trPr>
          <w:trHeight w:val="567" w:hRule="atLeast"/>
          <w:jc w:val="center"/>
        </w:trPr>
        <w:tc>
          <w:tcPr>
            <w:tcW w:w="94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jc w:val="center"/>
              <w:rPr>
                <w:rFonts w:eastAsia="楷体_GB2312"/>
                <w:sz w:val="24"/>
              </w:rPr>
            </w:pPr>
            <w:r>
              <w:rPr>
                <w:rFonts w:hint="eastAsia" w:eastAsia="楷体_GB2312"/>
                <w:sz w:val="24"/>
              </w:rPr>
              <w:t>2</w:t>
            </w:r>
          </w:p>
        </w:tc>
        <w:tc>
          <w:tcPr>
            <w:tcW w:w="214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r>
              <w:rPr>
                <w:rFonts w:eastAsia="楷体_GB2312"/>
                <w:sz w:val="24"/>
              </w:rPr>
              <w:t>以下无</w:t>
            </w:r>
          </w:p>
        </w:tc>
        <w:tc>
          <w:tcPr>
            <w:tcW w:w="3060"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pacing w:line="500" w:lineRule="exact"/>
              <w:rPr>
                <w:rFonts w:eastAsia="楷体_GB2312"/>
                <w:sz w:val="24"/>
              </w:rPr>
            </w:pPr>
          </w:p>
        </w:tc>
        <w:tc>
          <w:tcPr>
            <w:tcW w:w="1189"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r>
              <w:rPr>
                <w:rFonts w:hint="eastAsia" w:eastAsia="楷体_GB2312"/>
                <w:sz w:val="24"/>
              </w:rPr>
              <w:t>国内供货</w:t>
            </w:r>
          </w:p>
        </w:tc>
        <w:tc>
          <w:tcPr>
            <w:tcW w:w="99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81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170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r>
      <w:tr>
        <w:tblPrEx>
          <w:tblCellMar>
            <w:top w:w="0" w:type="dxa"/>
            <w:left w:w="108" w:type="dxa"/>
            <w:bottom w:w="0" w:type="dxa"/>
            <w:right w:w="108" w:type="dxa"/>
          </w:tblCellMar>
        </w:tblPrEx>
        <w:trPr>
          <w:trHeight w:val="567" w:hRule="atLeast"/>
          <w:jc w:val="center"/>
        </w:trPr>
        <w:tc>
          <w:tcPr>
            <w:tcW w:w="94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jc w:val="center"/>
              <w:rPr>
                <w:rFonts w:eastAsia="楷体_GB2312"/>
                <w:sz w:val="24"/>
              </w:rPr>
            </w:pPr>
            <w:r>
              <w:rPr>
                <w:rFonts w:hint="eastAsia" w:eastAsia="楷体_GB2312"/>
                <w:sz w:val="24"/>
              </w:rPr>
              <w:t>3</w:t>
            </w:r>
          </w:p>
        </w:tc>
        <w:tc>
          <w:tcPr>
            <w:tcW w:w="214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3060"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pacing w:line="500" w:lineRule="exact"/>
              <w:rPr>
                <w:rFonts w:eastAsia="楷体_GB2312"/>
                <w:color w:val="000000"/>
                <w:sz w:val="24"/>
              </w:rPr>
            </w:pPr>
          </w:p>
        </w:tc>
        <w:tc>
          <w:tcPr>
            <w:tcW w:w="1189"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pacing w:line="500" w:lineRule="exact"/>
              <w:rPr>
                <w:rFonts w:eastAsia="楷体_GB2312"/>
                <w:color w:val="000000"/>
                <w:sz w:val="24"/>
              </w:rPr>
            </w:pPr>
          </w:p>
        </w:tc>
        <w:tc>
          <w:tcPr>
            <w:tcW w:w="99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81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170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r>
      <w:tr>
        <w:tblPrEx>
          <w:tblCellMar>
            <w:top w:w="0" w:type="dxa"/>
            <w:left w:w="108" w:type="dxa"/>
            <w:bottom w:w="0" w:type="dxa"/>
            <w:right w:w="108" w:type="dxa"/>
          </w:tblCellMar>
        </w:tblPrEx>
        <w:trPr>
          <w:trHeight w:val="567" w:hRule="atLeast"/>
          <w:jc w:val="center"/>
        </w:trPr>
        <w:tc>
          <w:tcPr>
            <w:tcW w:w="94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jc w:val="center"/>
              <w:rPr>
                <w:rFonts w:eastAsia="楷体_GB2312"/>
                <w:sz w:val="24"/>
              </w:rPr>
            </w:pPr>
            <w:r>
              <w:rPr>
                <w:rFonts w:hint="eastAsia" w:eastAsia="楷体_GB2312"/>
                <w:sz w:val="24"/>
              </w:rPr>
              <w:t>4</w:t>
            </w:r>
          </w:p>
        </w:tc>
        <w:tc>
          <w:tcPr>
            <w:tcW w:w="214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3060"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pacing w:line="500" w:lineRule="exact"/>
              <w:rPr>
                <w:rFonts w:eastAsia="楷体_GB2312"/>
                <w:color w:val="000000"/>
                <w:sz w:val="24"/>
              </w:rPr>
            </w:pPr>
          </w:p>
        </w:tc>
        <w:tc>
          <w:tcPr>
            <w:tcW w:w="1189"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pacing w:line="500" w:lineRule="exact"/>
              <w:rPr>
                <w:rFonts w:eastAsia="楷体_GB2312"/>
                <w:color w:val="000000"/>
                <w:sz w:val="24"/>
              </w:rPr>
            </w:pPr>
          </w:p>
        </w:tc>
        <w:tc>
          <w:tcPr>
            <w:tcW w:w="99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81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170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r>
      <w:tr>
        <w:tblPrEx>
          <w:tblCellMar>
            <w:top w:w="0" w:type="dxa"/>
            <w:left w:w="108" w:type="dxa"/>
            <w:bottom w:w="0" w:type="dxa"/>
            <w:right w:w="108" w:type="dxa"/>
          </w:tblCellMar>
        </w:tblPrEx>
        <w:trPr>
          <w:trHeight w:val="567" w:hRule="atLeast"/>
          <w:jc w:val="center"/>
        </w:trPr>
        <w:tc>
          <w:tcPr>
            <w:tcW w:w="94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jc w:val="center"/>
              <w:rPr>
                <w:rFonts w:eastAsia="楷体_GB2312"/>
                <w:sz w:val="24"/>
              </w:rPr>
            </w:pPr>
            <w:r>
              <w:rPr>
                <w:rFonts w:hint="eastAsia" w:eastAsia="楷体_GB2312"/>
                <w:sz w:val="24"/>
              </w:rPr>
              <w:t>5</w:t>
            </w:r>
          </w:p>
        </w:tc>
        <w:tc>
          <w:tcPr>
            <w:tcW w:w="214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3060"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pacing w:line="500" w:lineRule="exact"/>
              <w:rPr>
                <w:rFonts w:eastAsia="楷体_GB2312"/>
                <w:color w:val="000000"/>
                <w:sz w:val="24"/>
              </w:rPr>
            </w:pPr>
          </w:p>
        </w:tc>
        <w:tc>
          <w:tcPr>
            <w:tcW w:w="1189"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pacing w:line="500" w:lineRule="exact"/>
              <w:rPr>
                <w:rFonts w:eastAsia="楷体_GB2312"/>
                <w:color w:val="000000"/>
                <w:sz w:val="24"/>
              </w:rPr>
            </w:pPr>
          </w:p>
        </w:tc>
        <w:tc>
          <w:tcPr>
            <w:tcW w:w="99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81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170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r>
      <w:tr>
        <w:tblPrEx>
          <w:tblCellMar>
            <w:top w:w="0" w:type="dxa"/>
            <w:left w:w="108" w:type="dxa"/>
            <w:bottom w:w="0" w:type="dxa"/>
            <w:right w:w="108" w:type="dxa"/>
          </w:tblCellMar>
        </w:tblPrEx>
        <w:trPr>
          <w:trHeight w:val="567" w:hRule="atLeast"/>
          <w:jc w:val="center"/>
        </w:trPr>
        <w:tc>
          <w:tcPr>
            <w:tcW w:w="94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jc w:val="center"/>
              <w:rPr>
                <w:rFonts w:eastAsia="楷体_GB2312"/>
                <w:sz w:val="24"/>
              </w:rPr>
            </w:pPr>
          </w:p>
        </w:tc>
        <w:tc>
          <w:tcPr>
            <w:tcW w:w="214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3060"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pacing w:line="500" w:lineRule="exact"/>
              <w:rPr>
                <w:rFonts w:eastAsia="楷体_GB2312"/>
                <w:color w:val="000000"/>
                <w:sz w:val="24"/>
              </w:rPr>
            </w:pPr>
          </w:p>
        </w:tc>
        <w:tc>
          <w:tcPr>
            <w:tcW w:w="1189"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pacing w:line="500" w:lineRule="exact"/>
              <w:rPr>
                <w:rFonts w:eastAsia="楷体_GB2312"/>
                <w:color w:val="000000"/>
                <w:sz w:val="24"/>
              </w:rPr>
            </w:pPr>
          </w:p>
        </w:tc>
        <w:tc>
          <w:tcPr>
            <w:tcW w:w="99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81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170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r>
      <w:tr>
        <w:tblPrEx>
          <w:tblCellMar>
            <w:top w:w="0" w:type="dxa"/>
            <w:left w:w="108" w:type="dxa"/>
            <w:bottom w:w="0" w:type="dxa"/>
            <w:right w:w="108" w:type="dxa"/>
          </w:tblCellMar>
        </w:tblPrEx>
        <w:trPr>
          <w:trHeight w:val="567" w:hRule="atLeast"/>
          <w:jc w:val="center"/>
        </w:trPr>
        <w:tc>
          <w:tcPr>
            <w:tcW w:w="94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jc w:val="center"/>
              <w:rPr>
                <w:rFonts w:eastAsia="楷体_GB2312"/>
                <w:sz w:val="24"/>
              </w:rPr>
            </w:pPr>
            <w:r>
              <w:rPr>
                <w:rFonts w:hint="eastAsia" w:eastAsia="楷体_GB2312"/>
                <w:sz w:val="24"/>
              </w:rPr>
              <w:t>总价</w:t>
            </w:r>
          </w:p>
        </w:tc>
        <w:tc>
          <w:tcPr>
            <w:tcW w:w="11334" w:type="dxa"/>
            <w:gridSpan w:val="7"/>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ind w:firstLine="480"/>
              <w:jc w:val="center"/>
            </w:pPr>
            <w:r>
              <w:rPr>
                <w:rFonts w:hint="eastAsia"/>
              </w:rPr>
              <w:t>元</w:t>
            </w:r>
          </w:p>
        </w:tc>
      </w:tr>
      <w:tr>
        <w:tblPrEx>
          <w:tblCellMar>
            <w:top w:w="0" w:type="dxa"/>
            <w:left w:w="108" w:type="dxa"/>
            <w:bottom w:w="0" w:type="dxa"/>
            <w:right w:w="108" w:type="dxa"/>
          </w:tblCellMar>
        </w:tblPrEx>
        <w:trPr>
          <w:trHeight w:val="567" w:hRule="atLeast"/>
          <w:jc w:val="center"/>
        </w:trPr>
        <w:tc>
          <w:tcPr>
            <w:tcW w:w="12282" w:type="dxa"/>
            <w:gridSpan w:val="8"/>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ind w:firstLine="480"/>
            </w:pPr>
            <w:r>
              <w:rPr>
                <w:rFonts w:hint="eastAsia"/>
              </w:rPr>
              <w:t>项目采用公开招标方式采购时，以下不需要填写。</w:t>
            </w:r>
          </w:p>
        </w:tc>
      </w:tr>
      <w:tr>
        <w:tblPrEx>
          <w:tblCellMar>
            <w:top w:w="0" w:type="dxa"/>
            <w:left w:w="108" w:type="dxa"/>
            <w:bottom w:w="0" w:type="dxa"/>
            <w:right w:w="108" w:type="dxa"/>
          </w:tblCellMar>
        </w:tblPrEx>
        <w:trPr>
          <w:trHeight w:val="567" w:hRule="atLeast"/>
          <w:jc w:val="center"/>
        </w:trPr>
        <w:tc>
          <w:tcPr>
            <w:tcW w:w="12282" w:type="dxa"/>
            <w:gridSpan w:val="8"/>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ind w:firstLine="480"/>
              <w:rPr>
                <w:rFonts w:eastAsia="楷体_GB2312"/>
                <w:sz w:val="24"/>
              </w:rPr>
            </w:pPr>
            <w:r>
              <w:rPr>
                <w:rFonts w:hint="eastAsia"/>
                <w:bCs/>
                <w:szCs w:val="21"/>
              </w:rPr>
              <w:sym w:font="Wingdings" w:char="00A8"/>
            </w:r>
            <w:r>
              <w:rPr>
                <w:rFonts w:hint="eastAsia" w:eastAsia="楷体_GB2312"/>
                <w:sz w:val="24"/>
              </w:rPr>
              <w:t>本项目采用</w:t>
            </w:r>
            <w:r>
              <w:rPr>
                <w:rFonts w:hint="eastAsia" w:eastAsia="楷体_GB2312"/>
                <w:color w:val="FF0000"/>
                <w:sz w:val="24"/>
              </w:rPr>
              <w:t>竞争性磋商、单一来源谈判</w:t>
            </w:r>
            <w:r>
              <w:rPr>
                <w:rFonts w:hint="eastAsia" w:eastAsia="楷体_GB2312"/>
                <w:sz w:val="24"/>
              </w:rPr>
              <w:t>等方式采购，</w:t>
            </w:r>
            <w:r>
              <w:rPr>
                <w:rFonts w:hint="eastAsia" w:ascii="楷体_GB2312" w:eastAsia="楷体_GB2312"/>
                <w:color w:val="000000"/>
                <w:sz w:val="24"/>
              </w:rPr>
              <w:t>表中报价为初次报价时的明细清单，实际按最终报价进行相应折扣处理。另，</w:t>
            </w:r>
            <w:r>
              <w:rPr>
                <w:rFonts w:hint="eastAsia" w:eastAsia="楷体_GB2312"/>
                <w:sz w:val="24"/>
              </w:rPr>
              <w:t>供应商承诺免费赠送的货物如下：</w:t>
            </w:r>
          </w:p>
        </w:tc>
      </w:tr>
      <w:tr>
        <w:tblPrEx>
          <w:tblCellMar>
            <w:top w:w="0" w:type="dxa"/>
            <w:left w:w="108" w:type="dxa"/>
            <w:bottom w:w="0" w:type="dxa"/>
            <w:right w:w="108" w:type="dxa"/>
          </w:tblCellMar>
        </w:tblPrEx>
        <w:trPr>
          <w:trHeight w:val="567" w:hRule="atLeast"/>
          <w:jc w:val="center"/>
        </w:trPr>
        <w:tc>
          <w:tcPr>
            <w:tcW w:w="94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jc w:val="center"/>
              <w:rPr>
                <w:rFonts w:eastAsia="楷体_GB2312"/>
                <w:sz w:val="24"/>
              </w:rPr>
            </w:pPr>
            <w:r>
              <w:rPr>
                <w:rFonts w:hint="eastAsia" w:eastAsia="楷体_GB2312"/>
                <w:sz w:val="24"/>
              </w:rPr>
              <w:t>1</w:t>
            </w:r>
          </w:p>
        </w:tc>
        <w:tc>
          <w:tcPr>
            <w:tcW w:w="214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4249" w:type="dxa"/>
            <w:gridSpan w:val="2"/>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color w:val="000000"/>
                <w:sz w:val="24"/>
              </w:rPr>
            </w:pPr>
          </w:p>
        </w:tc>
        <w:tc>
          <w:tcPr>
            <w:tcW w:w="99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81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r>
              <w:rPr>
                <w:rFonts w:hint="eastAsia" w:eastAsia="楷体_GB2312"/>
                <w:sz w:val="24"/>
              </w:rPr>
              <w:t>赠品无单价</w:t>
            </w:r>
          </w:p>
        </w:tc>
        <w:tc>
          <w:tcPr>
            <w:tcW w:w="170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r>
              <w:rPr>
                <w:rFonts w:hint="eastAsia" w:eastAsia="楷体_GB2312"/>
                <w:sz w:val="24"/>
              </w:rPr>
              <w:t>赠品无单价</w:t>
            </w:r>
          </w:p>
        </w:tc>
      </w:tr>
      <w:tr>
        <w:tblPrEx>
          <w:tblCellMar>
            <w:top w:w="0" w:type="dxa"/>
            <w:left w:w="108" w:type="dxa"/>
            <w:bottom w:w="0" w:type="dxa"/>
            <w:right w:w="108" w:type="dxa"/>
          </w:tblCellMar>
        </w:tblPrEx>
        <w:trPr>
          <w:trHeight w:val="567" w:hRule="atLeast"/>
          <w:jc w:val="center"/>
        </w:trPr>
        <w:tc>
          <w:tcPr>
            <w:tcW w:w="94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jc w:val="center"/>
              <w:rPr>
                <w:rFonts w:eastAsia="楷体_GB2312"/>
                <w:sz w:val="24"/>
              </w:rPr>
            </w:pPr>
            <w:r>
              <w:rPr>
                <w:rFonts w:hint="eastAsia" w:eastAsia="楷体_GB2312"/>
                <w:sz w:val="24"/>
              </w:rPr>
              <w:t>2</w:t>
            </w:r>
          </w:p>
        </w:tc>
        <w:tc>
          <w:tcPr>
            <w:tcW w:w="214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r>
              <w:rPr>
                <w:rFonts w:hint="eastAsia" w:eastAsia="楷体_GB2312"/>
                <w:sz w:val="24"/>
              </w:rPr>
              <w:t>以下无</w:t>
            </w:r>
          </w:p>
        </w:tc>
        <w:tc>
          <w:tcPr>
            <w:tcW w:w="4249" w:type="dxa"/>
            <w:gridSpan w:val="2"/>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color w:val="000000"/>
                <w:sz w:val="24"/>
              </w:rPr>
            </w:pPr>
          </w:p>
        </w:tc>
        <w:tc>
          <w:tcPr>
            <w:tcW w:w="99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81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r>
              <w:rPr>
                <w:rFonts w:hint="eastAsia" w:eastAsia="楷体_GB2312"/>
                <w:sz w:val="24"/>
              </w:rPr>
              <w:t>赠品无单价</w:t>
            </w:r>
          </w:p>
        </w:tc>
        <w:tc>
          <w:tcPr>
            <w:tcW w:w="170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r>
              <w:rPr>
                <w:rFonts w:hint="eastAsia" w:eastAsia="楷体_GB2312"/>
                <w:sz w:val="24"/>
              </w:rPr>
              <w:t>赠品无单价</w:t>
            </w:r>
          </w:p>
        </w:tc>
      </w:tr>
      <w:tr>
        <w:tblPrEx>
          <w:tblCellMar>
            <w:top w:w="0" w:type="dxa"/>
            <w:left w:w="108" w:type="dxa"/>
            <w:bottom w:w="0" w:type="dxa"/>
            <w:right w:w="108" w:type="dxa"/>
          </w:tblCellMar>
        </w:tblPrEx>
        <w:trPr>
          <w:trHeight w:val="567" w:hRule="atLeast"/>
          <w:jc w:val="center"/>
        </w:trPr>
        <w:tc>
          <w:tcPr>
            <w:tcW w:w="94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214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4249" w:type="dxa"/>
            <w:gridSpan w:val="2"/>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color w:val="000000"/>
                <w:sz w:val="24"/>
              </w:rPr>
            </w:pPr>
          </w:p>
        </w:tc>
        <w:tc>
          <w:tcPr>
            <w:tcW w:w="99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81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c>
          <w:tcPr>
            <w:tcW w:w="170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500" w:lineRule="exact"/>
              <w:rPr>
                <w:rFonts w:eastAsia="楷体_GB2312"/>
                <w:sz w:val="24"/>
              </w:rPr>
            </w:pPr>
          </w:p>
        </w:tc>
      </w:tr>
    </w:tbl>
    <w:p>
      <w:pPr>
        <w:spacing w:line="500" w:lineRule="exact"/>
        <w:ind w:left="540" w:firstLine="480"/>
        <w:rPr>
          <w:rFonts w:eastAsia="楷体_GB2312"/>
          <w:sz w:val="24"/>
        </w:rPr>
      </w:pPr>
      <w:r>
        <w:rPr>
          <w:rFonts w:eastAsia="楷体_GB2312"/>
          <w:sz w:val="24"/>
        </w:rPr>
        <w:t xml:space="preserve"> </w:t>
      </w:r>
    </w:p>
    <w:p>
      <w:pPr>
        <w:spacing w:line="500" w:lineRule="exact"/>
        <w:rPr>
          <w:rFonts w:eastAsia="楷体_GB2312"/>
          <w:sz w:val="24"/>
        </w:rPr>
      </w:pPr>
      <w:r>
        <w:rPr>
          <w:rFonts w:eastAsia="楷体_GB2312"/>
          <w:sz w:val="24"/>
          <w:u w:val="single"/>
        </w:rPr>
        <w:t xml:space="preserve">         </w:t>
      </w:r>
    </w:p>
    <w:p>
      <w:pPr>
        <w:adjustRightInd w:val="0"/>
        <w:snapToGrid w:val="0"/>
        <w:spacing w:line="288" w:lineRule="auto"/>
        <w:ind w:firstLine="470"/>
        <w:rPr>
          <w:rFonts w:eastAsia="楷体_GB2312"/>
          <w:b/>
          <w:bCs/>
          <w:spacing w:val="-6"/>
          <w:sz w:val="24"/>
        </w:rPr>
      </w:pPr>
      <w:r>
        <w:rPr>
          <w:rFonts w:hint="eastAsia" w:eastAsia="楷体_GB2312"/>
          <w:b/>
          <w:bCs/>
          <w:spacing w:val="-6"/>
          <w:sz w:val="24"/>
        </w:rPr>
        <w:t>磋商响应方</w:t>
      </w:r>
      <w:r>
        <w:rPr>
          <w:rFonts w:eastAsia="楷体_GB2312"/>
          <w:b/>
          <w:bCs/>
          <w:spacing w:val="-6"/>
          <w:sz w:val="24"/>
        </w:rPr>
        <w:t>名称</w:t>
      </w:r>
      <w:r>
        <w:rPr>
          <w:rFonts w:hint="eastAsia" w:eastAsia="楷体_GB2312"/>
          <w:b/>
          <w:bCs/>
          <w:spacing w:val="-6"/>
          <w:sz w:val="24"/>
        </w:rPr>
        <w:t xml:space="preserve">：       </w:t>
      </w:r>
      <w:r>
        <w:rPr>
          <w:rFonts w:eastAsia="楷体_GB2312"/>
          <w:b/>
          <w:bCs/>
          <w:spacing w:val="-6"/>
          <w:sz w:val="24"/>
        </w:rPr>
        <w:t>（电子签名/公章）：</w:t>
      </w:r>
    </w:p>
    <w:p>
      <w:pPr>
        <w:adjustRightInd w:val="0"/>
        <w:snapToGrid w:val="0"/>
        <w:spacing w:line="288" w:lineRule="auto"/>
        <w:ind w:firstLine="470"/>
        <w:rPr>
          <w:rFonts w:eastAsia="楷体_GB2312"/>
          <w:b/>
          <w:bCs/>
          <w:spacing w:val="-6"/>
          <w:sz w:val="24"/>
        </w:rPr>
      </w:pPr>
    </w:p>
    <w:p>
      <w:pPr>
        <w:adjustRightInd w:val="0"/>
        <w:snapToGrid w:val="0"/>
        <w:spacing w:line="288" w:lineRule="auto"/>
        <w:ind w:firstLine="470"/>
        <w:rPr>
          <w:rFonts w:eastAsia="楷体_GB2312"/>
          <w:b/>
          <w:bCs/>
          <w:spacing w:val="-6"/>
          <w:sz w:val="24"/>
        </w:rPr>
      </w:pPr>
      <w:r>
        <w:rPr>
          <w:rFonts w:eastAsia="楷体_GB2312"/>
          <w:b/>
          <w:bCs/>
          <w:spacing w:val="-6"/>
          <w:sz w:val="24"/>
        </w:rPr>
        <w:t>日期：     年   月   日</w:t>
      </w:r>
    </w:p>
    <w:p>
      <w:pPr>
        <w:autoSpaceDE w:val="0"/>
        <w:autoSpaceDN w:val="0"/>
        <w:adjustRightInd w:val="0"/>
        <w:spacing w:line="360" w:lineRule="auto"/>
        <w:ind w:left="1079" w:leftChars="514" w:firstLine="560"/>
        <w:rPr>
          <w:rFonts w:eastAsia="楷体_GB2312"/>
          <w:color w:val="FF0000"/>
          <w:sz w:val="28"/>
          <w:szCs w:val="28"/>
        </w:rPr>
        <w:sectPr>
          <w:headerReference r:id="rId24" w:type="default"/>
          <w:pgSz w:w="15840" w:h="12240" w:orient="landscape"/>
          <w:pgMar w:top="1797" w:right="1440" w:bottom="1797" w:left="1440" w:header="720" w:footer="720" w:gutter="0"/>
          <w:cols w:space="720" w:num="1"/>
        </w:sectPr>
      </w:pPr>
    </w:p>
    <w:p>
      <w:pPr>
        <w:autoSpaceDE w:val="0"/>
        <w:autoSpaceDN w:val="0"/>
        <w:adjustRightInd w:val="0"/>
        <w:spacing w:line="360" w:lineRule="auto"/>
        <w:rPr>
          <w:rFonts w:eastAsia="楷体_GB2312"/>
          <w:b/>
          <w:color w:val="FF0000"/>
          <w:sz w:val="28"/>
          <w:szCs w:val="28"/>
        </w:rPr>
      </w:pPr>
      <w:r>
        <w:rPr>
          <w:rFonts w:hint="eastAsia" w:eastAsia="楷体_GB2312"/>
          <w:sz w:val="24"/>
        </w:rPr>
        <w:t>13、</w:t>
      </w:r>
      <w:r>
        <w:rPr>
          <w:rFonts w:eastAsia="楷体_GB2312"/>
          <w:sz w:val="24"/>
        </w:rPr>
        <w:t xml:space="preserve"> </w:t>
      </w:r>
      <w:r>
        <w:rPr>
          <w:rFonts w:eastAsia="楷体_GB2312"/>
          <w:color w:val="FF0000"/>
          <w:sz w:val="28"/>
          <w:szCs w:val="28"/>
        </w:rPr>
        <w:t xml:space="preserve">    </w:t>
      </w:r>
      <w:r>
        <w:rPr>
          <w:rFonts w:eastAsia="楷体_GB2312"/>
          <w:b/>
          <w:color w:val="FF0000"/>
          <w:sz w:val="28"/>
          <w:szCs w:val="28"/>
        </w:rPr>
        <w:t xml:space="preserve">         </w:t>
      </w:r>
    </w:p>
    <w:p>
      <w:pPr>
        <w:spacing w:line="588" w:lineRule="exact"/>
        <w:ind w:firstLine="655"/>
        <w:jc w:val="center"/>
        <w:rPr>
          <w:rFonts w:eastAsia="楷体_GB2312"/>
          <w:b/>
          <w:spacing w:val="6"/>
          <w:sz w:val="32"/>
          <w:szCs w:val="32"/>
        </w:rPr>
      </w:pPr>
      <w:r>
        <w:rPr>
          <w:rFonts w:eastAsia="楷体_GB2312"/>
          <w:b/>
          <w:spacing w:val="6"/>
          <w:sz w:val="32"/>
          <w:szCs w:val="32"/>
        </w:rPr>
        <w:t>中小企业声明函（货物）</w:t>
      </w:r>
    </w:p>
    <w:p>
      <w:pPr>
        <w:pStyle w:val="15"/>
        <w:spacing w:line="500" w:lineRule="exact"/>
        <w:ind w:firstLine="472" w:firstLineChars="200"/>
        <w:rPr>
          <w:rFonts w:eastAsia="楷体_GB2312"/>
          <w:sz w:val="24"/>
        </w:rPr>
      </w:pPr>
      <w:r>
        <w:rPr>
          <w:rFonts w:eastAsia="楷体_GB2312"/>
          <w:spacing w:val="-2"/>
          <w:sz w:val="24"/>
        </w:rPr>
        <w:t>本公司</w:t>
      </w:r>
      <w:r>
        <w:rPr>
          <w:rFonts w:eastAsia="楷体_GB2312"/>
          <w:sz w:val="24"/>
        </w:rPr>
        <w:t>（联合体</w:t>
      </w:r>
      <w:r>
        <w:rPr>
          <w:rFonts w:eastAsia="楷体_GB2312"/>
          <w:spacing w:val="-5"/>
          <w:sz w:val="24"/>
        </w:rPr>
        <w:t>）</w:t>
      </w:r>
      <w:r>
        <w:rPr>
          <w:rFonts w:eastAsia="楷体_GB2312"/>
          <w:spacing w:val="-2"/>
          <w:sz w:val="24"/>
        </w:rPr>
        <w:t>郑重声明，根据《政府采购促进中小</w:t>
      </w:r>
      <w:r>
        <w:rPr>
          <w:rFonts w:eastAsia="楷体_GB2312"/>
          <w:spacing w:val="-18"/>
          <w:sz w:val="24"/>
        </w:rPr>
        <w:t>企业发展</w:t>
      </w:r>
      <w:r>
        <w:rPr>
          <w:rFonts w:eastAsia="楷体_GB2312"/>
          <w:sz w:val="24"/>
        </w:rPr>
        <w:t>管理办法》（财库﹝2020﹞46 号）的规定，本公司（联合体）参加</w:t>
      </w:r>
      <w:r>
        <w:rPr>
          <w:rFonts w:eastAsia="楷体_GB2312"/>
          <w:i/>
          <w:iCs/>
          <w:sz w:val="24"/>
          <w:u w:val="single"/>
        </w:rPr>
        <w:t>（单位名称）</w:t>
      </w:r>
      <w:r>
        <w:rPr>
          <w:rFonts w:eastAsia="楷体_GB2312"/>
          <w:sz w:val="24"/>
        </w:rPr>
        <w:t>的</w:t>
      </w:r>
      <w:r>
        <w:rPr>
          <w:rFonts w:eastAsia="楷体_GB2312"/>
          <w:i/>
          <w:iCs/>
          <w:sz w:val="24"/>
          <w:u w:val="single"/>
        </w:rPr>
        <w:t>（项目名称）</w:t>
      </w:r>
      <w:r>
        <w:rPr>
          <w:rFonts w:eastAsia="楷体_GB2312"/>
          <w:sz w:val="24"/>
        </w:rPr>
        <w:t>采购活动，提供的货物全部由符合政策要求的中小企业制造。相关企业（含联合体中的中小企业、签订分包意向协议的中小企业） 的具体情况如下：</w:t>
      </w:r>
    </w:p>
    <w:p>
      <w:pPr>
        <w:pStyle w:val="100"/>
        <w:numPr>
          <w:ilvl w:val="0"/>
          <w:numId w:val="14"/>
        </w:numPr>
        <w:tabs>
          <w:tab w:val="left" w:pos="1183"/>
          <w:tab w:val="left" w:pos="1484"/>
          <w:tab w:val="left" w:pos="4662"/>
          <w:tab w:val="left" w:pos="6903"/>
        </w:tabs>
        <w:spacing w:line="500" w:lineRule="exact"/>
        <w:ind w:left="0" w:firstLine="480"/>
        <w:jc w:val="left"/>
        <w:rPr>
          <w:rFonts w:ascii="Times New Roman" w:hAnsi="Times New Roman" w:eastAsia="楷体_GB2312"/>
          <w:sz w:val="24"/>
          <w:szCs w:val="24"/>
          <w:lang w:val="zh-CN" w:bidi="zh-CN"/>
        </w:rPr>
      </w:pPr>
      <w:r>
        <w:rPr>
          <w:rFonts w:ascii="Times New Roman" w:hAnsi="Times New Roman" w:eastAsia="楷体_GB2312"/>
          <w:i/>
          <w:iCs/>
          <w:sz w:val="24"/>
          <w:szCs w:val="24"/>
          <w:u w:val="single"/>
          <w:lang w:val="zh-CN" w:bidi="zh-CN"/>
        </w:rPr>
        <w:t>（标的名称），</w:t>
      </w:r>
      <w:r>
        <w:rPr>
          <w:rFonts w:ascii="Times New Roman" w:hAnsi="Times New Roman" w:eastAsia="楷体_GB2312"/>
          <w:sz w:val="24"/>
          <w:szCs w:val="24"/>
          <w:lang w:val="zh-CN" w:bidi="zh-CN"/>
        </w:rPr>
        <w:t>属于</w:t>
      </w:r>
      <w:r>
        <w:rPr>
          <w:rFonts w:ascii="Times New Roman" w:hAnsi="Times New Roman" w:eastAsia="楷体_GB2312"/>
          <w:i/>
          <w:iCs/>
          <w:sz w:val="24"/>
          <w:szCs w:val="24"/>
          <w:u w:val="single"/>
          <w:lang w:val="zh-CN" w:bidi="zh-CN"/>
        </w:rPr>
        <w:t>（采购文件中明确的所属行业）</w:t>
      </w:r>
      <w:r>
        <w:rPr>
          <w:rFonts w:ascii="Times New Roman" w:hAnsi="Times New Roman" w:eastAsia="楷体_GB2312"/>
          <w:sz w:val="24"/>
          <w:szCs w:val="24"/>
          <w:lang w:val="zh-CN" w:bidi="zh-CN"/>
        </w:rPr>
        <w:t>行业；制造商为</w:t>
      </w:r>
      <w:r>
        <w:rPr>
          <w:rFonts w:ascii="Times New Roman" w:hAnsi="Times New Roman" w:eastAsia="楷体_GB2312"/>
          <w:i/>
          <w:iCs/>
          <w:sz w:val="24"/>
          <w:szCs w:val="24"/>
          <w:u w:val="single"/>
          <w:lang w:val="zh-CN" w:bidi="zh-CN"/>
        </w:rPr>
        <w:t>（企业名称）</w:t>
      </w:r>
      <w:r>
        <w:rPr>
          <w:rFonts w:ascii="Times New Roman" w:hAnsi="Times New Roman" w:eastAsia="楷体_GB2312"/>
          <w:sz w:val="24"/>
          <w:szCs w:val="24"/>
          <w:lang w:val="zh-CN" w:bidi="zh-CN"/>
        </w:rPr>
        <w:t>，从业人员</w:t>
      </w:r>
      <w:r>
        <w:rPr>
          <w:rFonts w:ascii="Times New Roman" w:hAnsi="Times New Roman" w:eastAsia="楷体_GB2312"/>
          <w:i/>
          <w:iCs/>
          <w:sz w:val="24"/>
          <w:szCs w:val="24"/>
          <w:u w:val="single"/>
          <w:lang w:val="zh-CN" w:bidi="zh-CN"/>
        </w:rPr>
        <w:t xml:space="preserve"> </w:t>
      </w:r>
      <w:r>
        <w:rPr>
          <w:rFonts w:ascii="Times New Roman" w:hAnsi="Times New Roman" w:eastAsia="楷体_GB2312"/>
          <w:i/>
          <w:iCs/>
          <w:sz w:val="24"/>
          <w:szCs w:val="24"/>
          <w:u w:val="single"/>
          <w:lang w:bidi="zh-CN"/>
        </w:rPr>
        <w:t xml:space="preserve">     </w:t>
      </w:r>
      <w:r>
        <w:rPr>
          <w:rFonts w:ascii="Times New Roman" w:hAnsi="Times New Roman" w:eastAsia="楷体_GB2312"/>
          <w:sz w:val="24"/>
          <w:szCs w:val="24"/>
          <w:lang w:val="zh-CN" w:bidi="zh-CN"/>
        </w:rPr>
        <w:t>人，营业收入为</w:t>
      </w:r>
      <w:r>
        <w:rPr>
          <w:rFonts w:ascii="Times New Roman" w:hAnsi="Times New Roman" w:eastAsia="楷体_GB2312"/>
          <w:i/>
          <w:iCs/>
          <w:sz w:val="24"/>
          <w:szCs w:val="24"/>
          <w:u w:val="single"/>
          <w:lang w:val="zh-CN" w:bidi="zh-CN"/>
        </w:rPr>
        <w:t xml:space="preserve"> </w:t>
      </w:r>
      <w:r>
        <w:rPr>
          <w:rFonts w:ascii="Times New Roman" w:hAnsi="Times New Roman" w:eastAsia="楷体_GB2312"/>
          <w:i/>
          <w:iCs/>
          <w:sz w:val="24"/>
          <w:szCs w:val="24"/>
          <w:u w:val="single"/>
          <w:lang w:bidi="zh-CN"/>
        </w:rPr>
        <w:t xml:space="preserve"> </w:t>
      </w:r>
      <w:r>
        <w:rPr>
          <w:rFonts w:ascii="Times New Roman" w:hAnsi="Times New Roman" w:eastAsia="楷体_GB2312"/>
          <w:i/>
          <w:iCs/>
          <w:sz w:val="24"/>
          <w:szCs w:val="24"/>
          <w:u w:val="single"/>
          <w:lang w:val="zh-CN" w:bidi="zh-CN"/>
        </w:rPr>
        <w:tab/>
      </w:r>
      <w:r>
        <w:rPr>
          <w:rFonts w:ascii="Times New Roman" w:hAnsi="Times New Roman" w:eastAsia="楷体_GB2312"/>
          <w:sz w:val="24"/>
          <w:szCs w:val="24"/>
          <w:lang w:val="zh-CN" w:bidi="zh-CN"/>
        </w:rPr>
        <w:t>万元，资产总额为</w:t>
      </w:r>
      <w:r>
        <w:rPr>
          <w:rFonts w:ascii="Times New Roman" w:hAnsi="Times New Roman" w:eastAsia="楷体_GB2312"/>
          <w:i/>
          <w:iCs/>
          <w:sz w:val="24"/>
          <w:szCs w:val="24"/>
          <w:u w:val="single"/>
          <w:lang w:val="zh-CN" w:bidi="zh-CN"/>
        </w:rPr>
        <w:t xml:space="preserve"> </w:t>
      </w:r>
      <w:r>
        <w:rPr>
          <w:rFonts w:ascii="Times New Roman" w:hAnsi="Times New Roman" w:eastAsia="楷体_GB2312"/>
          <w:i/>
          <w:iCs/>
          <w:sz w:val="24"/>
          <w:szCs w:val="24"/>
          <w:u w:val="single"/>
          <w:lang w:val="zh-CN" w:bidi="zh-CN"/>
        </w:rPr>
        <w:tab/>
      </w:r>
      <w:r>
        <w:rPr>
          <w:rFonts w:ascii="Times New Roman" w:hAnsi="Times New Roman" w:eastAsia="楷体_GB2312"/>
          <w:sz w:val="24"/>
          <w:szCs w:val="24"/>
          <w:lang w:val="zh-CN" w:bidi="zh-CN"/>
        </w:rPr>
        <w:t>万元</w:t>
      </w:r>
      <w:r>
        <w:fldChar w:fldCharType="begin"/>
      </w:r>
      <w:r>
        <w:instrText xml:space="preserve"> HYPERLINK \l "_bookmark0" </w:instrText>
      </w:r>
      <w:r>
        <w:fldChar w:fldCharType="separate"/>
      </w:r>
      <w:r>
        <w:rPr>
          <w:rFonts w:ascii="Times New Roman" w:hAnsi="Times New Roman" w:eastAsia="楷体_GB2312"/>
          <w:sz w:val="24"/>
          <w:szCs w:val="24"/>
          <w:vertAlign w:val="superscript"/>
          <w:lang w:val="zh-CN" w:bidi="zh-CN"/>
        </w:rPr>
        <w:t>1</w:t>
      </w:r>
      <w:r>
        <w:rPr>
          <w:rFonts w:ascii="Times New Roman" w:hAnsi="Times New Roman" w:eastAsia="楷体_GB2312"/>
          <w:sz w:val="24"/>
          <w:szCs w:val="24"/>
          <w:vertAlign w:val="superscript"/>
          <w:lang w:val="zh-CN" w:bidi="zh-CN"/>
        </w:rPr>
        <w:fldChar w:fldCharType="end"/>
      </w:r>
      <w:r>
        <w:rPr>
          <w:rFonts w:ascii="Times New Roman" w:hAnsi="Times New Roman" w:eastAsia="楷体_GB2312"/>
          <w:sz w:val="24"/>
          <w:szCs w:val="24"/>
          <w:lang w:val="zh-CN" w:bidi="zh-CN"/>
        </w:rPr>
        <w:t>，属于</w:t>
      </w:r>
      <w:r>
        <w:rPr>
          <w:rFonts w:ascii="Times New Roman" w:hAnsi="Times New Roman" w:eastAsia="楷体_GB2312"/>
          <w:i/>
          <w:iCs/>
          <w:sz w:val="24"/>
          <w:szCs w:val="24"/>
          <w:u w:val="single"/>
          <w:lang w:val="zh-CN" w:bidi="zh-CN"/>
        </w:rPr>
        <w:t>（中型企业、小型企业、微型企业）</w:t>
      </w:r>
      <w:r>
        <w:rPr>
          <w:rFonts w:ascii="Times New Roman" w:hAnsi="Times New Roman" w:eastAsia="楷体_GB2312"/>
          <w:sz w:val="24"/>
          <w:szCs w:val="24"/>
          <w:lang w:val="zh-CN" w:bidi="zh-CN"/>
        </w:rPr>
        <w:t>；</w:t>
      </w:r>
    </w:p>
    <w:p>
      <w:pPr>
        <w:pStyle w:val="100"/>
        <w:numPr>
          <w:ilvl w:val="0"/>
          <w:numId w:val="14"/>
        </w:numPr>
        <w:tabs>
          <w:tab w:val="left" w:pos="1165"/>
          <w:tab w:val="left" w:pos="1183"/>
          <w:tab w:val="left" w:pos="4362"/>
          <w:tab w:val="left" w:pos="6577"/>
        </w:tabs>
        <w:spacing w:line="500" w:lineRule="exact"/>
        <w:ind w:left="0" w:firstLine="480"/>
        <w:jc w:val="left"/>
        <w:rPr>
          <w:rFonts w:ascii="Times New Roman" w:hAnsi="Times New Roman" w:eastAsia="楷体_GB2312"/>
          <w:sz w:val="24"/>
          <w:szCs w:val="24"/>
          <w:lang w:val="zh-CN" w:bidi="zh-CN"/>
        </w:rPr>
      </w:pPr>
      <w:r>
        <w:rPr>
          <w:rFonts w:ascii="Times New Roman" w:hAnsi="Times New Roman" w:eastAsia="楷体_GB2312"/>
          <w:i/>
          <w:iCs/>
          <w:sz w:val="24"/>
          <w:szCs w:val="24"/>
          <w:u w:val="single"/>
          <w:lang w:val="zh-CN" w:bidi="zh-CN"/>
        </w:rPr>
        <w:t>（标的名称）</w:t>
      </w:r>
      <w:r>
        <w:rPr>
          <w:rFonts w:ascii="Times New Roman" w:hAnsi="Times New Roman" w:eastAsia="楷体_GB2312"/>
          <w:sz w:val="24"/>
          <w:szCs w:val="24"/>
          <w:lang w:val="zh-CN" w:bidi="zh-CN"/>
        </w:rPr>
        <w:t xml:space="preserve"> ，属于</w:t>
      </w:r>
      <w:r>
        <w:rPr>
          <w:rFonts w:ascii="Times New Roman" w:hAnsi="Times New Roman" w:eastAsia="楷体_GB2312"/>
          <w:i/>
          <w:iCs/>
          <w:sz w:val="24"/>
          <w:szCs w:val="24"/>
          <w:u w:val="single"/>
          <w:lang w:val="zh-CN" w:bidi="zh-CN"/>
        </w:rPr>
        <w:t xml:space="preserve">（采购文件中明确的所属行业） </w:t>
      </w:r>
      <w:r>
        <w:rPr>
          <w:rFonts w:ascii="Times New Roman" w:hAnsi="Times New Roman" w:eastAsia="楷体_GB2312"/>
          <w:sz w:val="24"/>
          <w:szCs w:val="24"/>
          <w:lang w:val="zh-CN" w:bidi="zh-CN"/>
        </w:rPr>
        <w:t>行业；制造商为</w:t>
      </w:r>
      <w:r>
        <w:rPr>
          <w:rFonts w:ascii="Times New Roman" w:hAnsi="Times New Roman" w:eastAsia="楷体_GB2312"/>
          <w:i/>
          <w:iCs/>
          <w:sz w:val="24"/>
          <w:szCs w:val="24"/>
          <w:u w:val="single"/>
          <w:lang w:val="zh-CN" w:bidi="zh-CN"/>
        </w:rPr>
        <w:t>（企业名称）</w:t>
      </w:r>
      <w:r>
        <w:rPr>
          <w:rFonts w:ascii="Times New Roman" w:hAnsi="Times New Roman" w:eastAsia="楷体_GB2312"/>
          <w:sz w:val="24"/>
          <w:szCs w:val="24"/>
          <w:lang w:val="zh-CN" w:bidi="zh-CN"/>
        </w:rPr>
        <w:t>，从业人员</w:t>
      </w:r>
      <w:r>
        <w:rPr>
          <w:rFonts w:ascii="Times New Roman" w:hAnsi="Times New Roman" w:eastAsia="楷体_GB2312"/>
          <w:i/>
          <w:iCs/>
          <w:sz w:val="24"/>
          <w:szCs w:val="24"/>
          <w:u w:val="single"/>
          <w:lang w:val="zh-CN" w:bidi="zh-CN"/>
        </w:rPr>
        <w:t xml:space="preserve"> </w:t>
      </w:r>
      <w:r>
        <w:rPr>
          <w:rFonts w:ascii="Times New Roman" w:hAnsi="Times New Roman" w:eastAsia="楷体_GB2312"/>
          <w:i/>
          <w:iCs/>
          <w:sz w:val="24"/>
          <w:szCs w:val="24"/>
          <w:u w:val="single"/>
          <w:lang w:val="zh-CN" w:bidi="zh-CN"/>
        </w:rPr>
        <w:tab/>
      </w:r>
      <w:r>
        <w:rPr>
          <w:rFonts w:ascii="Times New Roman" w:hAnsi="Times New Roman" w:eastAsia="楷体_GB2312"/>
          <w:sz w:val="24"/>
          <w:szCs w:val="24"/>
          <w:lang w:val="zh-CN" w:bidi="zh-CN"/>
        </w:rPr>
        <w:t>人，营业收入为</w:t>
      </w:r>
      <w:r>
        <w:rPr>
          <w:rFonts w:ascii="Times New Roman" w:hAnsi="Times New Roman" w:eastAsia="楷体_GB2312"/>
          <w:i/>
          <w:iCs/>
          <w:sz w:val="24"/>
          <w:szCs w:val="24"/>
          <w:u w:val="single"/>
          <w:lang w:val="zh-CN" w:bidi="zh-CN"/>
        </w:rPr>
        <w:t xml:space="preserve"> </w:t>
      </w:r>
      <w:r>
        <w:rPr>
          <w:rFonts w:ascii="Times New Roman" w:hAnsi="Times New Roman" w:eastAsia="楷体_GB2312"/>
          <w:i/>
          <w:iCs/>
          <w:sz w:val="24"/>
          <w:szCs w:val="24"/>
          <w:u w:val="single"/>
          <w:lang w:val="zh-CN" w:bidi="zh-CN"/>
        </w:rPr>
        <w:tab/>
      </w:r>
      <w:r>
        <w:rPr>
          <w:rFonts w:ascii="Times New Roman" w:hAnsi="Times New Roman" w:eastAsia="楷体_GB2312"/>
          <w:sz w:val="24"/>
          <w:szCs w:val="24"/>
          <w:lang w:val="zh-CN" w:bidi="zh-CN"/>
        </w:rPr>
        <w:t>万元，资产总额为</w:t>
      </w:r>
      <w:r>
        <w:rPr>
          <w:rFonts w:ascii="Times New Roman" w:hAnsi="Times New Roman" w:eastAsia="楷体_GB2312"/>
          <w:sz w:val="24"/>
          <w:szCs w:val="24"/>
          <w:u w:val="single"/>
          <w:lang w:val="zh-CN" w:bidi="zh-CN"/>
        </w:rPr>
        <w:t xml:space="preserve"> </w:t>
      </w:r>
      <w:r>
        <w:rPr>
          <w:rFonts w:ascii="Times New Roman" w:hAnsi="Times New Roman" w:eastAsia="楷体_GB2312"/>
          <w:sz w:val="24"/>
          <w:szCs w:val="24"/>
          <w:u w:val="single"/>
          <w:lang w:val="zh-CN" w:bidi="zh-CN"/>
        </w:rPr>
        <w:tab/>
      </w:r>
      <w:r>
        <w:rPr>
          <w:rFonts w:ascii="Times New Roman" w:hAnsi="Times New Roman" w:eastAsia="楷体_GB2312"/>
          <w:sz w:val="24"/>
          <w:szCs w:val="24"/>
          <w:lang w:val="zh-CN" w:bidi="zh-CN"/>
        </w:rPr>
        <w:t>万元，属于</w:t>
      </w:r>
      <w:r>
        <w:rPr>
          <w:rFonts w:ascii="Times New Roman" w:hAnsi="Times New Roman" w:eastAsia="楷体_GB2312"/>
          <w:i/>
          <w:iCs/>
          <w:sz w:val="24"/>
          <w:szCs w:val="24"/>
          <w:u w:val="single"/>
          <w:lang w:val="zh-CN" w:bidi="zh-CN"/>
        </w:rPr>
        <w:t>（中型企业、小型企业、微型企业）</w:t>
      </w:r>
      <w:r>
        <w:rPr>
          <w:rFonts w:ascii="Times New Roman" w:hAnsi="Times New Roman" w:eastAsia="楷体_GB2312"/>
          <w:sz w:val="24"/>
          <w:szCs w:val="24"/>
          <w:lang w:val="zh-CN" w:bidi="zh-CN"/>
        </w:rPr>
        <w:t>；</w:t>
      </w:r>
    </w:p>
    <w:p>
      <w:pPr>
        <w:pStyle w:val="15"/>
        <w:spacing w:line="500" w:lineRule="exact"/>
        <w:ind w:firstLine="480" w:firstLineChars="200"/>
        <w:rPr>
          <w:rFonts w:eastAsia="楷体_GB2312"/>
          <w:sz w:val="24"/>
          <w:lang w:val="zh-CN" w:bidi="zh-CN"/>
        </w:rPr>
      </w:pPr>
      <w:r>
        <w:rPr>
          <w:rFonts w:eastAsia="楷体_GB2312"/>
          <w:sz w:val="24"/>
          <w:lang w:val="zh-CN" w:bidi="zh-CN"/>
        </w:rPr>
        <w:t>……</w:t>
      </w:r>
    </w:p>
    <w:p>
      <w:pPr>
        <w:pStyle w:val="15"/>
        <w:spacing w:line="500" w:lineRule="exact"/>
        <w:ind w:firstLine="468" w:firstLineChars="200"/>
        <w:rPr>
          <w:rFonts w:eastAsia="楷体_GB2312"/>
          <w:sz w:val="24"/>
        </w:rPr>
      </w:pPr>
      <w:r>
        <w:rPr>
          <w:rFonts w:eastAsia="楷体_GB2312"/>
          <w:spacing w:val="-3"/>
          <w:sz w:val="24"/>
        </w:rPr>
        <w:t>以上企业，不属于大企业的分支机构，不存在控股股东</w:t>
      </w:r>
      <w:r>
        <w:rPr>
          <w:rFonts w:eastAsia="楷体_GB2312"/>
          <w:spacing w:val="-5"/>
          <w:sz w:val="24"/>
        </w:rPr>
        <w:t>为大企业的情形，也不存在与大企业的负责人为同一人的情形。</w:t>
      </w:r>
    </w:p>
    <w:p>
      <w:pPr>
        <w:pStyle w:val="15"/>
        <w:spacing w:line="500" w:lineRule="exact"/>
        <w:ind w:firstLine="480" w:firstLineChars="200"/>
        <w:rPr>
          <w:rFonts w:eastAsia="楷体_GB2312"/>
          <w:sz w:val="24"/>
        </w:rPr>
      </w:pPr>
      <w:r>
        <w:rPr>
          <w:rFonts w:eastAsia="楷体_GB2312"/>
          <w:sz w:val="24"/>
        </w:rPr>
        <w:t>本企业对上述声明内容的真实性负责。如有虚假，将依法承担相应责任。</w:t>
      </w:r>
    </w:p>
    <w:p>
      <w:pPr>
        <w:adjustRightInd w:val="0"/>
        <w:snapToGrid w:val="0"/>
        <w:spacing w:line="288" w:lineRule="auto"/>
        <w:ind w:firstLine="470"/>
        <w:rPr>
          <w:rFonts w:eastAsia="楷体_GB2312"/>
          <w:b/>
          <w:bCs/>
          <w:spacing w:val="-6"/>
          <w:sz w:val="24"/>
        </w:rPr>
      </w:pPr>
    </w:p>
    <w:p>
      <w:pPr>
        <w:adjustRightInd w:val="0"/>
        <w:snapToGrid w:val="0"/>
        <w:spacing w:line="288" w:lineRule="auto"/>
        <w:ind w:firstLine="470"/>
        <w:rPr>
          <w:rFonts w:eastAsia="楷体_GB2312"/>
          <w:b/>
          <w:bCs/>
          <w:spacing w:val="-6"/>
          <w:sz w:val="24"/>
        </w:rPr>
      </w:pPr>
      <w:r>
        <w:rPr>
          <w:rFonts w:hint="eastAsia" w:eastAsia="楷体_GB2312"/>
          <w:b/>
          <w:bCs/>
          <w:spacing w:val="-6"/>
          <w:sz w:val="24"/>
        </w:rPr>
        <w:t>磋商响应方</w:t>
      </w:r>
      <w:r>
        <w:rPr>
          <w:rFonts w:eastAsia="楷体_GB2312"/>
          <w:b/>
          <w:bCs/>
          <w:spacing w:val="-6"/>
          <w:sz w:val="24"/>
        </w:rPr>
        <w:t>名称</w:t>
      </w:r>
      <w:r>
        <w:rPr>
          <w:rFonts w:hint="eastAsia" w:eastAsia="楷体_GB2312"/>
          <w:b/>
          <w:bCs/>
          <w:spacing w:val="-6"/>
          <w:sz w:val="24"/>
        </w:rPr>
        <w:t xml:space="preserve">：       </w:t>
      </w:r>
      <w:r>
        <w:rPr>
          <w:rFonts w:eastAsia="楷体_GB2312"/>
          <w:b/>
          <w:bCs/>
          <w:spacing w:val="-6"/>
          <w:sz w:val="24"/>
        </w:rPr>
        <w:t>（电子签名/公章）：</w:t>
      </w:r>
    </w:p>
    <w:p>
      <w:pPr>
        <w:adjustRightInd w:val="0"/>
        <w:snapToGrid w:val="0"/>
        <w:spacing w:line="288" w:lineRule="auto"/>
        <w:ind w:firstLine="470"/>
        <w:rPr>
          <w:rFonts w:eastAsia="楷体_GB2312"/>
          <w:b/>
          <w:bCs/>
          <w:spacing w:val="-6"/>
          <w:sz w:val="24"/>
        </w:rPr>
      </w:pPr>
    </w:p>
    <w:p>
      <w:pPr>
        <w:adjustRightInd w:val="0"/>
        <w:snapToGrid w:val="0"/>
        <w:spacing w:line="288" w:lineRule="auto"/>
        <w:ind w:firstLine="470"/>
        <w:rPr>
          <w:rFonts w:eastAsia="楷体_GB2312"/>
          <w:b/>
          <w:bCs/>
          <w:spacing w:val="-6"/>
          <w:sz w:val="24"/>
        </w:rPr>
      </w:pPr>
      <w:r>
        <w:rPr>
          <w:rFonts w:eastAsia="楷体_GB2312"/>
          <w:b/>
          <w:bCs/>
          <w:spacing w:val="-6"/>
          <w:sz w:val="24"/>
        </w:rPr>
        <w:t>日期：     年   月   日</w:t>
      </w:r>
    </w:p>
    <w:p>
      <w:pPr>
        <w:spacing w:line="360" w:lineRule="auto"/>
        <w:ind w:firstLine="528"/>
        <w:rPr>
          <w:rFonts w:eastAsia="楷体_GB2312"/>
          <w:spacing w:val="24"/>
          <w:sz w:val="24"/>
        </w:rPr>
      </w:pPr>
    </w:p>
    <w:p>
      <w:pPr>
        <w:spacing w:line="360" w:lineRule="auto"/>
        <w:ind w:firstLine="220"/>
        <w:rPr>
          <w:rFonts w:eastAsia="Times New Roman"/>
          <w:position w:val="6"/>
          <w:sz w:val="11"/>
        </w:rPr>
      </w:pPr>
    </w:p>
    <w:p>
      <w:pPr>
        <w:spacing w:line="360" w:lineRule="auto"/>
        <w:ind w:firstLine="220"/>
        <w:rPr>
          <w:rFonts w:eastAsia="Times New Roman"/>
          <w:position w:val="6"/>
          <w:sz w:val="11"/>
        </w:rPr>
      </w:pPr>
    </w:p>
    <w:p>
      <w:pPr>
        <w:spacing w:line="360" w:lineRule="auto"/>
        <w:ind w:firstLine="220"/>
        <w:rPr>
          <w:rFonts w:eastAsia="Times New Roman"/>
          <w:position w:val="6"/>
          <w:sz w:val="11"/>
        </w:rPr>
      </w:pPr>
    </w:p>
    <w:p>
      <w:pPr>
        <w:spacing w:line="360" w:lineRule="auto"/>
        <w:ind w:firstLine="220"/>
        <w:rPr>
          <w:spacing w:val="24"/>
          <w:sz w:val="24"/>
        </w:rPr>
      </w:pPr>
      <w:r>
        <w:rPr>
          <w:rFonts w:eastAsia="Times New Roman"/>
          <w:position w:val="6"/>
          <w:sz w:val="11"/>
        </w:rPr>
        <w:t>1</w:t>
      </w:r>
      <w:r>
        <w:rPr>
          <w:rFonts w:hint="eastAsia" w:ascii="宋体"/>
          <w:sz w:val="18"/>
        </w:rPr>
        <w:t>从业人员、营业收入、资产总额填报上一年度数据，无上一年度数据的新成立企业可不填报。</w:t>
      </w:r>
    </w:p>
    <w:p>
      <w:pPr>
        <w:spacing w:line="360" w:lineRule="auto"/>
        <w:ind w:firstLine="528"/>
        <w:rPr>
          <w:rFonts w:eastAsia="楷体_GB2312"/>
          <w:spacing w:val="24"/>
          <w:sz w:val="24"/>
        </w:rPr>
      </w:pPr>
    </w:p>
    <w:p>
      <w:pPr>
        <w:spacing w:line="360" w:lineRule="auto"/>
        <w:rPr>
          <w:rFonts w:eastAsia="楷体_GB2312"/>
          <w:sz w:val="24"/>
        </w:rPr>
      </w:pPr>
      <w:r>
        <w:rPr>
          <w:rFonts w:eastAsia="楷体_GB2312"/>
          <w:sz w:val="24"/>
        </w:rPr>
        <w:br w:type="page"/>
      </w:r>
      <w:r>
        <w:rPr>
          <w:rFonts w:hint="eastAsia" w:eastAsia="楷体_GB2312"/>
          <w:sz w:val="24"/>
        </w:rPr>
        <w:t>14、</w:t>
      </w:r>
    </w:p>
    <w:p>
      <w:pPr>
        <w:spacing w:line="588" w:lineRule="exact"/>
        <w:ind w:firstLine="655"/>
        <w:jc w:val="center"/>
        <w:rPr>
          <w:rFonts w:eastAsia="楷体_GB2312"/>
          <w:b/>
          <w:spacing w:val="6"/>
          <w:sz w:val="32"/>
          <w:szCs w:val="32"/>
        </w:rPr>
      </w:pPr>
      <w:r>
        <w:rPr>
          <w:rFonts w:eastAsia="楷体_GB2312"/>
          <w:b/>
          <w:spacing w:val="6"/>
          <w:sz w:val="32"/>
          <w:szCs w:val="32"/>
        </w:rPr>
        <w:t>残疾人福利性单位声明函</w:t>
      </w:r>
    </w:p>
    <w:p>
      <w:pPr>
        <w:spacing w:line="588" w:lineRule="exact"/>
        <w:ind w:firstLine="494"/>
        <w:rPr>
          <w:rFonts w:eastAsia="楷体_GB2312"/>
          <w:b/>
          <w:spacing w:val="6"/>
          <w:sz w:val="24"/>
        </w:rPr>
      </w:pPr>
    </w:p>
    <w:p>
      <w:pPr>
        <w:spacing w:line="588" w:lineRule="exact"/>
        <w:ind w:firstLine="504" w:firstLineChars="200"/>
        <w:rPr>
          <w:rFonts w:eastAsia="楷体_GB2312"/>
          <w:spacing w:val="6"/>
          <w:sz w:val="24"/>
        </w:rPr>
      </w:pPr>
      <w:r>
        <w:rPr>
          <w:rFonts w:eastAsia="楷体_GB2312"/>
          <w:spacing w:val="6"/>
          <w:sz w:val="24"/>
        </w:rPr>
        <w:t>本单位郑重声明，根据《财政部 民政部 中国残疾人联合会关于促进残疾人就业政府采购政策的通知》（财库</w:t>
      </w:r>
      <w:r>
        <w:rPr>
          <w:rFonts w:eastAsia="楷体_GB2312"/>
          <w:sz w:val="24"/>
        </w:rPr>
        <w:t>〔2017〕 141</w:t>
      </w:r>
      <w:r>
        <w:rPr>
          <w:rFonts w:eastAsia="楷体_GB2312"/>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eastAsia="楷体_GB2312"/>
          <w:spacing w:val="6"/>
          <w:sz w:val="24"/>
        </w:rPr>
      </w:pPr>
      <w:r>
        <w:rPr>
          <w:rFonts w:eastAsia="楷体_GB2312"/>
          <w:spacing w:val="6"/>
          <w:sz w:val="24"/>
        </w:rPr>
        <w:t>本单位对上述声明的真实性负责。如有虚假，将依法承担相应责任。</w:t>
      </w:r>
    </w:p>
    <w:p>
      <w:pPr>
        <w:spacing w:line="588" w:lineRule="exact"/>
        <w:ind w:firstLine="504" w:firstLineChars="200"/>
        <w:rPr>
          <w:rFonts w:eastAsia="楷体_GB2312"/>
          <w:spacing w:val="6"/>
          <w:sz w:val="24"/>
        </w:rPr>
      </w:pPr>
    </w:p>
    <w:p>
      <w:pPr>
        <w:spacing w:line="588" w:lineRule="exact"/>
        <w:ind w:firstLine="504" w:firstLineChars="200"/>
        <w:rPr>
          <w:rFonts w:eastAsia="楷体_GB2312"/>
          <w:spacing w:val="6"/>
          <w:sz w:val="24"/>
        </w:rPr>
      </w:pPr>
    </w:p>
    <w:p>
      <w:pPr>
        <w:adjustRightInd w:val="0"/>
        <w:snapToGrid w:val="0"/>
        <w:spacing w:line="288" w:lineRule="auto"/>
        <w:ind w:firstLine="492"/>
        <w:rPr>
          <w:rFonts w:eastAsia="楷体_GB2312"/>
          <w:b/>
          <w:bCs/>
          <w:spacing w:val="-6"/>
          <w:sz w:val="24"/>
        </w:rPr>
      </w:pPr>
      <w:r>
        <w:rPr>
          <w:rFonts w:eastAsia="楷体_GB2312"/>
          <w:spacing w:val="6"/>
          <w:sz w:val="24"/>
        </w:rPr>
        <w:t xml:space="preserve"> </w:t>
      </w:r>
      <w:r>
        <w:rPr>
          <w:rFonts w:hint="eastAsia" w:eastAsia="楷体_GB2312"/>
          <w:b/>
          <w:bCs/>
          <w:spacing w:val="-6"/>
          <w:sz w:val="24"/>
        </w:rPr>
        <w:t>磋商响应方</w:t>
      </w:r>
      <w:r>
        <w:rPr>
          <w:rFonts w:eastAsia="楷体_GB2312"/>
          <w:b/>
          <w:bCs/>
          <w:spacing w:val="-6"/>
          <w:sz w:val="24"/>
        </w:rPr>
        <w:t>名称</w:t>
      </w:r>
      <w:r>
        <w:rPr>
          <w:rFonts w:hint="eastAsia" w:eastAsia="楷体_GB2312"/>
          <w:b/>
          <w:bCs/>
          <w:spacing w:val="-6"/>
          <w:sz w:val="24"/>
        </w:rPr>
        <w:t xml:space="preserve">：       </w:t>
      </w:r>
      <w:r>
        <w:rPr>
          <w:rFonts w:eastAsia="楷体_GB2312"/>
          <w:b/>
          <w:bCs/>
          <w:spacing w:val="-6"/>
          <w:sz w:val="24"/>
        </w:rPr>
        <w:t>（电子签名/公章）：</w:t>
      </w:r>
    </w:p>
    <w:p>
      <w:pPr>
        <w:adjustRightInd w:val="0"/>
        <w:snapToGrid w:val="0"/>
        <w:spacing w:line="288" w:lineRule="auto"/>
        <w:ind w:firstLine="470"/>
        <w:rPr>
          <w:rFonts w:eastAsia="楷体_GB2312"/>
          <w:b/>
          <w:bCs/>
          <w:spacing w:val="-6"/>
          <w:sz w:val="24"/>
        </w:rPr>
      </w:pPr>
    </w:p>
    <w:p>
      <w:pPr>
        <w:adjustRightInd w:val="0"/>
        <w:snapToGrid w:val="0"/>
        <w:spacing w:line="288" w:lineRule="auto"/>
        <w:ind w:firstLine="470"/>
        <w:rPr>
          <w:rFonts w:eastAsia="楷体_GB2312"/>
          <w:b/>
          <w:bCs/>
          <w:spacing w:val="-6"/>
          <w:sz w:val="24"/>
        </w:rPr>
      </w:pPr>
      <w:r>
        <w:rPr>
          <w:rFonts w:eastAsia="楷体_GB2312"/>
          <w:b/>
          <w:bCs/>
          <w:spacing w:val="-6"/>
          <w:sz w:val="24"/>
        </w:rPr>
        <w:t>日期：     年   月   日</w:t>
      </w:r>
    </w:p>
    <w:p>
      <w:pPr>
        <w:tabs>
          <w:tab w:val="left" w:pos="4860"/>
        </w:tabs>
        <w:spacing w:line="588" w:lineRule="exact"/>
        <w:ind w:right="1560" w:firstLine="504" w:firstLineChars="200"/>
        <w:jc w:val="center"/>
        <w:rPr>
          <w:rFonts w:eastAsia="楷体_GB2312"/>
          <w:spacing w:val="6"/>
          <w:sz w:val="24"/>
        </w:rPr>
      </w:pPr>
      <w:r>
        <w:rPr>
          <w:rFonts w:eastAsia="楷体_GB2312"/>
          <w:spacing w:val="6"/>
          <w:sz w:val="24"/>
        </w:rPr>
        <w:t>：</w:t>
      </w:r>
    </w:p>
    <w:p>
      <w:pPr>
        <w:pStyle w:val="69"/>
        <w:sectPr>
          <w:headerReference r:id="rId25" w:type="default"/>
          <w:pgSz w:w="11906" w:h="16838"/>
          <w:pgMar w:top="1418" w:right="1531" w:bottom="1304" w:left="1797" w:header="851" w:footer="992" w:gutter="0"/>
          <w:cols w:space="720" w:num="1"/>
          <w:docGrid w:type="lines" w:linePitch="312" w:charSpace="0"/>
        </w:sectPr>
      </w:pPr>
    </w:p>
    <w:p>
      <w:pPr>
        <w:spacing w:line="360" w:lineRule="auto"/>
        <w:rPr>
          <w:rFonts w:eastAsia="楷体_GB2312"/>
          <w:b/>
          <w:sz w:val="36"/>
          <w:szCs w:val="36"/>
        </w:rPr>
      </w:pPr>
      <w:r>
        <w:rPr>
          <w:rFonts w:hint="eastAsia" w:eastAsia="楷体_GB2312"/>
          <w:sz w:val="24"/>
        </w:rPr>
        <w:t>15</w:t>
      </w:r>
      <w:r>
        <w:rPr>
          <w:rFonts w:eastAsia="楷体_GB2312"/>
          <w:b/>
          <w:sz w:val="28"/>
          <w:szCs w:val="28"/>
        </w:rPr>
        <w:t xml:space="preserve">          </w:t>
      </w:r>
      <w:r>
        <w:rPr>
          <w:rFonts w:eastAsia="楷体_GB2312"/>
          <w:b/>
          <w:sz w:val="36"/>
          <w:szCs w:val="36"/>
        </w:rPr>
        <w:t xml:space="preserve">   </w:t>
      </w:r>
    </w:p>
    <w:p>
      <w:pPr>
        <w:spacing w:line="360" w:lineRule="auto"/>
        <w:ind w:firstLine="723"/>
        <w:jc w:val="center"/>
        <w:rPr>
          <w:rFonts w:eastAsia="楷体_GB2312"/>
          <w:sz w:val="24"/>
        </w:rPr>
      </w:pPr>
      <w:r>
        <w:rPr>
          <w:rFonts w:eastAsia="楷体_GB2312"/>
          <w:b/>
          <w:sz w:val="36"/>
          <w:szCs w:val="36"/>
        </w:rPr>
        <w:t>企业类型证明材料</w:t>
      </w:r>
    </w:p>
    <w:p>
      <w:pPr>
        <w:spacing w:line="500" w:lineRule="exact"/>
        <w:ind w:left="540" w:firstLine="562"/>
        <w:rPr>
          <w:rFonts w:eastAsia="楷体_GB2312"/>
          <w:b/>
          <w:sz w:val="28"/>
          <w:szCs w:val="28"/>
        </w:rPr>
      </w:pPr>
    </w:p>
    <w:p>
      <w:pPr>
        <w:spacing w:line="500" w:lineRule="exact"/>
        <w:ind w:left="540" w:firstLine="562"/>
        <w:jc w:val="center"/>
        <w:rPr>
          <w:rFonts w:eastAsia="楷体_GB2312"/>
          <w:sz w:val="24"/>
          <w:u w:val="single"/>
        </w:rPr>
      </w:pPr>
      <w:r>
        <w:rPr>
          <w:rFonts w:hint="eastAsia" w:eastAsia="楷体_GB2312"/>
          <w:b/>
          <w:sz w:val="28"/>
          <w:szCs w:val="28"/>
        </w:rPr>
        <w:t>（如有请提供）</w:t>
      </w:r>
    </w:p>
    <w:p>
      <w:pPr>
        <w:spacing w:line="360" w:lineRule="auto"/>
        <w:rPr>
          <w:rFonts w:eastAsia="楷体_GB2312"/>
          <w:sz w:val="24"/>
        </w:rPr>
        <w:sectPr>
          <w:pgSz w:w="11906" w:h="16838"/>
          <w:pgMar w:top="1418" w:right="1531" w:bottom="1304" w:left="1797" w:header="851" w:footer="992" w:gutter="0"/>
          <w:cols w:space="720" w:num="1"/>
          <w:docGrid w:type="lines" w:linePitch="312" w:charSpace="0"/>
        </w:sectPr>
      </w:pPr>
    </w:p>
    <w:p>
      <w:pPr>
        <w:numPr>
          <w:ilvl w:val="0"/>
          <w:numId w:val="15"/>
        </w:numPr>
        <w:autoSpaceDE w:val="0"/>
        <w:autoSpaceDN w:val="0"/>
        <w:adjustRightInd w:val="0"/>
        <w:spacing w:line="360" w:lineRule="auto"/>
        <w:rPr>
          <w:rFonts w:eastAsia="楷体_GB2312"/>
          <w:sz w:val="24"/>
        </w:rPr>
      </w:pPr>
      <w:r>
        <w:rPr>
          <w:rFonts w:eastAsia="楷体_GB2312"/>
          <w:sz w:val="24"/>
        </w:rPr>
        <w:t xml:space="preserve">              </w:t>
      </w:r>
    </w:p>
    <w:p>
      <w:pPr>
        <w:autoSpaceDE w:val="0"/>
        <w:autoSpaceDN w:val="0"/>
        <w:adjustRightInd w:val="0"/>
        <w:spacing w:line="360" w:lineRule="auto"/>
        <w:ind w:firstLine="560"/>
        <w:jc w:val="center"/>
        <w:rPr>
          <w:rFonts w:eastAsia="楷体_GB2312"/>
          <w:sz w:val="28"/>
          <w:szCs w:val="28"/>
        </w:rPr>
      </w:pPr>
      <w:r>
        <w:rPr>
          <w:rFonts w:eastAsia="楷体_GB2312"/>
          <w:sz w:val="28"/>
          <w:szCs w:val="28"/>
          <w:lang w:val="zh-CN"/>
        </w:rPr>
        <w:t>磋商响应文件封面</w:t>
      </w:r>
    </w:p>
    <w:p>
      <w:pPr>
        <w:autoSpaceDE w:val="0"/>
        <w:autoSpaceDN w:val="0"/>
        <w:adjustRightInd w:val="0"/>
        <w:spacing w:line="360" w:lineRule="auto"/>
        <w:ind w:firstLine="560"/>
        <w:rPr>
          <w:rFonts w:eastAsia="楷体_GB2312"/>
          <w:sz w:val="28"/>
          <w:szCs w:val="28"/>
        </w:rPr>
      </w:pPr>
      <w:r>
        <w:rPr>
          <w:rFonts w:eastAsia="楷体_GB2312"/>
          <w:sz w:val="28"/>
          <w:szCs w:val="28"/>
          <w:lang w:val="zh-CN"/>
        </w:rPr>
        <w:t>正</w:t>
      </w:r>
      <w:r>
        <w:rPr>
          <w:rFonts w:eastAsia="楷体_GB2312"/>
          <w:sz w:val="28"/>
          <w:szCs w:val="28"/>
        </w:rPr>
        <w:t>（</w:t>
      </w:r>
      <w:r>
        <w:rPr>
          <w:rFonts w:eastAsia="楷体_GB2312"/>
          <w:sz w:val="28"/>
          <w:szCs w:val="28"/>
          <w:lang w:val="zh-CN"/>
        </w:rPr>
        <w:t>副</w:t>
      </w:r>
      <w:r>
        <w:rPr>
          <w:rFonts w:eastAsia="楷体_GB2312"/>
          <w:sz w:val="28"/>
          <w:szCs w:val="28"/>
        </w:rPr>
        <w:t>）</w:t>
      </w:r>
      <w:r>
        <w:rPr>
          <w:rFonts w:eastAsia="楷体_GB2312"/>
          <w:sz w:val="28"/>
          <w:szCs w:val="28"/>
          <w:lang w:val="zh-CN"/>
        </w:rPr>
        <w:t>本</w:t>
      </w:r>
    </w:p>
    <w:p>
      <w:pPr>
        <w:autoSpaceDE w:val="0"/>
        <w:autoSpaceDN w:val="0"/>
        <w:adjustRightInd w:val="0"/>
        <w:spacing w:line="360" w:lineRule="auto"/>
        <w:ind w:firstLine="560"/>
        <w:rPr>
          <w:rFonts w:eastAsia="楷体_GB2312"/>
          <w:sz w:val="28"/>
          <w:szCs w:val="28"/>
        </w:rPr>
      </w:pPr>
      <w:r>
        <w:rPr>
          <w:rFonts w:eastAsia="楷体_GB2312"/>
          <w:sz w:val="28"/>
          <w:szCs w:val="28"/>
          <w:lang w:val="zh-CN"/>
        </w:rPr>
        <w:t>项目名称：</w:t>
      </w:r>
      <w:r>
        <w:rPr>
          <w:rFonts w:hint="eastAsia" w:eastAsia="楷体_GB2312"/>
          <w:sz w:val="28"/>
          <w:szCs w:val="28"/>
        </w:rPr>
        <w:t xml:space="preserve"> </w:t>
      </w:r>
    </w:p>
    <w:p>
      <w:pPr>
        <w:autoSpaceDE w:val="0"/>
        <w:autoSpaceDN w:val="0"/>
        <w:adjustRightInd w:val="0"/>
        <w:spacing w:line="360" w:lineRule="auto"/>
        <w:ind w:firstLine="560"/>
        <w:rPr>
          <w:rFonts w:eastAsia="楷体_GB2312"/>
          <w:sz w:val="28"/>
          <w:szCs w:val="28"/>
        </w:rPr>
      </w:pPr>
      <w:r>
        <w:rPr>
          <w:rFonts w:eastAsia="楷体_GB2312"/>
          <w:sz w:val="28"/>
          <w:szCs w:val="28"/>
          <w:lang w:val="zh-CN"/>
        </w:rPr>
        <w:t>项目编号：</w:t>
      </w:r>
      <w:r>
        <w:rPr>
          <w:rFonts w:eastAsia="楷体_GB2312"/>
          <w:b/>
          <w:bCs/>
          <w:color w:val="FF0000"/>
          <w:sz w:val="28"/>
        </w:rPr>
        <w:t>ZUPC-JC-HW-</w:t>
      </w:r>
      <w:r>
        <w:rPr>
          <w:rFonts w:hint="eastAsia" w:eastAsia="楷体_GB2312"/>
          <w:b/>
          <w:bCs/>
          <w:color w:val="FF0000"/>
          <w:sz w:val="28"/>
        </w:rPr>
        <w:t xml:space="preserve">231000 </w:t>
      </w:r>
    </w:p>
    <w:p>
      <w:pPr>
        <w:autoSpaceDE w:val="0"/>
        <w:autoSpaceDN w:val="0"/>
        <w:adjustRightInd w:val="0"/>
        <w:spacing w:line="360" w:lineRule="auto"/>
        <w:ind w:firstLine="560"/>
        <w:rPr>
          <w:rFonts w:eastAsia="楷体_GB2312"/>
          <w:sz w:val="28"/>
          <w:szCs w:val="28"/>
        </w:rPr>
      </w:pPr>
      <w:r>
        <w:rPr>
          <w:rFonts w:eastAsia="楷体_GB2312"/>
          <w:sz w:val="28"/>
          <w:szCs w:val="28"/>
          <w:lang w:val="zh-CN"/>
        </w:rPr>
        <w:t>标项：（如标书有多个标项）</w:t>
      </w:r>
    </w:p>
    <w:p>
      <w:pPr>
        <w:autoSpaceDE w:val="0"/>
        <w:autoSpaceDN w:val="0"/>
        <w:adjustRightInd w:val="0"/>
        <w:spacing w:line="360" w:lineRule="auto"/>
        <w:ind w:firstLine="560"/>
        <w:jc w:val="center"/>
        <w:rPr>
          <w:rFonts w:eastAsia="楷体_GB2312"/>
          <w:sz w:val="28"/>
          <w:szCs w:val="28"/>
        </w:rPr>
      </w:pPr>
    </w:p>
    <w:p>
      <w:pPr>
        <w:autoSpaceDE w:val="0"/>
        <w:autoSpaceDN w:val="0"/>
        <w:adjustRightInd w:val="0"/>
        <w:spacing w:line="360" w:lineRule="auto"/>
        <w:ind w:firstLine="560"/>
        <w:jc w:val="center"/>
        <w:rPr>
          <w:rFonts w:eastAsia="楷体_GB2312"/>
          <w:sz w:val="28"/>
          <w:szCs w:val="28"/>
        </w:rPr>
      </w:pPr>
      <w:r>
        <w:rPr>
          <w:rFonts w:eastAsia="楷体_GB2312"/>
          <w:sz w:val="28"/>
          <w:szCs w:val="28"/>
        </w:rPr>
        <w:t>磋</w:t>
      </w:r>
    </w:p>
    <w:p>
      <w:pPr>
        <w:autoSpaceDE w:val="0"/>
        <w:autoSpaceDN w:val="0"/>
        <w:adjustRightInd w:val="0"/>
        <w:spacing w:line="360" w:lineRule="auto"/>
        <w:ind w:firstLine="560"/>
        <w:jc w:val="center"/>
        <w:rPr>
          <w:rFonts w:eastAsia="楷体_GB2312"/>
          <w:sz w:val="28"/>
          <w:szCs w:val="28"/>
        </w:rPr>
      </w:pPr>
      <w:r>
        <w:rPr>
          <w:rFonts w:eastAsia="楷体_GB2312"/>
          <w:sz w:val="28"/>
          <w:szCs w:val="28"/>
        </w:rPr>
        <w:t>商</w:t>
      </w:r>
    </w:p>
    <w:p>
      <w:pPr>
        <w:autoSpaceDE w:val="0"/>
        <w:autoSpaceDN w:val="0"/>
        <w:adjustRightInd w:val="0"/>
        <w:spacing w:line="360" w:lineRule="auto"/>
        <w:ind w:firstLine="560"/>
        <w:jc w:val="center"/>
        <w:rPr>
          <w:rFonts w:eastAsia="楷体_GB2312"/>
          <w:sz w:val="28"/>
          <w:szCs w:val="28"/>
        </w:rPr>
      </w:pPr>
      <w:r>
        <w:rPr>
          <w:rFonts w:eastAsia="楷体_GB2312"/>
          <w:sz w:val="28"/>
          <w:szCs w:val="28"/>
          <w:lang w:val="zh-CN"/>
        </w:rPr>
        <w:t>响</w:t>
      </w:r>
    </w:p>
    <w:p>
      <w:pPr>
        <w:autoSpaceDE w:val="0"/>
        <w:autoSpaceDN w:val="0"/>
        <w:adjustRightInd w:val="0"/>
        <w:spacing w:line="360" w:lineRule="auto"/>
        <w:ind w:firstLine="560"/>
        <w:jc w:val="center"/>
        <w:rPr>
          <w:rFonts w:eastAsia="楷体_GB2312"/>
          <w:sz w:val="28"/>
          <w:szCs w:val="28"/>
        </w:rPr>
      </w:pPr>
      <w:r>
        <w:rPr>
          <w:rFonts w:eastAsia="楷体_GB2312"/>
          <w:sz w:val="28"/>
          <w:szCs w:val="28"/>
          <w:lang w:val="zh-CN"/>
        </w:rPr>
        <w:t>应</w:t>
      </w:r>
    </w:p>
    <w:p>
      <w:pPr>
        <w:autoSpaceDE w:val="0"/>
        <w:autoSpaceDN w:val="0"/>
        <w:adjustRightInd w:val="0"/>
        <w:spacing w:line="360" w:lineRule="auto"/>
        <w:ind w:firstLine="560"/>
        <w:jc w:val="center"/>
        <w:rPr>
          <w:rFonts w:eastAsia="楷体_GB2312"/>
          <w:sz w:val="28"/>
          <w:szCs w:val="28"/>
        </w:rPr>
      </w:pPr>
      <w:r>
        <w:rPr>
          <w:rFonts w:eastAsia="楷体_GB2312"/>
          <w:sz w:val="28"/>
          <w:szCs w:val="28"/>
          <w:lang w:val="zh-CN"/>
        </w:rPr>
        <w:t>文</w:t>
      </w:r>
    </w:p>
    <w:p>
      <w:pPr>
        <w:autoSpaceDE w:val="0"/>
        <w:autoSpaceDN w:val="0"/>
        <w:adjustRightInd w:val="0"/>
        <w:spacing w:line="360" w:lineRule="auto"/>
        <w:ind w:firstLine="560"/>
        <w:jc w:val="center"/>
        <w:rPr>
          <w:rFonts w:eastAsia="楷体_GB2312"/>
          <w:sz w:val="28"/>
          <w:szCs w:val="28"/>
        </w:rPr>
      </w:pPr>
      <w:r>
        <w:rPr>
          <w:rFonts w:eastAsia="楷体_GB2312"/>
          <w:sz w:val="28"/>
          <w:szCs w:val="28"/>
          <w:lang w:val="zh-CN"/>
        </w:rPr>
        <w:t>件</w:t>
      </w:r>
    </w:p>
    <w:p>
      <w:pPr>
        <w:autoSpaceDE w:val="0"/>
        <w:autoSpaceDN w:val="0"/>
        <w:adjustRightInd w:val="0"/>
        <w:spacing w:line="360" w:lineRule="auto"/>
        <w:ind w:firstLine="560"/>
        <w:rPr>
          <w:rFonts w:eastAsia="楷体_GB2312"/>
          <w:sz w:val="28"/>
          <w:szCs w:val="28"/>
        </w:rPr>
      </w:pPr>
    </w:p>
    <w:p>
      <w:pPr>
        <w:autoSpaceDE w:val="0"/>
        <w:autoSpaceDN w:val="0"/>
        <w:adjustRightInd w:val="0"/>
        <w:spacing w:line="360" w:lineRule="auto"/>
        <w:ind w:firstLine="560"/>
        <w:rPr>
          <w:rFonts w:eastAsia="楷体_GB2312"/>
          <w:sz w:val="28"/>
          <w:szCs w:val="28"/>
        </w:rPr>
      </w:pPr>
    </w:p>
    <w:p>
      <w:pPr>
        <w:autoSpaceDE w:val="0"/>
        <w:autoSpaceDN w:val="0"/>
        <w:adjustRightInd w:val="0"/>
        <w:spacing w:line="360" w:lineRule="auto"/>
        <w:ind w:firstLine="560"/>
        <w:rPr>
          <w:rFonts w:eastAsia="楷体_GB2312"/>
          <w:sz w:val="28"/>
          <w:szCs w:val="28"/>
        </w:rPr>
      </w:pPr>
    </w:p>
    <w:p>
      <w:pPr>
        <w:tabs>
          <w:tab w:val="left" w:pos="2268"/>
          <w:tab w:val="left" w:pos="2410"/>
        </w:tabs>
        <w:autoSpaceDE w:val="0"/>
        <w:autoSpaceDN w:val="0"/>
        <w:adjustRightInd w:val="0"/>
        <w:spacing w:after="156" w:line="360" w:lineRule="auto"/>
        <w:ind w:firstLine="560"/>
        <w:jc w:val="center"/>
        <w:rPr>
          <w:rFonts w:eastAsia="楷体_GB2312"/>
          <w:sz w:val="28"/>
          <w:szCs w:val="28"/>
        </w:rPr>
      </w:pPr>
      <w:r>
        <w:rPr>
          <w:rFonts w:hint="eastAsia" w:eastAsia="楷体_GB2312"/>
          <w:sz w:val="28"/>
          <w:szCs w:val="28"/>
          <w:lang w:val="zh-CN"/>
        </w:rPr>
        <w:t xml:space="preserve">   </w:t>
      </w:r>
      <w:r>
        <w:rPr>
          <w:rFonts w:eastAsia="楷体_GB2312"/>
          <w:sz w:val="28"/>
          <w:szCs w:val="28"/>
          <w:lang w:val="zh-CN"/>
        </w:rPr>
        <w:t>磋商响应方全称：（</w:t>
      </w:r>
      <w:r>
        <w:rPr>
          <w:rFonts w:hint="eastAsia" w:eastAsia="楷体_GB2312"/>
          <w:sz w:val="28"/>
          <w:szCs w:val="28"/>
          <w:lang w:val="zh-CN"/>
        </w:rPr>
        <w:t>电子签名</w:t>
      </w:r>
      <w:r>
        <w:rPr>
          <w:rFonts w:hint="eastAsia" w:eastAsia="楷体_GB2312"/>
          <w:sz w:val="28"/>
          <w:szCs w:val="28"/>
        </w:rPr>
        <w:t>/</w:t>
      </w:r>
      <w:r>
        <w:rPr>
          <w:rFonts w:eastAsia="楷体_GB2312"/>
          <w:sz w:val="28"/>
          <w:szCs w:val="28"/>
          <w:lang w:val="zh-CN"/>
        </w:rPr>
        <w:t>公章）</w:t>
      </w:r>
    </w:p>
    <w:p>
      <w:pPr>
        <w:autoSpaceDE w:val="0"/>
        <w:autoSpaceDN w:val="0"/>
        <w:adjustRightInd w:val="0"/>
        <w:spacing w:line="360" w:lineRule="auto"/>
        <w:ind w:firstLine="560"/>
        <w:jc w:val="center"/>
        <w:rPr>
          <w:rFonts w:eastAsia="楷体_GB2312"/>
          <w:sz w:val="28"/>
          <w:szCs w:val="28"/>
        </w:rPr>
      </w:pPr>
      <w:r>
        <w:rPr>
          <w:rFonts w:eastAsia="楷体_GB2312"/>
          <w:sz w:val="28"/>
          <w:szCs w:val="28"/>
        </w:rPr>
        <w:t xml:space="preserve">  20</w:t>
      </w:r>
      <w:r>
        <w:rPr>
          <w:rFonts w:hint="eastAsia" w:eastAsia="楷体_GB2312"/>
          <w:sz w:val="28"/>
          <w:szCs w:val="28"/>
        </w:rPr>
        <w:t>2</w:t>
      </w:r>
      <w:r>
        <w:rPr>
          <w:rFonts w:eastAsia="楷体_GB2312"/>
          <w:sz w:val="28"/>
          <w:szCs w:val="28"/>
        </w:rPr>
        <w:t xml:space="preserve">  </w:t>
      </w:r>
      <w:r>
        <w:rPr>
          <w:rFonts w:eastAsia="楷体_GB2312"/>
          <w:sz w:val="28"/>
          <w:szCs w:val="28"/>
          <w:lang w:val="zh-CN"/>
        </w:rPr>
        <w:t>年</w:t>
      </w:r>
      <w:r>
        <w:rPr>
          <w:rFonts w:eastAsia="楷体_GB2312"/>
          <w:sz w:val="28"/>
          <w:szCs w:val="28"/>
        </w:rPr>
        <w:t xml:space="preserve">  </w:t>
      </w:r>
      <w:r>
        <w:rPr>
          <w:rFonts w:eastAsia="楷体_GB2312"/>
          <w:sz w:val="28"/>
          <w:szCs w:val="28"/>
          <w:lang w:val="zh-CN"/>
        </w:rPr>
        <w:t>月</w:t>
      </w:r>
      <w:r>
        <w:rPr>
          <w:rFonts w:eastAsia="楷体_GB2312"/>
          <w:sz w:val="28"/>
          <w:szCs w:val="28"/>
        </w:rPr>
        <w:t xml:space="preserve">  </w:t>
      </w:r>
      <w:r>
        <w:rPr>
          <w:rFonts w:eastAsia="楷体_GB2312"/>
          <w:sz w:val="28"/>
          <w:szCs w:val="28"/>
          <w:lang w:val="zh-CN"/>
        </w:rPr>
        <w:t>日</w:t>
      </w:r>
    </w:p>
    <w:p>
      <w:pPr>
        <w:spacing w:line="500" w:lineRule="exact"/>
      </w:pPr>
      <w:r>
        <w:rPr>
          <w:rFonts w:eastAsia="楷体_GB2312"/>
          <w:sz w:val="24"/>
        </w:rPr>
        <w:t xml:space="preserve">      </w:t>
      </w:r>
    </w:p>
    <w:sectPr>
      <w:headerReference r:id="rId26" w:type="default"/>
      <w:pgSz w:w="12240" w:h="15840"/>
      <w:pgMar w:top="1440" w:right="663" w:bottom="1440" w:left="179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Agilent TT CondLight">
    <w:altName w:val="Times New Roman"/>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Frutiger 45 Light">
    <w:altName w:val="新宋体"/>
    <w:panose1 w:val="00000000000000000000"/>
    <w:charset w:val="86"/>
    <w:family w:val="swiss"/>
    <w:pitch w:val="default"/>
    <w:sig w:usb0="00000000" w:usb1="00000000" w:usb2="00000010" w:usb3="00000000" w:csb0="00040000" w:csb1="00000000"/>
  </w:font>
  <w:font w:name="MPBMSN+StoneSans-Semibold">
    <w:altName w:val="微软雅黑"/>
    <w:panose1 w:val="00000000000000000000"/>
    <w:charset w:val="86"/>
    <w:family w:val="swiss"/>
    <w:pitch w:val="default"/>
    <w:sig w:usb0="00000000" w:usb1="00000000" w:usb2="00000010" w:usb3="00000000" w:csb0="00040000" w:csb1="00000000"/>
  </w:font>
  <w:font w:name="Agilent TT Cond">
    <w:altName w:val="Segoe Print"/>
    <w:panose1 w:val="00000000000000000000"/>
    <w:charset w:val="00"/>
    <w:family w:val="swiss"/>
    <w:pitch w:val="default"/>
    <w:sig w:usb0="00000000" w:usb1="00000000" w:usb2="00000000" w:usb3="00000000" w:csb0="000000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6"/>
      </w:rPr>
    </w:pPr>
    <w:r>
      <w:fldChar w:fldCharType="begin"/>
    </w:r>
    <w:r>
      <w:rPr>
        <w:rStyle w:val="46"/>
      </w:rPr>
      <w:instrText xml:space="preserve">PAGE  </w:instrText>
    </w:r>
    <w:r>
      <w:fldChar w:fldCharType="separate"/>
    </w:r>
    <w:r>
      <w:rPr>
        <w:rStyle w:val="46"/>
      </w:rPr>
      <w:t>23</w:t>
    </w:r>
    <w:r>
      <w:fldChar w:fldCharType="end"/>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6"/>
      </w:rPr>
    </w:pPr>
    <w:r>
      <w:fldChar w:fldCharType="begin"/>
    </w:r>
    <w:r>
      <w:rPr>
        <w:rStyle w:val="46"/>
      </w:rPr>
      <w:instrText xml:space="preserve">PAGE  </w:instrText>
    </w:r>
    <w:r>
      <w:fldChar w:fldCharType="separate"/>
    </w:r>
    <w:r>
      <w:rPr>
        <w:rStyle w:val="46"/>
      </w:rPr>
      <w:t>8</w: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pPr>
                            <w:pStyle w:val="2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rvABY0QAAAAIBAAAPAAAAAAAAAAEAIAAAACIAAABkcnMvZG93bnJldi54bWxQ&#10;SwECFAAUAAAACACHTuJAVHi/0TcCAABgBAAADgAAAAAAAAABACAAAAAgAQAAZHJzL2Uyb0RvYy54&#10;bWxQSwUGAAAAAAYABgBZAQAAyQ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pPr>
                            <w:pStyle w:val="26"/>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rvABY0QAAAAIBAAAPAAAAAAAAAAEAIAAAACIAAABkcnMvZG93bnJldi54bWxQ&#10;SwECFAAUAAAACACHTuJAc0gGMDcCAABgBAAADgAAAAAAAAABACAAAAAgAQAAZHJzL2Uyb0RvYy54&#10;bWxQSwUGAAAAAAYABgBZAQAAyQ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6"/>
      </w:rPr>
    </w:pPr>
    <w:r>
      <w:fldChar w:fldCharType="begin"/>
    </w:r>
    <w:r>
      <w:rPr>
        <w:rStyle w:val="46"/>
      </w:rPr>
      <w:instrText xml:space="preserve">PAGE  </w:instrText>
    </w:r>
    <w:r>
      <w:fldChar w:fldCharType="separate"/>
    </w:r>
    <w:r>
      <w:rPr>
        <w:rStyle w:val="46"/>
      </w:rPr>
      <w:t>8</w:t>
    </w:r>
    <w:r>
      <w:fldChar w:fldCharType="end"/>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3"/>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3"/>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3"/>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3"/>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3"/>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3"/>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3"/>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3"/>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3"/>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both"/>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3"/>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3"/>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3"/>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6" w:space="3"/>
      </w:pBdr>
    </w:pPr>
    <w:r>
      <w:rPr>
        <w:rFonts w:hint="eastAsia"/>
      </w:rPr>
      <w:t>浙江大学竞争性磋商采购文件（附件--------磋商响应书）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3"/>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3"/>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3"/>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3"/>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79651"/>
    <w:multiLevelType w:val="singleLevel"/>
    <w:tmpl w:val="82D79651"/>
    <w:lvl w:ilvl="0" w:tentative="0">
      <w:start w:val="1"/>
      <w:numFmt w:val="chineseCounting"/>
      <w:suff w:val="space"/>
      <w:lvlText w:val="第%1条"/>
      <w:lvlJc w:val="left"/>
      <w:rPr>
        <w:rFonts w:hint="eastAsia"/>
        <w:b/>
        <w:bCs/>
      </w:rPr>
    </w:lvl>
  </w:abstractNum>
  <w:abstractNum w:abstractNumId="1">
    <w:nsid w:val="BABC72D7"/>
    <w:multiLevelType w:val="singleLevel"/>
    <w:tmpl w:val="BABC72D7"/>
    <w:lvl w:ilvl="0" w:tentative="0">
      <w:start w:val="6"/>
      <w:numFmt w:val="chineseCounting"/>
      <w:suff w:val="nothing"/>
      <w:lvlText w:val="%1、"/>
      <w:lvlJc w:val="left"/>
      <w:rPr>
        <w:rFonts w:hint="eastAsia"/>
      </w:rPr>
    </w:lvl>
  </w:abstractNum>
  <w:abstractNum w:abstractNumId="2">
    <w:nsid w:val="CB937134"/>
    <w:multiLevelType w:val="singleLevel"/>
    <w:tmpl w:val="CB937134"/>
    <w:lvl w:ilvl="0" w:tentative="0">
      <w:start w:val="1"/>
      <w:numFmt w:val="decimal"/>
      <w:lvlText w:val="%1."/>
      <w:lvlJc w:val="left"/>
      <w:pPr>
        <w:ind w:left="425" w:hanging="425"/>
      </w:pPr>
      <w:rPr>
        <w:rFonts w:hint="default"/>
      </w:rPr>
    </w:lvl>
  </w:abstractNum>
  <w:abstractNum w:abstractNumId="3">
    <w:nsid w:val="EE267BD4"/>
    <w:multiLevelType w:val="singleLevel"/>
    <w:tmpl w:val="EE267BD4"/>
    <w:lvl w:ilvl="0" w:tentative="0">
      <w:start w:val="2"/>
      <w:numFmt w:val="decimal"/>
      <w:suff w:val="space"/>
      <w:lvlText w:val="%1."/>
      <w:lvlJc w:val="left"/>
      <w:pPr>
        <w:ind w:left="-480"/>
      </w:pPr>
    </w:lvl>
  </w:abstractNum>
  <w:abstractNum w:abstractNumId="4">
    <w:nsid w:val="EFD58C4D"/>
    <w:multiLevelType w:val="singleLevel"/>
    <w:tmpl w:val="EFD58C4D"/>
    <w:lvl w:ilvl="0" w:tentative="0">
      <w:start w:val="2"/>
      <w:numFmt w:val="decimal"/>
      <w:suff w:val="nothing"/>
      <w:lvlText w:val="%1、"/>
      <w:lvlJc w:val="left"/>
    </w:lvl>
  </w:abstractNum>
  <w:abstractNum w:abstractNumId="5">
    <w:nsid w:val="FFFFFFFB"/>
    <w:multiLevelType w:val="multilevel"/>
    <w:tmpl w:val="FFFFFFFB"/>
    <w:lvl w:ilvl="0" w:tentative="0">
      <w:start w:val="1"/>
      <w:numFmt w:val="decimal"/>
      <w:lvlText w:val="%1"/>
      <w:legacy w:legacy="1" w:legacySpace="255" w:legacyIndent="0"/>
      <w:lvlJc w:val="left"/>
      <w:rPr>
        <w:rFonts w:hint="eastAsia" w:ascii="黑体" w:eastAsia="黑体"/>
        <w:b w:val="0"/>
        <w:i w:val="0"/>
        <w:color w:val="auto"/>
        <w:sz w:val="24"/>
      </w:rPr>
    </w:lvl>
    <w:lvl w:ilvl="1" w:tentative="0">
      <w:start w:val="1"/>
      <w:numFmt w:val="decimal"/>
      <w:lvlText w:val="%1.%2"/>
      <w:legacy w:legacy="1" w:legacySpace="255" w:legacyIndent="0"/>
      <w:lvlJc w:val="left"/>
      <w:rPr>
        <w:rFonts w:hint="eastAsia" w:ascii="黑体" w:eastAsia="黑体"/>
        <w:b w:val="0"/>
        <w:i w:val="0"/>
        <w:sz w:val="24"/>
      </w:rPr>
    </w:lvl>
    <w:lvl w:ilvl="2" w:tentative="0">
      <w:start w:val="1"/>
      <w:numFmt w:val="decimal"/>
      <w:lvlText w:val="%1.%2.%3"/>
      <w:legacy w:legacy="1" w:legacySpace="255" w:legacyIndent="0"/>
      <w:lvlJc w:val="left"/>
      <w:rPr>
        <w:rFonts w:hint="eastAsia" w:ascii="黑体" w:eastAsia="黑体"/>
        <w:b w:val="0"/>
        <w:i w:val="0"/>
        <w:sz w:val="24"/>
      </w:rPr>
    </w:lvl>
    <w:lvl w:ilvl="3" w:tentative="0">
      <w:start w:val="1"/>
      <w:numFmt w:val="decimal"/>
      <w:lvlText w:val="%1.%2.%3.%4"/>
      <w:legacy w:legacy="1" w:legacySpace="255" w:legacyIndent="0"/>
      <w:lvlJc w:val="left"/>
      <w:rPr>
        <w:rFonts w:hint="eastAsia" w:ascii="黑体" w:eastAsia="黑体"/>
        <w:b w:val="0"/>
        <w:i w:val="0"/>
        <w:sz w:val="24"/>
      </w:rPr>
    </w:lvl>
    <w:lvl w:ilvl="4" w:tentative="0">
      <w:start w:val="1"/>
      <w:numFmt w:val="decimal"/>
      <w:lvlText w:val="%1.%2.%3.%4.%5"/>
      <w:legacy w:legacy="1" w:legacySpace="255" w:legacyIndent="0"/>
      <w:lvlJc w:val="left"/>
      <w:rPr>
        <w:rFonts w:hint="eastAsia" w:ascii="黑体" w:eastAsia="黑体"/>
        <w:b w:val="0"/>
        <w:i w:val="0"/>
        <w:sz w:val="24"/>
      </w:rPr>
    </w:lvl>
    <w:lvl w:ilvl="5" w:tentative="0">
      <w:start w:val="1"/>
      <w:numFmt w:val="decimal"/>
      <w:lvlText w:val="%1.%2.%3.%4.%5.%6"/>
      <w:legacy w:legacy="1" w:legacySpace="255" w:legacyIndent="0"/>
      <w:lvlJc w:val="left"/>
      <w:rPr>
        <w:rFonts w:hint="eastAsia" w:ascii="黑体" w:eastAsia="黑体"/>
        <w:b w:val="0"/>
        <w:i w:val="0"/>
        <w:sz w:val="24"/>
      </w:rPr>
    </w:lvl>
    <w:lvl w:ilvl="6" w:tentative="0">
      <w:start w:val="1"/>
      <w:numFmt w:val="decimal"/>
      <w:pStyle w:val="8"/>
      <w:lvlText w:val="（%7）"/>
      <w:legacy w:legacy="1" w:legacySpace="113" w:legacyIndent="0"/>
      <w:lvlJc w:val="left"/>
      <w:pPr>
        <w:ind w:left="2694" w:firstLine="0"/>
      </w:pPr>
      <w:rPr>
        <w:rFonts w:hint="eastAsia" w:ascii="黑体" w:eastAsia="黑体"/>
        <w:b w:val="0"/>
        <w:i w:val="0"/>
        <w:sz w:val="24"/>
        <w:lang w:val="en-US"/>
      </w:rPr>
    </w:lvl>
    <w:lvl w:ilvl="7" w:tentative="0">
      <w:start w:val="1"/>
      <w:numFmt w:val="lowerLetter"/>
      <w:lvlText w:val="（%8）"/>
      <w:legacy w:legacy="1" w:legacySpace="113" w:legacyIndent="0"/>
      <w:lvlJc w:val="left"/>
      <w:pPr>
        <w:ind w:left="1888" w:firstLine="0"/>
      </w:pPr>
      <w:rPr>
        <w:rFonts w:hint="eastAsia" w:ascii="黑体" w:eastAsia="黑体"/>
        <w:b w:val="0"/>
        <w:i w:val="0"/>
        <w:sz w:val="24"/>
      </w:rPr>
    </w:lvl>
    <w:lvl w:ilvl="8" w:tentative="0">
      <w:start w:val="1"/>
      <w:numFmt w:val="lowerRoman"/>
      <w:lvlText w:val="（%9）"/>
      <w:legacy w:legacy="1" w:legacySpace="113" w:legacyIndent="0"/>
      <w:lvlJc w:val="left"/>
      <w:pPr>
        <w:ind w:left="2591" w:firstLine="0"/>
      </w:pPr>
      <w:rPr>
        <w:rFonts w:hint="eastAsia" w:ascii="黑体" w:eastAsia="黑体"/>
        <w:b w:val="0"/>
        <w:i w:val="0"/>
        <w:sz w:val="24"/>
      </w:rPr>
    </w:lvl>
  </w:abstractNum>
  <w:abstractNum w:abstractNumId="6">
    <w:nsid w:val="0053208E"/>
    <w:multiLevelType w:val="multilevel"/>
    <w:tmpl w:val="0053208E"/>
    <w:lvl w:ilvl="0" w:tentative="0">
      <w:start w:val="1"/>
      <w:numFmt w:val="decimal"/>
      <w:lvlText w:val="%1."/>
      <w:lvlJc w:val="left"/>
      <w:pPr>
        <w:ind w:left="205" w:hanging="322"/>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1074" w:hanging="322"/>
      </w:pPr>
      <w:rPr>
        <w:rFonts w:hint="default"/>
        <w:lang w:val="zh-CN" w:eastAsia="zh-CN" w:bidi="zh-CN"/>
      </w:rPr>
    </w:lvl>
    <w:lvl w:ilvl="2" w:tentative="0">
      <w:start w:val="0"/>
      <w:numFmt w:val="bullet"/>
      <w:lvlText w:val="•"/>
      <w:lvlJc w:val="left"/>
      <w:pPr>
        <w:ind w:left="1949" w:hanging="322"/>
      </w:pPr>
      <w:rPr>
        <w:rFonts w:hint="default"/>
        <w:lang w:val="zh-CN" w:eastAsia="zh-CN" w:bidi="zh-CN"/>
      </w:rPr>
    </w:lvl>
    <w:lvl w:ilvl="3" w:tentative="0">
      <w:start w:val="0"/>
      <w:numFmt w:val="bullet"/>
      <w:lvlText w:val="•"/>
      <w:lvlJc w:val="left"/>
      <w:pPr>
        <w:ind w:left="2823" w:hanging="322"/>
      </w:pPr>
      <w:rPr>
        <w:rFonts w:hint="default"/>
        <w:lang w:val="zh-CN" w:eastAsia="zh-CN" w:bidi="zh-CN"/>
      </w:rPr>
    </w:lvl>
    <w:lvl w:ilvl="4" w:tentative="0">
      <w:start w:val="0"/>
      <w:numFmt w:val="bullet"/>
      <w:lvlText w:val="•"/>
      <w:lvlJc w:val="left"/>
      <w:pPr>
        <w:ind w:left="3698" w:hanging="322"/>
      </w:pPr>
      <w:rPr>
        <w:rFonts w:hint="default"/>
        <w:lang w:val="zh-CN" w:eastAsia="zh-CN" w:bidi="zh-CN"/>
      </w:rPr>
    </w:lvl>
    <w:lvl w:ilvl="5" w:tentative="0">
      <w:start w:val="0"/>
      <w:numFmt w:val="bullet"/>
      <w:lvlText w:val="•"/>
      <w:lvlJc w:val="left"/>
      <w:pPr>
        <w:ind w:left="4573" w:hanging="322"/>
      </w:pPr>
      <w:rPr>
        <w:rFonts w:hint="default"/>
        <w:lang w:val="zh-CN" w:eastAsia="zh-CN" w:bidi="zh-CN"/>
      </w:rPr>
    </w:lvl>
    <w:lvl w:ilvl="6" w:tentative="0">
      <w:start w:val="0"/>
      <w:numFmt w:val="bullet"/>
      <w:lvlText w:val="•"/>
      <w:lvlJc w:val="left"/>
      <w:pPr>
        <w:ind w:left="5447" w:hanging="322"/>
      </w:pPr>
      <w:rPr>
        <w:rFonts w:hint="default"/>
        <w:lang w:val="zh-CN" w:eastAsia="zh-CN" w:bidi="zh-CN"/>
      </w:rPr>
    </w:lvl>
    <w:lvl w:ilvl="7" w:tentative="0">
      <w:start w:val="0"/>
      <w:numFmt w:val="bullet"/>
      <w:lvlText w:val="•"/>
      <w:lvlJc w:val="left"/>
      <w:pPr>
        <w:ind w:left="6322" w:hanging="322"/>
      </w:pPr>
      <w:rPr>
        <w:rFonts w:hint="default"/>
        <w:lang w:val="zh-CN" w:eastAsia="zh-CN" w:bidi="zh-CN"/>
      </w:rPr>
    </w:lvl>
    <w:lvl w:ilvl="8" w:tentative="0">
      <w:start w:val="0"/>
      <w:numFmt w:val="bullet"/>
      <w:lvlText w:val="•"/>
      <w:lvlJc w:val="left"/>
      <w:pPr>
        <w:ind w:left="7196" w:hanging="322"/>
      </w:pPr>
      <w:rPr>
        <w:rFonts w:hint="default"/>
        <w:lang w:val="zh-CN" w:eastAsia="zh-CN" w:bidi="zh-CN"/>
      </w:rPr>
    </w:lvl>
  </w:abstractNum>
  <w:abstractNum w:abstractNumId="7">
    <w:nsid w:val="191E1FC1"/>
    <w:multiLevelType w:val="singleLevel"/>
    <w:tmpl w:val="191E1FC1"/>
    <w:lvl w:ilvl="0" w:tentative="0">
      <w:start w:val="2"/>
      <w:numFmt w:val="decimal"/>
      <w:suff w:val="space"/>
      <w:lvlText w:val="%1."/>
      <w:lvlJc w:val="left"/>
    </w:lvl>
  </w:abstractNum>
  <w:abstractNum w:abstractNumId="8">
    <w:nsid w:val="25632E18"/>
    <w:multiLevelType w:val="singleLevel"/>
    <w:tmpl w:val="25632E18"/>
    <w:lvl w:ilvl="0" w:tentative="0">
      <w:start w:val="5"/>
      <w:numFmt w:val="chineseCounting"/>
      <w:suff w:val="nothing"/>
      <w:lvlText w:val="%1、"/>
      <w:lvlJc w:val="left"/>
      <w:rPr>
        <w:rFonts w:hint="eastAsia"/>
      </w:rPr>
    </w:lvl>
  </w:abstractNum>
  <w:abstractNum w:abstractNumId="9">
    <w:nsid w:val="26B50673"/>
    <w:multiLevelType w:val="singleLevel"/>
    <w:tmpl w:val="26B50673"/>
    <w:lvl w:ilvl="0" w:tentative="0">
      <w:start w:val="3"/>
      <w:numFmt w:val="chineseCounting"/>
      <w:suff w:val="nothing"/>
      <w:lvlText w:val="（%1）"/>
      <w:lvlJc w:val="left"/>
      <w:rPr>
        <w:rFonts w:hint="eastAsia"/>
      </w:rPr>
    </w:lvl>
  </w:abstractNum>
  <w:abstractNum w:abstractNumId="10">
    <w:nsid w:val="2DE7083A"/>
    <w:multiLevelType w:val="singleLevel"/>
    <w:tmpl w:val="2DE7083A"/>
    <w:lvl w:ilvl="0" w:tentative="0">
      <w:start w:val="1"/>
      <w:numFmt w:val="decimal"/>
      <w:lvlText w:val="(%1)"/>
      <w:lvlJc w:val="left"/>
      <w:pPr>
        <w:ind w:left="845" w:hanging="425"/>
      </w:pPr>
      <w:rPr>
        <w:rFonts w:hint="default"/>
      </w:rPr>
    </w:lvl>
  </w:abstractNum>
  <w:abstractNum w:abstractNumId="11">
    <w:nsid w:val="437B137D"/>
    <w:multiLevelType w:val="multilevel"/>
    <w:tmpl w:val="437B137D"/>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2AD06D7"/>
    <w:multiLevelType w:val="multilevel"/>
    <w:tmpl w:val="52AD06D7"/>
    <w:lvl w:ilvl="0" w:tentative="0">
      <w:start w:val="1"/>
      <w:numFmt w:val="chineseCountingThousand"/>
      <w:pStyle w:val="84"/>
      <w:lvlText w:val="%1、"/>
      <w:lvlJc w:val="left"/>
      <w:pPr>
        <w:ind w:left="720" w:hanging="720"/>
      </w:pPr>
      <w:rPr>
        <w:rFonts w:hint="default"/>
      </w:rPr>
    </w:lvl>
    <w:lvl w:ilvl="1" w:tentative="0">
      <w:start w:val="1"/>
      <w:numFmt w:val="decimal"/>
      <w:lvlText w:val="%2."/>
      <w:lvlJc w:val="left"/>
      <w:pPr>
        <w:ind w:left="765" w:hanging="345"/>
      </w:pPr>
      <w:rPr>
        <w:rFonts w:hint="default" w:hAnsi="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D61F045"/>
    <w:multiLevelType w:val="singleLevel"/>
    <w:tmpl w:val="6D61F045"/>
    <w:lvl w:ilvl="0" w:tentative="0">
      <w:start w:val="2"/>
      <w:numFmt w:val="decimal"/>
      <w:suff w:val="nothing"/>
      <w:lvlText w:val="%1、"/>
      <w:lvlJc w:val="left"/>
    </w:lvl>
  </w:abstractNum>
  <w:abstractNum w:abstractNumId="14">
    <w:nsid w:val="75DF4C0C"/>
    <w:multiLevelType w:val="singleLevel"/>
    <w:tmpl w:val="75DF4C0C"/>
    <w:lvl w:ilvl="0" w:tentative="0">
      <w:start w:val="16"/>
      <w:numFmt w:val="decimal"/>
      <w:suff w:val="space"/>
      <w:lvlText w:val="%1、"/>
      <w:lvlJc w:val="left"/>
    </w:lvl>
  </w:abstractNum>
  <w:num w:numId="1">
    <w:abstractNumId w:val="5"/>
  </w:num>
  <w:num w:numId="2">
    <w:abstractNumId w:val="12"/>
  </w:num>
  <w:num w:numId="3">
    <w:abstractNumId w:val="2"/>
  </w:num>
  <w:num w:numId="4">
    <w:abstractNumId w:val="3"/>
  </w:num>
  <w:num w:numId="5">
    <w:abstractNumId w:val="9"/>
  </w:num>
  <w:num w:numId="6">
    <w:abstractNumId w:val="8"/>
  </w:num>
  <w:num w:numId="7">
    <w:abstractNumId w:val="1"/>
  </w:num>
  <w:num w:numId="8">
    <w:abstractNumId w:val="0"/>
  </w:num>
  <w:num w:numId="9">
    <w:abstractNumId w:val="13"/>
  </w:num>
  <w:num w:numId="10">
    <w:abstractNumId w:val="10"/>
  </w:num>
  <w:num w:numId="11">
    <w:abstractNumId w:val="7"/>
  </w:num>
  <w:num w:numId="12">
    <w:abstractNumId w:val="4"/>
  </w:num>
  <w:num w:numId="13">
    <w:abstractNumId w:val="11"/>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xNzYxNzM0NzUytjRU0lEKTi0uzszPAykwqwUAvw13iywAAAA="/>
    <w:docVar w:name="commondata" w:val="eyJoZGlkIjoiZDg1ZTA3ZjkwY2NiOTg2MmZhYTFhOTgzMWZiZWQxMzIifQ=="/>
  </w:docVars>
  <w:rsids>
    <w:rsidRoot w:val="00172A27"/>
    <w:rsid w:val="0000075F"/>
    <w:rsid w:val="00000EFB"/>
    <w:rsid w:val="00001252"/>
    <w:rsid w:val="0000189D"/>
    <w:rsid w:val="000029A0"/>
    <w:rsid w:val="0000302C"/>
    <w:rsid w:val="00003497"/>
    <w:rsid w:val="000035C1"/>
    <w:rsid w:val="00004352"/>
    <w:rsid w:val="0000503C"/>
    <w:rsid w:val="000051C3"/>
    <w:rsid w:val="00005542"/>
    <w:rsid w:val="000055B2"/>
    <w:rsid w:val="00005779"/>
    <w:rsid w:val="00007060"/>
    <w:rsid w:val="000072C1"/>
    <w:rsid w:val="00007456"/>
    <w:rsid w:val="00010443"/>
    <w:rsid w:val="00010725"/>
    <w:rsid w:val="000109AC"/>
    <w:rsid w:val="000109B5"/>
    <w:rsid w:val="00010D31"/>
    <w:rsid w:val="00010EF2"/>
    <w:rsid w:val="0001366C"/>
    <w:rsid w:val="00013CE7"/>
    <w:rsid w:val="000143F4"/>
    <w:rsid w:val="00014B74"/>
    <w:rsid w:val="00014D28"/>
    <w:rsid w:val="00016584"/>
    <w:rsid w:val="000171D0"/>
    <w:rsid w:val="00017975"/>
    <w:rsid w:val="00017D78"/>
    <w:rsid w:val="00020154"/>
    <w:rsid w:val="00020FB4"/>
    <w:rsid w:val="0002129F"/>
    <w:rsid w:val="0002171C"/>
    <w:rsid w:val="00022A9B"/>
    <w:rsid w:val="00023499"/>
    <w:rsid w:val="000244F2"/>
    <w:rsid w:val="0002459E"/>
    <w:rsid w:val="00024A1B"/>
    <w:rsid w:val="000251C1"/>
    <w:rsid w:val="0002602C"/>
    <w:rsid w:val="00026775"/>
    <w:rsid w:val="00027511"/>
    <w:rsid w:val="00027F55"/>
    <w:rsid w:val="000308D5"/>
    <w:rsid w:val="00030929"/>
    <w:rsid w:val="000310E0"/>
    <w:rsid w:val="000310FC"/>
    <w:rsid w:val="00031CB3"/>
    <w:rsid w:val="0003269C"/>
    <w:rsid w:val="00032F90"/>
    <w:rsid w:val="0003367E"/>
    <w:rsid w:val="0003508E"/>
    <w:rsid w:val="0003555D"/>
    <w:rsid w:val="000355F7"/>
    <w:rsid w:val="00036A0C"/>
    <w:rsid w:val="00036A99"/>
    <w:rsid w:val="00036E1A"/>
    <w:rsid w:val="000375FA"/>
    <w:rsid w:val="00037989"/>
    <w:rsid w:val="00040224"/>
    <w:rsid w:val="00040C26"/>
    <w:rsid w:val="0004109B"/>
    <w:rsid w:val="0004139C"/>
    <w:rsid w:val="00041487"/>
    <w:rsid w:val="0004175E"/>
    <w:rsid w:val="00042146"/>
    <w:rsid w:val="0004236B"/>
    <w:rsid w:val="000426BC"/>
    <w:rsid w:val="00042940"/>
    <w:rsid w:val="00042DD4"/>
    <w:rsid w:val="00043091"/>
    <w:rsid w:val="00043134"/>
    <w:rsid w:val="00044432"/>
    <w:rsid w:val="00045755"/>
    <w:rsid w:val="00045829"/>
    <w:rsid w:val="00046296"/>
    <w:rsid w:val="0004673C"/>
    <w:rsid w:val="0004692D"/>
    <w:rsid w:val="0004724D"/>
    <w:rsid w:val="00047A2B"/>
    <w:rsid w:val="000507AC"/>
    <w:rsid w:val="00050B99"/>
    <w:rsid w:val="000514A1"/>
    <w:rsid w:val="000524FC"/>
    <w:rsid w:val="0005306F"/>
    <w:rsid w:val="00054577"/>
    <w:rsid w:val="000548DD"/>
    <w:rsid w:val="00054A19"/>
    <w:rsid w:val="00055A76"/>
    <w:rsid w:val="00055BFC"/>
    <w:rsid w:val="0005667A"/>
    <w:rsid w:val="00056B0A"/>
    <w:rsid w:val="00056C62"/>
    <w:rsid w:val="00056C6C"/>
    <w:rsid w:val="000619DA"/>
    <w:rsid w:val="00062F3F"/>
    <w:rsid w:val="00063145"/>
    <w:rsid w:val="000635F5"/>
    <w:rsid w:val="00063C84"/>
    <w:rsid w:val="000640FE"/>
    <w:rsid w:val="00064157"/>
    <w:rsid w:val="00064826"/>
    <w:rsid w:val="00064E5F"/>
    <w:rsid w:val="0006532B"/>
    <w:rsid w:val="00065E4D"/>
    <w:rsid w:val="00065FA9"/>
    <w:rsid w:val="000661CF"/>
    <w:rsid w:val="0006678C"/>
    <w:rsid w:val="00066A45"/>
    <w:rsid w:val="0006730E"/>
    <w:rsid w:val="0006746D"/>
    <w:rsid w:val="00070249"/>
    <w:rsid w:val="00070630"/>
    <w:rsid w:val="00070BF9"/>
    <w:rsid w:val="00070E2E"/>
    <w:rsid w:val="000712C5"/>
    <w:rsid w:val="00071C0C"/>
    <w:rsid w:val="00072440"/>
    <w:rsid w:val="00073AD9"/>
    <w:rsid w:val="00074029"/>
    <w:rsid w:val="00074251"/>
    <w:rsid w:val="000743DC"/>
    <w:rsid w:val="00074453"/>
    <w:rsid w:val="00074514"/>
    <w:rsid w:val="00076077"/>
    <w:rsid w:val="00076998"/>
    <w:rsid w:val="00076C90"/>
    <w:rsid w:val="00080B49"/>
    <w:rsid w:val="000811A2"/>
    <w:rsid w:val="00081412"/>
    <w:rsid w:val="0008174C"/>
    <w:rsid w:val="00081AAC"/>
    <w:rsid w:val="000823AC"/>
    <w:rsid w:val="00082B39"/>
    <w:rsid w:val="00082B41"/>
    <w:rsid w:val="00082BCA"/>
    <w:rsid w:val="00085C21"/>
    <w:rsid w:val="00086087"/>
    <w:rsid w:val="0008629B"/>
    <w:rsid w:val="000866EE"/>
    <w:rsid w:val="00086B5D"/>
    <w:rsid w:val="00087914"/>
    <w:rsid w:val="000902CA"/>
    <w:rsid w:val="00090A5A"/>
    <w:rsid w:val="00090C0F"/>
    <w:rsid w:val="00090F5C"/>
    <w:rsid w:val="00091107"/>
    <w:rsid w:val="00091EE5"/>
    <w:rsid w:val="0009202C"/>
    <w:rsid w:val="000921A8"/>
    <w:rsid w:val="000921B4"/>
    <w:rsid w:val="00092C97"/>
    <w:rsid w:val="00093349"/>
    <w:rsid w:val="000952E1"/>
    <w:rsid w:val="00095900"/>
    <w:rsid w:val="0009597B"/>
    <w:rsid w:val="00095C77"/>
    <w:rsid w:val="00095D2A"/>
    <w:rsid w:val="00096AFD"/>
    <w:rsid w:val="00097DA2"/>
    <w:rsid w:val="000A1379"/>
    <w:rsid w:val="000A1546"/>
    <w:rsid w:val="000A1A89"/>
    <w:rsid w:val="000A1FA3"/>
    <w:rsid w:val="000A231B"/>
    <w:rsid w:val="000A29BB"/>
    <w:rsid w:val="000A3273"/>
    <w:rsid w:val="000A3652"/>
    <w:rsid w:val="000A3713"/>
    <w:rsid w:val="000A3F82"/>
    <w:rsid w:val="000A4443"/>
    <w:rsid w:val="000A561C"/>
    <w:rsid w:val="000A5794"/>
    <w:rsid w:val="000A69FD"/>
    <w:rsid w:val="000A6BF6"/>
    <w:rsid w:val="000A73FE"/>
    <w:rsid w:val="000A7D27"/>
    <w:rsid w:val="000B04C2"/>
    <w:rsid w:val="000B12FB"/>
    <w:rsid w:val="000B1490"/>
    <w:rsid w:val="000B18B3"/>
    <w:rsid w:val="000B1B9B"/>
    <w:rsid w:val="000B2498"/>
    <w:rsid w:val="000B269C"/>
    <w:rsid w:val="000B27E8"/>
    <w:rsid w:val="000B3A39"/>
    <w:rsid w:val="000B3D30"/>
    <w:rsid w:val="000B47B8"/>
    <w:rsid w:val="000B4C4F"/>
    <w:rsid w:val="000B595A"/>
    <w:rsid w:val="000B67D8"/>
    <w:rsid w:val="000B6F23"/>
    <w:rsid w:val="000C0549"/>
    <w:rsid w:val="000C0702"/>
    <w:rsid w:val="000C07CA"/>
    <w:rsid w:val="000C258C"/>
    <w:rsid w:val="000C2FED"/>
    <w:rsid w:val="000C3FD1"/>
    <w:rsid w:val="000C3FDC"/>
    <w:rsid w:val="000C44ED"/>
    <w:rsid w:val="000C49EA"/>
    <w:rsid w:val="000C5795"/>
    <w:rsid w:val="000C58B2"/>
    <w:rsid w:val="000C6919"/>
    <w:rsid w:val="000C6C97"/>
    <w:rsid w:val="000C6EA0"/>
    <w:rsid w:val="000C72DD"/>
    <w:rsid w:val="000C7930"/>
    <w:rsid w:val="000D0429"/>
    <w:rsid w:val="000D0E07"/>
    <w:rsid w:val="000D245B"/>
    <w:rsid w:val="000D2F6A"/>
    <w:rsid w:val="000D4969"/>
    <w:rsid w:val="000D49DE"/>
    <w:rsid w:val="000D4B02"/>
    <w:rsid w:val="000D4E83"/>
    <w:rsid w:val="000D533E"/>
    <w:rsid w:val="000D5413"/>
    <w:rsid w:val="000D5A71"/>
    <w:rsid w:val="000D5FA3"/>
    <w:rsid w:val="000D611A"/>
    <w:rsid w:val="000D6C1C"/>
    <w:rsid w:val="000D6DAC"/>
    <w:rsid w:val="000D74DD"/>
    <w:rsid w:val="000D7549"/>
    <w:rsid w:val="000D7B2E"/>
    <w:rsid w:val="000D7BDE"/>
    <w:rsid w:val="000D7C45"/>
    <w:rsid w:val="000D7F4A"/>
    <w:rsid w:val="000E047A"/>
    <w:rsid w:val="000E1167"/>
    <w:rsid w:val="000E148C"/>
    <w:rsid w:val="000E15B5"/>
    <w:rsid w:val="000E1EE2"/>
    <w:rsid w:val="000E2110"/>
    <w:rsid w:val="000E2363"/>
    <w:rsid w:val="000E2785"/>
    <w:rsid w:val="000E27FF"/>
    <w:rsid w:val="000E3C77"/>
    <w:rsid w:val="000E3D86"/>
    <w:rsid w:val="000E3F82"/>
    <w:rsid w:val="000E59CC"/>
    <w:rsid w:val="000E6851"/>
    <w:rsid w:val="000E6AE5"/>
    <w:rsid w:val="000F012B"/>
    <w:rsid w:val="000F0F76"/>
    <w:rsid w:val="000F1110"/>
    <w:rsid w:val="000F14CB"/>
    <w:rsid w:val="000F15FA"/>
    <w:rsid w:val="000F1AC9"/>
    <w:rsid w:val="000F250B"/>
    <w:rsid w:val="000F2C61"/>
    <w:rsid w:val="000F34E4"/>
    <w:rsid w:val="000F3770"/>
    <w:rsid w:val="000F38D6"/>
    <w:rsid w:val="000F3A75"/>
    <w:rsid w:val="000F5BAA"/>
    <w:rsid w:val="000F61B0"/>
    <w:rsid w:val="000F6B56"/>
    <w:rsid w:val="000F7434"/>
    <w:rsid w:val="000F75F7"/>
    <w:rsid w:val="000F7620"/>
    <w:rsid w:val="00100329"/>
    <w:rsid w:val="001003C1"/>
    <w:rsid w:val="0010041D"/>
    <w:rsid w:val="001012AB"/>
    <w:rsid w:val="001018EC"/>
    <w:rsid w:val="00102586"/>
    <w:rsid w:val="001037FD"/>
    <w:rsid w:val="00103B5E"/>
    <w:rsid w:val="00103BB8"/>
    <w:rsid w:val="00103E65"/>
    <w:rsid w:val="001045AB"/>
    <w:rsid w:val="0010464E"/>
    <w:rsid w:val="00104B91"/>
    <w:rsid w:val="001050B4"/>
    <w:rsid w:val="00106D1B"/>
    <w:rsid w:val="001072A8"/>
    <w:rsid w:val="0010757F"/>
    <w:rsid w:val="001076FF"/>
    <w:rsid w:val="00107E3E"/>
    <w:rsid w:val="00110098"/>
    <w:rsid w:val="001106DD"/>
    <w:rsid w:val="00111713"/>
    <w:rsid w:val="00111C75"/>
    <w:rsid w:val="00111DC5"/>
    <w:rsid w:val="00112617"/>
    <w:rsid w:val="00113CF9"/>
    <w:rsid w:val="00113D13"/>
    <w:rsid w:val="00114C2C"/>
    <w:rsid w:val="00114EA8"/>
    <w:rsid w:val="00115303"/>
    <w:rsid w:val="00116231"/>
    <w:rsid w:val="00117452"/>
    <w:rsid w:val="00121906"/>
    <w:rsid w:val="001219D1"/>
    <w:rsid w:val="00121BFC"/>
    <w:rsid w:val="0012285C"/>
    <w:rsid w:val="00122F41"/>
    <w:rsid w:val="00123A84"/>
    <w:rsid w:val="00123C58"/>
    <w:rsid w:val="00123DDC"/>
    <w:rsid w:val="001249DA"/>
    <w:rsid w:val="00124EAD"/>
    <w:rsid w:val="0012566D"/>
    <w:rsid w:val="001263D9"/>
    <w:rsid w:val="001274B2"/>
    <w:rsid w:val="00127557"/>
    <w:rsid w:val="00127B77"/>
    <w:rsid w:val="00130AF4"/>
    <w:rsid w:val="001314BF"/>
    <w:rsid w:val="00132055"/>
    <w:rsid w:val="00132D67"/>
    <w:rsid w:val="00133091"/>
    <w:rsid w:val="001334F7"/>
    <w:rsid w:val="0013357C"/>
    <w:rsid w:val="00133B55"/>
    <w:rsid w:val="00134A89"/>
    <w:rsid w:val="00134B3F"/>
    <w:rsid w:val="00134C8B"/>
    <w:rsid w:val="00134D6E"/>
    <w:rsid w:val="00134EF5"/>
    <w:rsid w:val="00136EF4"/>
    <w:rsid w:val="00140D17"/>
    <w:rsid w:val="00141266"/>
    <w:rsid w:val="00141A11"/>
    <w:rsid w:val="00141FB5"/>
    <w:rsid w:val="001421F0"/>
    <w:rsid w:val="001427A9"/>
    <w:rsid w:val="00142D47"/>
    <w:rsid w:val="001432F9"/>
    <w:rsid w:val="0014331C"/>
    <w:rsid w:val="001434B9"/>
    <w:rsid w:val="00143752"/>
    <w:rsid w:val="00143D14"/>
    <w:rsid w:val="00144CBF"/>
    <w:rsid w:val="0014547F"/>
    <w:rsid w:val="00145ABB"/>
    <w:rsid w:val="00145FD8"/>
    <w:rsid w:val="00146EC9"/>
    <w:rsid w:val="00147229"/>
    <w:rsid w:val="001477C8"/>
    <w:rsid w:val="00150B9B"/>
    <w:rsid w:val="00150F99"/>
    <w:rsid w:val="001513B0"/>
    <w:rsid w:val="00151864"/>
    <w:rsid w:val="0015513C"/>
    <w:rsid w:val="00155D6C"/>
    <w:rsid w:val="00156B20"/>
    <w:rsid w:val="00156EBF"/>
    <w:rsid w:val="001620CD"/>
    <w:rsid w:val="00162433"/>
    <w:rsid w:val="00162BA5"/>
    <w:rsid w:val="00162FC8"/>
    <w:rsid w:val="0016318F"/>
    <w:rsid w:val="001633B7"/>
    <w:rsid w:val="00163E6B"/>
    <w:rsid w:val="00164626"/>
    <w:rsid w:val="0016465D"/>
    <w:rsid w:val="001650F6"/>
    <w:rsid w:val="0016569A"/>
    <w:rsid w:val="00166011"/>
    <w:rsid w:val="00166096"/>
    <w:rsid w:val="00166B9D"/>
    <w:rsid w:val="0016737F"/>
    <w:rsid w:val="00167482"/>
    <w:rsid w:val="00167B00"/>
    <w:rsid w:val="00167DA4"/>
    <w:rsid w:val="001701BB"/>
    <w:rsid w:val="00170CB2"/>
    <w:rsid w:val="0017108C"/>
    <w:rsid w:val="00171176"/>
    <w:rsid w:val="00171A81"/>
    <w:rsid w:val="00172A27"/>
    <w:rsid w:val="00172BBA"/>
    <w:rsid w:val="00175D24"/>
    <w:rsid w:val="001767BD"/>
    <w:rsid w:val="00176E39"/>
    <w:rsid w:val="00177645"/>
    <w:rsid w:val="00177856"/>
    <w:rsid w:val="00180C32"/>
    <w:rsid w:val="0018134E"/>
    <w:rsid w:val="001813CC"/>
    <w:rsid w:val="001815A7"/>
    <w:rsid w:val="0018295F"/>
    <w:rsid w:val="00183023"/>
    <w:rsid w:val="001833BF"/>
    <w:rsid w:val="00183A7E"/>
    <w:rsid w:val="00184BA6"/>
    <w:rsid w:val="001851FE"/>
    <w:rsid w:val="0018529A"/>
    <w:rsid w:val="0018695D"/>
    <w:rsid w:val="00186DC9"/>
    <w:rsid w:val="00186F1B"/>
    <w:rsid w:val="00187489"/>
    <w:rsid w:val="001875D0"/>
    <w:rsid w:val="001878D1"/>
    <w:rsid w:val="00190342"/>
    <w:rsid w:val="0019083D"/>
    <w:rsid w:val="001908BD"/>
    <w:rsid w:val="0019099E"/>
    <w:rsid w:val="00190E5C"/>
    <w:rsid w:val="001910A8"/>
    <w:rsid w:val="001916C1"/>
    <w:rsid w:val="00191FD1"/>
    <w:rsid w:val="001923BB"/>
    <w:rsid w:val="001928E8"/>
    <w:rsid w:val="00193777"/>
    <w:rsid w:val="00193DCD"/>
    <w:rsid w:val="00194FC6"/>
    <w:rsid w:val="0019567D"/>
    <w:rsid w:val="00195C36"/>
    <w:rsid w:val="00195EA0"/>
    <w:rsid w:val="0019741D"/>
    <w:rsid w:val="001A0478"/>
    <w:rsid w:val="001A0635"/>
    <w:rsid w:val="001A1808"/>
    <w:rsid w:val="001A1970"/>
    <w:rsid w:val="001A258D"/>
    <w:rsid w:val="001A26D3"/>
    <w:rsid w:val="001A2808"/>
    <w:rsid w:val="001A2A7C"/>
    <w:rsid w:val="001A2C77"/>
    <w:rsid w:val="001A319A"/>
    <w:rsid w:val="001A3254"/>
    <w:rsid w:val="001A33B2"/>
    <w:rsid w:val="001A4164"/>
    <w:rsid w:val="001A42C0"/>
    <w:rsid w:val="001A4533"/>
    <w:rsid w:val="001A4EC5"/>
    <w:rsid w:val="001A5EA7"/>
    <w:rsid w:val="001A5EF7"/>
    <w:rsid w:val="001A7D2B"/>
    <w:rsid w:val="001B0554"/>
    <w:rsid w:val="001B0C88"/>
    <w:rsid w:val="001B1CE8"/>
    <w:rsid w:val="001B269D"/>
    <w:rsid w:val="001B2903"/>
    <w:rsid w:val="001B29AA"/>
    <w:rsid w:val="001B3030"/>
    <w:rsid w:val="001B3991"/>
    <w:rsid w:val="001B3E50"/>
    <w:rsid w:val="001B50AF"/>
    <w:rsid w:val="001B5562"/>
    <w:rsid w:val="001B55BF"/>
    <w:rsid w:val="001B6BF6"/>
    <w:rsid w:val="001B6C76"/>
    <w:rsid w:val="001B73E4"/>
    <w:rsid w:val="001B7610"/>
    <w:rsid w:val="001C0AAB"/>
    <w:rsid w:val="001C0C34"/>
    <w:rsid w:val="001C0CC0"/>
    <w:rsid w:val="001C1135"/>
    <w:rsid w:val="001C1546"/>
    <w:rsid w:val="001C16B3"/>
    <w:rsid w:val="001C1AC0"/>
    <w:rsid w:val="001C1AED"/>
    <w:rsid w:val="001C2289"/>
    <w:rsid w:val="001C242F"/>
    <w:rsid w:val="001C2741"/>
    <w:rsid w:val="001C3589"/>
    <w:rsid w:val="001C4298"/>
    <w:rsid w:val="001C43CC"/>
    <w:rsid w:val="001C6421"/>
    <w:rsid w:val="001C64EB"/>
    <w:rsid w:val="001C6943"/>
    <w:rsid w:val="001C6A2A"/>
    <w:rsid w:val="001C7164"/>
    <w:rsid w:val="001D034E"/>
    <w:rsid w:val="001D0573"/>
    <w:rsid w:val="001D09FD"/>
    <w:rsid w:val="001D201A"/>
    <w:rsid w:val="001D36CB"/>
    <w:rsid w:val="001D4EB5"/>
    <w:rsid w:val="001D4F38"/>
    <w:rsid w:val="001D53DD"/>
    <w:rsid w:val="001D5FE6"/>
    <w:rsid w:val="001D629F"/>
    <w:rsid w:val="001D6766"/>
    <w:rsid w:val="001D7024"/>
    <w:rsid w:val="001D7393"/>
    <w:rsid w:val="001E02A0"/>
    <w:rsid w:val="001E0E4D"/>
    <w:rsid w:val="001E219D"/>
    <w:rsid w:val="001E2C33"/>
    <w:rsid w:val="001E372F"/>
    <w:rsid w:val="001E39A0"/>
    <w:rsid w:val="001E3CBC"/>
    <w:rsid w:val="001E41C6"/>
    <w:rsid w:val="001E48C1"/>
    <w:rsid w:val="001E48F3"/>
    <w:rsid w:val="001E4A8E"/>
    <w:rsid w:val="001E4DE9"/>
    <w:rsid w:val="001E5486"/>
    <w:rsid w:val="001E55DD"/>
    <w:rsid w:val="001E57E8"/>
    <w:rsid w:val="001E6CD6"/>
    <w:rsid w:val="001E6EBD"/>
    <w:rsid w:val="001E7A92"/>
    <w:rsid w:val="001E7A94"/>
    <w:rsid w:val="001F058E"/>
    <w:rsid w:val="001F0D95"/>
    <w:rsid w:val="001F16BE"/>
    <w:rsid w:val="001F1966"/>
    <w:rsid w:val="001F19CB"/>
    <w:rsid w:val="001F25C8"/>
    <w:rsid w:val="001F2F6B"/>
    <w:rsid w:val="001F30EB"/>
    <w:rsid w:val="001F417F"/>
    <w:rsid w:val="001F4E53"/>
    <w:rsid w:val="001F575B"/>
    <w:rsid w:val="001F5E1C"/>
    <w:rsid w:val="001F64B5"/>
    <w:rsid w:val="001F64B6"/>
    <w:rsid w:val="001F6F91"/>
    <w:rsid w:val="001F7EBA"/>
    <w:rsid w:val="002004E4"/>
    <w:rsid w:val="002006ED"/>
    <w:rsid w:val="00201F39"/>
    <w:rsid w:val="002023DF"/>
    <w:rsid w:val="00202D51"/>
    <w:rsid w:val="00202DFA"/>
    <w:rsid w:val="002030BC"/>
    <w:rsid w:val="002037D5"/>
    <w:rsid w:val="002039A1"/>
    <w:rsid w:val="00204A3E"/>
    <w:rsid w:val="00204AAF"/>
    <w:rsid w:val="00204E64"/>
    <w:rsid w:val="002058F4"/>
    <w:rsid w:val="00205D6F"/>
    <w:rsid w:val="00206C3C"/>
    <w:rsid w:val="00206D22"/>
    <w:rsid w:val="0020749F"/>
    <w:rsid w:val="00207729"/>
    <w:rsid w:val="00207A7D"/>
    <w:rsid w:val="00210409"/>
    <w:rsid w:val="002106A7"/>
    <w:rsid w:val="002120E8"/>
    <w:rsid w:val="00212649"/>
    <w:rsid w:val="00212DA7"/>
    <w:rsid w:val="00214879"/>
    <w:rsid w:val="00214B47"/>
    <w:rsid w:val="00214E59"/>
    <w:rsid w:val="0021558E"/>
    <w:rsid w:val="002155E8"/>
    <w:rsid w:val="0021613C"/>
    <w:rsid w:val="00216199"/>
    <w:rsid w:val="002165BE"/>
    <w:rsid w:val="00217C3A"/>
    <w:rsid w:val="002210B9"/>
    <w:rsid w:val="00221128"/>
    <w:rsid w:val="00221A8E"/>
    <w:rsid w:val="00221F2B"/>
    <w:rsid w:val="00222958"/>
    <w:rsid w:val="00222B64"/>
    <w:rsid w:val="0022341E"/>
    <w:rsid w:val="00223630"/>
    <w:rsid w:val="00223D17"/>
    <w:rsid w:val="002246BF"/>
    <w:rsid w:val="002246E0"/>
    <w:rsid w:val="00224B58"/>
    <w:rsid w:val="00225ECA"/>
    <w:rsid w:val="00226D12"/>
    <w:rsid w:val="00227069"/>
    <w:rsid w:val="002270DF"/>
    <w:rsid w:val="0022724D"/>
    <w:rsid w:val="002276BE"/>
    <w:rsid w:val="002307C2"/>
    <w:rsid w:val="00230ACA"/>
    <w:rsid w:val="00231777"/>
    <w:rsid w:val="002317D7"/>
    <w:rsid w:val="00232056"/>
    <w:rsid w:val="002321A2"/>
    <w:rsid w:val="00232795"/>
    <w:rsid w:val="00232D7A"/>
    <w:rsid w:val="00233890"/>
    <w:rsid w:val="00234722"/>
    <w:rsid w:val="002348CE"/>
    <w:rsid w:val="00234CDF"/>
    <w:rsid w:val="00234DA5"/>
    <w:rsid w:val="00234EA4"/>
    <w:rsid w:val="00235BF9"/>
    <w:rsid w:val="002363E2"/>
    <w:rsid w:val="0023686B"/>
    <w:rsid w:val="00236A30"/>
    <w:rsid w:val="00236AAD"/>
    <w:rsid w:val="0023737E"/>
    <w:rsid w:val="002411FB"/>
    <w:rsid w:val="0024208F"/>
    <w:rsid w:val="00242550"/>
    <w:rsid w:val="0024290E"/>
    <w:rsid w:val="00242C17"/>
    <w:rsid w:val="00243304"/>
    <w:rsid w:val="00243BD3"/>
    <w:rsid w:val="00243EEF"/>
    <w:rsid w:val="00244B1D"/>
    <w:rsid w:val="0024515B"/>
    <w:rsid w:val="0024664A"/>
    <w:rsid w:val="00246A00"/>
    <w:rsid w:val="002470C3"/>
    <w:rsid w:val="002500A1"/>
    <w:rsid w:val="00250764"/>
    <w:rsid w:val="002508AC"/>
    <w:rsid w:val="00252D52"/>
    <w:rsid w:val="00253056"/>
    <w:rsid w:val="002534E5"/>
    <w:rsid w:val="002538EF"/>
    <w:rsid w:val="002548E6"/>
    <w:rsid w:val="00254930"/>
    <w:rsid w:val="00254B74"/>
    <w:rsid w:val="00254C70"/>
    <w:rsid w:val="00254DE1"/>
    <w:rsid w:val="00254F95"/>
    <w:rsid w:val="002558A6"/>
    <w:rsid w:val="0025626D"/>
    <w:rsid w:val="002568FC"/>
    <w:rsid w:val="00256D3F"/>
    <w:rsid w:val="00256FDD"/>
    <w:rsid w:val="00256FFC"/>
    <w:rsid w:val="00257251"/>
    <w:rsid w:val="00261346"/>
    <w:rsid w:val="00261391"/>
    <w:rsid w:val="002613E1"/>
    <w:rsid w:val="002617B2"/>
    <w:rsid w:val="00261F42"/>
    <w:rsid w:val="002637AB"/>
    <w:rsid w:val="0026477C"/>
    <w:rsid w:val="00264883"/>
    <w:rsid w:val="00264D93"/>
    <w:rsid w:val="00265157"/>
    <w:rsid w:val="00265708"/>
    <w:rsid w:val="002664A4"/>
    <w:rsid w:val="0026738E"/>
    <w:rsid w:val="002676AA"/>
    <w:rsid w:val="00267A1C"/>
    <w:rsid w:val="00270E08"/>
    <w:rsid w:val="00271230"/>
    <w:rsid w:val="00271D23"/>
    <w:rsid w:val="00271EFE"/>
    <w:rsid w:val="002729F8"/>
    <w:rsid w:val="00272C30"/>
    <w:rsid w:val="00272E80"/>
    <w:rsid w:val="0027323F"/>
    <w:rsid w:val="00274264"/>
    <w:rsid w:val="002745BF"/>
    <w:rsid w:val="00274A08"/>
    <w:rsid w:val="00275827"/>
    <w:rsid w:val="0027594C"/>
    <w:rsid w:val="00275D52"/>
    <w:rsid w:val="002761BE"/>
    <w:rsid w:val="00276642"/>
    <w:rsid w:val="002769A2"/>
    <w:rsid w:val="00276E88"/>
    <w:rsid w:val="00277167"/>
    <w:rsid w:val="00277219"/>
    <w:rsid w:val="002773F8"/>
    <w:rsid w:val="00277B81"/>
    <w:rsid w:val="0028011B"/>
    <w:rsid w:val="002802AB"/>
    <w:rsid w:val="0028116C"/>
    <w:rsid w:val="00281CA9"/>
    <w:rsid w:val="00281E0F"/>
    <w:rsid w:val="0028230D"/>
    <w:rsid w:val="00282EF7"/>
    <w:rsid w:val="00283B28"/>
    <w:rsid w:val="0028437E"/>
    <w:rsid w:val="002853A5"/>
    <w:rsid w:val="0028618F"/>
    <w:rsid w:val="0028658F"/>
    <w:rsid w:val="00286863"/>
    <w:rsid w:val="00286F1A"/>
    <w:rsid w:val="00287CB3"/>
    <w:rsid w:val="00287F58"/>
    <w:rsid w:val="00287FA7"/>
    <w:rsid w:val="002900F5"/>
    <w:rsid w:val="002904F0"/>
    <w:rsid w:val="0029063C"/>
    <w:rsid w:val="00290E5C"/>
    <w:rsid w:val="00291624"/>
    <w:rsid w:val="00291F94"/>
    <w:rsid w:val="00292001"/>
    <w:rsid w:val="00292CD6"/>
    <w:rsid w:val="00293CA3"/>
    <w:rsid w:val="00294FE7"/>
    <w:rsid w:val="0029510B"/>
    <w:rsid w:val="00295168"/>
    <w:rsid w:val="00295BAB"/>
    <w:rsid w:val="0029680E"/>
    <w:rsid w:val="002979D9"/>
    <w:rsid w:val="002A0C69"/>
    <w:rsid w:val="002A0F26"/>
    <w:rsid w:val="002A0FB0"/>
    <w:rsid w:val="002A1F0D"/>
    <w:rsid w:val="002A27E8"/>
    <w:rsid w:val="002A2FE4"/>
    <w:rsid w:val="002A4328"/>
    <w:rsid w:val="002A4B96"/>
    <w:rsid w:val="002A4CE3"/>
    <w:rsid w:val="002A59A6"/>
    <w:rsid w:val="002A6664"/>
    <w:rsid w:val="002A6D4C"/>
    <w:rsid w:val="002A781A"/>
    <w:rsid w:val="002A7CE9"/>
    <w:rsid w:val="002B0479"/>
    <w:rsid w:val="002B135C"/>
    <w:rsid w:val="002B1540"/>
    <w:rsid w:val="002B163A"/>
    <w:rsid w:val="002B18F8"/>
    <w:rsid w:val="002B1B1E"/>
    <w:rsid w:val="002B2869"/>
    <w:rsid w:val="002B2DB2"/>
    <w:rsid w:val="002B2EC7"/>
    <w:rsid w:val="002B2F7D"/>
    <w:rsid w:val="002B3783"/>
    <w:rsid w:val="002B5696"/>
    <w:rsid w:val="002B75FD"/>
    <w:rsid w:val="002C0148"/>
    <w:rsid w:val="002C1855"/>
    <w:rsid w:val="002C1BC9"/>
    <w:rsid w:val="002C1E0A"/>
    <w:rsid w:val="002C1FB7"/>
    <w:rsid w:val="002C22B1"/>
    <w:rsid w:val="002C2A44"/>
    <w:rsid w:val="002C399D"/>
    <w:rsid w:val="002C3A8D"/>
    <w:rsid w:val="002C3E6F"/>
    <w:rsid w:val="002C46FB"/>
    <w:rsid w:val="002C4A23"/>
    <w:rsid w:val="002C58A0"/>
    <w:rsid w:val="002C674D"/>
    <w:rsid w:val="002C795C"/>
    <w:rsid w:val="002C7CEF"/>
    <w:rsid w:val="002C7E67"/>
    <w:rsid w:val="002D0C3D"/>
    <w:rsid w:val="002D1813"/>
    <w:rsid w:val="002D1C60"/>
    <w:rsid w:val="002D22DC"/>
    <w:rsid w:val="002D2339"/>
    <w:rsid w:val="002D3547"/>
    <w:rsid w:val="002D35DB"/>
    <w:rsid w:val="002D3CC2"/>
    <w:rsid w:val="002D3DAD"/>
    <w:rsid w:val="002D3E17"/>
    <w:rsid w:val="002D57EC"/>
    <w:rsid w:val="002D5824"/>
    <w:rsid w:val="002D62D5"/>
    <w:rsid w:val="002D6411"/>
    <w:rsid w:val="002D68ED"/>
    <w:rsid w:val="002D6A38"/>
    <w:rsid w:val="002D7833"/>
    <w:rsid w:val="002D7987"/>
    <w:rsid w:val="002E01D9"/>
    <w:rsid w:val="002E0F99"/>
    <w:rsid w:val="002E27A6"/>
    <w:rsid w:val="002E296F"/>
    <w:rsid w:val="002E4A0E"/>
    <w:rsid w:val="002E4AC4"/>
    <w:rsid w:val="002E564C"/>
    <w:rsid w:val="002E64C4"/>
    <w:rsid w:val="002E71D5"/>
    <w:rsid w:val="002E72F6"/>
    <w:rsid w:val="002E7643"/>
    <w:rsid w:val="002F07D9"/>
    <w:rsid w:val="002F0C72"/>
    <w:rsid w:val="002F113A"/>
    <w:rsid w:val="002F2470"/>
    <w:rsid w:val="002F2521"/>
    <w:rsid w:val="002F2765"/>
    <w:rsid w:val="002F2911"/>
    <w:rsid w:val="002F2C53"/>
    <w:rsid w:val="002F390D"/>
    <w:rsid w:val="002F3C7E"/>
    <w:rsid w:val="002F3E44"/>
    <w:rsid w:val="002F4569"/>
    <w:rsid w:val="002F4935"/>
    <w:rsid w:val="002F4D40"/>
    <w:rsid w:val="002F524A"/>
    <w:rsid w:val="002F52C6"/>
    <w:rsid w:val="002F56AD"/>
    <w:rsid w:val="002F5712"/>
    <w:rsid w:val="002F58C3"/>
    <w:rsid w:val="002F6595"/>
    <w:rsid w:val="002F6892"/>
    <w:rsid w:val="002F6BA4"/>
    <w:rsid w:val="002F7580"/>
    <w:rsid w:val="002F79D3"/>
    <w:rsid w:val="002F79FE"/>
    <w:rsid w:val="00301419"/>
    <w:rsid w:val="00301426"/>
    <w:rsid w:val="00301788"/>
    <w:rsid w:val="00301C07"/>
    <w:rsid w:val="00302527"/>
    <w:rsid w:val="00302CA9"/>
    <w:rsid w:val="00303547"/>
    <w:rsid w:val="00303816"/>
    <w:rsid w:val="00304774"/>
    <w:rsid w:val="003053B4"/>
    <w:rsid w:val="00305EE3"/>
    <w:rsid w:val="0030730E"/>
    <w:rsid w:val="003075CF"/>
    <w:rsid w:val="00307964"/>
    <w:rsid w:val="00310207"/>
    <w:rsid w:val="00310D30"/>
    <w:rsid w:val="003119B0"/>
    <w:rsid w:val="00312534"/>
    <w:rsid w:val="0031264D"/>
    <w:rsid w:val="003127E4"/>
    <w:rsid w:val="00312D4B"/>
    <w:rsid w:val="00313242"/>
    <w:rsid w:val="00313250"/>
    <w:rsid w:val="003135EB"/>
    <w:rsid w:val="0031448D"/>
    <w:rsid w:val="0031505B"/>
    <w:rsid w:val="003151A6"/>
    <w:rsid w:val="0031597B"/>
    <w:rsid w:val="003159E2"/>
    <w:rsid w:val="00316354"/>
    <w:rsid w:val="00317C72"/>
    <w:rsid w:val="00320163"/>
    <w:rsid w:val="00320AA3"/>
    <w:rsid w:val="00321B2D"/>
    <w:rsid w:val="00321DE9"/>
    <w:rsid w:val="00322B2A"/>
    <w:rsid w:val="00322C5B"/>
    <w:rsid w:val="00322D96"/>
    <w:rsid w:val="00322F62"/>
    <w:rsid w:val="00323AE3"/>
    <w:rsid w:val="00323D43"/>
    <w:rsid w:val="00325A47"/>
    <w:rsid w:val="00325BD6"/>
    <w:rsid w:val="00325F5F"/>
    <w:rsid w:val="0032607C"/>
    <w:rsid w:val="00330E5F"/>
    <w:rsid w:val="0033161E"/>
    <w:rsid w:val="0033232B"/>
    <w:rsid w:val="00333615"/>
    <w:rsid w:val="003339FA"/>
    <w:rsid w:val="003345CD"/>
    <w:rsid w:val="003350B4"/>
    <w:rsid w:val="00335558"/>
    <w:rsid w:val="00335A0B"/>
    <w:rsid w:val="00335A1A"/>
    <w:rsid w:val="003361EB"/>
    <w:rsid w:val="00340429"/>
    <w:rsid w:val="00341809"/>
    <w:rsid w:val="00341E40"/>
    <w:rsid w:val="003427C4"/>
    <w:rsid w:val="00342FB5"/>
    <w:rsid w:val="0034351A"/>
    <w:rsid w:val="00343C57"/>
    <w:rsid w:val="00344489"/>
    <w:rsid w:val="003449CE"/>
    <w:rsid w:val="00344F5D"/>
    <w:rsid w:val="00345148"/>
    <w:rsid w:val="00345482"/>
    <w:rsid w:val="003467C0"/>
    <w:rsid w:val="00346A83"/>
    <w:rsid w:val="00346D1B"/>
    <w:rsid w:val="00350891"/>
    <w:rsid w:val="00350F40"/>
    <w:rsid w:val="003527E3"/>
    <w:rsid w:val="00352AE0"/>
    <w:rsid w:val="00353465"/>
    <w:rsid w:val="0035428B"/>
    <w:rsid w:val="003543F9"/>
    <w:rsid w:val="0035615B"/>
    <w:rsid w:val="00356401"/>
    <w:rsid w:val="00357334"/>
    <w:rsid w:val="00357961"/>
    <w:rsid w:val="00357B99"/>
    <w:rsid w:val="00357E96"/>
    <w:rsid w:val="003606C5"/>
    <w:rsid w:val="00361859"/>
    <w:rsid w:val="00362878"/>
    <w:rsid w:val="00362F34"/>
    <w:rsid w:val="003641E0"/>
    <w:rsid w:val="0036453A"/>
    <w:rsid w:val="003654E1"/>
    <w:rsid w:val="0036642F"/>
    <w:rsid w:val="003664A7"/>
    <w:rsid w:val="003667E5"/>
    <w:rsid w:val="00366854"/>
    <w:rsid w:val="00366C62"/>
    <w:rsid w:val="003675D3"/>
    <w:rsid w:val="00367658"/>
    <w:rsid w:val="00367B4C"/>
    <w:rsid w:val="00367D87"/>
    <w:rsid w:val="00370A11"/>
    <w:rsid w:val="00370A54"/>
    <w:rsid w:val="003718B8"/>
    <w:rsid w:val="00372579"/>
    <w:rsid w:val="00372B32"/>
    <w:rsid w:val="0037445F"/>
    <w:rsid w:val="00375AFD"/>
    <w:rsid w:val="00375F51"/>
    <w:rsid w:val="003761E9"/>
    <w:rsid w:val="00377DEF"/>
    <w:rsid w:val="00377F92"/>
    <w:rsid w:val="00381244"/>
    <w:rsid w:val="0038134E"/>
    <w:rsid w:val="00382746"/>
    <w:rsid w:val="003856E8"/>
    <w:rsid w:val="00385A15"/>
    <w:rsid w:val="00385C1A"/>
    <w:rsid w:val="00386338"/>
    <w:rsid w:val="003863F8"/>
    <w:rsid w:val="003864C9"/>
    <w:rsid w:val="00386FB1"/>
    <w:rsid w:val="00387520"/>
    <w:rsid w:val="0038753F"/>
    <w:rsid w:val="00387781"/>
    <w:rsid w:val="0039101E"/>
    <w:rsid w:val="003916AE"/>
    <w:rsid w:val="00391FD3"/>
    <w:rsid w:val="003920DE"/>
    <w:rsid w:val="00392D4F"/>
    <w:rsid w:val="0039362B"/>
    <w:rsid w:val="003938B8"/>
    <w:rsid w:val="00393EE6"/>
    <w:rsid w:val="00394137"/>
    <w:rsid w:val="00394CEF"/>
    <w:rsid w:val="003955BE"/>
    <w:rsid w:val="0039576B"/>
    <w:rsid w:val="003966D3"/>
    <w:rsid w:val="003A022A"/>
    <w:rsid w:val="003A135C"/>
    <w:rsid w:val="003A1505"/>
    <w:rsid w:val="003A1809"/>
    <w:rsid w:val="003A2923"/>
    <w:rsid w:val="003A35B1"/>
    <w:rsid w:val="003A36AA"/>
    <w:rsid w:val="003A3B69"/>
    <w:rsid w:val="003A4055"/>
    <w:rsid w:val="003A57C8"/>
    <w:rsid w:val="003A5FBC"/>
    <w:rsid w:val="003A5FE0"/>
    <w:rsid w:val="003A6170"/>
    <w:rsid w:val="003A6178"/>
    <w:rsid w:val="003A6E3B"/>
    <w:rsid w:val="003A6EB0"/>
    <w:rsid w:val="003A7079"/>
    <w:rsid w:val="003A72BD"/>
    <w:rsid w:val="003A7FF6"/>
    <w:rsid w:val="003B0100"/>
    <w:rsid w:val="003B0146"/>
    <w:rsid w:val="003B0C2E"/>
    <w:rsid w:val="003B0EB8"/>
    <w:rsid w:val="003B13A4"/>
    <w:rsid w:val="003B17C2"/>
    <w:rsid w:val="003B23E2"/>
    <w:rsid w:val="003B292B"/>
    <w:rsid w:val="003B2A3C"/>
    <w:rsid w:val="003B324B"/>
    <w:rsid w:val="003B3535"/>
    <w:rsid w:val="003B35E0"/>
    <w:rsid w:val="003B374C"/>
    <w:rsid w:val="003B3DB2"/>
    <w:rsid w:val="003B467A"/>
    <w:rsid w:val="003B4E6D"/>
    <w:rsid w:val="003B5A48"/>
    <w:rsid w:val="003B615B"/>
    <w:rsid w:val="003B6A73"/>
    <w:rsid w:val="003B6E5A"/>
    <w:rsid w:val="003B7331"/>
    <w:rsid w:val="003C06E3"/>
    <w:rsid w:val="003C29FF"/>
    <w:rsid w:val="003C34A2"/>
    <w:rsid w:val="003C3ED9"/>
    <w:rsid w:val="003C403B"/>
    <w:rsid w:val="003C45FC"/>
    <w:rsid w:val="003C4C4C"/>
    <w:rsid w:val="003C5D9A"/>
    <w:rsid w:val="003C6B3B"/>
    <w:rsid w:val="003C6EBF"/>
    <w:rsid w:val="003C6FF3"/>
    <w:rsid w:val="003C71C8"/>
    <w:rsid w:val="003C733B"/>
    <w:rsid w:val="003D0447"/>
    <w:rsid w:val="003D04C0"/>
    <w:rsid w:val="003D0E47"/>
    <w:rsid w:val="003D129F"/>
    <w:rsid w:val="003D17F2"/>
    <w:rsid w:val="003D1FA7"/>
    <w:rsid w:val="003D20E4"/>
    <w:rsid w:val="003D21B8"/>
    <w:rsid w:val="003D237D"/>
    <w:rsid w:val="003D24AD"/>
    <w:rsid w:val="003D2790"/>
    <w:rsid w:val="003D2A83"/>
    <w:rsid w:val="003D35A5"/>
    <w:rsid w:val="003D399D"/>
    <w:rsid w:val="003D3D34"/>
    <w:rsid w:val="003D3D6C"/>
    <w:rsid w:val="003D3E60"/>
    <w:rsid w:val="003D44E0"/>
    <w:rsid w:val="003D4AB9"/>
    <w:rsid w:val="003D61F6"/>
    <w:rsid w:val="003D64CE"/>
    <w:rsid w:val="003D68FA"/>
    <w:rsid w:val="003D7563"/>
    <w:rsid w:val="003D7A69"/>
    <w:rsid w:val="003D7E45"/>
    <w:rsid w:val="003E0000"/>
    <w:rsid w:val="003E07CB"/>
    <w:rsid w:val="003E0977"/>
    <w:rsid w:val="003E17DE"/>
    <w:rsid w:val="003E18D2"/>
    <w:rsid w:val="003E27D4"/>
    <w:rsid w:val="003E288F"/>
    <w:rsid w:val="003E2FF4"/>
    <w:rsid w:val="003E30DA"/>
    <w:rsid w:val="003E3764"/>
    <w:rsid w:val="003E37D7"/>
    <w:rsid w:val="003E38FF"/>
    <w:rsid w:val="003E546F"/>
    <w:rsid w:val="003E6821"/>
    <w:rsid w:val="003E6993"/>
    <w:rsid w:val="003E70F5"/>
    <w:rsid w:val="003F1E86"/>
    <w:rsid w:val="003F2223"/>
    <w:rsid w:val="003F2481"/>
    <w:rsid w:val="003F2C12"/>
    <w:rsid w:val="003F2EE4"/>
    <w:rsid w:val="003F3499"/>
    <w:rsid w:val="003F366D"/>
    <w:rsid w:val="003F4144"/>
    <w:rsid w:val="003F50EF"/>
    <w:rsid w:val="003F5639"/>
    <w:rsid w:val="003F6783"/>
    <w:rsid w:val="003F6A57"/>
    <w:rsid w:val="003F78D7"/>
    <w:rsid w:val="003F7E2F"/>
    <w:rsid w:val="004000A1"/>
    <w:rsid w:val="004002E1"/>
    <w:rsid w:val="0040049D"/>
    <w:rsid w:val="0040060B"/>
    <w:rsid w:val="0040127C"/>
    <w:rsid w:val="00401B44"/>
    <w:rsid w:val="004022AD"/>
    <w:rsid w:val="00402E83"/>
    <w:rsid w:val="00403C38"/>
    <w:rsid w:val="00403F7B"/>
    <w:rsid w:val="004042E8"/>
    <w:rsid w:val="00405150"/>
    <w:rsid w:val="00405162"/>
    <w:rsid w:val="004052F7"/>
    <w:rsid w:val="00405407"/>
    <w:rsid w:val="004056C0"/>
    <w:rsid w:val="00405895"/>
    <w:rsid w:val="004059A5"/>
    <w:rsid w:val="00406193"/>
    <w:rsid w:val="004067FC"/>
    <w:rsid w:val="00406BCC"/>
    <w:rsid w:val="00407156"/>
    <w:rsid w:val="0040736A"/>
    <w:rsid w:val="0040773E"/>
    <w:rsid w:val="00407936"/>
    <w:rsid w:val="00407C66"/>
    <w:rsid w:val="0041080C"/>
    <w:rsid w:val="0041081C"/>
    <w:rsid w:val="00411361"/>
    <w:rsid w:val="00411965"/>
    <w:rsid w:val="00411A2B"/>
    <w:rsid w:val="00411A79"/>
    <w:rsid w:val="004133AA"/>
    <w:rsid w:val="00413C9D"/>
    <w:rsid w:val="00413D35"/>
    <w:rsid w:val="0041403F"/>
    <w:rsid w:val="00414FC3"/>
    <w:rsid w:val="0041517B"/>
    <w:rsid w:val="0041577D"/>
    <w:rsid w:val="0041618F"/>
    <w:rsid w:val="00416569"/>
    <w:rsid w:val="00416D57"/>
    <w:rsid w:val="004178BB"/>
    <w:rsid w:val="00417B73"/>
    <w:rsid w:val="004207A4"/>
    <w:rsid w:val="00420B3B"/>
    <w:rsid w:val="00420CFE"/>
    <w:rsid w:val="00420FA1"/>
    <w:rsid w:val="00421EFE"/>
    <w:rsid w:val="004234CE"/>
    <w:rsid w:val="00423CA0"/>
    <w:rsid w:val="004240F6"/>
    <w:rsid w:val="00424BA5"/>
    <w:rsid w:val="0042585B"/>
    <w:rsid w:val="004261A2"/>
    <w:rsid w:val="00426700"/>
    <w:rsid w:val="00426FDB"/>
    <w:rsid w:val="004274FE"/>
    <w:rsid w:val="00430249"/>
    <w:rsid w:val="00430368"/>
    <w:rsid w:val="0043097A"/>
    <w:rsid w:val="00430DF6"/>
    <w:rsid w:val="0043180D"/>
    <w:rsid w:val="00431A01"/>
    <w:rsid w:val="004320FE"/>
    <w:rsid w:val="004323BA"/>
    <w:rsid w:val="004326D2"/>
    <w:rsid w:val="00432C01"/>
    <w:rsid w:val="00432CA5"/>
    <w:rsid w:val="004330E9"/>
    <w:rsid w:val="004332C6"/>
    <w:rsid w:val="0043402E"/>
    <w:rsid w:val="00434114"/>
    <w:rsid w:val="0043438A"/>
    <w:rsid w:val="00434A52"/>
    <w:rsid w:val="004362A2"/>
    <w:rsid w:val="00437B04"/>
    <w:rsid w:val="0044210C"/>
    <w:rsid w:val="00442745"/>
    <w:rsid w:val="0044353F"/>
    <w:rsid w:val="00443969"/>
    <w:rsid w:val="00443B60"/>
    <w:rsid w:val="00444714"/>
    <w:rsid w:val="00444C49"/>
    <w:rsid w:val="00445B06"/>
    <w:rsid w:val="00446D30"/>
    <w:rsid w:val="00447D21"/>
    <w:rsid w:val="004500EA"/>
    <w:rsid w:val="00450206"/>
    <w:rsid w:val="00450EFC"/>
    <w:rsid w:val="00451187"/>
    <w:rsid w:val="00451FA1"/>
    <w:rsid w:val="004534A9"/>
    <w:rsid w:val="00453E11"/>
    <w:rsid w:val="00454158"/>
    <w:rsid w:val="00454354"/>
    <w:rsid w:val="00454924"/>
    <w:rsid w:val="00454B0D"/>
    <w:rsid w:val="0045548D"/>
    <w:rsid w:val="00455526"/>
    <w:rsid w:val="004555D1"/>
    <w:rsid w:val="00455B0E"/>
    <w:rsid w:val="004560F4"/>
    <w:rsid w:val="00456122"/>
    <w:rsid w:val="004562EC"/>
    <w:rsid w:val="00456C36"/>
    <w:rsid w:val="004573E6"/>
    <w:rsid w:val="00460067"/>
    <w:rsid w:val="004609FF"/>
    <w:rsid w:val="0046249F"/>
    <w:rsid w:val="00463005"/>
    <w:rsid w:val="0046423F"/>
    <w:rsid w:val="00465FFB"/>
    <w:rsid w:val="00466E0F"/>
    <w:rsid w:val="00467A1F"/>
    <w:rsid w:val="00470AE4"/>
    <w:rsid w:val="004718A5"/>
    <w:rsid w:val="00472ECC"/>
    <w:rsid w:val="00473617"/>
    <w:rsid w:val="00473EBE"/>
    <w:rsid w:val="004745C4"/>
    <w:rsid w:val="00474F41"/>
    <w:rsid w:val="004750AD"/>
    <w:rsid w:val="004767D0"/>
    <w:rsid w:val="00476884"/>
    <w:rsid w:val="00476FEC"/>
    <w:rsid w:val="00477D4B"/>
    <w:rsid w:val="0048076F"/>
    <w:rsid w:val="00480C35"/>
    <w:rsid w:val="00481315"/>
    <w:rsid w:val="004816CB"/>
    <w:rsid w:val="00482186"/>
    <w:rsid w:val="00482867"/>
    <w:rsid w:val="00482D15"/>
    <w:rsid w:val="00482D8D"/>
    <w:rsid w:val="00482DDB"/>
    <w:rsid w:val="00482E10"/>
    <w:rsid w:val="004847C0"/>
    <w:rsid w:val="00484CFA"/>
    <w:rsid w:val="0048515A"/>
    <w:rsid w:val="0048551A"/>
    <w:rsid w:val="0048626A"/>
    <w:rsid w:val="004864DE"/>
    <w:rsid w:val="00486C12"/>
    <w:rsid w:val="00486E0E"/>
    <w:rsid w:val="00490AB1"/>
    <w:rsid w:val="0049186D"/>
    <w:rsid w:val="004918A6"/>
    <w:rsid w:val="00491E76"/>
    <w:rsid w:val="00492F30"/>
    <w:rsid w:val="00493616"/>
    <w:rsid w:val="0049398B"/>
    <w:rsid w:val="00494562"/>
    <w:rsid w:val="00494652"/>
    <w:rsid w:val="00495B4D"/>
    <w:rsid w:val="0049622A"/>
    <w:rsid w:val="004968C0"/>
    <w:rsid w:val="00496B65"/>
    <w:rsid w:val="004A0AA5"/>
    <w:rsid w:val="004A1B20"/>
    <w:rsid w:val="004A1BE2"/>
    <w:rsid w:val="004A2B9E"/>
    <w:rsid w:val="004A3498"/>
    <w:rsid w:val="004A3948"/>
    <w:rsid w:val="004A43F4"/>
    <w:rsid w:val="004A4A72"/>
    <w:rsid w:val="004A4EE3"/>
    <w:rsid w:val="004A553E"/>
    <w:rsid w:val="004A632E"/>
    <w:rsid w:val="004A6C0E"/>
    <w:rsid w:val="004A7D00"/>
    <w:rsid w:val="004A7F83"/>
    <w:rsid w:val="004B0075"/>
    <w:rsid w:val="004B023D"/>
    <w:rsid w:val="004B0BC9"/>
    <w:rsid w:val="004B13AB"/>
    <w:rsid w:val="004B1797"/>
    <w:rsid w:val="004B1E0A"/>
    <w:rsid w:val="004B2529"/>
    <w:rsid w:val="004B27CC"/>
    <w:rsid w:val="004B2824"/>
    <w:rsid w:val="004B39C7"/>
    <w:rsid w:val="004B428E"/>
    <w:rsid w:val="004B46D5"/>
    <w:rsid w:val="004B4FEC"/>
    <w:rsid w:val="004B55DB"/>
    <w:rsid w:val="004B5B0C"/>
    <w:rsid w:val="004B697A"/>
    <w:rsid w:val="004B6A6B"/>
    <w:rsid w:val="004B7548"/>
    <w:rsid w:val="004C0080"/>
    <w:rsid w:val="004C1399"/>
    <w:rsid w:val="004C1749"/>
    <w:rsid w:val="004C17E2"/>
    <w:rsid w:val="004C1A6E"/>
    <w:rsid w:val="004C1D08"/>
    <w:rsid w:val="004C1D5E"/>
    <w:rsid w:val="004C2F03"/>
    <w:rsid w:val="004C3044"/>
    <w:rsid w:val="004C3064"/>
    <w:rsid w:val="004C36D1"/>
    <w:rsid w:val="004C3CF0"/>
    <w:rsid w:val="004C4371"/>
    <w:rsid w:val="004C63A5"/>
    <w:rsid w:val="004C6719"/>
    <w:rsid w:val="004D0005"/>
    <w:rsid w:val="004D2911"/>
    <w:rsid w:val="004D3473"/>
    <w:rsid w:val="004D3818"/>
    <w:rsid w:val="004D38D9"/>
    <w:rsid w:val="004D3B0E"/>
    <w:rsid w:val="004D4980"/>
    <w:rsid w:val="004D5747"/>
    <w:rsid w:val="004D6268"/>
    <w:rsid w:val="004D63B0"/>
    <w:rsid w:val="004D69DC"/>
    <w:rsid w:val="004D6C09"/>
    <w:rsid w:val="004D729D"/>
    <w:rsid w:val="004D72BC"/>
    <w:rsid w:val="004D746F"/>
    <w:rsid w:val="004D77C7"/>
    <w:rsid w:val="004D7A38"/>
    <w:rsid w:val="004D7B86"/>
    <w:rsid w:val="004E0042"/>
    <w:rsid w:val="004E0080"/>
    <w:rsid w:val="004E02F4"/>
    <w:rsid w:val="004E06F8"/>
    <w:rsid w:val="004E0727"/>
    <w:rsid w:val="004E0AAE"/>
    <w:rsid w:val="004E0C90"/>
    <w:rsid w:val="004E116A"/>
    <w:rsid w:val="004E1495"/>
    <w:rsid w:val="004E1A1F"/>
    <w:rsid w:val="004E1AB6"/>
    <w:rsid w:val="004E1F79"/>
    <w:rsid w:val="004E259A"/>
    <w:rsid w:val="004E2A84"/>
    <w:rsid w:val="004E41BD"/>
    <w:rsid w:val="004E5007"/>
    <w:rsid w:val="004E5A6C"/>
    <w:rsid w:val="004E5D48"/>
    <w:rsid w:val="004E6DC1"/>
    <w:rsid w:val="004E6FFA"/>
    <w:rsid w:val="004E75FA"/>
    <w:rsid w:val="004E78B4"/>
    <w:rsid w:val="004F0795"/>
    <w:rsid w:val="004F10A6"/>
    <w:rsid w:val="004F169B"/>
    <w:rsid w:val="004F1CEF"/>
    <w:rsid w:val="004F2846"/>
    <w:rsid w:val="004F2DFC"/>
    <w:rsid w:val="004F33C6"/>
    <w:rsid w:val="004F361F"/>
    <w:rsid w:val="004F3633"/>
    <w:rsid w:val="004F3726"/>
    <w:rsid w:val="004F4B82"/>
    <w:rsid w:val="004F60E8"/>
    <w:rsid w:val="004F645D"/>
    <w:rsid w:val="004F70C5"/>
    <w:rsid w:val="004F78CA"/>
    <w:rsid w:val="004F7E54"/>
    <w:rsid w:val="004F7F49"/>
    <w:rsid w:val="00500B16"/>
    <w:rsid w:val="00500E70"/>
    <w:rsid w:val="00500FB0"/>
    <w:rsid w:val="0050121E"/>
    <w:rsid w:val="005015A8"/>
    <w:rsid w:val="0050205F"/>
    <w:rsid w:val="00502691"/>
    <w:rsid w:val="005033CC"/>
    <w:rsid w:val="005037CE"/>
    <w:rsid w:val="00505570"/>
    <w:rsid w:val="005058BE"/>
    <w:rsid w:val="005059F5"/>
    <w:rsid w:val="005061FF"/>
    <w:rsid w:val="00506882"/>
    <w:rsid w:val="00506D37"/>
    <w:rsid w:val="00506D92"/>
    <w:rsid w:val="00506EF0"/>
    <w:rsid w:val="00507464"/>
    <w:rsid w:val="00510395"/>
    <w:rsid w:val="005108EF"/>
    <w:rsid w:val="005109CB"/>
    <w:rsid w:val="00510AE2"/>
    <w:rsid w:val="00510C72"/>
    <w:rsid w:val="00511A2B"/>
    <w:rsid w:val="00512064"/>
    <w:rsid w:val="00512C1F"/>
    <w:rsid w:val="00513847"/>
    <w:rsid w:val="00513C16"/>
    <w:rsid w:val="005144F4"/>
    <w:rsid w:val="00514D77"/>
    <w:rsid w:val="00514E41"/>
    <w:rsid w:val="00515B8B"/>
    <w:rsid w:val="00515D3C"/>
    <w:rsid w:val="005161B7"/>
    <w:rsid w:val="005165FF"/>
    <w:rsid w:val="00516912"/>
    <w:rsid w:val="00516955"/>
    <w:rsid w:val="00520195"/>
    <w:rsid w:val="0052089F"/>
    <w:rsid w:val="00520907"/>
    <w:rsid w:val="00521226"/>
    <w:rsid w:val="0052168D"/>
    <w:rsid w:val="00521A28"/>
    <w:rsid w:val="00521F63"/>
    <w:rsid w:val="005228C3"/>
    <w:rsid w:val="005237AF"/>
    <w:rsid w:val="0052456F"/>
    <w:rsid w:val="005258CB"/>
    <w:rsid w:val="00526277"/>
    <w:rsid w:val="005273FF"/>
    <w:rsid w:val="00530E1E"/>
    <w:rsid w:val="005317A0"/>
    <w:rsid w:val="00531B0E"/>
    <w:rsid w:val="00532424"/>
    <w:rsid w:val="00532AC7"/>
    <w:rsid w:val="00533628"/>
    <w:rsid w:val="005336DB"/>
    <w:rsid w:val="00533803"/>
    <w:rsid w:val="00533D89"/>
    <w:rsid w:val="005343DE"/>
    <w:rsid w:val="00535B58"/>
    <w:rsid w:val="00536C31"/>
    <w:rsid w:val="00537702"/>
    <w:rsid w:val="00537A1E"/>
    <w:rsid w:val="005407F2"/>
    <w:rsid w:val="005408C5"/>
    <w:rsid w:val="00541244"/>
    <w:rsid w:val="00542578"/>
    <w:rsid w:val="005432D5"/>
    <w:rsid w:val="00543C93"/>
    <w:rsid w:val="00543F35"/>
    <w:rsid w:val="00544171"/>
    <w:rsid w:val="00544658"/>
    <w:rsid w:val="00544A3C"/>
    <w:rsid w:val="005452C4"/>
    <w:rsid w:val="0054592F"/>
    <w:rsid w:val="00545A51"/>
    <w:rsid w:val="005478D4"/>
    <w:rsid w:val="00547F0B"/>
    <w:rsid w:val="00547F85"/>
    <w:rsid w:val="005505FA"/>
    <w:rsid w:val="0055128F"/>
    <w:rsid w:val="00551349"/>
    <w:rsid w:val="00551B0A"/>
    <w:rsid w:val="00551BF9"/>
    <w:rsid w:val="0055221A"/>
    <w:rsid w:val="00552C20"/>
    <w:rsid w:val="00552C5F"/>
    <w:rsid w:val="00552C88"/>
    <w:rsid w:val="00552D76"/>
    <w:rsid w:val="0055312F"/>
    <w:rsid w:val="0055332C"/>
    <w:rsid w:val="00554271"/>
    <w:rsid w:val="005558E0"/>
    <w:rsid w:val="00555E59"/>
    <w:rsid w:val="00556397"/>
    <w:rsid w:val="00556930"/>
    <w:rsid w:val="0055693A"/>
    <w:rsid w:val="00556D6E"/>
    <w:rsid w:val="005576F6"/>
    <w:rsid w:val="00560272"/>
    <w:rsid w:val="005607DF"/>
    <w:rsid w:val="005609B9"/>
    <w:rsid w:val="00560B12"/>
    <w:rsid w:val="005615B0"/>
    <w:rsid w:val="00563616"/>
    <w:rsid w:val="00563BF9"/>
    <w:rsid w:val="00563D0E"/>
    <w:rsid w:val="00563E5B"/>
    <w:rsid w:val="00563E5E"/>
    <w:rsid w:val="0056559D"/>
    <w:rsid w:val="00566620"/>
    <w:rsid w:val="005668A3"/>
    <w:rsid w:val="00566EFB"/>
    <w:rsid w:val="00567180"/>
    <w:rsid w:val="005673F3"/>
    <w:rsid w:val="005677A2"/>
    <w:rsid w:val="00567AF5"/>
    <w:rsid w:val="0057016F"/>
    <w:rsid w:val="00571592"/>
    <w:rsid w:val="005717AE"/>
    <w:rsid w:val="00571F5B"/>
    <w:rsid w:val="00572052"/>
    <w:rsid w:val="005722AE"/>
    <w:rsid w:val="005729A1"/>
    <w:rsid w:val="00572E62"/>
    <w:rsid w:val="00572E9C"/>
    <w:rsid w:val="00573485"/>
    <w:rsid w:val="00573722"/>
    <w:rsid w:val="005741F5"/>
    <w:rsid w:val="00574A1B"/>
    <w:rsid w:val="00575404"/>
    <w:rsid w:val="0057616F"/>
    <w:rsid w:val="0057740E"/>
    <w:rsid w:val="00577F41"/>
    <w:rsid w:val="005802B9"/>
    <w:rsid w:val="0058061E"/>
    <w:rsid w:val="0058183D"/>
    <w:rsid w:val="0058258D"/>
    <w:rsid w:val="00582927"/>
    <w:rsid w:val="00583DD6"/>
    <w:rsid w:val="00584AE4"/>
    <w:rsid w:val="00587BE7"/>
    <w:rsid w:val="005902A8"/>
    <w:rsid w:val="0059084D"/>
    <w:rsid w:val="0059094B"/>
    <w:rsid w:val="00590FA2"/>
    <w:rsid w:val="00590FC8"/>
    <w:rsid w:val="005914D9"/>
    <w:rsid w:val="005915C3"/>
    <w:rsid w:val="00592041"/>
    <w:rsid w:val="005920B2"/>
    <w:rsid w:val="00593759"/>
    <w:rsid w:val="00593AD2"/>
    <w:rsid w:val="00593D64"/>
    <w:rsid w:val="00594A21"/>
    <w:rsid w:val="00595AA3"/>
    <w:rsid w:val="005975B2"/>
    <w:rsid w:val="0059799F"/>
    <w:rsid w:val="005A0A1A"/>
    <w:rsid w:val="005A0B0F"/>
    <w:rsid w:val="005A1629"/>
    <w:rsid w:val="005A1FB4"/>
    <w:rsid w:val="005A1FB5"/>
    <w:rsid w:val="005A20B9"/>
    <w:rsid w:val="005A23E8"/>
    <w:rsid w:val="005A2521"/>
    <w:rsid w:val="005A25E3"/>
    <w:rsid w:val="005A2767"/>
    <w:rsid w:val="005A2A85"/>
    <w:rsid w:val="005A2DB0"/>
    <w:rsid w:val="005A34BC"/>
    <w:rsid w:val="005A3B38"/>
    <w:rsid w:val="005A3DF3"/>
    <w:rsid w:val="005A4228"/>
    <w:rsid w:val="005A4E40"/>
    <w:rsid w:val="005A53B6"/>
    <w:rsid w:val="005A53D6"/>
    <w:rsid w:val="005A587F"/>
    <w:rsid w:val="005A6795"/>
    <w:rsid w:val="005A6802"/>
    <w:rsid w:val="005A7034"/>
    <w:rsid w:val="005A7675"/>
    <w:rsid w:val="005A7A80"/>
    <w:rsid w:val="005B0EE1"/>
    <w:rsid w:val="005B0F31"/>
    <w:rsid w:val="005B1395"/>
    <w:rsid w:val="005B22AA"/>
    <w:rsid w:val="005B2707"/>
    <w:rsid w:val="005B29CE"/>
    <w:rsid w:val="005B2EA0"/>
    <w:rsid w:val="005B3524"/>
    <w:rsid w:val="005B423E"/>
    <w:rsid w:val="005B4496"/>
    <w:rsid w:val="005B4B34"/>
    <w:rsid w:val="005B711C"/>
    <w:rsid w:val="005B7248"/>
    <w:rsid w:val="005B7BEA"/>
    <w:rsid w:val="005C06ED"/>
    <w:rsid w:val="005C0E1C"/>
    <w:rsid w:val="005C1131"/>
    <w:rsid w:val="005C13B9"/>
    <w:rsid w:val="005C14E4"/>
    <w:rsid w:val="005C2A6A"/>
    <w:rsid w:val="005C2B5A"/>
    <w:rsid w:val="005C31D2"/>
    <w:rsid w:val="005C37DF"/>
    <w:rsid w:val="005C4A93"/>
    <w:rsid w:val="005C4CA5"/>
    <w:rsid w:val="005C4F22"/>
    <w:rsid w:val="005C54A0"/>
    <w:rsid w:val="005C586B"/>
    <w:rsid w:val="005C59E3"/>
    <w:rsid w:val="005C60C6"/>
    <w:rsid w:val="005C6504"/>
    <w:rsid w:val="005C74B6"/>
    <w:rsid w:val="005D0B81"/>
    <w:rsid w:val="005D0D53"/>
    <w:rsid w:val="005D0F20"/>
    <w:rsid w:val="005D1405"/>
    <w:rsid w:val="005D180E"/>
    <w:rsid w:val="005D1E68"/>
    <w:rsid w:val="005D1F96"/>
    <w:rsid w:val="005D2959"/>
    <w:rsid w:val="005D2BC5"/>
    <w:rsid w:val="005D2CE2"/>
    <w:rsid w:val="005D3244"/>
    <w:rsid w:val="005D3420"/>
    <w:rsid w:val="005D53CE"/>
    <w:rsid w:val="005D559F"/>
    <w:rsid w:val="005D55D2"/>
    <w:rsid w:val="005D6B40"/>
    <w:rsid w:val="005D780D"/>
    <w:rsid w:val="005D786C"/>
    <w:rsid w:val="005D7E04"/>
    <w:rsid w:val="005E03C4"/>
    <w:rsid w:val="005E103C"/>
    <w:rsid w:val="005E134F"/>
    <w:rsid w:val="005E139D"/>
    <w:rsid w:val="005E19DE"/>
    <w:rsid w:val="005E1A7E"/>
    <w:rsid w:val="005E21AC"/>
    <w:rsid w:val="005E2B10"/>
    <w:rsid w:val="005E2F76"/>
    <w:rsid w:val="005E39B0"/>
    <w:rsid w:val="005E4971"/>
    <w:rsid w:val="005E56F7"/>
    <w:rsid w:val="005E7312"/>
    <w:rsid w:val="005E766E"/>
    <w:rsid w:val="005E7E94"/>
    <w:rsid w:val="005F07FE"/>
    <w:rsid w:val="005F0AFF"/>
    <w:rsid w:val="005F0EFE"/>
    <w:rsid w:val="005F0F4A"/>
    <w:rsid w:val="005F13FE"/>
    <w:rsid w:val="005F18D4"/>
    <w:rsid w:val="005F1EED"/>
    <w:rsid w:val="005F249C"/>
    <w:rsid w:val="005F2A58"/>
    <w:rsid w:val="005F35E0"/>
    <w:rsid w:val="005F38FA"/>
    <w:rsid w:val="005F4B1B"/>
    <w:rsid w:val="005F529D"/>
    <w:rsid w:val="005F5440"/>
    <w:rsid w:val="005F6491"/>
    <w:rsid w:val="005F6A53"/>
    <w:rsid w:val="005F6B43"/>
    <w:rsid w:val="005F7632"/>
    <w:rsid w:val="00600088"/>
    <w:rsid w:val="00600851"/>
    <w:rsid w:val="00600F62"/>
    <w:rsid w:val="00600F95"/>
    <w:rsid w:val="006010A8"/>
    <w:rsid w:val="00601EDF"/>
    <w:rsid w:val="00602806"/>
    <w:rsid w:val="00602838"/>
    <w:rsid w:val="006031B7"/>
    <w:rsid w:val="00603298"/>
    <w:rsid w:val="00603A7A"/>
    <w:rsid w:val="00603AF5"/>
    <w:rsid w:val="00603F56"/>
    <w:rsid w:val="006048F6"/>
    <w:rsid w:val="00606B63"/>
    <w:rsid w:val="00606F5C"/>
    <w:rsid w:val="00607E91"/>
    <w:rsid w:val="00610198"/>
    <w:rsid w:val="006102BE"/>
    <w:rsid w:val="006104E8"/>
    <w:rsid w:val="00610DDF"/>
    <w:rsid w:val="0061276B"/>
    <w:rsid w:val="00613EF8"/>
    <w:rsid w:val="00615EB5"/>
    <w:rsid w:val="0061618B"/>
    <w:rsid w:val="0061635D"/>
    <w:rsid w:val="00616625"/>
    <w:rsid w:val="00616951"/>
    <w:rsid w:val="00616A5D"/>
    <w:rsid w:val="00616B0F"/>
    <w:rsid w:val="0061725F"/>
    <w:rsid w:val="00617968"/>
    <w:rsid w:val="0062085A"/>
    <w:rsid w:val="006215F1"/>
    <w:rsid w:val="00621799"/>
    <w:rsid w:val="0062312E"/>
    <w:rsid w:val="00624006"/>
    <w:rsid w:val="00624217"/>
    <w:rsid w:val="006243D4"/>
    <w:rsid w:val="00624FAC"/>
    <w:rsid w:val="006259DB"/>
    <w:rsid w:val="0062602C"/>
    <w:rsid w:val="00626139"/>
    <w:rsid w:val="00627038"/>
    <w:rsid w:val="006276F6"/>
    <w:rsid w:val="00627E6B"/>
    <w:rsid w:val="00631EE3"/>
    <w:rsid w:val="006325C9"/>
    <w:rsid w:val="0063398F"/>
    <w:rsid w:val="00633A35"/>
    <w:rsid w:val="0063447F"/>
    <w:rsid w:val="00634676"/>
    <w:rsid w:val="0063596D"/>
    <w:rsid w:val="00635AAC"/>
    <w:rsid w:val="00635D0C"/>
    <w:rsid w:val="00635D7A"/>
    <w:rsid w:val="00636445"/>
    <w:rsid w:val="00636495"/>
    <w:rsid w:val="006372D3"/>
    <w:rsid w:val="00640046"/>
    <w:rsid w:val="0064030A"/>
    <w:rsid w:val="00640563"/>
    <w:rsid w:val="00640AE8"/>
    <w:rsid w:val="00641838"/>
    <w:rsid w:val="00641D56"/>
    <w:rsid w:val="00643A3A"/>
    <w:rsid w:val="00643D8C"/>
    <w:rsid w:val="006450CA"/>
    <w:rsid w:val="00645AC9"/>
    <w:rsid w:val="00645ACC"/>
    <w:rsid w:val="00645DEF"/>
    <w:rsid w:val="00646B7E"/>
    <w:rsid w:val="00646E5F"/>
    <w:rsid w:val="00647221"/>
    <w:rsid w:val="00650591"/>
    <w:rsid w:val="00651338"/>
    <w:rsid w:val="006513DA"/>
    <w:rsid w:val="00651528"/>
    <w:rsid w:val="00651A10"/>
    <w:rsid w:val="00652483"/>
    <w:rsid w:val="00652EF3"/>
    <w:rsid w:val="006539A0"/>
    <w:rsid w:val="0065447A"/>
    <w:rsid w:val="00655C13"/>
    <w:rsid w:val="00655F5B"/>
    <w:rsid w:val="00656858"/>
    <w:rsid w:val="00656B18"/>
    <w:rsid w:val="0065724E"/>
    <w:rsid w:val="00657F54"/>
    <w:rsid w:val="006601E2"/>
    <w:rsid w:val="006606A9"/>
    <w:rsid w:val="00660845"/>
    <w:rsid w:val="0066085E"/>
    <w:rsid w:val="00660C4F"/>
    <w:rsid w:val="00660D4F"/>
    <w:rsid w:val="006611B2"/>
    <w:rsid w:val="00661291"/>
    <w:rsid w:val="00661363"/>
    <w:rsid w:val="00661673"/>
    <w:rsid w:val="00661B58"/>
    <w:rsid w:val="00661C70"/>
    <w:rsid w:val="006631A6"/>
    <w:rsid w:val="006634C9"/>
    <w:rsid w:val="00664FD7"/>
    <w:rsid w:val="00665401"/>
    <w:rsid w:val="006654DC"/>
    <w:rsid w:val="00666204"/>
    <w:rsid w:val="00666C48"/>
    <w:rsid w:val="00667B6F"/>
    <w:rsid w:val="00670184"/>
    <w:rsid w:val="00670D35"/>
    <w:rsid w:val="006711AD"/>
    <w:rsid w:val="0067135B"/>
    <w:rsid w:val="0067161D"/>
    <w:rsid w:val="00671680"/>
    <w:rsid w:val="006717B7"/>
    <w:rsid w:val="00672C5C"/>
    <w:rsid w:val="00672FF7"/>
    <w:rsid w:val="00673FA7"/>
    <w:rsid w:val="00674609"/>
    <w:rsid w:val="0067472E"/>
    <w:rsid w:val="006747CF"/>
    <w:rsid w:val="0067536B"/>
    <w:rsid w:val="00675571"/>
    <w:rsid w:val="00675CF4"/>
    <w:rsid w:val="00675E7D"/>
    <w:rsid w:val="006761CB"/>
    <w:rsid w:val="0067626A"/>
    <w:rsid w:val="00677FE0"/>
    <w:rsid w:val="006803F2"/>
    <w:rsid w:val="00681B05"/>
    <w:rsid w:val="00681CA9"/>
    <w:rsid w:val="00681D5D"/>
    <w:rsid w:val="00682352"/>
    <w:rsid w:val="006825E4"/>
    <w:rsid w:val="00682CDD"/>
    <w:rsid w:val="0068309B"/>
    <w:rsid w:val="006830A2"/>
    <w:rsid w:val="0068372F"/>
    <w:rsid w:val="00683732"/>
    <w:rsid w:val="00683919"/>
    <w:rsid w:val="00683DA9"/>
    <w:rsid w:val="006850DB"/>
    <w:rsid w:val="0068560D"/>
    <w:rsid w:val="00685AB7"/>
    <w:rsid w:val="00685B78"/>
    <w:rsid w:val="00685E52"/>
    <w:rsid w:val="00687416"/>
    <w:rsid w:val="00687619"/>
    <w:rsid w:val="00687F9A"/>
    <w:rsid w:val="006909C1"/>
    <w:rsid w:val="00690EEC"/>
    <w:rsid w:val="006912F4"/>
    <w:rsid w:val="0069137D"/>
    <w:rsid w:val="006917E9"/>
    <w:rsid w:val="00691FF2"/>
    <w:rsid w:val="00692DB4"/>
    <w:rsid w:val="00692EA9"/>
    <w:rsid w:val="00693045"/>
    <w:rsid w:val="0069336F"/>
    <w:rsid w:val="0069356A"/>
    <w:rsid w:val="006943D2"/>
    <w:rsid w:val="00694491"/>
    <w:rsid w:val="00695303"/>
    <w:rsid w:val="006953A1"/>
    <w:rsid w:val="0069543B"/>
    <w:rsid w:val="00695597"/>
    <w:rsid w:val="00695C43"/>
    <w:rsid w:val="00696246"/>
    <w:rsid w:val="006964CC"/>
    <w:rsid w:val="006968E8"/>
    <w:rsid w:val="00696F1E"/>
    <w:rsid w:val="006A1E9A"/>
    <w:rsid w:val="006A2577"/>
    <w:rsid w:val="006A6197"/>
    <w:rsid w:val="006A627C"/>
    <w:rsid w:val="006A64E2"/>
    <w:rsid w:val="006A718C"/>
    <w:rsid w:val="006A75B6"/>
    <w:rsid w:val="006B006F"/>
    <w:rsid w:val="006B16BC"/>
    <w:rsid w:val="006B194F"/>
    <w:rsid w:val="006B33B5"/>
    <w:rsid w:val="006B3934"/>
    <w:rsid w:val="006B3C12"/>
    <w:rsid w:val="006B3DF5"/>
    <w:rsid w:val="006B435A"/>
    <w:rsid w:val="006B48B5"/>
    <w:rsid w:val="006B4ED6"/>
    <w:rsid w:val="006B5086"/>
    <w:rsid w:val="006B535F"/>
    <w:rsid w:val="006B56AA"/>
    <w:rsid w:val="006B58C9"/>
    <w:rsid w:val="006B5D01"/>
    <w:rsid w:val="006B5F8D"/>
    <w:rsid w:val="006B658B"/>
    <w:rsid w:val="006B74FA"/>
    <w:rsid w:val="006B7A9D"/>
    <w:rsid w:val="006B7B92"/>
    <w:rsid w:val="006B7BA8"/>
    <w:rsid w:val="006B7C36"/>
    <w:rsid w:val="006C00CC"/>
    <w:rsid w:val="006C022C"/>
    <w:rsid w:val="006C0559"/>
    <w:rsid w:val="006C059C"/>
    <w:rsid w:val="006C0A0A"/>
    <w:rsid w:val="006C0D7F"/>
    <w:rsid w:val="006C0FA0"/>
    <w:rsid w:val="006C1306"/>
    <w:rsid w:val="006C1705"/>
    <w:rsid w:val="006C179E"/>
    <w:rsid w:val="006C1B9F"/>
    <w:rsid w:val="006C208F"/>
    <w:rsid w:val="006C2A20"/>
    <w:rsid w:val="006C3B23"/>
    <w:rsid w:val="006C3E18"/>
    <w:rsid w:val="006C4186"/>
    <w:rsid w:val="006C446F"/>
    <w:rsid w:val="006C5919"/>
    <w:rsid w:val="006C5E75"/>
    <w:rsid w:val="006C6823"/>
    <w:rsid w:val="006C6E79"/>
    <w:rsid w:val="006C6F75"/>
    <w:rsid w:val="006C7226"/>
    <w:rsid w:val="006C7932"/>
    <w:rsid w:val="006C7C89"/>
    <w:rsid w:val="006D0B57"/>
    <w:rsid w:val="006D0CCD"/>
    <w:rsid w:val="006D1A0B"/>
    <w:rsid w:val="006D202C"/>
    <w:rsid w:val="006D3D4B"/>
    <w:rsid w:val="006D3E91"/>
    <w:rsid w:val="006D3F12"/>
    <w:rsid w:val="006D44A7"/>
    <w:rsid w:val="006D47DF"/>
    <w:rsid w:val="006D4853"/>
    <w:rsid w:val="006D5102"/>
    <w:rsid w:val="006D57E6"/>
    <w:rsid w:val="006D5F63"/>
    <w:rsid w:val="006D751A"/>
    <w:rsid w:val="006D7F2B"/>
    <w:rsid w:val="006E0CA8"/>
    <w:rsid w:val="006E1113"/>
    <w:rsid w:val="006E1144"/>
    <w:rsid w:val="006E2075"/>
    <w:rsid w:val="006E2C31"/>
    <w:rsid w:val="006E3388"/>
    <w:rsid w:val="006E3C9F"/>
    <w:rsid w:val="006E490A"/>
    <w:rsid w:val="006E50B9"/>
    <w:rsid w:val="006E5284"/>
    <w:rsid w:val="006E52A6"/>
    <w:rsid w:val="006E693A"/>
    <w:rsid w:val="006E6AF8"/>
    <w:rsid w:val="006E6D2C"/>
    <w:rsid w:val="006E70A5"/>
    <w:rsid w:val="006E732E"/>
    <w:rsid w:val="006E7690"/>
    <w:rsid w:val="006E7D44"/>
    <w:rsid w:val="006F041B"/>
    <w:rsid w:val="006F10D1"/>
    <w:rsid w:val="006F17ED"/>
    <w:rsid w:val="006F1DB4"/>
    <w:rsid w:val="006F1E05"/>
    <w:rsid w:val="006F1EFE"/>
    <w:rsid w:val="006F2414"/>
    <w:rsid w:val="006F2775"/>
    <w:rsid w:val="006F2821"/>
    <w:rsid w:val="006F2B9A"/>
    <w:rsid w:val="006F3217"/>
    <w:rsid w:val="006F32C4"/>
    <w:rsid w:val="006F3C2A"/>
    <w:rsid w:val="006F405F"/>
    <w:rsid w:val="006F4858"/>
    <w:rsid w:val="006F5E4D"/>
    <w:rsid w:val="006F5F2B"/>
    <w:rsid w:val="006F686C"/>
    <w:rsid w:val="006F7615"/>
    <w:rsid w:val="006F79E9"/>
    <w:rsid w:val="006F7F15"/>
    <w:rsid w:val="0070043F"/>
    <w:rsid w:val="007007A3"/>
    <w:rsid w:val="00700C54"/>
    <w:rsid w:val="00700D6A"/>
    <w:rsid w:val="0070102A"/>
    <w:rsid w:val="00701168"/>
    <w:rsid w:val="00701467"/>
    <w:rsid w:val="0070189D"/>
    <w:rsid w:val="00702072"/>
    <w:rsid w:val="0070245A"/>
    <w:rsid w:val="007035CA"/>
    <w:rsid w:val="00703E3F"/>
    <w:rsid w:val="00703EAA"/>
    <w:rsid w:val="00703F33"/>
    <w:rsid w:val="007042E9"/>
    <w:rsid w:val="007049AC"/>
    <w:rsid w:val="00704E3C"/>
    <w:rsid w:val="00705109"/>
    <w:rsid w:val="007054EE"/>
    <w:rsid w:val="007061A3"/>
    <w:rsid w:val="007067B2"/>
    <w:rsid w:val="007070D5"/>
    <w:rsid w:val="00707E1A"/>
    <w:rsid w:val="00710046"/>
    <w:rsid w:val="00710297"/>
    <w:rsid w:val="007107CB"/>
    <w:rsid w:val="00710BE9"/>
    <w:rsid w:val="00710DD1"/>
    <w:rsid w:val="00711389"/>
    <w:rsid w:val="0071226A"/>
    <w:rsid w:val="0071288F"/>
    <w:rsid w:val="00712E3D"/>
    <w:rsid w:val="00713812"/>
    <w:rsid w:val="007138F0"/>
    <w:rsid w:val="00713956"/>
    <w:rsid w:val="00713A84"/>
    <w:rsid w:val="007150E8"/>
    <w:rsid w:val="007156CA"/>
    <w:rsid w:val="00715753"/>
    <w:rsid w:val="007161C0"/>
    <w:rsid w:val="00716462"/>
    <w:rsid w:val="00716DCC"/>
    <w:rsid w:val="00717C7C"/>
    <w:rsid w:val="00717F4C"/>
    <w:rsid w:val="00720755"/>
    <w:rsid w:val="00720C01"/>
    <w:rsid w:val="00720D46"/>
    <w:rsid w:val="00720EFC"/>
    <w:rsid w:val="00721563"/>
    <w:rsid w:val="00721EE8"/>
    <w:rsid w:val="007222CF"/>
    <w:rsid w:val="00722BD1"/>
    <w:rsid w:val="0072320D"/>
    <w:rsid w:val="007232B2"/>
    <w:rsid w:val="00723968"/>
    <w:rsid w:val="00723A6E"/>
    <w:rsid w:val="00723FA1"/>
    <w:rsid w:val="007242DF"/>
    <w:rsid w:val="0072441B"/>
    <w:rsid w:val="00724731"/>
    <w:rsid w:val="00725168"/>
    <w:rsid w:val="0072587B"/>
    <w:rsid w:val="007259FB"/>
    <w:rsid w:val="00725A50"/>
    <w:rsid w:val="00727767"/>
    <w:rsid w:val="0072786B"/>
    <w:rsid w:val="00727F37"/>
    <w:rsid w:val="00730830"/>
    <w:rsid w:val="0073090C"/>
    <w:rsid w:val="00730A0E"/>
    <w:rsid w:val="00730BC0"/>
    <w:rsid w:val="00730D89"/>
    <w:rsid w:val="00730ED4"/>
    <w:rsid w:val="00732B50"/>
    <w:rsid w:val="00733063"/>
    <w:rsid w:val="0073332F"/>
    <w:rsid w:val="00733CBA"/>
    <w:rsid w:val="00733D25"/>
    <w:rsid w:val="007340F1"/>
    <w:rsid w:val="007356CA"/>
    <w:rsid w:val="007360FF"/>
    <w:rsid w:val="007361FC"/>
    <w:rsid w:val="00740435"/>
    <w:rsid w:val="00741882"/>
    <w:rsid w:val="0074195F"/>
    <w:rsid w:val="007419F5"/>
    <w:rsid w:val="00741C6C"/>
    <w:rsid w:val="00742F5D"/>
    <w:rsid w:val="0074310A"/>
    <w:rsid w:val="00743276"/>
    <w:rsid w:val="00743FAB"/>
    <w:rsid w:val="00744036"/>
    <w:rsid w:val="00744EB8"/>
    <w:rsid w:val="00745017"/>
    <w:rsid w:val="007455BA"/>
    <w:rsid w:val="00745D4B"/>
    <w:rsid w:val="0075030B"/>
    <w:rsid w:val="00751FE4"/>
    <w:rsid w:val="00752176"/>
    <w:rsid w:val="0075332E"/>
    <w:rsid w:val="00753D5D"/>
    <w:rsid w:val="00753F48"/>
    <w:rsid w:val="007547A4"/>
    <w:rsid w:val="00754AAC"/>
    <w:rsid w:val="00755C56"/>
    <w:rsid w:val="00756371"/>
    <w:rsid w:val="00756AF3"/>
    <w:rsid w:val="00757742"/>
    <w:rsid w:val="00757C7A"/>
    <w:rsid w:val="00760239"/>
    <w:rsid w:val="0076027E"/>
    <w:rsid w:val="00760CA3"/>
    <w:rsid w:val="007614A7"/>
    <w:rsid w:val="00761810"/>
    <w:rsid w:val="00761F04"/>
    <w:rsid w:val="00762E7A"/>
    <w:rsid w:val="00763967"/>
    <w:rsid w:val="00763A51"/>
    <w:rsid w:val="00763E55"/>
    <w:rsid w:val="00764204"/>
    <w:rsid w:val="00764662"/>
    <w:rsid w:val="007647B0"/>
    <w:rsid w:val="00764CC3"/>
    <w:rsid w:val="00765747"/>
    <w:rsid w:val="00765A27"/>
    <w:rsid w:val="00765B74"/>
    <w:rsid w:val="00765B8F"/>
    <w:rsid w:val="00767AFC"/>
    <w:rsid w:val="00767C75"/>
    <w:rsid w:val="00770EAC"/>
    <w:rsid w:val="00770F4D"/>
    <w:rsid w:val="00772103"/>
    <w:rsid w:val="00773286"/>
    <w:rsid w:val="0077332F"/>
    <w:rsid w:val="0077430A"/>
    <w:rsid w:val="00774DC2"/>
    <w:rsid w:val="00774FDB"/>
    <w:rsid w:val="00775456"/>
    <w:rsid w:val="00775575"/>
    <w:rsid w:val="00776C58"/>
    <w:rsid w:val="00777E0C"/>
    <w:rsid w:val="00780131"/>
    <w:rsid w:val="00780839"/>
    <w:rsid w:val="00781518"/>
    <w:rsid w:val="0078159E"/>
    <w:rsid w:val="007815EA"/>
    <w:rsid w:val="007818F0"/>
    <w:rsid w:val="00781F49"/>
    <w:rsid w:val="00782120"/>
    <w:rsid w:val="00782310"/>
    <w:rsid w:val="0078274D"/>
    <w:rsid w:val="007833BE"/>
    <w:rsid w:val="007837F0"/>
    <w:rsid w:val="007839A4"/>
    <w:rsid w:val="007848AF"/>
    <w:rsid w:val="00784DAD"/>
    <w:rsid w:val="0078508B"/>
    <w:rsid w:val="00785142"/>
    <w:rsid w:val="00785CF6"/>
    <w:rsid w:val="00786072"/>
    <w:rsid w:val="007869FA"/>
    <w:rsid w:val="00786D21"/>
    <w:rsid w:val="0078790B"/>
    <w:rsid w:val="00787E3C"/>
    <w:rsid w:val="00790282"/>
    <w:rsid w:val="00791015"/>
    <w:rsid w:val="00792328"/>
    <w:rsid w:val="00792A70"/>
    <w:rsid w:val="00793A74"/>
    <w:rsid w:val="0079461E"/>
    <w:rsid w:val="007949BD"/>
    <w:rsid w:val="00795064"/>
    <w:rsid w:val="007961D7"/>
    <w:rsid w:val="007966EF"/>
    <w:rsid w:val="00796857"/>
    <w:rsid w:val="00796896"/>
    <w:rsid w:val="007A0745"/>
    <w:rsid w:val="007A08FB"/>
    <w:rsid w:val="007A0EC2"/>
    <w:rsid w:val="007A2041"/>
    <w:rsid w:val="007A2429"/>
    <w:rsid w:val="007A330B"/>
    <w:rsid w:val="007A3728"/>
    <w:rsid w:val="007A3A20"/>
    <w:rsid w:val="007A46F4"/>
    <w:rsid w:val="007A4B49"/>
    <w:rsid w:val="007A5111"/>
    <w:rsid w:val="007A5314"/>
    <w:rsid w:val="007A58FF"/>
    <w:rsid w:val="007A5B39"/>
    <w:rsid w:val="007A68FF"/>
    <w:rsid w:val="007A7128"/>
    <w:rsid w:val="007A71BB"/>
    <w:rsid w:val="007A7F74"/>
    <w:rsid w:val="007B07BA"/>
    <w:rsid w:val="007B0986"/>
    <w:rsid w:val="007B0BFC"/>
    <w:rsid w:val="007B0D1B"/>
    <w:rsid w:val="007B10E6"/>
    <w:rsid w:val="007B182B"/>
    <w:rsid w:val="007B2AD4"/>
    <w:rsid w:val="007B3442"/>
    <w:rsid w:val="007B362D"/>
    <w:rsid w:val="007B396E"/>
    <w:rsid w:val="007B42E6"/>
    <w:rsid w:val="007B4718"/>
    <w:rsid w:val="007B48E8"/>
    <w:rsid w:val="007B5126"/>
    <w:rsid w:val="007B56E7"/>
    <w:rsid w:val="007B7470"/>
    <w:rsid w:val="007B7848"/>
    <w:rsid w:val="007B7E98"/>
    <w:rsid w:val="007C052C"/>
    <w:rsid w:val="007C0539"/>
    <w:rsid w:val="007C05C1"/>
    <w:rsid w:val="007C1566"/>
    <w:rsid w:val="007C1C15"/>
    <w:rsid w:val="007C1C23"/>
    <w:rsid w:val="007C1C47"/>
    <w:rsid w:val="007C27EE"/>
    <w:rsid w:val="007C2C6A"/>
    <w:rsid w:val="007C456B"/>
    <w:rsid w:val="007C45CF"/>
    <w:rsid w:val="007C5768"/>
    <w:rsid w:val="007C5935"/>
    <w:rsid w:val="007C5C9C"/>
    <w:rsid w:val="007C62BD"/>
    <w:rsid w:val="007C6587"/>
    <w:rsid w:val="007C658F"/>
    <w:rsid w:val="007C7355"/>
    <w:rsid w:val="007C7919"/>
    <w:rsid w:val="007D03E4"/>
    <w:rsid w:val="007D078E"/>
    <w:rsid w:val="007D0B16"/>
    <w:rsid w:val="007D102F"/>
    <w:rsid w:val="007D14E9"/>
    <w:rsid w:val="007D16B6"/>
    <w:rsid w:val="007D16DD"/>
    <w:rsid w:val="007D199E"/>
    <w:rsid w:val="007D1AC4"/>
    <w:rsid w:val="007D2C6C"/>
    <w:rsid w:val="007D2FF7"/>
    <w:rsid w:val="007D33DE"/>
    <w:rsid w:val="007D3693"/>
    <w:rsid w:val="007D3AC7"/>
    <w:rsid w:val="007D4177"/>
    <w:rsid w:val="007D4644"/>
    <w:rsid w:val="007D4C6F"/>
    <w:rsid w:val="007D4F57"/>
    <w:rsid w:val="007D501E"/>
    <w:rsid w:val="007D6160"/>
    <w:rsid w:val="007D69E7"/>
    <w:rsid w:val="007D6EAA"/>
    <w:rsid w:val="007D7572"/>
    <w:rsid w:val="007D7D1F"/>
    <w:rsid w:val="007E0897"/>
    <w:rsid w:val="007E0EAE"/>
    <w:rsid w:val="007E1936"/>
    <w:rsid w:val="007E1F3D"/>
    <w:rsid w:val="007E23EA"/>
    <w:rsid w:val="007E254E"/>
    <w:rsid w:val="007E283D"/>
    <w:rsid w:val="007E3DA5"/>
    <w:rsid w:val="007E4800"/>
    <w:rsid w:val="007E4C5C"/>
    <w:rsid w:val="007E4F70"/>
    <w:rsid w:val="007E621C"/>
    <w:rsid w:val="007E7604"/>
    <w:rsid w:val="007E7B09"/>
    <w:rsid w:val="007F1854"/>
    <w:rsid w:val="007F223F"/>
    <w:rsid w:val="007F2E49"/>
    <w:rsid w:val="007F31A7"/>
    <w:rsid w:val="007F3248"/>
    <w:rsid w:val="007F3D90"/>
    <w:rsid w:val="007F4472"/>
    <w:rsid w:val="007F4FBA"/>
    <w:rsid w:val="007F5100"/>
    <w:rsid w:val="007F5349"/>
    <w:rsid w:val="007F6057"/>
    <w:rsid w:val="007F6127"/>
    <w:rsid w:val="007F69D8"/>
    <w:rsid w:val="007F6D0C"/>
    <w:rsid w:val="007F6D6E"/>
    <w:rsid w:val="007F77AA"/>
    <w:rsid w:val="00800597"/>
    <w:rsid w:val="00800651"/>
    <w:rsid w:val="008008B9"/>
    <w:rsid w:val="00801C0B"/>
    <w:rsid w:val="00802587"/>
    <w:rsid w:val="008034D0"/>
    <w:rsid w:val="00804371"/>
    <w:rsid w:val="00804EB3"/>
    <w:rsid w:val="008054D2"/>
    <w:rsid w:val="008055CB"/>
    <w:rsid w:val="0080587E"/>
    <w:rsid w:val="00805961"/>
    <w:rsid w:val="00806280"/>
    <w:rsid w:val="00806628"/>
    <w:rsid w:val="00807173"/>
    <w:rsid w:val="00807DCD"/>
    <w:rsid w:val="0081009E"/>
    <w:rsid w:val="00810566"/>
    <w:rsid w:val="008108A3"/>
    <w:rsid w:val="00810A36"/>
    <w:rsid w:val="00810BAA"/>
    <w:rsid w:val="00811062"/>
    <w:rsid w:val="0081177A"/>
    <w:rsid w:val="00811991"/>
    <w:rsid w:val="00811F6E"/>
    <w:rsid w:val="00812F75"/>
    <w:rsid w:val="00813159"/>
    <w:rsid w:val="008131E2"/>
    <w:rsid w:val="00813962"/>
    <w:rsid w:val="00813AC0"/>
    <w:rsid w:val="00814947"/>
    <w:rsid w:val="00814A0E"/>
    <w:rsid w:val="00815AE8"/>
    <w:rsid w:val="00815C7A"/>
    <w:rsid w:val="008175C1"/>
    <w:rsid w:val="0081765B"/>
    <w:rsid w:val="00817B98"/>
    <w:rsid w:val="00820601"/>
    <w:rsid w:val="00820931"/>
    <w:rsid w:val="00820B45"/>
    <w:rsid w:val="00820EFA"/>
    <w:rsid w:val="0082133A"/>
    <w:rsid w:val="008218D3"/>
    <w:rsid w:val="008218EA"/>
    <w:rsid w:val="00821D96"/>
    <w:rsid w:val="008221D9"/>
    <w:rsid w:val="00822958"/>
    <w:rsid w:val="00822C86"/>
    <w:rsid w:val="00822FF9"/>
    <w:rsid w:val="0082326B"/>
    <w:rsid w:val="00823493"/>
    <w:rsid w:val="00823AB6"/>
    <w:rsid w:val="00824360"/>
    <w:rsid w:val="008243E7"/>
    <w:rsid w:val="00824B89"/>
    <w:rsid w:val="00825397"/>
    <w:rsid w:val="00825ABD"/>
    <w:rsid w:val="00825BAC"/>
    <w:rsid w:val="00825C6D"/>
    <w:rsid w:val="00825D5C"/>
    <w:rsid w:val="008262F3"/>
    <w:rsid w:val="00826CA7"/>
    <w:rsid w:val="00827283"/>
    <w:rsid w:val="00827305"/>
    <w:rsid w:val="00827C50"/>
    <w:rsid w:val="0083033F"/>
    <w:rsid w:val="00830763"/>
    <w:rsid w:val="00830EBC"/>
    <w:rsid w:val="008314FD"/>
    <w:rsid w:val="00831E80"/>
    <w:rsid w:val="0083314F"/>
    <w:rsid w:val="00833493"/>
    <w:rsid w:val="00834359"/>
    <w:rsid w:val="0083535E"/>
    <w:rsid w:val="0083592C"/>
    <w:rsid w:val="0083612D"/>
    <w:rsid w:val="00837157"/>
    <w:rsid w:val="0084101C"/>
    <w:rsid w:val="00841D9C"/>
    <w:rsid w:val="0084208F"/>
    <w:rsid w:val="0084232E"/>
    <w:rsid w:val="008427BB"/>
    <w:rsid w:val="00842A1C"/>
    <w:rsid w:val="008435EF"/>
    <w:rsid w:val="00843BA7"/>
    <w:rsid w:val="008443F8"/>
    <w:rsid w:val="008444C2"/>
    <w:rsid w:val="0084484B"/>
    <w:rsid w:val="0084484C"/>
    <w:rsid w:val="008448EA"/>
    <w:rsid w:val="00844D66"/>
    <w:rsid w:val="008464C7"/>
    <w:rsid w:val="00846A37"/>
    <w:rsid w:val="00846BC6"/>
    <w:rsid w:val="0084773F"/>
    <w:rsid w:val="008504FD"/>
    <w:rsid w:val="00850613"/>
    <w:rsid w:val="00850623"/>
    <w:rsid w:val="00851587"/>
    <w:rsid w:val="008515C3"/>
    <w:rsid w:val="00852666"/>
    <w:rsid w:val="00852B85"/>
    <w:rsid w:val="00852D5E"/>
    <w:rsid w:val="008537AE"/>
    <w:rsid w:val="00853A47"/>
    <w:rsid w:val="00853D2C"/>
    <w:rsid w:val="00854464"/>
    <w:rsid w:val="008549F8"/>
    <w:rsid w:val="00854ECA"/>
    <w:rsid w:val="00854F0C"/>
    <w:rsid w:val="0085526A"/>
    <w:rsid w:val="00855786"/>
    <w:rsid w:val="0085597B"/>
    <w:rsid w:val="00855E5B"/>
    <w:rsid w:val="00856476"/>
    <w:rsid w:val="00856AA0"/>
    <w:rsid w:val="00856D67"/>
    <w:rsid w:val="00857097"/>
    <w:rsid w:val="0085735B"/>
    <w:rsid w:val="00857E4F"/>
    <w:rsid w:val="00860476"/>
    <w:rsid w:val="00861631"/>
    <w:rsid w:val="00861B85"/>
    <w:rsid w:val="008627B9"/>
    <w:rsid w:val="008629F5"/>
    <w:rsid w:val="0086356C"/>
    <w:rsid w:val="0086420D"/>
    <w:rsid w:val="008646BC"/>
    <w:rsid w:val="00864728"/>
    <w:rsid w:val="0086641A"/>
    <w:rsid w:val="00866877"/>
    <w:rsid w:val="00866F72"/>
    <w:rsid w:val="008679DF"/>
    <w:rsid w:val="008703A8"/>
    <w:rsid w:val="0087081A"/>
    <w:rsid w:val="00870E86"/>
    <w:rsid w:val="008719F8"/>
    <w:rsid w:val="00871F31"/>
    <w:rsid w:val="00872008"/>
    <w:rsid w:val="008725AD"/>
    <w:rsid w:val="00873BAD"/>
    <w:rsid w:val="008749D0"/>
    <w:rsid w:val="00874A1A"/>
    <w:rsid w:val="00874D2C"/>
    <w:rsid w:val="00874D52"/>
    <w:rsid w:val="00875B01"/>
    <w:rsid w:val="00875DF2"/>
    <w:rsid w:val="00876248"/>
    <w:rsid w:val="008763F6"/>
    <w:rsid w:val="00876B51"/>
    <w:rsid w:val="00877950"/>
    <w:rsid w:val="00881A6A"/>
    <w:rsid w:val="00881DBB"/>
    <w:rsid w:val="008822B5"/>
    <w:rsid w:val="008826A1"/>
    <w:rsid w:val="00882F52"/>
    <w:rsid w:val="00883B81"/>
    <w:rsid w:val="00883F3F"/>
    <w:rsid w:val="00884B8B"/>
    <w:rsid w:val="00885FAB"/>
    <w:rsid w:val="00886102"/>
    <w:rsid w:val="00886705"/>
    <w:rsid w:val="00886997"/>
    <w:rsid w:val="00887249"/>
    <w:rsid w:val="008875A2"/>
    <w:rsid w:val="008905FE"/>
    <w:rsid w:val="008908D1"/>
    <w:rsid w:val="00890CC7"/>
    <w:rsid w:val="00890E62"/>
    <w:rsid w:val="008911CE"/>
    <w:rsid w:val="008912B2"/>
    <w:rsid w:val="00891E12"/>
    <w:rsid w:val="008922FC"/>
    <w:rsid w:val="008923CE"/>
    <w:rsid w:val="00893131"/>
    <w:rsid w:val="008933CC"/>
    <w:rsid w:val="00893910"/>
    <w:rsid w:val="00893D11"/>
    <w:rsid w:val="008941B6"/>
    <w:rsid w:val="008941C7"/>
    <w:rsid w:val="00894621"/>
    <w:rsid w:val="0089494E"/>
    <w:rsid w:val="008950AD"/>
    <w:rsid w:val="0089537F"/>
    <w:rsid w:val="00895AAC"/>
    <w:rsid w:val="0089669B"/>
    <w:rsid w:val="00896A0B"/>
    <w:rsid w:val="00896FC4"/>
    <w:rsid w:val="008A07FB"/>
    <w:rsid w:val="008A0920"/>
    <w:rsid w:val="008A15A0"/>
    <w:rsid w:val="008A2354"/>
    <w:rsid w:val="008A3530"/>
    <w:rsid w:val="008A38AB"/>
    <w:rsid w:val="008A3B3C"/>
    <w:rsid w:val="008A44A7"/>
    <w:rsid w:val="008A4BF6"/>
    <w:rsid w:val="008A4FA5"/>
    <w:rsid w:val="008A5720"/>
    <w:rsid w:val="008A663F"/>
    <w:rsid w:val="008A75FB"/>
    <w:rsid w:val="008B0254"/>
    <w:rsid w:val="008B0464"/>
    <w:rsid w:val="008B062C"/>
    <w:rsid w:val="008B1905"/>
    <w:rsid w:val="008B1EC8"/>
    <w:rsid w:val="008B25E2"/>
    <w:rsid w:val="008B2C17"/>
    <w:rsid w:val="008B3108"/>
    <w:rsid w:val="008B6005"/>
    <w:rsid w:val="008B6696"/>
    <w:rsid w:val="008B6BC6"/>
    <w:rsid w:val="008B7308"/>
    <w:rsid w:val="008B745B"/>
    <w:rsid w:val="008B7546"/>
    <w:rsid w:val="008B76E2"/>
    <w:rsid w:val="008B7A47"/>
    <w:rsid w:val="008C0A8D"/>
    <w:rsid w:val="008C11CB"/>
    <w:rsid w:val="008C181F"/>
    <w:rsid w:val="008C2AC4"/>
    <w:rsid w:val="008C2B78"/>
    <w:rsid w:val="008C2F1B"/>
    <w:rsid w:val="008C365F"/>
    <w:rsid w:val="008C38F0"/>
    <w:rsid w:val="008C3F04"/>
    <w:rsid w:val="008C4000"/>
    <w:rsid w:val="008C40AD"/>
    <w:rsid w:val="008C4128"/>
    <w:rsid w:val="008C42C9"/>
    <w:rsid w:val="008C430B"/>
    <w:rsid w:val="008C56CB"/>
    <w:rsid w:val="008C609A"/>
    <w:rsid w:val="008C626D"/>
    <w:rsid w:val="008C680D"/>
    <w:rsid w:val="008C6819"/>
    <w:rsid w:val="008C6A9C"/>
    <w:rsid w:val="008C6BDC"/>
    <w:rsid w:val="008C7AB7"/>
    <w:rsid w:val="008C7C67"/>
    <w:rsid w:val="008D069E"/>
    <w:rsid w:val="008D0978"/>
    <w:rsid w:val="008D111F"/>
    <w:rsid w:val="008D151A"/>
    <w:rsid w:val="008D181D"/>
    <w:rsid w:val="008D190B"/>
    <w:rsid w:val="008D1A6C"/>
    <w:rsid w:val="008D1AFE"/>
    <w:rsid w:val="008D255E"/>
    <w:rsid w:val="008D2A28"/>
    <w:rsid w:val="008D3514"/>
    <w:rsid w:val="008D386C"/>
    <w:rsid w:val="008D4095"/>
    <w:rsid w:val="008D4CD8"/>
    <w:rsid w:val="008D5497"/>
    <w:rsid w:val="008D65F3"/>
    <w:rsid w:val="008D6D3D"/>
    <w:rsid w:val="008D6EEA"/>
    <w:rsid w:val="008D79DB"/>
    <w:rsid w:val="008D7B7C"/>
    <w:rsid w:val="008E03A5"/>
    <w:rsid w:val="008E044A"/>
    <w:rsid w:val="008E100D"/>
    <w:rsid w:val="008E1065"/>
    <w:rsid w:val="008E151C"/>
    <w:rsid w:val="008E1DC7"/>
    <w:rsid w:val="008E2174"/>
    <w:rsid w:val="008E25CC"/>
    <w:rsid w:val="008E272B"/>
    <w:rsid w:val="008E2A10"/>
    <w:rsid w:val="008E36E6"/>
    <w:rsid w:val="008E3794"/>
    <w:rsid w:val="008E39BE"/>
    <w:rsid w:val="008E3A2F"/>
    <w:rsid w:val="008E3B1A"/>
    <w:rsid w:val="008E429F"/>
    <w:rsid w:val="008E4DF9"/>
    <w:rsid w:val="008E4DFF"/>
    <w:rsid w:val="008E50F3"/>
    <w:rsid w:val="008E545E"/>
    <w:rsid w:val="008E5FE4"/>
    <w:rsid w:val="008E6464"/>
    <w:rsid w:val="008E6609"/>
    <w:rsid w:val="008E7B9D"/>
    <w:rsid w:val="008E7BD8"/>
    <w:rsid w:val="008E7F21"/>
    <w:rsid w:val="008F0208"/>
    <w:rsid w:val="008F068C"/>
    <w:rsid w:val="008F114B"/>
    <w:rsid w:val="008F1C67"/>
    <w:rsid w:val="008F1CCD"/>
    <w:rsid w:val="008F2296"/>
    <w:rsid w:val="008F45F0"/>
    <w:rsid w:val="008F4F20"/>
    <w:rsid w:val="008F55EA"/>
    <w:rsid w:val="008F5BB1"/>
    <w:rsid w:val="008F61DB"/>
    <w:rsid w:val="008F6640"/>
    <w:rsid w:val="008F6AC6"/>
    <w:rsid w:val="008F70B0"/>
    <w:rsid w:val="00900218"/>
    <w:rsid w:val="00901BBC"/>
    <w:rsid w:val="009053CB"/>
    <w:rsid w:val="00905C4E"/>
    <w:rsid w:val="00907098"/>
    <w:rsid w:val="0090745D"/>
    <w:rsid w:val="00907478"/>
    <w:rsid w:val="00907931"/>
    <w:rsid w:val="009104B1"/>
    <w:rsid w:val="00910AEB"/>
    <w:rsid w:val="00910CFC"/>
    <w:rsid w:val="00912419"/>
    <w:rsid w:val="009125B6"/>
    <w:rsid w:val="0091343B"/>
    <w:rsid w:val="0091395E"/>
    <w:rsid w:val="00913B29"/>
    <w:rsid w:val="00915A69"/>
    <w:rsid w:val="009168CC"/>
    <w:rsid w:val="00917581"/>
    <w:rsid w:val="009175C5"/>
    <w:rsid w:val="009177B0"/>
    <w:rsid w:val="0091797A"/>
    <w:rsid w:val="00917C93"/>
    <w:rsid w:val="00917F86"/>
    <w:rsid w:val="00920104"/>
    <w:rsid w:val="00920955"/>
    <w:rsid w:val="00920E4D"/>
    <w:rsid w:val="009211B2"/>
    <w:rsid w:val="009211E1"/>
    <w:rsid w:val="0092133A"/>
    <w:rsid w:val="00921468"/>
    <w:rsid w:val="009215AB"/>
    <w:rsid w:val="00922999"/>
    <w:rsid w:val="00922BB9"/>
    <w:rsid w:val="00922CEF"/>
    <w:rsid w:val="00922E53"/>
    <w:rsid w:val="00923785"/>
    <w:rsid w:val="00923BB6"/>
    <w:rsid w:val="0092468E"/>
    <w:rsid w:val="00924AAA"/>
    <w:rsid w:val="00924B6D"/>
    <w:rsid w:val="00924E7A"/>
    <w:rsid w:val="009259C2"/>
    <w:rsid w:val="00926078"/>
    <w:rsid w:val="009266C6"/>
    <w:rsid w:val="00926C44"/>
    <w:rsid w:val="00927ACE"/>
    <w:rsid w:val="009304ED"/>
    <w:rsid w:val="00930745"/>
    <w:rsid w:val="00930B57"/>
    <w:rsid w:val="00930F55"/>
    <w:rsid w:val="00930FA2"/>
    <w:rsid w:val="009313C9"/>
    <w:rsid w:val="00931539"/>
    <w:rsid w:val="00931E4E"/>
    <w:rsid w:val="00932450"/>
    <w:rsid w:val="00932903"/>
    <w:rsid w:val="00933C40"/>
    <w:rsid w:val="00933C85"/>
    <w:rsid w:val="00940991"/>
    <w:rsid w:val="0094178E"/>
    <w:rsid w:val="009418A9"/>
    <w:rsid w:val="0094214B"/>
    <w:rsid w:val="009424E3"/>
    <w:rsid w:val="0094313F"/>
    <w:rsid w:val="00943DEB"/>
    <w:rsid w:val="009443B2"/>
    <w:rsid w:val="00944F4D"/>
    <w:rsid w:val="00944F7F"/>
    <w:rsid w:val="00945966"/>
    <w:rsid w:val="00946B18"/>
    <w:rsid w:val="00946B44"/>
    <w:rsid w:val="00946B5A"/>
    <w:rsid w:val="009473EC"/>
    <w:rsid w:val="009475EB"/>
    <w:rsid w:val="009505FD"/>
    <w:rsid w:val="00950755"/>
    <w:rsid w:val="00950D08"/>
    <w:rsid w:val="009514FA"/>
    <w:rsid w:val="00951963"/>
    <w:rsid w:val="00951CB4"/>
    <w:rsid w:val="00951CE9"/>
    <w:rsid w:val="00952486"/>
    <w:rsid w:val="009529F5"/>
    <w:rsid w:val="00952B28"/>
    <w:rsid w:val="009537BB"/>
    <w:rsid w:val="0095399D"/>
    <w:rsid w:val="00953BCC"/>
    <w:rsid w:val="0095488D"/>
    <w:rsid w:val="00954F1C"/>
    <w:rsid w:val="00954F3D"/>
    <w:rsid w:val="00955BD0"/>
    <w:rsid w:val="00955D96"/>
    <w:rsid w:val="00956216"/>
    <w:rsid w:val="00956320"/>
    <w:rsid w:val="00957333"/>
    <w:rsid w:val="00957B56"/>
    <w:rsid w:val="00960178"/>
    <w:rsid w:val="009604B8"/>
    <w:rsid w:val="00960DA2"/>
    <w:rsid w:val="009615BE"/>
    <w:rsid w:val="00961C23"/>
    <w:rsid w:val="009626DA"/>
    <w:rsid w:val="00962CAD"/>
    <w:rsid w:val="009635B4"/>
    <w:rsid w:val="009658E7"/>
    <w:rsid w:val="00965B0C"/>
    <w:rsid w:val="00965E4E"/>
    <w:rsid w:val="00965F6E"/>
    <w:rsid w:val="00966474"/>
    <w:rsid w:val="009667AC"/>
    <w:rsid w:val="009667E6"/>
    <w:rsid w:val="00966AA1"/>
    <w:rsid w:val="00967306"/>
    <w:rsid w:val="00970988"/>
    <w:rsid w:val="00971BCA"/>
    <w:rsid w:val="00972ADC"/>
    <w:rsid w:val="00972C8A"/>
    <w:rsid w:val="009742EB"/>
    <w:rsid w:val="0097436B"/>
    <w:rsid w:val="009743B4"/>
    <w:rsid w:val="00974A83"/>
    <w:rsid w:val="00974DF9"/>
    <w:rsid w:val="009769CD"/>
    <w:rsid w:val="00977A87"/>
    <w:rsid w:val="00977AC6"/>
    <w:rsid w:val="00980A91"/>
    <w:rsid w:val="0098117F"/>
    <w:rsid w:val="00981206"/>
    <w:rsid w:val="00981BF2"/>
    <w:rsid w:val="00982193"/>
    <w:rsid w:val="0098261D"/>
    <w:rsid w:val="009830B0"/>
    <w:rsid w:val="009831DB"/>
    <w:rsid w:val="009837FB"/>
    <w:rsid w:val="00983F68"/>
    <w:rsid w:val="0098407C"/>
    <w:rsid w:val="0098452F"/>
    <w:rsid w:val="00984F8B"/>
    <w:rsid w:val="00985627"/>
    <w:rsid w:val="00985C9E"/>
    <w:rsid w:val="0098673C"/>
    <w:rsid w:val="00986807"/>
    <w:rsid w:val="00986BD3"/>
    <w:rsid w:val="0099072A"/>
    <w:rsid w:val="00991316"/>
    <w:rsid w:val="00991671"/>
    <w:rsid w:val="00991A6F"/>
    <w:rsid w:val="00992DB5"/>
    <w:rsid w:val="00993B8E"/>
    <w:rsid w:val="00993BE3"/>
    <w:rsid w:val="0099455C"/>
    <w:rsid w:val="009945FF"/>
    <w:rsid w:val="00994946"/>
    <w:rsid w:val="00994BE6"/>
    <w:rsid w:val="009950A6"/>
    <w:rsid w:val="00995F05"/>
    <w:rsid w:val="009960CD"/>
    <w:rsid w:val="009970C3"/>
    <w:rsid w:val="009978BC"/>
    <w:rsid w:val="009978F9"/>
    <w:rsid w:val="009A06FB"/>
    <w:rsid w:val="009A1387"/>
    <w:rsid w:val="009A13E3"/>
    <w:rsid w:val="009A22B2"/>
    <w:rsid w:val="009A25EC"/>
    <w:rsid w:val="009A2FC6"/>
    <w:rsid w:val="009A32E7"/>
    <w:rsid w:val="009A3ED8"/>
    <w:rsid w:val="009A40C1"/>
    <w:rsid w:val="009A43C4"/>
    <w:rsid w:val="009A494A"/>
    <w:rsid w:val="009A4B40"/>
    <w:rsid w:val="009A550D"/>
    <w:rsid w:val="009A5AA6"/>
    <w:rsid w:val="009A5D87"/>
    <w:rsid w:val="009A5DC7"/>
    <w:rsid w:val="009A60F7"/>
    <w:rsid w:val="009A618D"/>
    <w:rsid w:val="009A6320"/>
    <w:rsid w:val="009A791F"/>
    <w:rsid w:val="009B0241"/>
    <w:rsid w:val="009B0523"/>
    <w:rsid w:val="009B077B"/>
    <w:rsid w:val="009B19C3"/>
    <w:rsid w:val="009B20B0"/>
    <w:rsid w:val="009B292D"/>
    <w:rsid w:val="009B29ED"/>
    <w:rsid w:val="009B2D37"/>
    <w:rsid w:val="009B3066"/>
    <w:rsid w:val="009B3E09"/>
    <w:rsid w:val="009B5D7B"/>
    <w:rsid w:val="009B60C1"/>
    <w:rsid w:val="009B68BE"/>
    <w:rsid w:val="009B6A4C"/>
    <w:rsid w:val="009B6BDB"/>
    <w:rsid w:val="009B6EFE"/>
    <w:rsid w:val="009B7C45"/>
    <w:rsid w:val="009C14BD"/>
    <w:rsid w:val="009C1F1F"/>
    <w:rsid w:val="009C243C"/>
    <w:rsid w:val="009C2DE4"/>
    <w:rsid w:val="009C37BC"/>
    <w:rsid w:val="009C3C9F"/>
    <w:rsid w:val="009C43C4"/>
    <w:rsid w:val="009C43F4"/>
    <w:rsid w:val="009C6B31"/>
    <w:rsid w:val="009C7815"/>
    <w:rsid w:val="009D0A96"/>
    <w:rsid w:val="009D1A63"/>
    <w:rsid w:val="009D23CA"/>
    <w:rsid w:val="009D2AAF"/>
    <w:rsid w:val="009D43C3"/>
    <w:rsid w:val="009D4A77"/>
    <w:rsid w:val="009D52F8"/>
    <w:rsid w:val="009D5D30"/>
    <w:rsid w:val="009D73C9"/>
    <w:rsid w:val="009D77C5"/>
    <w:rsid w:val="009D7B34"/>
    <w:rsid w:val="009E10B5"/>
    <w:rsid w:val="009E11FB"/>
    <w:rsid w:val="009E1691"/>
    <w:rsid w:val="009E23FD"/>
    <w:rsid w:val="009E2559"/>
    <w:rsid w:val="009E2B86"/>
    <w:rsid w:val="009E2C98"/>
    <w:rsid w:val="009E343C"/>
    <w:rsid w:val="009E3BFF"/>
    <w:rsid w:val="009E404C"/>
    <w:rsid w:val="009E4E65"/>
    <w:rsid w:val="009E50C1"/>
    <w:rsid w:val="009E6069"/>
    <w:rsid w:val="009E6121"/>
    <w:rsid w:val="009E6824"/>
    <w:rsid w:val="009E692F"/>
    <w:rsid w:val="009F113C"/>
    <w:rsid w:val="009F1836"/>
    <w:rsid w:val="009F1A98"/>
    <w:rsid w:val="009F1DF4"/>
    <w:rsid w:val="009F340A"/>
    <w:rsid w:val="009F3538"/>
    <w:rsid w:val="009F3EFE"/>
    <w:rsid w:val="009F4006"/>
    <w:rsid w:val="009F460F"/>
    <w:rsid w:val="009F4656"/>
    <w:rsid w:val="009F4A5E"/>
    <w:rsid w:val="009F50C5"/>
    <w:rsid w:val="009F5D84"/>
    <w:rsid w:val="009F5DB2"/>
    <w:rsid w:val="009F6ADF"/>
    <w:rsid w:val="009F7772"/>
    <w:rsid w:val="009F7A15"/>
    <w:rsid w:val="009F7D0B"/>
    <w:rsid w:val="00A012EB"/>
    <w:rsid w:val="00A01645"/>
    <w:rsid w:val="00A017C8"/>
    <w:rsid w:val="00A033EC"/>
    <w:rsid w:val="00A03544"/>
    <w:rsid w:val="00A039CC"/>
    <w:rsid w:val="00A039E8"/>
    <w:rsid w:val="00A04CF6"/>
    <w:rsid w:val="00A06279"/>
    <w:rsid w:val="00A06FB8"/>
    <w:rsid w:val="00A076E6"/>
    <w:rsid w:val="00A079F2"/>
    <w:rsid w:val="00A10A55"/>
    <w:rsid w:val="00A10E0B"/>
    <w:rsid w:val="00A1133F"/>
    <w:rsid w:val="00A11731"/>
    <w:rsid w:val="00A12017"/>
    <w:rsid w:val="00A13126"/>
    <w:rsid w:val="00A13D01"/>
    <w:rsid w:val="00A146EC"/>
    <w:rsid w:val="00A14817"/>
    <w:rsid w:val="00A14D6D"/>
    <w:rsid w:val="00A14E41"/>
    <w:rsid w:val="00A1591A"/>
    <w:rsid w:val="00A15C0B"/>
    <w:rsid w:val="00A15C25"/>
    <w:rsid w:val="00A167F1"/>
    <w:rsid w:val="00A16E35"/>
    <w:rsid w:val="00A17328"/>
    <w:rsid w:val="00A17765"/>
    <w:rsid w:val="00A177EA"/>
    <w:rsid w:val="00A17C1F"/>
    <w:rsid w:val="00A20BAD"/>
    <w:rsid w:val="00A21124"/>
    <w:rsid w:val="00A214A2"/>
    <w:rsid w:val="00A21F65"/>
    <w:rsid w:val="00A22123"/>
    <w:rsid w:val="00A225F8"/>
    <w:rsid w:val="00A22950"/>
    <w:rsid w:val="00A23240"/>
    <w:rsid w:val="00A23472"/>
    <w:rsid w:val="00A24115"/>
    <w:rsid w:val="00A25797"/>
    <w:rsid w:val="00A258DB"/>
    <w:rsid w:val="00A2594F"/>
    <w:rsid w:val="00A259FE"/>
    <w:rsid w:val="00A26196"/>
    <w:rsid w:val="00A308B4"/>
    <w:rsid w:val="00A31B65"/>
    <w:rsid w:val="00A31FCA"/>
    <w:rsid w:val="00A32173"/>
    <w:rsid w:val="00A334D4"/>
    <w:rsid w:val="00A355DC"/>
    <w:rsid w:val="00A363E0"/>
    <w:rsid w:val="00A37633"/>
    <w:rsid w:val="00A37841"/>
    <w:rsid w:val="00A40247"/>
    <w:rsid w:val="00A402E7"/>
    <w:rsid w:val="00A406AC"/>
    <w:rsid w:val="00A41AD5"/>
    <w:rsid w:val="00A41EDD"/>
    <w:rsid w:val="00A42A6A"/>
    <w:rsid w:val="00A42B53"/>
    <w:rsid w:val="00A43AC6"/>
    <w:rsid w:val="00A43BFE"/>
    <w:rsid w:val="00A46D43"/>
    <w:rsid w:val="00A46FC6"/>
    <w:rsid w:val="00A47539"/>
    <w:rsid w:val="00A4768D"/>
    <w:rsid w:val="00A506A3"/>
    <w:rsid w:val="00A50948"/>
    <w:rsid w:val="00A5124A"/>
    <w:rsid w:val="00A5150A"/>
    <w:rsid w:val="00A5162F"/>
    <w:rsid w:val="00A5193D"/>
    <w:rsid w:val="00A523E6"/>
    <w:rsid w:val="00A53618"/>
    <w:rsid w:val="00A53691"/>
    <w:rsid w:val="00A53CCC"/>
    <w:rsid w:val="00A54E83"/>
    <w:rsid w:val="00A557FB"/>
    <w:rsid w:val="00A55A5F"/>
    <w:rsid w:val="00A571AB"/>
    <w:rsid w:val="00A57408"/>
    <w:rsid w:val="00A60325"/>
    <w:rsid w:val="00A60620"/>
    <w:rsid w:val="00A60F87"/>
    <w:rsid w:val="00A61927"/>
    <w:rsid w:val="00A61DCD"/>
    <w:rsid w:val="00A626CA"/>
    <w:rsid w:val="00A63AFE"/>
    <w:rsid w:val="00A63B61"/>
    <w:rsid w:val="00A63E57"/>
    <w:rsid w:val="00A645A3"/>
    <w:rsid w:val="00A64DFC"/>
    <w:rsid w:val="00A64FB5"/>
    <w:rsid w:val="00A6619A"/>
    <w:rsid w:val="00A666C5"/>
    <w:rsid w:val="00A66952"/>
    <w:rsid w:val="00A66C2B"/>
    <w:rsid w:val="00A66E1E"/>
    <w:rsid w:val="00A672DD"/>
    <w:rsid w:val="00A677EB"/>
    <w:rsid w:val="00A67B38"/>
    <w:rsid w:val="00A67CA4"/>
    <w:rsid w:val="00A703B1"/>
    <w:rsid w:val="00A72052"/>
    <w:rsid w:val="00A72767"/>
    <w:rsid w:val="00A72EA8"/>
    <w:rsid w:val="00A73371"/>
    <w:rsid w:val="00A73829"/>
    <w:rsid w:val="00A743AA"/>
    <w:rsid w:val="00A74CBA"/>
    <w:rsid w:val="00A74CBF"/>
    <w:rsid w:val="00A7517D"/>
    <w:rsid w:val="00A76563"/>
    <w:rsid w:val="00A77351"/>
    <w:rsid w:val="00A8070D"/>
    <w:rsid w:val="00A80932"/>
    <w:rsid w:val="00A81082"/>
    <w:rsid w:val="00A8235B"/>
    <w:rsid w:val="00A82593"/>
    <w:rsid w:val="00A827EF"/>
    <w:rsid w:val="00A8347F"/>
    <w:rsid w:val="00A83D4C"/>
    <w:rsid w:val="00A855A8"/>
    <w:rsid w:val="00A859BA"/>
    <w:rsid w:val="00A8614D"/>
    <w:rsid w:val="00A867D8"/>
    <w:rsid w:val="00A875B5"/>
    <w:rsid w:val="00A876E7"/>
    <w:rsid w:val="00A9059A"/>
    <w:rsid w:val="00A90B76"/>
    <w:rsid w:val="00A91A6C"/>
    <w:rsid w:val="00A92174"/>
    <w:rsid w:val="00A9291B"/>
    <w:rsid w:val="00A92971"/>
    <w:rsid w:val="00A92B71"/>
    <w:rsid w:val="00A9337C"/>
    <w:rsid w:val="00A9377F"/>
    <w:rsid w:val="00A940E8"/>
    <w:rsid w:val="00A944DB"/>
    <w:rsid w:val="00A952DB"/>
    <w:rsid w:val="00A95632"/>
    <w:rsid w:val="00A95EC7"/>
    <w:rsid w:val="00A95FA9"/>
    <w:rsid w:val="00A9621B"/>
    <w:rsid w:val="00A96A02"/>
    <w:rsid w:val="00A96E72"/>
    <w:rsid w:val="00A976AC"/>
    <w:rsid w:val="00AA018B"/>
    <w:rsid w:val="00AA060D"/>
    <w:rsid w:val="00AA0728"/>
    <w:rsid w:val="00AA0875"/>
    <w:rsid w:val="00AA0955"/>
    <w:rsid w:val="00AA0E59"/>
    <w:rsid w:val="00AA1064"/>
    <w:rsid w:val="00AA1221"/>
    <w:rsid w:val="00AA1281"/>
    <w:rsid w:val="00AA3408"/>
    <w:rsid w:val="00AA3A80"/>
    <w:rsid w:val="00AA3AA7"/>
    <w:rsid w:val="00AA4226"/>
    <w:rsid w:val="00AA49FB"/>
    <w:rsid w:val="00AA4B9C"/>
    <w:rsid w:val="00AA4D2D"/>
    <w:rsid w:val="00AA4FFA"/>
    <w:rsid w:val="00AA539A"/>
    <w:rsid w:val="00AA5B94"/>
    <w:rsid w:val="00AA6299"/>
    <w:rsid w:val="00AA6F04"/>
    <w:rsid w:val="00AA7436"/>
    <w:rsid w:val="00AA77CF"/>
    <w:rsid w:val="00AA7917"/>
    <w:rsid w:val="00AA7D5F"/>
    <w:rsid w:val="00AB03B9"/>
    <w:rsid w:val="00AB03C0"/>
    <w:rsid w:val="00AB0D40"/>
    <w:rsid w:val="00AB1D1A"/>
    <w:rsid w:val="00AB222D"/>
    <w:rsid w:val="00AB3217"/>
    <w:rsid w:val="00AB3926"/>
    <w:rsid w:val="00AB3FAF"/>
    <w:rsid w:val="00AB4F92"/>
    <w:rsid w:val="00AB5239"/>
    <w:rsid w:val="00AB5325"/>
    <w:rsid w:val="00AB5C91"/>
    <w:rsid w:val="00AB73B0"/>
    <w:rsid w:val="00AB7F35"/>
    <w:rsid w:val="00AB7F62"/>
    <w:rsid w:val="00AC00C3"/>
    <w:rsid w:val="00AC0253"/>
    <w:rsid w:val="00AC0502"/>
    <w:rsid w:val="00AC067A"/>
    <w:rsid w:val="00AC124F"/>
    <w:rsid w:val="00AC2A24"/>
    <w:rsid w:val="00AC2B3B"/>
    <w:rsid w:val="00AC2BD6"/>
    <w:rsid w:val="00AC2F7E"/>
    <w:rsid w:val="00AC2F90"/>
    <w:rsid w:val="00AC338D"/>
    <w:rsid w:val="00AC342A"/>
    <w:rsid w:val="00AC3969"/>
    <w:rsid w:val="00AC3A07"/>
    <w:rsid w:val="00AC3AE8"/>
    <w:rsid w:val="00AC3C2B"/>
    <w:rsid w:val="00AC40FE"/>
    <w:rsid w:val="00AC4338"/>
    <w:rsid w:val="00AC45E5"/>
    <w:rsid w:val="00AC57ED"/>
    <w:rsid w:val="00AC72C5"/>
    <w:rsid w:val="00AC779E"/>
    <w:rsid w:val="00AC7EC5"/>
    <w:rsid w:val="00AC7F0E"/>
    <w:rsid w:val="00AD0AA4"/>
    <w:rsid w:val="00AD0E05"/>
    <w:rsid w:val="00AD1293"/>
    <w:rsid w:val="00AD26F6"/>
    <w:rsid w:val="00AD30DE"/>
    <w:rsid w:val="00AD3167"/>
    <w:rsid w:val="00AD3D54"/>
    <w:rsid w:val="00AD3F15"/>
    <w:rsid w:val="00AD4276"/>
    <w:rsid w:val="00AD48F1"/>
    <w:rsid w:val="00AD566E"/>
    <w:rsid w:val="00AD6B2C"/>
    <w:rsid w:val="00AD78FB"/>
    <w:rsid w:val="00AD7CE3"/>
    <w:rsid w:val="00AD7D5C"/>
    <w:rsid w:val="00AE12EA"/>
    <w:rsid w:val="00AE2027"/>
    <w:rsid w:val="00AE2169"/>
    <w:rsid w:val="00AE218F"/>
    <w:rsid w:val="00AE2320"/>
    <w:rsid w:val="00AE2492"/>
    <w:rsid w:val="00AE2C6F"/>
    <w:rsid w:val="00AE2D2F"/>
    <w:rsid w:val="00AE4357"/>
    <w:rsid w:val="00AE4AA5"/>
    <w:rsid w:val="00AE4DB1"/>
    <w:rsid w:val="00AE5260"/>
    <w:rsid w:val="00AE6362"/>
    <w:rsid w:val="00AE64C0"/>
    <w:rsid w:val="00AE6648"/>
    <w:rsid w:val="00AE74A4"/>
    <w:rsid w:val="00AF14B8"/>
    <w:rsid w:val="00AF185A"/>
    <w:rsid w:val="00AF2271"/>
    <w:rsid w:val="00AF2969"/>
    <w:rsid w:val="00AF33C2"/>
    <w:rsid w:val="00AF38C4"/>
    <w:rsid w:val="00AF3D3B"/>
    <w:rsid w:val="00AF4039"/>
    <w:rsid w:val="00AF430D"/>
    <w:rsid w:val="00AF4514"/>
    <w:rsid w:val="00AF490B"/>
    <w:rsid w:val="00AF4FE1"/>
    <w:rsid w:val="00AF5287"/>
    <w:rsid w:val="00AF52D2"/>
    <w:rsid w:val="00AF5720"/>
    <w:rsid w:val="00AF599E"/>
    <w:rsid w:val="00AF6D7C"/>
    <w:rsid w:val="00AF787A"/>
    <w:rsid w:val="00B00334"/>
    <w:rsid w:val="00B00490"/>
    <w:rsid w:val="00B00BA3"/>
    <w:rsid w:val="00B02483"/>
    <w:rsid w:val="00B02B0F"/>
    <w:rsid w:val="00B02D73"/>
    <w:rsid w:val="00B02DB6"/>
    <w:rsid w:val="00B02FAC"/>
    <w:rsid w:val="00B03CB1"/>
    <w:rsid w:val="00B04278"/>
    <w:rsid w:val="00B04811"/>
    <w:rsid w:val="00B04AE0"/>
    <w:rsid w:val="00B05683"/>
    <w:rsid w:val="00B05E61"/>
    <w:rsid w:val="00B06D9C"/>
    <w:rsid w:val="00B07C93"/>
    <w:rsid w:val="00B100BC"/>
    <w:rsid w:val="00B105AD"/>
    <w:rsid w:val="00B10FC1"/>
    <w:rsid w:val="00B11041"/>
    <w:rsid w:val="00B12A6B"/>
    <w:rsid w:val="00B12E9D"/>
    <w:rsid w:val="00B130CA"/>
    <w:rsid w:val="00B141B5"/>
    <w:rsid w:val="00B14624"/>
    <w:rsid w:val="00B15794"/>
    <w:rsid w:val="00B17364"/>
    <w:rsid w:val="00B21BFD"/>
    <w:rsid w:val="00B22745"/>
    <w:rsid w:val="00B23196"/>
    <w:rsid w:val="00B23CF6"/>
    <w:rsid w:val="00B23E54"/>
    <w:rsid w:val="00B23E5A"/>
    <w:rsid w:val="00B23FC0"/>
    <w:rsid w:val="00B243AF"/>
    <w:rsid w:val="00B24522"/>
    <w:rsid w:val="00B264B6"/>
    <w:rsid w:val="00B267C4"/>
    <w:rsid w:val="00B26979"/>
    <w:rsid w:val="00B2731A"/>
    <w:rsid w:val="00B276AF"/>
    <w:rsid w:val="00B3117F"/>
    <w:rsid w:val="00B31920"/>
    <w:rsid w:val="00B3368D"/>
    <w:rsid w:val="00B33749"/>
    <w:rsid w:val="00B33794"/>
    <w:rsid w:val="00B33B2C"/>
    <w:rsid w:val="00B34164"/>
    <w:rsid w:val="00B343E7"/>
    <w:rsid w:val="00B34E6D"/>
    <w:rsid w:val="00B357F8"/>
    <w:rsid w:val="00B37192"/>
    <w:rsid w:val="00B379C6"/>
    <w:rsid w:val="00B37AC3"/>
    <w:rsid w:val="00B4011C"/>
    <w:rsid w:val="00B41022"/>
    <w:rsid w:val="00B41862"/>
    <w:rsid w:val="00B41986"/>
    <w:rsid w:val="00B41A60"/>
    <w:rsid w:val="00B42C86"/>
    <w:rsid w:val="00B42CEE"/>
    <w:rsid w:val="00B4307B"/>
    <w:rsid w:val="00B437C9"/>
    <w:rsid w:val="00B43AB1"/>
    <w:rsid w:val="00B4466A"/>
    <w:rsid w:val="00B44C5C"/>
    <w:rsid w:val="00B459C6"/>
    <w:rsid w:val="00B473B5"/>
    <w:rsid w:val="00B476D2"/>
    <w:rsid w:val="00B50082"/>
    <w:rsid w:val="00B50F95"/>
    <w:rsid w:val="00B512EB"/>
    <w:rsid w:val="00B51F9C"/>
    <w:rsid w:val="00B522F0"/>
    <w:rsid w:val="00B52C63"/>
    <w:rsid w:val="00B52EA0"/>
    <w:rsid w:val="00B53571"/>
    <w:rsid w:val="00B536D8"/>
    <w:rsid w:val="00B5390C"/>
    <w:rsid w:val="00B5505C"/>
    <w:rsid w:val="00B55404"/>
    <w:rsid w:val="00B5551F"/>
    <w:rsid w:val="00B55B8A"/>
    <w:rsid w:val="00B55C35"/>
    <w:rsid w:val="00B56FEA"/>
    <w:rsid w:val="00B57995"/>
    <w:rsid w:val="00B6074D"/>
    <w:rsid w:val="00B60BB6"/>
    <w:rsid w:val="00B60D02"/>
    <w:rsid w:val="00B60D7E"/>
    <w:rsid w:val="00B6111D"/>
    <w:rsid w:val="00B61525"/>
    <w:rsid w:val="00B62BA1"/>
    <w:rsid w:val="00B63378"/>
    <w:rsid w:val="00B63FF9"/>
    <w:rsid w:val="00B643D0"/>
    <w:rsid w:val="00B6448F"/>
    <w:rsid w:val="00B64856"/>
    <w:rsid w:val="00B64D2B"/>
    <w:rsid w:val="00B663CB"/>
    <w:rsid w:val="00B66ADD"/>
    <w:rsid w:val="00B66B94"/>
    <w:rsid w:val="00B674B7"/>
    <w:rsid w:val="00B7065E"/>
    <w:rsid w:val="00B70854"/>
    <w:rsid w:val="00B70927"/>
    <w:rsid w:val="00B70938"/>
    <w:rsid w:val="00B70A2B"/>
    <w:rsid w:val="00B70F43"/>
    <w:rsid w:val="00B71C2F"/>
    <w:rsid w:val="00B7202D"/>
    <w:rsid w:val="00B72102"/>
    <w:rsid w:val="00B73599"/>
    <w:rsid w:val="00B73E36"/>
    <w:rsid w:val="00B740EB"/>
    <w:rsid w:val="00B7451C"/>
    <w:rsid w:val="00B75302"/>
    <w:rsid w:val="00B75F2A"/>
    <w:rsid w:val="00B76CA6"/>
    <w:rsid w:val="00B77267"/>
    <w:rsid w:val="00B8083C"/>
    <w:rsid w:val="00B81FAC"/>
    <w:rsid w:val="00B824A0"/>
    <w:rsid w:val="00B82716"/>
    <w:rsid w:val="00B82861"/>
    <w:rsid w:val="00B8296C"/>
    <w:rsid w:val="00B83D29"/>
    <w:rsid w:val="00B841FE"/>
    <w:rsid w:val="00B844FC"/>
    <w:rsid w:val="00B846A6"/>
    <w:rsid w:val="00B85926"/>
    <w:rsid w:val="00B859FE"/>
    <w:rsid w:val="00B86156"/>
    <w:rsid w:val="00B86297"/>
    <w:rsid w:val="00B86B26"/>
    <w:rsid w:val="00B874AF"/>
    <w:rsid w:val="00B90150"/>
    <w:rsid w:val="00B915C8"/>
    <w:rsid w:val="00B917C1"/>
    <w:rsid w:val="00B91944"/>
    <w:rsid w:val="00B922D8"/>
    <w:rsid w:val="00B92969"/>
    <w:rsid w:val="00B92DD9"/>
    <w:rsid w:val="00B930A9"/>
    <w:rsid w:val="00B94DE5"/>
    <w:rsid w:val="00B94FE2"/>
    <w:rsid w:val="00B95A9B"/>
    <w:rsid w:val="00B95D09"/>
    <w:rsid w:val="00B96661"/>
    <w:rsid w:val="00B96DD4"/>
    <w:rsid w:val="00B96E6F"/>
    <w:rsid w:val="00B96ED6"/>
    <w:rsid w:val="00B9798D"/>
    <w:rsid w:val="00B97DE8"/>
    <w:rsid w:val="00BA0E24"/>
    <w:rsid w:val="00BA1157"/>
    <w:rsid w:val="00BA14C8"/>
    <w:rsid w:val="00BA1969"/>
    <w:rsid w:val="00BA1D1A"/>
    <w:rsid w:val="00BA1EF1"/>
    <w:rsid w:val="00BA38FF"/>
    <w:rsid w:val="00BA48B4"/>
    <w:rsid w:val="00BA4B8D"/>
    <w:rsid w:val="00BA5506"/>
    <w:rsid w:val="00BA5B86"/>
    <w:rsid w:val="00BA5E77"/>
    <w:rsid w:val="00BA63F0"/>
    <w:rsid w:val="00BA65F9"/>
    <w:rsid w:val="00BA67CB"/>
    <w:rsid w:val="00BA6897"/>
    <w:rsid w:val="00BA776E"/>
    <w:rsid w:val="00BA77F9"/>
    <w:rsid w:val="00BB0739"/>
    <w:rsid w:val="00BB0780"/>
    <w:rsid w:val="00BB0A52"/>
    <w:rsid w:val="00BB0A8E"/>
    <w:rsid w:val="00BB14A3"/>
    <w:rsid w:val="00BB2634"/>
    <w:rsid w:val="00BB26BA"/>
    <w:rsid w:val="00BB362E"/>
    <w:rsid w:val="00BB458E"/>
    <w:rsid w:val="00BB4AA4"/>
    <w:rsid w:val="00BB4AA6"/>
    <w:rsid w:val="00BB4D94"/>
    <w:rsid w:val="00BB606D"/>
    <w:rsid w:val="00BB60B1"/>
    <w:rsid w:val="00BB6435"/>
    <w:rsid w:val="00BB692B"/>
    <w:rsid w:val="00BB723D"/>
    <w:rsid w:val="00BB758D"/>
    <w:rsid w:val="00BB7F86"/>
    <w:rsid w:val="00BC18B4"/>
    <w:rsid w:val="00BC24E7"/>
    <w:rsid w:val="00BC3A49"/>
    <w:rsid w:val="00BC47B6"/>
    <w:rsid w:val="00BC4B75"/>
    <w:rsid w:val="00BC51BA"/>
    <w:rsid w:val="00BC5C59"/>
    <w:rsid w:val="00BC66F7"/>
    <w:rsid w:val="00BC7E0B"/>
    <w:rsid w:val="00BD0B90"/>
    <w:rsid w:val="00BD1166"/>
    <w:rsid w:val="00BD1EF0"/>
    <w:rsid w:val="00BD2236"/>
    <w:rsid w:val="00BD225A"/>
    <w:rsid w:val="00BD2411"/>
    <w:rsid w:val="00BD278B"/>
    <w:rsid w:val="00BD31B2"/>
    <w:rsid w:val="00BD3CA7"/>
    <w:rsid w:val="00BD3CCE"/>
    <w:rsid w:val="00BD412B"/>
    <w:rsid w:val="00BD5236"/>
    <w:rsid w:val="00BD5792"/>
    <w:rsid w:val="00BD58FE"/>
    <w:rsid w:val="00BD5A65"/>
    <w:rsid w:val="00BD7157"/>
    <w:rsid w:val="00BD72B4"/>
    <w:rsid w:val="00BD72C2"/>
    <w:rsid w:val="00BD7B16"/>
    <w:rsid w:val="00BD7F09"/>
    <w:rsid w:val="00BE07F6"/>
    <w:rsid w:val="00BE0E4A"/>
    <w:rsid w:val="00BE1A2D"/>
    <w:rsid w:val="00BE23FF"/>
    <w:rsid w:val="00BE3E1C"/>
    <w:rsid w:val="00BE3EC3"/>
    <w:rsid w:val="00BE5AC9"/>
    <w:rsid w:val="00BE65B5"/>
    <w:rsid w:val="00BE6703"/>
    <w:rsid w:val="00BE6F7D"/>
    <w:rsid w:val="00BE6F9D"/>
    <w:rsid w:val="00BE7556"/>
    <w:rsid w:val="00BE7580"/>
    <w:rsid w:val="00BE7B7F"/>
    <w:rsid w:val="00BE7EEB"/>
    <w:rsid w:val="00BF03D7"/>
    <w:rsid w:val="00BF1550"/>
    <w:rsid w:val="00BF16C2"/>
    <w:rsid w:val="00BF1974"/>
    <w:rsid w:val="00BF1A37"/>
    <w:rsid w:val="00BF225C"/>
    <w:rsid w:val="00BF268D"/>
    <w:rsid w:val="00BF3923"/>
    <w:rsid w:val="00BF3B58"/>
    <w:rsid w:val="00BF4531"/>
    <w:rsid w:val="00BF4991"/>
    <w:rsid w:val="00BF4A64"/>
    <w:rsid w:val="00BF5567"/>
    <w:rsid w:val="00BF56A9"/>
    <w:rsid w:val="00BF5CF2"/>
    <w:rsid w:val="00BF5D7D"/>
    <w:rsid w:val="00BF610A"/>
    <w:rsid w:val="00BF7438"/>
    <w:rsid w:val="00BF78A5"/>
    <w:rsid w:val="00BF7A53"/>
    <w:rsid w:val="00BF7BE2"/>
    <w:rsid w:val="00C004D5"/>
    <w:rsid w:val="00C00D10"/>
    <w:rsid w:val="00C02274"/>
    <w:rsid w:val="00C02A50"/>
    <w:rsid w:val="00C03009"/>
    <w:rsid w:val="00C03370"/>
    <w:rsid w:val="00C03F08"/>
    <w:rsid w:val="00C04BCA"/>
    <w:rsid w:val="00C05179"/>
    <w:rsid w:val="00C05BDF"/>
    <w:rsid w:val="00C05DB5"/>
    <w:rsid w:val="00C06B9D"/>
    <w:rsid w:val="00C0704C"/>
    <w:rsid w:val="00C074C6"/>
    <w:rsid w:val="00C078CB"/>
    <w:rsid w:val="00C07A9F"/>
    <w:rsid w:val="00C07C81"/>
    <w:rsid w:val="00C07E8A"/>
    <w:rsid w:val="00C102C4"/>
    <w:rsid w:val="00C10390"/>
    <w:rsid w:val="00C109C9"/>
    <w:rsid w:val="00C10A8A"/>
    <w:rsid w:val="00C11EA0"/>
    <w:rsid w:val="00C13629"/>
    <w:rsid w:val="00C13FF3"/>
    <w:rsid w:val="00C149CA"/>
    <w:rsid w:val="00C15D5E"/>
    <w:rsid w:val="00C16139"/>
    <w:rsid w:val="00C1658E"/>
    <w:rsid w:val="00C1691E"/>
    <w:rsid w:val="00C20029"/>
    <w:rsid w:val="00C2072E"/>
    <w:rsid w:val="00C214A5"/>
    <w:rsid w:val="00C22F08"/>
    <w:rsid w:val="00C24277"/>
    <w:rsid w:val="00C2461D"/>
    <w:rsid w:val="00C24C60"/>
    <w:rsid w:val="00C2518C"/>
    <w:rsid w:val="00C25B4F"/>
    <w:rsid w:val="00C25D5F"/>
    <w:rsid w:val="00C26249"/>
    <w:rsid w:val="00C2676F"/>
    <w:rsid w:val="00C27322"/>
    <w:rsid w:val="00C27C61"/>
    <w:rsid w:val="00C31147"/>
    <w:rsid w:val="00C31205"/>
    <w:rsid w:val="00C31617"/>
    <w:rsid w:val="00C32C1B"/>
    <w:rsid w:val="00C33A61"/>
    <w:rsid w:val="00C33FAB"/>
    <w:rsid w:val="00C33FB4"/>
    <w:rsid w:val="00C340E9"/>
    <w:rsid w:val="00C34125"/>
    <w:rsid w:val="00C34781"/>
    <w:rsid w:val="00C34AF2"/>
    <w:rsid w:val="00C34BF3"/>
    <w:rsid w:val="00C40AF1"/>
    <w:rsid w:val="00C40CDE"/>
    <w:rsid w:val="00C40E71"/>
    <w:rsid w:val="00C41307"/>
    <w:rsid w:val="00C413C5"/>
    <w:rsid w:val="00C4185F"/>
    <w:rsid w:val="00C427F4"/>
    <w:rsid w:val="00C42DFB"/>
    <w:rsid w:val="00C43265"/>
    <w:rsid w:val="00C43AB4"/>
    <w:rsid w:val="00C442EB"/>
    <w:rsid w:val="00C44B79"/>
    <w:rsid w:val="00C45083"/>
    <w:rsid w:val="00C4541A"/>
    <w:rsid w:val="00C4677E"/>
    <w:rsid w:val="00C46865"/>
    <w:rsid w:val="00C46A35"/>
    <w:rsid w:val="00C46B95"/>
    <w:rsid w:val="00C471DD"/>
    <w:rsid w:val="00C47B0B"/>
    <w:rsid w:val="00C50204"/>
    <w:rsid w:val="00C50E34"/>
    <w:rsid w:val="00C51CA9"/>
    <w:rsid w:val="00C520FC"/>
    <w:rsid w:val="00C527A4"/>
    <w:rsid w:val="00C529DC"/>
    <w:rsid w:val="00C52DBE"/>
    <w:rsid w:val="00C531D2"/>
    <w:rsid w:val="00C53950"/>
    <w:rsid w:val="00C5495F"/>
    <w:rsid w:val="00C54A1D"/>
    <w:rsid w:val="00C56D63"/>
    <w:rsid w:val="00C57D9B"/>
    <w:rsid w:val="00C57E7B"/>
    <w:rsid w:val="00C602A2"/>
    <w:rsid w:val="00C607BB"/>
    <w:rsid w:val="00C614F0"/>
    <w:rsid w:val="00C618AB"/>
    <w:rsid w:val="00C61A2C"/>
    <w:rsid w:val="00C61DC7"/>
    <w:rsid w:val="00C622AC"/>
    <w:rsid w:val="00C6239E"/>
    <w:rsid w:val="00C62C87"/>
    <w:rsid w:val="00C6384E"/>
    <w:rsid w:val="00C639DA"/>
    <w:rsid w:val="00C64096"/>
    <w:rsid w:val="00C64440"/>
    <w:rsid w:val="00C6450F"/>
    <w:rsid w:val="00C647CF"/>
    <w:rsid w:val="00C64B7B"/>
    <w:rsid w:val="00C64F76"/>
    <w:rsid w:val="00C65046"/>
    <w:rsid w:val="00C6561E"/>
    <w:rsid w:val="00C66695"/>
    <w:rsid w:val="00C6677F"/>
    <w:rsid w:val="00C669B3"/>
    <w:rsid w:val="00C66F0A"/>
    <w:rsid w:val="00C67072"/>
    <w:rsid w:val="00C67ADB"/>
    <w:rsid w:val="00C67F9E"/>
    <w:rsid w:val="00C707AB"/>
    <w:rsid w:val="00C71461"/>
    <w:rsid w:val="00C7208D"/>
    <w:rsid w:val="00C726BC"/>
    <w:rsid w:val="00C728F9"/>
    <w:rsid w:val="00C72F00"/>
    <w:rsid w:val="00C73692"/>
    <w:rsid w:val="00C73828"/>
    <w:rsid w:val="00C73BE8"/>
    <w:rsid w:val="00C7430D"/>
    <w:rsid w:val="00C74AA3"/>
    <w:rsid w:val="00C755C0"/>
    <w:rsid w:val="00C7777E"/>
    <w:rsid w:val="00C77904"/>
    <w:rsid w:val="00C779C2"/>
    <w:rsid w:val="00C8004B"/>
    <w:rsid w:val="00C8044F"/>
    <w:rsid w:val="00C80CD9"/>
    <w:rsid w:val="00C80D0F"/>
    <w:rsid w:val="00C80DA2"/>
    <w:rsid w:val="00C80EEF"/>
    <w:rsid w:val="00C80F2B"/>
    <w:rsid w:val="00C8112D"/>
    <w:rsid w:val="00C8116E"/>
    <w:rsid w:val="00C816C9"/>
    <w:rsid w:val="00C81A51"/>
    <w:rsid w:val="00C81B3F"/>
    <w:rsid w:val="00C821E8"/>
    <w:rsid w:val="00C82E10"/>
    <w:rsid w:val="00C82E36"/>
    <w:rsid w:val="00C836B0"/>
    <w:rsid w:val="00C838B7"/>
    <w:rsid w:val="00C83BFB"/>
    <w:rsid w:val="00C841D4"/>
    <w:rsid w:val="00C8462A"/>
    <w:rsid w:val="00C85533"/>
    <w:rsid w:val="00C85878"/>
    <w:rsid w:val="00C862A3"/>
    <w:rsid w:val="00C86823"/>
    <w:rsid w:val="00C86FC6"/>
    <w:rsid w:val="00C87D37"/>
    <w:rsid w:val="00C87D40"/>
    <w:rsid w:val="00C87DF9"/>
    <w:rsid w:val="00C90420"/>
    <w:rsid w:val="00C908EB"/>
    <w:rsid w:val="00C9094C"/>
    <w:rsid w:val="00C90C73"/>
    <w:rsid w:val="00C91479"/>
    <w:rsid w:val="00C91C12"/>
    <w:rsid w:val="00C9228B"/>
    <w:rsid w:val="00C93156"/>
    <w:rsid w:val="00C93FC3"/>
    <w:rsid w:val="00C95457"/>
    <w:rsid w:val="00C95DA6"/>
    <w:rsid w:val="00C9676A"/>
    <w:rsid w:val="00C96CD6"/>
    <w:rsid w:val="00C9731D"/>
    <w:rsid w:val="00C97685"/>
    <w:rsid w:val="00C97E83"/>
    <w:rsid w:val="00CA0061"/>
    <w:rsid w:val="00CA0237"/>
    <w:rsid w:val="00CA1110"/>
    <w:rsid w:val="00CA1731"/>
    <w:rsid w:val="00CA183D"/>
    <w:rsid w:val="00CA195D"/>
    <w:rsid w:val="00CA197A"/>
    <w:rsid w:val="00CA23CD"/>
    <w:rsid w:val="00CA2B65"/>
    <w:rsid w:val="00CA2CA9"/>
    <w:rsid w:val="00CA3266"/>
    <w:rsid w:val="00CA38CC"/>
    <w:rsid w:val="00CA39FF"/>
    <w:rsid w:val="00CA3D90"/>
    <w:rsid w:val="00CA3F99"/>
    <w:rsid w:val="00CA4470"/>
    <w:rsid w:val="00CA5C47"/>
    <w:rsid w:val="00CA63EB"/>
    <w:rsid w:val="00CA6458"/>
    <w:rsid w:val="00CA69BD"/>
    <w:rsid w:val="00CA768D"/>
    <w:rsid w:val="00CA76F0"/>
    <w:rsid w:val="00CA7968"/>
    <w:rsid w:val="00CA7D68"/>
    <w:rsid w:val="00CB0A72"/>
    <w:rsid w:val="00CB0DA5"/>
    <w:rsid w:val="00CB24B4"/>
    <w:rsid w:val="00CB345A"/>
    <w:rsid w:val="00CB460B"/>
    <w:rsid w:val="00CB4D3D"/>
    <w:rsid w:val="00CB58EF"/>
    <w:rsid w:val="00CB593A"/>
    <w:rsid w:val="00CB65CE"/>
    <w:rsid w:val="00CB6AFD"/>
    <w:rsid w:val="00CB7C06"/>
    <w:rsid w:val="00CC0061"/>
    <w:rsid w:val="00CC007A"/>
    <w:rsid w:val="00CC084C"/>
    <w:rsid w:val="00CC0FFE"/>
    <w:rsid w:val="00CC23C6"/>
    <w:rsid w:val="00CC24EB"/>
    <w:rsid w:val="00CC2530"/>
    <w:rsid w:val="00CC27EB"/>
    <w:rsid w:val="00CC28F4"/>
    <w:rsid w:val="00CC2B0A"/>
    <w:rsid w:val="00CC2E17"/>
    <w:rsid w:val="00CC4C08"/>
    <w:rsid w:val="00CC5BC7"/>
    <w:rsid w:val="00CC5F71"/>
    <w:rsid w:val="00CC6422"/>
    <w:rsid w:val="00CC73D1"/>
    <w:rsid w:val="00CC7948"/>
    <w:rsid w:val="00CC7AC3"/>
    <w:rsid w:val="00CD18F1"/>
    <w:rsid w:val="00CD1F31"/>
    <w:rsid w:val="00CD2140"/>
    <w:rsid w:val="00CD22EB"/>
    <w:rsid w:val="00CD4186"/>
    <w:rsid w:val="00CD41D7"/>
    <w:rsid w:val="00CD49F7"/>
    <w:rsid w:val="00CD56A2"/>
    <w:rsid w:val="00CD6D2D"/>
    <w:rsid w:val="00CE0846"/>
    <w:rsid w:val="00CE0B35"/>
    <w:rsid w:val="00CE0CF9"/>
    <w:rsid w:val="00CE0D56"/>
    <w:rsid w:val="00CE2791"/>
    <w:rsid w:val="00CE285B"/>
    <w:rsid w:val="00CE29F1"/>
    <w:rsid w:val="00CE3018"/>
    <w:rsid w:val="00CE3107"/>
    <w:rsid w:val="00CE3389"/>
    <w:rsid w:val="00CE394F"/>
    <w:rsid w:val="00CE41B3"/>
    <w:rsid w:val="00CE4749"/>
    <w:rsid w:val="00CE4EB6"/>
    <w:rsid w:val="00CE752A"/>
    <w:rsid w:val="00CF03C5"/>
    <w:rsid w:val="00CF06F2"/>
    <w:rsid w:val="00CF13C2"/>
    <w:rsid w:val="00CF19ED"/>
    <w:rsid w:val="00CF1A52"/>
    <w:rsid w:val="00CF1B1E"/>
    <w:rsid w:val="00CF1BBE"/>
    <w:rsid w:val="00CF1FE0"/>
    <w:rsid w:val="00CF2355"/>
    <w:rsid w:val="00CF29E1"/>
    <w:rsid w:val="00CF3568"/>
    <w:rsid w:val="00CF46C7"/>
    <w:rsid w:val="00CF4A7E"/>
    <w:rsid w:val="00CF510C"/>
    <w:rsid w:val="00CF58BA"/>
    <w:rsid w:val="00CF7569"/>
    <w:rsid w:val="00CF759D"/>
    <w:rsid w:val="00CF7613"/>
    <w:rsid w:val="00D01899"/>
    <w:rsid w:val="00D01BD3"/>
    <w:rsid w:val="00D02277"/>
    <w:rsid w:val="00D028D1"/>
    <w:rsid w:val="00D031BD"/>
    <w:rsid w:val="00D039F1"/>
    <w:rsid w:val="00D03C99"/>
    <w:rsid w:val="00D03D00"/>
    <w:rsid w:val="00D03E2A"/>
    <w:rsid w:val="00D03F0F"/>
    <w:rsid w:val="00D04C0A"/>
    <w:rsid w:val="00D05A47"/>
    <w:rsid w:val="00D05CFE"/>
    <w:rsid w:val="00D05D68"/>
    <w:rsid w:val="00D05E5B"/>
    <w:rsid w:val="00D05F11"/>
    <w:rsid w:val="00D06D4A"/>
    <w:rsid w:val="00D07094"/>
    <w:rsid w:val="00D078B0"/>
    <w:rsid w:val="00D103EC"/>
    <w:rsid w:val="00D10A5A"/>
    <w:rsid w:val="00D10D14"/>
    <w:rsid w:val="00D1109D"/>
    <w:rsid w:val="00D11670"/>
    <w:rsid w:val="00D11B1E"/>
    <w:rsid w:val="00D127CF"/>
    <w:rsid w:val="00D128B5"/>
    <w:rsid w:val="00D12C2E"/>
    <w:rsid w:val="00D12DF1"/>
    <w:rsid w:val="00D1317B"/>
    <w:rsid w:val="00D1326E"/>
    <w:rsid w:val="00D13B48"/>
    <w:rsid w:val="00D13F6A"/>
    <w:rsid w:val="00D14B33"/>
    <w:rsid w:val="00D14B8A"/>
    <w:rsid w:val="00D15910"/>
    <w:rsid w:val="00D16725"/>
    <w:rsid w:val="00D167AE"/>
    <w:rsid w:val="00D16E1D"/>
    <w:rsid w:val="00D1740D"/>
    <w:rsid w:val="00D177CC"/>
    <w:rsid w:val="00D17F30"/>
    <w:rsid w:val="00D200D7"/>
    <w:rsid w:val="00D204CD"/>
    <w:rsid w:val="00D20EB2"/>
    <w:rsid w:val="00D21035"/>
    <w:rsid w:val="00D24427"/>
    <w:rsid w:val="00D244D1"/>
    <w:rsid w:val="00D25157"/>
    <w:rsid w:val="00D25703"/>
    <w:rsid w:val="00D26E67"/>
    <w:rsid w:val="00D27A7C"/>
    <w:rsid w:val="00D30702"/>
    <w:rsid w:val="00D31BD3"/>
    <w:rsid w:val="00D333B7"/>
    <w:rsid w:val="00D336F1"/>
    <w:rsid w:val="00D33A74"/>
    <w:rsid w:val="00D33EA7"/>
    <w:rsid w:val="00D3496B"/>
    <w:rsid w:val="00D34ED4"/>
    <w:rsid w:val="00D35036"/>
    <w:rsid w:val="00D35585"/>
    <w:rsid w:val="00D35CEB"/>
    <w:rsid w:val="00D371C0"/>
    <w:rsid w:val="00D372A3"/>
    <w:rsid w:val="00D3757B"/>
    <w:rsid w:val="00D37D53"/>
    <w:rsid w:val="00D37EFE"/>
    <w:rsid w:val="00D41FDE"/>
    <w:rsid w:val="00D425C2"/>
    <w:rsid w:val="00D442E2"/>
    <w:rsid w:val="00D46189"/>
    <w:rsid w:val="00D463D7"/>
    <w:rsid w:val="00D46B9E"/>
    <w:rsid w:val="00D47343"/>
    <w:rsid w:val="00D47631"/>
    <w:rsid w:val="00D47D0D"/>
    <w:rsid w:val="00D47F18"/>
    <w:rsid w:val="00D51306"/>
    <w:rsid w:val="00D51D64"/>
    <w:rsid w:val="00D5245A"/>
    <w:rsid w:val="00D5316C"/>
    <w:rsid w:val="00D53FE6"/>
    <w:rsid w:val="00D544A1"/>
    <w:rsid w:val="00D54637"/>
    <w:rsid w:val="00D55196"/>
    <w:rsid w:val="00D55EE3"/>
    <w:rsid w:val="00D571B2"/>
    <w:rsid w:val="00D5729A"/>
    <w:rsid w:val="00D5758B"/>
    <w:rsid w:val="00D57837"/>
    <w:rsid w:val="00D6076D"/>
    <w:rsid w:val="00D609D4"/>
    <w:rsid w:val="00D62207"/>
    <w:rsid w:val="00D62337"/>
    <w:rsid w:val="00D62CD5"/>
    <w:rsid w:val="00D6317D"/>
    <w:rsid w:val="00D64043"/>
    <w:rsid w:val="00D6528C"/>
    <w:rsid w:val="00D654B2"/>
    <w:rsid w:val="00D65AB3"/>
    <w:rsid w:val="00D660C9"/>
    <w:rsid w:val="00D661E7"/>
    <w:rsid w:val="00D66527"/>
    <w:rsid w:val="00D6666C"/>
    <w:rsid w:val="00D667A2"/>
    <w:rsid w:val="00D66F38"/>
    <w:rsid w:val="00D67E57"/>
    <w:rsid w:val="00D71024"/>
    <w:rsid w:val="00D72899"/>
    <w:rsid w:val="00D72C62"/>
    <w:rsid w:val="00D73B2A"/>
    <w:rsid w:val="00D73C22"/>
    <w:rsid w:val="00D73EE4"/>
    <w:rsid w:val="00D74766"/>
    <w:rsid w:val="00D7625D"/>
    <w:rsid w:val="00D7686D"/>
    <w:rsid w:val="00D77839"/>
    <w:rsid w:val="00D7790F"/>
    <w:rsid w:val="00D77C0B"/>
    <w:rsid w:val="00D80849"/>
    <w:rsid w:val="00D80FB0"/>
    <w:rsid w:val="00D81D77"/>
    <w:rsid w:val="00D81EFA"/>
    <w:rsid w:val="00D82A17"/>
    <w:rsid w:val="00D82DAF"/>
    <w:rsid w:val="00D83411"/>
    <w:rsid w:val="00D8379E"/>
    <w:rsid w:val="00D83831"/>
    <w:rsid w:val="00D83943"/>
    <w:rsid w:val="00D83BB1"/>
    <w:rsid w:val="00D840F1"/>
    <w:rsid w:val="00D847DA"/>
    <w:rsid w:val="00D85587"/>
    <w:rsid w:val="00D859DC"/>
    <w:rsid w:val="00D877CE"/>
    <w:rsid w:val="00D87BD9"/>
    <w:rsid w:val="00D87F1F"/>
    <w:rsid w:val="00D901B6"/>
    <w:rsid w:val="00D90694"/>
    <w:rsid w:val="00D90B88"/>
    <w:rsid w:val="00D90D28"/>
    <w:rsid w:val="00D90F97"/>
    <w:rsid w:val="00D91BE7"/>
    <w:rsid w:val="00D92524"/>
    <w:rsid w:val="00D9290E"/>
    <w:rsid w:val="00D92D0C"/>
    <w:rsid w:val="00D92D1F"/>
    <w:rsid w:val="00D92F20"/>
    <w:rsid w:val="00D930C5"/>
    <w:rsid w:val="00D930DF"/>
    <w:rsid w:val="00D9319F"/>
    <w:rsid w:val="00D93372"/>
    <w:rsid w:val="00D943C0"/>
    <w:rsid w:val="00D94569"/>
    <w:rsid w:val="00D946C1"/>
    <w:rsid w:val="00D951D1"/>
    <w:rsid w:val="00D95581"/>
    <w:rsid w:val="00D95B29"/>
    <w:rsid w:val="00D95C4E"/>
    <w:rsid w:val="00D95D89"/>
    <w:rsid w:val="00D96477"/>
    <w:rsid w:val="00D966BD"/>
    <w:rsid w:val="00D96C55"/>
    <w:rsid w:val="00D97020"/>
    <w:rsid w:val="00DA12BD"/>
    <w:rsid w:val="00DA283F"/>
    <w:rsid w:val="00DA2B45"/>
    <w:rsid w:val="00DA3647"/>
    <w:rsid w:val="00DA3C93"/>
    <w:rsid w:val="00DA4469"/>
    <w:rsid w:val="00DA4BC8"/>
    <w:rsid w:val="00DA5A05"/>
    <w:rsid w:val="00DA6F54"/>
    <w:rsid w:val="00DA6FA6"/>
    <w:rsid w:val="00DB02BF"/>
    <w:rsid w:val="00DB0E64"/>
    <w:rsid w:val="00DB1467"/>
    <w:rsid w:val="00DB1CC4"/>
    <w:rsid w:val="00DB1F3D"/>
    <w:rsid w:val="00DB23B7"/>
    <w:rsid w:val="00DB3212"/>
    <w:rsid w:val="00DB33D0"/>
    <w:rsid w:val="00DB366C"/>
    <w:rsid w:val="00DB4FEA"/>
    <w:rsid w:val="00DB56E8"/>
    <w:rsid w:val="00DB5F2E"/>
    <w:rsid w:val="00DB5FCE"/>
    <w:rsid w:val="00DB6228"/>
    <w:rsid w:val="00DB691D"/>
    <w:rsid w:val="00DB6CD2"/>
    <w:rsid w:val="00DB6D22"/>
    <w:rsid w:val="00DC245D"/>
    <w:rsid w:val="00DC2C62"/>
    <w:rsid w:val="00DC2DDD"/>
    <w:rsid w:val="00DC2E9B"/>
    <w:rsid w:val="00DC32E3"/>
    <w:rsid w:val="00DC4080"/>
    <w:rsid w:val="00DC4739"/>
    <w:rsid w:val="00DC4FE9"/>
    <w:rsid w:val="00DC5302"/>
    <w:rsid w:val="00DC546D"/>
    <w:rsid w:val="00DC55BD"/>
    <w:rsid w:val="00DC5900"/>
    <w:rsid w:val="00DC596E"/>
    <w:rsid w:val="00DC5BEF"/>
    <w:rsid w:val="00DC64D1"/>
    <w:rsid w:val="00DC6675"/>
    <w:rsid w:val="00DC69B4"/>
    <w:rsid w:val="00DC6CA8"/>
    <w:rsid w:val="00DC7492"/>
    <w:rsid w:val="00DC795F"/>
    <w:rsid w:val="00DD0574"/>
    <w:rsid w:val="00DD08C4"/>
    <w:rsid w:val="00DD0D89"/>
    <w:rsid w:val="00DD0F1B"/>
    <w:rsid w:val="00DD2352"/>
    <w:rsid w:val="00DD23A2"/>
    <w:rsid w:val="00DD2481"/>
    <w:rsid w:val="00DD27CF"/>
    <w:rsid w:val="00DD2C55"/>
    <w:rsid w:val="00DD337A"/>
    <w:rsid w:val="00DD48C5"/>
    <w:rsid w:val="00DD4F55"/>
    <w:rsid w:val="00DD5238"/>
    <w:rsid w:val="00DD697F"/>
    <w:rsid w:val="00DD6D70"/>
    <w:rsid w:val="00DD7188"/>
    <w:rsid w:val="00DD7C21"/>
    <w:rsid w:val="00DD7DF7"/>
    <w:rsid w:val="00DE0522"/>
    <w:rsid w:val="00DE091B"/>
    <w:rsid w:val="00DE0D1F"/>
    <w:rsid w:val="00DE107C"/>
    <w:rsid w:val="00DE1BD3"/>
    <w:rsid w:val="00DE1E8F"/>
    <w:rsid w:val="00DE2608"/>
    <w:rsid w:val="00DE27AA"/>
    <w:rsid w:val="00DE3489"/>
    <w:rsid w:val="00DE3613"/>
    <w:rsid w:val="00DE3A40"/>
    <w:rsid w:val="00DE3B69"/>
    <w:rsid w:val="00DE3B6E"/>
    <w:rsid w:val="00DE49F5"/>
    <w:rsid w:val="00DE4E58"/>
    <w:rsid w:val="00DE5847"/>
    <w:rsid w:val="00DE5ABB"/>
    <w:rsid w:val="00DE5B90"/>
    <w:rsid w:val="00DE5D90"/>
    <w:rsid w:val="00DE5F2F"/>
    <w:rsid w:val="00DE6016"/>
    <w:rsid w:val="00DE6BB9"/>
    <w:rsid w:val="00DF01C5"/>
    <w:rsid w:val="00DF0A63"/>
    <w:rsid w:val="00DF1015"/>
    <w:rsid w:val="00DF1F3A"/>
    <w:rsid w:val="00DF267B"/>
    <w:rsid w:val="00DF273B"/>
    <w:rsid w:val="00DF2931"/>
    <w:rsid w:val="00DF3C3B"/>
    <w:rsid w:val="00DF3E4A"/>
    <w:rsid w:val="00DF4F2C"/>
    <w:rsid w:val="00DF5A53"/>
    <w:rsid w:val="00DF5ADE"/>
    <w:rsid w:val="00DF5DEB"/>
    <w:rsid w:val="00DF6429"/>
    <w:rsid w:val="00DF7B17"/>
    <w:rsid w:val="00E00F48"/>
    <w:rsid w:val="00E0145A"/>
    <w:rsid w:val="00E01741"/>
    <w:rsid w:val="00E019E3"/>
    <w:rsid w:val="00E01E2D"/>
    <w:rsid w:val="00E0263A"/>
    <w:rsid w:val="00E05289"/>
    <w:rsid w:val="00E0538E"/>
    <w:rsid w:val="00E05993"/>
    <w:rsid w:val="00E05D86"/>
    <w:rsid w:val="00E062DB"/>
    <w:rsid w:val="00E06A0E"/>
    <w:rsid w:val="00E06FCE"/>
    <w:rsid w:val="00E079B0"/>
    <w:rsid w:val="00E07D66"/>
    <w:rsid w:val="00E108BF"/>
    <w:rsid w:val="00E10918"/>
    <w:rsid w:val="00E10B8A"/>
    <w:rsid w:val="00E10C99"/>
    <w:rsid w:val="00E12261"/>
    <w:rsid w:val="00E13AC4"/>
    <w:rsid w:val="00E143E6"/>
    <w:rsid w:val="00E14925"/>
    <w:rsid w:val="00E14999"/>
    <w:rsid w:val="00E163CA"/>
    <w:rsid w:val="00E16FB2"/>
    <w:rsid w:val="00E17C60"/>
    <w:rsid w:val="00E20633"/>
    <w:rsid w:val="00E20EB5"/>
    <w:rsid w:val="00E217D5"/>
    <w:rsid w:val="00E22DFD"/>
    <w:rsid w:val="00E2379B"/>
    <w:rsid w:val="00E23CD6"/>
    <w:rsid w:val="00E23D66"/>
    <w:rsid w:val="00E23F5D"/>
    <w:rsid w:val="00E24498"/>
    <w:rsid w:val="00E2459E"/>
    <w:rsid w:val="00E24C9A"/>
    <w:rsid w:val="00E24F30"/>
    <w:rsid w:val="00E251C2"/>
    <w:rsid w:val="00E26A60"/>
    <w:rsid w:val="00E27B82"/>
    <w:rsid w:val="00E30C4F"/>
    <w:rsid w:val="00E3122F"/>
    <w:rsid w:val="00E3158D"/>
    <w:rsid w:val="00E31BC1"/>
    <w:rsid w:val="00E31BD1"/>
    <w:rsid w:val="00E32493"/>
    <w:rsid w:val="00E33A61"/>
    <w:rsid w:val="00E346F3"/>
    <w:rsid w:val="00E352AE"/>
    <w:rsid w:val="00E361E7"/>
    <w:rsid w:val="00E36922"/>
    <w:rsid w:val="00E3701F"/>
    <w:rsid w:val="00E40306"/>
    <w:rsid w:val="00E403D7"/>
    <w:rsid w:val="00E4074B"/>
    <w:rsid w:val="00E411D6"/>
    <w:rsid w:val="00E41384"/>
    <w:rsid w:val="00E41869"/>
    <w:rsid w:val="00E41ED7"/>
    <w:rsid w:val="00E4202B"/>
    <w:rsid w:val="00E4213D"/>
    <w:rsid w:val="00E42D52"/>
    <w:rsid w:val="00E43491"/>
    <w:rsid w:val="00E43D9B"/>
    <w:rsid w:val="00E4466F"/>
    <w:rsid w:val="00E44A6D"/>
    <w:rsid w:val="00E44C7A"/>
    <w:rsid w:val="00E45989"/>
    <w:rsid w:val="00E45AE2"/>
    <w:rsid w:val="00E464E6"/>
    <w:rsid w:val="00E465C1"/>
    <w:rsid w:val="00E466DA"/>
    <w:rsid w:val="00E46A00"/>
    <w:rsid w:val="00E47125"/>
    <w:rsid w:val="00E472C2"/>
    <w:rsid w:val="00E47E02"/>
    <w:rsid w:val="00E50902"/>
    <w:rsid w:val="00E5111C"/>
    <w:rsid w:val="00E51125"/>
    <w:rsid w:val="00E5159A"/>
    <w:rsid w:val="00E51625"/>
    <w:rsid w:val="00E516C3"/>
    <w:rsid w:val="00E51726"/>
    <w:rsid w:val="00E51ECB"/>
    <w:rsid w:val="00E51F33"/>
    <w:rsid w:val="00E527C5"/>
    <w:rsid w:val="00E52FBC"/>
    <w:rsid w:val="00E5336B"/>
    <w:rsid w:val="00E5409F"/>
    <w:rsid w:val="00E542B7"/>
    <w:rsid w:val="00E5465E"/>
    <w:rsid w:val="00E55359"/>
    <w:rsid w:val="00E55BDA"/>
    <w:rsid w:val="00E55F53"/>
    <w:rsid w:val="00E5621C"/>
    <w:rsid w:val="00E567EA"/>
    <w:rsid w:val="00E56903"/>
    <w:rsid w:val="00E56A77"/>
    <w:rsid w:val="00E572DB"/>
    <w:rsid w:val="00E57A04"/>
    <w:rsid w:val="00E57C83"/>
    <w:rsid w:val="00E6013D"/>
    <w:rsid w:val="00E601D6"/>
    <w:rsid w:val="00E607F1"/>
    <w:rsid w:val="00E61215"/>
    <w:rsid w:val="00E6151F"/>
    <w:rsid w:val="00E61BA9"/>
    <w:rsid w:val="00E65AB4"/>
    <w:rsid w:val="00E65C81"/>
    <w:rsid w:val="00E66160"/>
    <w:rsid w:val="00E66297"/>
    <w:rsid w:val="00E665A8"/>
    <w:rsid w:val="00E66A67"/>
    <w:rsid w:val="00E66AC3"/>
    <w:rsid w:val="00E66CC9"/>
    <w:rsid w:val="00E6754A"/>
    <w:rsid w:val="00E67EC5"/>
    <w:rsid w:val="00E67FAD"/>
    <w:rsid w:val="00E702C0"/>
    <w:rsid w:val="00E7099D"/>
    <w:rsid w:val="00E719D6"/>
    <w:rsid w:val="00E722D5"/>
    <w:rsid w:val="00E72371"/>
    <w:rsid w:val="00E72C10"/>
    <w:rsid w:val="00E72DC4"/>
    <w:rsid w:val="00E73B08"/>
    <w:rsid w:val="00E741AD"/>
    <w:rsid w:val="00E746C2"/>
    <w:rsid w:val="00E753AD"/>
    <w:rsid w:val="00E7638C"/>
    <w:rsid w:val="00E76F11"/>
    <w:rsid w:val="00E77323"/>
    <w:rsid w:val="00E774BB"/>
    <w:rsid w:val="00E77CD7"/>
    <w:rsid w:val="00E8013E"/>
    <w:rsid w:val="00E811DA"/>
    <w:rsid w:val="00E82352"/>
    <w:rsid w:val="00E826C0"/>
    <w:rsid w:val="00E83726"/>
    <w:rsid w:val="00E83962"/>
    <w:rsid w:val="00E83C4A"/>
    <w:rsid w:val="00E84329"/>
    <w:rsid w:val="00E8451B"/>
    <w:rsid w:val="00E846AC"/>
    <w:rsid w:val="00E85FDF"/>
    <w:rsid w:val="00E86ECF"/>
    <w:rsid w:val="00E874A4"/>
    <w:rsid w:val="00E8753F"/>
    <w:rsid w:val="00E87597"/>
    <w:rsid w:val="00E87752"/>
    <w:rsid w:val="00E87834"/>
    <w:rsid w:val="00E87C23"/>
    <w:rsid w:val="00E9023D"/>
    <w:rsid w:val="00E905D7"/>
    <w:rsid w:val="00E90A6E"/>
    <w:rsid w:val="00E91351"/>
    <w:rsid w:val="00E923A3"/>
    <w:rsid w:val="00E92AAE"/>
    <w:rsid w:val="00E933B8"/>
    <w:rsid w:val="00E93613"/>
    <w:rsid w:val="00E93674"/>
    <w:rsid w:val="00E9410A"/>
    <w:rsid w:val="00E9492F"/>
    <w:rsid w:val="00E94DD6"/>
    <w:rsid w:val="00E9519D"/>
    <w:rsid w:val="00E95550"/>
    <w:rsid w:val="00E95667"/>
    <w:rsid w:val="00E95E1D"/>
    <w:rsid w:val="00E96270"/>
    <w:rsid w:val="00E96449"/>
    <w:rsid w:val="00E96C01"/>
    <w:rsid w:val="00E96E70"/>
    <w:rsid w:val="00E97266"/>
    <w:rsid w:val="00E97425"/>
    <w:rsid w:val="00E97AD9"/>
    <w:rsid w:val="00EA0ACA"/>
    <w:rsid w:val="00EA0C39"/>
    <w:rsid w:val="00EA0E9C"/>
    <w:rsid w:val="00EA1428"/>
    <w:rsid w:val="00EA2582"/>
    <w:rsid w:val="00EA2823"/>
    <w:rsid w:val="00EA2FB9"/>
    <w:rsid w:val="00EA36B8"/>
    <w:rsid w:val="00EA4412"/>
    <w:rsid w:val="00EA46D5"/>
    <w:rsid w:val="00EA5179"/>
    <w:rsid w:val="00EA55F4"/>
    <w:rsid w:val="00EA59C6"/>
    <w:rsid w:val="00EA5A7E"/>
    <w:rsid w:val="00EA6488"/>
    <w:rsid w:val="00EA6C19"/>
    <w:rsid w:val="00EA6C27"/>
    <w:rsid w:val="00EA6CCF"/>
    <w:rsid w:val="00EB0241"/>
    <w:rsid w:val="00EB044A"/>
    <w:rsid w:val="00EB10FF"/>
    <w:rsid w:val="00EB17FA"/>
    <w:rsid w:val="00EB1DDE"/>
    <w:rsid w:val="00EB213E"/>
    <w:rsid w:val="00EB2360"/>
    <w:rsid w:val="00EB2928"/>
    <w:rsid w:val="00EB3179"/>
    <w:rsid w:val="00EB3A09"/>
    <w:rsid w:val="00EB416D"/>
    <w:rsid w:val="00EB505A"/>
    <w:rsid w:val="00EB51C7"/>
    <w:rsid w:val="00EB5873"/>
    <w:rsid w:val="00EB5D53"/>
    <w:rsid w:val="00EB60AE"/>
    <w:rsid w:val="00EB6402"/>
    <w:rsid w:val="00EB64CA"/>
    <w:rsid w:val="00EB7699"/>
    <w:rsid w:val="00EB7C59"/>
    <w:rsid w:val="00EC18AB"/>
    <w:rsid w:val="00EC1A7A"/>
    <w:rsid w:val="00EC1BF3"/>
    <w:rsid w:val="00EC1D53"/>
    <w:rsid w:val="00EC2410"/>
    <w:rsid w:val="00EC3CE5"/>
    <w:rsid w:val="00EC3ECD"/>
    <w:rsid w:val="00EC4479"/>
    <w:rsid w:val="00EC4A42"/>
    <w:rsid w:val="00EC4D1D"/>
    <w:rsid w:val="00EC64DD"/>
    <w:rsid w:val="00EC6F61"/>
    <w:rsid w:val="00EC6FD9"/>
    <w:rsid w:val="00EC727A"/>
    <w:rsid w:val="00EC7533"/>
    <w:rsid w:val="00EC775D"/>
    <w:rsid w:val="00ED05F5"/>
    <w:rsid w:val="00ED0829"/>
    <w:rsid w:val="00ED0BE4"/>
    <w:rsid w:val="00ED10BA"/>
    <w:rsid w:val="00ED2335"/>
    <w:rsid w:val="00ED325D"/>
    <w:rsid w:val="00ED3760"/>
    <w:rsid w:val="00ED3BD8"/>
    <w:rsid w:val="00ED4328"/>
    <w:rsid w:val="00ED4530"/>
    <w:rsid w:val="00ED4C2A"/>
    <w:rsid w:val="00ED655D"/>
    <w:rsid w:val="00ED752E"/>
    <w:rsid w:val="00ED7A58"/>
    <w:rsid w:val="00EE0236"/>
    <w:rsid w:val="00EE0238"/>
    <w:rsid w:val="00EE0284"/>
    <w:rsid w:val="00EE0747"/>
    <w:rsid w:val="00EE075C"/>
    <w:rsid w:val="00EE168D"/>
    <w:rsid w:val="00EE1754"/>
    <w:rsid w:val="00EE1BB3"/>
    <w:rsid w:val="00EE1E32"/>
    <w:rsid w:val="00EE244F"/>
    <w:rsid w:val="00EE2667"/>
    <w:rsid w:val="00EE2B94"/>
    <w:rsid w:val="00EE37A9"/>
    <w:rsid w:val="00EE3CC2"/>
    <w:rsid w:val="00EE5082"/>
    <w:rsid w:val="00EE62E1"/>
    <w:rsid w:val="00EE6AD7"/>
    <w:rsid w:val="00EE6D33"/>
    <w:rsid w:val="00EE73B1"/>
    <w:rsid w:val="00EE762D"/>
    <w:rsid w:val="00EE7EB9"/>
    <w:rsid w:val="00EE7F91"/>
    <w:rsid w:val="00EF01CD"/>
    <w:rsid w:val="00EF11D3"/>
    <w:rsid w:val="00EF12A9"/>
    <w:rsid w:val="00EF16F4"/>
    <w:rsid w:val="00EF1A32"/>
    <w:rsid w:val="00EF23E1"/>
    <w:rsid w:val="00EF25DC"/>
    <w:rsid w:val="00EF2AC6"/>
    <w:rsid w:val="00EF2E02"/>
    <w:rsid w:val="00EF30A3"/>
    <w:rsid w:val="00EF3F30"/>
    <w:rsid w:val="00EF4366"/>
    <w:rsid w:val="00EF548B"/>
    <w:rsid w:val="00EF576D"/>
    <w:rsid w:val="00EF5B12"/>
    <w:rsid w:val="00EF5DB9"/>
    <w:rsid w:val="00EF62B8"/>
    <w:rsid w:val="00EF6C30"/>
    <w:rsid w:val="00EF7018"/>
    <w:rsid w:val="00EF7613"/>
    <w:rsid w:val="00EF7941"/>
    <w:rsid w:val="00F000DC"/>
    <w:rsid w:val="00F001F7"/>
    <w:rsid w:val="00F00375"/>
    <w:rsid w:val="00F00895"/>
    <w:rsid w:val="00F00ECC"/>
    <w:rsid w:val="00F012C0"/>
    <w:rsid w:val="00F018E8"/>
    <w:rsid w:val="00F02A9C"/>
    <w:rsid w:val="00F0374A"/>
    <w:rsid w:val="00F03ACC"/>
    <w:rsid w:val="00F03BB4"/>
    <w:rsid w:val="00F04178"/>
    <w:rsid w:val="00F04468"/>
    <w:rsid w:val="00F04B68"/>
    <w:rsid w:val="00F04FC4"/>
    <w:rsid w:val="00F0572E"/>
    <w:rsid w:val="00F0617A"/>
    <w:rsid w:val="00F06454"/>
    <w:rsid w:val="00F0649D"/>
    <w:rsid w:val="00F07886"/>
    <w:rsid w:val="00F107FA"/>
    <w:rsid w:val="00F11539"/>
    <w:rsid w:val="00F1222F"/>
    <w:rsid w:val="00F12389"/>
    <w:rsid w:val="00F126E3"/>
    <w:rsid w:val="00F12DA1"/>
    <w:rsid w:val="00F12EFC"/>
    <w:rsid w:val="00F13282"/>
    <w:rsid w:val="00F13293"/>
    <w:rsid w:val="00F136E6"/>
    <w:rsid w:val="00F1381A"/>
    <w:rsid w:val="00F14519"/>
    <w:rsid w:val="00F146F6"/>
    <w:rsid w:val="00F149C8"/>
    <w:rsid w:val="00F1566E"/>
    <w:rsid w:val="00F17317"/>
    <w:rsid w:val="00F20606"/>
    <w:rsid w:val="00F20B20"/>
    <w:rsid w:val="00F21CFB"/>
    <w:rsid w:val="00F22ABC"/>
    <w:rsid w:val="00F2335D"/>
    <w:rsid w:val="00F23A2D"/>
    <w:rsid w:val="00F242D0"/>
    <w:rsid w:val="00F2456E"/>
    <w:rsid w:val="00F24726"/>
    <w:rsid w:val="00F2507F"/>
    <w:rsid w:val="00F25A97"/>
    <w:rsid w:val="00F25AFA"/>
    <w:rsid w:val="00F2733C"/>
    <w:rsid w:val="00F2782E"/>
    <w:rsid w:val="00F27E17"/>
    <w:rsid w:val="00F31019"/>
    <w:rsid w:val="00F327CF"/>
    <w:rsid w:val="00F329A6"/>
    <w:rsid w:val="00F32C66"/>
    <w:rsid w:val="00F32C9E"/>
    <w:rsid w:val="00F32CBE"/>
    <w:rsid w:val="00F3347D"/>
    <w:rsid w:val="00F33785"/>
    <w:rsid w:val="00F343DF"/>
    <w:rsid w:val="00F348E2"/>
    <w:rsid w:val="00F35550"/>
    <w:rsid w:val="00F3569F"/>
    <w:rsid w:val="00F35BEB"/>
    <w:rsid w:val="00F36F35"/>
    <w:rsid w:val="00F3735A"/>
    <w:rsid w:val="00F37C82"/>
    <w:rsid w:val="00F40594"/>
    <w:rsid w:val="00F40B3A"/>
    <w:rsid w:val="00F40E77"/>
    <w:rsid w:val="00F4100E"/>
    <w:rsid w:val="00F41A3C"/>
    <w:rsid w:val="00F41B99"/>
    <w:rsid w:val="00F41FA1"/>
    <w:rsid w:val="00F42702"/>
    <w:rsid w:val="00F42972"/>
    <w:rsid w:val="00F437AA"/>
    <w:rsid w:val="00F43B53"/>
    <w:rsid w:val="00F43F0D"/>
    <w:rsid w:val="00F4432F"/>
    <w:rsid w:val="00F44364"/>
    <w:rsid w:val="00F44426"/>
    <w:rsid w:val="00F448F8"/>
    <w:rsid w:val="00F461AD"/>
    <w:rsid w:val="00F46FA9"/>
    <w:rsid w:val="00F4707E"/>
    <w:rsid w:val="00F504E3"/>
    <w:rsid w:val="00F51B0B"/>
    <w:rsid w:val="00F527E3"/>
    <w:rsid w:val="00F540F7"/>
    <w:rsid w:val="00F54563"/>
    <w:rsid w:val="00F545CF"/>
    <w:rsid w:val="00F54DBF"/>
    <w:rsid w:val="00F550DE"/>
    <w:rsid w:val="00F55F50"/>
    <w:rsid w:val="00F5673E"/>
    <w:rsid w:val="00F56E07"/>
    <w:rsid w:val="00F57242"/>
    <w:rsid w:val="00F57274"/>
    <w:rsid w:val="00F574CF"/>
    <w:rsid w:val="00F575B4"/>
    <w:rsid w:val="00F57828"/>
    <w:rsid w:val="00F57F1F"/>
    <w:rsid w:val="00F61778"/>
    <w:rsid w:val="00F617E1"/>
    <w:rsid w:val="00F61D92"/>
    <w:rsid w:val="00F6230F"/>
    <w:rsid w:val="00F623F0"/>
    <w:rsid w:val="00F63E54"/>
    <w:rsid w:val="00F64215"/>
    <w:rsid w:val="00F660FE"/>
    <w:rsid w:val="00F66401"/>
    <w:rsid w:val="00F667C8"/>
    <w:rsid w:val="00F668E6"/>
    <w:rsid w:val="00F6766B"/>
    <w:rsid w:val="00F67B7D"/>
    <w:rsid w:val="00F70E89"/>
    <w:rsid w:val="00F70FA2"/>
    <w:rsid w:val="00F7154A"/>
    <w:rsid w:val="00F72012"/>
    <w:rsid w:val="00F72AB3"/>
    <w:rsid w:val="00F72F9C"/>
    <w:rsid w:val="00F737B6"/>
    <w:rsid w:val="00F737FB"/>
    <w:rsid w:val="00F73F8F"/>
    <w:rsid w:val="00F763AE"/>
    <w:rsid w:val="00F77849"/>
    <w:rsid w:val="00F77C80"/>
    <w:rsid w:val="00F8007B"/>
    <w:rsid w:val="00F80DBC"/>
    <w:rsid w:val="00F80EE6"/>
    <w:rsid w:val="00F824C3"/>
    <w:rsid w:val="00F83BF5"/>
    <w:rsid w:val="00F84CAA"/>
    <w:rsid w:val="00F859C2"/>
    <w:rsid w:val="00F86451"/>
    <w:rsid w:val="00F86A36"/>
    <w:rsid w:val="00F87D0F"/>
    <w:rsid w:val="00F9009E"/>
    <w:rsid w:val="00F900B5"/>
    <w:rsid w:val="00F90353"/>
    <w:rsid w:val="00F90BBB"/>
    <w:rsid w:val="00F918C8"/>
    <w:rsid w:val="00F92CF9"/>
    <w:rsid w:val="00F935ED"/>
    <w:rsid w:val="00F935FF"/>
    <w:rsid w:val="00F93E75"/>
    <w:rsid w:val="00F95B69"/>
    <w:rsid w:val="00F95BBC"/>
    <w:rsid w:val="00F95D60"/>
    <w:rsid w:val="00F97026"/>
    <w:rsid w:val="00F977E1"/>
    <w:rsid w:val="00F97809"/>
    <w:rsid w:val="00FA047C"/>
    <w:rsid w:val="00FA1293"/>
    <w:rsid w:val="00FA184B"/>
    <w:rsid w:val="00FA2994"/>
    <w:rsid w:val="00FA2A43"/>
    <w:rsid w:val="00FA2EC5"/>
    <w:rsid w:val="00FA42FD"/>
    <w:rsid w:val="00FA4ADD"/>
    <w:rsid w:val="00FA6A63"/>
    <w:rsid w:val="00FA6D68"/>
    <w:rsid w:val="00FA7402"/>
    <w:rsid w:val="00FA77E3"/>
    <w:rsid w:val="00FA7BA7"/>
    <w:rsid w:val="00FA7C01"/>
    <w:rsid w:val="00FA7D3A"/>
    <w:rsid w:val="00FB0B15"/>
    <w:rsid w:val="00FB19A1"/>
    <w:rsid w:val="00FB2272"/>
    <w:rsid w:val="00FB23CA"/>
    <w:rsid w:val="00FB33D7"/>
    <w:rsid w:val="00FB3A39"/>
    <w:rsid w:val="00FB3DB1"/>
    <w:rsid w:val="00FB3E96"/>
    <w:rsid w:val="00FB47EF"/>
    <w:rsid w:val="00FB6736"/>
    <w:rsid w:val="00FB67CD"/>
    <w:rsid w:val="00FB6A50"/>
    <w:rsid w:val="00FB7AC8"/>
    <w:rsid w:val="00FB7CA3"/>
    <w:rsid w:val="00FB7F81"/>
    <w:rsid w:val="00FB7FD5"/>
    <w:rsid w:val="00FC01E6"/>
    <w:rsid w:val="00FC0406"/>
    <w:rsid w:val="00FC06B3"/>
    <w:rsid w:val="00FC0B6C"/>
    <w:rsid w:val="00FC0E46"/>
    <w:rsid w:val="00FC2C9B"/>
    <w:rsid w:val="00FC324E"/>
    <w:rsid w:val="00FC3873"/>
    <w:rsid w:val="00FC3AF5"/>
    <w:rsid w:val="00FC3FA8"/>
    <w:rsid w:val="00FC5DA8"/>
    <w:rsid w:val="00FC648C"/>
    <w:rsid w:val="00FC6A76"/>
    <w:rsid w:val="00FC6AB3"/>
    <w:rsid w:val="00FC6E62"/>
    <w:rsid w:val="00FC7165"/>
    <w:rsid w:val="00FC78CD"/>
    <w:rsid w:val="00FD0B01"/>
    <w:rsid w:val="00FD1041"/>
    <w:rsid w:val="00FD1968"/>
    <w:rsid w:val="00FD1B3C"/>
    <w:rsid w:val="00FD2018"/>
    <w:rsid w:val="00FD2AE7"/>
    <w:rsid w:val="00FD35A4"/>
    <w:rsid w:val="00FD40B1"/>
    <w:rsid w:val="00FD4F63"/>
    <w:rsid w:val="00FD52D5"/>
    <w:rsid w:val="00FD5344"/>
    <w:rsid w:val="00FD59F6"/>
    <w:rsid w:val="00FD5BE1"/>
    <w:rsid w:val="00FD6E59"/>
    <w:rsid w:val="00FD6F71"/>
    <w:rsid w:val="00FD7B05"/>
    <w:rsid w:val="00FE0430"/>
    <w:rsid w:val="00FE095F"/>
    <w:rsid w:val="00FE104B"/>
    <w:rsid w:val="00FE13F5"/>
    <w:rsid w:val="00FE30D4"/>
    <w:rsid w:val="00FE3198"/>
    <w:rsid w:val="00FE3D4C"/>
    <w:rsid w:val="00FE3F61"/>
    <w:rsid w:val="00FE3FB5"/>
    <w:rsid w:val="00FE4450"/>
    <w:rsid w:val="00FE4F96"/>
    <w:rsid w:val="00FE527E"/>
    <w:rsid w:val="00FE53AD"/>
    <w:rsid w:val="00FE5683"/>
    <w:rsid w:val="00FE5C0D"/>
    <w:rsid w:val="00FF031D"/>
    <w:rsid w:val="00FF0877"/>
    <w:rsid w:val="00FF08C3"/>
    <w:rsid w:val="00FF1879"/>
    <w:rsid w:val="00FF1BB1"/>
    <w:rsid w:val="00FF1D74"/>
    <w:rsid w:val="00FF41F3"/>
    <w:rsid w:val="00FF4291"/>
    <w:rsid w:val="00FF4528"/>
    <w:rsid w:val="00FF4FBF"/>
    <w:rsid w:val="00FF5EDD"/>
    <w:rsid w:val="00FF6CF6"/>
    <w:rsid w:val="00FF7CD7"/>
    <w:rsid w:val="00FF7EA1"/>
    <w:rsid w:val="01016D04"/>
    <w:rsid w:val="0110453E"/>
    <w:rsid w:val="011640C2"/>
    <w:rsid w:val="011B0F4E"/>
    <w:rsid w:val="0187738F"/>
    <w:rsid w:val="018B08DD"/>
    <w:rsid w:val="01BB12A8"/>
    <w:rsid w:val="01D03690"/>
    <w:rsid w:val="01D91426"/>
    <w:rsid w:val="01E03DD2"/>
    <w:rsid w:val="01E926F0"/>
    <w:rsid w:val="01F33A43"/>
    <w:rsid w:val="02413BEA"/>
    <w:rsid w:val="02517707"/>
    <w:rsid w:val="02573670"/>
    <w:rsid w:val="02A24F1A"/>
    <w:rsid w:val="02AB66EA"/>
    <w:rsid w:val="02CA38C1"/>
    <w:rsid w:val="032A5A6B"/>
    <w:rsid w:val="03667C72"/>
    <w:rsid w:val="03743B9B"/>
    <w:rsid w:val="03882357"/>
    <w:rsid w:val="039C53B2"/>
    <w:rsid w:val="03BA04D1"/>
    <w:rsid w:val="03EE6CEC"/>
    <w:rsid w:val="04182C17"/>
    <w:rsid w:val="041A73AF"/>
    <w:rsid w:val="0433224A"/>
    <w:rsid w:val="045824F5"/>
    <w:rsid w:val="048E00A5"/>
    <w:rsid w:val="04FE2EA9"/>
    <w:rsid w:val="04FF2F2A"/>
    <w:rsid w:val="05191A99"/>
    <w:rsid w:val="05263B5D"/>
    <w:rsid w:val="05434D87"/>
    <w:rsid w:val="05486789"/>
    <w:rsid w:val="055811A8"/>
    <w:rsid w:val="05866EDE"/>
    <w:rsid w:val="05A44735"/>
    <w:rsid w:val="05AC140B"/>
    <w:rsid w:val="05D42655"/>
    <w:rsid w:val="05DF1E5A"/>
    <w:rsid w:val="05DF5C46"/>
    <w:rsid w:val="05E2574D"/>
    <w:rsid w:val="05F278AF"/>
    <w:rsid w:val="0602091C"/>
    <w:rsid w:val="0618627E"/>
    <w:rsid w:val="062260D2"/>
    <w:rsid w:val="06505AEB"/>
    <w:rsid w:val="06A1546D"/>
    <w:rsid w:val="06A27FCD"/>
    <w:rsid w:val="06B645A0"/>
    <w:rsid w:val="06BC21A9"/>
    <w:rsid w:val="06DE6CB8"/>
    <w:rsid w:val="07131EBF"/>
    <w:rsid w:val="071D4AEC"/>
    <w:rsid w:val="076B3AA9"/>
    <w:rsid w:val="07A50EE0"/>
    <w:rsid w:val="07CB629E"/>
    <w:rsid w:val="083849FC"/>
    <w:rsid w:val="089B7CB7"/>
    <w:rsid w:val="08A54D99"/>
    <w:rsid w:val="08CC4C73"/>
    <w:rsid w:val="08CE5075"/>
    <w:rsid w:val="08F22B23"/>
    <w:rsid w:val="092F0CA8"/>
    <w:rsid w:val="093B6E65"/>
    <w:rsid w:val="09A64AFB"/>
    <w:rsid w:val="09BA25FC"/>
    <w:rsid w:val="0A6C0445"/>
    <w:rsid w:val="0AA062DA"/>
    <w:rsid w:val="0ABE1DC0"/>
    <w:rsid w:val="0AC631E0"/>
    <w:rsid w:val="0AC94FA1"/>
    <w:rsid w:val="0B24559B"/>
    <w:rsid w:val="0B756F2C"/>
    <w:rsid w:val="0B784012"/>
    <w:rsid w:val="0B7C7240"/>
    <w:rsid w:val="0B8A2B55"/>
    <w:rsid w:val="0BA53A2D"/>
    <w:rsid w:val="0BC34D85"/>
    <w:rsid w:val="0BD065D0"/>
    <w:rsid w:val="0BE87D91"/>
    <w:rsid w:val="0C211AC9"/>
    <w:rsid w:val="0C2428F4"/>
    <w:rsid w:val="0C293B3F"/>
    <w:rsid w:val="0CAD4FE3"/>
    <w:rsid w:val="0CBF0B1F"/>
    <w:rsid w:val="0CF411B8"/>
    <w:rsid w:val="0D114E87"/>
    <w:rsid w:val="0D670062"/>
    <w:rsid w:val="0D841697"/>
    <w:rsid w:val="0DA5288D"/>
    <w:rsid w:val="0DC02A0A"/>
    <w:rsid w:val="0DCA12CF"/>
    <w:rsid w:val="0DD436E4"/>
    <w:rsid w:val="0DDA6E4A"/>
    <w:rsid w:val="0DDC2C8B"/>
    <w:rsid w:val="0DE660AD"/>
    <w:rsid w:val="0DFC30CE"/>
    <w:rsid w:val="0E1E6695"/>
    <w:rsid w:val="0E29693A"/>
    <w:rsid w:val="0E3D070C"/>
    <w:rsid w:val="0E4B150E"/>
    <w:rsid w:val="0E5D0C78"/>
    <w:rsid w:val="0E5E7EC3"/>
    <w:rsid w:val="0EA32A6E"/>
    <w:rsid w:val="0EA7408F"/>
    <w:rsid w:val="0EA80C7E"/>
    <w:rsid w:val="0EBB2673"/>
    <w:rsid w:val="0F0C7C68"/>
    <w:rsid w:val="0F212E84"/>
    <w:rsid w:val="0F2C0EEB"/>
    <w:rsid w:val="0F734A88"/>
    <w:rsid w:val="0F7F5601"/>
    <w:rsid w:val="0F817ADB"/>
    <w:rsid w:val="0FA44A4B"/>
    <w:rsid w:val="0FDD1D24"/>
    <w:rsid w:val="0FF94348"/>
    <w:rsid w:val="101818D3"/>
    <w:rsid w:val="10345729"/>
    <w:rsid w:val="1057076C"/>
    <w:rsid w:val="105C344A"/>
    <w:rsid w:val="108A5759"/>
    <w:rsid w:val="10C13A9B"/>
    <w:rsid w:val="10DD77C5"/>
    <w:rsid w:val="10E55924"/>
    <w:rsid w:val="10E73693"/>
    <w:rsid w:val="10F71FC7"/>
    <w:rsid w:val="10F97E11"/>
    <w:rsid w:val="11246E16"/>
    <w:rsid w:val="112F2329"/>
    <w:rsid w:val="11367130"/>
    <w:rsid w:val="1143387A"/>
    <w:rsid w:val="11497E78"/>
    <w:rsid w:val="11535CDA"/>
    <w:rsid w:val="11776F61"/>
    <w:rsid w:val="118A5E1C"/>
    <w:rsid w:val="11A46958"/>
    <w:rsid w:val="11F27F12"/>
    <w:rsid w:val="124024DA"/>
    <w:rsid w:val="124E336B"/>
    <w:rsid w:val="12844268"/>
    <w:rsid w:val="128D3EB7"/>
    <w:rsid w:val="12A944F4"/>
    <w:rsid w:val="130B3DAB"/>
    <w:rsid w:val="13211ECE"/>
    <w:rsid w:val="1393035F"/>
    <w:rsid w:val="14472103"/>
    <w:rsid w:val="144933C4"/>
    <w:rsid w:val="148746BE"/>
    <w:rsid w:val="14F533E0"/>
    <w:rsid w:val="150E4554"/>
    <w:rsid w:val="15120FEE"/>
    <w:rsid w:val="151F5BF1"/>
    <w:rsid w:val="153656F6"/>
    <w:rsid w:val="153F1703"/>
    <w:rsid w:val="15562180"/>
    <w:rsid w:val="15594035"/>
    <w:rsid w:val="15656CA8"/>
    <w:rsid w:val="157F3097"/>
    <w:rsid w:val="158F171D"/>
    <w:rsid w:val="159F7529"/>
    <w:rsid w:val="15A74C5C"/>
    <w:rsid w:val="15A84B5D"/>
    <w:rsid w:val="15A92182"/>
    <w:rsid w:val="15D40A0A"/>
    <w:rsid w:val="15DD3A89"/>
    <w:rsid w:val="15E75A4B"/>
    <w:rsid w:val="15FD110D"/>
    <w:rsid w:val="15FE60D3"/>
    <w:rsid w:val="16001D92"/>
    <w:rsid w:val="16032285"/>
    <w:rsid w:val="160A4800"/>
    <w:rsid w:val="161E6EF5"/>
    <w:rsid w:val="16537A65"/>
    <w:rsid w:val="165A74DC"/>
    <w:rsid w:val="16E076D5"/>
    <w:rsid w:val="174350CD"/>
    <w:rsid w:val="17536164"/>
    <w:rsid w:val="17991A09"/>
    <w:rsid w:val="179E083D"/>
    <w:rsid w:val="17AE3593"/>
    <w:rsid w:val="17C12C62"/>
    <w:rsid w:val="17EC02EE"/>
    <w:rsid w:val="181A3427"/>
    <w:rsid w:val="181B4388"/>
    <w:rsid w:val="1820443C"/>
    <w:rsid w:val="18873F7E"/>
    <w:rsid w:val="18982224"/>
    <w:rsid w:val="189A5F9C"/>
    <w:rsid w:val="18AF6E4D"/>
    <w:rsid w:val="18D23E39"/>
    <w:rsid w:val="19116F83"/>
    <w:rsid w:val="193C3555"/>
    <w:rsid w:val="195013DF"/>
    <w:rsid w:val="196B50D9"/>
    <w:rsid w:val="19B017F6"/>
    <w:rsid w:val="19BA27D7"/>
    <w:rsid w:val="19D30F6D"/>
    <w:rsid w:val="19D45B65"/>
    <w:rsid w:val="1A1212C9"/>
    <w:rsid w:val="1A233ECC"/>
    <w:rsid w:val="1A2B6812"/>
    <w:rsid w:val="1A394265"/>
    <w:rsid w:val="1A6920CA"/>
    <w:rsid w:val="1A7F5449"/>
    <w:rsid w:val="1AFF6704"/>
    <w:rsid w:val="1B1F3CEE"/>
    <w:rsid w:val="1B2A1DDF"/>
    <w:rsid w:val="1B4E44A7"/>
    <w:rsid w:val="1B57213E"/>
    <w:rsid w:val="1B73538D"/>
    <w:rsid w:val="1B87226A"/>
    <w:rsid w:val="1B8E10EB"/>
    <w:rsid w:val="1BDD113D"/>
    <w:rsid w:val="1BE250D9"/>
    <w:rsid w:val="1BE7444D"/>
    <w:rsid w:val="1C297D63"/>
    <w:rsid w:val="1C6B5F72"/>
    <w:rsid w:val="1C7214E6"/>
    <w:rsid w:val="1C8207ED"/>
    <w:rsid w:val="1C841FCC"/>
    <w:rsid w:val="1C894C01"/>
    <w:rsid w:val="1C9D02A3"/>
    <w:rsid w:val="1CAC4756"/>
    <w:rsid w:val="1CB07090"/>
    <w:rsid w:val="1CC46781"/>
    <w:rsid w:val="1CFB6EFA"/>
    <w:rsid w:val="1D0B0BD1"/>
    <w:rsid w:val="1D162886"/>
    <w:rsid w:val="1D753106"/>
    <w:rsid w:val="1D8A1A6C"/>
    <w:rsid w:val="1D977CDE"/>
    <w:rsid w:val="1DCA10D2"/>
    <w:rsid w:val="1DCC3C20"/>
    <w:rsid w:val="1DCD1585"/>
    <w:rsid w:val="1DF8303B"/>
    <w:rsid w:val="1E1C54DD"/>
    <w:rsid w:val="1E3B2337"/>
    <w:rsid w:val="1E4A60AC"/>
    <w:rsid w:val="1E54504B"/>
    <w:rsid w:val="1E5E6155"/>
    <w:rsid w:val="1E605592"/>
    <w:rsid w:val="1E7758AF"/>
    <w:rsid w:val="1EB461A9"/>
    <w:rsid w:val="1EF55D6E"/>
    <w:rsid w:val="1F4F3190"/>
    <w:rsid w:val="1FB94AE5"/>
    <w:rsid w:val="1FC31251"/>
    <w:rsid w:val="1FDD1FFD"/>
    <w:rsid w:val="1FFD2A71"/>
    <w:rsid w:val="202A1BAD"/>
    <w:rsid w:val="202F57B2"/>
    <w:rsid w:val="206862D0"/>
    <w:rsid w:val="20890D55"/>
    <w:rsid w:val="209E349D"/>
    <w:rsid w:val="20DE7272"/>
    <w:rsid w:val="20F33292"/>
    <w:rsid w:val="2116462E"/>
    <w:rsid w:val="2129198B"/>
    <w:rsid w:val="213141DE"/>
    <w:rsid w:val="21316A1F"/>
    <w:rsid w:val="213A4D3D"/>
    <w:rsid w:val="216E5123"/>
    <w:rsid w:val="21955C31"/>
    <w:rsid w:val="21A44FBF"/>
    <w:rsid w:val="21B909DD"/>
    <w:rsid w:val="21C15E45"/>
    <w:rsid w:val="21D51B83"/>
    <w:rsid w:val="21D95953"/>
    <w:rsid w:val="22377C84"/>
    <w:rsid w:val="223F7078"/>
    <w:rsid w:val="22467E47"/>
    <w:rsid w:val="22597350"/>
    <w:rsid w:val="225A32E3"/>
    <w:rsid w:val="226026C2"/>
    <w:rsid w:val="22607201"/>
    <w:rsid w:val="22BB3A33"/>
    <w:rsid w:val="23121DF5"/>
    <w:rsid w:val="233646AC"/>
    <w:rsid w:val="23376E81"/>
    <w:rsid w:val="23445482"/>
    <w:rsid w:val="235779B8"/>
    <w:rsid w:val="23AA6A7F"/>
    <w:rsid w:val="23B909DF"/>
    <w:rsid w:val="23BE5DCF"/>
    <w:rsid w:val="23F36271"/>
    <w:rsid w:val="23F84F59"/>
    <w:rsid w:val="2417732B"/>
    <w:rsid w:val="243C64FE"/>
    <w:rsid w:val="24A1636A"/>
    <w:rsid w:val="250A26FB"/>
    <w:rsid w:val="2523571A"/>
    <w:rsid w:val="25385956"/>
    <w:rsid w:val="257072C3"/>
    <w:rsid w:val="2589668B"/>
    <w:rsid w:val="258C38FA"/>
    <w:rsid w:val="25A93DBE"/>
    <w:rsid w:val="25AE0761"/>
    <w:rsid w:val="25B93E6A"/>
    <w:rsid w:val="25CD7D64"/>
    <w:rsid w:val="25E90189"/>
    <w:rsid w:val="260E4DDE"/>
    <w:rsid w:val="26190E48"/>
    <w:rsid w:val="262A1A3E"/>
    <w:rsid w:val="263B625F"/>
    <w:rsid w:val="266916AC"/>
    <w:rsid w:val="26BC15A1"/>
    <w:rsid w:val="26D15B1A"/>
    <w:rsid w:val="26D7660D"/>
    <w:rsid w:val="270C1AA9"/>
    <w:rsid w:val="270F78E8"/>
    <w:rsid w:val="2730486D"/>
    <w:rsid w:val="275B0FB0"/>
    <w:rsid w:val="275E03AF"/>
    <w:rsid w:val="2772577F"/>
    <w:rsid w:val="279371A3"/>
    <w:rsid w:val="27A630DE"/>
    <w:rsid w:val="27E902B0"/>
    <w:rsid w:val="28102CC2"/>
    <w:rsid w:val="281D62A2"/>
    <w:rsid w:val="28625A0F"/>
    <w:rsid w:val="28813194"/>
    <w:rsid w:val="288C51C5"/>
    <w:rsid w:val="28A77206"/>
    <w:rsid w:val="28E21E6C"/>
    <w:rsid w:val="28E90912"/>
    <w:rsid w:val="294B3817"/>
    <w:rsid w:val="295C2DFA"/>
    <w:rsid w:val="29671ECA"/>
    <w:rsid w:val="29A13943"/>
    <w:rsid w:val="29AA5A34"/>
    <w:rsid w:val="29DF4157"/>
    <w:rsid w:val="29E626B9"/>
    <w:rsid w:val="29FF2103"/>
    <w:rsid w:val="29FF6D9B"/>
    <w:rsid w:val="2A0D305D"/>
    <w:rsid w:val="2A156FBE"/>
    <w:rsid w:val="2A492A93"/>
    <w:rsid w:val="2A4C2BA0"/>
    <w:rsid w:val="2A4E18D6"/>
    <w:rsid w:val="2A6B110E"/>
    <w:rsid w:val="2A826068"/>
    <w:rsid w:val="2A981BF3"/>
    <w:rsid w:val="2A9F4EAF"/>
    <w:rsid w:val="2AB81685"/>
    <w:rsid w:val="2AC30C3F"/>
    <w:rsid w:val="2ACB376E"/>
    <w:rsid w:val="2AD4533E"/>
    <w:rsid w:val="2AEE0C64"/>
    <w:rsid w:val="2AF549FC"/>
    <w:rsid w:val="2B073644"/>
    <w:rsid w:val="2B2D7A8C"/>
    <w:rsid w:val="2B495C51"/>
    <w:rsid w:val="2B4B7D2E"/>
    <w:rsid w:val="2BE7117E"/>
    <w:rsid w:val="2C4F6A8B"/>
    <w:rsid w:val="2C92725E"/>
    <w:rsid w:val="2CB42349"/>
    <w:rsid w:val="2CBC7C43"/>
    <w:rsid w:val="2CC31B0E"/>
    <w:rsid w:val="2CDA6E57"/>
    <w:rsid w:val="2CF85266"/>
    <w:rsid w:val="2D0778F1"/>
    <w:rsid w:val="2D221B81"/>
    <w:rsid w:val="2D2B720C"/>
    <w:rsid w:val="2D2D28F0"/>
    <w:rsid w:val="2D454E9F"/>
    <w:rsid w:val="2D730162"/>
    <w:rsid w:val="2D824DC6"/>
    <w:rsid w:val="2D8C283A"/>
    <w:rsid w:val="2D97164B"/>
    <w:rsid w:val="2DB42958"/>
    <w:rsid w:val="2DE769DB"/>
    <w:rsid w:val="2DFF6B75"/>
    <w:rsid w:val="2E0B27B3"/>
    <w:rsid w:val="2E1461DD"/>
    <w:rsid w:val="2E164C04"/>
    <w:rsid w:val="2E60483D"/>
    <w:rsid w:val="2E877365"/>
    <w:rsid w:val="2EB0344B"/>
    <w:rsid w:val="2F053ABD"/>
    <w:rsid w:val="2F2A13EE"/>
    <w:rsid w:val="2F2C26D0"/>
    <w:rsid w:val="2F3F6C72"/>
    <w:rsid w:val="2F5B03AD"/>
    <w:rsid w:val="2F860902"/>
    <w:rsid w:val="2FAF237E"/>
    <w:rsid w:val="2FAF5F15"/>
    <w:rsid w:val="301A3F76"/>
    <w:rsid w:val="301C4212"/>
    <w:rsid w:val="301E4E1C"/>
    <w:rsid w:val="307D3765"/>
    <w:rsid w:val="307F452A"/>
    <w:rsid w:val="309F14B6"/>
    <w:rsid w:val="30A532D8"/>
    <w:rsid w:val="30B45B9D"/>
    <w:rsid w:val="31070B7D"/>
    <w:rsid w:val="311346E6"/>
    <w:rsid w:val="31351717"/>
    <w:rsid w:val="31452620"/>
    <w:rsid w:val="31527470"/>
    <w:rsid w:val="315D30FD"/>
    <w:rsid w:val="31995F44"/>
    <w:rsid w:val="31CA7432"/>
    <w:rsid w:val="31DD598C"/>
    <w:rsid w:val="31FD161E"/>
    <w:rsid w:val="32154376"/>
    <w:rsid w:val="32266249"/>
    <w:rsid w:val="322F5E88"/>
    <w:rsid w:val="323A356E"/>
    <w:rsid w:val="326363EC"/>
    <w:rsid w:val="326D0FE4"/>
    <w:rsid w:val="32783F46"/>
    <w:rsid w:val="329B2644"/>
    <w:rsid w:val="329E43CB"/>
    <w:rsid w:val="332429B7"/>
    <w:rsid w:val="335F1602"/>
    <w:rsid w:val="33AA4176"/>
    <w:rsid w:val="33AF4DDB"/>
    <w:rsid w:val="33D1430C"/>
    <w:rsid w:val="33F10EC7"/>
    <w:rsid w:val="342268C4"/>
    <w:rsid w:val="343158B3"/>
    <w:rsid w:val="34406D32"/>
    <w:rsid w:val="347F3140"/>
    <w:rsid w:val="348C5C55"/>
    <w:rsid w:val="34A87BED"/>
    <w:rsid w:val="34BD28C0"/>
    <w:rsid w:val="34C253E0"/>
    <w:rsid w:val="34C41812"/>
    <w:rsid w:val="34E50682"/>
    <w:rsid w:val="3530228F"/>
    <w:rsid w:val="35396063"/>
    <w:rsid w:val="35506D25"/>
    <w:rsid w:val="355D63CE"/>
    <w:rsid w:val="35605E78"/>
    <w:rsid w:val="357A4D33"/>
    <w:rsid w:val="357D2A8B"/>
    <w:rsid w:val="359933AF"/>
    <w:rsid w:val="35993566"/>
    <w:rsid w:val="35A3072E"/>
    <w:rsid w:val="35EE0C2B"/>
    <w:rsid w:val="35FC14BD"/>
    <w:rsid w:val="36263D72"/>
    <w:rsid w:val="362F155E"/>
    <w:rsid w:val="366818E1"/>
    <w:rsid w:val="368B628C"/>
    <w:rsid w:val="36A27538"/>
    <w:rsid w:val="36BD2434"/>
    <w:rsid w:val="36E04ECB"/>
    <w:rsid w:val="36E67411"/>
    <w:rsid w:val="36E97FA9"/>
    <w:rsid w:val="373001F4"/>
    <w:rsid w:val="373C546C"/>
    <w:rsid w:val="37643BD6"/>
    <w:rsid w:val="37AE5168"/>
    <w:rsid w:val="37B732A9"/>
    <w:rsid w:val="37D0062A"/>
    <w:rsid w:val="37DE1E5F"/>
    <w:rsid w:val="37E86E9A"/>
    <w:rsid w:val="37EE6148"/>
    <w:rsid w:val="37EF2AA6"/>
    <w:rsid w:val="380146B5"/>
    <w:rsid w:val="382E5476"/>
    <w:rsid w:val="38AD224D"/>
    <w:rsid w:val="38F65019"/>
    <w:rsid w:val="39022E20"/>
    <w:rsid w:val="393701E8"/>
    <w:rsid w:val="395835DE"/>
    <w:rsid w:val="397E3F13"/>
    <w:rsid w:val="39A75030"/>
    <w:rsid w:val="39A76996"/>
    <w:rsid w:val="39D85C07"/>
    <w:rsid w:val="39DD5992"/>
    <w:rsid w:val="3A0A2122"/>
    <w:rsid w:val="3A437326"/>
    <w:rsid w:val="3A6D2EE5"/>
    <w:rsid w:val="3A754841"/>
    <w:rsid w:val="3A993EAE"/>
    <w:rsid w:val="3AA25865"/>
    <w:rsid w:val="3AAA01CC"/>
    <w:rsid w:val="3AC81896"/>
    <w:rsid w:val="3AD15247"/>
    <w:rsid w:val="3AD929FC"/>
    <w:rsid w:val="3ADA7017"/>
    <w:rsid w:val="3B0121B7"/>
    <w:rsid w:val="3B6A2498"/>
    <w:rsid w:val="3B892E98"/>
    <w:rsid w:val="3BD34805"/>
    <w:rsid w:val="3BE44897"/>
    <w:rsid w:val="3C155C5C"/>
    <w:rsid w:val="3C361CC0"/>
    <w:rsid w:val="3C3E111D"/>
    <w:rsid w:val="3C612784"/>
    <w:rsid w:val="3C6C691D"/>
    <w:rsid w:val="3C8E37EC"/>
    <w:rsid w:val="3C9858D6"/>
    <w:rsid w:val="3CAA2946"/>
    <w:rsid w:val="3CB63770"/>
    <w:rsid w:val="3CBB0D14"/>
    <w:rsid w:val="3CC349C6"/>
    <w:rsid w:val="3CEE6EDA"/>
    <w:rsid w:val="3D000224"/>
    <w:rsid w:val="3D052261"/>
    <w:rsid w:val="3D2275E6"/>
    <w:rsid w:val="3D43604E"/>
    <w:rsid w:val="3D5323A9"/>
    <w:rsid w:val="3D547100"/>
    <w:rsid w:val="3DC0112A"/>
    <w:rsid w:val="3DC15613"/>
    <w:rsid w:val="3E1669A2"/>
    <w:rsid w:val="3E26640A"/>
    <w:rsid w:val="3E9F6E65"/>
    <w:rsid w:val="3EFE4130"/>
    <w:rsid w:val="3F060FBF"/>
    <w:rsid w:val="3F2D3ADF"/>
    <w:rsid w:val="3F63707B"/>
    <w:rsid w:val="3F756208"/>
    <w:rsid w:val="3F772D66"/>
    <w:rsid w:val="3F836A32"/>
    <w:rsid w:val="3FD149B8"/>
    <w:rsid w:val="3FDD58E7"/>
    <w:rsid w:val="3FE71217"/>
    <w:rsid w:val="400D1236"/>
    <w:rsid w:val="40181B85"/>
    <w:rsid w:val="401A339B"/>
    <w:rsid w:val="403E4111"/>
    <w:rsid w:val="40503261"/>
    <w:rsid w:val="406B4183"/>
    <w:rsid w:val="406F128D"/>
    <w:rsid w:val="40733BE4"/>
    <w:rsid w:val="408216B1"/>
    <w:rsid w:val="408F5E1A"/>
    <w:rsid w:val="40B703CF"/>
    <w:rsid w:val="40EC665C"/>
    <w:rsid w:val="41276192"/>
    <w:rsid w:val="41333D62"/>
    <w:rsid w:val="414F2621"/>
    <w:rsid w:val="415C1921"/>
    <w:rsid w:val="41685376"/>
    <w:rsid w:val="4196293E"/>
    <w:rsid w:val="41972312"/>
    <w:rsid w:val="419D5939"/>
    <w:rsid w:val="419E5EE6"/>
    <w:rsid w:val="41CC2AB4"/>
    <w:rsid w:val="41EC4D76"/>
    <w:rsid w:val="421D690E"/>
    <w:rsid w:val="42255328"/>
    <w:rsid w:val="423E2A74"/>
    <w:rsid w:val="427C6DFE"/>
    <w:rsid w:val="429814FA"/>
    <w:rsid w:val="42AC1A04"/>
    <w:rsid w:val="42AF4A43"/>
    <w:rsid w:val="42B67A81"/>
    <w:rsid w:val="42F7462E"/>
    <w:rsid w:val="430C73C7"/>
    <w:rsid w:val="43196433"/>
    <w:rsid w:val="43412881"/>
    <w:rsid w:val="4344417D"/>
    <w:rsid w:val="43662489"/>
    <w:rsid w:val="438979AC"/>
    <w:rsid w:val="43A31187"/>
    <w:rsid w:val="43E5428D"/>
    <w:rsid w:val="43E812A3"/>
    <w:rsid w:val="43F50F3E"/>
    <w:rsid w:val="43F56CB1"/>
    <w:rsid w:val="4411180C"/>
    <w:rsid w:val="442170BA"/>
    <w:rsid w:val="44405799"/>
    <w:rsid w:val="444E1B3E"/>
    <w:rsid w:val="447543DF"/>
    <w:rsid w:val="450E5498"/>
    <w:rsid w:val="4513684F"/>
    <w:rsid w:val="451A0B44"/>
    <w:rsid w:val="45290754"/>
    <w:rsid w:val="45507757"/>
    <w:rsid w:val="45A32084"/>
    <w:rsid w:val="45B1377D"/>
    <w:rsid w:val="45B778DE"/>
    <w:rsid w:val="45C67B21"/>
    <w:rsid w:val="45CB3B7C"/>
    <w:rsid w:val="45EA2A40"/>
    <w:rsid w:val="45F67EB2"/>
    <w:rsid w:val="46054AED"/>
    <w:rsid w:val="4617610E"/>
    <w:rsid w:val="46196D65"/>
    <w:rsid w:val="462C23A9"/>
    <w:rsid w:val="462C7C37"/>
    <w:rsid w:val="46373B98"/>
    <w:rsid w:val="463909FC"/>
    <w:rsid w:val="4644155D"/>
    <w:rsid w:val="46465446"/>
    <w:rsid w:val="464F5D68"/>
    <w:rsid w:val="466B29E1"/>
    <w:rsid w:val="46707866"/>
    <w:rsid w:val="467744E1"/>
    <w:rsid w:val="46967EC6"/>
    <w:rsid w:val="46A664EA"/>
    <w:rsid w:val="46E6592D"/>
    <w:rsid w:val="4787443E"/>
    <w:rsid w:val="479F1B28"/>
    <w:rsid w:val="48006A43"/>
    <w:rsid w:val="481B3FD1"/>
    <w:rsid w:val="48454192"/>
    <w:rsid w:val="484C4BF8"/>
    <w:rsid w:val="484D5286"/>
    <w:rsid w:val="48507EB7"/>
    <w:rsid w:val="48530246"/>
    <w:rsid w:val="48564D63"/>
    <w:rsid w:val="48AF0AAF"/>
    <w:rsid w:val="48CC3A02"/>
    <w:rsid w:val="48DE5237"/>
    <w:rsid w:val="48E159D4"/>
    <w:rsid w:val="48EE7DA8"/>
    <w:rsid w:val="48FA691C"/>
    <w:rsid w:val="49296D46"/>
    <w:rsid w:val="494C3F76"/>
    <w:rsid w:val="49601C56"/>
    <w:rsid w:val="49647096"/>
    <w:rsid w:val="49A66753"/>
    <w:rsid w:val="49BE61C7"/>
    <w:rsid w:val="49ED1127"/>
    <w:rsid w:val="4A546F5A"/>
    <w:rsid w:val="4A5A0B39"/>
    <w:rsid w:val="4AFC64BF"/>
    <w:rsid w:val="4B0A6977"/>
    <w:rsid w:val="4B1650A7"/>
    <w:rsid w:val="4B200DAE"/>
    <w:rsid w:val="4B253CE2"/>
    <w:rsid w:val="4B3139C0"/>
    <w:rsid w:val="4BA821A3"/>
    <w:rsid w:val="4BBE7039"/>
    <w:rsid w:val="4C1273FF"/>
    <w:rsid w:val="4C205937"/>
    <w:rsid w:val="4C2708EE"/>
    <w:rsid w:val="4C4012AB"/>
    <w:rsid w:val="4C591263"/>
    <w:rsid w:val="4C7316B1"/>
    <w:rsid w:val="4C862D76"/>
    <w:rsid w:val="4C966ADA"/>
    <w:rsid w:val="4CC7091B"/>
    <w:rsid w:val="4CC766AD"/>
    <w:rsid w:val="4D1A0E61"/>
    <w:rsid w:val="4D4D1F75"/>
    <w:rsid w:val="4D5D37B1"/>
    <w:rsid w:val="4D8175FE"/>
    <w:rsid w:val="4DB14ACC"/>
    <w:rsid w:val="4DDD32AD"/>
    <w:rsid w:val="4DF04397"/>
    <w:rsid w:val="4E2E03FB"/>
    <w:rsid w:val="4E2E0622"/>
    <w:rsid w:val="4E313165"/>
    <w:rsid w:val="4E4151FB"/>
    <w:rsid w:val="4E6C75DE"/>
    <w:rsid w:val="4E7B769B"/>
    <w:rsid w:val="4E8644CA"/>
    <w:rsid w:val="4E906E6C"/>
    <w:rsid w:val="4E9E0023"/>
    <w:rsid w:val="4EBE244C"/>
    <w:rsid w:val="4EC85435"/>
    <w:rsid w:val="4EF54D8D"/>
    <w:rsid w:val="4EFB6424"/>
    <w:rsid w:val="4F1C122D"/>
    <w:rsid w:val="4F1D519A"/>
    <w:rsid w:val="4F2C1063"/>
    <w:rsid w:val="4F54461A"/>
    <w:rsid w:val="4F5A3314"/>
    <w:rsid w:val="4F7D7003"/>
    <w:rsid w:val="4F9F30F9"/>
    <w:rsid w:val="4FAA5175"/>
    <w:rsid w:val="4FB22535"/>
    <w:rsid w:val="4FB532BD"/>
    <w:rsid w:val="4FC336AB"/>
    <w:rsid w:val="4FDD43E5"/>
    <w:rsid w:val="4FE40ABF"/>
    <w:rsid w:val="4FE950FF"/>
    <w:rsid w:val="4FF72462"/>
    <w:rsid w:val="4FF83F71"/>
    <w:rsid w:val="4FF93AFA"/>
    <w:rsid w:val="502D6ABE"/>
    <w:rsid w:val="50376CD7"/>
    <w:rsid w:val="50451A10"/>
    <w:rsid w:val="50546455"/>
    <w:rsid w:val="505B525E"/>
    <w:rsid w:val="506305D6"/>
    <w:rsid w:val="50882571"/>
    <w:rsid w:val="51387EB4"/>
    <w:rsid w:val="516E237D"/>
    <w:rsid w:val="518761FC"/>
    <w:rsid w:val="51BE63B1"/>
    <w:rsid w:val="51C42D06"/>
    <w:rsid w:val="51D74E12"/>
    <w:rsid w:val="51FE7C5E"/>
    <w:rsid w:val="520D5323"/>
    <w:rsid w:val="524B4CB9"/>
    <w:rsid w:val="52885177"/>
    <w:rsid w:val="52AC6756"/>
    <w:rsid w:val="52BD31B6"/>
    <w:rsid w:val="52BE4A26"/>
    <w:rsid w:val="533213DA"/>
    <w:rsid w:val="533C5FA9"/>
    <w:rsid w:val="535E1FF3"/>
    <w:rsid w:val="537A2677"/>
    <w:rsid w:val="53FB3452"/>
    <w:rsid w:val="54000260"/>
    <w:rsid w:val="541676D4"/>
    <w:rsid w:val="54260108"/>
    <w:rsid w:val="54261AA5"/>
    <w:rsid w:val="54277EFA"/>
    <w:rsid w:val="54437D4E"/>
    <w:rsid w:val="544B4013"/>
    <w:rsid w:val="544C6927"/>
    <w:rsid w:val="54A53CE0"/>
    <w:rsid w:val="54BD2A4F"/>
    <w:rsid w:val="54C10616"/>
    <w:rsid w:val="54DC7D1A"/>
    <w:rsid w:val="54DD25CE"/>
    <w:rsid w:val="54FD336A"/>
    <w:rsid w:val="55194B27"/>
    <w:rsid w:val="5529110A"/>
    <w:rsid w:val="55605CBD"/>
    <w:rsid w:val="55662BA4"/>
    <w:rsid w:val="558B4688"/>
    <w:rsid w:val="55943798"/>
    <w:rsid w:val="55A27940"/>
    <w:rsid w:val="55AB7757"/>
    <w:rsid w:val="55DA1E20"/>
    <w:rsid w:val="55E0266E"/>
    <w:rsid w:val="55EE6C38"/>
    <w:rsid w:val="55F716BA"/>
    <w:rsid w:val="55FF62EA"/>
    <w:rsid w:val="56065BA6"/>
    <w:rsid w:val="564906BD"/>
    <w:rsid w:val="564A118A"/>
    <w:rsid w:val="56696135"/>
    <w:rsid w:val="5688219D"/>
    <w:rsid w:val="56A4561E"/>
    <w:rsid w:val="56C35793"/>
    <w:rsid w:val="56C44F3A"/>
    <w:rsid w:val="56C846F0"/>
    <w:rsid w:val="56C92180"/>
    <w:rsid w:val="56EB07F9"/>
    <w:rsid w:val="56EC53D1"/>
    <w:rsid w:val="56F6448B"/>
    <w:rsid w:val="570F7AD3"/>
    <w:rsid w:val="571E3CB6"/>
    <w:rsid w:val="57236B81"/>
    <w:rsid w:val="57367BEF"/>
    <w:rsid w:val="57407733"/>
    <w:rsid w:val="57870116"/>
    <w:rsid w:val="57A55E19"/>
    <w:rsid w:val="57DE0202"/>
    <w:rsid w:val="57DE42E3"/>
    <w:rsid w:val="57E00E4A"/>
    <w:rsid w:val="57E60FC3"/>
    <w:rsid w:val="57F34B73"/>
    <w:rsid w:val="57FC0C09"/>
    <w:rsid w:val="58023EB5"/>
    <w:rsid w:val="583D4368"/>
    <w:rsid w:val="583F713D"/>
    <w:rsid w:val="584936CC"/>
    <w:rsid w:val="58CE3E9A"/>
    <w:rsid w:val="58E160A7"/>
    <w:rsid w:val="5925426B"/>
    <w:rsid w:val="59493C92"/>
    <w:rsid w:val="598C65A5"/>
    <w:rsid w:val="59A91598"/>
    <w:rsid w:val="59B96177"/>
    <w:rsid w:val="59D202A3"/>
    <w:rsid w:val="5A1104D6"/>
    <w:rsid w:val="5A112BB6"/>
    <w:rsid w:val="5A256787"/>
    <w:rsid w:val="5A2E52D3"/>
    <w:rsid w:val="5A357C96"/>
    <w:rsid w:val="5A505F9F"/>
    <w:rsid w:val="5A8057C3"/>
    <w:rsid w:val="5A8835C1"/>
    <w:rsid w:val="5AC21EBB"/>
    <w:rsid w:val="5AC864FE"/>
    <w:rsid w:val="5AD7035F"/>
    <w:rsid w:val="5B15156C"/>
    <w:rsid w:val="5B29102F"/>
    <w:rsid w:val="5B990E1E"/>
    <w:rsid w:val="5BA36DB1"/>
    <w:rsid w:val="5BEA2696"/>
    <w:rsid w:val="5BF87BE2"/>
    <w:rsid w:val="5C0250C2"/>
    <w:rsid w:val="5C147E00"/>
    <w:rsid w:val="5C1F3070"/>
    <w:rsid w:val="5C421681"/>
    <w:rsid w:val="5C8F3B36"/>
    <w:rsid w:val="5CC50156"/>
    <w:rsid w:val="5CE66BFA"/>
    <w:rsid w:val="5CFF0E62"/>
    <w:rsid w:val="5D254CEC"/>
    <w:rsid w:val="5D421FD2"/>
    <w:rsid w:val="5D46466F"/>
    <w:rsid w:val="5D7A7717"/>
    <w:rsid w:val="5DB46C14"/>
    <w:rsid w:val="5DB83B00"/>
    <w:rsid w:val="5DD07101"/>
    <w:rsid w:val="5DE41BF1"/>
    <w:rsid w:val="5E0E09EB"/>
    <w:rsid w:val="5E3F3E32"/>
    <w:rsid w:val="5E647A8C"/>
    <w:rsid w:val="5E7A79CF"/>
    <w:rsid w:val="5E7C4BF7"/>
    <w:rsid w:val="5E912968"/>
    <w:rsid w:val="5E956A6A"/>
    <w:rsid w:val="5EBF2A91"/>
    <w:rsid w:val="5EC424FB"/>
    <w:rsid w:val="5EDE39D5"/>
    <w:rsid w:val="5EE87A67"/>
    <w:rsid w:val="5EF70FC4"/>
    <w:rsid w:val="5EF81603"/>
    <w:rsid w:val="5F0579F0"/>
    <w:rsid w:val="5F06281B"/>
    <w:rsid w:val="5F07417B"/>
    <w:rsid w:val="5F401577"/>
    <w:rsid w:val="5F516C78"/>
    <w:rsid w:val="5F5B0243"/>
    <w:rsid w:val="5F8E618A"/>
    <w:rsid w:val="5F920D48"/>
    <w:rsid w:val="5FD96977"/>
    <w:rsid w:val="5FDD3763"/>
    <w:rsid w:val="5FE72922"/>
    <w:rsid w:val="601E1B4E"/>
    <w:rsid w:val="603616BB"/>
    <w:rsid w:val="608508AD"/>
    <w:rsid w:val="608624FF"/>
    <w:rsid w:val="608E5710"/>
    <w:rsid w:val="60B037C9"/>
    <w:rsid w:val="60E2185B"/>
    <w:rsid w:val="60F11D18"/>
    <w:rsid w:val="611175B0"/>
    <w:rsid w:val="61141384"/>
    <w:rsid w:val="611550D8"/>
    <w:rsid w:val="613431CE"/>
    <w:rsid w:val="61616C24"/>
    <w:rsid w:val="616863F0"/>
    <w:rsid w:val="61750FAB"/>
    <w:rsid w:val="617B797B"/>
    <w:rsid w:val="61AF3E33"/>
    <w:rsid w:val="61B762CD"/>
    <w:rsid w:val="61E2103D"/>
    <w:rsid w:val="61E35F92"/>
    <w:rsid w:val="61F27A8B"/>
    <w:rsid w:val="620A0243"/>
    <w:rsid w:val="62522486"/>
    <w:rsid w:val="625A7C2C"/>
    <w:rsid w:val="62C15BD9"/>
    <w:rsid w:val="62DA1B1E"/>
    <w:rsid w:val="62E061FF"/>
    <w:rsid w:val="62F17EAA"/>
    <w:rsid w:val="62FB09A5"/>
    <w:rsid w:val="62FF3113"/>
    <w:rsid w:val="633D534F"/>
    <w:rsid w:val="635E1815"/>
    <w:rsid w:val="636B61C4"/>
    <w:rsid w:val="637F6154"/>
    <w:rsid w:val="638D00B7"/>
    <w:rsid w:val="639B5E30"/>
    <w:rsid w:val="63C75F90"/>
    <w:rsid w:val="64357EF4"/>
    <w:rsid w:val="643D2481"/>
    <w:rsid w:val="646C2627"/>
    <w:rsid w:val="647C631C"/>
    <w:rsid w:val="64A95A0C"/>
    <w:rsid w:val="64AA3283"/>
    <w:rsid w:val="64B16103"/>
    <w:rsid w:val="64D663D5"/>
    <w:rsid w:val="64DC6214"/>
    <w:rsid w:val="6524032D"/>
    <w:rsid w:val="65695054"/>
    <w:rsid w:val="658F4B2E"/>
    <w:rsid w:val="65B820D7"/>
    <w:rsid w:val="65E35814"/>
    <w:rsid w:val="65F55771"/>
    <w:rsid w:val="6624470A"/>
    <w:rsid w:val="663566A6"/>
    <w:rsid w:val="66393887"/>
    <w:rsid w:val="663E1174"/>
    <w:rsid w:val="665D43A5"/>
    <w:rsid w:val="6662369D"/>
    <w:rsid w:val="669E7EC6"/>
    <w:rsid w:val="66E43C9B"/>
    <w:rsid w:val="67051ADA"/>
    <w:rsid w:val="67056C5C"/>
    <w:rsid w:val="67172860"/>
    <w:rsid w:val="671F2F9D"/>
    <w:rsid w:val="672700F3"/>
    <w:rsid w:val="67426992"/>
    <w:rsid w:val="67485E35"/>
    <w:rsid w:val="67492206"/>
    <w:rsid w:val="67860B27"/>
    <w:rsid w:val="679F24E1"/>
    <w:rsid w:val="67BE0676"/>
    <w:rsid w:val="67CD4C29"/>
    <w:rsid w:val="67D76C73"/>
    <w:rsid w:val="680040E8"/>
    <w:rsid w:val="682679B5"/>
    <w:rsid w:val="68275043"/>
    <w:rsid w:val="6831502D"/>
    <w:rsid w:val="683C3F47"/>
    <w:rsid w:val="684B4ADA"/>
    <w:rsid w:val="6885769C"/>
    <w:rsid w:val="68D147CC"/>
    <w:rsid w:val="68F407E1"/>
    <w:rsid w:val="693D0446"/>
    <w:rsid w:val="69527AFC"/>
    <w:rsid w:val="69566A8F"/>
    <w:rsid w:val="69632FFC"/>
    <w:rsid w:val="699A0530"/>
    <w:rsid w:val="69AD6A91"/>
    <w:rsid w:val="69DB3021"/>
    <w:rsid w:val="6A496BD0"/>
    <w:rsid w:val="6A5F2753"/>
    <w:rsid w:val="6A712C22"/>
    <w:rsid w:val="6A7821D4"/>
    <w:rsid w:val="6A9C06DE"/>
    <w:rsid w:val="6AD840C8"/>
    <w:rsid w:val="6AD9054C"/>
    <w:rsid w:val="6B260232"/>
    <w:rsid w:val="6B310AD8"/>
    <w:rsid w:val="6B421C29"/>
    <w:rsid w:val="6B566DAA"/>
    <w:rsid w:val="6B70715B"/>
    <w:rsid w:val="6B9572FE"/>
    <w:rsid w:val="6BA90E1D"/>
    <w:rsid w:val="6BC34A05"/>
    <w:rsid w:val="6BEA332F"/>
    <w:rsid w:val="6BF13B8B"/>
    <w:rsid w:val="6C165C57"/>
    <w:rsid w:val="6C542B3A"/>
    <w:rsid w:val="6C7F7B24"/>
    <w:rsid w:val="6C847C6A"/>
    <w:rsid w:val="6C917DFD"/>
    <w:rsid w:val="6CB95F7D"/>
    <w:rsid w:val="6CC9008E"/>
    <w:rsid w:val="6D2659F3"/>
    <w:rsid w:val="6D34343E"/>
    <w:rsid w:val="6D4A75DC"/>
    <w:rsid w:val="6D59058B"/>
    <w:rsid w:val="6DAD067D"/>
    <w:rsid w:val="6DBC2A1F"/>
    <w:rsid w:val="6DC34ED4"/>
    <w:rsid w:val="6DCE69E1"/>
    <w:rsid w:val="6DD42BF2"/>
    <w:rsid w:val="6DEE183F"/>
    <w:rsid w:val="6E227F52"/>
    <w:rsid w:val="6E316FA7"/>
    <w:rsid w:val="6E320E80"/>
    <w:rsid w:val="6E3D7C89"/>
    <w:rsid w:val="6E622802"/>
    <w:rsid w:val="6E6A6446"/>
    <w:rsid w:val="6E6D7F99"/>
    <w:rsid w:val="6E6E7021"/>
    <w:rsid w:val="6E820F0F"/>
    <w:rsid w:val="6EB144E8"/>
    <w:rsid w:val="6ED00A9A"/>
    <w:rsid w:val="6F372CAD"/>
    <w:rsid w:val="6F3A36F2"/>
    <w:rsid w:val="6F805921"/>
    <w:rsid w:val="6F821BE3"/>
    <w:rsid w:val="6F8C37DD"/>
    <w:rsid w:val="6F916FCB"/>
    <w:rsid w:val="6F9726BC"/>
    <w:rsid w:val="6FB721F6"/>
    <w:rsid w:val="6FBF203D"/>
    <w:rsid w:val="6FCF270A"/>
    <w:rsid w:val="703526A3"/>
    <w:rsid w:val="704C023E"/>
    <w:rsid w:val="704D2AC8"/>
    <w:rsid w:val="70AC1190"/>
    <w:rsid w:val="70C96CB0"/>
    <w:rsid w:val="70CC7542"/>
    <w:rsid w:val="70DC17F3"/>
    <w:rsid w:val="70FA3598"/>
    <w:rsid w:val="711E5F19"/>
    <w:rsid w:val="71373B5C"/>
    <w:rsid w:val="7141601F"/>
    <w:rsid w:val="715C05C3"/>
    <w:rsid w:val="717629B2"/>
    <w:rsid w:val="71853B12"/>
    <w:rsid w:val="719F76B2"/>
    <w:rsid w:val="71A54013"/>
    <w:rsid w:val="71A566B9"/>
    <w:rsid w:val="71A76F20"/>
    <w:rsid w:val="71C91A81"/>
    <w:rsid w:val="72086C48"/>
    <w:rsid w:val="721E46BD"/>
    <w:rsid w:val="72605E9C"/>
    <w:rsid w:val="726A345E"/>
    <w:rsid w:val="7270035F"/>
    <w:rsid w:val="72BA1FB6"/>
    <w:rsid w:val="72DA6836"/>
    <w:rsid w:val="731F249B"/>
    <w:rsid w:val="732B2E57"/>
    <w:rsid w:val="73467A28"/>
    <w:rsid w:val="7366201B"/>
    <w:rsid w:val="73E206CB"/>
    <w:rsid w:val="7406253B"/>
    <w:rsid w:val="74072052"/>
    <w:rsid w:val="74325DA5"/>
    <w:rsid w:val="743C6CAC"/>
    <w:rsid w:val="747F0E52"/>
    <w:rsid w:val="74D65005"/>
    <w:rsid w:val="75287245"/>
    <w:rsid w:val="753833B3"/>
    <w:rsid w:val="75676673"/>
    <w:rsid w:val="758622BB"/>
    <w:rsid w:val="758F7C85"/>
    <w:rsid w:val="7595530C"/>
    <w:rsid w:val="7597271D"/>
    <w:rsid w:val="75A04E4A"/>
    <w:rsid w:val="75A43AB4"/>
    <w:rsid w:val="75B472C2"/>
    <w:rsid w:val="75C40582"/>
    <w:rsid w:val="760B619B"/>
    <w:rsid w:val="76197675"/>
    <w:rsid w:val="76557B5C"/>
    <w:rsid w:val="76D22D46"/>
    <w:rsid w:val="77091913"/>
    <w:rsid w:val="771B001B"/>
    <w:rsid w:val="771C4696"/>
    <w:rsid w:val="772052FB"/>
    <w:rsid w:val="774D44E7"/>
    <w:rsid w:val="775C130A"/>
    <w:rsid w:val="77AF2CB9"/>
    <w:rsid w:val="77FB5731"/>
    <w:rsid w:val="77FE2F39"/>
    <w:rsid w:val="786700EF"/>
    <w:rsid w:val="786829CE"/>
    <w:rsid w:val="788A7793"/>
    <w:rsid w:val="78C9525C"/>
    <w:rsid w:val="78D413B2"/>
    <w:rsid w:val="78E053A5"/>
    <w:rsid w:val="78E83FAE"/>
    <w:rsid w:val="78F739B5"/>
    <w:rsid w:val="78FF6FF6"/>
    <w:rsid w:val="7906393D"/>
    <w:rsid w:val="790A5788"/>
    <w:rsid w:val="790C6179"/>
    <w:rsid w:val="79300530"/>
    <w:rsid w:val="793258E4"/>
    <w:rsid w:val="79385AEA"/>
    <w:rsid w:val="794762A8"/>
    <w:rsid w:val="7957632F"/>
    <w:rsid w:val="79647FEE"/>
    <w:rsid w:val="796E1A86"/>
    <w:rsid w:val="798B3FE9"/>
    <w:rsid w:val="798C7D98"/>
    <w:rsid w:val="798D14A3"/>
    <w:rsid w:val="799D1B78"/>
    <w:rsid w:val="79BF441F"/>
    <w:rsid w:val="79C50522"/>
    <w:rsid w:val="79EE520E"/>
    <w:rsid w:val="7A2909CF"/>
    <w:rsid w:val="7A344A7E"/>
    <w:rsid w:val="7A3B76A3"/>
    <w:rsid w:val="7A763CFD"/>
    <w:rsid w:val="7A792E19"/>
    <w:rsid w:val="7A81189B"/>
    <w:rsid w:val="7A88301C"/>
    <w:rsid w:val="7ACD1979"/>
    <w:rsid w:val="7AE216E5"/>
    <w:rsid w:val="7B1D19B6"/>
    <w:rsid w:val="7B2A4B25"/>
    <w:rsid w:val="7B8B0839"/>
    <w:rsid w:val="7B90750F"/>
    <w:rsid w:val="7BA07EF1"/>
    <w:rsid w:val="7BF5023D"/>
    <w:rsid w:val="7C1E105F"/>
    <w:rsid w:val="7C504129"/>
    <w:rsid w:val="7CA26917"/>
    <w:rsid w:val="7CAA1115"/>
    <w:rsid w:val="7CB51659"/>
    <w:rsid w:val="7CF1539D"/>
    <w:rsid w:val="7D0C4382"/>
    <w:rsid w:val="7D1A20FD"/>
    <w:rsid w:val="7D2C4D81"/>
    <w:rsid w:val="7D5539BE"/>
    <w:rsid w:val="7D6B2012"/>
    <w:rsid w:val="7DF53DE7"/>
    <w:rsid w:val="7E0A6215"/>
    <w:rsid w:val="7E150C17"/>
    <w:rsid w:val="7E466AB0"/>
    <w:rsid w:val="7E9C534E"/>
    <w:rsid w:val="7EBA09DA"/>
    <w:rsid w:val="7EBC30AF"/>
    <w:rsid w:val="7EF218CD"/>
    <w:rsid w:val="7F0A18F0"/>
    <w:rsid w:val="7F2503F2"/>
    <w:rsid w:val="7F347EC3"/>
    <w:rsid w:val="7F356EE0"/>
    <w:rsid w:val="7F462A25"/>
    <w:rsid w:val="7F642DBB"/>
    <w:rsid w:val="7F925699"/>
    <w:rsid w:val="7F9502E0"/>
    <w:rsid w:val="7FB55AC6"/>
    <w:rsid w:val="7FCA6056"/>
    <w:rsid w:val="7FEF0969"/>
    <w:rsid w:val="7FF220DC"/>
    <w:rsid w:val="7FF54CAF"/>
    <w:rsid w:val="7FF70251"/>
    <w:rsid w:val="7FFA2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autoRedefine/>
    <w:qFormat/>
    <w:uiPriority w:val="0"/>
    <w:pPr>
      <w:keepNext/>
      <w:keepLines/>
      <w:tabs>
        <w:tab w:val="left" w:pos="360"/>
      </w:tabs>
      <w:autoSpaceDE w:val="0"/>
      <w:autoSpaceDN w:val="0"/>
      <w:adjustRightInd w:val="0"/>
      <w:spacing w:before="340" w:after="330" w:line="360" w:lineRule="auto"/>
      <w:ind w:left="840" w:hanging="420"/>
      <w:jc w:val="left"/>
      <w:textAlignment w:val="baseline"/>
      <w:outlineLvl w:val="0"/>
    </w:pPr>
    <w:rPr>
      <w:rFonts w:ascii="宋体" w:hAnsi="Arial" w:eastAsia="黑体"/>
      <w:b/>
      <w:color w:val="000000"/>
      <w:kern w:val="44"/>
      <w:sz w:val="36"/>
      <w:szCs w:val="20"/>
    </w:rPr>
  </w:style>
  <w:style w:type="paragraph" w:styleId="3">
    <w:name w:val="heading 2"/>
    <w:basedOn w:val="1"/>
    <w:next w:val="1"/>
    <w:autoRedefine/>
    <w:qFormat/>
    <w:uiPriority w:val="0"/>
    <w:pPr>
      <w:keepNext/>
      <w:keepLines/>
      <w:tabs>
        <w:tab w:val="left" w:pos="720"/>
      </w:tabs>
      <w:spacing w:before="260" w:after="260" w:line="416" w:lineRule="auto"/>
      <w:ind w:left="1260" w:hanging="360"/>
      <w:outlineLvl w:val="1"/>
    </w:pPr>
    <w:rPr>
      <w:rFonts w:ascii="Arial" w:hAnsi="Arial" w:eastAsia="黑体"/>
      <w:b/>
      <w:bCs/>
      <w:sz w:val="32"/>
      <w:szCs w:val="32"/>
    </w:rPr>
  </w:style>
  <w:style w:type="paragraph" w:styleId="4">
    <w:name w:val="heading 3"/>
    <w:basedOn w:val="1"/>
    <w:next w:val="5"/>
    <w:link w:val="110"/>
    <w:autoRedefine/>
    <w:qFormat/>
    <w:uiPriority w:val="0"/>
    <w:pPr>
      <w:tabs>
        <w:tab w:val="left" w:pos="709"/>
      </w:tabs>
      <w:autoSpaceDE w:val="0"/>
      <w:autoSpaceDN w:val="0"/>
      <w:adjustRightInd w:val="0"/>
      <w:spacing w:line="300" w:lineRule="auto"/>
      <w:ind w:left="1146" w:hanging="720"/>
      <w:textAlignment w:val="baseline"/>
      <w:outlineLvl w:val="2"/>
    </w:pPr>
    <w:rPr>
      <w:rFonts w:ascii="黑体" w:eastAsia="黑体"/>
      <w:b/>
      <w:color w:val="000000"/>
      <w:kern w:val="0"/>
      <w:sz w:val="28"/>
      <w:szCs w:val="20"/>
    </w:rPr>
  </w:style>
  <w:style w:type="paragraph" w:styleId="6">
    <w:name w:val="heading 4"/>
    <w:basedOn w:val="1"/>
    <w:next w:val="1"/>
    <w:link w:val="111"/>
    <w:autoRedefine/>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autoRedefine/>
    <w:qFormat/>
    <w:uiPriority w:val="0"/>
    <w:pPr>
      <w:keepNext/>
      <w:keepLines/>
      <w:spacing w:before="280" w:after="290" w:line="376" w:lineRule="auto"/>
      <w:outlineLvl w:val="4"/>
    </w:pPr>
    <w:rPr>
      <w:b/>
      <w:bCs/>
      <w:sz w:val="28"/>
      <w:szCs w:val="28"/>
    </w:rPr>
  </w:style>
  <w:style w:type="paragraph" w:styleId="8">
    <w:name w:val="heading 7"/>
    <w:basedOn w:val="1"/>
    <w:next w:val="1"/>
    <w:autoRedefine/>
    <w:qFormat/>
    <w:uiPriority w:val="0"/>
    <w:pPr>
      <w:numPr>
        <w:ilvl w:val="6"/>
        <w:numId w:val="1"/>
      </w:numPr>
      <w:outlineLvl w:val="6"/>
    </w:p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9">
    <w:name w:val="List Number"/>
    <w:basedOn w:val="1"/>
    <w:autoRedefine/>
    <w:qFormat/>
    <w:uiPriority w:val="0"/>
    <w:pPr>
      <w:tabs>
        <w:tab w:val="left" w:pos="360"/>
      </w:tabs>
      <w:ind w:left="840" w:hanging="420"/>
    </w:pPr>
  </w:style>
  <w:style w:type="paragraph" w:styleId="10">
    <w:name w:val="caption"/>
    <w:basedOn w:val="1"/>
    <w:next w:val="1"/>
    <w:autoRedefine/>
    <w:qFormat/>
    <w:uiPriority w:val="0"/>
    <w:rPr>
      <w:rFonts w:ascii="Arial" w:hAnsi="Arial" w:eastAsia="黑体" w:cs="Arial"/>
      <w:sz w:val="20"/>
      <w:szCs w:val="20"/>
    </w:rPr>
  </w:style>
  <w:style w:type="paragraph" w:styleId="11">
    <w:name w:val="List Bullet"/>
    <w:basedOn w:val="1"/>
    <w:autoRedefine/>
    <w:qFormat/>
    <w:uiPriority w:val="0"/>
    <w:pPr>
      <w:tabs>
        <w:tab w:val="left" w:pos="360"/>
      </w:tabs>
      <w:ind w:left="360" w:hanging="360"/>
    </w:pPr>
    <w:rPr>
      <w:rFonts w:ascii="Calibri" w:hAnsi="Calibri"/>
      <w:szCs w:val="22"/>
    </w:rPr>
  </w:style>
  <w:style w:type="paragraph" w:styleId="12">
    <w:name w:val="Document Map"/>
    <w:basedOn w:val="1"/>
    <w:link w:val="112"/>
    <w:autoRedefine/>
    <w:semiHidden/>
    <w:qFormat/>
    <w:uiPriority w:val="99"/>
    <w:pPr>
      <w:shd w:val="clear" w:color="auto" w:fill="000080"/>
    </w:pPr>
  </w:style>
  <w:style w:type="paragraph" w:styleId="13">
    <w:name w:val="annotation text"/>
    <w:basedOn w:val="1"/>
    <w:link w:val="113"/>
    <w:autoRedefine/>
    <w:unhideWhenUsed/>
    <w:qFormat/>
    <w:uiPriority w:val="99"/>
    <w:pPr>
      <w:jc w:val="left"/>
    </w:pPr>
  </w:style>
  <w:style w:type="paragraph" w:styleId="14">
    <w:name w:val="Body Text 3"/>
    <w:basedOn w:val="1"/>
    <w:autoRedefine/>
    <w:qFormat/>
    <w:uiPriority w:val="0"/>
    <w:pPr>
      <w:spacing w:after="120"/>
    </w:pPr>
    <w:rPr>
      <w:sz w:val="16"/>
      <w:szCs w:val="16"/>
    </w:rPr>
  </w:style>
  <w:style w:type="paragraph" w:styleId="15">
    <w:name w:val="Body Text"/>
    <w:basedOn w:val="1"/>
    <w:next w:val="1"/>
    <w:link w:val="109"/>
    <w:autoRedefine/>
    <w:qFormat/>
    <w:uiPriority w:val="0"/>
    <w:pPr>
      <w:spacing w:after="120"/>
    </w:pPr>
  </w:style>
  <w:style w:type="paragraph" w:styleId="16">
    <w:name w:val="Body Text Indent"/>
    <w:basedOn w:val="1"/>
    <w:next w:val="1"/>
    <w:link w:val="114"/>
    <w:autoRedefine/>
    <w:qFormat/>
    <w:uiPriority w:val="0"/>
    <w:pPr>
      <w:ind w:firstLine="480" w:firstLineChars="200"/>
    </w:pPr>
    <w:rPr>
      <w:sz w:val="24"/>
    </w:rPr>
  </w:style>
  <w:style w:type="paragraph" w:styleId="17">
    <w:name w:val="Block Text"/>
    <w:basedOn w:val="1"/>
    <w:autoRedefine/>
    <w:qFormat/>
    <w:uiPriority w:val="0"/>
    <w:pPr>
      <w:tabs>
        <w:tab w:val="left" w:pos="1440"/>
      </w:tabs>
      <w:spacing w:after="100"/>
      <w:ind w:left="3600" w:right="-288" w:hanging="2880"/>
    </w:pPr>
    <w:rPr>
      <w:snapToGrid w:val="0"/>
      <w:kern w:val="0"/>
      <w:sz w:val="22"/>
      <w:szCs w:val="20"/>
      <w:lang w:eastAsia="en-US"/>
    </w:rPr>
  </w:style>
  <w:style w:type="paragraph" w:styleId="18">
    <w:name w:val="index 4"/>
    <w:basedOn w:val="1"/>
    <w:next w:val="1"/>
    <w:autoRedefine/>
    <w:qFormat/>
    <w:uiPriority w:val="99"/>
    <w:pPr>
      <w:ind w:left="600" w:leftChars="600"/>
    </w:pPr>
    <w:rPr>
      <w:rFonts w:ascii="Calibri" w:hAnsi="Calibri"/>
    </w:rPr>
  </w:style>
  <w:style w:type="paragraph" w:styleId="19">
    <w:name w:val="toc 5"/>
    <w:basedOn w:val="1"/>
    <w:next w:val="1"/>
    <w:autoRedefine/>
    <w:semiHidden/>
    <w:qFormat/>
    <w:uiPriority w:val="0"/>
    <w:pPr>
      <w:ind w:left="840"/>
      <w:jc w:val="left"/>
    </w:pPr>
    <w:rPr>
      <w:sz w:val="18"/>
      <w:szCs w:val="18"/>
    </w:rPr>
  </w:style>
  <w:style w:type="paragraph" w:styleId="20">
    <w:name w:val="toc 3"/>
    <w:basedOn w:val="1"/>
    <w:next w:val="1"/>
    <w:autoRedefine/>
    <w:qFormat/>
    <w:uiPriority w:val="39"/>
    <w:pPr>
      <w:ind w:left="420"/>
      <w:jc w:val="left"/>
    </w:pPr>
    <w:rPr>
      <w:i/>
      <w:iCs/>
      <w:sz w:val="20"/>
      <w:szCs w:val="20"/>
    </w:rPr>
  </w:style>
  <w:style w:type="paragraph" w:styleId="21">
    <w:name w:val="Plain Text"/>
    <w:basedOn w:val="1"/>
    <w:link w:val="115"/>
    <w:autoRedefine/>
    <w:qFormat/>
    <w:uiPriority w:val="0"/>
    <w:rPr>
      <w:rFonts w:ascii="宋体" w:hAnsi="Courier New"/>
      <w:szCs w:val="20"/>
    </w:rPr>
  </w:style>
  <w:style w:type="paragraph" w:styleId="22">
    <w:name w:val="toc 8"/>
    <w:basedOn w:val="1"/>
    <w:next w:val="1"/>
    <w:autoRedefine/>
    <w:semiHidden/>
    <w:qFormat/>
    <w:uiPriority w:val="0"/>
    <w:pPr>
      <w:ind w:left="1470"/>
      <w:jc w:val="left"/>
    </w:pPr>
    <w:rPr>
      <w:sz w:val="18"/>
      <w:szCs w:val="18"/>
    </w:rPr>
  </w:style>
  <w:style w:type="paragraph" w:styleId="23">
    <w:name w:val="Date"/>
    <w:basedOn w:val="1"/>
    <w:next w:val="1"/>
    <w:link w:val="116"/>
    <w:autoRedefine/>
    <w:qFormat/>
    <w:uiPriority w:val="0"/>
    <w:pPr>
      <w:ind w:left="100"/>
    </w:pPr>
    <w:rPr>
      <w:sz w:val="28"/>
      <w:szCs w:val="20"/>
    </w:rPr>
  </w:style>
  <w:style w:type="paragraph" w:styleId="24">
    <w:name w:val="Body Text Indent 2"/>
    <w:basedOn w:val="1"/>
    <w:link w:val="117"/>
    <w:autoRedefine/>
    <w:qFormat/>
    <w:uiPriority w:val="99"/>
    <w:pPr>
      <w:spacing w:after="120" w:line="480" w:lineRule="auto"/>
      <w:ind w:left="420" w:leftChars="200"/>
    </w:pPr>
  </w:style>
  <w:style w:type="paragraph" w:styleId="25">
    <w:name w:val="Balloon Text"/>
    <w:basedOn w:val="1"/>
    <w:link w:val="118"/>
    <w:autoRedefine/>
    <w:qFormat/>
    <w:uiPriority w:val="0"/>
    <w:rPr>
      <w:sz w:val="18"/>
      <w:szCs w:val="18"/>
    </w:rPr>
  </w:style>
  <w:style w:type="paragraph" w:styleId="26">
    <w:name w:val="footer"/>
    <w:basedOn w:val="1"/>
    <w:autoRedefine/>
    <w:qFormat/>
    <w:uiPriority w:val="0"/>
    <w:pPr>
      <w:tabs>
        <w:tab w:val="center" w:pos="4153"/>
        <w:tab w:val="right" w:pos="8306"/>
      </w:tabs>
      <w:snapToGrid w:val="0"/>
      <w:jc w:val="left"/>
    </w:pPr>
    <w:rPr>
      <w:sz w:val="18"/>
      <w:szCs w:val="18"/>
    </w:rPr>
  </w:style>
  <w:style w:type="paragraph" w:styleId="2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semiHidden/>
    <w:qFormat/>
    <w:uiPriority w:val="0"/>
    <w:pPr>
      <w:spacing w:before="120" w:after="120"/>
      <w:jc w:val="left"/>
    </w:pPr>
    <w:rPr>
      <w:b/>
      <w:bCs/>
      <w:caps/>
      <w:sz w:val="20"/>
      <w:szCs w:val="20"/>
    </w:rPr>
  </w:style>
  <w:style w:type="paragraph" w:styleId="29">
    <w:name w:val="toc 4"/>
    <w:basedOn w:val="1"/>
    <w:next w:val="1"/>
    <w:autoRedefine/>
    <w:semiHidden/>
    <w:qFormat/>
    <w:uiPriority w:val="0"/>
    <w:pPr>
      <w:ind w:left="630"/>
      <w:jc w:val="left"/>
    </w:pPr>
    <w:rPr>
      <w:sz w:val="18"/>
      <w:szCs w:val="18"/>
    </w:rPr>
  </w:style>
  <w:style w:type="paragraph" w:styleId="30">
    <w:name w:val="Subtitle"/>
    <w:basedOn w:val="1"/>
    <w:next w:val="1"/>
    <w:link w:val="119"/>
    <w:autoRedefine/>
    <w:qFormat/>
    <w:uiPriority w:val="0"/>
    <w:pPr>
      <w:spacing w:before="240" w:after="60" w:line="312" w:lineRule="auto"/>
      <w:jc w:val="center"/>
      <w:outlineLvl w:val="1"/>
    </w:pPr>
    <w:rPr>
      <w:rFonts w:ascii="Cambria" w:hAnsi="Cambria"/>
      <w:b/>
      <w:bCs/>
      <w:kern w:val="28"/>
      <w:sz w:val="32"/>
      <w:szCs w:val="32"/>
    </w:rPr>
  </w:style>
  <w:style w:type="paragraph" w:styleId="31">
    <w:name w:val="List"/>
    <w:basedOn w:val="1"/>
    <w:autoRedefine/>
    <w:semiHidden/>
    <w:qFormat/>
    <w:uiPriority w:val="0"/>
    <w:pPr>
      <w:ind w:left="420" w:hanging="420"/>
    </w:pPr>
    <w:rPr>
      <w:szCs w:val="20"/>
    </w:rPr>
  </w:style>
  <w:style w:type="paragraph" w:styleId="32">
    <w:name w:val="toc 6"/>
    <w:basedOn w:val="1"/>
    <w:next w:val="1"/>
    <w:autoRedefine/>
    <w:semiHidden/>
    <w:qFormat/>
    <w:uiPriority w:val="0"/>
    <w:pPr>
      <w:ind w:left="1050"/>
      <w:jc w:val="left"/>
    </w:pPr>
    <w:rPr>
      <w:sz w:val="18"/>
      <w:szCs w:val="18"/>
    </w:rPr>
  </w:style>
  <w:style w:type="paragraph" w:styleId="33">
    <w:name w:val="Body Text Indent 3"/>
    <w:basedOn w:val="1"/>
    <w:autoRedefine/>
    <w:qFormat/>
    <w:uiPriority w:val="99"/>
    <w:pPr>
      <w:spacing w:after="120"/>
      <w:ind w:left="420" w:leftChars="200"/>
    </w:pPr>
    <w:rPr>
      <w:sz w:val="16"/>
      <w:szCs w:val="20"/>
    </w:rPr>
  </w:style>
  <w:style w:type="paragraph" w:styleId="34">
    <w:name w:val="toc 2"/>
    <w:basedOn w:val="1"/>
    <w:next w:val="1"/>
    <w:autoRedefine/>
    <w:semiHidden/>
    <w:qFormat/>
    <w:uiPriority w:val="0"/>
    <w:pPr>
      <w:ind w:left="210"/>
      <w:jc w:val="left"/>
    </w:pPr>
    <w:rPr>
      <w:smallCaps/>
      <w:sz w:val="20"/>
      <w:szCs w:val="20"/>
    </w:rPr>
  </w:style>
  <w:style w:type="paragraph" w:styleId="35">
    <w:name w:val="toc 9"/>
    <w:basedOn w:val="1"/>
    <w:next w:val="1"/>
    <w:autoRedefine/>
    <w:semiHidden/>
    <w:qFormat/>
    <w:uiPriority w:val="0"/>
    <w:pPr>
      <w:ind w:left="1680"/>
      <w:jc w:val="left"/>
    </w:pPr>
    <w:rPr>
      <w:sz w:val="18"/>
      <w:szCs w:val="18"/>
    </w:rPr>
  </w:style>
  <w:style w:type="paragraph" w:styleId="36">
    <w:name w:val="HTML Preformatted"/>
    <w:basedOn w:val="1"/>
    <w:link w:val="12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7">
    <w:name w:val="Normal (Web)"/>
    <w:basedOn w:val="1"/>
    <w:link w:val="121"/>
    <w:autoRedefine/>
    <w:qFormat/>
    <w:uiPriority w:val="0"/>
    <w:pPr>
      <w:widowControl/>
      <w:spacing w:before="100" w:beforeAutospacing="1" w:after="100" w:afterAutospacing="1"/>
      <w:jc w:val="left"/>
    </w:pPr>
    <w:rPr>
      <w:rFonts w:ascii="宋体" w:hAnsi="宋体"/>
      <w:kern w:val="0"/>
      <w:sz w:val="24"/>
    </w:rPr>
  </w:style>
  <w:style w:type="paragraph" w:styleId="38">
    <w:name w:val="Title"/>
    <w:basedOn w:val="1"/>
    <w:next w:val="1"/>
    <w:link w:val="122"/>
    <w:autoRedefine/>
    <w:qFormat/>
    <w:uiPriority w:val="10"/>
    <w:pPr>
      <w:jc w:val="center"/>
    </w:pPr>
    <w:rPr>
      <w:sz w:val="30"/>
    </w:rPr>
  </w:style>
  <w:style w:type="paragraph" w:styleId="39">
    <w:name w:val="annotation subject"/>
    <w:basedOn w:val="13"/>
    <w:next w:val="13"/>
    <w:autoRedefine/>
    <w:semiHidden/>
    <w:qFormat/>
    <w:uiPriority w:val="0"/>
    <w:rPr>
      <w:b/>
      <w:bCs/>
    </w:rPr>
  </w:style>
  <w:style w:type="paragraph" w:styleId="40">
    <w:name w:val="Body Text First Indent"/>
    <w:basedOn w:val="15"/>
    <w:next w:val="1"/>
    <w:link w:val="123"/>
    <w:autoRedefine/>
    <w:qFormat/>
    <w:uiPriority w:val="99"/>
    <w:pPr>
      <w:ind w:firstLine="420" w:firstLineChars="100"/>
    </w:pPr>
  </w:style>
  <w:style w:type="paragraph" w:styleId="41">
    <w:name w:val="Body Text First Indent 2"/>
    <w:basedOn w:val="16"/>
    <w:link w:val="124"/>
    <w:autoRedefine/>
    <w:unhideWhenUsed/>
    <w:qFormat/>
    <w:uiPriority w:val="99"/>
    <w:pPr>
      <w:spacing w:after="120"/>
      <w:ind w:left="420" w:leftChars="200" w:firstLine="420"/>
    </w:pPr>
    <w:rPr>
      <w:lang w:val="ru-RU" w:eastAsia="ru-RU"/>
    </w:rPr>
  </w:style>
  <w:style w:type="table" w:styleId="43">
    <w:name w:val="Table Grid"/>
    <w:basedOn w:val="42"/>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5">
    <w:name w:val="Strong"/>
    <w:autoRedefine/>
    <w:qFormat/>
    <w:uiPriority w:val="0"/>
    <w:rPr>
      <w:b/>
      <w:bCs/>
    </w:rPr>
  </w:style>
  <w:style w:type="character" w:styleId="46">
    <w:name w:val="page number"/>
    <w:basedOn w:val="44"/>
    <w:autoRedefine/>
    <w:qFormat/>
    <w:uiPriority w:val="0"/>
  </w:style>
  <w:style w:type="character" w:styleId="47">
    <w:name w:val="Emphasis"/>
    <w:autoRedefine/>
    <w:qFormat/>
    <w:uiPriority w:val="0"/>
    <w:rPr>
      <w:i/>
      <w:iCs/>
    </w:rPr>
  </w:style>
  <w:style w:type="character" w:styleId="48">
    <w:name w:val="HTML Definition"/>
    <w:autoRedefine/>
    <w:qFormat/>
    <w:uiPriority w:val="0"/>
  </w:style>
  <w:style w:type="character" w:styleId="49">
    <w:name w:val="HTML Typewriter"/>
    <w:autoRedefine/>
    <w:qFormat/>
    <w:uiPriority w:val="0"/>
    <w:rPr>
      <w:rFonts w:ascii="黑体" w:hAnsi="Courier New" w:eastAsia="黑体" w:cs="Courier New"/>
      <w:sz w:val="18"/>
      <w:szCs w:val="18"/>
    </w:rPr>
  </w:style>
  <w:style w:type="character" w:styleId="50">
    <w:name w:val="HTML Variable"/>
    <w:autoRedefine/>
    <w:qFormat/>
    <w:uiPriority w:val="0"/>
  </w:style>
  <w:style w:type="character" w:styleId="51">
    <w:name w:val="Hyperlink"/>
    <w:autoRedefine/>
    <w:qFormat/>
    <w:uiPriority w:val="99"/>
    <w:rPr>
      <w:color w:val="0000FF"/>
      <w:u w:val="single"/>
    </w:rPr>
  </w:style>
  <w:style w:type="character" w:styleId="52">
    <w:name w:val="HTML Code"/>
    <w:autoRedefine/>
    <w:qFormat/>
    <w:uiPriority w:val="0"/>
    <w:rPr>
      <w:rFonts w:ascii="Courier New" w:hAnsi="Courier New"/>
      <w:sz w:val="20"/>
    </w:rPr>
  </w:style>
  <w:style w:type="character" w:styleId="53">
    <w:name w:val="annotation reference"/>
    <w:basedOn w:val="44"/>
    <w:autoRedefine/>
    <w:unhideWhenUsed/>
    <w:qFormat/>
    <w:uiPriority w:val="99"/>
    <w:rPr>
      <w:sz w:val="21"/>
      <w:szCs w:val="21"/>
    </w:rPr>
  </w:style>
  <w:style w:type="character" w:styleId="54">
    <w:name w:val="HTML Cite"/>
    <w:autoRedefine/>
    <w:qFormat/>
    <w:uiPriority w:val="0"/>
  </w:style>
  <w:style w:type="character" w:customStyle="1" w:styleId="55">
    <w:name w:val="标题 1 字符"/>
    <w:link w:val="2"/>
    <w:autoRedefine/>
    <w:qFormat/>
    <w:locked/>
    <w:uiPriority w:val="0"/>
    <w:rPr>
      <w:rFonts w:ascii="宋体" w:hAnsi="Arial" w:eastAsia="黑体"/>
      <w:b/>
      <w:color w:val="000000"/>
      <w:kern w:val="44"/>
      <w:sz w:val="36"/>
    </w:rPr>
  </w:style>
  <w:style w:type="paragraph" w:customStyle="1" w:styleId="56">
    <w:name w:val="Default"/>
    <w:next w:val="57"/>
    <w:autoRedefine/>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57">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8">
    <w:name w:val="标准文本"/>
    <w:basedOn w:val="1"/>
    <w:link w:val="125"/>
    <w:autoRedefine/>
    <w:qFormat/>
    <w:uiPriority w:val="0"/>
    <w:pPr>
      <w:spacing w:line="360" w:lineRule="auto"/>
      <w:ind w:firstLine="480" w:firstLineChars="200"/>
    </w:pPr>
    <w:rPr>
      <w:sz w:val="24"/>
      <w:szCs w:val="20"/>
    </w:rPr>
  </w:style>
  <w:style w:type="paragraph" w:customStyle="1" w:styleId="59">
    <w:name w:val="自定义正文"/>
    <w:basedOn w:val="1"/>
    <w:link w:val="132"/>
    <w:autoRedefine/>
    <w:qFormat/>
    <w:uiPriority w:val="0"/>
    <w:pPr>
      <w:spacing w:afterLines="50" w:line="360" w:lineRule="auto"/>
      <w:ind w:firstLine="200" w:firstLineChars="200"/>
      <w:jc w:val="left"/>
    </w:pPr>
    <w:rPr>
      <w:kern w:val="0"/>
      <w:sz w:val="24"/>
    </w:rPr>
  </w:style>
  <w:style w:type="paragraph" w:customStyle="1" w:styleId="60">
    <w:name w:val="列出段落1"/>
    <w:basedOn w:val="1"/>
    <w:link w:val="136"/>
    <w:autoRedefine/>
    <w:qFormat/>
    <w:uiPriority w:val="34"/>
    <w:pPr>
      <w:ind w:firstLine="420" w:firstLineChars="200"/>
    </w:pPr>
    <w:rPr>
      <w:szCs w:val="22"/>
    </w:rPr>
  </w:style>
  <w:style w:type="paragraph" w:customStyle="1" w:styleId="61">
    <w:name w:val="表格文本"/>
    <w:basedOn w:val="1"/>
    <w:link w:val="141"/>
    <w:autoRedefine/>
    <w:qFormat/>
    <w:uiPriority w:val="0"/>
    <w:pPr>
      <w:tabs>
        <w:tab w:val="decimal" w:pos="0"/>
      </w:tabs>
      <w:autoSpaceDE w:val="0"/>
      <w:autoSpaceDN w:val="0"/>
      <w:adjustRightInd w:val="0"/>
      <w:jc w:val="left"/>
    </w:pPr>
    <w:rPr>
      <w:rFonts w:ascii="Arial" w:hAnsi="Arial"/>
      <w:kern w:val="0"/>
      <w:szCs w:val="21"/>
    </w:rPr>
  </w:style>
  <w:style w:type="paragraph" w:customStyle="1" w:styleId="62">
    <w:name w:val="ATXT_Standard"/>
    <w:link w:val="148"/>
    <w:autoRedefine/>
    <w:qFormat/>
    <w:uiPriority w:val="0"/>
    <w:pPr>
      <w:ind w:left="1134"/>
      <w:jc w:val="both"/>
    </w:pPr>
    <w:rPr>
      <w:rFonts w:ascii="Arial" w:hAnsi="Arial" w:eastAsia="Times New Roman" w:cs="Times New Roman"/>
      <w:lang w:val="de-DE" w:eastAsia="de-DE" w:bidi="ar-SA"/>
    </w:rPr>
  </w:style>
  <w:style w:type="paragraph" w:customStyle="1" w:styleId="63">
    <w:name w:val="标2"/>
    <w:basedOn w:val="1"/>
    <w:link w:val="152"/>
    <w:autoRedefine/>
    <w:qFormat/>
    <w:uiPriority w:val="0"/>
    <w:pPr>
      <w:adjustRightInd w:val="0"/>
      <w:snapToGrid w:val="0"/>
      <w:spacing w:beforeLines="50" w:afterLines="50"/>
      <w:outlineLvl w:val="1"/>
    </w:pPr>
    <w:rPr>
      <w:rFonts w:ascii="Arial" w:hAnsi="Arial"/>
      <w:color w:val="262626"/>
      <w:kern w:val="0"/>
      <w:sz w:val="20"/>
      <w:szCs w:val="20"/>
    </w:rPr>
  </w:style>
  <w:style w:type="paragraph" w:customStyle="1" w:styleId="64">
    <w:name w:val="彩色列表1"/>
    <w:basedOn w:val="1"/>
    <w:autoRedefine/>
    <w:qFormat/>
    <w:uiPriority w:val="34"/>
    <w:pPr>
      <w:ind w:firstLine="420" w:firstLineChars="200"/>
    </w:pPr>
  </w:style>
  <w:style w:type="paragraph" w:customStyle="1" w:styleId="65">
    <w:name w:val="Char Char Char Char"/>
    <w:basedOn w:val="1"/>
    <w:autoRedefine/>
    <w:qFormat/>
    <w:uiPriority w:val="0"/>
  </w:style>
  <w:style w:type="paragraph" w:customStyle="1" w:styleId="66">
    <w:name w:val="正文 + 宋体"/>
    <w:basedOn w:val="1"/>
    <w:autoRedefine/>
    <w:qFormat/>
    <w:uiPriority w:val="0"/>
    <w:rPr>
      <w:rFonts w:ascii="宋体" w:hAnsi="宋体"/>
      <w:sz w:val="24"/>
    </w:rPr>
  </w:style>
  <w:style w:type="paragraph" w:customStyle="1" w:styleId="67">
    <w:name w:val="_Style 2"/>
    <w:basedOn w:val="1"/>
    <w:autoRedefine/>
    <w:qFormat/>
    <w:uiPriority w:val="0"/>
    <w:pPr>
      <w:ind w:firstLine="420"/>
    </w:pPr>
    <w:rPr>
      <w:rFonts w:eastAsia="仿宋_GB2312"/>
      <w:lang w:eastAsia="ja-JP"/>
    </w:rPr>
  </w:style>
  <w:style w:type="paragraph" w:customStyle="1" w:styleId="68">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0">
    <w:name w:val="正文1"/>
    <w:autoRedefine/>
    <w:qFormat/>
    <w:uiPriority w:val="0"/>
    <w:pPr>
      <w:framePr w:wrap="around" w:vAnchor="margin" w:hAnchor="text" w:y="1"/>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71">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2">
    <w:name w:val=".."/>
    <w:basedOn w:val="56"/>
    <w:next w:val="56"/>
    <w:autoRedefine/>
    <w:qFormat/>
    <w:uiPriority w:val="0"/>
    <w:rPr>
      <w:color w:val="auto"/>
    </w:rPr>
  </w:style>
  <w:style w:type="paragraph" w:customStyle="1" w:styleId="73">
    <w:name w:val="Agilent Address Detail"/>
    <w:basedOn w:val="1"/>
    <w:autoRedefine/>
    <w:qFormat/>
    <w:uiPriority w:val="99"/>
    <w:pPr>
      <w:spacing w:line="200" w:lineRule="exact"/>
      <w:ind w:right="-90"/>
    </w:pPr>
    <w:rPr>
      <w:rFonts w:ascii="Agilent TT CondLight" w:hAnsi="Agilent TT CondLight"/>
      <w:sz w:val="16"/>
      <w:szCs w:val="20"/>
    </w:rPr>
  </w:style>
  <w:style w:type="paragraph" w:customStyle="1" w:styleId="74">
    <w:name w:val="Char"/>
    <w:basedOn w:val="1"/>
    <w:autoRedefine/>
    <w:qFormat/>
    <w:uiPriority w:val="0"/>
  </w:style>
  <w:style w:type="paragraph" w:customStyle="1" w:styleId="75">
    <w:name w:val="_Style 73"/>
    <w:autoRedefine/>
    <w:semiHidden/>
    <w:qFormat/>
    <w:uiPriority w:val="99"/>
    <w:rPr>
      <w:rFonts w:ascii="Times New Roman" w:hAnsi="Times New Roman" w:eastAsia="宋体" w:cs="Times New Roman"/>
      <w:kern w:val="2"/>
      <w:sz w:val="21"/>
      <w:szCs w:val="24"/>
      <w:lang w:val="en-US" w:eastAsia="zh-CN" w:bidi="ar-SA"/>
    </w:rPr>
  </w:style>
  <w:style w:type="paragraph" w:customStyle="1" w:styleId="76">
    <w:name w:val="List Paragraph2"/>
    <w:basedOn w:val="1"/>
    <w:autoRedefine/>
    <w:qFormat/>
    <w:uiPriority w:val="0"/>
    <w:pPr>
      <w:ind w:firstLine="420" w:firstLineChars="200"/>
    </w:pPr>
    <w:rPr>
      <w:rFonts w:ascii="Calibri" w:hAnsi="Calibri"/>
      <w:szCs w:val="22"/>
    </w:rPr>
  </w:style>
  <w:style w:type="paragraph" w:customStyle="1" w:styleId="77">
    <w:name w:val="列表段落1"/>
    <w:basedOn w:val="1"/>
    <w:autoRedefine/>
    <w:qFormat/>
    <w:uiPriority w:val="34"/>
    <w:pPr>
      <w:ind w:firstLine="420" w:firstLineChars="200"/>
    </w:pPr>
  </w:style>
  <w:style w:type="paragraph" w:customStyle="1" w:styleId="78">
    <w:name w:val="style7"/>
    <w:basedOn w:val="1"/>
    <w:autoRedefine/>
    <w:qFormat/>
    <w:uiPriority w:val="0"/>
    <w:pPr>
      <w:widowControl/>
      <w:spacing w:before="100" w:beforeAutospacing="1" w:after="100" w:afterAutospacing="1"/>
      <w:jc w:val="left"/>
    </w:pPr>
    <w:rPr>
      <w:rFonts w:ascii="宋体" w:hAnsi="宋体" w:cs="宋体"/>
      <w:color w:val="0000FF"/>
      <w:kern w:val="0"/>
      <w:sz w:val="24"/>
    </w:rPr>
  </w:style>
  <w:style w:type="paragraph" w:customStyle="1" w:styleId="79">
    <w:name w:val="Char1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0">
    <w:name w:val="默认"/>
    <w:autoRedefine/>
    <w:qFormat/>
    <w:uiPriority w:val="0"/>
    <w:rPr>
      <w:rFonts w:hint="eastAsia" w:ascii="Arial Unicode MS" w:hAnsi="Arial Unicode MS" w:eastAsia="Helvetica" w:cs="Arial Unicode MS"/>
      <w:color w:val="000000"/>
      <w:sz w:val="22"/>
      <w:szCs w:val="22"/>
      <w:lang w:val="zh-CN" w:eastAsia="zh-CN" w:bidi="ar-SA"/>
    </w:rPr>
  </w:style>
  <w:style w:type="paragraph" w:customStyle="1" w:styleId="81">
    <w:name w:val="msolistparagraph"/>
    <w:basedOn w:val="1"/>
    <w:autoRedefine/>
    <w:qFormat/>
    <w:uiPriority w:val="0"/>
    <w:pPr>
      <w:widowControl/>
      <w:ind w:firstLine="420"/>
    </w:pPr>
    <w:rPr>
      <w:rFonts w:ascii="Calibri" w:hAnsi="Calibri" w:cs="宋体"/>
      <w:kern w:val="0"/>
      <w:szCs w:val="21"/>
    </w:rPr>
  </w:style>
  <w:style w:type="paragraph" w:customStyle="1" w:styleId="82">
    <w:name w:val="_Style 1"/>
    <w:basedOn w:val="1"/>
    <w:autoRedefine/>
    <w:qFormat/>
    <w:uiPriority w:val="34"/>
    <w:pPr>
      <w:ind w:firstLine="420" w:firstLineChars="200"/>
    </w:pPr>
  </w:style>
  <w:style w:type="paragraph" w:customStyle="1" w:styleId="83">
    <w:name w:val="自定义表格文字"/>
    <w:basedOn w:val="1"/>
    <w:autoRedefine/>
    <w:qFormat/>
    <w:uiPriority w:val="0"/>
    <w:pPr>
      <w:spacing w:before="60" w:after="60" w:line="320" w:lineRule="exact"/>
      <w:jc w:val="left"/>
    </w:pPr>
    <w:rPr>
      <w:rFonts w:ascii="宋体" w:eastAsia="楷体_GB2312"/>
    </w:rPr>
  </w:style>
  <w:style w:type="paragraph" w:customStyle="1" w:styleId="84">
    <w:name w:val="一级"/>
    <w:basedOn w:val="1"/>
    <w:autoRedefine/>
    <w:qFormat/>
    <w:uiPriority w:val="0"/>
    <w:pPr>
      <w:numPr>
        <w:ilvl w:val="0"/>
        <w:numId w:val="2"/>
      </w:numPr>
      <w:spacing w:line="360" w:lineRule="auto"/>
      <w:outlineLvl w:val="0"/>
    </w:pPr>
    <w:rPr>
      <w:b/>
      <w:sz w:val="32"/>
      <w:szCs w:val="32"/>
    </w:rPr>
  </w:style>
  <w:style w:type="paragraph" w:customStyle="1" w:styleId="85">
    <w:name w:val="列出段落2"/>
    <w:basedOn w:val="1"/>
    <w:autoRedefine/>
    <w:qFormat/>
    <w:uiPriority w:val="99"/>
    <w:pPr>
      <w:ind w:firstLine="420" w:firstLineChars="200"/>
    </w:pPr>
  </w:style>
  <w:style w:type="paragraph" w:customStyle="1" w:styleId="86">
    <w:name w:val="默认段落字体 Para Char Char Char Char"/>
    <w:basedOn w:val="1"/>
    <w:autoRedefine/>
    <w:qFormat/>
    <w:uiPriority w:val="0"/>
    <w:rPr>
      <w:szCs w:val="21"/>
    </w:rPr>
  </w:style>
  <w:style w:type="paragraph" w:customStyle="1" w:styleId="87">
    <w:name w:val="Char Char2 Char Char Char"/>
    <w:basedOn w:val="2"/>
    <w:autoRedefine/>
    <w:qFormat/>
    <w:uiPriority w:val="0"/>
    <w:pPr>
      <w:autoSpaceDE/>
      <w:autoSpaceDN/>
      <w:adjustRightInd/>
      <w:snapToGrid w:val="0"/>
      <w:spacing w:before="240" w:after="240" w:line="348" w:lineRule="auto"/>
      <w:ind w:left="0" w:firstLine="0"/>
      <w:jc w:val="both"/>
      <w:textAlignment w:val="auto"/>
    </w:pPr>
    <w:rPr>
      <w:rFonts w:ascii="Tahoma" w:hAnsi="Tahoma" w:eastAsia="宋体"/>
      <w:color w:val="FF0000"/>
      <w:kern w:val="2"/>
      <w:sz w:val="24"/>
    </w:rPr>
  </w:style>
  <w:style w:type="paragraph" w:customStyle="1" w:styleId="88">
    <w:name w:val="正文 New New"/>
    <w:autoRedefine/>
    <w:qFormat/>
    <w:uiPriority w:val="0"/>
    <w:pPr>
      <w:widowControl w:val="0"/>
      <w:spacing w:line="360" w:lineRule="auto"/>
      <w:jc w:val="both"/>
    </w:pPr>
    <w:rPr>
      <w:rFonts w:ascii="Times New Roman" w:hAnsi="Times New Roman" w:eastAsia="Frutiger 45 Light" w:cs="Times New Roman"/>
      <w:kern w:val="2"/>
      <w:sz w:val="24"/>
      <w:szCs w:val="22"/>
      <w:lang w:val="en-GB" w:eastAsia="zh-CN" w:bidi="ar-SA"/>
    </w:rPr>
  </w:style>
  <w:style w:type="paragraph" w:customStyle="1" w:styleId="89">
    <w:name w:val="正文加粗"/>
    <w:basedOn w:val="1"/>
    <w:next w:val="1"/>
    <w:autoRedefine/>
    <w:qFormat/>
    <w:uiPriority w:val="0"/>
    <w:pPr>
      <w:spacing w:line="360" w:lineRule="auto"/>
      <w:ind w:firstLine="422" w:firstLineChars="200"/>
    </w:pPr>
    <w:rPr>
      <w:b/>
      <w:szCs w:val="21"/>
    </w:rPr>
  </w:style>
  <w:style w:type="paragraph" w:customStyle="1" w:styleId="90">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91">
    <w:name w:val="No Spacing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2">
    <w:name w:val="Char2"/>
    <w:basedOn w:val="1"/>
    <w:autoRedefine/>
    <w:qFormat/>
    <w:uiPriority w:val="0"/>
    <w:rPr>
      <w:rFonts w:ascii="Tahoma" w:hAnsi="Tahoma"/>
      <w:sz w:val="24"/>
      <w:szCs w:val="20"/>
    </w:rPr>
  </w:style>
  <w:style w:type="paragraph" w:customStyle="1" w:styleId="93">
    <w:name w:val="页眉与页脚"/>
    <w:autoRedefine/>
    <w:qFormat/>
    <w:uiPriority w:val="0"/>
    <w:pPr>
      <w:tabs>
        <w:tab w:val="right" w:pos="9020"/>
      </w:tabs>
    </w:pPr>
    <w:rPr>
      <w:rFonts w:ascii="Helvetica" w:hAnsi="Helvetica" w:eastAsia="Arial Unicode MS" w:cs="Arial Unicode MS"/>
      <w:color w:val="000000"/>
      <w:sz w:val="24"/>
      <w:szCs w:val="24"/>
      <w:lang w:val="en-US" w:eastAsia="zh-CN" w:bidi="ar-SA"/>
    </w:rPr>
  </w:style>
  <w:style w:type="paragraph" w:customStyle="1" w:styleId="94">
    <w:name w:val="！正文"/>
    <w:basedOn w:val="1"/>
    <w:autoRedefine/>
    <w:qFormat/>
    <w:uiPriority w:val="0"/>
    <w:pPr>
      <w:spacing w:line="300" w:lineRule="auto"/>
      <w:ind w:firstLine="480" w:firstLineChars="200"/>
    </w:pPr>
    <w:rPr>
      <w:rFonts w:cs="宋体"/>
      <w:kern w:val="0"/>
      <w:sz w:val="24"/>
      <w:szCs w:val="20"/>
    </w:rPr>
  </w:style>
  <w:style w:type="paragraph" w:customStyle="1" w:styleId="95">
    <w:name w:val="Pa13"/>
    <w:basedOn w:val="1"/>
    <w:next w:val="1"/>
    <w:autoRedefine/>
    <w:qFormat/>
    <w:uiPriority w:val="0"/>
    <w:pPr>
      <w:autoSpaceDE w:val="0"/>
      <w:autoSpaceDN w:val="0"/>
      <w:adjustRightInd w:val="0"/>
      <w:spacing w:line="241" w:lineRule="atLeast"/>
      <w:jc w:val="left"/>
    </w:pPr>
    <w:rPr>
      <w:rFonts w:ascii="MPBMSN+StoneSans-Semibold" w:eastAsia="MPBMSN+StoneSans-Semibold"/>
      <w:kern w:val="0"/>
      <w:sz w:val="24"/>
    </w:rPr>
  </w:style>
  <w:style w:type="paragraph" w:customStyle="1" w:styleId="96">
    <w:name w:val="style6"/>
    <w:basedOn w:val="1"/>
    <w:autoRedefine/>
    <w:qFormat/>
    <w:uiPriority w:val="0"/>
    <w:pPr>
      <w:widowControl/>
      <w:spacing w:before="100" w:beforeAutospacing="1" w:after="100" w:afterAutospacing="1"/>
      <w:jc w:val="left"/>
    </w:pPr>
    <w:rPr>
      <w:rFonts w:ascii="宋体" w:hAnsi="宋体" w:cs="宋体"/>
      <w:color w:val="006699"/>
      <w:kern w:val="0"/>
      <w:sz w:val="24"/>
    </w:rPr>
  </w:style>
  <w:style w:type="paragraph" w:customStyle="1" w:styleId="97">
    <w:name w:val="正文 New"/>
    <w:autoRedefine/>
    <w:qFormat/>
    <w:uiPriority w:val="0"/>
    <w:pPr>
      <w:widowControl w:val="0"/>
      <w:adjustRightInd w:val="0"/>
      <w:snapToGrid w:val="0"/>
      <w:spacing w:line="360" w:lineRule="auto"/>
      <w:textAlignment w:val="baseline"/>
    </w:pPr>
    <w:rPr>
      <w:rFonts w:ascii="Times New Roman" w:hAnsi="Times New Roman" w:eastAsia="宋体" w:cs="Times New Roman"/>
      <w:sz w:val="24"/>
      <w:lang w:val="en-US" w:eastAsia="zh-CN" w:bidi="ar-SA"/>
    </w:rPr>
  </w:style>
  <w:style w:type="paragraph" w:customStyle="1" w:styleId="98">
    <w:name w:val="ATXT_Table"/>
    <w:basedOn w:val="1"/>
    <w:autoRedefine/>
    <w:qFormat/>
    <w:uiPriority w:val="0"/>
    <w:pPr>
      <w:widowControl/>
    </w:pPr>
    <w:rPr>
      <w:rFonts w:ascii="Arial" w:hAnsi="Arial"/>
      <w:kern w:val="0"/>
      <w:sz w:val="20"/>
      <w:szCs w:val="20"/>
      <w:lang w:val="de-DE" w:eastAsia="de-DE"/>
    </w:rPr>
  </w:style>
  <w:style w:type="paragraph" w:customStyle="1" w:styleId="99">
    <w:name w:val="1 Char Char Char Char Char Char Char"/>
    <w:basedOn w:val="1"/>
    <w:autoRedefine/>
    <w:qFormat/>
    <w:uiPriority w:val="0"/>
    <w:rPr>
      <w:sz w:val="28"/>
    </w:rPr>
  </w:style>
  <w:style w:type="paragraph" w:styleId="100">
    <w:name w:val="List Paragraph"/>
    <w:basedOn w:val="1"/>
    <w:autoRedefine/>
    <w:qFormat/>
    <w:uiPriority w:val="34"/>
    <w:pPr>
      <w:ind w:firstLine="420" w:firstLineChars="200"/>
    </w:pPr>
    <w:rPr>
      <w:rFonts w:ascii="Calibri" w:hAnsi="Calibri"/>
      <w:szCs w:val="22"/>
    </w:rPr>
  </w:style>
  <w:style w:type="paragraph" w:styleId="101">
    <w:name w:val="No Spacing"/>
    <w:basedOn w:val="1"/>
    <w:autoRedefine/>
    <w:qFormat/>
    <w:uiPriority w:val="0"/>
    <w:pPr>
      <w:widowControl/>
      <w:jc w:val="left"/>
    </w:pPr>
    <w:rPr>
      <w:rFonts w:ascii="Calibri" w:hAnsi="Calibri"/>
      <w:kern w:val="0"/>
      <w:sz w:val="24"/>
      <w:szCs w:val="32"/>
      <w:lang w:eastAsia="en-US" w:bidi="en-US"/>
    </w:rPr>
  </w:style>
  <w:style w:type="paragraph" w:customStyle="1" w:styleId="102">
    <w:name w:val="纯文本1"/>
    <w:basedOn w:val="1"/>
    <w:autoRedefine/>
    <w:qFormat/>
    <w:uiPriority w:val="0"/>
    <w:rPr>
      <w:rFonts w:ascii="宋体" w:hAnsi="Courier New" w:cs="Courier New"/>
      <w:szCs w:val="21"/>
    </w:rPr>
  </w:style>
  <w:style w:type="paragraph" w:customStyle="1" w:styleId="103">
    <w:name w:val="_Style 7"/>
    <w:basedOn w:val="1"/>
    <w:next w:val="100"/>
    <w:autoRedefine/>
    <w:qFormat/>
    <w:uiPriority w:val="34"/>
    <w:pPr>
      <w:ind w:firstLine="420" w:firstLineChars="200"/>
    </w:pPr>
  </w:style>
  <w:style w:type="paragraph" w:customStyle="1" w:styleId="104">
    <w:name w:val="Char1"/>
    <w:basedOn w:val="1"/>
    <w:autoRedefine/>
    <w:qFormat/>
    <w:uiPriority w:val="0"/>
    <w:pPr>
      <w:tabs>
        <w:tab w:val="left" w:pos="360"/>
      </w:tabs>
    </w:pPr>
    <w:rPr>
      <w:sz w:val="24"/>
    </w:rPr>
  </w:style>
  <w:style w:type="paragraph" w:customStyle="1" w:styleId="105">
    <w:name w:val="正文 A"/>
    <w:autoRedefine/>
    <w:qFormat/>
    <w:uiPriority w:val="99"/>
    <w:pPr>
      <w:widowControl w:val="0"/>
      <w:jc w:val="both"/>
    </w:pPr>
    <w:rPr>
      <w:rFonts w:ascii="Times New Roman" w:hAnsi="Times New Roman" w:eastAsia="宋体" w:cs="Arial Unicode MS"/>
      <w:color w:val="000000"/>
      <w:kern w:val="2"/>
      <w:sz w:val="21"/>
      <w:szCs w:val="21"/>
      <w:lang w:val="en-US" w:eastAsia="zh-CN" w:bidi="ar-SA"/>
    </w:rPr>
  </w:style>
  <w:style w:type="paragraph" w:customStyle="1" w:styleId="106">
    <w:name w:val="List Paragraph1"/>
    <w:basedOn w:val="1"/>
    <w:autoRedefine/>
    <w:qFormat/>
    <w:uiPriority w:val="0"/>
    <w:pPr>
      <w:ind w:firstLine="420" w:firstLineChars="200"/>
    </w:pPr>
  </w:style>
  <w:style w:type="paragraph" w:customStyle="1" w:styleId="107">
    <w:name w:val="plh0zh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8">
    <w:name w:val="样式5"/>
    <w:basedOn w:val="21"/>
    <w:autoRedefine/>
    <w:qFormat/>
    <w:uiPriority w:val="0"/>
    <w:pPr>
      <w:snapToGrid w:val="0"/>
      <w:spacing w:line="300" w:lineRule="auto"/>
      <w:jc w:val="left"/>
    </w:pPr>
    <w:rPr>
      <w:rFonts w:ascii="仿宋_GB2312" w:hAnsi="宋体" w:eastAsia="仿宋_GB2312"/>
      <w:sz w:val="28"/>
      <w:szCs w:val="28"/>
    </w:rPr>
  </w:style>
  <w:style w:type="character" w:customStyle="1" w:styleId="109">
    <w:name w:val="正文文本 字符"/>
    <w:link w:val="15"/>
    <w:autoRedefine/>
    <w:qFormat/>
    <w:uiPriority w:val="0"/>
    <w:rPr>
      <w:kern w:val="2"/>
      <w:sz w:val="21"/>
      <w:szCs w:val="24"/>
    </w:rPr>
  </w:style>
  <w:style w:type="character" w:customStyle="1" w:styleId="110">
    <w:name w:val="标题 3 字符"/>
    <w:link w:val="4"/>
    <w:autoRedefine/>
    <w:qFormat/>
    <w:uiPriority w:val="0"/>
    <w:rPr>
      <w:rFonts w:ascii="黑体" w:eastAsia="黑体"/>
      <w:b/>
      <w:color w:val="000000"/>
      <w:sz w:val="28"/>
    </w:rPr>
  </w:style>
  <w:style w:type="character" w:customStyle="1" w:styleId="111">
    <w:name w:val="标题 4 字符"/>
    <w:link w:val="6"/>
    <w:autoRedefine/>
    <w:semiHidden/>
    <w:qFormat/>
    <w:uiPriority w:val="0"/>
    <w:rPr>
      <w:rFonts w:ascii="Cambria" w:hAnsi="Cambria" w:eastAsia="宋体"/>
      <w:b/>
      <w:bCs/>
      <w:kern w:val="2"/>
      <w:sz w:val="28"/>
      <w:szCs w:val="28"/>
      <w:lang w:val="en-US" w:eastAsia="zh-CN" w:bidi="ar-SA"/>
    </w:rPr>
  </w:style>
  <w:style w:type="character" w:customStyle="1" w:styleId="112">
    <w:name w:val="文档结构图 字符"/>
    <w:link w:val="12"/>
    <w:autoRedefine/>
    <w:semiHidden/>
    <w:qFormat/>
    <w:uiPriority w:val="99"/>
    <w:rPr>
      <w:kern w:val="2"/>
      <w:sz w:val="21"/>
      <w:szCs w:val="24"/>
      <w:shd w:val="clear" w:color="auto" w:fill="000080"/>
    </w:rPr>
  </w:style>
  <w:style w:type="character" w:customStyle="1" w:styleId="113">
    <w:name w:val="批注文字 字符"/>
    <w:link w:val="13"/>
    <w:autoRedefine/>
    <w:qFormat/>
    <w:uiPriority w:val="99"/>
    <w:rPr>
      <w:kern w:val="2"/>
      <w:sz w:val="21"/>
      <w:szCs w:val="24"/>
    </w:rPr>
  </w:style>
  <w:style w:type="character" w:customStyle="1" w:styleId="114">
    <w:name w:val="正文文本缩进 字符"/>
    <w:link w:val="16"/>
    <w:autoRedefine/>
    <w:qFormat/>
    <w:uiPriority w:val="0"/>
    <w:rPr>
      <w:kern w:val="2"/>
      <w:sz w:val="24"/>
      <w:szCs w:val="24"/>
    </w:rPr>
  </w:style>
  <w:style w:type="character" w:customStyle="1" w:styleId="115">
    <w:name w:val="纯文本 字符"/>
    <w:link w:val="21"/>
    <w:autoRedefine/>
    <w:qFormat/>
    <w:uiPriority w:val="0"/>
    <w:rPr>
      <w:rFonts w:ascii="宋体" w:hAnsi="Courier New" w:eastAsia="宋体"/>
      <w:kern w:val="2"/>
      <w:sz w:val="21"/>
      <w:lang w:val="en-US" w:eastAsia="zh-CN" w:bidi="ar-SA"/>
    </w:rPr>
  </w:style>
  <w:style w:type="character" w:customStyle="1" w:styleId="116">
    <w:name w:val="日期 字符"/>
    <w:link w:val="23"/>
    <w:autoRedefine/>
    <w:qFormat/>
    <w:uiPriority w:val="0"/>
    <w:rPr>
      <w:rFonts w:eastAsia="宋体"/>
      <w:kern w:val="2"/>
      <w:sz w:val="28"/>
      <w:lang w:val="en-US" w:eastAsia="zh-CN" w:bidi="ar-SA"/>
    </w:rPr>
  </w:style>
  <w:style w:type="character" w:customStyle="1" w:styleId="117">
    <w:name w:val="正文文本缩进 2 字符"/>
    <w:link w:val="24"/>
    <w:autoRedefine/>
    <w:qFormat/>
    <w:locked/>
    <w:uiPriority w:val="99"/>
    <w:rPr>
      <w:kern w:val="2"/>
      <w:sz w:val="21"/>
      <w:szCs w:val="24"/>
    </w:rPr>
  </w:style>
  <w:style w:type="character" w:customStyle="1" w:styleId="118">
    <w:name w:val="批注框文本 字符"/>
    <w:link w:val="25"/>
    <w:autoRedefine/>
    <w:qFormat/>
    <w:uiPriority w:val="0"/>
    <w:rPr>
      <w:kern w:val="2"/>
      <w:sz w:val="18"/>
      <w:szCs w:val="18"/>
    </w:rPr>
  </w:style>
  <w:style w:type="character" w:customStyle="1" w:styleId="119">
    <w:name w:val="副标题 字符"/>
    <w:link w:val="30"/>
    <w:autoRedefine/>
    <w:qFormat/>
    <w:uiPriority w:val="0"/>
    <w:rPr>
      <w:rFonts w:ascii="Cambria" w:hAnsi="Cambria"/>
      <w:b/>
      <w:bCs/>
      <w:kern w:val="28"/>
      <w:sz w:val="32"/>
      <w:szCs w:val="32"/>
    </w:rPr>
  </w:style>
  <w:style w:type="character" w:customStyle="1" w:styleId="120">
    <w:name w:val="HTML 预设格式 字符"/>
    <w:link w:val="36"/>
    <w:autoRedefine/>
    <w:qFormat/>
    <w:uiPriority w:val="0"/>
    <w:rPr>
      <w:rFonts w:ascii="宋体" w:hAnsi="宋体" w:cs="宋体"/>
      <w:sz w:val="24"/>
      <w:szCs w:val="24"/>
    </w:rPr>
  </w:style>
  <w:style w:type="character" w:customStyle="1" w:styleId="121">
    <w:name w:val="普通(网站) 字符"/>
    <w:link w:val="37"/>
    <w:autoRedefine/>
    <w:qFormat/>
    <w:uiPriority w:val="0"/>
    <w:rPr>
      <w:rFonts w:ascii="宋体" w:hAnsi="宋体"/>
      <w:sz w:val="24"/>
      <w:szCs w:val="24"/>
    </w:rPr>
  </w:style>
  <w:style w:type="character" w:customStyle="1" w:styleId="122">
    <w:name w:val="标题 字符"/>
    <w:link w:val="38"/>
    <w:autoRedefine/>
    <w:qFormat/>
    <w:uiPriority w:val="10"/>
    <w:rPr>
      <w:kern w:val="2"/>
      <w:sz w:val="30"/>
      <w:szCs w:val="24"/>
    </w:rPr>
  </w:style>
  <w:style w:type="character" w:customStyle="1" w:styleId="123">
    <w:name w:val="正文文本首行缩进 字符"/>
    <w:link w:val="40"/>
    <w:autoRedefine/>
    <w:qFormat/>
    <w:locked/>
    <w:uiPriority w:val="99"/>
  </w:style>
  <w:style w:type="character" w:customStyle="1" w:styleId="124">
    <w:name w:val="正文文本首行缩进 2 字符"/>
    <w:link w:val="41"/>
    <w:autoRedefine/>
    <w:qFormat/>
    <w:uiPriority w:val="99"/>
    <w:rPr>
      <w:rFonts w:ascii="Times New Roman" w:hAnsi="Times New Roman"/>
      <w:kern w:val="2"/>
      <w:sz w:val="24"/>
      <w:szCs w:val="24"/>
      <w:lang w:val="ru-RU" w:eastAsia="ru-RU"/>
    </w:rPr>
  </w:style>
  <w:style w:type="character" w:customStyle="1" w:styleId="125">
    <w:name w:val="标准文本 Char"/>
    <w:link w:val="58"/>
    <w:autoRedefine/>
    <w:qFormat/>
    <w:uiPriority w:val="0"/>
    <w:rPr>
      <w:rFonts w:cs="宋体"/>
      <w:kern w:val="2"/>
      <w:sz w:val="24"/>
    </w:rPr>
  </w:style>
  <w:style w:type="character" w:customStyle="1" w:styleId="126">
    <w:name w:val="18"/>
    <w:autoRedefine/>
    <w:qFormat/>
    <w:uiPriority w:val="0"/>
    <w:rPr>
      <w:rFonts w:hint="default" w:ascii="Agilent TT Cond" w:hAnsi="Agilent TT Cond"/>
      <w:color w:val="000000"/>
      <w:sz w:val="21"/>
      <w:szCs w:val="21"/>
    </w:rPr>
  </w:style>
  <w:style w:type="character" w:customStyle="1" w:styleId="127">
    <w:name w:val="item"/>
    <w:autoRedefine/>
    <w:qFormat/>
    <w:uiPriority w:val="0"/>
    <w:rPr>
      <w:color w:val="FF8040"/>
      <w:bdr w:val="single" w:color="FF8040" w:sz="6" w:space="0"/>
      <w:shd w:val="clear" w:color="auto" w:fill="FFFFFF"/>
    </w:rPr>
  </w:style>
  <w:style w:type="character" w:customStyle="1" w:styleId="128">
    <w:name w:val="副标题 Char"/>
    <w:autoRedefine/>
    <w:qFormat/>
    <w:uiPriority w:val="0"/>
    <w:rPr>
      <w:rFonts w:ascii="Cambria" w:hAnsi="Cambria" w:cs="Times New Roman"/>
      <w:b/>
      <w:bCs/>
      <w:kern w:val="28"/>
      <w:sz w:val="32"/>
      <w:szCs w:val="32"/>
    </w:rPr>
  </w:style>
  <w:style w:type="character" w:customStyle="1" w:styleId="129">
    <w:name w:val="youdao-hiddenspan"/>
    <w:autoRedefine/>
    <w:qFormat/>
    <w:uiPriority w:val="0"/>
  </w:style>
  <w:style w:type="character" w:customStyle="1" w:styleId="130">
    <w:name w:val="无"/>
    <w:autoRedefine/>
    <w:qFormat/>
    <w:uiPriority w:val="99"/>
  </w:style>
  <w:style w:type="character" w:customStyle="1" w:styleId="131">
    <w:name w:val="youdao-text-hover"/>
    <w:autoRedefine/>
    <w:qFormat/>
    <w:uiPriority w:val="0"/>
  </w:style>
  <w:style w:type="character" w:customStyle="1" w:styleId="132">
    <w:name w:val="自定义正文 Char Char"/>
    <w:link w:val="59"/>
    <w:autoRedefine/>
    <w:qFormat/>
    <w:uiPriority w:val="0"/>
    <w:rPr>
      <w:sz w:val="24"/>
      <w:szCs w:val="24"/>
      <w:lang w:bidi="ar-SA"/>
    </w:rPr>
  </w:style>
  <w:style w:type="character" w:customStyle="1" w:styleId="133">
    <w:name w:val="apple-style-span"/>
    <w:autoRedefine/>
    <w:qFormat/>
    <w:uiPriority w:val="0"/>
  </w:style>
  <w:style w:type="character" w:customStyle="1" w:styleId="134">
    <w:name w:val="apple-converted-space"/>
    <w:autoRedefine/>
    <w:qFormat/>
    <w:uiPriority w:val="0"/>
  </w:style>
  <w:style w:type="character" w:customStyle="1" w:styleId="135">
    <w:name w:val="Comment Text Char"/>
    <w:autoRedefine/>
    <w:semiHidden/>
    <w:qFormat/>
    <w:locked/>
    <w:uiPriority w:val="0"/>
    <w:rPr>
      <w:rFonts w:ascii="Calibri" w:hAnsi="Calibri" w:eastAsia="宋体"/>
      <w:sz w:val="22"/>
      <w:lang w:val="en-US" w:eastAsia="zh-CN" w:bidi="ar-SA"/>
    </w:rPr>
  </w:style>
  <w:style w:type="character" w:customStyle="1" w:styleId="136">
    <w:name w:val="列出段落 Char"/>
    <w:link w:val="60"/>
    <w:autoRedefine/>
    <w:qFormat/>
    <w:locked/>
    <w:uiPriority w:val="34"/>
    <w:rPr>
      <w:rFonts w:ascii="Calibri" w:hAnsi="Calibri"/>
      <w:kern w:val="2"/>
      <w:sz w:val="21"/>
      <w:szCs w:val="22"/>
    </w:rPr>
  </w:style>
  <w:style w:type="character" w:customStyle="1" w:styleId="137">
    <w:name w:val="x-tab-strip-text2"/>
    <w:autoRedefine/>
    <w:qFormat/>
    <w:uiPriority w:val="0"/>
    <w:rPr>
      <w:color w:val="111111"/>
    </w:rPr>
  </w:style>
  <w:style w:type="character" w:customStyle="1" w:styleId="138">
    <w:name w:val="x-tab-strip-text"/>
    <w:autoRedefine/>
    <w:qFormat/>
    <w:uiPriority w:val="0"/>
    <w:rPr>
      <w:rFonts w:ascii="Tahoma" w:hAnsi="Tahoma" w:eastAsia="Tahoma" w:cs="Tahoma"/>
      <w:color w:val="333333"/>
      <w:sz w:val="18"/>
      <w:szCs w:val="18"/>
    </w:rPr>
  </w:style>
  <w:style w:type="character" w:customStyle="1" w:styleId="139">
    <w:name w:val="style61"/>
    <w:autoRedefine/>
    <w:qFormat/>
    <w:uiPriority w:val="0"/>
    <w:rPr>
      <w:color w:val="006699"/>
    </w:rPr>
  </w:style>
  <w:style w:type="character" w:customStyle="1" w:styleId="140">
    <w:name w:val="item2"/>
    <w:autoRedefine/>
    <w:qFormat/>
    <w:uiPriority w:val="0"/>
  </w:style>
  <w:style w:type="character" w:customStyle="1" w:styleId="141">
    <w:name w:val="表格文本 Char"/>
    <w:link w:val="61"/>
    <w:autoRedefine/>
    <w:qFormat/>
    <w:uiPriority w:val="0"/>
    <w:rPr>
      <w:rFonts w:ascii="Arial" w:hAnsi="Arial" w:eastAsia="宋体"/>
      <w:sz w:val="21"/>
      <w:szCs w:val="21"/>
      <w:lang w:val="en-US" w:eastAsia="zh-CN" w:bidi="ar-SA"/>
    </w:rPr>
  </w:style>
  <w:style w:type="character" w:customStyle="1" w:styleId="142">
    <w:name w:val="x-tab-strip-text1"/>
    <w:autoRedefine/>
    <w:qFormat/>
    <w:uiPriority w:val="0"/>
  </w:style>
  <w:style w:type="character" w:customStyle="1" w:styleId="143">
    <w:name w:val="x-tab-strip-text5"/>
    <w:autoRedefine/>
    <w:qFormat/>
    <w:uiPriority w:val="0"/>
  </w:style>
  <w:style w:type="character" w:customStyle="1" w:styleId="144">
    <w:name w:val="批注文字 Char1"/>
    <w:autoRedefine/>
    <w:semiHidden/>
    <w:qFormat/>
    <w:uiPriority w:val="99"/>
    <w:rPr>
      <w:rFonts w:ascii="Times New Roman" w:hAnsi="Times New Roman" w:eastAsia="宋体" w:cs="Times New Roman"/>
      <w:szCs w:val="24"/>
    </w:rPr>
  </w:style>
  <w:style w:type="character" w:customStyle="1" w:styleId="145">
    <w:name w:val="Title Char"/>
    <w:autoRedefine/>
    <w:qFormat/>
    <w:locked/>
    <w:uiPriority w:val="0"/>
    <w:rPr>
      <w:rFonts w:ascii="Calibri" w:hAnsi="Calibri" w:eastAsia="宋体"/>
      <w:kern w:val="2"/>
      <w:sz w:val="30"/>
      <w:szCs w:val="30"/>
      <w:lang w:val="en-US" w:eastAsia="zh-CN" w:bidi="ar-SA"/>
    </w:rPr>
  </w:style>
  <w:style w:type="character" w:customStyle="1" w:styleId="146">
    <w:name w:val="x-tab-strip-text3"/>
    <w:autoRedefine/>
    <w:qFormat/>
    <w:uiPriority w:val="0"/>
    <w:rPr>
      <w:b/>
      <w:color w:val="FFFFFF"/>
    </w:rPr>
  </w:style>
  <w:style w:type="character" w:customStyle="1" w:styleId="147">
    <w:name w:val="普通文字 Char Char1"/>
    <w:autoRedefine/>
    <w:qFormat/>
    <w:locked/>
    <w:uiPriority w:val="0"/>
    <w:rPr>
      <w:rFonts w:ascii="宋体" w:hAnsi="Courier New" w:eastAsia="宋体" w:cs="Courier New"/>
      <w:kern w:val="2"/>
      <w:sz w:val="21"/>
      <w:szCs w:val="21"/>
    </w:rPr>
  </w:style>
  <w:style w:type="character" w:customStyle="1" w:styleId="148">
    <w:name w:val="ATXT_Standard Zchn"/>
    <w:link w:val="62"/>
    <w:autoRedefine/>
    <w:qFormat/>
    <w:uiPriority w:val="0"/>
    <w:rPr>
      <w:rFonts w:ascii="Arial" w:hAnsi="Arial" w:eastAsia="Times New Roman"/>
      <w:lang w:val="de-DE" w:eastAsia="de-DE" w:bidi="ar-SA"/>
    </w:rPr>
  </w:style>
  <w:style w:type="character" w:customStyle="1" w:styleId="149">
    <w:name w:val="19"/>
    <w:autoRedefine/>
    <w:qFormat/>
    <w:uiPriority w:val="0"/>
    <w:rPr>
      <w:rFonts w:hint="eastAsia" w:ascii="宋体" w:hAnsi="宋体" w:eastAsia="宋体"/>
      <w:color w:val="000000"/>
      <w:sz w:val="21"/>
      <w:szCs w:val="21"/>
    </w:rPr>
  </w:style>
  <w:style w:type="character" w:customStyle="1" w:styleId="150">
    <w:name w:val="x-tab-strip-text4"/>
    <w:autoRedefine/>
    <w:qFormat/>
    <w:uiPriority w:val="0"/>
  </w:style>
  <w:style w:type="character" w:customStyle="1" w:styleId="151">
    <w:name w:val="_Style 3"/>
    <w:autoRedefine/>
    <w:qFormat/>
    <w:uiPriority w:val="21"/>
    <w:rPr>
      <w:b/>
      <w:i/>
      <w:color w:val="4F81BD"/>
    </w:rPr>
  </w:style>
  <w:style w:type="character" w:customStyle="1" w:styleId="152">
    <w:name w:val="标2 Char"/>
    <w:link w:val="63"/>
    <w:autoRedefine/>
    <w:qFormat/>
    <w:uiPriority w:val="0"/>
    <w:rPr>
      <w:rFonts w:ascii="Arial" w:hAnsi="Arial"/>
      <w:color w:val="262626"/>
    </w:rPr>
  </w:style>
  <w:style w:type="character" w:customStyle="1" w:styleId="153">
    <w:name w:val="Char Char1"/>
    <w:autoRedefine/>
    <w:semiHidden/>
    <w:qFormat/>
    <w:locked/>
    <w:uiPriority w:val="0"/>
    <w:rPr>
      <w:rFonts w:eastAsia="宋体" w:cs="Times New Roman"/>
      <w:kern w:val="2"/>
      <w:sz w:val="24"/>
      <w:lang w:val="en-US" w:eastAsia="zh-CN"/>
    </w:rPr>
  </w:style>
  <w:style w:type="character" w:customStyle="1" w:styleId="154">
    <w:name w:val="font11"/>
    <w:autoRedefine/>
    <w:qFormat/>
    <w:uiPriority w:val="0"/>
    <w:rPr>
      <w:rFonts w:ascii="宋体" w:hAnsi="宋体" w:eastAsia="宋体"/>
      <w:color w:val="000000"/>
      <w:sz w:val="20"/>
      <w:u w:val="none"/>
    </w:rPr>
  </w:style>
  <w:style w:type="character" w:customStyle="1" w:styleId="155">
    <w:name w:val="font21"/>
    <w:autoRedefine/>
    <w:qFormat/>
    <w:uiPriority w:val="0"/>
    <w:rPr>
      <w:rFonts w:ascii="宋体" w:hAnsi="宋体" w:eastAsia="宋体"/>
      <w:color w:val="000000"/>
      <w:sz w:val="20"/>
      <w:u w:val="none"/>
    </w:rPr>
  </w:style>
  <w:style w:type="character" w:customStyle="1" w:styleId="156">
    <w:name w:val="font31"/>
    <w:autoRedefine/>
    <w:qFormat/>
    <w:uiPriority w:val="0"/>
    <w:rPr>
      <w:rFonts w:ascii="宋体" w:hAnsi="宋体" w:eastAsia="宋体"/>
      <w:color w:val="000000"/>
      <w:sz w:val="20"/>
      <w:u w:val="none"/>
    </w:rPr>
  </w:style>
  <w:style w:type="character" w:customStyle="1" w:styleId="157">
    <w:name w:val="font01"/>
    <w:autoRedefine/>
    <w:qFormat/>
    <w:uiPriority w:val="0"/>
    <w:rPr>
      <w:rFonts w:hint="eastAsia" w:ascii="宋体" w:hAnsi="宋体" w:eastAsia="宋体" w:cs="宋体"/>
      <w:color w:val="FF0000"/>
      <w:sz w:val="21"/>
      <w:szCs w:val="21"/>
      <w:u w:val="none"/>
    </w:rPr>
  </w:style>
  <w:style w:type="character" w:customStyle="1" w:styleId="158">
    <w:name w:val="font51"/>
    <w:autoRedefine/>
    <w:qFormat/>
    <w:uiPriority w:val="0"/>
    <w:rPr>
      <w:rFonts w:hint="eastAsia" w:ascii="宋体" w:hAnsi="宋体" w:eastAsia="宋体" w:cs="宋体"/>
      <w:color w:val="000000"/>
      <w:sz w:val="21"/>
      <w:szCs w:val="21"/>
      <w:u w:val="none"/>
    </w:rPr>
  </w:style>
  <w:style w:type="paragraph" w:customStyle="1" w:styleId="159">
    <w:name w:val="_Style 11"/>
    <w:basedOn w:val="1"/>
    <w:next w:val="100"/>
    <w:autoRedefine/>
    <w:qFormat/>
    <w:uiPriority w:val="34"/>
    <w:pPr>
      <w:ind w:left="720"/>
      <w:contextualSpacing/>
    </w:pPr>
  </w:style>
  <w:style w:type="character" w:customStyle="1" w:styleId="160">
    <w:name w:val="未处理的提及1"/>
    <w:basedOn w:val="44"/>
    <w:autoRedefine/>
    <w:semiHidden/>
    <w:unhideWhenUsed/>
    <w:qFormat/>
    <w:uiPriority w:val="99"/>
    <w:rPr>
      <w:color w:val="605E5C"/>
      <w:shd w:val="clear" w:color="auto" w:fill="E1DFDD"/>
    </w:rPr>
  </w:style>
  <w:style w:type="paragraph" w:customStyle="1" w:styleId="161">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62">
    <w:name w:val="样式 样式 样式 标题 2 + 宋体 五号 非加粗 黑色 + 段前: 6 磅 段后: 0 磅 行距: 单倍行距 + 段前: 12..."/>
    <w:basedOn w:val="1"/>
    <w:autoRedefine/>
    <w:qFormat/>
    <w:uiPriority w:val="0"/>
    <w:pPr>
      <w:keepNext/>
      <w:keepLines/>
      <w:adjustRightInd w:val="0"/>
      <w:spacing w:before="240"/>
      <w:ind w:left="840"/>
      <w:jc w:val="left"/>
      <w:textAlignment w:val="baseline"/>
      <w:outlineLvl w:val="1"/>
    </w:pPr>
    <w:rPr>
      <w:rFonts w:ascii="宋体" w:hAnsi="宋体" w:cs="宋体"/>
      <w:color w:val="000000"/>
      <w:kern w:val="0"/>
      <w:szCs w:val="20"/>
      <w:lang w:val="zh-CN"/>
    </w:rPr>
  </w:style>
  <w:style w:type="paragraph" w:customStyle="1" w:styleId="163">
    <w:name w:val="修订2"/>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header" Target="header19.xml"/><Relationship Id="rId25" Type="http://schemas.openxmlformats.org/officeDocument/2006/relationships/header" Target="header18.xml"/><Relationship Id="rId24" Type="http://schemas.openxmlformats.org/officeDocument/2006/relationships/header" Target="header17.xml"/><Relationship Id="rId23" Type="http://schemas.openxmlformats.org/officeDocument/2006/relationships/header" Target="header16.xml"/><Relationship Id="rId22" Type="http://schemas.openxmlformats.org/officeDocument/2006/relationships/header" Target="header15.xml"/><Relationship Id="rId21" Type="http://schemas.openxmlformats.org/officeDocument/2006/relationships/header" Target="header14.xml"/><Relationship Id="rId20" Type="http://schemas.openxmlformats.org/officeDocument/2006/relationships/header" Target="header13.xml"/><Relationship Id="rId2" Type="http://schemas.openxmlformats.org/officeDocument/2006/relationships/settings" Target="settings.xml"/><Relationship Id="rId19" Type="http://schemas.openxmlformats.org/officeDocument/2006/relationships/header" Target="header12.xml"/><Relationship Id="rId18" Type="http://schemas.openxmlformats.org/officeDocument/2006/relationships/header" Target="header11.xml"/><Relationship Id="rId17" Type="http://schemas.openxmlformats.org/officeDocument/2006/relationships/footer" Target="footer5.xml"/><Relationship Id="rId16" Type="http://schemas.openxmlformats.org/officeDocument/2006/relationships/header" Target="header10.xml"/><Relationship Id="rId15" Type="http://schemas.openxmlformats.org/officeDocument/2006/relationships/footer" Target="footer4.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50</Pages>
  <Words>20193</Words>
  <Characters>21346</Characters>
  <Lines>179</Lines>
  <Paragraphs>50</Paragraphs>
  <TotalTime>4</TotalTime>
  <ScaleCrop>false</ScaleCrop>
  <LinksUpToDate>false</LinksUpToDate>
  <CharactersWithSpaces>23217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2024-05-06T08:19:00Z</dcterms:created>
  <dc:creator>Bill</dc:creator>
  <cp:lastModifiedBy>夏天夏星星辰</cp:lastModifiedBy>
  <cp:lastPrinted>2015-12-02T00:48:00Z</cp:lastPrinted>
  <dcterms:modified xsi:type="dcterms:W3CDTF">2024-05-27T01:51:11Z</dcterms:modified>
  <dc:title>浙 江 大 学 竞 争 性 谈 判</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2857896868114AFA8268D454020899A8_13</vt:lpwstr>
  </property>
</Properties>
</file>