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C2396" w14:textId="77777777" w:rsidR="004C6664" w:rsidRDefault="00000000">
      <w:pPr>
        <w:adjustRightInd w:val="0"/>
        <w:snapToGrid w:val="0"/>
        <w:spacing w:line="360" w:lineRule="auto"/>
        <w:rPr>
          <w:rFonts w:ascii="宋体" w:hAnsi="宋体" w:hint="eastAsia"/>
          <w:b/>
          <w:color w:val="auto"/>
          <w:sz w:val="44"/>
          <w:szCs w:val="44"/>
        </w:rPr>
      </w:pPr>
      <w:r>
        <w:rPr>
          <w:rFonts w:ascii="宋体" w:hAnsi="宋体" w:hint="eastAsia"/>
          <w:b/>
          <w:color w:val="auto"/>
          <w:sz w:val="44"/>
          <w:szCs w:val="44"/>
        </w:rPr>
        <w:t>合同编号：</w:t>
      </w:r>
    </w:p>
    <w:p w14:paraId="131DF694" w14:textId="3290B23C" w:rsidR="004C6664" w:rsidRDefault="00000000">
      <w:pPr>
        <w:adjustRightInd w:val="0"/>
        <w:snapToGrid w:val="0"/>
        <w:spacing w:line="360" w:lineRule="auto"/>
        <w:jc w:val="center"/>
        <w:rPr>
          <w:rFonts w:ascii="宋体" w:hAnsi="宋体" w:hint="eastAsia"/>
          <w:b/>
          <w:color w:val="auto"/>
          <w:sz w:val="44"/>
          <w:szCs w:val="44"/>
        </w:rPr>
      </w:pPr>
      <w:r>
        <w:rPr>
          <w:rFonts w:ascii="宋体" w:hAnsi="宋体" w:hint="eastAsia"/>
          <w:b/>
          <w:color w:val="auto"/>
          <w:sz w:val="44"/>
          <w:szCs w:val="44"/>
        </w:rPr>
        <w:t>王老吉大健康南沙工厂复合性</w:t>
      </w:r>
      <w:r w:rsidR="00B312DD">
        <w:rPr>
          <w:rFonts w:ascii="宋体" w:hAnsi="宋体" w:hint="eastAsia"/>
          <w:b/>
          <w:color w:val="auto"/>
          <w:sz w:val="44"/>
          <w:szCs w:val="44"/>
        </w:rPr>
        <w:t>饮料</w:t>
      </w:r>
      <w:r>
        <w:rPr>
          <w:rFonts w:ascii="宋体" w:hAnsi="宋体" w:hint="eastAsia"/>
          <w:b/>
          <w:color w:val="auto"/>
          <w:sz w:val="44"/>
          <w:szCs w:val="44"/>
        </w:rPr>
        <w:t>中试线项目吹灌旋一体机设备及辅助设施采购安装及相关服务</w:t>
      </w:r>
    </w:p>
    <w:p w14:paraId="7F89515F" w14:textId="77777777" w:rsidR="004C6664" w:rsidRDefault="004C6664">
      <w:pPr>
        <w:adjustRightInd w:val="0"/>
        <w:snapToGrid w:val="0"/>
        <w:spacing w:line="360" w:lineRule="auto"/>
        <w:jc w:val="center"/>
        <w:rPr>
          <w:rFonts w:ascii="宋体" w:hAnsi="宋体" w:hint="eastAsia"/>
          <w:b/>
          <w:color w:val="auto"/>
          <w:sz w:val="44"/>
          <w:szCs w:val="44"/>
        </w:rPr>
      </w:pPr>
    </w:p>
    <w:p w14:paraId="52039FE6" w14:textId="77777777" w:rsidR="004C6664" w:rsidRDefault="004C6664">
      <w:pPr>
        <w:adjustRightInd w:val="0"/>
        <w:snapToGrid w:val="0"/>
        <w:spacing w:line="360" w:lineRule="auto"/>
        <w:jc w:val="center"/>
        <w:rPr>
          <w:rFonts w:ascii="宋体" w:hAnsi="宋体" w:hint="eastAsia"/>
          <w:b/>
          <w:color w:val="auto"/>
          <w:sz w:val="44"/>
          <w:szCs w:val="44"/>
        </w:rPr>
      </w:pPr>
    </w:p>
    <w:p w14:paraId="701A1417" w14:textId="77777777" w:rsidR="004C6664" w:rsidRDefault="00000000">
      <w:pPr>
        <w:adjustRightInd w:val="0"/>
        <w:snapToGrid w:val="0"/>
        <w:spacing w:line="360" w:lineRule="auto"/>
        <w:jc w:val="center"/>
        <w:rPr>
          <w:rFonts w:ascii="宋体" w:hAnsi="宋体" w:hint="eastAsia"/>
          <w:b/>
          <w:color w:val="auto"/>
          <w:spacing w:val="200"/>
          <w:sz w:val="52"/>
          <w:szCs w:val="52"/>
        </w:rPr>
      </w:pPr>
      <w:r>
        <w:rPr>
          <w:rFonts w:ascii="宋体" w:hAnsi="宋体" w:hint="eastAsia"/>
          <w:b/>
          <w:color w:val="auto"/>
          <w:spacing w:val="200"/>
          <w:sz w:val="52"/>
          <w:szCs w:val="52"/>
        </w:rPr>
        <w:t>合</w:t>
      </w:r>
    </w:p>
    <w:p w14:paraId="3381B8E2" w14:textId="77777777" w:rsidR="004C6664" w:rsidRDefault="00000000">
      <w:pPr>
        <w:adjustRightInd w:val="0"/>
        <w:snapToGrid w:val="0"/>
        <w:spacing w:line="360" w:lineRule="auto"/>
        <w:jc w:val="center"/>
        <w:rPr>
          <w:rFonts w:ascii="宋体" w:hAnsi="宋体" w:hint="eastAsia"/>
          <w:b/>
          <w:color w:val="auto"/>
          <w:spacing w:val="200"/>
          <w:sz w:val="52"/>
          <w:szCs w:val="52"/>
        </w:rPr>
      </w:pPr>
      <w:r>
        <w:rPr>
          <w:rFonts w:ascii="宋体" w:hAnsi="宋体" w:hint="eastAsia"/>
          <w:b/>
          <w:color w:val="auto"/>
          <w:spacing w:val="200"/>
          <w:sz w:val="52"/>
          <w:szCs w:val="52"/>
        </w:rPr>
        <w:t>同</w:t>
      </w:r>
    </w:p>
    <w:p w14:paraId="129E79C4" w14:textId="77777777" w:rsidR="004C6664" w:rsidRDefault="00000000">
      <w:pPr>
        <w:adjustRightInd w:val="0"/>
        <w:snapToGrid w:val="0"/>
        <w:spacing w:line="360" w:lineRule="auto"/>
        <w:jc w:val="center"/>
        <w:rPr>
          <w:rFonts w:ascii="宋体" w:hAnsi="宋体" w:hint="eastAsia"/>
          <w:b/>
          <w:color w:val="auto"/>
          <w:spacing w:val="200"/>
          <w:sz w:val="52"/>
          <w:szCs w:val="52"/>
        </w:rPr>
      </w:pPr>
      <w:r>
        <w:rPr>
          <w:rFonts w:ascii="宋体" w:hAnsi="宋体" w:hint="eastAsia"/>
          <w:b/>
          <w:color w:val="auto"/>
          <w:spacing w:val="200"/>
          <w:sz w:val="52"/>
          <w:szCs w:val="52"/>
        </w:rPr>
        <w:t>书</w:t>
      </w:r>
    </w:p>
    <w:p w14:paraId="64B20880" w14:textId="77777777" w:rsidR="004C6664" w:rsidRDefault="004C6664">
      <w:pPr>
        <w:spacing w:line="360" w:lineRule="auto"/>
        <w:rPr>
          <w:rFonts w:ascii="宋体" w:hAnsi="宋体" w:hint="eastAsia"/>
          <w:b/>
          <w:color w:val="auto"/>
          <w:sz w:val="28"/>
        </w:rPr>
      </w:pPr>
    </w:p>
    <w:p w14:paraId="1CFD0E76" w14:textId="77777777" w:rsidR="004C6664" w:rsidRDefault="004C6664">
      <w:pPr>
        <w:pStyle w:val="21"/>
        <w:ind w:firstLine="562"/>
        <w:rPr>
          <w:rFonts w:hAnsi="宋体"/>
          <w:b/>
          <w:sz w:val="28"/>
        </w:rPr>
      </w:pPr>
    </w:p>
    <w:p w14:paraId="3320974A" w14:textId="77777777" w:rsidR="004C6664" w:rsidRDefault="004C6664">
      <w:pPr>
        <w:pStyle w:val="21"/>
        <w:ind w:firstLine="562"/>
        <w:rPr>
          <w:rFonts w:hAnsi="宋体"/>
          <w:b/>
          <w:sz w:val="28"/>
        </w:rPr>
      </w:pPr>
    </w:p>
    <w:p w14:paraId="0458C43C" w14:textId="77777777" w:rsidR="004C6664" w:rsidRDefault="004C6664">
      <w:pPr>
        <w:pStyle w:val="21"/>
        <w:ind w:firstLine="562"/>
        <w:rPr>
          <w:rFonts w:hAnsi="宋体"/>
          <w:b/>
          <w:sz w:val="28"/>
        </w:rPr>
      </w:pPr>
    </w:p>
    <w:p w14:paraId="5C6CD6CF" w14:textId="77777777" w:rsidR="004C6664" w:rsidRDefault="004C6664">
      <w:pPr>
        <w:pStyle w:val="21"/>
        <w:ind w:firstLine="562"/>
        <w:rPr>
          <w:rFonts w:hAnsi="宋体"/>
          <w:b/>
          <w:sz w:val="28"/>
        </w:rPr>
      </w:pPr>
    </w:p>
    <w:p w14:paraId="5679B90F" w14:textId="77777777" w:rsidR="004C6664" w:rsidRDefault="004C6664">
      <w:pPr>
        <w:pStyle w:val="21"/>
        <w:ind w:firstLine="562"/>
        <w:rPr>
          <w:rFonts w:hAnsi="宋体"/>
          <w:b/>
          <w:sz w:val="28"/>
        </w:rPr>
      </w:pPr>
    </w:p>
    <w:p w14:paraId="16BD69F1" w14:textId="77777777" w:rsidR="004C6664" w:rsidRDefault="004C6664">
      <w:pPr>
        <w:pStyle w:val="21"/>
        <w:ind w:firstLine="562"/>
        <w:rPr>
          <w:rFonts w:hAnsi="宋体"/>
          <w:b/>
          <w:sz w:val="28"/>
        </w:rPr>
      </w:pPr>
    </w:p>
    <w:p w14:paraId="41F848A1" w14:textId="77777777" w:rsidR="004C6664" w:rsidRDefault="00000000">
      <w:pPr>
        <w:spacing w:line="360" w:lineRule="auto"/>
        <w:ind w:firstLineChars="300" w:firstLine="630"/>
        <w:rPr>
          <w:rFonts w:ascii="Tahoma" w:hAnsi="Tahoma" w:cs="Tahoma"/>
          <w:color w:val="auto"/>
          <w:kern w:val="28"/>
        </w:rPr>
      </w:pPr>
      <w:r>
        <w:rPr>
          <w:rFonts w:ascii="Tahoma" w:hAnsi="Tahoma" w:cs="Tahoma" w:hint="eastAsia"/>
          <w:color w:val="auto"/>
          <w:kern w:val="28"/>
          <w:u w:val="single"/>
        </w:rPr>
        <w:lastRenderedPageBreak/>
        <w:t>广州王老吉大健康产业有限公司</w:t>
      </w:r>
      <w:r>
        <w:rPr>
          <w:rFonts w:ascii="Tahoma" w:hAnsi="Tahoma" w:cs="Tahoma" w:hint="eastAsia"/>
          <w:color w:val="auto"/>
          <w:kern w:val="28"/>
        </w:rPr>
        <w:t>（以下简称买方）与</w:t>
      </w:r>
      <w:r>
        <w:rPr>
          <w:rFonts w:ascii="Tahoma" w:hAnsi="Tahoma" w:cs="Tahoma" w:hint="eastAsia"/>
          <w:color w:val="auto"/>
          <w:kern w:val="28"/>
          <w:u w:val="single"/>
        </w:rPr>
        <w:t xml:space="preserve">                  </w:t>
      </w:r>
      <w:r>
        <w:rPr>
          <w:rFonts w:ascii="Tahoma" w:hAnsi="Tahoma" w:cs="Tahoma" w:hint="eastAsia"/>
          <w:color w:val="auto"/>
          <w:kern w:val="28"/>
        </w:rPr>
        <w:t>（以下简称卖方）就卖方向</w:t>
      </w:r>
      <w:r>
        <w:rPr>
          <w:rFonts w:ascii="Tahoma" w:hAnsi="Tahoma" w:cs="Tahoma" w:hint="eastAsia"/>
          <w:color w:val="auto"/>
        </w:rPr>
        <w:t>买方</w:t>
      </w:r>
      <w:r>
        <w:rPr>
          <w:rFonts w:ascii="Tahoma" w:hAnsi="Tahoma" w:cs="Tahoma" w:hint="eastAsia"/>
          <w:color w:val="auto"/>
          <w:kern w:val="28"/>
        </w:rPr>
        <w:t>提供的供货及相关服务，经买卖双方协商一致，签订本合同，共同遵守如下条款：</w:t>
      </w:r>
    </w:p>
    <w:p w14:paraId="6D072E04" w14:textId="77777777" w:rsidR="004C6664" w:rsidRDefault="00000000">
      <w:pPr>
        <w:spacing w:before="180" w:line="360" w:lineRule="auto"/>
        <w:rPr>
          <w:rFonts w:ascii="宋体" w:hAnsi="宋体" w:hint="eastAsia"/>
          <w:b/>
          <w:color w:val="auto"/>
          <w:sz w:val="24"/>
        </w:rPr>
      </w:pPr>
      <w:r>
        <w:rPr>
          <w:rFonts w:ascii="宋体" w:hAnsi="宋体" w:hint="eastAsia"/>
          <w:b/>
          <w:color w:val="auto"/>
          <w:sz w:val="24"/>
        </w:rPr>
        <w:t>一、合同标的</w:t>
      </w:r>
    </w:p>
    <w:p w14:paraId="477D2E03" w14:textId="77777777" w:rsidR="004C6664" w:rsidRDefault="00000000">
      <w:pPr>
        <w:numPr>
          <w:ilvl w:val="0"/>
          <w:numId w:val="1"/>
        </w:numPr>
        <w:spacing w:line="360" w:lineRule="auto"/>
        <w:jc w:val="both"/>
        <w:rPr>
          <w:rFonts w:ascii="新宋体" w:eastAsia="新宋体" w:hAnsi="宋体" w:hint="eastAsia"/>
          <w:color w:val="auto"/>
        </w:rPr>
      </w:pPr>
      <w:r>
        <w:rPr>
          <w:rFonts w:ascii="新宋体" w:eastAsia="新宋体" w:hAnsi="宋体" w:hint="eastAsia"/>
          <w:color w:val="auto"/>
        </w:rPr>
        <w:t>本合同标的为</w:t>
      </w:r>
      <w:r>
        <w:rPr>
          <w:rFonts w:ascii="Tahoma" w:hAnsi="Tahoma" w:cs="Tahoma" w:hint="eastAsia"/>
          <w:color w:val="auto"/>
          <w:kern w:val="28"/>
          <w:u w:val="single"/>
        </w:rPr>
        <w:t xml:space="preserve">                                         </w:t>
      </w:r>
      <w:r>
        <w:rPr>
          <w:rFonts w:ascii="Tahoma" w:hAnsi="Tahoma" w:cs="Tahoma" w:hint="eastAsia"/>
          <w:color w:val="auto"/>
          <w:kern w:val="28"/>
        </w:rPr>
        <w:t>，</w:t>
      </w:r>
      <w:r>
        <w:rPr>
          <w:rFonts w:ascii="新宋体" w:eastAsia="新宋体" w:hAnsi="宋体" w:hint="eastAsia"/>
          <w:color w:val="auto"/>
        </w:rPr>
        <w:t>详见《用户需求书》，包括设计、货物供货（制造或集成、运输、装卸等）、安装、调试、培训、验收、技术服务（包括技术资料、图纸的提供）、质保期质量保证、各类保险以及相应的服务等的全部内容。</w:t>
      </w:r>
    </w:p>
    <w:p w14:paraId="285B0BEC" w14:textId="77777777" w:rsidR="004C6664" w:rsidRDefault="00000000">
      <w:pPr>
        <w:numPr>
          <w:ilvl w:val="0"/>
          <w:numId w:val="1"/>
        </w:numPr>
        <w:spacing w:line="360" w:lineRule="auto"/>
        <w:jc w:val="both"/>
        <w:rPr>
          <w:rFonts w:ascii="新宋体" w:eastAsia="新宋体" w:hAnsi="宋体" w:hint="eastAsia"/>
          <w:color w:val="auto"/>
        </w:rPr>
      </w:pPr>
      <w:r>
        <w:rPr>
          <w:rFonts w:ascii="新宋体" w:eastAsia="新宋体" w:hAnsi="宋体" w:hint="eastAsia"/>
          <w:color w:val="auto"/>
        </w:rPr>
        <w:t>供货货物名称（包括主要辅机、主要部件）、型号、规格、数量。</w:t>
      </w:r>
    </w:p>
    <w:tbl>
      <w:tblPr>
        <w:tblW w:w="0" w:type="auto"/>
        <w:tblInd w:w="390" w:type="dxa"/>
        <w:tblLayout w:type="fixed"/>
        <w:tblCellMar>
          <w:left w:w="30" w:type="dxa"/>
          <w:right w:w="30" w:type="dxa"/>
        </w:tblCellMar>
        <w:tblLook w:val="04A0" w:firstRow="1" w:lastRow="0" w:firstColumn="1" w:lastColumn="0" w:noHBand="0" w:noVBand="1"/>
      </w:tblPr>
      <w:tblGrid>
        <w:gridCol w:w="540"/>
        <w:gridCol w:w="1080"/>
        <w:gridCol w:w="1275"/>
        <w:gridCol w:w="945"/>
        <w:gridCol w:w="840"/>
        <w:gridCol w:w="660"/>
        <w:gridCol w:w="660"/>
        <w:gridCol w:w="870"/>
        <w:gridCol w:w="870"/>
        <w:gridCol w:w="660"/>
      </w:tblGrid>
      <w:tr w:rsidR="004C6664" w14:paraId="65BCD535" w14:textId="77777777">
        <w:trPr>
          <w:cantSplit/>
          <w:trHeight w:val="438"/>
        </w:trPr>
        <w:tc>
          <w:tcPr>
            <w:tcW w:w="540" w:type="dxa"/>
            <w:tcBorders>
              <w:top w:val="single" w:sz="6" w:space="0" w:color="auto"/>
              <w:left w:val="single" w:sz="6" w:space="0" w:color="auto"/>
              <w:bottom w:val="single" w:sz="6" w:space="0" w:color="auto"/>
              <w:right w:val="single" w:sz="6" w:space="0" w:color="auto"/>
            </w:tcBorders>
            <w:vAlign w:val="center"/>
          </w:tcPr>
          <w:p w14:paraId="47E5269D" w14:textId="77777777" w:rsidR="004C6664" w:rsidRDefault="00000000">
            <w:pPr>
              <w:spacing w:line="360" w:lineRule="auto"/>
              <w:jc w:val="center"/>
              <w:rPr>
                <w:color w:val="auto"/>
              </w:rPr>
            </w:pPr>
            <w:r>
              <w:rPr>
                <w:rFonts w:hint="eastAsia"/>
                <w:color w:val="auto"/>
              </w:rPr>
              <w:t>序号</w:t>
            </w:r>
          </w:p>
        </w:tc>
        <w:tc>
          <w:tcPr>
            <w:tcW w:w="1080" w:type="dxa"/>
            <w:tcBorders>
              <w:top w:val="single" w:sz="6" w:space="0" w:color="auto"/>
              <w:left w:val="single" w:sz="6" w:space="0" w:color="auto"/>
              <w:bottom w:val="single" w:sz="6" w:space="0" w:color="auto"/>
              <w:right w:val="single" w:sz="6" w:space="0" w:color="auto"/>
            </w:tcBorders>
            <w:vAlign w:val="center"/>
          </w:tcPr>
          <w:p w14:paraId="3D07329F" w14:textId="77777777" w:rsidR="004C6664" w:rsidRDefault="00000000">
            <w:pPr>
              <w:spacing w:line="360" w:lineRule="auto"/>
              <w:jc w:val="center"/>
              <w:rPr>
                <w:color w:val="auto"/>
              </w:rPr>
            </w:pPr>
            <w:r>
              <w:rPr>
                <w:rFonts w:hint="eastAsia"/>
                <w:color w:val="auto"/>
              </w:rPr>
              <w:t>名称</w:t>
            </w:r>
          </w:p>
        </w:tc>
        <w:tc>
          <w:tcPr>
            <w:tcW w:w="1275" w:type="dxa"/>
            <w:tcBorders>
              <w:top w:val="single" w:sz="6" w:space="0" w:color="auto"/>
              <w:left w:val="single" w:sz="6" w:space="0" w:color="auto"/>
              <w:bottom w:val="single" w:sz="6" w:space="0" w:color="auto"/>
              <w:right w:val="single" w:sz="6" w:space="0" w:color="auto"/>
            </w:tcBorders>
            <w:vAlign w:val="center"/>
          </w:tcPr>
          <w:p w14:paraId="582DD294" w14:textId="77777777" w:rsidR="004C6664" w:rsidRDefault="00000000">
            <w:pPr>
              <w:spacing w:line="360" w:lineRule="auto"/>
              <w:jc w:val="center"/>
              <w:rPr>
                <w:color w:val="auto"/>
              </w:rPr>
            </w:pPr>
            <w:r>
              <w:rPr>
                <w:rFonts w:hint="eastAsia"/>
                <w:color w:val="auto"/>
              </w:rPr>
              <w:t>型号规格</w:t>
            </w:r>
          </w:p>
        </w:tc>
        <w:tc>
          <w:tcPr>
            <w:tcW w:w="945" w:type="dxa"/>
            <w:tcBorders>
              <w:top w:val="single" w:sz="6" w:space="0" w:color="auto"/>
              <w:left w:val="single" w:sz="6" w:space="0" w:color="auto"/>
              <w:bottom w:val="single" w:sz="6" w:space="0" w:color="auto"/>
              <w:right w:val="single" w:sz="6" w:space="0" w:color="auto"/>
            </w:tcBorders>
            <w:vAlign w:val="center"/>
          </w:tcPr>
          <w:p w14:paraId="70F46948" w14:textId="77777777" w:rsidR="004C6664" w:rsidRDefault="00000000">
            <w:pPr>
              <w:spacing w:line="360" w:lineRule="auto"/>
              <w:jc w:val="center"/>
              <w:rPr>
                <w:color w:val="auto"/>
              </w:rPr>
            </w:pPr>
            <w:r>
              <w:rPr>
                <w:rFonts w:hint="eastAsia"/>
                <w:color w:val="auto"/>
              </w:rPr>
              <w:t>制造商</w:t>
            </w:r>
            <w:r>
              <w:rPr>
                <w:rFonts w:hint="eastAsia"/>
                <w:color w:val="auto"/>
              </w:rPr>
              <w:t>/</w:t>
            </w:r>
            <w:r>
              <w:rPr>
                <w:rFonts w:hint="eastAsia"/>
                <w:color w:val="auto"/>
              </w:rPr>
              <w:t>品牌</w:t>
            </w:r>
          </w:p>
        </w:tc>
        <w:tc>
          <w:tcPr>
            <w:tcW w:w="840" w:type="dxa"/>
            <w:tcBorders>
              <w:top w:val="single" w:sz="6" w:space="0" w:color="auto"/>
              <w:left w:val="single" w:sz="6" w:space="0" w:color="auto"/>
              <w:bottom w:val="single" w:sz="6" w:space="0" w:color="auto"/>
              <w:right w:val="single" w:sz="6" w:space="0" w:color="auto"/>
            </w:tcBorders>
            <w:vAlign w:val="center"/>
          </w:tcPr>
          <w:p w14:paraId="6B77D01C" w14:textId="77777777" w:rsidR="004C6664" w:rsidRDefault="00000000">
            <w:pPr>
              <w:spacing w:line="360" w:lineRule="auto"/>
              <w:jc w:val="center"/>
              <w:rPr>
                <w:color w:val="auto"/>
              </w:rPr>
            </w:pPr>
            <w:r>
              <w:rPr>
                <w:rFonts w:hint="eastAsia"/>
                <w:color w:val="auto"/>
              </w:rPr>
              <w:t>单位</w:t>
            </w:r>
          </w:p>
        </w:tc>
        <w:tc>
          <w:tcPr>
            <w:tcW w:w="660" w:type="dxa"/>
            <w:tcBorders>
              <w:top w:val="single" w:sz="6" w:space="0" w:color="auto"/>
              <w:left w:val="single" w:sz="6" w:space="0" w:color="auto"/>
              <w:bottom w:val="single" w:sz="6" w:space="0" w:color="auto"/>
              <w:right w:val="single" w:sz="6" w:space="0" w:color="auto"/>
            </w:tcBorders>
            <w:vAlign w:val="center"/>
          </w:tcPr>
          <w:p w14:paraId="6E77C42C" w14:textId="77777777" w:rsidR="004C6664" w:rsidRDefault="00000000">
            <w:pPr>
              <w:spacing w:line="360" w:lineRule="auto"/>
              <w:jc w:val="center"/>
              <w:rPr>
                <w:color w:val="auto"/>
              </w:rPr>
            </w:pPr>
            <w:r>
              <w:rPr>
                <w:rFonts w:hint="eastAsia"/>
                <w:color w:val="auto"/>
              </w:rPr>
              <w:t>数量</w:t>
            </w:r>
          </w:p>
        </w:tc>
        <w:tc>
          <w:tcPr>
            <w:tcW w:w="660" w:type="dxa"/>
            <w:tcBorders>
              <w:top w:val="single" w:sz="6" w:space="0" w:color="auto"/>
              <w:left w:val="single" w:sz="6" w:space="0" w:color="auto"/>
              <w:bottom w:val="single" w:sz="6" w:space="0" w:color="auto"/>
              <w:right w:val="single" w:sz="6" w:space="0" w:color="auto"/>
            </w:tcBorders>
            <w:vAlign w:val="center"/>
          </w:tcPr>
          <w:p w14:paraId="03ADAB86" w14:textId="77777777" w:rsidR="004C6664" w:rsidRDefault="00000000">
            <w:pPr>
              <w:spacing w:line="360" w:lineRule="auto"/>
              <w:jc w:val="center"/>
              <w:rPr>
                <w:color w:val="auto"/>
              </w:rPr>
            </w:pPr>
            <w:r>
              <w:rPr>
                <w:rFonts w:hint="eastAsia"/>
                <w:color w:val="auto"/>
              </w:rPr>
              <w:t>单价</w:t>
            </w:r>
          </w:p>
        </w:tc>
        <w:tc>
          <w:tcPr>
            <w:tcW w:w="870" w:type="dxa"/>
            <w:tcBorders>
              <w:top w:val="single" w:sz="6" w:space="0" w:color="auto"/>
              <w:left w:val="single" w:sz="6" w:space="0" w:color="auto"/>
              <w:bottom w:val="single" w:sz="6" w:space="0" w:color="auto"/>
              <w:right w:val="single" w:sz="6" w:space="0" w:color="auto"/>
            </w:tcBorders>
            <w:vAlign w:val="center"/>
          </w:tcPr>
          <w:p w14:paraId="3899D792" w14:textId="77777777" w:rsidR="004C6664" w:rsidRDefault="00000000">
            <w:pPr>
              <w:spacing w:line="360" w:lineRule="auto"/>
              <w:jc w:val="center"/>
              <w:rPr>
                <w:color w:val="auto"/>
              </w:rPr>
            </w:pPr>
            <w:r>
              <w:rPr>
                <w:rFonts w:hint="eastAsia"/>
                <w:color w:val="auto"/>
              </w:rPr>
              <w:t>合价</w:t>
            </w:r>
          </w:p>
        </w:tc>
        <w:tc>
          <w:tcPr>
            <w:tcW w:w="870" w:type="dxa"/>
            <w:tcBorders>
              <w:top w:val="single" w:sz="6" w:space="0" w:color="auto"/>
              <w:left w:val="single" w:sz="6" w:space="0" w:color="auto"/>
              <w:bottom w:val="single" w:sz="6" w:space="0" w:color="auto"/>
              <w:right w:val="single" w:sz="6" w:space="0" w:color="auto"/>
            </w:tcBorders>
            <w:vAlign w:val="center"/>
          </w:tcPr>
          <w:p w14:paraId="00EFD61B" w14:textId="77777777" w:rsidR="004C6664" w:rsidRDefault="00000000">
            <w:pPr>
              <w:spacing w:line="360" w:lineRule="auto"/>
              <w:jc w:val="center"/>
              <w:rPr>
                <w:color w:val="auto"/>
              </w:rPr>
            </w:pPr>
            <w:r>
              <w:rPr>
                <w:rFonts w:hint="eastAsia"/>
                <w:color w:val="auto"/>
              </w:rPr>
              <w:t>交货期</w:t>
            </w:r>
          </w:p>
        </w:tc>
        <w:tc>
          <w:tcPr>
            <w:tcW w:w="660" w:type="dxa"/>
            <w:tcBorders>
              <w:top w:val="single" w:sz="6" w:space="0" w:color="auto"/>
              <w:left w:val="single" w:sz="6" w:space="0" w:color="auto"/>
              <w:bottom w:val="single" w:sz="6" w:space="0" w:color="auto"/>
              <w:right w:val="single" w:sz="6" w:space="0" w:color="auto"/>
            </w:tcBorders>
            <w:vAlign w:val="center"/>
          </w:tcPr>
          <w:p w14:paraId="0BF58A07" w14:textId="77777777" w:rsidR="004C6664" w:rsidRDefault="00000000">
            <w:pPr>
              <w:spacing w:line="360" w:lineRule="auto"/>
              <w:jc w:val="center"/>
              <w:rPr>
                <w:color w:val="auto"/>
              </w:rPr>
            </w:pPr>
            <w:r>
              <w:rPr>
                <w:rFonts w:hint="eastAsia"/>
                <w:color w:val="auto"/>
              </w:rPr>
              <w:t>备注</w:t>
            </w:r>
          </w:p>
        </w:tc>
      </w:tr>
      <w:tr w:rsidR="004C6664" w14:paraId="23858369" w14:textId="77777777">
        <w:trPr>
          <w:trHeight w:val="292"/>
        </w:trPr>
        <w:tc>
          <w:tcPr>
            <w:tcW w:w="540" w:type="dxa"/>
            <w:tcBorders>
              <w:top w:val="single" w:sz="6" w:space="0" w:color="auto"/>
              <w:left w:val="single" w:sz="6" w:space="0" w:color="auto"/>
              <w:bottom w:val="single" w:sz="6" w:space="0" w:color="auto"/>
              <w:right w:val="single" w:sz="6" w:space="0" w:color="auto"/>
            </w:tcBorders>
            <w:vAlign w:val="center"/>
          </w:tcPr>
          <w:p w14:paraId="184C2D1B" w14:textId="77777777" w:rsidR="004C6664" w:rsidRDefault="004C6664">
            <w:pPr>
              <w:spacing w:line="360" w:lineRule="auto"/>
              <w:jc w:val="center"/>
              <w:rPr>
                <w:color w:val="auto"/>
              </w:rPr>
            </w:pPr>
          </w:p>
        </w:tc>
        <w:tc>
          <w:tcPr>
            <w:tcW w:w="1080" w:type="dxa"/>
            <w:tcBorders>
              <w:top w:val="single" w:sz="6" w:space="0" w:color="auto"/>
              <w:left w:val="single" w:sz="6" w:space="0" w:color="auto"/>
              <w:bottom w:val="single" w:sz="6" w:space="0" w:color="auto"/>
              <w:right w:val="single" w:sz="6" w:space="0" w:color="auto"/>
            </w:tcBorders>
            <w:vAlign w:val="center"/>
          </w:tcPr>
          <w:p w14:paraId="3D6B34AF" w14:textId="77777777" w:rsidR="004C6664" w:rsidRDefault="004C6664">
            <w:pPr>
              <w:spacing w:line="360" w:lineRule="auto"/>
              <w:jc w:val="center"/>
              <w:rPr>
                <w:color w:val="auto"/>
              </w:rPr>
            </w:pPr>
          </w:p>
        </w:tc>
        <w:tc>
          <w:tcPr>
            <w:tcW w:w="1275" w:type="dxa"/>
            <w:tcBorders>
              <w:top w:val="single" w:sz="6" w:space="0" w:color="auto"/>
              <w:left w:val="single" w:sz="6" w:space="0" w:color="auto"/>
              <w:bottom w:val="single" w:sz="6" w:space="0" w:color="auto"/>
              <w:right w:val="single" w:sz="6" w:space="0" w:color="auto"/>
            </w:tcBorders>
            <w:vAlign w:val="center"/>
          </w:tcPr>
          <w:p w14:paraId="54D0E92D" w14:textId="77777777" w:rsidR="004C6664" w:rsidRDefault="004C6664">
            <w:pPr>
              <w:spacing w:line="360" w:lineRule="auto"/>
              <w:jc w:val="center"/>
              <w:rPr>
                <w:color w:val="auto"/>
              </w:rPr>
            </w:pPr>
          </w:p>
        </w:tc>
        <w:tc>
          <w:tcPr>
            <w:tcW w:w="945" w:type="dxa"/>
            <w:tcBorders>
              <w:top w:val="single" w:sz="6" w:space="0" w:color="auto"/>
              <w:left w:val="single" w:sz="6" w:space="0" w:color="auto"/>
              <w:bottom w:val="single" w:sz="6" w:space="0" w:color="auto"/>
              <w:right w:val="single" w:sz="6" w:space="0" w:color="auto"/>
            </w:tcBorders>
            <w:vAlign w:val="center"/>
          </w:tcPr>
          <w:p w14:paraId="6D8E47C0" w14:textId="77777777" w:rsidR="004C6664" w:rsidRDefault="004C6664">
            <w:pPr>
              <w:spacing w:line="360" w:lineRule="auto"/>
              <w:jc w:val="center"/>
              <w:rPr>
                <w:color w:val="auto"/>
              </w:rPr>
            </w:pPr>
          </w:p>
        </w:tc>
        <w:tc>
          <w:tcPr>
            <w:tcW w:w="840" w:type="dxa"/>
            <w:tcBorders>
              <w:top w:val="single" w:sz="6" w:space="0" w:color="auto"/>
              <w:left w:val="single" w:sz="6" w:space="0" w:color="auto"/>
              <w:bottom w:val="single" w:sz="6" w:space="0" w:color="auto"/>
              <w:right w:val="single" w:sz="6" w:space="0" w:color="auto"/>
            </w:tcBorders>
            <w:vAlign w:val="center"/>
          </w:tcPr>
          <w:p w14:paraId="066379E1" w14:textId="77777777" w:rsidR="004C6664" w:rsidRDefault="004C6664">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31475A39" w14:textId="77777777" w:rsidR="004C6664" w:rsidRDefault="004C6664">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195CFA00" w14:textId="77777777" w:rsidR="004C6664" w:rsidRDefault="004C6664">
            <w:pPr>
              <w:spacing w:line="360" w:lineRule="auto"/>
              <w:jc w:val="center"/>
              <w:rPr>
                <w:color w:val="auto"/>
              </w:rPr>
            </w:pPr>
          </w:p>
        </w:tc>
        <w:tc>
          <w:tcPr>
            <w:tcW w:w="870" w:type="dxa"/>
            <w:tcBorders>
              <w:top w:val="single" w:sz="6" w:space="0" w:color="auto"/>
              <w:left w:val="single" w:sz="6" w:space="0" w:color="auto"/>
              <w:bottom w:val="single" w:sz="6" w:space="0" w:color="auto"/>
              <w:right w:val="single" w:sz="6" w:space="0" w:color="auto"/>
            </w:tcBorders>
            <w:vAlign w:val="center"/>
          </w:tcPr>
          <w:p w14:paraId="1EEF9BCF" w14:textId="77777777" w:rsidR="004C6664" w:rsidRDefault="004C6664">
            <w:pPr>
              <w:spacing w:line="360" w:lineRule="auto"/>
              <w:jc w:val="center"/>
              <w:rPr>
                <w:color w:val="auto"/>
              </w:rPr>
            </w:pPr>
          </w:p>
        </w:tc>
        <w:tc>
          <w:tcPr>
            <w:tcW w:w="870" w:type="dxa"/>
            <w:tcBorders>
              <w:top w:val="single" w:sz="6" w:space="0" w:color="auto"/>
              <w:left w:val="single" w:sz="6" w:space="0" w:color="auto"/>
              <w:bottom w:val="single" w:sz="6" w:space="0" w:color="auto"/>
              <w:right w:val="single" w:sz="6" w:space="0" w:color="auto"/>
            </w:tcBorders>
            <w:vAlign w:val="center"/>
          </w:tcPr>
          <w:p w14:paraId="69390473" w14:textId="77777777" w:rsidR="004C6664" w:rsidRDefault="004C6664">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4B6CAF15" w14:textId="77777777" w:rsidR="004C6664" w:rsidRDefault="004C6664">
            <w:pPr>
              <w:spacing w:line="360" w:lineRule="auto"/>
              <w:jc w:val="center"/>
              <w:rPr>
                <w:color w:val="auto"/>
              </w:rPr>
            </w:pPr>
          </w:p>
        </w:tc>
      </w:tr>
      <w:tr w:rsidR="004C6664" w14:paraId="3A175D0B" w14:textId="77777777">
        <w:trPr>
          <w:trHeight w:val="292"/>
        </w:trPr>
        <w:tc>
          <w:tcPr>
            <w:tcW w:w="540" w:type="dxa"/>
            <w:tcBorders>
              <w:top w:val="single" w:sz="6" w:space="0" w:color="auto"/>
              <w:left w:val="single" w:sz="6" w:space="0" w:color="auto"/>
              <w:bottom w:val="single" w:sz="6" w:space="0" w:color="auto"/>
              <w:right w:val="single" w:sz="6" w:space="0" w:color="auto"/>
            </w:tcBorders>
            <w:vAlign w:val="center"/>
          </w:tcPr>
          <w:p w14:paraId="540F1142" w14:textId="77777777" w:rsidR="004C6664" w:rsidRDefault="004C6664">
            <w:pPr>
              <w:spacing w:line="360" w:lineRule="auto"/>
              <w:jc w:val="center"/>
              <w:rPr>
                <w:color w:val="auto"/>
              </w:rPr>
            </w:pPr>
          </w:p>
        </w:tc>
        <w:tc>
          <w:tcPr>
            <w:tcW w:w="1080" w:type="dxa"/>
            <w:tcBorders>
              <w:top w:val="single" w:sz="6" w:space="0" w:color="auto"/>
              <w:left w:val="single" w:sz="6" w:space="0" w:color="auto"/>
              <w:bottom w:val="single" w:sz="6" w:space="0" w:color="auto"/>
              <w:right w:val="single" w:sz="6" w:space="0" w:color="auto"/>
            </w:tcBorders>
            <w:vAlign w:val="center"/>
          </w:tcPr>
          <w:p w14:paraId="61160111" w14:textId="77777777" w:rsidR="004C6664" w:rsidRDefault="004C6664">
            <w:pPr>
              <w:spacing w:line="360" w:lineRule="auto"/>
              <w:jc w:val="center"/>
              <w:rPr>
                <w:color w:val="auto"/>
              </w:rPr>
            </w:pPr>
          </w:p>
        </w:tc>
        <w:tc>
          <w:tcPr>
            <w:tcW w:w="1275" w:type="dxa"/>
            <w:tcBorders>
              <w:top w:val="single" w:sz="6" w:space="0" w:color="auto"/>
              <w:left w:val="single" w:sz="6" w:space="0" w:color="auto"/>
              <w:bottom w:val="single" w:sz="6" w:space="0" w:color="auto"/>
              <w:right w:val="single" w:sz="6" w:space="0" w:color="auto"/>
            </w:tcBorders>
            <w:vAlign w:val="center"/>
          </w:tcPr>
          <w:p w14:paraId="2433DF31" w14:textId="77777777" w:rsidR="004C6664" w:rsidRDefault="004C6664">
            <w:pPr>
              <w:spacing w:line="360" w:lineRule="auto"/>
              <w:jc w:val="center"/>
              <w:rPr>
                <w:color w:val="auto"/>
              </w:rPr>
            </w:pPr>
          </w:p>
        </w:tc>
        <w:tc>
          <w:tcPr>
            <w:tcW w:w="945" w:type="dxa"/>
            <w:tcBorders>
              <w:top w:val="single" w:sz="6" w:space="0" w:color="auto"/>
              <w:left w:val="single" w:sz="6" w:space="0" w:color="auto"/>
              <w:bottom w:val="single" w:sz="6" w:space="0" w:color="auto"/>
              <w:right w:val="single" w:sz="6" w:space="0" w:color="auto"/>
            </w:tcBorders>
            <w:vAlign w:val="center"/>
          </w:tcPr>
          <w:p w14:paraId="7506117F" w14:textId="77777777" w:rsidR="004C6664" w:rsidRDefault="004C6664">
            <w:pPr>
              <w:spacing w:line="360" w:lineRule="auto"/>
              <w:jc w:val="center"/>
              <w:rPr>
                <w:color w:val="auto"/>
              </w:rPr>
            </w:pPr>
          </w:p>
        </w:tc>
        <w:tc>
          <w:tcPr>
            <w:tcW w:w="840" w:type="dxa"/>
            <w:tcBorders>
              <w:top w:val="single" w:sz="6" w:space="0" w:color="auto"/>
              <w:left w:val="single" w:sz="6" w:space="0" w:color="auto"/>
              <w:bottom w:val="single" w:sz="6" w:space="0" w:color="auto"/>
              <w:right w:val="single" w:sz="6" w:space="0" w:color="auto"/>
            </w:tcBorders>
            <w:vAlign w:val="center"/>
          </w:tcPr>
          <w:p w14:paraId="04DA25E8" w14:textId="77777777" w:rsidR="004C6664" w:rsidRDefault="004C6664">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3FECF6FE" w14:textId="77777777" w:rsidR="004C6664" w:rsidRDefault="004C6664">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00CC5395" w14:textId="77777777" w:rsidR="004C6664" w:rsidRDefault="004C6664">
            <w:pPr>
              <w:spacing w:line="360" w:lineRule="auto"/>
              <w:jc w:val="center"/>
              <w:rPr>
                <w:color w:val="auto"/>
              </w:rPr>
            </w:pPr>
          </w:p>
        </w:tc>
        <w:tc>
          <w:tcPr>
            <w:tcW w:w="870" w:type="dxa"/>
            <w:tcBorders>
              <w:top w:val="single" w:sz="6" w:space="0" w:color="auto"/>
              <w:left w:val="single" w:sz="6" w:space="0" w:color="auto"/>
              <w:bottom w:val="single" w:sz="6" w:space="0" w:color="auto"/>
              <w:right w:val="single" w:sz="6" w:space="0" w:color="auto"/>
            </w:tcBorders>
            <w:vAlign w:val="center"/>
          </w:tcPr>
          <w:p w14:paraId="39AF1E6C" w14:textId="77777777" w:rsidR="004C6664" w:rsidRDefault="004C6664">
            <w:pPr>
              <w:spacing w:line="360" w:lineRule="auto"/>
              <w:jc w:val="center"/>
              <w:rPr>
                <w:color w:val="auto"/>
              </w:rPr>
            </w:pPr>
          </w:p>
        </w:tc>
        <w:tc>
          <w:tcPr>
            <w:tcW w:w="870" w:type="dxa"/>
            <w:tcBorders>
              <w:top w:val="single" w:sz="6" w:space="0" w:color="auto"/>
              <w:left w:val="single" w:sz="6" w:space="0" w:color="auto"/>
              <w:bottom w:val="single" w:sz="6" w:space="0" w:color="auto"/>
              <w:right w:val="single" w:sz="6" w:space="0" w:color="auto"/>
            </w:tcBorders>
            <w:vAlign w:val="center"/>
          </w:tcPr>
          <w:p w14:paraId="0E2EDDEB" w14:textId="77777777" w:rsidR="004C6664" w:rsidRDefault="004C6664">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370446A8" w14:textId="77777777" w:rsidR="004C6664" w:rsidRDefault="004C6664">
            <w:pPr>
              <w:spacing w:line="360" w:lineRule="auto"/>
              <w:jc w:val="center"/>
              <w:rPr>
                <w:color w:val="auto"/>
              </w:rPr>
            </w:pPr>
          </w:p>
        </w:tc>
      </w:tr>
      <w:tr w:rsidR="004C6664" w14:paraId="6B71E20B" w14:textId="77777777">
        <w:trPr>
          <w:trHeight w:val="292"/>
        </w:trPr>
        <w:tc>
          <w:tcPr>
            <w:tcW w:w="540" w:type="dxa"/>
            <w:tcBorders>
              <w:top w:val="single" w:sz="6" w:space="0" w:color="auto"/>
              <w:left w:val="single" w:sz="6" w:space="0" w:color="auto"/>
              <w:bottom w:val="single" w:sz="6" w:space="0" w:color="auto"/>
              <w:right w:val="single" w:sz="6" w:space="0" w:color="auto"/>
            </w:tcBorders>
            <w:vAlign w:val="center"/>
          </w:tcPr>
          <w:p w14:paraId="2D5949D0" w14:textId="77777777" w:rsidR="004C6664" w:rsidRDefault="004C6664">
            <w:pPr>
              <w:spacing w:line="360" w:lineRule="auto"/>
              <w:jc w:val="center"/>
              <w:rPr>
                <w:color w:val="auto"/>
              </w:rPr>
            </w:pPr>
          </w:p>
        </w:tc>
        <w:tc>
          <w:tcPr>
            <w:tcW w:w="1080" w:type="dxa"/>
            <w:tcBorders>
              <w:top w:val="single" w:sz="6" w:space="0" w:color="auto"/>
              <w:left w:val="single" w:sz="6" w:space="0" w:color="auto"/>
              <w:bottom w:val="single" w:sz="6" w:space="0" w:color="auto"/>
              <w:right w:val="single" w:sz="6" w:space="0" w:color="auto"/>
            </w:tcBorders>
            <w:vAlign w:val="center"/>
          </w:tcPr>
          <w:p w14:paraId="557169BB" w14:textId="77777777" w:rsidR="004C6664" w:rsidRDefault="004C6664">
            <w:pPr>
              <w:spacing w:line="360" w:lineRule="auto"/>
              <w:jc w:val="center"/>
              <w:rPr>
                <w:color w:val="auto"/>
              </w:rPr>
            </w:pPr>
          </w:p>
        </w:tc>
        <w:tc>
          <w:tcPr>
            <w:tcW w:w="1275" w:type="dxa"/>
            <w:tcBorders>
              <w:top w:val="single" w:sz="6" w:space="0" w:color="auto"/>
              <w:left w:val="single" w:sz="6" w:space="0" w:color="auto"/>
              <w:bottom w:val="single" w:sz="6" w:space="0" w:color="auto"/>
              <w:right w:val="single" w:sz="6" w:space="0" w:color="auto"/>
            </w:tcBorders>
            <w:vAlign w:val="center"/>
          </w:tcPr>
          <w:p w14:paraId="7AF21B79" w14:textId="77777777" w:rsidR="004C6664" w:rsidRDefault="004C6664">
            <w:pPr>
              <w:spacing w:line="360" w:lineRule="auto"/>
              <w:jc w:val="center"/>
              <w:rPr>
                <w:color w:val="auto"/>
              </w:rPr>
            </w:pPr>
          </w:p>
        </w:tc>
        <w:tc>
          <w:tcPr>
            <w:tcW w:w="945" w:type="dxa"/>
            <w:tcBorders>
              <w:top w:val="single" w:sz="6" w:space="0" w:color="auto"/>
              <w:left w:val="single" w:sz="6" w:space="0" w:color="auto"/>
              <w:bottom w:val="single" w:sz="6" w:space="0" w:color="auto"/>
              <w:right w:val="single" w:sz="6" w:space="0" w:color="auto"/>
            </w:tcBorders>
            <w:vAlign w:val="center"/>
          </w:tcPr>
          <w:p w14:paraId="3514EA6B" w14:textId="77777777" w:rsidR="004C6664" w:rsidRDefault="004C6664">
            <w:pPr>
              <w:spacing w:line="360" w:lineRule="auto"/>
              <w:jc w:val="center"/>
              <w:rPr>
                <w:color w:val="auto"/>
              </w:rPr>
            </w:pPr>
          </w:p>
        </w:tc>
        <w:tc>
          <w:tcPr>
            <w:tcW w:w="840" w:type="dxa"/>
            <w:tcBorders>
              <w:top w:val="single" w:sz="6" w:space="0" w:color="auto"/>
              <w:left w:val="single" w:sz="6" w:space="0" w:color="auto"/>
              <w:bottom w:val="single" w:sz="6" w:space="0" w:color="auto"/>
              <w:right w:val="single" w:sz="6" w:space="0" w:color="auto"/>
            </w:tcBorders>
            <w:vAlign w:val="center"/>
          </w:tcPr>
          <w:p w14:paraId="7E71CF47" w14:textId="77777777" w:rsidR="004C6664" w:rsidRDefault="004C6664">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6F29D0C6" w14:textId="77777777" w:rsidR="004C6664" w:rsidRDefault="004C6664">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323B310B" w14:textId="77777777" w:rsidR="004C6664" w:rsidRDefault="004C6664">
            <w:pPr>
              <w:spacing w:line="360" w:lineRule="auto"/>
              <w:jc w:val="center"/>
              <w:rPr>
                <w:color w:val="auto"/>
              </w:rPr>
            </w:pPr>
          </w:p>
        </w:tc>
        <w:tc>
          <w:tcPr>
            <w:tcW w:w="870" w:type="dxa"/>
            <w:tcBorders>
              <w:top w:val="single" w:sz="6" w:space="0" w:color="auto"/>
              <w:left w:val="single" w:sz="6" w:space="0" w:color="auto"/>
              <w:bottom w:val="single" w:sz="6" w:space="0" w:color="auto"/>
              <w:right w:val="single" w:sz="6" w:space="0" w:color="auto"/>
            </w:tcBorders>
            <w:vAlign w:val="center"/>
          </w:tcPr>
          <w:p w14:paraId="23D5493E" w14:textId="77777777" w:rsidR="004C6664" w:rsidRDefault="004C6664">
            <w:pPr>
              <w:spacing w:line="360" w:lineRule="auto"/>
              <w:jc w:val="center"/>
              <w:rPr>
                <w:color w:val="auto"/>
              </w:rPr>
            </w:pPr>
          </w:p>
        </w:tc>
        <w:tc>
          <w:tcPr>
            <w:tcW w:w="870" w:type="dxa"/>
            <w:tcBorders>
              <w:top w:val="single" w:sz="6" w:space="0" w:color="auto"/>
              <w:left w:val="single" w:sz="6" w:space="0" w:color="auto"/>
              <w:bottom w:val="single" w:sz="6" w:space="0" w:color="auto"/>
              <w:right w:val="single" w:sz="6" w:space="0" w:color="auto"/>
            </w:tcBorders>
            <w:vAlign w:val="center"/>
          </w:tcPr>
          <w:p w14:paraId="4867859F" w14:textId="77777777" w:rsidR="004C6664" w:rsidRDefault="004C6664">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467E0425" w14:textId="77777777" w:rsidR="004C6664" w:rsidRDefault="004C6664">
            <w:pPr>
              <w:spacing w:line="360" w:lineRule="auto"/>
              <w:jc w:val="center"/>
              <w:rPr>
                <w:color w:val="auto"/>
              </w:rPr>
            </w:pPr>
          </w:p>
        </w:tc>
      </w:tr>
      <w:tr w:rsidR="004C6664" w14:paraId="2A315779" w14:textId="77777777">
        <w:trPr>
          <w:trHeight w:val="292"/>
        </w:trPr>
        <w:tc>
          <w:tcPr>
            <w:tcW w:w="540" w:type="dxa"/>
            <w:tcBorders>
              <w:top w:val="single" w:sz="6" w:space="0" w:color="auto"/>
              <w:left w:val="single" w:sz="6" w:space="0" w:color="auto"/>
              <w:bottom w:val="single" w:sz="6" w:space="0" w:color="auto"/>
              <w:right w:val="single" w:sz="6" w:space="0" w:color="auto"/>
            </w:tcBorders>
            <w:vAlign w:val="center"/>
          </w:tcPr>
          <w:p w14:paraId="0AF9C1B3" w14:textId="77777777" w:rsidR="004C6664" w:rsidRDefault="004C6664">
            <w:pPr>
              <w:spacing w:line="360" w:lineRule="auto"/>
              <w:jc w:val="center"/>
              <w:rPr>
                <w:color w:val="auto"/>
              </w:rPr>
            </w:pPr>
          </w:p>
        </w:tc>
        <w:tc>
          <w:tcPr>
            <w:tcW w:w="1080" w:type="dxa"/>
            <w:tcBorders>
              <w:top w:val="single" w:sz="6" w:space="0" w:color="auto"/>
              <w:left w:val="single" w:sz="6" w:space="0" w:color="auto"/>
              <w:bottom w:val="single" w:sz="6" w:space="0" w:color="auto"/>
              <w:right w:val="single" w:sz="6" w:space="0" w:color="auto"/>
            </w:tcBorders>
            <w:vAlign w:val="center"/>
          </w:tcPr>
          <w:p w14:paraId="2A88B3B0" w14:textId="77777777" w:rsidR="004C6664" w:rsidRDefault="004C6664">
            <w:pPr>
              <w:spacing w:line="360" w:lineRule="auto"/>
              <w:jc w:val="center"/>
              <w:rPr>
                <w:color w:val="auto"/>
              </w:rPr>
            </w:pPr>
          </w:p>
        </w:tc>
        <w:tc>
          <w:tcPr>
            <w:tcW w:w="1275" w:type="dxa"/>
            <w:tcBorders>
              <w:top w:val="single" w:sz="6" w:space="0" w:color="auto"/>
              <w:left w:val="single" w:sz="6" w:space="0" w:color="auto"/>
              <w:bottom w:val="single" w:sz="6" w:space="0" w:color="auto"/>
              <w:right w:val="single" w:sz="6" w:space="0" w:color="auto"/>
            </w:tcBorders>
            <w:vAlign w:val="center"/>
          </w:tcPr>
          <w:p w14:paraId="59624199" w14:textId="77777777" w:rsidR="004C6664" w:rsidRDefault="004C6664">
            <w:pPr>
              <w:spacing w:line="360" w:lineRule="auto"/>
              <w:jc w:val="center"/>
              <w:rPr>
                <w:color w:val="auto"/>
              </w:rPr>
            </w:pPr>
          </w:p>
        </w:tc>
        <w:tc>
          <w:tcPr>
            <w:tcW w:w="945" w:type="dxa"/>
            <w:tcBorders>
              <w:top w:val="single" w:sz="6" w:space="0" w:color="auto"/>
              <w:left w:val="single" w:sz="6" w:space="0" w:color="auto"/>
              <w:bottom w:val="single" w:sz="6" w:space="0" w:color="auto"/>
              <w:right w:val="single" w:sz="6" w:space="0" w:color="auto"/>
            </w:tcBorders>
            <w:vAlign w:val="center"/>
          </w:tcPr>
          <w:p w14:paraId="297B828B" w14:textId="77777777" w:rsidR="004C6664" w:rsidRDefault="004C6664">
            <w:pPr>
              <w:spacing w:line="360" w:lineRule="auto"/>
              <w:jc w:val="center"/>
              <w:rPr>
                <w:color w:val="auto"/>
              </w:rPr>
            </w:pPr>
          </w:p>
        </w:tc>
        <w:tc>
          <w:tcPr>
            <w:tcW w:w="840" w:type="dxa"/>
            <w:tcBorders>
              <w:top w:val="single" w:sz="6" w:space="0" w:color="auto"/>
              <w:left w:val="single" w:sz="6" w:space="0" w:color="auto"/>
              <w:bottom w:val="single" w:sz="6" w:space="0" w:color="auto"/>
              <w:right w:val="single" w:sz="6" w:space="0" w:color="auto"/>
            </w:tcBorders>
            <w:vAlign w:val="center"/>
          </w:tcPr>
          <w:p w14:paraId="024BE0EC" w14:textId="77777777" w:rsidR="004C6664" w:rsidRDefault="004C6664">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340069B8" w14:textId="77777777" w:rsidR="004C6664" w:rsidRDefault="004C6664">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0EE4833A" w14:textId="77777777" w:rsidR="004C6664" w:rsidRDefault="004C6664">
            <w:pPr>
              <w:spacing w:line="360" w:lineRule="auto"/>
              <w:jc w:val="center"/>
              <w:rPr>
                <w:color w:val="auto"/>
              </w:rPr>
            </w:pPr>
          </w:p>
        </w:tc>
        <w:tc>
          <w:tcPr>
            <w:tcW w:w="870" w:type="dxa"/>
            <w:tcBorders>
              <w:top w:val="single" w:sz="6" w:space="0" w:color="auto"/>
              <w:left w:val="single" w:sz="6" w:space="0" w:color="auto"/>
              <w:bottom w:val="single" w:sz="6" w:space="0" w:color="auto"/>
              <w:right w:val="single" w:sz="6" w:space="0" w:color="auto"/>
            </w:tcBorders>
            <w:vAlign w:val="center"/>
          </w:tcPr>
          <w:p w14:paraId="6F8B0835" w14:textId="77777777" w:rsidR="004C6664" w:rsidRDefault="004C6664">
            <w:pPr>
              <w:spacing w:line="360" w:lineRule="auto"/>
              <w:jc w:val="center"/>
              <w:rPr>
                <w:color w:val="auto"/>
              </w:rPr>
            </w:pPr>
          </w:p>
        </w:tc>
        <w:tc>
          <w:tcPr>
            <w:tcW w:w="870" w:type="dxa"/>
            <w:tcBorders>
              <w:top w:val="single" w:sz="6" w:space="0" w:color="auto"/>
              <w:left w:val="single" w:sz="6" w:space="0" w:color="auto"/>
              <w:bottom w:val="single" w:sz="6" w:space="0" w:color="auto"/>
              <w:right w:val="single" w:sz="6" w:space="0" w:color="auto"/>
            </w:tcBorders>
            <w:vAlign w:val="center"/>
          </w:tcPr>
          <w:p w14:paraId="43C6C5AD" w14:textId="77777777" w:rsidR="004C6664" w:rsidRDefault="004C6664">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3B9A5165" w14:textId="77777777" w:rsidR="004C6664" w:rsidRDefault="004C6664">
            <w:pPr>
              <w:spacing w:line="360" w:lineRule="auto"/>
              <w:jc w:val="center"/>
              <w:rPr>
                <w:color w:val="auto"/>
              </w:rPr>
            </w:pPr>
          </w:p>
        </w:tc>
      </w:tr>
      <w:tr w:rsidR="004C6664" w14:paraId="07828B59" w14:textId="77777777">
        <w:trPr>
          <w:trHeight w:val="292"/>
        </w:trPr>
        <w:tc>
          <w:tcPr>
            <w:tcW w:w="540" w:type="dxa"/>
            <w:tcBorders>
              <w:top w:val="single" w:sz="6" w:space="0" w:color="auto"/>
              <w:left w:val="single" w:sz="6" w:space="0" w:color="auto"/>
              <w:bottom w:val="single" w:sz="6" w:space="0" w:color="auto"/>
              <w:right w:val="single" w:sz="6" w:space="0" w:color="auto"/>
            </w:tcBorders>
            <w:vAlign w:val="center"/>
          </w:tcPr>
          <w:p w14:paraId="41F5973F" w14:textId="77777777" w:rsidR="004C6664" w:rsidRDefault="004C6664">
            <w:pPr>
              <w:spacing w:line="360" w:lineRule="auto"/>
              <w:jc w:val="center"/>
              <w:rPr>
                <w:color w:val="auto"/>
              </w:rPr>
            </w:pPr>
          </w:p>
        </w:tc>
        <w:tc>
          <w:tcPr>
            <w:tcW w:w="1080" w:type="dxa"/>
            <w:tcBorders>
              <w:top w:val="single" w:sz="6" w:space="0" w:color="auto"/>
              <w:left w:val="single" w:sz="6" w:space="0" w:color="auto"/>
              <w:bottom w:val="single" w:sz="6" w:space="0" w:color="auto"/>
              <w:right w:val="single" w:sz="6" w:space="0" w:color="auto"/>
            </w:tcBorders>
            <w:vAlign w:val="center"/>
          </w:tcPr>
          <w:p w14:paraId="05B82102" w14:textId="77777777" w:rsidR="004C6664" w:rsidRDefault="004C6664">
            <w:pPr>
              <w:spacing w:line="360" w:lineRule="auto"/>
              <w:jc w:val="center"/>
              <w:rPr>
                <w:color w:val="auto"/>
              </w:rPr>
            </w:pPr>
          </w:p>
        </w:tc>
        <w:tc>
          <w:tcPr>
            <w:tcW w:w="1275" w:type="dxa"/>
            <w:tcBorders>
              <w:top w:val="single" w:sz="6" w:space="0" w:color="auto"/>
              <w:left w:val="single" w:sz="6" w:space="0" w:color="auto"/>
              <w:bottom w:val="single" w:sz="6" w:space="0" w:color="auto"/>
              <w:right w:val="single" w:sz="6" w:space="0" w:color="auto"/>
            </w:tcBorders>
            <w:vAlign w:val="center"/>
          </w:tcPr>
          <w:p w14:paraId="03D70A65" w14:textId="77777777" w:rsidR="004C6664" w:rsidRDefault="004C6664">
            <w:pPr>
              <w:spacing w:line="360" w:lineRule="auto"/>
              <w:jc w:val="center"/>
              <w:rPr>
                <w:color w:val="auto"/>
              </w:rPr>
            </w:pPr>
          </w:p>
        </w:tc>
        <w:tc>
          <w:tcPr>
            <w:tcW w:w="945" w:type="dxa"/>
            <w:tcBorders>
              <w:top w:val="single" w:sz="6" w:space="0" w:color="auto"/>
              <w:left w:val="single" w:sz="6" w:space="0" w:color="auto"/>
              <w:bottom w:val="single" w:sz="6" w:space="0" w:color="auto"/>
              <w:right w:val="single" w:sz="6" w:space="0" w:color="auto"/>
            </w:tcBorders>
            <w:vAlign w:val="center"/>
          </w:tcPr>
          <w:p w14:paraId="6BB66ECC" w14:textId="77777777" w:rsidR="004C6664" w:rsidRDefault="004C6664">
            <w:pPr>
              <w:spacing w:line="360" w:lineRule="auto"/>
              <w:jc w:val="center"/>
              <w:rPr>
                <w:color w:val="auto"/>
              </w:rPr>
            </w:pPr>
          </w:p>
        </w:tc>
        <w:tc>
          <w:tcPr>
            <w:tcW w:w="840" w:type="dxa"/>
            <w:tcBorders>
              <w:top w:val="single" w:sz="6" w:space="0" w:color="auto"/>
              <w:left w:val="single" w:sz="6" w:space="0" w:color="auto"/>
              <w:bottom w:val="single" w:sz="6" w:space="0" w:color="auto"/>
              <w:right w:val="single" w:sz="6" w:space="0" w:color="auto"/>
            </w:tcBorders>
            <w:vAlign w:val="center"/>
          </w:tcPr>
          <w:p w14:paraId="50C58B75" w14:textId="77777777" w:rsidR="004C6664" w:rsidRDefault="004C6664">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4583F161" w14:textId="77777777" w:rsidR="004C6664" w:rsidRDefault="004C6664">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71CFE2F6" w14:textId="77777777" w:rsidR="004C6664" w:rsidRDefault="004C6664">
            <w:pPr>
              <w:spacing w:line="360" w:lineRule="auto"/>
              <w:jc w:val="center"/>
              <w:rPr>
                <w:color w:val="auto"/>
              </w:rPr>
            </w:pPr>
          </w:p>
        </w:tc>
        <w:tc>
          <w:tcPr>
            <w:tcW w:w="870" w:type="dxa"/>
            <w:tcBorders>
              <w:top w:val="single" w:sz="6" w:space="0" w:color="auto"/>
              <w:left w:val="single" w:sz="6" w:space="0" w:color="auto"/>
              <w:bottom w:val="single" w:sz="6" w:space="0" w:color="auto"/>
              <w:right w:val="single" w:sz="6" w:space="0" w:color="auto"/>
            </w:tcBorders>
            <w:vAlign w:val="center"/>
          </w:tcPr>
          <w:p w14:paraId="4F42F792" w14:textId="77777777" w:rsidR="004C6664" w:rsidRDefault="004C6664">
            <w:pPr>
              <w:spacing w:line="360" w:lineRule="auto"/>
              <w:jc w:val="center"/>
              <w:rPr>
                <w:color w:val="auto"/>
              </w:rPr>
            </w:pPr>
          </w:p>
        </w:tc>
        <w:tc>
          <w:tcPr>
            <w:tcW w:w="870" w:type="dxa"/>
            <w:tcBorders>
              <w:top w:val="single" w:sz="6" w:space="0" w:color="auto"/>
              <w:left w:val="single" w:sz="6" w:space="0" w:color="auto"/>
              <w:bottom w:val="single" w:sz="6" w:space="0" w:color="auto"/>
              <w:right w:val="single" w:sz="6" w:space="0" w:color="auto"/>
            </w:tcBorders>
            <w:vAlign w:val="center"/>
          </w:tcPr>
          <w:p w14:paraId="57206DC9" w14:textId="77777777" w:rsidR="004C6664" w:rsidRDefault="004C6664">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12209861" w14:textId="77777777" w:rsidR="004C6664" w:rsidRDefault="004C6664">
            <w:pPr>
              <w:spacing w:line="360" w:lineRule="auto"/>
              <w:jc w:val="center"/>
              <w:rPr>
                <w:color w:val="auto"/>
              </w:rPr>
            </w:pPr>
          </w:p>
        </w:tc>
      </w:tr>
      <w:tr w:rsidR="004C6664" w14:paraId="2999AE82" w14:textId="77777777">
        <w:trPr>
          <w:trHeight w:val="292"/>
        </w:trPr>
        <w:tc>
          <w:tcPr>
            <w:tcW w:w="540" w:type="dxa"/>
            <w:tcBorders>
              <w:top w:val="single" w:sz="6" w:space="0" w:color="auto"/>
              <w:left w:val="single" w:sz="6" w:space="0" w:color="auto"/>
              <w:bottom w:val="single" w:sz="6" w:space="0" w:color="auto"/>
              <w:right w:val="single" w:sz="6" w:space="0" w:color="auto"/>
            </w:tcBorders>
            <w:vAlign w:val="center"/>
          </w:tcPr>
          <w:p w14:paraId="36287B19" w14:textId="77777777" w:rsidR="004C6664" w:rsidRDefault="004C6664">
            <w:pPr>
              <w:spacing w:line="360" w:lineRule="auto"/>
              <w:jc w:val="center"/>
              <w:rPr>
                <w:color w:val="auto"/>
              </w:rPr>
            </w:pPr>
          </w:p>
        </w:tc>
        <w:tc>
          <w:tcPr>
            <w:tcW w:w="1080" w:type="dxa"/>
            <w:tcBorders>
              <w:top w:val="single" w:sz="6" w:space="0" w:color="auto"/>
              <w:left w:val="single" w:sz="6" w:space="0" w:color="auto"/>
              <w:bottom w:val="single" w:sz="6" w:space="0" w:color="auto"/>
              <w:right w:val="single" w:sz="6" w:space="0" w:color="auto"/>
            </w:tcBorders>
            <w:vAlign w:val="center"/>
          </w:tcPr>
          <w:p w14:paraId="4A07368A" w14:textId="77777777" w:rsidR="004C6664" w:rsidRDefault="004C6664">
            <w:pPr>
              <w:spacing w:line="360" w:lineRule="auto"/>
              <w:jc w:val="center"/>
              <w:rPr>
                <w:color w:val="auto"/>
              </w:rPr>
            </w:pPr>
          </w:p>
        </w:tc>
        <w:tc>
          <w:tcPr>
            <w:tcW w:w="1275" w:type="dxa"/>
            <w:tcBorders>
              <w:top w:val="single" w:sz="6" w:space="0" w:color="auto"/>
              <w:left w:val="single" w:sz="6" w:space="0" w:color="auto"/>
              <w:bottom w:val="single" w:sz="6" w:space="0" w:color="auto"/>
              <w:right w:val="single" w:sz="6" w:space="0" w:color="auto"/>
            </w:tcBorders>
            <w:vAlign w:val="center"/>
          </w:tcPr>
          <w:p w14:paraId="11C4186A" w14:textId="77777777" w:rsidR="004C6664" w:rsidRDefault="004C6664">
            <w:pPr>
              <w:spacing w:line="360" w:lineRule="auto"/>
              <w:jc w:val="center"/>
              <w:rPr>
                <w:color w:val="auto"/>
              </w:rPr>
            </w:pPr>
          </w:p>
        </w:tc>
        <w:tc>
          <w:tcPr>
            <w:tcW w:w="945" w:type="dxa"/>
            <w:tcBorders>
              <w:top w:val="single" w:sz="6" w:space="0" w:color="auto"/>
              <w:left w:val="single" w:sz="6" w:space="0" w:color="auto"/>
              <w:bottom w:val="single" w:sz="6" w:space="0" w:color="auto"/>
              <w:right w:val="single" w:sz="6" w:space="0" w:color="auto"/>
            </w:tcBorders>
            <w:vAlign w:val="center"/>
          </w:tcPr>
          <w:p w14:paraId="2AE94A8A" w14:textId="77777777" w:rsidR="004C6664" w:rsidRDefault="004C6664">
            <w:pPr>
              <w:spacing w:line="360" w:lineRule="auto"/>
              <w:jc w:val="center"/>
              <w:rPr>
                <w:color w:val="auto"/>
              </w:rPr>
            </w:pPr>
          </w:p>
        </w:tc>
        <w:tc>
          <w:tcPr>
            <w:tcW w:w="840" w:type="dxa"/>
            <w:tcBorders>
              <w:top w:val="single" w:sz="6" w:space="0" w:color="auto"/>
              <w:left w:val="single" w:sz="6" w:space="0" w:color="auto"/>
              <w:bottom w:val="single" w:sz="6" w:space="0" w:color="auto"/>
              <w:right w:val="single" w:sz="6" w:space="0" w:color="auto"/>
            </w:tcBorders>
            <w:vAlign w:val="center"/>
          </w:tcPr>
          <w:p w14:paraId="52DD542B" w14:textId="77777777" w:rsidR="004C6664" w:rsidRDefault="004C6664">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0FF2CCC4" w14:textId="77777777" w:rsidR="004C6664" w:rsidRDefault="004C6664">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70A63831" w14:textId="77777777" w:rsidR="004C6664" w:rsidRDefault="004C6664">
            <w:pPr>
              <w:spacing w:line="360" w:lineRule="auto"/>
              <w:jc w:val="center"/>
              <w:rPr>
                <w:color w:val="auto"/>
              </w:rPr>
            </w:pPr>
          </w:p>
        </w:tc>
        <w:tc>
          <w:tcPr>
            <w:tcW w:w="870" w:type="dxa"/>
            <w:tcBorders>
              <w:top w:val="single" w:sz="6" w:space="0" w:color="auto"/>
              <w:left w:val="single" w:sz="6" w:space="0" w:color="auto"/>
              <w:bottom w:val="single" w:sz="6" w:space="0" w:color="auto"/>
              <w:right w:val="single" w:sz="6" w:space="0" w:color="auto"/>
            </w:tcBorders>
            <w:vAlign w:val="center"/>
          </w:tcPr>
          <w:p w14:paraId="33C6AA76" w14:textId="77777777" w:rsidR="004C6664" w:rsidRDefault="004C6664">
            <w:pPr>
              <w:spacing w:line="360" w:lineRule="auto"/>
              <w:jc w:val="center"/>
              <w:rPr>
                <w:color w:val="auto"/>
              </w:rPr>
            </w:pPr>
          </w:p>
        </w:tc>
        <w:tc>
          <w:tcPr>
            <w:tcW w:w="870" w:type="dxa"/>
            <w:tcBorders>
              <w:top w:val="single" w:sz="6" w:space="0" w:color="auto"/>
              <w:left w:val="single" w:sz="6" w:space="0" w:color="auto"/>
              <w:bottom w:val="single" w:sz="6" w:space="0" w:color="auto"/>
              <w:right w:val="single" w:sz="6" w:space="0" w:color="auto"/>
            </w:tcBorders>
            <w:vAlign w:val="center"/>
          </w:tcPr>
          <w:p w14:paraId="678631AE" w14:textId="77777777" w:rsidR="004C6664" w:rsidRDefault="004C6664">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222CBE9F" w14:textId="77777777" w:rsidR="004C6664" w:rsidRDefault="004C6664">
            <w:pPr>
              <w:spacing w:line="360" w:lineRule="auto"/>
              <w:jc w:val="center"/>
              <w:rPr>
                <w:color w:val="auto"/>
              </w:rPr>
            </w:pPr>
          </w:p>
        </w:tc>
      </w:tr>
      <w:tr w:rsidR="004C6664" w14:paraId="6205FD1C" w14:textId="77777777">
        <w:trPr>
          <w:trHeight w:val="292"/>
        </w:trPr>
        <w:tc>
          <w:tcPr>
            <w:tcW w:w="540" w:type="dxa"/>
            <w:tcBorders>
              <w:top w:val="single" w:sz="6" w:space="0" w:color="auto"/>
              <w:left w:val="single" w:sz="6" w:space="0" w:color="auto"/>
              <w:bottom w:val="single" w:sz="6" w:space="0" w:color="auto"/>
              <w:right w:val="single" w:sz="6" w:space="0" w:color="auto"/>
            </w:tcBorders>
            <w:vAlign w:val="center"/>
          </w:tcPr>
          <w:p w14:paraId="07C8756A" w14:textId="77777777" w:rsidR="004C6664" w:rsidRDefault="004C6664">
            <w:pPr>
              <w:spacing w:line="360" w:lineRule="auto"/>
              <w:jc w:val="center"/>
              <w:rPr>
                <w:color w:val="auto"/>
              </w:rPr>
            </w:pPr>
          </w:p>
        </w:tc>
        <w:tc>
          <w:tcPr>
            <w:tcW w:w="1080" w:type="dxa"/>
            <w:tcBorders>
              <w:top w:val="single" w:sz="6" w:space="0" w:color="auto"/>
              <w:left w:val="single" w:sz="6" w:space="0" w:color="auto"/>
              <w:bottom w:val="single" w:sz="6" w:space="0" w:color="auto"/>
              <w:right w:val="single" w:sz="6" w:space="0" w:color="auto"/>
            </w:tcBorders>
            <w:vAlign w:val="center"/>
          </w:tcPr>
          <w:p w14:paraId="304D2239" w14:textId="77777777" w:rsidR="004C6664" w:rsidRDefault="004C6664">
            <w:pPr>
              <w:spacing w:line="360" w:lineRule="auto"/>
              <w:jc w:val="center"/>
              <w:rPr>
                <w:color w:val="auto"/>
              </w:rPr>
            </w:pPr>
          </w:p>
        </w:tc>
        <w:tc>
          <w:tcPr>
            <w:tcW w:w="1275" w:type="dxa"/>
            <w:tcBorders>
              <w:top w:val="single" w:sz="6" w:space="0" w:color="auto"/>
              <w:left w:val="single" w:sz="6" w:space="0" w:color="auto"/>
              <w:bottom w:val="single" w:sz="6" w:space="0" w:color="auto"/>
              <w:right w:val="single" w:sz="6" w:space="0" w:color="auto"/>
            </w:tcBorders>
            <w:vAlign w:val="center"/>
          </w:tcPr>
          <w:p w14:paraId="1A26BFD3" w14:textId="77777777" w:rsidR="004C6664" w:rsidRDefault="004C6664">
            <w:pPr>
              <w:spacing w:line="360" w:lineRule="auto"/>
              <w:jc w:val="center"/>
              <w:rPr>
                <w:color w:val="auto"/>
              </w:rPr>
            </w:pPr>
          </w:p>
        </w:tc>
        <w:tc>
          <w:tcPr>
            <w:tcW w:w="945" w:type="dxa"/>
            <w:tcBorders>
              <w:top w:val="single" w:sz="6" w:space="0" w:color="auto"/>
              <w:left w:val="single" w:sz="6" w:space="0" w:color="auto"/>
              <w:bottom w:val="single" w:sz="6" w:space="0" w:color="auto"/>
              <w:right w:val="single" w:sz="6" w:space="0" w:color="auto"/>
            </w:tcBorders>
            <w:vAlign w:val="center"/>
          </w:tcPr>
          <w:p w14:paraId="5B99B055" w14:textId="77777777" w:rsidR="004C6664" w:rsidRDefault="004C6664">
            <w:pPr>
              <w:spacing w:line="360" w:lineRule="auto"/>
              <w:jc w:val="center"/>
              <w:rPr>
                <w:color w:val="auto"/>
              </w:rPr>
            </w:pPr>
          </w:p>
        </w:tc>
        <w:tc>
          <w:tcPr>
            <w:tcW w:w="840" w:type="dxa"/>
            <w:tcBorders>
              <w:top w:val="single" w:sz="6" w:space="0" w:color="auto"/>
              <w:left w:val="single" w:sz="6" w:space="0" w:color="auto"/>
              <w:bottom w:val="single" w:sz="6" w:space="0" w:color="auto"/>
              <w:right w:val="single" w:sz="6" w:space="0" w:color="auto"/>
            </w:tcBorders>
            <w:vAlign w:val="center"/>
          </w:tcPr>
          <w:p w14:paraId="320E8CF0" w14:textId="77777777" w:rsidR="004C6664" w:rsidRDefault="004C6664">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7341A7C7" w14:textId="77777777" w:rsidR="004C6664" w:rsidRDefault="004C6664">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38CE8045" w14:textId="77777777" w:rsidR="004C6664" w:rsidRDefault="004C6664">
            <w:pPr>
              <w:spacing w:line="360" w:lineRule="auto"/>
              <w:jc w:val="center"/>
              <w:rPr>
                <w:color w:val="auto"/>
              </w:rPr>
            </w:pPr>
          </w:p>
        </w:tc>
        <w:tc>
          <w:tcPr>
            <w:tcW w:w="870" w:type="dxa"/>
            <w:tcBorders>
              <w:top w:val="single" w:sz="6" w:space="0" w:color="auto"/>
              <w:left w:val="single" w:sz="6" w:space="0" w:color="auto"/>
              <w:bottom w:val="single" w:sz="6" w:space="0" w:color="auto"/>
              <w:right w:val="single" w:sz="6" w:space="0" w:color="auto"/>
            </w:tcBorders>
            <w:vAlign w:val="center"/>
          </w:tcPr>
          <w:p w14:paraId="651B9E06" w14:textId="77777777" w:rsidR="004C6664" w:rsidRDefault="004C6664">
            <w:pPr>
              <w:spacing w:line="360" w:lineRule="auto"/>
              <w:jc w:val="center"/>
              <w:rPr>
                <w:color w:val="auto"/>
              </w:rPr>
            </w:pPr>
          </w:p>
        </w:tc>
        <w:tc>
          <w:tcPr>
            <w:tcW w:w="870" w:type="dxa"/>
            <w:tcBorders>
              <w:top w:val="single" w:sz="6" w:space="0" w:color="auto"/>
              <w:left w:val="single" w:sz="6" w:space="0" w:color="auto"/>
              <w:bottom w:val="single" w:sz="6" w:space="0" w:color="auto"/>
              <w:right w:val="single" w:sz="6" w:space="0" w:color="auto"/>
            </w:tcBorders>
            <w:vAlign w:val="center"/>
          </w:tcPr>
          <w:p w14:paraId="6F8A268A" w14:textId="77777777" w:rsidR="004C6664" w:rsidRDefault="004C6664">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21F57E96" w14:textId="77777777" w:rsidR="004C6664" w:rsidRDefault="004C6664">
            <w:pPr>
              <w:spacing w:line="360" w:lineRule="auto"/>
              <w:jc w:val="center"/>
              <w:rPr>
                <w:color w:val="auto"/>
              </w:rPr>
            </w:pPr>
          </w:p>
        </w:tc>
      </w:tr>
      <w:tr w:rsidR="004C6664" w14:paraId="703A3EE6" w14:textId="77777777">
        <w:trPr>
          <w:trHeight w:val="292"/>
        </w:trPr>
        <w:tc>
          <w:tcPr>
            <w:tcW w:w="540" w:type="dxa"/>
            <w:tcBorders>
              <w:top w:val="single" w:sz="6" w:space="0" w:color="auto"/>
              <w:left w:val="single" w:sz="6" w:space="0" w:color="auto"/>
              <w:bottom w:val="single" w:sz="6" w:space="0" w:color="auto"/>
              <w:right w:val="single" w:sz="6" w:space="0" w:color="auto"/>
            </w:tcBorders>
            <w:vAlign w:val="center"/>
          </w:tcPr>
          <w:p w14:paraId="1ACBF2FE" w14:textId="77777777" w:rsidR="004C6664" w:rsidRDefault="004C6664">
            <w:pPr>
              <w:spacing w:line="360" w:lineRule="auto"/>
              <w:jc w:val="center"/>
              <w:rPr>
                <w:color w:val="auto"/>
              </w:rPr>
            </w:pPr>
          </w:p>
        </w:tc>
        <w:tc>
          <w:tcPr>
            <w:tcW w:w="1080" w:type="dxa"/>
            <w:tcBorders>
              <w:top w:val="single" w:sz="6" w:space="0" w:color="auto"/>
              <w:left w:val="single" w:sz="6" w:space="0" w:color="auto"/>
              <w:bottom w:val="single" w:sz="6" w:space="0" w:color="auto"/>
              <w:right w:val="single" w:sz="6" w:space="0" w:color="auto"/>
            </w:tcBorders>
            <w:vAlign w:val="center"/>
          </w:tcPr>
          <w:p w14:paraId="1D35A942" w14:textId="77777777" w:rsidR="004C6664" w:rsidRDefault="004C6664">
            <w:pPr>
              <w:spacing w:line="360" w:lineRule="auto"/>
              <w:jc w:val="center"/>
              <w:rPr>
                <w:color w:val="auto"/>
              </w:rPr>
            </w:pPr>
          </w:p>
        </w:tc>
        <w:tc>
          <w:tcPr>
            <w:tcW w:w="1275" w:type="dxa"/>
            <w:tcBorders>
              <w:top w:val="single" w:sz="6" w:space="0" w:color="auto"/>
              <w:left w:val="single" w:sz="6" w:space="0" w:color="auto"/>
              <w:bottom w:val="single" w:sz="6" w:space="0" w:color="auto"/>
              <w:right w:val="single" w:sz="6" w:space="0" w:color="auto"/>
            </w:tcBorders>
            <w:vAlign w:val="center"/>
          </w:tcPr>
          <w:p w14:paraId="2EAAF82F" w14:textId="77777777" w:rsidR="004C6664" w:rsidRDefault="004C6664">
            <w:pPr>
              <w:spacing w:line="360" w:lineRule="auto"/>
              <w:jc w:val="center"/>
              <w:rPr>
                <w:color w:val="auto"/>
              </w:rPr>
            </w:pPr>
          </w:p>
        </w:tc>
        <w:tc>
          <w:tcPr>
            <w:tcW w:w="945" w:type="dxa"/>
            <w:tcBorders>
              <w:top w:val="single" w:sz="6" w:space="0" w:color="auto"/>
              <w:left w:val="single" w:sz="6" w:space="0" w:color="auto"/>
              <w:bottom w:val="single" w:sz="6" w:space="0" w:color="auto"/>
              <w:right w:val="single" w:sz="6" w:space="0" w:color="auto"/>
            </w:tcBorders>
            <w:vAlign w:val="center"/>
          </w:tcPr>
          <w:p w14:paraId="6FFFE72E" w14:textId="77777777" w:rsidR="004C6664" w:rsidRDefault="004C6664">
            <w:pPr>
              <w:spacing w:line="360" w:lineRule="auto"/>
              <w:jc w:val="center"/>
              <w:rPr>
                <w:color w:val="auto"/>
              </w:rPr>
            </w:pPr>
          </w:p>
        </w:tc>
        <w:tc>
          <w:tcPr>
            <w:tcW w:w="840" w:type="dxa"/>
            <w:tcBorders>
              <w:top w:val="single" w:sz="6" w:space="0" w:color="auto"/>
              <w:left w:val="single" w:sz="6" w:space="0" w:color="auto"/>
              <w:bottom w:val="single" w:sz="6" w:space="0" w:color="auto"/>
              <w:right w:val="single" w:sz="6" w:space="0" w:color="auto"/>
            </w:tcBorders>
            <w:vAlign w:val="center"/>
          </w:tcPr>
          <w:p w14:paraId="4754D42F" w14:textId="77777777" w:rsidR="004C6664" w:rsidRDefault="004C6664">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1C5CEE50" w14:textId="77777777" w:rsidR="004C6664" w:rsidRDefault="004C6664">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342F215F" w14:textId="77777777" w:rsidR="004C6664" w:rsidRDefault="004C6664">
            <w:pPr>
              <w:spacing w:line="360" w:lineRule="auto"/>
              <w:jc w:val="center"/>
              <w:rPr>
                <w:color w:val="auto"/>
              </w:rPr>
            </w:pPr>
          </w:p>
        </w:tc>
        <w:tc>
          <w:tcPr>
            <w:tcW w:w="870" w:type="dxa"/>
            <w:tcBorders>
              <w:top w:val="single" w:sz="6" w:space="0" w:color="auto"/>
              <w:left w:val="single" w:sz="6" w:space="0" w:color="auto"/>
              <w:bottom w:val="single" w:sz="6" w:space="0" w:color="auto"/>
              <w:right w:val="single" w:sz="6" w:space="0" w:color="auto"/>
            </w:tcBorders>
            <w:vAlign w:val="center"/>
          </w:tcPr>
          <w:p w14:paraId="0F1FF6BB" w14:textId="77777777" w:rsidR="004C6664" w:rsidRDefault="004C6664">
            <w:pPr>
              <w:spacing w:line="360" w:lineRule="auto"/>
              <w:jc w:val="center"/>
              <w:rPr>
                <w:color w:val="auto"/>
              </w:rPr>
            </w:pPr>
          </w:p>
        </w:tc>
        <w:tc>
          <w:tcPr>
            <w:tcW w:w="870" w:type="dxa"/>
            <w:tcBorders>
              <w:top w:val="single" w:sz="6" w:space="0" w:color="auto"/>
              <w:left w:val="single" w:sz="6" w:space="0" w:color="auto"/>
              <w:bottom w:val="single" w:sz="6" w:space="0" w:color="auto"/>
              <w:right w:val="single" w:sz="6" w:space="0" w:color="auto"/>
            </w:tcBorders>
            <w:vAlign w:val="center"/>
          </w:tcPr>
          <w:p w14:paraId="584926C5" w14:textId="77777777" w:rsidR="004C6664" w:rsidRDefault="004C6664">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09612E4F" w14:textId="77777777" w:rsidR="004C6664" w:rsidRDefault="004C6664">
            <w:pPr>
              <w:spacing w:line="360" w:lineRule="auto"/>
              <w:jc w:val="center"/>
              <w:rPr>
                <w:color w:val="auto"/>
              </w:rPr>
            </w:pPr>
          </w:p>
        </w:tc>
      </w:tr>
    </w:tbl>
    <w:p w14:paraId="058BF239" w14:textId="77777777" w:rsidR="004C6664" w:rsidRDefault="004C6664">
      <w:pPr>
        <w:pStyle w:val="21"/>
        <w:ind w:firstLineChars="0" w:firstLine="0"/>
        <w:rPr>
          <w:rFonts w:hint="default"/>
        </w:rPr>
      </w:pPr>
    </w:p>
    <w:p w14:paraId="64D82123" w14:textId="77777777" w:rsidR="004C6664" w:rsidRDefault="00000000">
      <w:pPr>
        <w:pStyle w:val="2"/>
        <w:spacing w:before="60" w:after="0" w:line="360" w:lineRule="auto"/>
        <w:ind w:leftChars="170" w:left="357" w:firstLine="2"/>
        <w:rPr>
          <w:rFonts w:hAnsi="宋体" w:hint="eastAsia"/>
          <w:b/>
        </w:rPr>
      </w:pPr>
      <w:r>
        <w:rPr>
          <w:rFonts w:hAnsi="宋体" w:hint="eastAsia"/>
          <w:b/>
        </w:rPr>
        <w:t>具体的供货范围、技术规格及技术图纸详见合同附件。</w:t>
      </w:r>
    </w:p>
    <w:p w14:paraId="527C30E7" w14:textId="77777777" w:rsidR="004C6664" w:rsidRDefault="00000000">
      <w:pPr>
        <w:numPr>
          <w:ilvl w:val="0"/>
          <w:numId w:val="2"/>
        </w:numPr>
        <w:spacing w:line="240" w:lineRule="auto"/>
        <w:jc w:val="both"/>
        <w:rPr>
          <w:rFonts w:ascii="新宋体" w:eastAsia="新宋体" w:hAnsi="宋体" w:hint="eastAsia"/>
          <w:color w:val="auto"/>
        </w:rPr>
      </w:pPr>
      <w:r>
        <w:rPr>
          <w:rFonts w:ascii="新宋体" w:eastAsia="新宋体" w:hAnsi="宋体" w:hint="eastAsia"/>
          <w:color w:val="auto"/>
        </w:rPr>
        <w:t>卖方应对本合同项下其承担的全部工作实施有效管理，以确保实施进度符合要求。</w:t>
      </w:r>
    </w:p>
    <w:p w14:paraId="016CEB0F" w14:textId="77777777" w:rsidR="004C6664" w:rsidRDefault="00000000">
      <w:pPr>
        <w:numPr>
          <w:ilvl w:val="0"/>
          <w:numId w:val="2"/>
        </w:numPr>
        <w:spacing w:line="240" w:lineRule="auto"/>
        <w:jc w:val="both"/>
        <w:rPr>
          <w:rFonts w:ascii="新宋体" w:eastAsia="新宋体" w:hAnsi="宋体" w:hint="eastAsia"/>
          <w:color w:val="auto"/>
        </w:rPr>
      </w:pPr>
      <w:r>
        <w:rPr>
          <w:rFonts w:ascii="新宋体" w:eastAsia="新宋体" w:hAnsi="宋体" w:hint="eastAsia"/>
          <w:color w:val="auto"/>
        </w:rPr>
        <w:t>卖方应负责施工期间安全、场地垃圾清理、人员管理工作，并配合总包工作。</w:t>
      </w:r>
    </w:p>
    <w:p w14:paraId="4A824975" w14:textId="77777777" w:rsidR="004C6664" w:rsidRDefault="00000000">
      <w:pPr>
        <w:numPr>
          <w:ilvl w:val="0"/>
          <w:numId w:val="2"/>
        </w:numPr>
        <w:spacing w:line="240" w:lineRule="auto"/>
        <w:jc w:val="both"/>
        <w:rPr>
          <w:rFonts w:ascii="宋体" w:hAnsi="宋体" w:hint="eastAsia"/>
          <w:b/>
          <w:color w:val="auto"/>
          <w:sz w:val="24"/>
        </w:rPr>
      </w:pPr>
      <w:r>
        <w:rPr>
          <w:rFonts w:ascii="新宋体" w:eastAsia="新宋体" w:hAnsi="宋体" w:hint="eastAsia"/>
          <w:color w:val="auto"/>
        </w:rPr>
        <w:t>合同履约期间的物价上涨、设备保管、设备配件的有效期等相关事项，由卖方负责。</w:t>
      </w:r>
    </w:p>
    <w:p w14:paraId="0348F163" w14:textId="77777777" w:rsidR="004C6664" w:rsidRDefault="00000000">
      <w:pPr>
        <w:spacing w:before="180" w:line="360" w:lineRule="auto"/>
        <w:rPr>
          <w:rFonts w:ascii="宋体" w:hAnsi="宋体" w:hint="eastAsia"/>
          <w:b/>
          <w:color w:val="auto"/>
          <w:sz w:val="24"/>
        </w:rPr>
      </w:pPr>
      <w:r>
        <w:rPr>
          <w:rFonts w:ascii="宋体" w:hAnsi="宋体" w:hint="eastAsia"/>
          <w:b/>
          <w:color w:val="auto"/>
          <w:sz w:val="24"/>
        </w:rPr>
        <w:lastRenderedPageBreak/>
        <w:t>二、价格</w:t>
      </w:r>
    </w:p>
    <w:p w14:paraId="206126C7" w14:textId="77777777" w:rsidR="004C6664" w:rsidRDefault="00000000">
      <w:pPr>
        <w:numPr>
          <w:ilvl w:val="1"/>
          <w:numId w:val="3"/>
        </w:numPr>
        <w:tabs>
          <w:tab w:val="clear" w:pos="1050"/>
          <w:tab w:val="left" w:pos="720"/>
        </w:tabs>
        <w:spacing w:line="240" w:lineRule="auto"/>
        <w:ind w:left="720" w:hanging="720"/>
        <w:jc w:val="both"/>
        <w:rPr>
          <w:rFonts w:ascii="宋体" w:hAnsi="宋体" w:hint="eastAsia"/>
          <w:color w:val="auto"/>
          <w:szCs w:val="21"/>
        </w:rPr>
      </w:pPr>
      <w:r>
        <w:rPr>
          <w:rFonts w:ascii="宋体" w:hAnsi="宋体" w:hint="eastAsia"/>
          <w:color w:val="auto"/>
          <w:szCs w:val="21"/>
        </w:rPr>
        <w:t>合同总价：</w:t>
      </w:r>
      <w:r>
        <w:rPr>
          <w:rFonts w:ascii="宋体" w:hAnsi="宋体" w:cs="宋体" w:hint="eastAsia"/>
          <w:color w:val="auto"/>
          <w:szCs w:val="21"/>
          <w:u w:val="single"/>
        </w:rPr>
        <w:t xml:space="preserve">          </w:t>
      </w:r>
      <w:r>
        <w:rPr>
          <w:rFonts w:ascii="宋体" w:hAnsi="宋体" w:hint="eastAsia"/>
          <w:color w:val="auto"/>
          <w:szCs w:val="21"/>
        </w:rPr>
        <w:t>元人民币（大写</w:t>
      </w:r>
      <w:r>
        <w:rPr>
          <w:rFonts w:ascii="宋体" w:hAnsi="宋体" w:hint="eastAsia"/>
          <w:color w:val="auto"/>
          <w:szCs w:val="21"/>
          <w:u w:val="single"/>
        </w:rPr>
        <w:t xml:space="preserve">                 </w:t>
      </w:r>
      <w:r>
        <w:rPr>
          <w:rFonts w:ascii="宋体" w:hAnsi="宋体" w:hint="eastAsia"/>
          <w:color w:val="auto"/>
          <w:szCs w:val="21"/>
        </w:rPr>
        <w:t>）。</w:t>
      </w:r>
    </w:p>
    <w:p w14:paraId="4A196288" w14:textId="77777777" w:rsidR="004C6664" w:rsidRDefault="00000000">
      <w:pPr>
        <w:pStyle w:val="a5"/>
        <w:numPr>
          <w:ilvl w:val="0"/>
          <w:numId w:val="4"/>
        </w:numPr>
        <w:rPr>
          <w:szCs w:val="21"/>
        </w:rPr>
      </w:pPr>
      <w:r>
        <w:rPr>
          <w:rFonts w:hint="eastAsia"/>
          <w:szCs w:val="21"/>
        </w:rPr>
        <w:t>本合同价格为固定不变价，除因双方达成书面协议的变更或本合同另有约定外，本合同价格不因任何原因（包括但不限于市场波动、汇率变化、税费调整等）而调整。</w:t>
      </w:r>
    </w:p>
    <w:p w14:paraId="4AE5DBC4" w14:textId="77777777" w:rsidR="004C6664" w:rsidRDefault="00000000">
      <w:pPr>
        <w:pStyle w:val="a5"/>
        <w:numPr>
          <w:ilvl w:val="0"/>
          <w:numId w:val="4"/>
        </w:numPr>
        <w:spacing w:line="360" w:lineRule="auto"/>
        <w:rPr>
          <w:sz w:val="21"/>
          <w:szCs w:val="21"/>
        </w:rPr>
      </w:pPr>
      <w:bookmarkStart w:id="0" w:name="_Hlk94088800"/>
      <w:bookmarkStart w:id="1" w:name="_Hlk94088819"/>
      <w:r>
        <w:rPr>
          <w:rFonts w:hint="eastAsia"/>
          <w:sz w:val="21"/>
          <w:szCs w:val="21"/>
        </w:rPr>
        <w:t>合同总价包括了货物的设计、制造、包装、仓储、运输、装卸、保险以及卖方进行的安装（安全文明施工费）、调试、试运行、验收、报装报验直到取得政府相关部门的批复、培训、技术服务（包括技术资料、图纸的提供）、质保期保障服务等的全部含税费用，也包括</w:t>
      </w:r>
      <w:r>
        <w:rPr>
          <w:rFonts w:hAnsi="宋体" w:hint="eastAsia"/>
          <w:sz w:val="21"/>
          <w:szCs w:val="21"/>
        </w:rPr>
        <w:t>所有应向所有权人支付的专利权、商标权或其它知识产权的有关费用及税费</w:t>
      </w:r>
      <w:r>
        <w:rPr>
          <w:rFonts w:hint="eastAsia"/>
          <w:sz w:val="21"/>
          <w:szCs w:val="21"/>
        </w:rPr>
        <w:t>。如有进口设备需要支付关税、进口环节税、增值税、运保费等费用，视为包括在总价中，买方将不另行支付任何费用。</w:t>
      </w:r>
      <w:bookmarkEnd w:id="0"/>
    </w:p>
    <w:p w14:paraId="6F2CB84E" w14:textId="77777777" w:rsidR="004C6664" w:rsidRDefault="00000000">
      <w:pPr>
        <w:pStyle w:val="a5"/>
        <w:numPr>
          <w:ilvl w:val="0"/>
          <w:numId w:val="4"/>
        </w:numPr>
        <w:spacing w:line="360" w:lineRule="auto"/>
        <w:rPr>
          <w:sz w:val="21"/>
          <w:szCs w:val="21"/>
        </w:rPr>
      </w:pPr>
      <w:r>
        <w:rPr>
          <w:rFonts w:hAnsi="宋体" w:hint="eastAsia"/>
          <w:sz w:val="21"/>
          <w:szCs w:val="21"/>
        </w:rPr>
        <w:t>本合同计价遵循增值税“价税分离”的原则，以中标价在中标时间节点对应的增值税税率换算成的不含税价为固定不变价。达到合同支付节点卖方进行增值税专用发票开具时，如中标时间节点对应的增值税税率发生变动，增值税按当期国家相关规定执行。</w:t>
      </w:r>
    </w:p>
    <w:p w14:paraId="21A77AD4" w14:textId="77777777" w:rsidR="004C6664" w:rsidRDefault="00000000">
      <w:pPr>
        <w:numPr>
          <w:ilvl w:val="0"/>
          <w:numId w:val="4"/>
        </w:numPr>
        <w:spacing w:line="360" w:lineRule="auto"/>
        <w:jc w:val="both"/>
        <w:rPr>
          <w:rFonts w:ascii="宋体"/>
          <w:color w:val="auto"/>
          <w:szCs w:val="21"/>
        </w:rPr>
      </w:pPr>
      <w:r>
        <w:rPr>
          <w:rFonts w:ascii="宋体" w:hint="eastAsia"/>
          <w:color w:val="auto"/>
          <w:szCs w:val="21"/>
        </w:rPr>
        <w:t>合同总价中包括招标文件中《用户需求书》中列明所需的备品备件。</w:t>
      </w:r>
      <w:r>
        <w:rPr>
          <w:rFonts w:ascii="Tahoma" w:hAnsi="Tahoma" w:cs="Tahoma" w:hint="eastAsia"/>
          <w:color w:val="auto"/>
          <w:szCs w:val="21"/>
        </w:rPr>
        <w:t>卖方提供设备正常运行所需的备品备件，以及备件参数表。</w:t>
      </w:r>
    </w:p>
    <w:p w14:paraId="311FDF79" w14:textId="77777777" w:rsidR="004C6664" w:rsidRDefault="00000000">
      <w:pPr>
        <w:numPr>
          <w:ilvl w:val="0"/>
          <w:numId w:val="4"/>
        </w:numPr>
        <w:spacing w:line="360" w:lineRule="auto"/>
        <w:jc w:val="both"/>
        <w:rPr>
          <w:rFonts w:ascii="宋体"/>
          <w:color w:val="auto"/>
          <w:szCs w:val="21"/>
        </w:rPr>
      </w:pPr>
      <w:r>
        <w:rPr>
          <w:rFonts w:ascii="宋体" w:hint="eastAsia"/>
          <w:color w:val="auto"/>
          <w:szCs w:val="21"/>
        </w:rPr>
        <w:t>如果单价和数量的乘积与总价不一致时，以单价为准并修正总价。</w:t>
      </w:r>
    </w:p>
    <w:bookmarkEnd w:id="1"/>
    <w:p w14:paraId="2ECCF13C" w14:textId="77777777" w:rsidR="004C6664" w:rsidRDefault="00000000">
      <w:pPr>
        <w:spacing w:before="180" w:line="360" w:lineRule="auto"/>
        <w:rPr>
          <w:rFonts w:ascii="宋体" w:hAnsi="宋体" w:hint="eastAsia"/>
          <w:b/>
          <w:color w:val="auto"/>
          <w:sz w:val="24"/>
        </w:rPr>
      </w:pPr>
      <w:r>
        <w:rPr>
          <w:rFonts w:ascii="宋体" w:hAnsi="宋体" w:hint="eastAsia"/>
          <w:b/>
          <w:color w:val="auto"/>
          <w:sz w:val="24"/>
        </w:rPr>
        <w:t>三、货物产地及标准</w:t>
      </w:r>
    </w:p>
    <w:p w14:paraId="074F6131" w14:textId="77777777" w:rsidR="004C6664" w:rsidRDefault="00000000">
      <w:pPr>
        <w:numPr>
          <w:ilvl w:val="1"/>
          <w:numId w:val="5"/>
        </w:numPr>
        <w:tabs>
          <w:tab w:val="clear" w:pos="1050"/>
          <w:tab w:val="left" w:pos="360"/>
        </w:tabs>
        <w:spacing w:line="360" w:lineRule="auto"/>
        <w:ind w:left="360" w:hanging="360"/>
        <w:jc w:val="both"/>
        <w:rPr>
          <w:rFonts w:ascii="宋体"/>
          <w:color w:val="auto"/>
        </w:rPr>
      </w:pPr>
      <w:r>
        <w:rPr>
          <w:rFonts w:ascii="宋体" w:hint="eastAsia"/>
          <w:color w:val="auto"/>
        </w:rPr>
        <w:t>货物为全新的（原装）产品。其质量、规格及包装均符合招标文件中《用户需求书》及合同约定的要求。</w:t>
      </w:r>
    </w:p>
    <w:p w14:paraId="0B5058D7" w14:textId="77777777" w:rsidR="004C6664" w:rsidRDefault="00000000">
      <w:pPr>
        <w:numPr>
          <w:ilvl w:val="1"/>
          <w:numId w:val="5"/>
        </w:numPr>
        <w:tabs>
          <w:tab w:val="clear" w:pos="1050"/>
          <w:tab w:val="left" w:pos="360"/>
        </w:tabs>
        <w:spacing w:line="360" w:lineRule="auto"/>
        <w:ind w:left="360" w:hanging="360"/>
        <w:jc w:val="both"/>
        <w:rPr>
          <w:rFonts w:ascii="宋体" w:hAnsi="宋体" w:hint="eastAsia"/>
          <w:color w:val="auto"/>
        </w:rPr>
      </w:pPr>
      <w:r>
        <w:rPr>
          <w:rFonts w:ascii="宋体" w:hAnsi="宋体" w:hint="eastAsia"/>
          <w:color w:val="auto"/>
        </w:rPr>
        <w:t>标准</w:t>
      </w:r>
    </w:p>
    <w:p w14:paraId="246CE0E3" w14:textId="77777777" w:rsidR="004C6664" w:rsidRDefault="00000000">
      <w:pPr>
        <w:tabs>
          <w:tab w:val="left" w:pos="360"/>
        </w:tabs>
        <w:spacing w:line="360" w:lineRule="auto"/>
        <w:ind w:left="360" w:firstLine="540"/>
        <w:jc w:val="both"/>
        <w:rPr>
          <w:rFonts w:ascii="宋体" w:hAnsi="宋体" w:hint="eastAsia"/>
          <w:color w:val="auto"/>
        </w:rPr>
      </w:pPr>
      <w:r>
        <w:rPr>
          <w:rFonts w:ascii="宋体" w:hAnsi="宋体" w:hint="eastAsia"/>
          <w:color w:val="auto"/>
        </w:rPr>
        <w:t>本合同所指的货物及服务应符合合同附件的技术规格所述的标准：如果没有提及适用标准，则应符合中华人民共和国国家标准或行业标准；如果中华人民共和国没有相关标准的，则采用货物来源国适用的官方标准。这些标准必须是有关机构发布的最新版本的标准。合同附件的技术规格所述的标准有特别规定的，以其规定为准。</w:t>
      </w:r>
    </w:p>
    <w:p w14:paraId="7FFC2174" w14:textId="77777777" w:rsidR="004C6664" w:rsidRDefault="00000000">
      <w:pPr>
        <w:spacing w:before="180" w:line="360" w:lineRule="auto"/>
        <w:rPr>
          <w:rFonts w:ascii="宋体" w:hAnsi="宋体" w:hint="eastAsia"/>
          <w:b/>
          <w:color w:val="auto"/>
          <w:sz w:val="24"/>
        </w:rPr>
      </w:pPr>
      <w:r>
        <w:rPr>
          <w:rFonts w:ascii="宋体" w:hAnsi="宋体" w:hint="eastAsia"/>
          <w:b/>
          <w:color w:val="auto"/>
          <w:sz w:val="24"/>
        </w:rPr>
        <w:t>四、到货、安装的时间、地点</w:t>
      </w:r>
    </w:p>
    <w:p w14:paraId="069C59CD" w14:textId="77777777" w:rsidR="004C6664" w:rsidRDefault="00000000">
      <w:pPr>
        <w:pStyle w:val="ab"/>
        <w:numPr>
          <w:ilvl w:val="0"/>
          <w:numId w:val="6"/>
        </w:numPr>
        <w:spacing w:line="360" w:lineRule="auto"/>
        <w:ind w:firstLineChars="0"/>
        <w:rPr>
          <w:rFonts w:ascii="宋体" w:hAnsi="宋体" w:hint="eastAsia"/>
          <w:bCs/>
          <w:kern w:val="0"/>
          <w:szCs w:val="21"/>
        </w:rPr>
      </w:pPr>
      <w:r>
        <w:rPr>
          <w:rFonts w:ascii="宋体" w:hAnsi="宋体" w:hint="eastAsia"/>
          <w:bCs/>
          <w:kern w:val="0"/>
          <w:szCs w:val="21"/>
        </w:rPr>
        <w:t>设备供货期（十万级洁净功能区除外）：从合同签订之日开始起计12个月内货运到买方</w:t>
      </w:r>
      <w:r>
        <w:rPr>
          <w:rFonts w:ascii="宋体" w:hAnsi="宋体"/>
          <w:bCs/>
          <w:kern w:val="0"/>
          <w:szCs w:val="21"/>
        </w:rPr>
        <w:t>要求地点</w:t>
      </w:r>
      <w:r>
        <w:rPr>
          <w:rFonts w:ascii="宋体" w:hAnsi="宋体" w:hint="eastAsia"/>
          <w:bCs/>
          <w:kern w:val="0"/>
          <w:szCs w:val="21"/>
        </w:rPr>
        <w:t>，具体以买方通知为准。</w:t>
      </w:r>
    </w:p>
    <w:p w14:paraId="372DCE49" w14:textId="77777777" w:rsidR="004C6664" w:rsidRDefault="00000000">
      <w:pPr>
        <w:pStyle w:val="ab"/>
        <w:numPr>
          <w:ilvl w:val="0"/>
          <w:numId w:val="6"/>
        </w:numPr>
        <w:spacing w:line="360" w:lineRule="auto"/>
        <w:ind w:firstLineChars="0"/>
        <w:rPr>
          <w:rFonts w:ascii="宋体" w:hAnsi="宋体" w:hint="eastAsia"/>
          <w:bCs/>
          <w:kern w:val="0"/>
          <w:szCs w:val="21"/>
        </w:rPr>
      </w:pPr>
      <w:r>
        <w:rPr>
          <w:rFonts w:ascii="宋体" w:hAnsi="宋体" w:hint="eastAsia"/>
          <w:bCs/>
          <w:kern w:val="0"/>
          <w:szCs w:val="21"/>
        </w:rPr>
        <w:lastRenderedPageBreak/>
        <w:t>设备供货期（十万级洁净功能区）：从合同签订之日开始起计</w:t>
      </w:r>
      <w:r>
        <w:rPr>
          <w:rFonts w:ascii="宋体" w:hAnsi="宋体"/>
          <w:bCs/>
          <w:kern w:val="0"/>
          <w:szCs w:val="21"/>
        </w:rPr>
        <w:t>6个月内完成设计及</w:t>
      </w:r>
      <w:r>
        <w:rPr>
          <w:rFonts w:ascii="宋体" w:hAnsi="宋体" w:hint="eastAsia"/>
          <w:bCs/>
          <w:kern w:val="0"/>
          <w:szCs w:val="21"/>
        </w:rPr>
        <w:t>施工安装，具体以买方通知为准。</w:t>
      </w:r>
    </w:p>
    <w:p w14:paraId="734FA4ED" w14:textId="77777777" w:rsidR="004C6664" w:rsidRDefault="00000000">
      <w:pPr>
        <w:numPr>
          <w:ilvl w:val="0"/>
          <w:numId w:val="6"/>
        </w:numPr>
        <w:spacing w:line="360" w:lineRule="auto"/>
        <w:rPr>
          <w:rFonts w:ascii="宋体" w:hAnsi="宋体" w:hint="eastAsia"/>
          <w:bCs/>
          <w:color w:val="auto"/>
          <w:szCs w:val="21"/>
        </w:rPr>
      </w:pPr>
      <w:r>
        <w:rPr>
          <w:rFonts w:ascii="宋体" w:hAnsi="宋体" w:hint="eastAsia"/>
          <w:bCs/>
          <w:color w:val="auto"/>
          <w:szCs w:val="21"/>
        </w:rPr>
        <w:t>设备安装及调试期：自生产设备到货之日起75个日历天内，完成设备安装与调试工作；</w:t>
      </w:r>
    </w:p>
    <w:p w14:paraId="51771334" w14:textId="77777777" w:rsidR="004C6664" w:rsidRDefault="00000000">
      <w:pPr>
        <w:numPr>
          <w:ilvl w:val="0"/>
          <w:numId w:val="6"/>
        </w:numPr>
        <w:spacing w:line="360" w:lineRule="auto"/>
        <w:rPr>
          <w:rFonts w:ascii="宋体" w:hAnsi="宋体" w:hint="eastAsia"/>
          <w:bCs/>
          <w:color w:val="auto"/>
          <w:szCs w:val="21"/>
        </w:rPr>
      </w:pPr>
      <w:r>
        <w:rPr>
          <w:rFonts w:ascii="宋体" w:hAnsi="宋体" w:hint="eastAsia"/>
          <w:bCs/>
          <w:color w:val="auto"/>
          <w:szCs w:val="21"/>
        </w:rPr>
        <w:t>无菌验证时间：自安装调试完成之日起120个日历天内完成无菌验证；验证通过后，启动设备试产。</w:t>
      </w:r>
    </w:p>
    <w:p w14:paraId="60289C83" w14:textId="77777777" w:rsidR="004C6664" w:rsidRDefault="00000000">
      <w:pPr>
        <w:numPr>
          <w:ilvl w:val="0"/>
          <w:numId w:val="6"/>
        </w:numPr>
        <w:spacing w:line="360" w:lineRule="auto"/>
        <w:rPr>
          <w:rFonts w:ascii="宋体" w:hAnsi="宋体" w:hint="eastAsia"/>
          <w:bCs/>
          <w:color w:val="auto"/>
          <w:szCs w:val="21"/>
        </w:rPr>
      </w:pPr>
      <w:r>
        <w:rPr>
          <w:rFonts w:ascii="宋体" w:hAnsi="宋体" w:hint="eastAsia"/>
          <w:bCs/>
          <w:color w:val="auto"/>
          <w:szCs w:val="21"/>
        </w:rPr>
        <w:t xml:space="preserve">设备验收期：无菌验证完成后，在60个日历天内达到设备生产效率验证后，由卖方书面申请开展验收。 </w:t>
      </w:r>
    </w:p>
    <w:p w14:paraId="110939A4" w14:textId="77777777" w:rsidR="004C6664" w:rsidRDefault="00000000">
      <w:pPr>
        <w:pStyle w:val="ab"/>
        <w:numPr>
          <w:ilvl w:val="0"/>
          <w:numId w:val="6"/>
        </w:numPr>
        <w:spacing w:line="360" w:lineRule="auto"/>
        <w:ind w:firstLineChars="0"/>
        <w:rPr>
          <w:rFonts w:ascii="宋体" w:hAnsi="宋体" w:hint="eastAsia"/>
          <w:szCs w:val="21"/>
        </w:rPr>
      </w:pPr>
      <w:r>
        <w:rPr>
          <w:rFonts w:ascii="宋体" w:hAnsi="宋体" w:hint="eastAsia"/>
          <w:bCs/>
          <w:kern w:val="0"/>
          <w:szCs w:val="21"/>
        </w:rPr>
        <w:t>卖方应按本合同要求的交付使用时间将设备运至买方指定到货地点卸货，并按《用户需求书》规定完成安装、调试和验收等售后服务工作。卖方应在货物预计进场的十五个工作日前通知买方。</w:t>
      </w:r>
    </w:p>
    <w:p w14:paraId="29F4F935" w14:textId="77777777" w:rsidR="004C6664" w:rsidRDefault="00000000">
      <w:pPr>
        <w:spacing w:before="180" w:line="360" w:lineRule="auto"/>
        <w:rPr>
          <w:rFonts w:ascii="宋体" w:hAnsi="宋体" w:hint="eastAsia"/>
          <w:b/>
          <w:color w:val="auto"/>
          <w:sz w:val="24"/>
        </w:rPr>
      </w:pPr>
      <w:r>
        <w:rPr>
          <w:rFonts w:ascii="宋体" w:hAnsi="宋体" w:hint="eastAsia"/>
          <w:b/>
          <w:color w:val="auto"/>
          <w:sz w:val="24"/>
        </w:rPr>
        <w:t>五、保密</w:t>
      </w:r>
    </w:p>
    <w:p w14:paraId="36093BAC" w14:textId="77777777" w:rsidR="004C6664" w:rsidRDefault="00000000">
      <w:pPr>
        <w:numPr>
          <w:ilvl w:val="0"/>
          <w:numId w:val="7"/>
        </w:numPr>
        <w:tabs>
          <w:tab w:val="left" w:pos="840"/>
        </w:tabs>
        <w:spacing w:line="360" w:lineRule="auto"/>
        <w:jc w:val="both"/>
        <w:rPr>
          <w:rFonts w:ascii="宋体" w:hAnsi="宋体" w:hint="eastAsia"/>
          <w:color w:val="auto"/>
        </w:rPr>
      </w:pPr>
      <w:r>
        <w:rPr>
          <w:rFonts w:ascii="宋体" w:hAnsi="宋体" w:hint="eastAsia"/>
          <w:color w:val="auto"/>
        </w:rPr>
        <w:t>未经买方事先书面同意，卖方不得将由买方为本合同提供的条文、规格、计划、图纸、模型、样品或资料提供给与本合同无关的任何第三方，不得将其用于履行本合同之外的其它用途。即使向与履行本合同有关的人员提供，也应要求该等人员履行同等保密责任并限于履行合同所必需的范围。</w:t>
      </w:r>
    </w:p>
    <w:p w14:paraId="1B431206" w14:textId="77777777" w:rsidR="004C6664" w:rsidRDefault="00000000">
      <w:pPr>
        <w:numPr>
          <w:ilvl w:val="0"/>
          <w:numId w:val="7"/>
        </w:numPr>
        <w:tabs>
          <w:tab w:val="left" w:pos="840"/>
        </w:tabs>
        <w:spacing w:line="360" w:lineRule="auto"/>
        <w:jc w:val="both"/>
        <w:rPr>
          <w:rFonts w:ascii="宋体" w:hAnsi="宋体" w:hint="eastAsia"/>
          <w:color w:val="auto"/>
        </w:rPr>
      </w:pPr>
      <w:r>
        <w:rPr>
          <w:rFonts w:ascii="宋体" w:hAnsi="宋体" w:hint="eastAsia"/>
          <w:color w:val="auto"/>
        </w:rPr>
        <w:t>除了合同本身之外，上款所列举的任何物件均是买方的财产。如果买方有要求，卖方在完成合同后应将这些物件及全部复制件还给买方。</w:t>
      </w:r>
    </w:p>
    <w:p w14:paraId="7717302A" w14:textId="77777777" w:rsidR="004C6664" w:rsidRDefault="00000000">
      <w:pPr>
        <w:numPr>
          <w:ilvl w:val="0"/>
          <w:numId w:val="7"/>
        </w:numPr>
        <w:tabs>
          <w:tab w:val="left" w:pos="840"/>
        </w:tabs>
        <w:spacing w:line="360" w:lineRule="auto"/>
        <w:jc w:val="both"/>
        <w:rPr>
          <w:rFonts w:hAnsi="宋体" w:hint="eastAsia"/>
          <w:color w:val="auto"/>
        </w:rPr>
      </w:pPr>
      <w:r>
        <w:rPr>
          <w:rFonts w:ascii="宋体" w:hAnsi="宋体" w:hint="eastAsia"/>
          <w:color w:val="auto"/>
        </w:rPr>
        <w:t>卖方违反保密义务的，买方有权单方解除合同并没收履约保证金，保证金不足以弥补买方损失的，卖方应继续赔偿。</w:t>
      </w:r>
    </w:p>
    <w:p w14:paraId="4F9FC01B" w14:textId="77777777" w:rsidR="004C6664" w:rsidRDefault="00000000">
      <w:pPr>
        <w:spacing w:before="180" w:line="360" w:lineRule="auto"/>
        <w:rPr>
          <w:rFonts w:ascii="宋体" w:hAnsi="宋体" w:hint="eastAsia"/>
          <w:b/>
          <w:color w:val="auto"/>
          <w:sz w:val="24"/>
        </w:rPr>
      </w:pPr>
      <w:r>
        <w:rPr>
          <w:rFonts w:ascii="宋体" w:hAnsi="宋体" w:hint="eastAsia"/>
          <w:b/>
          <w:color w:val="auto"/>
          <w:sz w:val="24"/>
        </w:rPr>
        <w:t>六、技术文件</w:t>
      </w:r>
    </w:p>
    <w:p w14:paraId="3E99A799" w14:textId="77777777" w:rsidR="004C6664" w:rsidRDefault="00000000">
      <w:pPr>
        <w:numPr>
          <w:ilvl w:val="1"/>
          <w:numId w:val="8"/>
        </w:numPr>
        <w:tabs>
          <w:tab w:val="left" w:pos="540"/>
        </w:tabs>
        <w:spacing w:line="360" w:lineRule="auto"/>
        <w:ind w:left="540" w:hanging="540"/>
        <w:jc w:val="both"/>
        <w:rPr>
          <w:rFonts w:ascii="宋体"/>
          <w:color w:val="auto"/>
        </w:rPr>
      </w:pPr>
      <w:r>
        <w:rPr>
          <w:rFonts w:ascii="宋体" w:hint="eastAsia"/>
          <w:color w:val="auto"/>
        </w:rPr>
        <w:t>卖方应在供货同时向买方提供所有有关本合同执行的技术文件。如果项目必需但合同又未作规定的要卖方才能提供的技术文件，卖方也应及时向买方提供。技术文件可以是手册、图纸或其他形式的文件资料。</w:t>
      </w:r>
    </w:p>
    <w:p w14:paraId="27BF5F9E" w14:textId="77777777" w:rsidR="004C6664" w:rsidRDefault="00000000">
      <w:pPr>
        <w:numPr>
          <w:ilvl w:val="1"/>
          <w:numId w:val="8"/>
        </w:numPr>
        <w:tabs>
          <w:tab w:val="left" w:pos="540"/>
        </w:tabs>
        <w:spacing w:line="360" w:lineRule="auto"/>
        <w:ind w:left="540" w:hanging="540"/>
        <w:jc w:val="both"/>
        <w:rPr>
          <w:rFonts w:ascii="宋体"/>
          <w:color w:val="auto"/>
        </w:rPr>
      </w:pPr>
      <w:r>
        <w:rPr>
          <w:rFonts w:ascii="宋体" w:hint="eastAsia"/>
          <w:color w:val="auto"/>
        </w:rPr>
        <w:t>上述技术文件应包含保证买方能够正确进行安装、操作、检查、维修、维护、测试、调试、验收和安全使用等需要的所有内容。</w:t>
      </w:r>
    </w:p>
    <w:p w14:paraId="73C3EB5D" w14:textId="77777777" w:rsidR="004C6664" w:rsidRDefault="00000000">
      <w:pPr>
        <w:numPr>
          <w:ilvl w:val="1"/>
          <w:numId w:val="8"/>
        </w:numPr>
        <w:tabs>
          <w:tab w:val="left" w:pos="540"/>
        </w:tabs>
        <w:spacing w:line="360" w:lineRule="auto"/>
        <w:ind w:left="540" w:hanging="540"/>
        <w:jc w:val="both"/>
        <w:rPr>
          <w:rFonts w:ascii="宋体"/>
          <w:color w:val="auto"/>
        </w:rPr>
      </w:pPr>
      <w:r>
        <w:rPr>
          <w:rFonts w:ascii="宋体" w:hint="eastAsia"/>
          <w:color w:val="auto"/>
        </w:rPr>
        <w:lastRenderedPageBreak/>
        <w:t>买方完全按照技术文件的指导进行的任何安装、操作、检查、维修、维护、测试、调试、验收和安全使用所引起的系统和</w:t>
      </w:r>
      <w:r>
        <w:rPr>
          <w:rFonts w:ascii="宋体"/>
          <w:color w:val="auto"/>
        </w:rPr>
        <w:t>/</w:t>
      </w:r>
      <w:r>
        <w:rPr>
          <w:rFonts w:ascii="宋体" w:hint="eastAsia"/>
          <w:color w:val="auto"/>
        </w:rPr>
        <w:t>或货物或其部件的损坏由卖方承担责任。</w:t>
      </w:r>
    </w:p>
    <w:p w14:paraId="3E294D1D" w14:textId="77777777" w:rsidR="004C6664" w:rsidRDefault="00000000">
      <w:pPr>
        <w:numPr>
          <w:ilvl w:val="1"/>
          <w:numId w:val="8"/>
        </w:numPr>
        <w:tabs>
          <w:tab w:val="left" w:pos="540"/>
        </w:tabs>
        <w:spacing w:line="360" w:lineRule="auto"/>
        <w:ind w:left="540" w:hanging="540"/>
        <w:jc w:val="both"/>
        <w:rPr>
          <w:rFonts w:ascii="宋体"/>
          <w:color w:val="auto"/>
        </w:rPr>
      </w:pPr>
      <w:r>
        <w:rPr>
          <w:rFonts w:ascii="宋体" w:hint="eastAsia"/>
          <w:color w:val="auto"/>
        </w:rPr>
        <w:t>卖方应提供上述技术文件（符合档案标准规范的纸质文件）一式四套及电子文档一份给买方。</w:t>
      </w:r>
    </w:p>
    <w:p w14:paraId="518034F7" w14:textId="77777777" w:rsidR="004C6664" w:rsidRDefault="00000000">
      <w:pPr>
        <w:numPr>
          <w:ilvl w:val="1"/>
          <w:numId w:val="8"/>
        </w:numPr>
        <w:tabs>
          <w:tab w:val="left" w:pos="540"/>
        </w:tabs>
        <w:spacing w:line="360" w:lineRule="auto"/>
        <w:ind w:left="540" w:hanging="540"/>
        <w:jc w:val="both"/>
        <w:rPr>
          <w:rFonts w:ascii="宋体"/>
          <w:color w:val="auto"/>
        </w:rPr>
      </w:pPr>
      <w:r>
        <w:rPr>
          <w:rFonts w:ascii="宋体" w:hint="eastAsia"/>
          <w:color w:val="auto"/>
        </w:rPr>
        <w:t>所有卖方提供的技术文件的全部费用已包含在合同货物价格中。</w:t>
      </w:r>
    </w:p>
    <w:p w14:paraId="3E7CC2FE" w14:textId="77777777" w:rsidR="004C6664" w:rsidRDefault="00000000">
      <w:pPr>
        <w:numPr>
          <w:ilvl w:val="1"/>
          <w:numId w:val="8"/>
        </w:numPr>
        <w:tabs>
          <w:tab w:val="left" w:pos="540"/>
        </w:tabs>
        <w:spacing w:line="360" w:lineRule="auto"/>
        <w:ind w:left="540" w:hanging="540"/>
        <w:jc w:val="both"/>
        <w:rPr>
          <w:rFonts w:ascii="宋体"/>
          <w:color w:val="auto"/>
        </w:rPr>
      </w:pPr>
      <w:r>
        <w:rPr>
          <w:rFonts w:ascii="宋体" w:hint="eastAsia"/>
          <w:color w:val="auto"/>
        </w:rPr>
        <w:t>所有未列明交付时间的卖方应提供的技术文件，必须单独包装伴随货物按货物交付时间交付给买方。</w:t>
      </w:r>
    </w:p>
    <w:p w14:paraId="53516D41" w14:textId="77777777" w:rsidR="004C6664" w:rsidRDefault="00000000">
      <w:pPr>
        <w:numPr>
          <w:ilvl w:val="1"/>
          <w:numId w:val="8"/>
        </w:numPr>
        <w:tabs>
          <w:tab w:val="left" w:pos="540"/>
        </w:tabs>
        <w:spacing w:line="360" w:lineRule="auto"/>
        <w:ind w:left="540" w:hanging="540"/>
        <w:jc w:val="both"/>
        <w:rPr>
          <w:rFonts w:ascii="宋体"/>
          <w:color w:val="auto"/>
        </w:rPr>
      </w:pPr>
      <w:r>
        <w:rPr>
          <w:rFonts w:ascii="宋体" w:hint="eastAsia"/>
          <w:color w:val="auto"/>
        </w:rPr>
        <w:t>到货后买方如发现卖方未提供有关文件，可以推迟付款且无需承担违约责任，直至卖方补齐有关文件。</w:t>
      </w:r>
    </w:p>
    <w:p w14:paraId="75D92E6D" w14:textId="77777777" w:rsidR="004C6664" w:rsidRDefault="00000000">
      <w:pPr>
        <w:spacing w:before="180" w:line="360" w:lineRule="auto"/>
        <w:rPr>
          <w:rFonts w:ascii="宋体" w:hAnsi="宋体" w:hint="eastAsia"/>
          <w:b/>
          <w:color w:val="auto"/>
          <w:sz w:val="24"/>
        </w:rPr>
      </w:pPr>
      <w:r>
        <w:rPr>
          <w:rFonts w:ascii="宋体" w:hAnsi="宋体" w:hint="eastAsia"/>
          <w:b/>
          <w:color w:val="auto"/>
          <w:sz w:val="24"/>
        </w:rPr>
        <w:t>七、知识产权</w:t>
      </w:r>
    </w:p>
    <w:p w14:paraId="27D7074E" w14:textId="77777777" w:rsidR="004C6664" w:rsidRDefault="00000000">
      <w:pPr>
        <w:numPr>
          <w:ilvl w:val="1"/>
          <w:numId w:val="9"/>
        </w:numPr>
        <w:tabs>
          <w:tab w:val="clear" w:pos="1050"/>
          <w:tab w:val="left" w:pos="540"/>
        </w:tabs>
        <w:spacing w:line="360" w:lineRule="auto"/>
        <w:ind w:left="540" w:hanging="540"/>
        <w:jc w:val="both"/>
        <w:rPr>
          <w:rFonts w:ascii="宋体"/>
          <w:color w:val="auto"/>
          <w:szCs w:val="21"/>
        </w:rPr>
      </w:pPr>
      <w:r>
        <w:rPr>
          <w:rFonts w:ascii="宋体" w:hint="eastAsia"/>
          <w:color w:val="auto"/>
          <w:szCs w:val="21"/>
        </w:rPr>
        <w:t>卖方应保证，买方在中华人民共和国使用该货物或货物的任何一部份时，免受第三方提出的侵犯其专利权、商标权或其他知识产权的主张或索赔。如发生此类纠纷，由卖方承担一切责任，并应赔偿买方为处理此类纠纷而支付的费用，包括但不限于差旅费、律师费等。</w:t>
      </w:r>
    </w:p>
    <w:p w14:paraId="7F4010FA" w14:textId="77777777" w:rsidR="004C6664" w:rsidRDefault="00000000">
      <w:pPr>
        <w:numPr>
          <w:ilvl w:val="1"/>
          <w:numId w:val="9"/>
        </w:numPr>
        <w:tabs>
          <w:tab w:val="clear" w:pos="1050"/>
          <w:tab w:val="left" w:pos="540"/>
        </w:tabs>
        <w:spacing w:line="360" w:lineRule="auto"/>
        <w:ind w:left="540" w:hanging="540"/>
        <w:jc w:val="both"/>
        <w:rPr>
          <w:rFonts w:ascii="宋体"/>
          <w:color w:val="auto"/>
          <w:szCs w:val="21"/>
        </w:rPr>
      </w:pPr>
      <w:r>
        <w:rPr>
          <w:rFonts w:ascii="宋体" w:hint="eastAsia"/>
          <w:color w:val="auto"/>
          <w:szCs w:val="21"/>
        </w:rPr>
        <w:t>卖方为执行本合同而提供的技术资料、软件的使用权归买方所有。</w:t>
      </w:r>
    </w:p>
    <w:p w14:paraId="57D83843" w14:textId="77777777" w:rsidR="004C6664" w:rsidRDefault="00000000">
      <w:pPr>
        <w:numPr>
          <w:ilvl w:val="1"/>
          <w:numId w:val="9"/>
        </w:numPr>
        <w:tabs>
          <w:tab w:val="clear" w:pos="1050"/>
          <w:tab w:val="left" w:pos="540"/>
        </w:tabs>
        <w:spacing w:line="360" w:lineRule="auto"/>
        <w:ind w:left="540" w:hanging="540"/>
        <w:jc w:val="both"/>
        <w:rPr>
          <w:rFonts w:ascii="宋体" w:hAnsi="宋体" w:hint="eastAsia"/>
          <w:color w:val="auto"/>
          <w:szCs w:val="21"/>
        </w:rPr>
      </w:pPr>
      <w:r>
        <w:rPr>
          <w:rFonts w:ascii="宋体" w:hAnsi="宋体" w:hint="eastAsia"/>
          <w:color w:val="auto"/>
          <w:szCs w:val="21"/>
        </w:rPr>
        <w:t>卖方所提供的产品及其构配件等如涉及知识产权，所涉及的知识产权具有合法的所有权或处置权。涉及第三方知识产权的，卖方须提供合法的授权使用证明。</w:t>
      </w:r>
    </w:p>
    <w:p w14:paraId="1CF33C7B" w14:textId="77777777" w:rsidR="004C6664" w:rsidRDefault="00000000">
      <w:pPr>
        <w:numPr>
          <w:ilvl w:val="1"/>
          <w:numId w:val="9"/>
        </w:numPr>
        <w:tabs>
          <w:tab w:val="clear" w:pos="1050"/>
          <w:tab w:val="left" w:pos="540"/>
        </w:tabs>
        <w:spacing w:line="360" w:lineRule="auto"/>
        <w:ind w:left="540" w:hanging="540"/>
        <w:jc w:val="both"/>
        <w:rPr>
          <w:rFonts w:ascii="宋体" w:hAnsi="宋体" w:hint="eastAsia"/>
          <w:color w:val="auto"/>
          <w:szCs w:val="21"/>
        </w:rPr>
      </w:pPr>
      <w:r>
        <w:rPr>
          <w:rFonts w:ascii="宋体" w:hAnsi="宋体" w:hint="eastAsia"/>
          <w:color w:val="auto"/>
          <w:szCs w:val="21"/>
        </w:rPr>
        <w:t>对于上述知识产权，卖方许可买方在后续的产品销售和使用过程中使用，使用范围仅限产品本身，使用期限为产品的整个生命周期。</w:t>
      </w:r>
    </w:p>
    <w:p w14:paraId="3A6401DE" w14:textId="77777777" w:rsidR="004C6664" w:rsidRDefault="00000000">
      <w:pPr>
        <w:numPr>
          <w:ilvl w:val="1"/>
          <w:numId w:val="9"/>
        </w:numPr>
        <w:tabs>
          <w:tab w:val="clear" w:pos="1050"/>
          <w:tab w:val="left" w:pos="540"/>
        </w:tabs>
        <w:spacing w:line="360" w:lineRule="auto"/>
        <w:ind w:left="540" w:hanging="540"/>
        <w:jc w:val="both"/>
        <w:rPr>
          <w:rFonts w:ascii="宋体" w:hAnsi="宋体" w:hint="eastAsia"/>
          <w:color w:val="auto"/>
          <w:szCs w:val="21"/>
        </w:rPr>
      </w:pPr>
      <w:r>
        <w:rPr>
          <w:rFonts w:ascii="宋体" w:hAnsi="宋体" w:hint="eastAsia"/>
          <w:color w:val="auto"/>
          <w:szCs w:val="21"/>
        </w:rPr>
        <w:t>买方在卖方所供货物基础上进行后续改进创新而产生的知识产权归属于买方所有。</w:t>
      </w:r>
    </w:p>
    <w:p w14:paraId="29A86A8E" w14:textId="77777777" w:rsidR="004C6664" w:rsidRDefault="00000000">
      <w:pPr>
        <w:spacing w:before="180" w:line="360" w:lineRule="auto"/>
        <w:rPr>
          <w:rFonts w:ascii="宋体" w:hAnsi="宋体" w:hint="eastAsia"/>
          <w:b/>
          <w:color w:val="auto"/>
          <w:sz w:val="24"/>
          <w:szCs w:val="24"/>
        </w:rPr>
      </w:pPr>
      <w:r>
        <w:rPr>
          <w:rFonts w:ascii="宋体" w:hAnsi="宋体" w:hint="eastAsia"/>
          <w:b/>
          <w:color w:val="auto"/>
          <w:sz w:val="24"/>
          <w:szCs w:val="24"/>
        </w:rPr>
        <w:t>八、履约保证金</w:t>
      </w:r>
    </w:p>
    <w:p w14:paraId="3D0C994F" w14:textId="77777777" w:rsidR="004C6664" w:rsidRDefault="00000000">
      <w:pPr>
        <w:tabs>
          <w:tab w:val="left" w:pos="824"/>
        </w:tabs>
        <w:spacing w:line="360" w:lineRule="auto"/>
        <w:ind w:firstLineChars="200" w:firstLine="420"/>
        <w:jc w:val="both"/>
        <w:rPr>
          <w:rFonts w:ascii="宋体" w:hAnsi="宋体" w:hint="eastAsia"/>
          <w:color w:val="auto"/>
          <w:szCs w:val="21"/>
        </w:rPr>
      </w:pPr>
      <w:bookmarkStart w:id="2" w:name="_Hlk94106067"/>
      <w:r>
        <w:rPr>
          <w:rFonts w:ascii="宋体" w:hAnsi="宋体" w:hint="eastAsia"/>
          <w:color w:val="auto"/>
          <w:szCs w:val="21"/>
        </w:rPr>
        <w:t>本项目需要提交履约保证金，卖方应在收到中标通知书后，签订合同前，</w:t>
      </w:r>
      <w:r>
        <w:rPr>
          <w:rFonts w:hAnsi="宋体" w:hint="eastAsia"/>
          <w:color w:val="auto"/>
          <w:szCs w:val="21"/>
        </w:rPr>
        <w:t>卖方按照合同总价提供</w:t>
      </w:r>
      <w:r>
        <w:rPr>
          <w:rFonts w:hAnsi="宋体" w:hint="eastAsia"/>
          <w:color w:val="auto"/>
          <w:szCs w:val="21"/>
        </w:rPr>
        <w:t>10%</w:t>
      </w:r>
      <w:r>
        <w:rPr>
          <w:rFonts w:hAnsi="宋体" w:hint="eastAsia"/>
          <w:color w:val="auto"/>
          <w:szCs w:val="21"/>
        </w:rPr>
        <w:t>的银行保函、保险、现金或其它合规形式向买方提交履约保证金</w:t>
      </w:r>
      <w:bookmarkStart w:id="3" w:name="OLE_LINK3"/>
      <w:r>
        <w:rPr>
          <w:rFonts w:hAnsi="宋体" w:hint="eastAsia"/>
          <w:color w:val="auto"/>
          <w:szCs w:val="21"/>
        </w:rPr>
        <w:t>。卖方提交的履约保证金以银行保函、保险或其它合规形式的，期限覆盖至所有设备到货后货期届满后</w:t>
      </w:r>
      <w:r>
        <w:rPr>
          <w:rFonts w:hAnsi="宋体" w:hint="eastAsia"/>
          <w:color w:val="auto"/>
          <w:szCs w:val="21"/>
        </w:rPr>
        <w:t>30</w:t>
      </w:r>
      <w:r>
        <w:rPr>
          <w:rFonts w:hAnsi="宋体" w:hint="eastAsia"/>
          <w:color w:val="auto"/>
          <w:szCs w:val="21"/>
        </w:rPr>
        <w:t>日历天；若是履约保证金形式，</w:t>
      </w:r>
      <w:r>
        <w:rPr>
          <w:rFonts w:ascii="宋体" w:hAnsi="宋体" w:cs="宋体" w:hint="eastAsia"/>
          <w:color w:val="auto"/>
          <w:szCs w:val="21"/>
        </w:rPr>
        <w:t>吹灌旋一体机设备、CO2打码机、液位封盖检测、洁净蒸汽</w:t>
      </w:r>
      <w:r>
        <w:rPr>
          <w:rFonts w:ascii="宋体" w:hAnsi="宋体" w:cs="宋体" w:hint="eastAsia"/>
          <w:color w:val="auto"/>
          <w:szCs w:val="21"/>
        </w:rPr>
        <w:lastRenderedPageBreak/>
        <w:t>发生器、冰水机、吹干机、十万级洁净功能区系统主要材料、配套输送线等</w:t>
      </w:r>
      <w:r>
        <w:rPr>
          <w:rFonts w:ascii="宋体" w:hAnsi="宋体" w:hint="eastAsia"/>
          <w:color w:val="auto"/>
          <w:szCs w:val="21"/>
        </w:rPr>
        <w:t>设备</w:t>
      </w:r>
      <w:r>
        <w:rPr>
          <w:rFonts w:ascii="宋体" w:hAnsi="宋体" w:hint="eastAsia"/>
          <w:color w:val="auto"/>
        </w:rPr>
        <w:t>进厂并经买方初步清点验收</w:t>
      </w:r>
      <w:r>
        <w:rPr>
          <w:rFonts w:hAnsi="宋体" w:hint="eastAsia"/>
          <w:color w:val="auto"/>
          <w:szCs w:val="21"/>
        </w:rPr>
        <w:t>后</w:t>
      </w:r>
      <w:r>
        <w:rPr>
          <w:rFonts w:hAnsi="宋体" w:hint="eastAsia"/>
          <w:color w:val="auto"/>
          <w:szCs w:val="21"/>
        </w:rPr>
        <w:t>30</w:t>
      </w:r>
      <w:r>
        <w:rPr>
          <w:rFonts w:hAnsi="宋体" w:hint="eastAsia"/>
          <w:color w:val="auto"/>
          <w:szCs w:val="21"/>
        </w:rPr>
        <w:t>日历天内，由买方退还给卖方</w:t>
      </w:r>
      <w:bookmarkEnd w:id="3"/>
      <w:r>
        <w:rPr>
          <w:rFonts w:hAnsi="宋体" w:hint="eastAsia"/>
          <w:color w:val="auto"/>
          <w:szCs w:val="21"/>
        </w:rPr>
        <w:t>。</w:t>
      </w:r>
    </w:p>
    <w:p w14:paraId="27624FBB" w14:textId="77777777" w:rsidR="004C6664" w:rsidRDefault="00000000">
      <w:pPr>
        <w:tabs>
          <w:tab w:val="left" w:pos="824"/>
        </w:tabs>
        <w:spacing w:line="360" w:lineRule="auto"/>
        <w:ind w:firstLineChars="200" w:firstLine="420"/>
        <w:jc w:val="both"/>
        <w:rPr>
          <w:rFonts w:ascii="宋体" w:hAnsi="宋体" w:hint="eastAsia"/>
          <w:color w:val="auto"/>
          <w:szCs w:val="21"/>
        </w:rPr>
      </w:pPr>
      <w:r>
        <w:rPr>
          <w:rFonts w:hAnsi="宋体" w:hint="eastAsia"/>
          <w:color w:val="auto"/>
          <w:szCs w:val="21"/>
        </w:rPr>
        <w:t>合同货物验收合格交付之前因卖方的原因产生的损失（如货物的瑕疵，无法按买方要求的交货条件交货的，迟延</w:t>
      </w:r>
      <w:r>
        <w:rPr>
          <w:rFonts w:hAnsi="宋体"/>
          <w:color w:val="auto"/>
          <w:szCs w:val="21"/>
        </w:rPr>
        <w:t>交付</w:t>
      </w:r>
      <w:r>
        <w:rPr>
          <w:rFonts w:hAnsi="宋体" w:hint="eastAsia"/>
          <w:color w:val="auto"/>
          <w:szCs w:val="21"/>
        </w:rPr>
        <w:t>，派驻买方场地的工作人员违反安全管理等情况），买方有权将在履约保证金中扣除相应金额，货物验收合格交付之时，履约保证金不足合同总额</w:t>
      </w:r>
      <w:r>
        <w:rPr>
          <w:rFonts w:hAnsi="宋体" w:hint="eastAsia"/>
          <w:color w:val="auto"/>
          <w:szCs w:val="21"/>
        </w:rPr>
        <w:t>10%</w:t>
      </w:r>
      <w:r>
        <w:rPr>
          <w:rFonts w:hAnsi="宋体" w:hint="eastAsia"/>
          <w:color w:val="auto"/>
          <w:szCs w:val="21"/>
        </w:rPr>
        <w:t>的，卖方应在交付前补足。</w:t>
      </w:r>
    </w:p>
    <w:p w14:paraId="01997F38" w14:textId="77777777" w:rsidR="004C6664" w:rsidRDefault="00000000">
      <w:pPr>
        <w:ind w:firstLineChars="200" w:firstLine="420"/>
        <w:rPr>
          <w:color w:val="auto"/>
        </w:rPr>
      </w:pPr>
      <w:r>
        <w:rPr>
          <w:rFonts w:hint="eastAsia"/>
          <w:color w:val="auto"/>
        </w:rPr>
        <w:t>履约保证金开户名：广州王老吉大健康产业有限公司</w:t>
      </w:r>
    </w:p>
    <w:p w14:paraId="78B2495A" w14:textId="77777777" w:rsidR="004C6664" w:rsidRDefault="00000000">
      <w:pPr>
        <w:ind w:firstLineChars="200" w:firstLine="420"/>
        <w:rPr>
          <w:color w:val="auto"/>
        </w:rPr>
      </w:pPr>
      <w:r>
        <w:rPr>
          <w:rFonts w:hint="eastAsia"/>
          <w:color w:val="auto"/>
        </w:rPr>
        <w:t>开户银行：</w:t>
      </w:r>
      <w:r>
        <w:rPr>
          <w:rFonts w:hint="eastAsia"/>
          <w:color w:val="auto"/>
        </w:rPr>
        <w:t xml:space="preserve"> </w:t>
      </w:r>
      <w:r>
        <w:rPr>
          <w:rFonts w:hint="eastAsia"/>
          <w:color w:val="auto"/>
        </w:rPr>
        <w:t>广州工商银行股份有限公司广州南沙港前大道支行</w:t>
      </w:r>
    </w:p>
    <w:p w14:paraId="6AB502DF" w14:textId="77777777" w:rsidR="004C6664" w:rsidRDefault="00000000">
      <w:pPr>
        <w:ind w:firstLineChars="200" w:firstLine="420"/>
        <w:rPr>
          <w:rFonts w:ascii="宋体"/>
          <w:color w:val="auto"/>
        </w:rPr>
      </w:pPr>
      <w:r>
        <w:rPr>
          <w:rFonts w:hint="eastAsia"/>
          <w:color w:val="auto"/>
        </w:rPr>
        <w:t>开户账号：</w:t>
      </w:r>
      <w:bookmarkEnd w:id="2"/>
      <w:r>
        <w:rPr>
          <w:rFonts w:hint="eastAsia"/>
          <w:color w:val="auto"/>
        </w:rPr>
        <w:t>3602225119100062514</w:t>
      </w:r>
    </w:p>
    <w:p w14:paraId="3D3C1016" w14:textId="77777777" w:rsidR="004C6664" w:rsidRDefault="00000000">
      <w:pPr>
        <w:tabs>
          <w:tab w:val="left" w:pos="425"/>
          <w:tab w:val="left" w:pos="824"/>
        </w:tabs>
        <w:spacing w:line="360" w:lineRule="auto"/>
        <w:jc w:val="both"/>
        <w:rPr>
          <w:rFonts w:ascii="宋体" w:hAnsi="宋体" w:hint="eastAsia"/>
          <w:b/>
          <w:color w:val="auto"/>
          <w:sz w:val="24"/>
        </w:rPr>
      </w:pPr>
      <w:r>
        <w:rPr>
          <w:rFonts w:ascii="宋体" w:hAnsi="宋体" w:hint="eastAsia"/>
          <w:b/>
          <w:color w:val="auto"/>
          <w:sz w:val="24"/>
        </w:rPr>
        <w:t>九、包装、装卸和运输，人员安全</w:t>
      </w:r>
    </w:p>
    <w:p w14:paraId="4441E51F" w14:textId="77777777" w:rsidR="004C6664" w:rsidRDefault="00000000">
      <w:pPr>
        <w:numPr>
          <w:ilvl w:val="0"/>
          <w:numId w:val="10"/>
        </w:numPr>
        <w:spacing w:line="360" w:lineRule="auto"/>
        <w:jc w:val="both"/>
        <w:rPr>
          <w:rFonts w:ascii="宋体"/>
          <w:color w:val="auto"/>
        </w:rPr>
      </w:pPr>
      <w:r>
        <w:rPr>
          <w:rFonts w:hAnsi="宋体" w:hint="eastAsia"/>
          <w:color w:val="auto"/>
        </w:rPr>
        <w:t>包装必须与运输方式相适应，包装方式的确定及包装费用均由卖方负责；由于不适当的包装而造成货物在运输过程中有任何损坏、丢失由卖方负责。</w:t>
      </w:r>
    </w:p>
    <w:p w14:paraId="2EFFBAE4" w14:textId="77777777" w:rsidR="004C6664" w:rsidRDefault="00000000">
      <w:pPr>
        <w:numPr>
          <w:ilvl w:val="0"/>
          <w:numId w:val="10"/>
        </w:numPr>
        <w:spacing w:line="360" w:lineRule="auto"/>
        <w:jc w:val="both"/>
        <w:rPr>
          <w:rFonts w:ascii="宋体"/>
          <w:color w:val="auto"/>
        </w:rPr>
      </w:pPr>
      <w:r>
        <w:rPr>
          <w:rFonts w:ascii="宋体" w:hAnsi="宋体" w:hint="eastAsia"/>
          <w:color w:val="auto"/>
        </w:rPr>
        <w:t>包装应足以承受整个过程中的运输、转运、装卸、储存等，充分考虑到运输途中的各种情况（如暴露于恶劣气候等）和广州地区的气候特点，以及露天存放的需要。</w:t>
      </w:r>
    </w:p>
    <w:p w14:paraId="23B1947F" w14:textId="77777777" w:rsidR="004C6664" w:rsidRDefault="00000000">
      <w:pPr>
        <w:numPr>
          <w:ilvl w:val="0"/>
          <w:numId w:val="10"/>
        </w:numPr>
        <w:spacing w:line="360" w:lineRule="auto"/>
        <w:jc w:val="both"/>
        <w:rPr>
          <w:rFonts w:ascii="宋体"/>
          <w:color w:val="auto"/>
        </w:rPr>
      </w:pPr>
      <w:r>
        <w:rPr>
          <w:rFonts w:ascii="宋体" w:hAnsi="宋体" w:hint="eastAsia"/>
          <w:color w:val="auto"/>
        </w:rPr>
        <w:t>专用工具及备品备件应分别包装，并在包装箱外加以注明其用处。</w:t>
      </w:r>
    </w:p>
    <w:p w14:paraId="6E9A938A" w14:textId="77777777" w:rsidR="004C6664" w:rsidRDefault="00000000">
      <w:pPr>
        <w:numPr>
          <w:ilvl w:val="0"/>
          <w:numId w:val="10"/>
        </w:numPr>
        <w:spacing w:line="360" w:lineRule="auto"/>
        <w:jc w:val="both"/>
        <w:rPr>
          <w:rFonts w:ascii="宋体" w:hAnsi="宋体" w:hint="eastAsia"/>
          <w:color w:val="auto"/>
        </w:rPr>
      </w:pPr>
      <w:r>
        <w:rPr>
          <w:rFonts w:ascii="宋体" w:hAnsi="宋体" w:hint="eastAsia"/>
          <w:color w:val="auto"/>
        </w:rPr>
        <w:t>每一包装箱两个侧面用不褪色的油漆和明显易见的中文字样做出标记。</w:t>
      </w:r>
    </w:p>
    <w:p w14:paraId="3B1B194F" w14:textId="77777777" w:rsidR="004C6664" w:rsidRDefault="00000000">
      <w:pPr>
        <w:spacing w:line="360" w:lineRule="auto"/>
        <w:ind w:left="540"/>
        <w:jc w:val="both"/>
        <w:rPr>
          <w:rFonts w:ascii="宋体"/>
          <w:color w:val="auto"/>
        </w:rPr>
      </w:pPr>
      <w:r>
        <w:rPr>
          <w:rFonts w:ascii="宋体" w:hAnsi="宋体" w:hint="eastAsia"/>
          <w:color w:val="auto"/>
        </w:rPr>
        <w:t>标记内容包括：箱（件）号、装运标志（唛头）、毛重（kg）、尺码</w:t>
      </w:r>
      <w:r>
        <w:rPr>
          <w:rFonts w:ascii="宋体" w:hint="eastAsia"/>
          <w:color w:val="auto"/>
        </w:rPr>
        <w:t>（长×宽×高，用mm表示）</w:t>
      </w:r>
      <w:r>
        <w:rPr>
          <w:rFonts w:ascii="宋体" w:hAnsi="宋体" w:hint="eastAsia"/>
          <w:color w:val="auto"/>
        </w:rPr>
        <w:t>、净重（kg）、到货地址、收货人名称、货物名称、合同编号以及“勿近潮湿”、“小心轻放”、“此边向上”等。</w:t>
      </w:r>
    </w:p>
    <w:p w14:paraId="19A6AF10" w14:textId="77777777" w:rsidR="004C6664" w:rsidRDefault="00000000">
      <w:pPr>
        <w:numPr>
          <w:ilvl w:val="0"/>
          <w:numId w:val="10"/>
        </w:numPr>
        <w:spacing w:line="360" w:lineRule="auto"/>
        <w:jc w:val="both"/>
        <w:rPr>
          <w:rFonts w:ascii="宋体" w:hAnsi="宋体" w:hint="eastAsia"/>
          <w:color w:val="auto"/>
        </w:rPr>
      </w:pPr>
      <w:r>
        <w:rPr>
          <w:rFonts w:ascii="宋体" w:hAnsi="宋体" w:hint="eastAsia"/>
          <w:color w:val="auto"/>
        </w:rPr>
        <w:t>运输方式由卖方根据货物的运输要求予以选定，卖方应按照本合同要求的交付使用时间将货物运至本合同规定的到货地点。</w:t>
      </w:r>
    </w:p>
    <w:p w14:paraId="2A96B79B" w14:textId="77777777" w:rsidR="004C6664" w:rsidRDefault="00000000">
      <w:pPr>
        <w:numPr>
          <w:ilvl w:val="0"/>
          <w:numId w:val="10"/>
        </w:numPr>
        <w:spacing w:line="360" w:lineRule="auto"/>
        <w:jc w:val="both"/>
        <w:rPr>
          <w:rFonts w:ascii="宋体" w:hAnsi="宋体" w:hint="eastAsia"/>
          <w:color w:val="auto"/>
        </w:rPr>
      </w:pPr>
      <w:r>
        <w:rPr>
          <w:rFonts w:ascii="宋体" w:hint="eastAsia"/>
          <w:color w:val="auto"/>
        </w:rPr>
        <w:t>包装费、</w:t>
      </w:r>
      <w:r>
        <w:rPr>
          <w:rFonts w:ascii="宋体" w:hAnsi="宋体" w:hint="eastAsia"/>
          <w:color w:val="auto"/>
        </w:rPr>
        <w:t>运费、装卸费等均已包含在合同价内。</w:t>
      </w:r>
    </w:p>
    <w:p w14:paraId="730E7106" w14:textId="77777777" w:rsidR="004C6664" w:rsidRDefault="00000000">
      <w:pPr>
        <w:numPr>
          <w:ilvl w:val="0"/>
          <w:numId w:val="10"/>
        </w:numPr>
        <w:spacing w:line="360" w:lineRule="auto"/>
        <w:jc w:val="both"/>
        <w:rPr>
          <w:rFonts w:ascii="宋体" w:hAnsi="宋体" w:hint="eastAsia"/>
          <w:color w:val="auto"/>
          <w:szCs w:val="21"/>
        </w:rPr>
      </w:pPr>
      <w:r>
        <w:rPr>
          <w:rFonts w:ascii="宋体" w:hAnsi="宋体" w:hint="eastAsia"/>
          <w:color w:val="auto"/>
          <w:szCs w:val="21"/>
        </w:rPr>
        <w:t>所有采购货物到达买方项目现场后，卖方必须向买方提供货物设备清单（包含设备名称、品牌、数量、合格证及操作说明书等），双方安排人员进行清点及签名确认。</w:t>
      </w:r>
    </w:p>
    <w:p w14:paraId="0C12EA78" w14:textId="77777777" w:rsidR="004C6664" w:rsidRDefault="00000000">
      <w:pPr>
        <w:numPr>
          <w:ilvl w:val="0"/>
          <w:numId w:val="10"/>
        </w:numPr>
        <w:spacing w:line="360" w:lineRule="auto"/>
        <w:jc w:val="both"/>
        <w:rPr>
          <w:rFonts w:ascii="宋体" w:hAnsi="宋体" w:hint="eastAsia"/>
          <w:color w:val="auto"/>
        </w:rPr>
      </w:pPr>
      <w:r>
        <w:rPr>
          <w:rFonts w:ascii="宋体" w:hAnsi="宋体" w:hint="eastAsia"/>
          <w:color w:val="auto"/>
          <w:szCs w:val="21"/>
        </w:rPr>
        <w:lastRenderedPageBreak/>
        <w:t>所有采购货物到达买方项目现场后，货物的现场看管、保护措施等由卖方负责，直到货物正式</w:t>
      </w:r>
      <w:r>
        <w:rPr>
          <w:rFonts w:ascii="宋体" w:hAnsi="宋体"/>
          <w:color w:val="auto"/>
          <w:szCs w:val="21"/>
        </w:rPr>
        <w:t>验收合格</w:t>
      </w:r>
      <w:r>
        <w:rPr>
          <w:rFonts w:ascii="宋体" w:hAnsi="宋体" w:hint="eastAsia"/>
          <w:color w:val="auto"/>
          <w:szCs w:val="21"/>
        </w:rPr>
        <w:t>移交；若货物在存放期间出现货物（包括设备及配件等）丢失或损坏，一切责任由卖方负责。</w:t>
      </w:r>
    </w:p>
    <w:p w14:paraId="4CB9B7AA" w14:textId="77777777" w:rsidR="004C6664" w:rsidRDefault="00000000">
      <w:pPr>
        <w:numPr>
          <w:ilvl w:val="0"/>
          <w:numId w:val="10"/>
        </w:numPr>
        <w:spacing w:line="360" w:lineRule="auto"/>
        <w:jc w:val="both"/>
        <w:rPr>
          <w:rFonts w:ascii="宋体" w:hAnsi="宋体" w:hint="eastAsia"/>
          <w:color w:val="auto"/>
        </w:rPr>
      </w:pPr>
      <w:r>
        <w:rPr>
          <w:rFonts w:ascii="宋体" w:hAnsi="宋体" w:hint="eastAsia"/>
          <w:color w:val="auto"/>
        </w:rPr>
        <w:t>卖方必须和买方签订买方制定现场安全管理规定，派往买方服务的人员必须接受买方的安全培训，服从买方的安全管理。卖方在提供服务过程中应遵守安全、文明及环保守则，如提供服务过程中出现任何质量、安全事故，一切责任均由卖方承担，若因此造成买方收到追偿的，相关费用及损失（包括诉讼费、律师费等）由卖方负责。卖方应为派往买方服务的人员购买人身意外伤害险并自行承担费用，发生任何事故，无论事故原因如何均由卖方承担全部责任。</w:t>
      </w:r>
    </w:p>
    <w:p w14:paraId="0BC7C5D5" w14:textId="77777777" w:rsidR="004C6664" w:rsidRDefault="00000000">
      <w:pPr>
        <w:numPr>
          <w:ilvl w:val="0"/>
          <w:numId w:val="10"/>
        </w:numPr>
        <w:spacing w:line="360" w:lineRule="auto"/>
        <w:jc w:val="both"/>
        <w:rPr>
          <w:rFonts w:ascii="宋体" w:hAnsi="宋体" w:hint="eastAsia"/>
          <w:color w:val="auto"/>
          <w:u w:val="single"/>
        </w:rPr>
      </w:pPr>
      <w:r>
        <w:rPr>
          <w:rFonts w:ascii="宋体" w:hAnsi="宋体" w:hint="eastAsia"/>
          <w:color w:val="auto"/>
        </w:rPr>
        <w:t>卖方项目负责人：</w:t>
      </w:r>
      <w:r>
        <w:rPr>
          <w:rFonts w:ascii="宋体" w:hAnsi="宋体" w:hint="eastAsia"/>
          <w:color w:val="auto"/>
          <w:u w:val="single"/>
        </w:rPr>
        <w:t xml:space="preserve">       </w:t>
      </w:r>
      <w:r>
        <w:rPr>
          <w:rFonts w:ascii="宋体" w:hAnsi="宋体" w:hint="eastAsia"/>
          <w:color w:val="auto"/>
        </w:rPr>
        <w:t>，联系电话：</w:t>
      </w:r>
      <w:r>
        <w:rPr>
          <w:rFonts w:ascii="宋体" w:hAnsi="宋体" w:hint="eastAsia"/>
          <w:color w:val="auto"/>
          <w:u w:val="single"/>
        </w:rPr>
        <w:t xml:space="preserve">         </w:t>
      </w:r>
      <w:r>
        <w:rPr>
          <w:rFonts w:ascii="宋体" w:hAnsi="宋体" w:hint="eastAsia"/>
          <w:color w:val="auto"/>
        </w:rPr>
        <w:t xml:space="preserve"> 。        </w:t>
      </w:r>
    </w:p>
    <w:p w14:paraId="09FD4463" w14:textId="77777777" w:rsidR="004C6664" w:rsidRDefault="00000000">
      <w:pPr>
        <w:spacing w:before="180" w:line="360" w:lineRule="auto"/>
        <w:rPr>
          <w:rFonts w:ascii="宋体" w:hAnsi="宋体" w:hint="eastAsia"/>
          <w:b/>
          <w:color w:val="auto"/>
          <w:sz w:val="24"/>
        </w:rPr>
      </w:pPr>
      <w:r>
        <w:rPr>
          <w:rFonts w:ascii="宋体" w:hAnsi="宋体" w:hint="eastAsia"/>
          <w:b/>
          <w:color w:val="auto"/>
          <w:sz w:val="24"/>
        </w:rPr>
        <w:t>十、装运单证</w:t>
      </w:r>
    </w:p>
    <w:p w14:paraId="543552CB" w14:textId="77777777" w:rsidR="004C6664" w:rsidRDefault="00000000">
      <w:pPr>
        <w:spacing w:before="180" w:line="360" w:lineRule="auto"/>
        <w:ind w:firstLineChars="200" w:firstLine="420"/>
        <w:rPr>
          <w:rFonts w:ascii="宋体" w:hAnsi="宋体" w:hint="eastAsia"/>
          <w:b/>
          <w:color w:val="auto"/>
          <w:sz w:val="24"/>
        </w:rPr>
      </w:pPr>
      <w:r>
        <w:rPr>
          <w:rFonts w:ascii="宋体" w:hAnsi="宋体" w:hint="eastAsia"/>
          <w:color w:val="auto"/>
        </w:rPr>
        <w:t>采用铁路运输、船运或空运的以下单证原件在到货同时交给买方，其单证副本（或复印件）则应在到货前三天交给买方：</w:t>
      </w:r>
    </w:p>
    <w:p w14:paraId="1CB624DE" w14:textId="77777777" w:rsidR="004C6664" w:rsidRDefault="00000000">
      <w:pPr>
        <w:spacing w:line="240" w:lineRule="auto"/>
        <w:ind w:left="630" w:hanging="630"/>
        <w:jc w:val="both"/>
        <w:rPr>
          <w:rFonts w:ascii="宋体" w:hAnsi="宋体" w:hint="eastAsia"/>
          <w:color w:val="auto"/>
        </w:rPr>
      </w:pPr>
      <w:r>
        <w:rPr>
          <w:rFonts w:ascii="宋体" w:hAnsi="宋体" w:hint="eastAsia"/>
          <w:color w:val="auto"/>
        </w:rPr>
        <w:t>1、装箱单一式三份，注明合同号、装运标志、货物内容、每件包装尺码及重量；</w:t>
      </w:r>
    </w:p>
    <w:p w14:paraId="12B11A70" w14:textId="77777777" w:rsidR="004C6664" w:rsidRDefault="00000000">
      <w:pPr>
        <w:spacing w:line="240" w:lineRule="auto"/>
        <w:ind w:left="630" w:hanging="630"/>
        <w:jc w:val="both"/>
        <w:rPr>
          <w:rFonts w:ascii="宋体" w:hAnsi="宋体" w:hint="eastAsia"/>
          <w:color w:val="auto"/>
        </w:rPr>
      </w:pPr>
      <w:r>
        <w:rPr>
          <w:rFonts w:ascii="宋体" w:hAnsi="宋体" w:hint="eastAsia"/>
          <w:color w:val="auto"/>
        </w:rPr>
        <w:t>2、制造商出具的出厂质量及数量检验证明书各一式一份。</w:t>
      </w:r>
    </w:p>
    <w:p w14:paraId="2F500099" w14:textId="77777777" w:rsidR="004C6664" w:rsidRDefault="00000000">
      <w:pPr>
        <w:spacing w:before="180" w:line="360" w:lineRule="auto"/>
        <w:rPr>
          <w:rFonts w:ascii="宋体" w:hAnsi="宋体" w:hint="eastAsia"/>
          <w:b/>
          <w:color w:val="auto"/>
          <w:sz w:val="24"/>
        </w:rPr>
      </w:pPr>
      <w:r>
        <w:rPr>
          <w:rFonts w:ascii="宋体" w:hAnsi="宋体" w:hint="eastAsia"/>
          <w:b/>
          <w:color w:val="auto"/>
          <w:sz w:val="24"/>
        </w:rPr>
        <w:t>十一、付款</w:t>
      </w:r>
    </w:p>
    <w:p w14:paraId="2B33B31E" w14:textId="77777777" w:rsidR="004C6664" w:rsidRDefault="00000000">
      <w:pPr>
        <w:tabs>
          <w:tab w:val="left" w:pos="1905"/>
        </w:tabs>
        <w:spacing w:line="360" w:lineRule="auto"/>
        <w:jc w:val="both"/>
        <w:rPr>
          <w:rFonts w:ascii="宋体" w:hAnsi="宋体" w:hint="eastAsia"/>
          <w:color w:val="auto"/>
          <w:szCs w:val="21"/>
        </w:rPr>
      </w:pPr>
      <w:r>
        <w:rPr>
          <w:rFonts w:ascii="宋体" w:hAnsi="宋体" w:hint="eastAsia"/>
          <w:color w:val="auto"/>
          <w:szCs w:val="21"/>
        </w:rPr>
        <w:t>本合同按下列付款方式付款：</w:t>
      </w:r>
    </w:p>
    <w:p w14:paraId="796B4EF3" w14:textId="77777777" w:rsidR="004C6664" w:rsidRDefault="00000000">
      <w:pPr>
        <w:numPr>
          <w:ilvl w:val="0"/>
          <w:numId w:val="11"/>
        </w:numPr>
        <w:tabs>
          <w:tab w:val="left" w:pos="1905"/>
        </w:tabs>
        <w:spacing w:line="360" w:lineRule="auto"/>
        <w:ind w:left="234" w:hanging="234"/>
        <w:jc w:val="both"/>
        <w:rPr>
          <w:rFonts w:ascii="宋体" w:hAnsi="宋体" w:hint="eastAsia"/>
          <w:color w:val="auto"/>
          <w:szCs w:val="21"/>
        </w:rPr>
      </w:pPr>
      <w:r>
        <w:rPr>
          <w:rFonts w:ascii="宋体" w:hAnsi="宋体" w:hint="eastAsia"/>
          <w:color w:val="auto"/>
          <w:szCs w:val="21"/>
        </w:rPr>
        <w:t>本合同生效后，</w:t>
      </w:r>
      <w:r>
        <w:rPr>
          <w:rFonts w:hAnsi="宋体" w:hint="eastAsia"/>
          <w:color w:val="auto"/>
          <w:szCs w:val="21"/>
        </w:rPr>
        <w:t>由卖方提出申请，</w:t>
      </w:r>
      <w:r>
        <w:rPr>
          <w:rFonts w:ascii="宋体" w:hAnsi="宋体" w:hint="eastAsia"/>
          <w:color w:val="auto"/>
          <w:szCs w:val="21"/>
        </w:rPr>
        <w:t>买方在30个工作日内凭卖方开具的等额增值税专用发票支付合同总价的30％即￥</w:t>
      </w:r>
      <w:r>
        <w:rPr>
          <w:rFonts w:ascii="宋体" w:hAnsi="宋体" w:hint="eastAsia"/>
          <w:color w:val="auto"/>
          <w:szCs w:val="21"/>
          <w:u w:val="single"/>
        </w:rPr>
        <w:t xml:space="preserve">      </w:t>
      </w:r>
      <w:r>
        <w:rPr>
          <w:rFonts w:ascii="宋体" w:hAnsi="宋体" w:hint="eastAsia"/>
          <w:color w:val="auto"/>
          <w:szCs w:val="21"/>
        </w:rPr>
        <w:t>元（大写人民币：      ）给卖方作为预付款。</w:t>
      </w:r>
    </w:p>
    <w:p w14:paraId="24C0C44E" w14:textId="77777777" w:rsidR="004C6664" w:rsidRDefault="00000000">
      <w:pPr>
        <w:numPr>
          <w:ilvl w:val="0"/>
          <w:numId w:val="11"/>
        </w:numPr>
        <w:tabs>
          <w:tab w:val="left" w:pos="1905"/>
        </w:tabs>
        <w:spacing w:line="360" w:lineRule="auto"/>
        <w:ind w:left="234" w:hanging="234"/>
        <w:jc w:val="both"/>
        <w:rPr>
          <w:rFonts w:ascii="宋体" w:hAnsi="宋体" w:hint="eastAsia"/>
          <w:color w:val="auto"/>
          <w:szCs w:val="21"/>
        </w:rPr>
      </w:pPr>
      <w:r>
        <w:rPr>
          <w:rFonts w:ascii="宋体" w:hAnsi="宋体" w:hint="eastAsia"/>
          <w:color w:val="auto"/>
          <w:szCs w:val="21"/>
        </w:rPr>
        <w:t>吹灌旋一体机设备、CO2打码机、液位封盖检测、洁净蒸汽发生器、冰水机、吹干机进厂并经买方初步清点验收后，买方在30个工作日内凭卖方开具等值的增值税专用发票，支付合同总价的30％即￥              （大写：            ）元给卖方。</w:t>
      </w:r>
    </w:p>
    <w:p w14:paraId="123799EA" w14:textId="77777777" w:rsidR="004C6664" w:rsidRDefault="00000000">
      <w:pPr>
        <w:numPr>
          <w:ilvl w:val="0"/>
          <w:numId w:val="11"/>
        </w:numPr>
        <w:tabs>
          <w:tab w:val="left" w:pos="1905"/>
        </w:tabs>
        <w:spacing w:after="0" w:line="360" w:lineRule="auto"/>
        <w:ind w:left="234" w:hanging="234"/>
        <w:jc w:val="both"/>
        <w:rPr>
          <w:rFonts w:ascii="宋体" w:hAnsi="宋体" w:hint="eastAsia"/>
          <w:color w:val="auto"/>
          <w:szCs w:val="21"/>
        </w:rPr>
      </w:pPr>
      <w:r>
        <w:rPr>
          <w:rFonts w:ascii="宋体" w:hAnsi="宋体" w:hint="eastAsia"/>
          <w:color w:val="auto"/>
          <w:szCs w:val="21"/>
        </w:rPr>
        <w:t xml:space="preserve"> 竣工验收合格后，买方在30个工作日内凭卖方开具等值的增值税专用发票，支付合同总价的30％即￥              （大写：            ）元给卖方；</w:t>
      </w:r>
    </w:p>
    <w:p w14:paraId="7A18549C" w14:textId="77777777" w:rsidR="004C6664" w:rsidRDefault="00000000">
      <w:pPr>
        <w:numPr>
          <w:ilvl w:val="0"/>
          <w:numId w:val="11"/>
        </w:numPr>
        <w:tabs>
          <w:tab w:val="left" w:pos="1905"/>
        </w:tabs>
        <w:spacing w:after="0" w:line="360" w:lineRule="auto"/>
        <w:ind w:left="234" w:hanging="234"/>
        <w:jc w:val="both"/>
        <w:rPr>
          <w:rFonts w:ascii="宋体" w:hAnsi="宋体" w:hint="eastAsia"/>
          <w:color w:val="auto"/>
          <w:szCs w:val="21"/>
        </w:rPr>
      </w:pPr>
      <w:r>
        <w:rPr>
          <w:rFonts w:ascii="宋体" w:hAnsi="宋体" w:hint="eastAsia"/>
          <w:color w:val="auto"/>
          <w:szCs w:val="21"/>
        </w:rPr>
        <w:lastRenderedPageBreak/>
        <w:t xml:space="preserve"> 剩余合同总价的10%，即¥        元（大写：           ）作为设备质量保证金，于质量保证期结束后且双方确认卖方已履行质量保证期责任后，经卖方书面申请后的 30 个工作日内付清。</w:t>
      </w:r>
    </w:p>
    <w:p w14:paraId="1272E421" w14:textId="77777777" w:rsidR="004C6664" w:rsidRDefault="00000000">
      <w:pPr>
        <w:numPr>
          <w:ilvl w:val="0"/>
          <w:numId w:val="11"/>
        </w:numPr>
        <w:tabs>
          <w:tab w:val="left" w:pos="1905"/>
        </w:tabs>
        <w:spacing w:line="360" w:lineRule="auto"/>
        <w:ind w:left="234" w:hanging="234"/>
        <w:jc w:val="both"/>
        <w:rPr>
          <w:rFonts w:ascii="宋体" w:hAnsi="宋体" w:hint="eastAsia"/>
          <w:color w:val="auto"/>
          <w:szCs w:val="21"/>
        </w:rPr>
      </w:pPr>
      <w:r>
        <w:rPr>
          <w:rFonts w:ascii="宋体" w:hAnsi="宋体" w:hint="eastAsia"/>
          <w:color w:val="auto"/>
          <w:szCs w:val="21"/>
        </w:rPr>
        <w:t>付款方式：通过银行汇款方式支付。因卖方未按要求开具合格发票的，买方有权延迟付款并不承担违约责任。</w:t>
      </w:r>
    </w:p>
    <w:p w14:paraId="5CA6786A" w14:textId="77777777" w:rsidR="004C6664" w:rsidRDefault="00000000">
      <w:pPr>
        <w:numPr>
          <w:ilvl w:val="0"/>
          <w:numId w:val="11"/>
        </w:numPr>
        <w:tabs>
          <w:tab w:val="left" w:pos="1905"/>
        </w:tabs>
        <w:spacing w:line="360" w:lineRule="auto"/>
        <w:ind w:left="234" w:hanging="234"/>
        <w:jc w:val="both"/>
        <w:rPr>
          <w:rFonts w:ascii="宋体" w:hAnsi="宋体" w:hint="eastAsia"/>
          <w:color w:val="auto"/>
          <w:szCs w:val="21"/>
        </w:rPr>
      </w:pPr>
      <w:r>
        <w:rPr>
          <w:rFonts w:ascii="宋体" w:hAnsi="宋体" w:hint="eastAsia"/>
          <w:color w:val="auto"/>
          <w:szCs w:val="21"/>
        </w:rPr>
        <w:t>付款方式：通过银行汇款方式支付。</w:t>
      </w:r>
    </w:p>
    <w:p w14:paraId="79665DB6" w14:textId="77777777" w:rsidR="004C6664" w:rsidRDefault="00000000">
      <w:pPr>
        <w:numPr>
          <w:ilvl w:val="0"/>
          <w:numId w:val="11"/>
        </w:numPr>
        <w:tabs>
          <w:tab w:val="left" w:pos="1905"/>
        </w:tabs>
        <w:spacing w:line="360" w:lineRule="auto"/>
        <w:ind w:left="234" w:hanging="234"/>
        <w:jc w:val="both"/>
        <w:rPr>
          <w:rFonts w:ascii="宋体" w:hAnsi="宋体" w:hint="eastAsia"/>
          <w:color w:val="auto"/>
          <w:szCs w:val="21"/>
        </w:rPr>
      </w:pPr>
      <w:r>
        <w:rPr>
          <w:rFonts w:ascii="宋体" w:hAnsi="宋体" w:hint="eastAsia"/>
          <w:color w:val="auto"/>
          <w:szCs w:val="21"/>
        </w:rPr>
        <w:t>其他进度款：无。</w:t>
      </w:r>
    </w:p>
    <w:p w14:paraId="6725FBD6" w14:textId="77777777" w:rsidR="004C6664" w:rsidRDefault="00000000">
      <w:pPr>
        <w:spacing w:before="180" w:line="360" w:lineRule="auto"/>
        <w:rPr>
          <w:rFonts w:ascii="宋体" w:hAnsi="宋体" w:hint="eastAsia"/>
          <w:b/>
          <w:color w:val="auto"/>
          <w:sz w:val="24"/>
        </w:rPr>
      </w:pPr>
      <w:r>
        <w:rPr>
          <w:rFonts w:ascii="宋体" w:hAnsi="宋体" w:hint="eastAsia"/>
          <w:b/>
          <w:color w:val="auto"/>
          <w:sz w:val="24"/>
        </w:rPr>
        <w:t>十二、产权与风险转移</w:t>
      </w:r>
    </w:p>
    <w:p w14:paraId="373B3029" w14:textId="77777777" w:rsidR="004C6664" w:rsidRDefault="00000000">
      <w:pPr>
        <w:numPr>
          <w:ilvl w:val="0"/>
          <w:numId w:val="12"/>
        </w:numPr>
        <w:tabs>
          <w:tab w:val="clear" w:pos="0"/>
          <w:tab w:val="left" w:pos="540"/>
        </w:tabs>
        <w:spacing w:line="360" w:lineRule="auto"/>
        <w:jc w:val="both"/>
        <w:rPr>
          <w:rFonts w:ascii="宋体"/>
          <w:color w:val="auto"/>
        </w:rPr>
      </w:pPr>
      <w:r>
        <w:rPr>
          <w:rFonts w:ascii="宋体" w:hint="eastAsia"/>
          <w:color w:val="auto"/>
        </w:rPr>
        <w:t>卖方交由承运人运输的在途货物，毁损、灭失的风险由卖方承担。</w:t>
      </w:r>
    </w:p>
    <w:p w14:paraId="74B3728D" w14:textId="77777777" w:rsidR="004C6664" w:rsidRDefault="00000000">
      <w:pPr>
        <w:numPr>
          <w:ilvl w:val="0"/>
          <w:numId w:val="12"/>
        </w:numPr>
        <w:tabs>
          <w:tab w:val="clear" w:pos="0"/>
          <w:tab w:val="left" w:pos="540"/>
        </w:tabs>
        <w:spacing w:line="360" w:lineRule="auto"/>
        <w:jc w:val="both"/>
        <w:rPr>
          <w:rFonts w:ascii="宋体"/>
          <w:color w:val="auto"/>
        </w:rPr>
      </w:pPr>
      <w:r>
        <w:rPr>
          <w:rFonts w:ascii="宋体" w:hint="eastAsia"/>
          <w:color w:val="auto"/>
        </w:rPr>
        <w:t>货物的产权，损坏、灭失的风险，在货物通过正式验收合格后交付使用时起由卖方转移至买方。货物通过初步调试交付使用前，买方对货物不承担任何保管责任。</w:t>
      </w:r>
    </w:p>
    <w:p w14:paraId="233E8D60" w14:textId="77777777" w:rsidR="004C6664" w:rsidRDefault="00000000">
      <w:pPr>
        <w:numPr>
          <w:ilvl w:val="0"/>
          <w:numId w:val="12"/>
        </w:numPr>
        <w:tabs>
          <w:tab w:val="clear" w:pos="0"/>
          <w:tab w:val="left" w:pos="540"/>
        </w:tabs>
        <w:spacing w:line="360" w:lineRule="auto"/>
        <w:jc w:val="both"/>
        <w:rPr>
          <w:rFonts w:ascii="宋体"/>
          <w:color w:val="auto"/>
        </w:rPr>
      </w:pPr>
      <w:r>
        <w:rPr>
          <w:rFonts w:ascii="宋体" w:hint="eastAsia"/>
          <w:color w:val="auto"/>
        </w:rPr>
        <w:t>因货物验收不合格买方拒收，或双方已解除合同，货物毁损、灭失的风险由卖方承担。</w:t>
      </w:r>
    </w:p>
    <w:p w14:paraId="31C262FC" w14:textId="77777777" w:rsidR="004C6664" w:rsidRDefault="00000000">
      <w:pPr>
        <w:numPr>
          <w:ilvl w:val="0"/>
          <w:numId w:val="12"/>
        </w:numPr>
        <w:tabs>
          <w:tab w:val="clear" w:pos="0"/>
          <w:tab w:val="left" w:pos="540"/>
        </w:tabs>
        <w:spacing w:line="360" w:lineRule="auto"/>
        <w:jc w:val="both"/>
        <w:rPr>
          <w:rFonts w:ascii="宋体"/>
          <w:color w:val="auto"/>
          <w:spacing w:val="-4"/>
          <w:szCs w:val="21"/>
        </w:rPr>
      </w:pPr>
      <w:r>
        <w:rPr>
          <w:rFonts w:ascii="宋体" w:hint="eastAsia"/>
          <w:color w:val="auto"/>
          <w:spacing w:val="-4"/>
          <w:szCs w:val="21"/>
        </w:rPr>
        <w:t>产权和风险的转移，不影响因卖方履行义务不符合约定，买方要求其承担违约责任的权利。</w:t>
      </w:r>
    </w:p>
    <w:p w14:paraId="095C1F7D" w14:textId="77777777" w:rsidR="004C6664" w:rsidRDefault="00000000">
      <w:pPr>
        <w:spacing w:before="180" w:line="360" w:lineRule="auto"/>
        <w:rPr>
          <w:rFonts w:ascii="宋体" w:hAnsi="宋体" w:hint="eastAsia"/>
          <w:b/>
          <w:color w:val="auto"/>
          <w:sz w:val="24"/>
        </w:rPr>
      </w:pPr>
      <w:r>
        <w:rPr>
          <w:rFonts w:ascii="宋体" w:hAnsi="宋体" w:hint="eastAsia"/>
          <w:b/>
          <w:color w:val="auto"/>
          <w:sz w:val="24"/>
        </w:rPr>
        <w:t>十三、保险</w:t>
      </w:r>
    </w:p>
    <w:p w14:paraId="2E30ABE5" w14:textId="77777777" w:rsidR="004C6664" w:rsidRDefault="00000000">
      <w:pPr>
        <w:spacing w:line="360" w:lineRule="auto"/>
        <w:ind w:left="540" w:firstLine="540"/>
        <w:jc w:val="both"/>
        <w:rPr>
          <w:rFonts w:ascii="宋体" w:hAnsi="宋体" w:hint="eastAsia"/>
          <w:b/>
          <w:color w:val="auto"/>
        </w:rPr>
      </w:pPr>
      <w:r>
        <w:rPr>
          <w:rFonts w:ascii="宋体" w:hAnsi="宋体" w:hint="eastAsia"/>
          <w:color w:val="auto"/>
        </w:rPr>
        <w:t>根据本合同关于产权与风险转移条款规定，卖方承担货物到达交货地点并安装、验收合格交付使用之前的所有风险。因此，卖方应按货物总价的110％价值为货物投保一切险、为</w:t>
      </w:r>
      <w:r>
        <w:rPr>
          <w:rFonts w:ascii="宋体" w:hint="eastAsia"/>
          <w:color w:val="auto"/>
        </w:rPr>
        <w:t>派往买方服务的人员投保人身险、为货物交付前有关本项目活动可能涉及的第三方投保相关险种，保险费用及赔偿责任均</w:t>
      </w:r>
      <w:r>
        <w:rPr>
          <w:rFonts w:ascii="宋体" w:hAnsi="宋体" w:hint="eastAsia"/>
          <w:color w:val="auto"/>
        </w:rPr>
        <w:t>由卖方自行负责。</w:t>
      </w:r>
    </w:p>
    <w:p w14:paraId="1C3F2D7C" w14:textId="77777777" w:rsidR="004C6664" w:rsidRDefault="00000000">
      <w:pPr>
        <w:spacing w:before="180" w:line="360" w:lineRule="auto"/>
        <w:rPr>
          <w:rFonts w:ascii="宋体" w:hAnsi="宋体" w:hint="eastAsia"/>
          <w:b/>
          <w:color w:val="auto"/>
          <w:sz w:val="24"/>
        </w:rPr>
      </w:pPr>
      <w:r>
        <w:rPr>
          <w:rFonts w:ascii="宋体" w:hAnsi="宋体" w:hint="eastAsia"/>
          <w:b/>
          <w:color w:val="auto"/>
          <w:sz w:val="24"/>
        </w:rPr>
        <w:t>十四、检验与测试</w:t>
      </w:r>
    </w:p>
    <w:p w14:paraId="3EC0B7DA" w14:textId="77777777" w:rsidR="004C6664" w:rsidRDefault="00000000">
      <w:pPr>
        <w:numPr>
          <w:ilvl w:val="0"/>
          <w:numId w:val="13"/>
        </w:numPr>
        <w:tabs>
          <w:tab w:val="left" w:pos="540"/>
        </w:tabs>
        <w:spacing w:line="360" w:lineRule="auto"/>
        <w:jc w:val="both"/>
        <w:rPr>
          <w:rFonts w:ascii="宋体"/>
          <w:color w:val="auto"/>
          <w:spacing w:val="-2"/>
          <w:szCs w:val="21"/>
        </w:rPr>
      </w:pPr>
      <w:r>
        <w:rPr>
          <w:rFonts w:ascii="宋体" w:hint="eastAsia"/>
          <w:color w:val="auto"/>
          <w:spacing w:val="-2"/>
          <w:szCs w:val="21"/>
        </w:rPr>
        <w:t>买方或其代表有权检验和测试货物，以确认货物是否符合合同规格的要求，并且不承担额外的费用。合同条款的技术规格将说明买方要求进行的检验和测试，以及在何处进行这些检验和测试。买方将及时以书面形式把进行检验和买方测试代表的身份通知卖方。</w:t>
      </w:r>
    </w:p>
    <w:p w14:paraId="0259FCD1" w14:textId="77777777" w:rsidR="004C6664" w:rsidRDefault="00000000">
      <w:pPr>
        <w:numPr>
          <w:ilvl w:val="0"/>
          <w:numId w:val="13"/>
        </w:numPr>
        <w:tabs>
          <w:tab w:val="left" w:pos="540"/>
        </w:tabs>
        <w:spacing w:line="360" w:lineRule="auto"/>
        <w:jc w:val="both"/>
        <w:rPr>
          <w:rFonts w:ascii="宋体"/>
          <w:color w:val="auto"/>
          <w:spacing w:val="-2"/>
          <w:szCs w:val="21"/>
        </w:rPr>
      </w:pPr>
      <w:r>
        <w:rPr>
          <w:rFonts w:ascii="宋体" w:hint="eastAsia"/>
          <w:color w:val="auto"/>
          <w:spacing w:val="-2"/>
          <w:szCs w:val="21"/>
        </w:rPr>
        <w:t>检验和测试可以在卖方的驻地、交货地和货物的最终目的地进行。如果在卖方的驻地进行，检测人员应能得全部合理的设施和协助，买方不应承担费用。</w:t>
      </w:r>
    </w:p>
    <w:p w14:paraId="51449080" w14:textId="77777777" w:rsidR="004C6664" w:rsidRDefault="00000000">
      <w:pPr>
        <w:numPr>
          <w:ilvl w:val="0"/>
          <w:numId w:val="13"/>
        </w:numPr>
        <w:tabs>
          <w:tab w:val="left" w:pos="540"/>
        </w:tabs>
        <w:spacing w:line="360" w:lineRule="auto"/>
        <w:jc w:val="both"/>
        <w:rPr>
          <w:rFonts w:ascii="宋体"/>
          <w:color w:val="auto"/>
        </w:rPr>
      </w:pPr>
      <w:r>
        <w:rPr>
          <w:rFonts w:ascii="宋体" w:hint="eastAsia"/>
          <w:color w:val="auto"/>
        </w:rPr>
        <w:lastRenderedPageBreak/>
        <w:t>如果任何被检验或测试的货物不能满足规格的要求，买方可以拒绝接受该货物，卖方应更换被拒绝的货物，或者免费进行必要的修改以满足规格的要求。</w:t>
      </w:r>
    </w:p>
    <w:p w14:paraId="4E686FA5" w14:textId="77777777" w:rsidR="004C6664" w:rsidRDefault="00000000">
      <w:pPr>
        <w:numPr>
          <w:ilvl w:val="0"/>
          <w:numId w:val="13"/>
        </w:numPr>
        <w:tabs>
          <w:tab w:val="left" w:pos="540"/>
        </w:tabs>
        <w:spacing w:line="360" w:lineRule="auto"/>
        <w:jc w:val="both"/>
        <w:rPr>
          <w:rFonts w:ascii="宋体"/>
          <w:color w:val="auto"/>
        </w:rPr>
      </w:pPr>
      <w:r>
        <w:rPr>
          <w:rFonts w:ascii="宋体" w:hint="eastAsia"/>
          <w:color w:val="auto"/>
        </w:rPr>
        <w:t>买方在货物到达的目的地后对货物进行检验、测试及必要时拒绝接受货物的权力将不会因为货物在卖方已通过了买方或其代表的检验、测试和认可而受到限制或放弃。</w:t>
      </w:r>
    </w:p>
    <w:p w14:paraId="178FE210" w14:textId="77777777" w:rsidR="004C6664" w:rsidRDefault="00000000">
      <w:pPr>
        <w:numPr>
          <w:ilvl w:val="0"/>
          <w:numId w:val="13"/>
        </w:numPr>
        <w:tabs>
          <w:tab w:val="left" w:pos="540"/>
        </w:tabs>
        <w:spacing w:line="360" w:lineRule="auto"/>
        <w:jc w:val="both"/>
        <w:rPr>
          <w:rFonts w:ascii="宋体"/>
          <w:color w:val="auto"/>
        </w:rPr>
      </w:pPr>
      <w:r>
        <w:rPr>
          <w:rFonts w:ascii="宋体" w:hint="eastAsia"/>
          <w:color w:val="auto"/>
        </w:rPr>
        <w:t>交货时，卖方应将制造商对货物的质量、规格、性能、数量和重量等进行详细而全面检验、并出具证明货物符合合同规定的检验证书提交买方。检验证书是付款的文件依据之一，但不能作为有关质量、规格、性能、数量或重量的最终检验。制造商检验的结果和细节应附在质量检验证书后面。</w:t>
      </w:r>
    </w:p>
    <w:p w14:paraId="05E0407B" w14:textId="77777777" w:rsidR="004C6664" w:rsidRDefault="00000000">
      <w:pPr>
        <w:numPr>
          <w:ilvl w:val="0"/>
          <w:numId w:val="13"/>
        </w:numPr>
        <w:tabs>
          <w:tab w:val="left" w:pos="540"/>
        </w:tabs>
        <w:spacing w:line="360" w:lineRule="auto"/>
        <w:jc w:val="both"/>
        <w:rPr>
          <w:rFonts w:ascii="宋体"/>
          <w:color w:val="auto"/>
        </w:rPr>
      </w:pPr>
      <w:r>
        <w:rPr>
          <w:rFonts w:ascii="宋体" w:hint="eastAsia"/>
          <w:color w:val="auto"/>
        </w:rPr>
        <w:t>如果货物是进口产品，且属于强制检验商品，卖方应附上经中国国家商检部门对货物的质量、规格、数量和重量进行检验并合格的检验证书。</w:t>
      </w:r>
    </w:p>
    <w:p w14:paraId="071658CC" w14:textId="77777777" w:rsidR="004C6664" w:rsidRDefault="00000000">
      <w:pPr>
        <w:numPr>
          <w:ilvl w:val="0"/>
          <w:numId w:val="13"/>
        </w:numPr>
        <w:tabs>
          <w:tab w:val="left" w:pos="540"/>
        </w:tabs>
        <w:spacing w:line="360" w:lineRule="auto"/>
        <w:jc w:val="both"/>
        <w:rPr>
          <w:rFonts w:ascii="宋体"/>
          <w:color w:val="auto"/>
        </w:rPr>
      </w:pPr>
      <w:r>
        <w:rPr>
          <w:rFonts w:ascii="宋体" w:hint="eastAsia"/>
          <w:color w:val="auto"/>
        </w:rPr>
        <w:t>本“检验与测试”的有关条款不能免除卖方在本合同项下的保证义务或其它义务。</w:t>
      </w:r>
    </w:p>
    <w:p w14:paraId="7F5940BB" w14:textId="77777777" w:rsidR="004C6664" w:rsidRDefault="00000000">
      <w:pPr>
        <w:spacing w:before="180" w:line="360" w:lineRule="auto"/>
        <w:rPr>
          <w:rFonts w:ascii="宋体" w:hAnsi="宋体" w:hint="eastAsia"/>
          <w:b/>
          <w:color w:val="auto"/>
          <w:sz w:val="24"/>
        </w:rPr>
      </w:pPr>
      <w:r>
        <w:rPr>
          <w:rFonts w:ascii="宋体" w:hAnsi="宋体" w:hint="eastAsia"/>
          <w:b/>
          <w:color w:val="auto"/>
          <w:sz w:val="24"/>
        </w:rPr>
        <w:t>十五、伴随服务</w:t>
      </w:r>
    </w:p>
    <w:p w14:paraId="1E152FBC" w14:textId="77777777" w:rsidR="004C6664" w:rsidRDefault="00000000">
      <w:pPr>
        <w:widowControl w:val="0"/>
        <w:spacing w:line="360" w:lineRule="auto"/>
        <w:ind w:firstLineChars="200" w:firstLine="420"/>
        <w:jc w:val="both"/>
        <w:rPr>
          <w:rFonts w:ascii="宋体"/>
          <w:color w:val="auto"/>
          <w:szCs w:val="21"/>
        </w:rPr>
      </w:pPr>
      <w:r>
        <w:rPr>
          <w:rFonts w:ascii="宋体" w:hint="eastAsia"/>
          <w:color w:val="auto"/>
          <w:szCs w:val="21"/>
        </w:rPr>
        <w:t>应买方要求，卖方应提供下列服务，以及《用户需求书》和合同约定的附加服务（如果有的话）。除非另有约定，所有服务费用已包含在合同总价中。</w:t>
      </w:r>
    </w:p>
    <w:p w14:paraId="2DD5050E" w14:textId="77777777" w:rsidR="004C6664" w:rsidRDefault="00000000">
      <w:pPr>
        <w:widowControl w:val="0"/>
        <w:numPr>
          <w:ilvl w:val="0"/>
          <w:numId w:val="14"/>
        </w:numPr>
        <w:spacing w:line="360" w:lineRule="auto"/>
        <w:jc w:val="both"/>
        <w:rPr>
          <w:rFonts w:ascii="宋体"/>
          <w:color w:val="auto"/>
          <w:szCs w:val="21"/>
        </w:rPr>
      </w:pPr>
      <w:r>
        <w:rPr>
          <w:rFonts w:ascii="宋体" w:hint="eastAsia"/>
          <w:color w:val="auto"/>
          <w:szCs w:val="21"/>
        </w:rPr>
        <w:t>备货期间的配合。买方有权根据需要前往卖方工厂进行监造或要求卖方以书面形式（包括电子邮件或函件）向买方汇报备货进展。</w:t>
      </w:r>
    </w:p>
    <w:p w14:paraId="602FC80B" w14:textId="77777777" w:rsidR="004C6664" w:rsidRDefault="00000000">
      <w:pPr>
        <w:widowControl w:val="0"/>
        <w:numPr>
          <w:ilvl w:val="0"/>
          <w:numId w:val="14"/>
        </w:numPr>
        <w:spacing w:line="360" w:lineRule="auto"/>
        <w:jc w:val="both"/>
        <w:rPr>
          <w:rFonts w:ascii="宋体"/>
          <w:b/>
          <w:color w:val="auto"/>
          <w:szCs w:val="21"/>
        </w:rPr>
      </w:pPr>
      <w:r>
        <w:rPr>
          <w:rFonts w:ascii="宋体" w:hint="eastAsia"/>
          <w:b/>
          <w:color w:val="auto"/>
          <w:szCs w:val="21"/>
        </w:rPr>
        <w:t>验收方式及验收标准</w:t>
      </w:r>
    </w:p>
    <w:p w14:paraId="241A45A9" w14:textId="77777777" w:rsidR="004C6664" w:rsidRDefault="00000000">
      <w:pPr>
        <w:numPr>
          <w:ilvl w:val="255"/>
          <w:numId w:val="0"/>
        </w:numPr>
        <w:spacing w:line="360" w:lineRule="auto"/>
        <w:rPr>
          <w:rFonts w:ascii="宋体" w:hAnsi="宋体" w:hint="eastAsia"/>
          <w:b/>
          <w:color w:val="auto"/>
          <w:kern w:val="0"/>
          <w:szCs w:val="21"/>
        </w:rPr>
      </w:pPr>
      <w:r>
        <w:rPr>
          <w:rFonts w:ascii="宋体" w:hAnsi="宋体" w:hint="eastAsia"/>
          <w:b/>
          <w:color w:val="auto"/>
          <w:kern w:val="0"/>
          <w:szCs w:val="21"/>
        </w:rPr>
        <w:t>①验收方式：</w:t>
      </w:r>
    </w:p>
    <w:p w14:paraId="1EEF1AF2" w14:textId="77777777" w:rsidR="004C6664" w:rsidRDefault="00000000">
      <w:pPr>
        <w:numPr>
          <w:ilvl w:val="0"/>
          <w:numId w:val="15"/>
        </w:numPr>
        <w:spacing w:line="360" w:lineRule="auto"/>
        <w:rPr>
          <w:rFonts w:ascii="宋体" w:hAnsi="宋体" w:hint="eastAsia"/>
          <w:color w:val="auto"/>
          <w:szCs w:val="21"/>
        </w:rPr>
      </w:pPr>
      <w:r>
        <w:rPr>
          <w:rFonts w:ascii="宋体" w:hAnsi="宋体" w:hint="eastAsia"/>
          <w:color w:val="auto"/>
          <w:szCs w:val="21"/>
        </w:rPr>
        <w:t>设备验收前提供相关验收资料（如竣工资料等）。</w:t>
      </w:r>
    </w:p>
    <w:p w14:paraId="55E97261" w14:textId="77777777" w:rsidR="004C6664" w:rsidRDefault="00000000">
      <w:pPr>
        <w:numPr>
          <w:ilvl w:val="0"/>
          <w:numId w:val="15"/>
        </w:numPr>
        <w:spacing w:line="360" w:lineRule="auto"/>
        <w:rPr>
          <w:rFonts w:ascii="宋体" w:hAnsi="宋体" w:hint="eastAsia"/>
          <w:color w:val="auto"/>
          <w:szCs w:val="21"/>
        </w:rPr>
      </w:pPr>
      <w:r>
        <w:rPr>
          <w:rFonts w:ascii="宋体" w:hAnsi="宋体" w:hint="eastAsia"/>
          <w:color w:val="auto"/>
          <w:szCs w:val="21"/>
        </w:rPr>
        <w:t>设备的验收分为三步：</w:t>
      </w:r>
    </w:p>
    <w:p w14:paraId="77D5E37A" w14:textId="77777777" w:rsidR="004C6664" w:rsidRDefault="00000000">
      <w:pPr>
        <w:numPr>
          <w:ilvl w:val="0"/>
          <w:numId w:val="16"/>
        </w:numPr>
        <w:spacing w:line="360" w:lineRule="auto"/>
        <w:rPr>
          <w:rFonts w:ascii="宋体" w:hAnsi="宋体" w:hint="eastAsia"/>
          <w:color w:val="auto"/>
          <w:szCs w:val="21"/>
        </w:rPr>
      </w:pPr>
      <w:r>
        <w:rPr>
          <w:rFonts w:ascii="宋体" w:hAnsi="宋体" w:hint="eastAsia"/>
          <w:color w:val="auto"/>
          <w:szCs w:val="21"/>
        </w:rPr>
        <w:t>卖方在设备入厂时提供设备明细清单，招标人组织人员进行清点、核对。</w:t>
      </w:r>
    </w:p>
    <w:p w14:paraId="6384C344" w14:textId="77777777" w:rsidR="004C6664" w:rsidRDefault="00000000">
      <w:pPr>
        <w:numPr>
          <w:ilvl w:val="0"/>
          <w:numId w:val="16"/>
        </w:numPr>
        <w:spacing w:line="360" w:lineRule="auto"/>
        <w:rPr>
          <w:rFonts w:ascii="宋体" w:hAnsi="宋体" w:hint="eastAsia"/>
          <w:color w:val="auto"/>
          <w:szCs w:val="21"/>
        </w:rPr>
      </w:pPr>
      <w:r>
        <w:rPr>
          <w:rFonts w:ascii="宋体" w:hAnsi="宋体" w:hint="eastAsia"/>
          <w:color w:val="auto"/>
          <w:szCs w:val="21"/>
        </w:rPr>
        <w:t>设备调试完成并通过无菌验证测试，设备生产效率达成合同约定要求并在移交相关全套竣工资料后，卖方可提前</w:t>
      </w:r>
      <w:r>
        <w:rPr>
          <w:rFonts w:ascii="宋体" w:hAnsi="宋体"/>
          <w:color w:val="auto"/>
          <w:szCs w:val="21"/>
        </w:rPr>
        <w:t>3</w:t>
      </w:r>
      <w:r>
        <w:rPr>
          <w:rFonts w:ascii="宋体" w:hAnsi="宋体" w:hint="eastAsia"/>
          <w:color w:val="auto"/>
          <w:szCs w:val="21"/>
        </w:rPr>
        <w:t>天提出书面申请，双方确认验收开始时间。买方组织人员根据合同条款进行正式验收，对设备的硬件配置、功能的合理性是否符合要求进行检验。</w:t>
      </w:r>
    </w:p>
    <w:p w14:paraId="774402F5" w14:textId="77777777" w:rsidR="004C6664" w:rsidRDefault="00000000">
      <w:pPr>
        <w:numPr>
          <w:ilvl w:val="0"/>
          <w:numId w:val="16"/>
        </w:numPr>
        <w:spacing w:line="360" w:lineRule="auto"/>
        <w:rPr>
          <w:rFonts w:ascii="宋体" w:hAnsi="宋体" w:hint="eastAsia"/>
          <w:color w:val="auto"/>
          <w:kern w:val="0"/>
          <w:szCs w:val="21"/>
        </w:rPr>
      </w:pPr>
      <w:r>
        <w:rPr>
          <w:rFonts w:ascii="宋体" w:hAnsi="宋体" w:hint="eastAsia"/>
          <w:color w:val="auto"/>
          <w:kern w:val="0"/>
          <w:szCs w:val="21"/>
        </w:rPr>
        <w:lastRenderedPageBreak/>
        <w:t>由验收合格之日起开始计算质保期（至少1</w:t>
      </w:r>
      <w:r>
        <w:rPr>
          <w:rFonts w:ascii="宋体" w:hAnsi="宋体"/>
          <w:color w:val="auto"/>
          <w:kern w:val="0"/>
          <w:szCs w:val="21"/>
        </w:rPr>
        <w:t>2个月</w:t>
      </w:r>
      <w:r>
        <w:rPr>
          <w:rFonts w:ascii="宋体" w:hAnsi="宋体" w:hint="eastAsia"/>
          <w:color w:val="auto"/>
          <w:kern w:val="0"/>
          <w:szCs w:val="21"/>
        </w:rPr>
        <w:t>），</w:t>
      </w:r>
      <w:r>
        <w:rPr>
          <w:rFonts w:ascii="宋体" w:hAnsi="宋体" w:hint="eastAsia"/>
          <w:color w:val="auto"/>
          <w:szCs w:val="21"/>
        </w:rPr>
        <w:t>以最终验收完成日期(双方签署验收报告)开始计算,或按照卖方根据合同交付货物的日期起计算18个月(由于卖方原因导致未能及时验收合格的日期，不受此18个月期限限制，此种情况下的迟延时间应予以顺延)以先到为准，</w:t>
      </w:r>
      <w:r>
        <w:rPr>
          <w:rFonts w:ascii="宋体" w:hAnsi="宋体" w:hint="eastAsia"/>
          <w:color w:val="auto"/>
          <w:kern w:val="0"/>
          <w:szCs w:val="21"/>
        </w:rPr>
        <w:t>质保期满前1个月发起质保验收</w:t>
      </w:r>
      <w:r>
        <w:rPr>
          <w:rFonts w:ascii="宋体" w:hAnsi="宋体"/>
          <w:color w:val="auto"/>
          <w:kern w:val="0"/>
          <w:szCs w:val="21"/>
        </w:rPr>
        <w:t>及</w:t>
      </w:r>
      <w:r>
        <w:rPr>
          <w:rFonts w:ascii="宋体" w:hAnsi="宋体" w:hint="eastAsia"/>
          <w:color w:val="auto"/>
          <w:kern w:val="0"/>
          <w:szCs w:val="21"/>
        </w:rPr>
        <w:t>落实相关整改，并对验收合格进行确认。</w:t>
      </w:r>
    </w:p>
    <w:p w14:paraId="0732697E" w14:textId="77777777" w:rsidR="004C6664" w:rsidRDefault="00000000">
      <w:pPr>
        <w:numPr>
          <w:ilvl w:val="255"/>
          <w:numId w:val="0"/>
        </w:numPr>
        <w:spacing w:line="360" w:lineRule="auto"/>
        <w:rPr>
          <w:rFonts w:ascii="宋体" w:hAnsi="宋体" w:hint="eastAsia"/>
          <w:b/>
          <w:color w:val="auto"/>
          <w:kern w:val="0"/>
          <w:szCs w:val="21"/>
        </w:rPr>
      </w:pPr>
      <w:r>
        <w:rPr>
          <w:rFonts w:ascii="宋体" w:hAnsi="宋体" w:hint="eastAsia"/>
          <w:b/>
          <w:color w:val="auto"/>
          <w:kern w:val="0"/>
          <w:szCs w:val="21"/>
        </w:rPr>
        <w:t>②验收标准</w:t>
      </w:r>
    </w:p>
    <w:p w14:paraId="3405BD3F" w14:textId="77777777" w:rsidR="004C6664" w:rsidRDefault="00000000">
      <w:pPr>
        <w:numPr>
          <w:ilvl w:val="0"/>
          <w:numId w:val="17"/>
        </w:numPr>
        <w:spacing w:line="360" w:lineRule="auto"/>
        <w:rPr>
          <w:rFonts w:ascii="宋体" w:hAnsi="宋体" w:hint="eastAsia"/>
          <w:color w:val="auto"/>
          <w:szCs w:val="21"/>
        </w:rPr>
      </w:pPr>
      <w:r>
        <w:rPr>
          <w:rFonts w:ascii="宋体" w:hAnsi="宋体" w:hint="eastAsia"/>
          <w:color w:val="auto"/>
          <w:szCs w:val="21"/>
        </w:rPr>
        <w:t>产品质量符合国家相关标准及招标人标准。</w:t>
      </w:r>
    </w:p>
    <w:p w14:paraId="5B39F5BF" w14:textId="77777777" w:rsidR="004C6664" w:rsidRDefault="00000000">
      <w:pPr>
        <w:numPr>
          <w:ilvl w:val="0"/>
          <w:numId w:val="17"/>
        </w:numPr>
        <w:spacing w:line="360" w:lineRule="auto"/>
        <w:rPr>
          <w:rFonts w:ascii="宋体" w:hAnsi="宋体" w:hint="eastAsia"/>
          <w:color w:val="auto"/>
          <w:szCs w:val="21"/>
        </w:rPr>
      </w:pPr>
      <w:r>
        <w:rPr>
          <w:rFonts w:ascii="宋体" w:hAnsi="宋体" w:hint="eastAsia"/>
          <w:color w:val="auto"/>
          <w:szCs w:val="21"/>
        </w:rPr>
        <w:t>符合技术要求中对设备基本要求的各项条款。</w:t>
      </w:r>
    </w:p>
    <w:p w14:paraId="599594C0" w14:textId="77777777" w:rsidR="004C6664" w:rsidRDefault="00000000">
      <w:pPr>
        <w:numPr>
          <w:ilvl w:val="0"/>
          <w:numId w:val="17"/>
        </w:numPr>
        <w:spacing w:line="360" w:lineRule="auto"/>
        <w:rPr>
          <w:rFonts w:ascii="宋体" w:hAnsi="宋体" w:hint="eastAsia"/>
          <w:color w:val="auto"/>
          <w:szCs w:val="21"/>
        </w:rPr>
      </w:pPr>
      <w:r>
        <w:rPr>
          <w:rFonts w:ascii="宋体" w:hAnsi="宋体" w:hint="eastAsia"/>
          <w:color w:val="auto"/>
          <w:szCs w:val="21"/>
        </w:rPr>
        <w:t>满足技术要求中对技术参数要求的各项条款。</w:t>
      </w:r>
    </w:p>
    <w:p w14:paraId="5A7866F6" w14:textId="77777777" w:rsidR="004C6664" w:rsidRDefault="00000000">
      <w:pPr>
        <w:numPr>
          <w:ilvl w:val="0"/>
          <w:numId w:val="17"/>
        </w:numPr>
        <w:spacing w:line="360" w:lineRule="auto"/>
        <w:rPr>
          <w:rFonts w:ascii="宋体" w:hAnsi="宋体" w:hint="eastAsia"/>
          <w:color w:val="auto"/>
          <w:szCs w:val="21"/>
        </w:rPr>
      </w:pPr>
      <w:r>
        <w:rPr>
          <w:rFonts w:ascii="宋体" w:hAnsi="宋体" w:hint="eastAsia"/>
          <w:color w:val="auto"/>
          <w:szCs w:val="21"/>
        </w:rPr>
        <w:t>按500mL王老吉品项（一个瓶坯，一个瓶盖，一个瓶型，一个产品口味）进行验收，灌装生产验收速度24000瓶/小时或以上，</w:t>
      </w:r>
    </w:p>
    <w:p w14:paraId="5812C3B5" w14:textId="77777777" w:rsidR="004C6664" w:rsidRDefault="00000000">
      <w:pPr>
        <w:pStyle w:val="ab"/>
        <w:numPr>
          <w:ilvl w:val="255"/>
          <w:numId w:val="0"/>
        </w:numPr>
        <w:spacing w:line="360" w:lineRule="auto"/>
        <w:rPr>
          <w:rFonts w:ascii="宋体" w:hAnsi="宋体" w:hint="eastAsia"/>
          <w:szCs w:val="21"/>
        </w:rPr>
      </w:pPr>
      <w:r>
        <w:rPr>
          <w:rFonts w:ascii="宋体" w:hAnsi="宋体" w:hint="eastAsia"/>
          <w:szCs w:val="21"/>
        </w:rPr>
        <w:t>1）生产效率试验：做3次×8h验收，每次间隔时间不超过16h，</w:t>
      </w:r>
      <w:r>
        <w:rPr>
          <w:rFonts w:ascii="宋体" w:hAnsi="宋体"/>
          <w:szCs w:val="21"/>
        </w:rPr>
        <w:t>生产效率</w:t>
      </w:r>
      <w:r>
        <w:rPr>
          <w:rFonts w:ascii="宋体" w:hAnsi="宋体"/>
          <w:kern w:val="0"/>
          <w:szCs w:val="21"/>
        </w:rPr>
        <w:t>≥</w:t>
      </w:r>
      <w:r>
        <w:rPr>
          <w:rFonts w:ascii="宋体" w:hAnsi="宋体"/>
          <w:szCs w:val="21"/>
        </w:rPr>
        <w:t>9</w:t>
      </w:r>
      <w:r>
        <w:rPr>
          <w:rFonts w:ascii="宋体" w:hAnsi="宋体" w:hint="eastAsia"/>
          <w:szCs w:val="21"/>
        </w:rPr>
        <w:t>5</w:t>
      </w:r>
      <w:r>
        <w:rPr>
          <w:rFonts w:ascii="宋体" w:hAnsi="宋体"/>
          <w:szCs w:val="21"/>
        </w:rPr>
        <w:t>%</w:t>
      </w:r>
      <w:r>
        <w:rPr>
          <w:rFonts w:ascii="宋体" w:hAnsi="宋体" w:hint="eastAsia"/>
          <w:szCs w:val="21"/>
        </w:rPr>
        <w:t>；效率验收前需确保灌装液位、扭力、封盖不良率在标准范围内，并经买方那签名确认。按公式（1）计算生产效率。</w:t>
      </w:r>
      <w:r>
        <w:rPr>
          <w:rFonts w:ascii="宋体" w:hAnsi="宋体"/>
          <w:szCs w:val="21"/>
        </w:rPr>
        <w:t xml:space="preserve"> </w:t>
      </w:r>
    </w:p>
    <w:p w14:paraId="62EAD683" w14:textId="77777777" w:rsidR="004C6664" w:rsidRDefault="00000000">
      <w:pPr>
        <w:pStyle w:val="ab"/>
        <w:numPr>
          <w:ilvl w:val="255"/>
          <w:numId w:val="0"/>
        </w:numPr>
        <w:spacing w:line="360" w:lineRule="auto"/>
        <w:ind w:leftChars="50" w:left="105" w:firstLineChars="1200" w:firstLine="2530"/>
        <w:rPr>
          <w:rFonts w:ascii="宋体" w:hAnsi="宋体" w:hint="eastAsia"/>
          <w:szCs w:val="21"/>
        </w:rPr>
      </w:pPr>
      <w:r>
        <w:rPr>
          <w:rFonts w:ascii="宋体" w:hAnsi="宋体" w:hint="eastAsia"/>
          <w:b/>
          <w:bCs/>
          <w:i/>
          <w:iCs/>
          <w:szCs w:val="21"/>
        </w:rPr>
        <w:t>η</w:t>
      </w:r>
      <w:r>
        <w:rPr>
          <w:rFonts w:ascii="宋体" w:hAnsi="宋体" w:hint="eastAsia"/>
          <w:szCs w:val="21"/>
        </w:rPr>
        <w:t>=</w:t>
      </w:r>
      <m:oMath>
        <m:f>
          <m:fPr>
            <m:ctrlPr>
              <w:rPr>
                <w:rFonts w:ascii="Cambria Math" w:hAnsi="Cambria Math"/>
                <w:i/>
                <w:szCs w:val="21"/>
              </w:rPr>
            </m:ctrlPr>
          </m:fPr>
          <m:num>
            <m:r>
              <w:rPr>
                <w:rFonts w:ascii="Cambria Math" w:hAnsi="Cambria Math"/>
                <w:szCs w:val="21"/>
              </w:rPr>
              <m:t>M</m:t>
            </m:r>
          </m:num>
          <m:den>
            <m:r>
              <w:rPr>
                <w:rFonts w:ascii="Cambria Math" w:hAnsi="Cambria Math"/>
                <w:szCs w:val="21"/>
              </w:rPr>
              <m:t>F</m:t>
            </m:r>
            <m:r>
              <w:rPr>
                <w:rFonts w:ascii="Cambria Math" w:hAnsi="Cambria Math" w:hint="eastAsia"/>
                <w:szCs w:val="21"/>
              </w:rPr>
              <m:t>×</m:t>
            </m:r>
            <m:r>
              <w:rPr>
                <w:rFonts w:ascii="Cambria Math" w:hAnsi="Cambria Math"/>
                <w:szCs w:val="21"/>
              </w:rPr>
              <m:t>T</m:t>
            </m:r>
          </m:den>
        </m:f>
      </m:oMath>
      <w:r>
        <w:rPr>
          <w:rFonts w:ascii="宋体" w:hAnsi="宋体" w:hint="eastAsia"/>
          <w:szCs w:val="21"/>
        </w:rPr>
        <w:t>×100%        ...................(1)</w:t>
      </w:r>
    </w:p>
    <w:p w14:paraId="66343EAC" w14:textId="77777777" w:rsidR="004C6664" w:rsidRDefault="00000000">
      <w:pPr>
        <w:numPr>
          <w:ilvl w:val="255"/>
          <w:numId w:val="0"/>
        </w:numPr>
        <w:spacing w:line="360" w:lineRule="auto"/>
        <w:rPr>
          <w:rFonts w:ascii="宋体" w:hAnsi="宋体" w:hint="eastAsia"/>
          <w:color w:val="auto"/>
          <w:szCs w:val="21"/>
        </w:rPr>
      </w:pPr>
      <w:r>
        <w:rPr>
          <w:rFonts w:ascii="宋体" w:hAnsi="宋体" w:hint="eastAsia"/>
          <w:color w:val="auto"/>
          <w:szCs w:val="21"/>
        </w:rPr>
        <w:t>式中：</w:t>
      </w:r>
    </w:p>
    <w:p w14:paraId="7D553994" w14:textId="77777777" w:rsidR="004C6664" w:rsidRDefault="00000000">
      <w:pPr>
        <w:numPr>
          <w:ilvl w:val="255"/>
          <w:numId w:val="0"/>
        </w:numPr>
        <w:spacing w:line="360" w:lineRule="auto"/>
        <w:rPr>
          <w:rFonts w:ascii="宋体" w:hAnsi="宋体" w:hint="eastAsia"/>
          <w:color w:val="auto"/>
          <w:szCs w:val="21"/>
        </w:rPr>
      </w:pPr>
      <w:r>
        <w:rPr>
          <w:rFonts w:ascii="宋体" w:hAnsi="宋体" w:hint="eastAsia"/>
          <w:b/>
          <w:bCs/>
          <w:i/>
          <w:iCs/>
          <w:color w:val="auto"/>
          <w:szCs w:val="21"/>
        </w:rPr>
        <w:t>η</w:t>
      </w:r>
      <w:r>
        <w:rPr>
          <w:rFonts w:ascii="宋体" w:hAnsi="宋体" w:hint="eastAsia"/>
          <w:color w:val="auto"/>
          <w:szCs w:val="21"/>
        </w:rPr>
        <w:t>——生产效率%；</w:t>
      </w:r>
    </w:p>
    <w:p w14:paraId="498ECE96" w14:textId="77777777" w:rsidR="004C6664" w:rsidRDefault="00000000">
      <w:pPr>
        <w:numPr>
          <w:ilvl w:val="255"/>
          <w:numId w:val="0"/>
        </w:numPr>
        <w:spacing w:line="360" w:lineRule="auto"/>
        <w:rPr>
          <w:rFonts w:ascii="宋体" w:hAnsi="宋体" w:hint="eastAsia"/>
          <w:color w:val="auto"/>
          <w:szCs w:val="21"/>
        </w:rPr>
      </w:pPr>
      <w:r>
        <w:rPr>
          <w:rFonts w:ascii="宋体" w:hAnsi="宋体" w:hint="eastAsia"/>
          <w:i/>
          <w:color w:val="auto"/>
          <w:szCs w:val="21"/>
        </w:rPr>
        <w:t>F</w:t>
      </w:r>
      <w:r>
        <w:rPr>
          <w:rFonts w:ascii="宋体" w:hAnsi="宋体" w:hint="eastAsia"/>
          <w:color w:val="auto"/>
          <w:szCs w:val="21"/>
        </w:rPr>
        <w:t xml:space="preserve"> ——额定生产能力，单位为瓶/时（瓶/ h）;</w:t>
      </w:r>
    </w:p>
    <w:p w14:paraId="06983905" w14:textId="77777777" w:rsidR="004C6664" w:rsidRDefault="00000000">
      <w:pPr>
        <w:numPr>
          <w:ilvl w:val="255"/>
          <w:numId w:val="0"/>
        </w:numPr>
        <w:spacing w:line="360" w:lineRule="auto"/>
        <w:rPr>
          <w:rFonts w:ascii="宋体" w:hAnsi="宋体" w:hint="eastAsia"/>
          <w:color w:val="auto"/>
          <w:szCs w:val="21"/>
        </w:rPr>
      </w:pPr>
      <w:r>
        <w:rPr>
          <w:rFonts w:ascii="宋体" w:hAnsi="宋体" w:hint="eastAsia"/>
          <w:i/>
          <w:color w:val="auto"/>
          <w:szCs w:val="21"/>
        </w:rPr>
        <w:t>T</w:t>
      </w:r>
      <w:r>
        <w:rPr>
          <w:rFonts w:ascii="宋体" w:hAnsi="宋体" w:hint="eastAsia"/>
          <w:color w:val="auto"/>
          <w:szCs w:val="21"/>
        </w:rPr>
        <w:t xml:space="preserve"> ——有效时间，单位的为时（h）；</w:t>
      </w:r>
    </w:p>
    <w:p w14:paraId="18D03735" w14:textId="77777777" w:rsidR="004C6664" w:rsidRDefault="00000000">
      <w:pPr>
        <w:numPr>
          <w:ilvl w:val="255"/>
          <w:numId w:val="0"/>
        </w:numPr>
        <w:spacing w:line="360" w:lineRule="auto"/>
        <w:rPr>
          <w:rFonts w:ascii="宋体" w:hAnsi="宋体" w:hint="eastAsia"/>
          <w:color w:val="auto"/>
          <w:szCs w:val="21"/>
        </w:rPr>
      </w:pPr>
      <w:r>
        <w:rPr>
          <w:rFonts w:ascii="宋体" w:hAnsi="宋体" w:hint="eastAsia"/>
          <w:b/>
          <w:bCs/>
          <w:i/>
          <w:iCs/>
          <w:color w:val="auto"/>
          <w:szCs w:val="21"/>
        </w:rPr>
        <w:t>M</w:t>
      </w:r>
      <w:r>
        <w:rPr>
          <w:rFonts w:ascii="宋体" w:hAnsi="宋体" w:hint="eastAsia"/>
          <w:color w:val="auto"/>
          <w:szCs w:val="21"/>
        </w:rPr>
        <w:t>——连续生产时间内灌装的成品数量，单位为瓶。</w:t>
      </w:r>
    </w:p>
    <w:p w14:paraId="06E29D30" w14:textId="77777777" w:rsidR="004C6664" w:rsidRDefault="00000000">
      <w:pPr>
        <w:numPr>
          <w:ilvl w:val="255"/>
          <w:numId w:val="0"/>
        </w:numPr>
        <w:spacing w:line="360" w:lineRule="auto"/>
        <w:rPr>
          <w:rFonts w:ascii="宋体" w:hAnsi="宋体" w:hint="eastAsia"/>
          <w:color w:val="auto"/>
          <w:szCs w:val="21"/>
        </w:rPr>
      </w:pPr>
      <w:r>
        <w:rPr>
          <w:rFonts w:ascii="宋体" w:hAnsi="宋体" w:hint="eastAsia"/>
          <w:color w:val="auto"/>
          <w:szCs w:val="21"/>
        </w:rPr>
        <w:t>有效时间（T不小于7.5h）为：测试时间减去在测试时间内非因吹灌旋设备本身故障而造成的一切停机时间的总和（∑t）,计算方法见公式（2）</w:t>
      </w:r>
    </w:p>
    <w:p w14:paraId="3EB4DF01" w14:textId="77777777" w:rsidR="004C6664" w:rsidRDefault="00000000">
      <w:pPr>
        <w:numPr>
          <w:ilvl w:val="255"/>
          <w:numId w:val="0"/>
        </w:numPr>
        <w:spacing w:line="360" w:lineRule="auto"/>
        <w:rPr>
          <w:rFonts w:ascii="宋体" w:hAnsi="宋体" w:hint="eastAsia"/>
          <w:color w:val="auto"/>
          <w:szCs w:val="21"/>
        </w:rPr>
      </w:pPr>
      <w:r>
        <w:rPr>
          <w:rFonts w:ascii="宋体" w:hAnsi="宋体" w:hint="eastAsia"/>
          <w:color w:val="auto"/>
          <w:szCs w:val="21"/>
        </w:rPr>
        <w:t xml:space="preserve">                       </w:t>
      </w:r>
      <w:r>
        <w:rPr>
          <w:rFonts w:ascii="宋体" w:hAnsi="宋体" w:hint="eastAsia"/>
          <w:b/>
          <w:bCs/>
          <w:i/>
          <w:iCs/>
          <w:color w:val="auto"/>
          <w:szCs w:val="21"/>
        </w:rPr>
        <w:t>T</w:t>
      </w:r>
      <w:r>
        <w:rPr>
          <w:rFonts w:ascii="宋体" w:hAnsi="宋体" w:hint="eastAsia"/>
          <w:color w:val="auto"/>
          <w:szCs w:val="21"/>
        </w:rPr>
        <w:t>=测试时间-</w:t>
      </w:r>
      <w:r>
        <w:rPr>
          <w:rFonts w:ascii="宋体" w:hAnsi="宋体" w:hint="eastAsia"/>
          <w:b/>
          <w:bCs/>
          <w:i/>
          <w:iCs/>
          <w:color w:val="auto"/>
          <w:szCs w:val="21"/>
        </w:rPr>
        <w:t>∑t</w:t>
      </w:r>
      <w:r>
        <w:rPr>
          <w:rFonts w:ascii="宋体" w:hAnsi="宋体" w:hint="eastAsia"/>
          <w:color w:val="auto"/>
          <w:szCs w:val="21"/>
        </w:rPr>
        <w:t xml:space="preserve">        </w:t>
      </w:r>
      <w:r>
        <w:rPr>
          <w:rFonts w:ascii="宋体" w:hAnsi="宋体"/>
          <w:color w:val="auto"/>
          <w:szCs w:val="21"/>
        </w:rPr>
        <w:t>...................(</w:t>
      </w:r>
      <w:r>
        <w:rPr>
          <w:rFonts w:ascii="宋体" w:hAnsi="宋体" w:hint="eastAsia"/>
          <w:color w:val="auto"/>
          <w:szCs w:val="21"/>
        </w:rPr>
        <w:t>2</w:t>
      </w:r>
      <w:r>
        <w:rPr>
          <w:rFonts w:ascii="宋体" w:hAnsi="宋体"/>
          <w:color w:val="auto"/>
          <w:szCs w:val="21"/>
        </w:rPr>
        <w:t>)</w:t>
      </w:r>
    </w:p>
    <w:p w14:paraId="3BDBF56B" w14:textId="77777777" w:rsidR="004C6664" w:rsidRDefault="00000000">
      <w:pPr>
        <w:numPr>
          <w:ilvl w:val="255"/>
          <w:numId w:val="0"/>
        </w:numPr>
        <w:spacing w:line="360" w:lineRule="auto"/>
        <w:rPr>
          <w:rFonts w:ascii="宋体" w:hAnsi="宋体" w:hint="eastAsia"/>
          <w:color w:val="auto"/>
          <w:szCs w:val="21"/>
        </w:rPr>
      </w:pPr>
      <w:r>
        <w:rPr>
          <w:rFonts w:ascii="宋体" w:hAnsi="宋体" w:hint="eastAsia"/>
          <w:color w:val="auto"/>
          <w:szCs w:val="21"/>
        </w:rPr>
        <w:t>式中：</w:t>
      </w:r>
    </w:p>
    <w:p w14:paraId="0062CB5D" w14:textId="77777777" w:rsidR="004C6664" w:rsidRDefault="00000000">
      <w:pPr>
        <w:numPr>
          <w:ilvl w:val="255"/>
          <w:numId w:val="0"/>
        </w:numPr>
        <w:spacing w:line="360" w:lineRule="auto"/>
        <w:rPr>
          <w:rFonts w:ascii="宋体" w:hAnsi="宋体" w:hint="eastAsia"/>
          <w:color w:val="auto"/>
          <w:szCs w:val="21"/>
        </w:rPr>
      </w:pPr>
      <w:r>
        <w:rPr>
          <w:rFonts w:ascii="宋体" w:hAnsi="宋体" w:hint="eastAsia"/>
          <w:b/>
          <w:bCs/>
          <w:i/>
          <w:iCs/>
          <w:color w:val="auto"/>
          <w:szCs w:val="21"/>
        </w:rPr>
        <w:lastRenderedPageBreak/>
        <w:t>T</w:t>
      </w:r>
      <w:r>
        <w:rPr>
          <w:rFonts w:ascii="宋体" w:hAnsi="宋体" w:hint="eastAsia"/>
          <w:color w:val="auto"/>
          <w:szCs w:val="21"/>
        </w:rPr>
        <w:t>——有效时间，单位的为时（h）；</w:t>
      </w:r>
    </w:p>
    <w:p w14:paraId="692058D1" w14:textId="77777777" w:rsidR="004C6664" w:rsidRDefault="00000000">
      <w:pPr>
        <w:numPr>
          <w:ilvl w:val="255"/>
          <w:numId w:val="0"/>
        </w:numPr>
        <w:spacing w:line="360" w:lineRule="auto"/>
        <w:rPr>
          <w:rFonts w:ascii="宋体" w:hAnsi="宋体" w:hint="eastAsia"/>
          <w:color w:val="auto"/>
          <w:szCs w:val="21"/>
        </w:rPr>
      </w:pPr>
      <w:r>
        <w:rPr>
          <w:rFonts w:ascii="宋体" w:hAnsi="宋体" w:hint="eastAsia"/>
          <w:b/>
          <w:bCs/>
          <w:i/>
          <w:iCs/>
          <w:color w:val="auto"/>
          <w:szCs w:val="21"/>
        </w:rPr>
        <w:t>∑t</w:t>
      </w:r>
      <w:r>
        <w:rPr>
          <w:rFonts w:ascii="宋体" w:hAnsi="宋体" w:hint="eastAsia"/>
          <w:color w:val="auto"/>
          <w:szCs w:val="21"/>
        </w:rPr>
        <w:t>——非因吹灌旋设备本身故障而造成的一切停机时间的总和，单位为时（h）。</w:t>
      </w:r>
    </w:p>
    <w:p w14:paraId="18FC4650" w14:textId="77777777" w:rsidR="004C6664" w:rsidRDefault="00000000">
      <w:pPr>
        <w:numPr>
          <w:ilvl w:val="255"/>
          <w:numId w:val="0"/>
        </w:numPr>
        <w:spacing w:line="360" w:lineRule="auto"/>
        <w:rPr>
          <w:rFonts w:ascii="宋体" w:hAnsi="宋体" w:hint="eastAsia"/>
          <w:color w:val="auto"/>
          <w:szCs w:val="21"/>
        </w:rPr>
      </w:pPr>
      <w:r>
        <w:rPr>
          <w:rFonts w:ascii="宋体" w:hAnsi="宋体" w:hint="eastAsia"/>
          <w:color w:val="auto"/>
          <w:szCs w:val="21"/>
        </w:rPr>
        <w:t>2）吹瓶不良损耗率试验：吹灌旋一体机稳定运行时（可与生产线效率验证同步进行），记录连续8h内生产合格吹瓶总数和损耗的吹瓶不良数；按公式（3）计算吹瓶不良损耗率。</w:t>
      </w:r>
    </w:p>
    <w:p w14:paraId="21221AA5" w14:textId="77777777" w:rsidR="004C6664" w:rsidRDefault="00000000">
      <w:pPr>
        <w:numPr>
          <w:ilvl w:val="255"/>
          <w:numId w:val="0"/>
        </w:numPr>
        <w:spacing w:line="360" w:lineRule="auto"/>
        <w:rPr>
          <w:rFonts w:ascii="宋体" w:hAnsi="宋体" w:hint="eastAsia"/>
          <w:color w:val="auto"/>
          <w:szCs w:val="21"/>
        </w:rPr>
      </w:pPr>
      <w:r>
        <w:rPr>
          <w:rFonts w:ascii="宋体" w:hAnsi="宋体" w:hint="eastAsia"/>
          <w:color w:val="auto"/>
          <w:szCs w:val="21"/>
        </w:rPr>
        <w:t xml:space="preserve">                        </w:t>
      </w:r>
      <w:r>
        <w:rPr>
          <w:rFonts w:ascii="宋体" w:hAnsi="宋体" w:hint="eastAsia"/>
          <w:b/>
          <w:bCs/>
          <w:i/>
          <w:iCs/>
          <w:color w:val="auto"/>
          <w:szCs w:val="21"/>
        </w:rPr>
        <w:t>B</w:t>
      </w:r>
      <w:r>
        <w:rPr>
          <w:rFonts w:ascii="宋体" w:hAnsi="宋体" w:hint="eastAsia"/>
          <w:color w:val="auto"/>
          <w:szCs w:val="21"/>
        </w:rPr>
        <w:t>=</w:t>
      </w:r>
      <m:oMath>
        <m:f>
          <m:fPr>
            <m:ctrlPr>
              <w:rPr>
                <w:rFonts w:ascii="Cambria Math" w:hAnsi="Cambria Math"/>
                <w:i/>
                <w:color w:val="auto"/>
                <w:szCs w:val="21"/>
              </w:rPr>
            </m:ctrlPr>
          </m:fPr>
          <m:num>
            <m:r>
              <w:rPr>
                <w:rFonts w:ascii="Cambria Math" w:hAnsi="Cambria Math" w:hint="eastAsia"/>
                <w:color w:val="auto"/>
                <w:szCs w:val="21"/>
              </w:rPr>
              <m:t>P</m:t>
            </m:r>
            <m:r>
              <w:rPr>
                <w:rFonts w:ascii="Cambria Math" w:hAnsi="Cambria Math"/>
                <w:color w:val="auto"/>
                <w:szCs w:val="21"/>
              </w:rPr>
              <m:t>1</m:t>
            </m:r>
          </m:num>
          <m:den>
            <m:r>
              <w:rPr>
                <w:rFonts w:ascii="Cambria Math" w:hAnsi="Cambria Math" w:hint="eastAsia"/>
                <w:color w:val="auto"/>
                <w:szCs w:val="21"/>
              </w:rPr>
              <m:t>P</m:t>
            </m:r>
          </m:den>
        </m:f>
      </m:oMath>
      <w:r>
        <w:rPr>
          <w:rFonts w:ascii="宋体" w:hAnsi="宋体" w:hint="eastAsia"/>
          <w:color w:val="auto"/>
          <w:szCs w:val="21"/>
        </w:rPr>
        <w:t xml:space="preserve">×100%            </w:t>
      </w:r>
      <w:r>
        <w:rPr>
          <w:rFonts w:ascii="宋体" w:hAnsi="宋体"/>
          <w:color w:val="auto"/>
          <w:szCs w:val="21"/>
        </w:rPr>
        <w:t>...................(</w:t>
      </w:r>
      <w:r>
        <w:rPr>
          <w:rFonts w:ascii="宋体" w:hAnsi="宋体" w:hint="eastAsia"/>
          <w:color w:val="auto"/>
          <w:szCs w:val="21"/>
        </w:rPr>
        <w:t>3</w:t>
      </w:r>
      <w:r>
        <w:rPr>
          <w:rFonts w:ascii="宋体" w:hAnsi="宋体"/>
          <w:color w:val="auto"/>
          <w:szCs w:val="21"/>
        </w:rPr>
        <w:t>)</w:t>
      </w:r>
    </w:p>
    <w:p w14:paraId="3464EC88" w14:textId="77777777" w:rsidR="004C6664" w:rsidRDefault="00000000">
      <w:pPr>
        <w:numPr>
          <w:ilvl w:val="255"/>
          <w:numId w:val="0"/>
        </w:numPr>
        <w:spacing w:line="360" w:lineRule="auto"/>
        <w:rPr>
          <w:rFonts w:ascii="宋体" w:hAnsi="宋体" w:hint="eastAsia"/>
          <w:color w:val="auto"/>
          <w:szCs w:val="21"/>
        </w:rPr>
      </w:pPr>
      <w:r>
        <w:rPr>
          <w:rFonts w:ascii="宋体" w:hAnsi="宋体" w:hint="eastAsia"/>
          <w:color w:val="auto"/>
          <w:szCs w:val="21"/>
        </w:rPr>
        <w:t>式中：</w:t>
      </w:r>
    </w:p>
    <w:p w14:paraId="1ED2E6EA" w14:textId="77777777" w:rsidR="004C6664" w:rsidRDefault="00000000">
      <w:pPr>
        <w:numPr>
          <w:ilvl w:val="255"/>
          <w:numId w:val="0"/>
        </w:numPr>
        <w:spacing w:line="360" w:lineRule="auto"/>
        <w:rPr>
          <w:rFonts w:ascii="宋体" w:hAnsi="宋体" w:hint="eastAsia"/>
          <w:color w:val="auto"/>
          <w:szCs w:val="21"/>
        </w:rPr>
      </w:pPr>
      <w:r>
        <w:rPr>
          <w:rFonts w:ascii="宋体" w:hAnsi="宋体" w:hint="eastAsia"/>
          <w:color w:val="auto"/>
          <w:szCs w:val="21"/>
        </w:rPr>
        <w:t>B——吹瓶不良损耗率，%</w:t>
      </w:r>
    </w:p>
    <w:p w14:paraId="1BF159C1" w14:textId="77777777" w:rsidR="004C6664" w:rsidRDefault="00000000">
      <w:pPr>
        <w:numPr>
          <w:ilvl w:val="255"/>
          <w:numId w:val="0"/>
        </w:numPr>
        <w:spacing w:line="360" w:lineRule="auto"/>
        <w:rPr>
          <w:rFonts w:ascii="宋体" w:hAnsi="宋体" w:hint="eastAsia"/>
          <w:color w:val="auto"/>
          <w:szCs w:val="21"/>
        </w:rPr>
      </w:pPr>
      <w:r>
        <w:rPr>
          <w:rFonts w:ascii="宋体" w:hAnsi="宋体" w:hint="eastAsia"/>
          <w:i/>
          <w:iCs/>
          <w:color w:val="auto"/>
          <w:szCs w:val="21"/>
        </w:rPr>
        <w:t>P1</w:t>
      </w:r>
      <w:r>
        <w:rPr>
          <w:rFonts w:ascii="宋体" w:hAnsi="宋体" w:hint="eastAsia"/>
          <w:color w:val="auto"/>
          <w:szCs w:val="21"/>
        </w:rPr>
        <w:t>——损耗的吹瓶不良数，单位为瓶</w:t>
      </w:r>
    </w:p>
    <w:p w14:paraId="150D042D" w14:textId="77777777" w:rsidR="004C6664" w:rsidRDefault="00000000">
      <w:pPr>
        <w:numPr>
          <w:ilvl w:val="255"/>
          <w:numId w:val="0"/>
        </w:numPr>
        <w:spacing w:line="360" w:lineRule="auto"/>
        <w:rPr>
          <w:rFonts w:ascii="宋体" w:hAnsi="宋体" w:hint="eastAsia"/>
          <w:color w:val="auto"/>
          <w:szCs w:val="21"/>
        </w:rPr>
      </w:pPr>
      <w:r>
        <w:rPr>
          <w:rFonts w:ascii="宋体" w:hAnsi="宋体" w:hint="eastAsia"/>
          <w:i/>
          <w:iCs/>
          <w:color w:val="auto"/>
          <w:szCs w:val="21"/>
        </w:rPr>
        <w:t>P</w:t>
      </w:r>
      <w:r>
        <w:rPr>
          <w:rFonts w:ascii="宋体" w:hAnsi="宋体" w:hint="eastAsia"/>
          <w:color w:val="auto"/>
          <w:szCs w:val="21"/>
        </w:rPr>
        <w:t>——连续8h内生产合格吹瓶总数，单位为瓶</w:t>
      </w:r>
    </w:p>
    <w:p w14:paraId="2F65FBA1" w14:textId="77777777" w:rsidR="004C6664" w:rsidRDefault="00000000">
      <w:pPr>
        <w:numPr>
          <w:ilvl w:val="255"/>
          <w:numId w:val="0"/>
        </w:numPr>
        <w:spacing w:line="360" w:lineRule="auto"/>
        <w:rPr>
          <w:rFonts w:ascii="宋体" w:hAnsi="宋体" w:hint="eastAsia"/>
          <w:color w:val="auto"/>
          <w:szCs w:val="21"/>
        </w:rPr>
      </w:pPr>
      <w:r>
        <w:rPr>
          <w:rFonts w:ascii="宋体" w:hAnsi="宋体" w:hint="eastAsia"/>
          <w:color w:val="auto"/>
          <w:szCs w:val="21"/>
        </w:rPr>
        <w:t>3）瓶盖开启力矩试验</w:t>
      </w:r>
    </w:p>
    <w:p w14:paraId="76731BB0" w14:textId="77777777" w:rsidR="004C6664" w:rsidRDefault="00000000">
      <w:pPr>
        <w:numPr>
          <w:ilvl w:val="255"/>
          <w:numId w:val="0"/>
        </w:numPr>
        <w:spacing w:line="360" w:lineRule="auto"/>
        <w:rPr>
          <w:rFonts w:ascii="宋体" w:hAnsi="宋体" w:hint="eastAsia"/>
          <w:color w:val="auto"/>
          <w:szCs w:val="21"/>
        </w:rPr>
      </w:pPr>
      <w:r>
        <w:rPr>
          <w:rFonts w:ascii="宋体" w:hAnsi="宋体" w:hint="eastAsia"/>
          <w:color w:val="auto"/>
          <w:szCs w:val="21"/>
        </w:rPr>
        <w:t xml:space="preserve">   吹灌旋一体机稳定运行时，在额定的速度运转情况下，开机及每4h一次对每个封盖头抽取对应产品进行瓶盖开启力矩试验。</w:t>
      </w:r>
    </w:p>
    <w:p w14:paraId="38FA24BA" w14:textId="77777777" w:rsidR="004C6664" w:rsidRDefault="00000000">
      <w:pPr>
        <w:numPr>
          <w:ilvl w:val="255"/>
          <w:numId w:val="0"/>
        </w:numPr>
        <w:spacing w:line="360" w:lineRule="auto"/>
        <w:rPr>
          <w:rFonts w:ascii="宋体" w:hAnsi="宋体" w:hint="eastAsia"/>
          <w:color w:val="auto"/>
          <w:szCs w:val="21"/>
        </w:rPr>
      </w:pPr>
      <w:r>
        <w:rPr>
          <w:rFonts w:ascii="宋体" w:hAnsi="宋体" w:hint="eastAsia"/>
          <w:color w:val="auto"/>
          <w:szCs w:val="21"/>
        </w:rPr>
        <w:t>4）封口气密性试验</w:t>
      </w:r>
    </w:p>
    <w:p w14:paraId="6F5FBBB9" w14:textId="77777777" w:rsidR="004C6664" w:rsidRDefault="00000000">
      <w:pPr>
        <w:numPr>
          <w:ilvl w:val="255"/>
          <w:numId w:val="0"/>
        </w:numPr>
        <w:spacing w:line="360" w:lineRule="auto"/>
        <w:ind w:firstLineChars="200" w:firstLine="420"/>
        <w:rPr>
          <w:rFonts w:ascii="宋体" w:hAnsi="宋体" w:hint="eastAsia"/>
          <w:color w:val="auto"/>
          <w:szCs w:val="21"/>
        </w:rPr>
      </w:pPr>
      <w:r>
        <w:rPr>
          <w:rFonts w:ascii="宋体" w:hAnsi="宋体" w:hint="eastAsia"/>
          <w:color w:val="auto"/>
          <w:szCs w:val="21"/>
        </w:rPr>
        <w:t>吹灌旋一体机稳定运行时，在额定的速度运转情况下，开机及每6h一次对每个封盖头抽取对应产品进行封口气密性试验试验。按本需求书文件相关要求规定方法进行试验。</w:t>
      </w:r>
    </w:p>
    <w:p w14:paraId="46B1A556" w14:textId="77777777" w:rsidR="004C6664" w:rsidRDefault="00000000">
      <w:pPr>
        <w:numPr>
          <w:ilvl w:val="255"/>
          <w:numId w:val="0"/>
        </w:numPr>
        <w:spacing w:line="360" w:lineRule="auto"/>
        <w:rPr>
          <w:rFonts w:ascii="宋体" w:hAnsi="宋体" w:hint="eastAsia"/>
          <w:color w:val="auto"/>
          <w:szCs w:val="21"/>
        </w:rPr>
      </w:pPr>
      <w:r>
        <w:rPr>
          <w:rFonts w:ascii="宋体" w:hAnsi="宋体" w:hint="eastAsia"/>
          <w:color w:val="auto"/>
          <w:szCs w:val="21"/>
        </w:rPr>
        <w:t>5）封盖不良率试验</w:t>
      </w:r>
    </w:p>
    <w:p w14:paraId="2820BB45" w14:textId="77777777" w:rsidR="004C6664" w:rsidRDefault="00000000">
      <w:pPr>
        <w:numPr>
          <w:ilvl w:val="255"/>
          <w:numId w:val="0"/>
        </w:numPr>
        <w:spacing w:line="360" w:lineRule="auto"/>
        <w:rPr>
          <w:rFonts w:ascii="宋体" w:hAnsi="宋体" w:hint="eastAsia"/>
          <w:color w:val="auto"/>
          <w:szCs w:val="21"/>
        </w:rPr>
      </w:pPr>
      <w:r>
        <w:rPr>
          <w:rFonts w:ascii="宋体" w:hAnsi="宋体" w:hint="eastAsia"/>
          <w:color w:val="auto"/>
          <w:szCs w:val="21"/>
        </w:rPr>
        <w:t xml:space="preserve">    吹灌旋一体机稳定运行时，在额定的速度运转情况下，记录连续8h内生产合格产品与液位封盖设备剔除的封盖不良数；按公式（4）计算吹瓶不良损耗率。</w:t>
      </w:r>
    </w:p>
    <w:p w14:paraId="0ABD168B" w14:textId="77777777" w:rsidR="004C6664" w:rsidRDefault="00000000">
      <w:pPr>
        <w:numPr>
          <w:ilvl w:val="255"/>
          <w:numId w:val="0"/>
        </w:numPr>
        <w:spacing w:line="360" w:lineRule="auto"/>
        <w:rPr>
          <w:rFonts w:ascii="宋体" w:hAnsi="宋体" w:hint="eastAsia"/>
          <w:color w:val="auto"/>
          <w:szCs w:val="21"/>
        </w:rPr>
      </w:pPr>
      <w:r>
        <w:rPr>
          <w:rFonts w:ascii="宋体" w:hAnsi="宋体" w:hint="eastAsia"/>
          <w:color w:val="auto"/>
          <w:szCs w:val="21"/>
        </w:rPr>
        <w:t xml:space="preserve">                       </w:t>
      </w:r>
      <w:r>
        <w:rPr>
          <w:rFonts w:ascii="宋体" w:hAnsi="宋体" w:hint="eastAsia"/>
          <w:b/>
          <w:bCs/>
          <w:i/>
          <w:iCs/>
          <w:color w:val="auto"/>
          <w:szCs w:val="21"/>
        </w:rPr>
        <w:t>K</w:t>
      </w:r>
      <w:r>
        <w:rPr>
          <w:rFonts w:ascii="宋体" w:hAnsi="宋体" w:hint="eastAsia"/>
          <w:color w:val="auto"/>
          <w:szCs w:val="21"/>
        </w:rPr>
        <w:t>=</w:t>
      </w:r>
      <m:oMath>
        <m:f>
          <m:fPr>
            <m:ctrlPr>
              <w:rPr>
                <w:rFonts w:ascii="Cambria Math" w:hAnsi="Cambria Math"/>
                <w:i/>
                <w:color w:val="auto"/>
                <w:szCs w:val="21"/>
              </w:rPr>
            </m:ctrlPr>
          </m:fPr>
          <m:num>
            <m:r>
              <w:rPr>
                <w:rFonts w:ascii="Cambria Math" w:hAnsi="Cambria Math"/>
                <w:color w:val="auto"/>
                <w:szCs w:val="21"/>
              </w:rPr>
              <m:t>a1</m:t>
            </m:r>
          </m:num>
          <m:den>
            <m:r>
              <w:rPr>
                <w:rFonts w:ascii="Cambria Math" w:hAnsi="Cambria Math"/>
                <w:color w:val="auto"/>
                <w:szCs w:val="21"/>
              </w:rPr>
              <m:t>a</m:t>
            </m:r>
          </m:den>
        </m:f>
      </m:oMath>
      <w:r>
        <w:rPr>
          <w:rFonts w:ascii="宋体" w:hAnsi="宋体" w:hint="eastAsia"/>
          <w:color w:val="auto"/>
          <w:szCs w:val="21"/>
        </w:rPr>
        <w:t xml:space="preserve">×100%            </w:t>
      </w:r>
      <w:r>
        <w:rPr>
          <w:rFonts w:ascii="宋体" w:hAnsi="宋体"/>
          <w:color w:val="auto"/>
          <w:szCs w:val="21"/>
        </w:rPr>
        <w:t>...................(</w:t>
      </w:r>
      <w:r>
        <w:rPr>
          <w:rFonts w:ascii="宋体" w:hAnsi="宋体" w:hint="eastAsia"/>
          <w:color w:val="auto"/>
          <w:szCs w:val="21"/>
        </w:rPr>
        <w:t>4</w:t>
      </w:r>
      <w:r>
        <w:rPr>
          <w:rFonts w:ascii="宋体" w:hAnsi="宋体"/>
          <w:color w:val="auto"/>
          <w:szCs w:val="21"/>
        </w:rPr>
        <w:t>)</w:t>
      </w:r>
    </w:p>
    <w:p w14:paraId="1316891F" w14:textId="77777777" w:rsidR="004C6664" w:rsidRDefault="00000000">
      <w:pPr>
        <w:numPr>
          <w:ilvl w:val="255"/>
          <w:numId w:val="0"/>
        </w:numPr>
        <w:spacing w:line="360" w:lineRule="auto"/>
        <w:rPr>
          <w:rFonts w:ascii="宋体" w:hAnsi="宋体" w:hint="eastAsia"/>
          <w:color w:val="auto"/>
          <w:szCs w:val="21"/>
        </w:rPr>
      </w:pPr>
      <w:r>
        <w:rPr>
          <w:rFonts w:ascii="宋体" w:hAnsi="宋体" w:hint="eastAsia"/>
          <w:color w:val="auto"/>
          <w:szCs w:val="21"/>
        </w:rPr>
        <w:t>式中：</w:t>
      </w:r>
    </w:p>
    <w:p w14:paraId="62972DB2" w14:textId="77777777" w:rsidR="004C6664" w:rsidRDefault="00000000">
      <w:pPr>
        <w:numPr>
          <w:ilvl w:val="255"/>
          <w:numId w:val="0"/>
        </w:numPr>
        <w:spacing w:line="360" w:lineRule="auto"/>
        <w:rPr>
          <w:rFonts w:ascii="宋体" w:hAnsi="宋体" w:hint="eastAsia"/>
          <w:color w:val="auto"/>
          <w:szCs w:val="21"/>
        </w:rPr>
      </w:pPr>
      <w:r>
        <w:rPr>
          <w:rFonts w:ascii="宋体" w:hAnsi="宋体" w:hint="eastAsia"/>
          <w:b/>
          <w:bCs/>
          <w:i/>
          <w:iCs/>
          <w:color w:val="auto"/>
          <w:szCs w:val="21"/>
        </w:rPr>
        <w:t>K</w:t>
      </w:r>
      <w:r>
        <w:rPr>
          <w:rFonts w:ascii="宋体" w:hAnsi="宋体" w:hint="eastAsia"/>
          <w:color w:val="auto"/>
          <w:szCs w:val="21"/>
        </w:rPr>
        <w:t>——封盖不良率，%</w:t>
      </w:r>
    </w:p>
    <w:p w14:paraId="5CC0F1C9" w14:textId="77777777" w:rsidR="004C6664" w:rsidRDefault="00000000">
      <w:pPr>
        <w:numPr>
          <w:ilvl w:val="255"/>
          <w:numId w:val="0"/>
        </w:numPr>
        <w:spacing w:line="360" w:lineRule="auto"/>
        <w:rPr>
          <w:rFonts w:ascii="宋体" w:hAnsi="宋体" w:hint="eastAsia"/>
          <w:color w:val="auto"/>
          <w:szCs w:val="21"/>
        </w:rPr>
      </w:pPr>
      <w:r>
        <w:rPr>
          <w:rFonts w:ascii="宋体" w:hAnsi="宋体" w:hint="eastAsia"/>
          <w:color w:val="auto"/>
          <w:szCs w:val="21"/>
        </w:rPr>
        <w:t>a1——液位封盖设备剔除的封盖不良数，单位为瓶</w:t>
      </w:r>
    </w:p>
    <w:p w14:paraId="710889FA" w14:textId="77777777" w:rsidR="004C6664" w:rsidRDefault="00000000">
      <w:pPr>
        <w:numPr>
          <w:ilvl w:val="255"/>
          <w:numId w:val="0"/>
        </w:numPr>
        <w:spacing w:line="360" w:lineRule="auto"/>
        <w:rPr>
          <w:rFonts w:ascii="宋体" w:hAnsi="宋体" w:hint="eastAsia"/>
          <w:color w:val="auto"/>
          <w:szCs w:val="21"/>
        </w:rPr>
      </w:pPr>
      <w:r>
        <w:rPr>
          <w:rFonts w:ascii="宋体" w:hAnsi="宋体" w:hint="eastAsia"/>
          <w:color w:val="auto"/>
          <w:szCs w:val="21"/>
        </w:rPr>
        <w:t>a——连续8h内生产合格产品数，单位为瓶</w:t>
      </w:r>
    </w:p>
    <w:p w14:paraId="6FA2337A" w14:textId="77777777" w:rsidR="004C6664" w:rsidRDefault="00000000">
      <w:pPr>
        <w:numPr>
          <w:ilvl w:val="255"/>
          <w:numId w:val="0"/>
        </w:numPr>
        <w:spacing w:line="360" w:lineRule="auto"/>
        <w:rPr>
          <w:rFonts w:ascii="宋体" w:hAnsi="宋体" w:hint="eastAsia"/>
          <w:b/>
          <w:color w:val="auto"/>
          <w:kern w:val="0"/>
          <w:szCs w:val="21"/>
        </w:rPr>
      </w:pPr>
      <w:r>
        <w:rPr>
          <w:rFonts w:ascii="宋体" w:hAnsi="宋体" w:hint="eastAsia"/>
          <w:b/>
          <w:color w:val="auto"/>
          <w:kern w:val="0"/>
          <w:szCs w:val="21"/>
        </w:rPr>
        <w:lastRenderedPageBreak/>
        <w:t>③吹灌旋一体机设备无菌验证</w:t>
      </w:r>
    </w:p>
    <w:p w14:paraId="3C9DD2AC" w14:textId="77777777" w:rsidR="004C6664" w:rsidRDefault="00000000">
      <w:pPr>
        <w:spacing w:line="360" w:lineRule="auto"/>
        <w:ind w:right="767" w:firstLineChars="100" w:firstLine="210"/>
        <w:rPr>
          <w:rFonts w:ascii="宋体" w:hAnsi="宋体" w:cs="Tahoma" w:hint="eastAsia"/>
          <w:color w:val="auto"/>
        </w:rPr>
      </w:pPr>
      <w:r>
        <w:rPr>
          <w:rFonts w:ascii="宋体" w:hAnsi="宋体" w:cs="Tahoma" w:hint="eastAsia"/>
          <w:color w:val="auto"/>
        </w:rPr>
        <w:t>根据设备不同厂家的无菌工艺不同，需多方进一步讨论并最终拟定无菌验证方案以及验收条款并最终呈现在正式合同中，但是要求接种测试不低于以下要求：</w:t>
      </w:r>
    </w:p>
    <w:p w14:paraId="0DA7D400" w14:textId="77777777" w:rsidR="004C6664" w:rsidRDefault="00000000">
      <w:pPr>
        <w:numPr>
          <w:ilvl w:val="0"/>
          <w:numId w:val="18"/>
        </w:numPr>
        <w:spacing w:line="360" w:lineRule="auto"/>
        <w:rPr>
          <w:rFonts w:ascii="宋体" w:hAnsi="宋体" w:hint="eastAsia"/>
          <w:color w:val="auto"/>
          <w:szCs w:val="21"/>
        </w:rPr>
      </w:pPr>
      <w:r>
        <w:rPr>
          <w:rFonts w:ascii="宋体" w:hAnsi="宋体"/>
          <w:color w:val="auto"/>
          <w:szCs w:val="21"/>
        </w:rPr>
        <w:t>可实现指标菌 log 6 全面杀菌，</w:t>
      </w:r>
      <w:r>
        <w:rPr>
          <w:rFonts w:ascii="宋体" w:hAnsi="宋体" w:hint="eastAsia"/>
          <w:bCs/>
          <w:color w:val="auto"/>
          <w:szCs w:val="21"/>
        </w:rPr>
        <w:t>瓶胚或瓶内部杀菌能力≥log</w:t>
      </w:r>
      <w:r>
        <w:rPr>
          <w:rFonts w:ascii="宋体" w:hAnsi="宋体"/>
          <w:bCs/>
          <w:color w:val="auto"/>
          <w:szCs w:val="21"/>
        </w:rPr>
        <w:t>6</w:t>
      </w:r>
      <w:r>
        <w:rPr>
          <w:rFonts w:ascii="宋体" w:hAnsi="宋体" w:hint="eastAsia"/>
          <w:bCs/>
          <w:color w:val="auto"/>
          <w:szCs w:val="21"/>
        </w:rPr>
        <w:t>、瓶胚或瓶外部杀菌能力≥log</w:t>
      </w:r>
      <w:r>
        <w:rPr>
          <w:rFonts w:ascii="宋体" w:hAnsi="宋体"/>
          <w:bCs/>
          <w:color w:val="auto"/>
          <w:szCs w:val="21"/>
        </w:rPr>
        <w:t>5</w:t>
      </w:r>
      <w:r>
        <w:rPr>
          <w:rFonts w:ascii="宋体" w:hAnsi="宋体" w:hint="eastAsia"/>
          <w:bCs/>
          <w:color w:val="auto"/>
          <w:szCs w:val="21"/>
        </w:rPr>
        <w:t>，</w:t>
      </w:r>
      <w:r>
        <w:rPr>
          <w:rFonts w:ascii="宋体" w:hAnsi="宋体"/>
          <w:color w:val="auto"/>
          <w:szCs w:val="21"/>
        </w:rPr>
        <w:t>（枯草芽孢杆菌（Bacillus ATCC9372））。</w:t>
      </w:r>
    </w:p>
    <w:p w14:paraId="7A7CAA5C" w14:textId="77777777" w:rsidR="004C6664" w:rsidRDefault="00000000">
      <w:pPr>
        <w:numPr>
          <w:ilvl w:val="0"/>
          <w:numId w:val="18"/>
        </w:numPr>
        <w:spacing w:line="360" w:lineRule="auto"/>
        <w:rPr>
          <w:rFonts w:ascii="宋体" w:hAnsi="宋体" w:hint="eastAsia"/>
          <w:color w:val="auto"/>
          <w:szCs w:val="21"/>
        </w:rPr>
      </w:pPr>
      <w:r>
        <w:rPr>
          <w:rFonts w:ascii="宋体" w:hAnsi="宋体" w:hint="eastAsia"/>
          <w:bCs/>
          <w:color w:val="auto"/>
          <w:szCs w:val="21"/>
        </w:rPr>
        <w:t>盖内部杀菌能力≥log</w:t>
      </w:r>
      <w:r>
        <w:rPr>
          <w:rFonts w:ascii="宋体" w:hAnsi="宋体"/>
          <w:bCs/>
          <w:color w:val="auto"/>
          <w:szCs w:val="21"/>
        </w:rPr>
        <w:t>6</w:t>
      </w:r>
      <w:r>
        <w:rPr>
          <w:rFonts w:ascii="宋体" w:hAnsi="宋体" w:hint="eastAsia"/>
          <w:bCs/>
          <w:color w:val="auto"/>
          <w:szCs w:val="21"/>
        </w:rPr>
        <w:t>、盖外部杀菌能力≥log</w:t>
      </w:r>
      <w:r>
        <w:rPr>
          <w:rFonts w:ascii="宋体" w:hAnsi="宋体"/>
          <w:bCs/>
          <w:color w:val="auto"/>
          <w:szCs w:val="21"/>
        </w:rPr>
        <w:t>5</w:t>
      </w:r>
      <w:r>
        <w:rPr>
          <w:rFonts w:ascii="宋体" w:hAnsi="宋体"/>
          <w:color w:val="auto"/>
          <w:szCs w:val="21"/>
        </w:rPr>
        <w:t>。</w:t>
      </w:r>
    </w:p>
    <w:p w14:paraId="1BA08BA0" w14:textId="77777777" w:rsidR="004C6664" w:rsidRDefault="00000000">
      <w:pPr>
        <w:numPr>
          <w:ilvl w:val="0"/>
          <w:numId w:val="18"/>
        </w:numPr>
        <w:spacing w:line="360" w:lineRule="auto"/>
        <w:rPr>
          <w:rFonts w:ascii="宋体" w:hAnsi="宋体" w:hint="eastAsia"/>
          <w:color w:val="auto"/>
          <w:szCs w:val="21"/>
        </w:rPr>
      </w:pPr>
      <w:r>
        <w:rPr>
          <w:rFonts w:ascii="宋体" w:hAnsi="宋体"/>
          <w:color w:val="auto"/>
          <w:szCs w:val="21"/>
        </w:rPr>
        <w:t>杀菌后旋盖空瓶双氧水</w:t>
      </w:r>
      <w:r>
        <w:rPr>
          <w:rFonts w:ascii="宋体" w:hAnsi="宋体" w:hint="eastAsia"/>
          <w:color w:val="auto"/>
          <w:szCs w:val="21"/>
        </w:rPr>
        <w:t>或PAA</w:t>
      </w:r>
      <w:r>
        <w:rPr>
          <w:rFonts w:ascii="宋体" w:hAnsi="宋体"/>
          <w:color w:val="auto"/>
          <w:szCs w:val="21"/>
        </w:rPr>
        <w:t>残留量≤0.5ppm,吹灌旋一体机操作台旁空间环境连续取样8h，双氧水</w:t>
      </w:r>
      <w:r>
        <w:rPr>
          <w:rFonts w:ascii="宋体" w:hAnsi="宋体" w:hint="eastAsia"/>
          <w:color w:val="auto"/>
          <w:szCs w:val="21"/>
        </w:rPr>
        <w:t>或PAA</w:t>
      </w:r>
      <w:r>
        <w:rPr>
          <w:rFonts w:ascii="宋体" w:hAnsi="宋体"/>
          <w:color w:val="auto"/>
          <w:szCs w:val="21"/>
        </w:rPr>
        <w:t>残留≤</w:t>
      </w:r>
      <w:r>
        <w:rPr>
          <w:rFonts w:ascii="宋体" w:hAnsi="宋体" w:hint="eastAsia"/>
          <w:color w:val="auto"/>
          <w:szCs w:val="21"/>
        </w:rPr>
        <w:t>1</w:t>
      </w:r>
      <w:r>
        <w:rPr>
          <w:rFonts w:ascii="宋体" w:hAnsi="宋体"/>
          <w:color w:val="auto"/>
          <w:szCs w:val="21"/>
        </w:rPr>
        <w:t>ppm。</w:t>
      </w:r>
    </w:p>
    <w:p w14:paraId="79194ADE" w14:textId="77777777" w:rsidR="004C6664" w:rsidRDefault="00000000">
      <w:pPr>
        <w:numPr>
          <w:ilvl w:val="0"/>
          <w:numId w:val="18"/>
        </w:numPr>
        <w:spacing w:line="360" w:lineRule="auto"/>
        <w:rPr>
          <w:rFonts w:ascii="宋体" w:hAnsi="宋体" w:hint="eastAsia"/>
          <w:color w:val="auto"/>
          <w:szCs w:val="21"/>
        </w:rPr>
      </w:pPr>
      <w:r>
        <w:rPr>
          <w:rFonts w:ascii="宋体" w:hAnsi="宋体" w:hint="eastAsia"/>
          <w:color w:val="auto"/>
          <w:szCs w:val="21"/>
        </w:rPr>
        <w:t>烟雾测试、日落黄、</w:t>
      </w:r>
      <w:r>
        <w:rPr>
          <w:rFonts w:ascii="宋体" w:hAnsi="宋体"/>
          <w:color w:val="auto"/>
          <w:szCs w:val="21"/>
        </w:rPr>
        <w:t xml:space="preserve">钢片测试杀菌效率 log </w:t>
      </w:r>
      <w:r>
        <w:rPr>
          <w:rFonts w:ascii="宋体" w:hAnsi="宋体" w:hint="eastAsia"/>
          <w:color w:val="auto"/>
          <w:szCs w:val="21"/>
        </w:rPr>
        <w:t>6</w:t>
      </w:r>
      <w:r>
        <w:rPr>
          <w:rFonts w:ascii="宋体" w:hAnsi="宋体"/>
          <w:color w:val="auto"/>
          <w:szCs w:val="21"/>
        </w:rPr>
        <w:t>枯草芽孢杆菌（Bacillus ATCC9372））。</w:t>
      </w:r>
    </w:p>
    <w:p w14:paraId="5A5A2D5E" w14:textId="77777777" w:rsidR="004C6664" w:rsidRDefault="00000000">
      <w:pPr>
        <w:numPr>
          <w:ilvl w:val="0"/>
          <w:numId w:val="18"/>
        </w:numPr>
        <w:spacing w:line="360" w:lineRule="auto"/>
        <w:rPr>
          <w:rFonts w:ascii="宋体" w:hAnsi="宋体" w:hint="eastAsia"/>
          <w:color w:val="auto"/>
          <w:szCs w:val="21"/>
        </w:rPr>
      </w:pPr>
      <w:r>
        <w:rPr>
          <w:rFonts w:ascii="宋体" w:hAnsi="宋体"/>
          <w:color w:val="auto"/>
          <w:szCs w:val="21"/>
        </w:rPr>
        <w:t xml:space="preserve">钢片测试杀菌效率 log </w:t>
      </w:r>
      <w:r>
        <w:rPr>
          <w:rFonts w:ascii="宋体" w:hAnsi="宋体" w:hint="eastAsia"/>
          <w:color w:val="auto"/>
          <w:szCs w:val="21"/>
        </w:rPr>
        <w:t>6</w:t>
      </w:r>
      <w:r>
        <w:rPr>
          <w:rFonts w:ascii="宋体" w:hAnsi="宋体"/>
          <w:color w:val="auto"/>
          <w:szCs w:val="21"/>
        </w:rPr>
        <w:t>枯草芽孢杆菌（Bacillus ATCC9372））。</w:t>
      </w:r>
    </w:p>
    <w:p w14:paraId="508B5FC4" w14:textId="77777777" w:rsidR="004C6664" w:rsidRDefault="00000000">
      <w:pPr>
        <w:numPr>
          <w:ilvl w:val="0"/>
          <w:numId w:val="18"/>
        </w:numPr>
        <w:spacing w:line="360" w:lineRule="auto"/>
        <w:rPr>
          <w:rFonts w:ascii="宋体" w:hAnsi="宋体" w:hint="eastAsia"/>
          <w:color w:val="auto"/>
          <w:szCs w:val="21"/>
        </w:rPr>
      </w:pPr>
      <w:r>
        <w:rPr>
          <w:rFonts w:ascii="宋体" w:hAnsi="宋体"/>
          <w:color w:val="auto"/>
          <w:szCs w:val="21"/>
        </w:rPr>
        <w:t xml:space="preserve">低酸培养基无菌保持 </w:t>
      </w:r>
      <w:r>
        <w:rPr>
          <w:rFonts w:ascii="宋体" w:hAnsi="宋体" w:hint="eastAsia"/>
          <w:color w:val="auto"/>
          <w:szCs w:val="21"/>
        </w:rPr>
        <w:t>72</w:t>
      </w:r>
      <w:r>
        <w:rPr>
          <w:rFonts w:ascii="宋体" w:hAnsi="宋体"/>
          <w:color w:val="auto"/>
          <w:szCs w:val="21"/>
        </w:rPr>
        <w:t>H; 总灌装数量</w:t>
      </w:r>
      <w:r>
        <w:rPr>
          <w:rFonts w:ascii="宋体" w:hAnsi="宋体" w:hint="eastAsia"/>
          <w:color w:val="auto"/>
          <w:szCs w:val="21"/>
        </w:rPr>
        <w:t>为三批，每次10000瓶，总数</w:t>
      </w:r>
      <w:r>
        <w:rPr>
          <w:rFonts w:ascii="宋体" w:hAnsi="宋体"/>
          <w:color w:val="auto"/>
          <w:szCs w:val="21"/>
        </w:rPr>
        <w:t>不少于 30000 瓶；保温 7 天进行目视全检， 标准为</w:t>
      </w:r>
      <w:r>
        <w:rPr>
          <w:rFonts w:ascii="宋体" w:hAnsi="宋体" w:hint="eastAsia"/>
          <w:color w:val="auto"/>
          <w:szCs w:val="21"/>
        </w:rPr>
        <w:t>每10000瓶不</w:t>
      </w:r>
      <w:r>
        <w:rPr>
          <w:rFonts w:ascii="宋体" w:hAnsi="宋体"/>
          <w:color w:val="auto"/>
          <w:szCs w:val="21"/>
        </w:rPr>
        <w:t>得超过 1 瓶阳性样品</w:t>
      </w:r>
      <w:r>
        <w:rPr>
          <w:rFonts w:ascii="宋体" w:hAnsi="宋体" w:hint="eastAsia"/>
          <w:color w:val="auto"/>
          <w:szCs w:val="21"/>
        </w:rPr>
        <w:t>，并提供无菌验证报告。</w:t>
      </w:r>
    </w:p>
    <w:p w14:paraId="0DE5BC45" w14:textId="77777777" w:rsidR="004C6664" w:rsidRDefault="00000000">
      <w:pPr>
        <w:numPr>
          <w:ilvl w:val="255"/>
          <w:numId w:val="0"/>
        </w:numPr>
        <w:spacing w:line="360" w:lineRule="auto"/>
        <w:rPr>
          <w:rFonts w:ascii="宋体" w:hAnsi="宋体" w:hint="eastAsia"/>
          <w:b/>
          <w:color w:val="auto"/>
          <w:kern w:val="0"/>
          <w:szCs w:val="21"/>
        </w:rPr>
      </w:pPr>
      <w:r>
        <w:rPr>
          <w:rFonts w:ascii="宋体" w:hAnsi="宋体" w:hint="eastAsia"/>
          <w:b/>
          <w:color w:val="auto"/>
          <w:kern w:val="0"/>
          <w:szCs w:val="21"/>
        </w:rPr>
        <w:t>④饮料外观标准（验收要求）</w:t>
      </w:r>
    </w:p>
    <w:tbl>
      <w:tblPr>
        <w:tblpPr w:leftFromText="180" w:rightFromText="180" w:vertAnchor="text" w:horzAnchor="page" w:tblpX="1330" w:tblpY="465"/>
        <w:tblOverlap w:val="never"/>
        <w:tblW w:w="8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77"/>
        <w:gridCol w:w="1843"/>
        <w:gridCol w:w="5748"/>
      </w:tblGrid>
      <w:tr w:rsidR="004C6664" w14:paraId="29118E2F" w14:textId="77777777">
        <w:trPr>
          <w:trHeight w:val="376"/>
        </w:trPr>
        <w:tc>
          <w:tcPr>
            <w:tcW w:w="8868" w:type="dxa"/>
            <w:gridSpan w:val="3"/>
            <w:tcBorders>
              <w:bottom w:val="single" w:sz="4" w:space="0" w:color="auto"/>
            </w:tcBorders>
            <w:vAlign w:val="center"/>
          </w:tcPr>
          <w:p w14:paraId="41746348" w14:textId="77777777" w:rsidR="004C6664" w:rsidRDefault="00000000">
            <w:pPr>
              <w:spacing w:line="360" w:lineRule="auto"/>
              <w:jc w:val="center"/>
              <w:rPr>
                <w:rFonts w:ascii="宋体" w:hAnsi="宋体" w:hint="eastAsia"/>
                <w:b/>
                <w:color w:val="auto"/>
                <w:szCs w:val="21"/>
              </w:rPr>
            </w:pPr>
            <w:r>
              <w:rPr>
                <w:rFonts w:ascii="宋体" w:hAnsi="宋体"/>
                <w:b/>
                <w:color w:val="auto"/>
                <w:szCs w:val="21"/>
              </w:rPr>
              <w:t>饮料 PET 瓶外观评估规定</w:t>
            </w:r>
          </w:p>
        </w:tc>
      </w:tr>
      <w:tr w:rsidR="004C6664" w14:paraId="170095C9" w14:textId="77777777">
        <w:trPr>
          <w:trHeight w:val="366"/>
        </w:trPr>
        <w:tc>
          <w:tcPr>
            <w:tcW w:w="1277" w:type="dxa"/>
            <w:vMerge w:val="restart"/>
            <w:tcBorders>
              <w:top w:val="single" w:sz="4" w:space="0" w:color="auto"/>
              <w:left w:val="single" w:sz="4" w:space="0" w:color="auto"/>
              <w:bottom w:val="single" w:sz="4" w:space="0" w:color="auto"/>
              <w:right w:val="single" w:sz="4" w:space="0" w:color="auto"/>
            </w:tcBorders>
            <w:vAlign w:val="center"/>
          </w:tcPr>
          <w:p w14:paraId="2188706D" w14:textId="77777777" w:rsidR="004C6664" w:rsidRDefault="00000000">
            <w:pPr>
              <w:spacing w:line="360" w:lineRule="auto"/>
              <w:jc w:val="center"/>
              <w:rPr>
                <w:rFonts w:ascii="宋体" w:hAnsi="宋体" w:hint="eastAsia"/>
                <w:color w:val="auto"/>
                <w:szCs w:val="21"/>
              </w:rPr>
            </w:pPr>
            <w:r>
              <w:rPr>
                <w:rFonts w:ascii="宋体" w:hAnsi="宋体"/>
                <w:color w:val="auto"/>
                <w:szCs w:val="21"/>
              </w:rPr>
              <w:t>瓶盖</w:t>
            </w:r>
          </w:p>
        </w:tc>
        <w:tc>
          <w:tcPr>
            <w:tcW w:w="1843" w:type="dxa"/>
            <w:tcBorders>
              <w:top w:val="single" w:sz="4" w:space="0" w:color="auto"/>
              <w:left w:val="single" w:sz="4" w:space="0" w:color="auto"/>
              <w:bottom w:val="single" w:sz="4" w:space="0" w:color="auto"/>
              <w:right w:val="single" w:sz="4" w:space="0" w:color="auto"/>
            </w:tcBorders>
            <w:vAlign w:val="center"/>
          </w:tcPr>
          <w:p w14:paraId="0A4DC6CA" w14:textId="77777777" w:rsidR="004C6664" w:rsidRDefault="00000000">
            <w:pPr>
              <w:spacing w:line="360" w:lineRule="auto"/>
              <w:jc w:val="center"/>
              <w:rPr>
                <w:rFonts w:ascii="宋体" w:hAnsi="宋体" w:hint="eastAsia"/>
                <w:color w:val="auto"/>
                <w:szCs w:val="21"/>
              </w:rPr>
            </w:pPr>
            <w:r>
              <w:rPr>
                <w:rFonts w:ascii="宋体" w:hAnsi="宋体"/>
                <w:color w:val="auto"/>
                <w:szCs w:val="21"/>
              </w:rPr>
              <w:t>旋盖效果</w:t>
            </w:r>
          </w:p>
        </w:tc>
        <w:tc>
          <w:tcPr>
            <w:tcW w:w="5748" w:type="dxa"/>
            <w:tcBorders>
              <w:top w:val="single" w:sz="4" w:space="0" w:color="auto"/>
              <w:left w:val="single" w:sz="4" w:space="0" w:color="auto"/>
              <w:bottom w:val="single" w:sz="4" w:space="0" w:color="auto"/>
              <w:right w:val="single" w:sz="4" w:space="0" w:color="auto"/>
            </w:tcBorders>
          </w:tcPr>
          <w:p w14:paraId="64CFE7E8" w14:textId="77777777" w:rsidR="004C6664" w:rsidRDefault="00000000">
            <w:pPr>
              <w:spacing w:line="360" w:lineRule="auto"/>
              <w:rPr>
                <w:rFonts w:ascii="宋体" w:hAnsi="宋体" w:hint="eastAsia"/>
                <w:color w:val="auto"/>
                <w:szCs w:val="21"/>
              </w:rPr>
            </w:pPr>
            <w:r>
              <w:rPr>
                <w:rFonts w:ascii="宋体" w:hAnsi="宋体"/>
                <w:color w:val="auto"/>
                <w:szCs w:val="21"/>
              </w:rPr>
              <w:t>旋盖到位，无高歪盖，密封无渗漏</w:t>
            </w:r>
            <w:r>
              <w:rPr>
                <w:rFonts w:ascii="宋体" w:hAnsi="宋体" w:hint="eastAsia"/>
                <w:color w:val="auto"/>
                <w:szCs w:val="21"/>
              </w:rPr>
              <w:t>。</w:t>
            </w:r>
          </w:p>
        </w:tc>
      </w:tr>
      <w:tr w:rsidR="004C6664" w14:paraId="1A7DE75F" w14:textId="77777777">
        <w:trPr>
          <w:trHeight w:val="368"/>
        </w:trPr>
        <w:tc>
          <w:tcPr>
            <w:tcW w:w="1277" w:type="dxa"/>
            <w:vMerge/>
            <w:tcBorders>
              <w:top w:val="single" w:sz="4" w:space="0" w:color="auto"/>
              <w:left w:val="single" w:sz="4" w:space="0" w:color="auto"/>
              <w:bottom w:val="single" w:sz="4" w:space="0" w:color="auto"/>
              <w:right w:val="single" w:sz="4" w:space="0" w:color="auto"/>
            </w:tcBorders>
            <w:vAlign w:val="center"/>
          </w:tcPr>
          <w:p w14:paraId="0C7F0615" w14:textId="77777777" w:rsidR="004C6664" w:rsidRDefault="004C6664">
            <w:pPr>
              <w:spacing w:line="360" w:lineRule="auto"/>
              <w:jc w:val="center"/>
              <w:rPr>
                <w:rFonts w:ascii="宋体" w:hAnsi="宋体" w:hint="eastAsia"/>
                <w:color w:val="auto"/>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001900BD" w14:textId="77777777" w:rsidR="004C6664" w:rsidRDefault="00000000">
            <w:pPr>
              <w:spacing w:line="360" w:lineRule="auto"/>
              <w:jc w:val="center"/>
              <w:rPr>
                <w:rFonts w:ascii="宋体" w:hAnsi="宋体" w:hint="eastAsia"/>
                <w:color w:val="auto"/>
                <w:szCs w:val="21"/>
              </w:rPr>
            </w:pPr>
            <w:r>
              <w:rPr>
                <w:rFonts w:ascii="宋体" w:hAnsi="宋体"/>
                <w:color w:val="auto"/>
                <w:szCs w:val="21"/>
              </w:rPr>
              <w:t>防盗环</w:t>
            </w:r>
          </w:p>
        </w:tc>
        <w:tc>
          <w:tcPr>
            <w:tcW w:w="5748" w:type="dxa"/>
            <w:tcBorders>
              <w:top w:val="single" w:sz="4" w:space="0" w:color="auto"/>
              <w:left w:val="single" w:sz="4" w:space="0" w:color="auto"/>
              <w:bottom w:val="single" w:sz="4" w:space="0" w:color="auto"/>
              <w:right w:val="single" w:sz="4" w:space="0" w:color="auto"/>
            </w:tcBorders>
          </w:tcPr>
          <w:p w14:paraId="5A3E1379" w14:textId="77777777" w:rsidR="004C6664" w:rsidRDefault="00000000">
            <w:pPr>
              <w:spacing w:line="360" w:lineRule="auto"/>
              <w:rPr>
                <w:rFonts w:ascii="宋体" w:hAnsi="宋体" w:hint="eastAsia"/>
                <w:color w:val="auto"/>
                <w:szCs w:val="21"/>
              </w:rPr>
            </w:pPr>
            <w:r>
              <w:rPr>
                <w:rFonts w:ascii="宋体" w:hAnsi="宋体"/>
                <w:color w:val="auto"/>
                <w:szCs w:val="21"/>
              </w:rPr>
              <w:t>良好无断桥,无卷边,无断环</w:t>
            </w:r>
            <w:r>
              <w:rPr>
                <w:rFonts w:ascii="宋体" w:hAnsi="宋体" w:hint="eastAsia"/>
                <w:color w:val="auto"/>
                <w:szCs w:val="21"/>
              </w:rPr>
              <w:t>。</w:t>
            </w:r>
          </w:p>
        </w:tc>
      </w:tr>
      <w:tr w:rsidR="004C6664" w14:paraId="336EE1A8" w14:textId="77777777">
        <w:trPr>
          <w:trHeight w:val="375"/>
        </w:trPr>
        <w:tc>
          <w:tcPr>
            <w:tcW w:w="1277" w:type="dxa"/>
            <w:vMerge/>
            <w:tcBorders>
              <w:top w:val="single" w:sz="4" w:space="0" w:color="auto"/>
              <w:left w:val="single" w:sz="4" w:space="0" w:color="auto"/>
              <w:bottom w:val="single" w:sz="4" w:space="0" w:color="auto"/>
              <w:right w:val="single" w:sz="4" w:space="0" w:color="auto"/>
            </w:tcBorders>
            <w:vAlign w:val="center"/>
          </w:tcPr>
          <w:p w14:paraId="6B21E387" w14:textId="77777777" w:rsidR="004C6664" w:rsidRDefault="004C6664">
            <w:pPr>
              <w:spacing w:line="360" w:lineRule="auto"/>
              <w:jc w:val="center"/>
              <w:rPr>
                <w:rFonts w:ascii="宋体" w:hAnsi="宋体" w:hint="eastAsia"/>
                <w:color w:val="auto"/>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0E229ED8" w14:textId="77777777" w:rsidR="004C6664" w:rsidRDefault="00000000">
            <w:pPr>
              <w:spacing w:line="360" w:lineRule="auto"/>
              <w:jc w:val="center"/>
              <w:rPr>
                <w:rFonts w:ascii="宋体" w:hAnsi="宋体" w:hint="eastAsia"/>
                <w:color w:val="auto"/>
                <w:szCs w:val="21"/>
              </w:rPr>
            </w:pPr>
            <w:r>
              <w:rPr>
                <w:rFonts w:ascii="宋体" w:hAnsi="宋体"/>
                <w:color w:val="auto"/>
                <w:szCs w:val="21"/>
              </w:rPr>
              <w:t>外观性</w:t>
            </w:r>
          </w:p>
        </w:tc>
        <w:tc>
          <w:tcPr>
            <w:tcW w:w="5748" w:type="dxa"/>
            <w:tcBorders>
              <w:top w:val="single" w:sz="4" w:space="0" w:color="auto"/>
              <w:left w:val="single" w:sz="4" w:space="0" w:color="auto"/>
              <w:bottom w:val="single" w:sz="4" w:space="0" w:color="auto"/>
              <w:right w:val="single" w:sz="4" w:space="0" w:color="auto"/>
            </w:tcBorders>
          </w:tcPr>
          <w:p w14:paraId="61346E0D" w14:textId="77777777" w:rsidR="004C6664" w:rsidRDefault="00000000">
            <w:pPr>
              <w:spacing w:line="360" w:lineRule="auto"/>
              <w:rPr>
                <w:rFonts w:ascii="宋体" w:hAnsi="宋体" w:hint="eastAsia"/>
                <w:color w:val="auto"/>
                <w:szCs w:val="21"/>
              </w:rPr>
            </w:pPr>
            <w:r>
              <w:rPr>
                <w:rFonts w:ascii="宋体" w:hAnsi="宋体"/>
                <w:color w:val="auto"/>
                <w:szCs w:val="21"/>
              </w:rPr>
              <w:t>无积尘、无污渍、盖颜色正常、无损伤</w:t>
            </w:r>
            <w:r>
              <w:rPr>
                <w:rFonts w:ascii="宋体" w:hAnsi="宋体" w:hint="eastAsia"/>
                <w:color w:val="auto"/>
                <w:szCs w:val="21"/>
              </w:rPr>
              <w:t>。</w:t>
            </w:r>
          </w:p>
        </w:tc>
      </w:tr>
      <w:tr w:rsidR="004C6664" w14:paraId="7D6E4A7D" w14:textId="77777777">
        <w:trPr>
          <w:trHeight w:val="1208"/>
        </w:trPr>
        <w:tc>
          <w:tcPr>
            <w:tcW w:w="1277" w:type="dxa"/>
            <w:vMerge w:val="restart"/>
            <w:tcBorders>
              <w:top w:val="single" w:sz="4" w:space="0" w:color="auto"/>
              <w:left w:val="single" w:sz="4" w:space="0" w:color="auto"/>
              <w:bottom w:val="single" w:sz="4" w:space="0" w:color="auto"/>
              <w:right w:val="single" w:sz="4" w:space="0" w:color="auto"/>
            </w:tcBorders>
            <w:vAlign w:val="center"/>
          </w:tcPr>
          <w:p w14:paraId="3FD3CA50" w14:textId="77777777" w:rsidR="004C6664" w:rsidRDefault="00000000">
            <w:pPr>
              <w:spacing w:line="360" w:lineRule="auto"/>
              <w:jc w:val="center"/>
              <w:rPr>
                <w:rFonts w:ascii="宋体" w:hAnsi="宋体" w:hint="eastAsia"/>
                <w:color w:val="auto"/>
                <w:szCs w:val="21"/>
              </w:rPr>
            </w:pPr>
            <w:r>
              <w:rPr>
                <w:rFonts w:ascii="宋体" w:hAnsi="宋体"/>
                <w:color w:val="auto"/>
                <w:szCs w:val="21"/>
              </w:rPr>
              <w:t>瓶颈</w:t>
            </w:r>
          </w:p>
        </w:tc>
        <w:tc>
          <w:tcPr>
            <w:tcW w:w="1843" w:type="dxa"/>
            <w:tcBorders>
              <w:top w:val="single" w:sz="4" w:space="0" w:color="auto"/>
              <w:left w:val="single" w:sz="4" w:space="0" w:color="auto"/>
              <w:bottom w:val="single" w:sz="4" w:space="0" w:color="auto"/>
              <w:right w:val="single" w:sz="4" w:space="0" w:color="auto"/>
            </w:tcBorders>
            <w:vAlign w:val="center"/>
          </w:tcPr>
          <w:p w14:paraId="3B054890" w14:textId="77777777" w:rsidR="004C6664" w:rsidRDefault="00000000">
            <w:pPr>
              <w:spacing w:line="360" w:lineRule="auto"/>
              <w:ind w:firstLineChars="300" w:firstLine="630"/>
              <w:rPr>
                <w:rFonts w:ascii="宋体" w:hAnsi="宋体" w:hint="eastAsia"/>
                <w:color w:val="auto"/>
                <w:szCs w:val="21"/>
              </w:rPr>
            </w:pPr>
            <w:r>
              <w:rPr>
                <w:rFonts w:ascii="宋体" w:hAnsi="宋体"/>
                <w:color w:val="auto"/>
                <w:szCs w:val="21"/>
              </w:rPr>
              <w:t>支撑环</w:t>
            </w:r>
          </w:p>
        </w:tc>
        <w:tc>
          <w:tcPr>
            <w:tcW w:w="5748" w:type="dxa"/>
            <w:tcBorders>
              <w:top w:val="single" w:sz="4" w:space="0" w:color="auto"/>
              <w:left w:val="single" w:sz="4" w:space="0" w:color="auto"/>
              <w:bottom w:val="single" w:sz="4" w:space="0" w:color="auto"/>
              <w:right w:val="single" w:sz="4" w:space="0" w:color="auto"/>
            </w:tcBorders>
          </w:tcPr>
          <w:p w14:paraId="54BD8C8F" w14:textId="77777777" w:rsidR="004C6664" w:rsidRDefault="004C6664">
            <w:pPr>
              <w:spacing w:line="360" w:lineRule="auto"/>
              <w:rPr>
                <w:rFonts w:ascii="宋体" w:hAnsi="宋体" w:hint="eastAsia"/>
                <w:b/>
                <w:color w:val="auto"/>
                <w:szCs w:val="21"/>
              </w:rPr>
            </w:pPr>
          </w:p>
          <w:p w14:paraId="06C63866" w14:textId="77777777" w:rsidR="004C6664" w:rsidRDefault="00000000">
            <w:pPr>
              <w:spacing w:line="360" w:lineRule="auto"/>
              <w:rPr>
                <w:rFonts w:ascii="宋体" w:hAnsi="宋体" w:hint="eastAsia"/>
                <w:color w:val="auto"/>
                <w:szCs w:val="21"/>
              </w:rPr>
            </w:pPr>
            <w:r>
              <w:rPr>
                <w:rFonts w:ascii="宋体" w:hAnsi="宋体"/>
                <w:color w:val="auto"/>
                <w:szCs w:val="21"/>
              </w:rPr>
              <w:t>无损伤变形、无积料,无刮丝,无尖刺</w:t>
            </w:r>
            <w:r>
              <w:rPr>
                <w:rFonts w:ascii="宋体" w:hAnsi="宋体" w:hint="eastAsia"/>
                <w:color w:val="auto"/>
                <w:szCs w:val="21"/>
              </w:rPr>
              <w:t>。</w:t>
            </w:r>
          </w:p>
        </w:tc>
      </w:tr>
      <w:tr w:rsidR="004C6664" w14:paraId="197D1173" w14:textId="77777777">
        <w:trPr>
          <w:trHeight w:val="1160"/>
        </w:trPr>
        <w:tc>
          <w:tcPr>
            <w:tcW w:w="1277" w:type="dxa"/>
            <w:vMerge/>
            <w:tcBorders>
              <w:top w:val="single" w:sz="4" w:space="0" w:color="auto"/>
              <w:left w:val="single" w:sz="4" w:space="0" w:color="auto"/>
              <w:bottom w:val="single" w:sz="4" w:space="0" w:color="auto"/>
              <w:right w:val="single" w:sz="4" w:space="0" w:color="auto"/>
            </w:tcBorders>
            <w:vAlign w:val="center"/>
          </w:tcPr>
          <w:p w14:paraId="0B2C8869" w14:textId="77777777" w:rsidR="004C6664" w:rsidRDefault="004C6664">
            <w:pPr>
              <w:spacing w:line="360" w:lineRule="auto"/>
              <w:jc w:val="center"/>
              <w:rPr>
                <w:rFonts w:ascii="宋体" w:hAnsi="宋体" w:hint="eastAsia"/>
                <w:color w:val="auto"/>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4679E64E" w14:textId="77777777" w:rsidR="004C6664" w:rsidRDefault="00000000">
            <w:pPr>
              <w:spacing w:line="360" w:lineRule="auto"/>
              <w:ind w:firstLineChars="300" w:firstLine="630"/>
              <w:rPr>
                <w:rFonts w:ascii="宋体" w:hAnsi="宋体" w:hint="eastAsia"/>
                <w:color w:val="auto"/>
                <w:szCs w:val="21"/>
              </w:rPr>
            </w:pPr>
            <w:r>
              <w:rPr>
                <w:rFonts w:ascii="宋体" w:hAnsi="宋体"/>
                <w:color w:val="auto"/>
                <w:szCs w:val="21"/>
              </w:rPr>
              <w:t>瓶颈</w:t>
            </w:r>
          </w:p>
        </w:tc>
        <w:tc>
          <w:tcPr>
            <w:tcW w:w="5748" w:type="dxa"/>
            <w:tcBorders>
              <w:top w:val="single" w:sz="4" w:space="0" w:color="auto"/>
              <w:left w:val="single" w:sz="4" w:space="0" w:color="auto"/>
              <w:bottom w:val="single" w:sz="4" w:space="0" w:color="auto"/>
              <w:right w:val="single" w:sz="4" w:space="0" w:color="auto"/>
            </w:tcBorders>
          </w:tcPr>
          <w:p w14:paraId="4D852716" w14:textId="77777777" w:rsidR="004C6664" w:rsidRDefault="004C6664">
            <w:pPr>
              <w:spacing w:line="360" w:lineRule="auto"/>
              <w:rPr>
                <w:rFonts w:ascii="宋体" w:hAnsi="宋体" w:hint="eastAsia"/>
                <w:b/>
                <w:color w:val="auto"/>
                <w:szCs w:val="21"/>
              </w:rPr>
            </w:pPr>
          </w:p>
          <w:p w14:paraId="08394E4A" w14:textId="77777777" w:rsidR="004C6664" w:rsidRDefault="00000000">
            <w:pPr>
              <w:spacing w:line="360" w:lineRule="auto"/>
              <w:rPr>
                <w:rFonts w:ascii="宋体" w:hAnsi="宋体" w:hint="eastAsia"/>
                <w:color w:val="auto"/>
                <w:szCs w:val="21"/>
              </w:rPr>
            </w:pPr>
            <w:r>
              <w:rPr>
                <w:rFonts w:ascii="宋体" w:hAnsi="宋体"/>
                <w:color w:val="auto"/>
                <w:szCs w:val="21"/>
              </w:rPr>
              <w:lastRenderedPageBreak/>
              <w:t>无刮痕,无损伤,无沙眼，无积料</w:t>
            </w:r>
            <w:r>
              <w:rPr>
                <w:rFonts w:ascii="宋体" w:hAnsi="宋体" w:hint="eastAsia"/>
                <w:color w:val="auto"/>
                <w:szCs w:val="21"/>
              </w:rPr>
              <w:t>。</w:t>
            </w:r>
          </w:p>
        </w:tc>
      </w:tr>
      <w:tr w:rsidR="004C6664" w14:paraId="79FF1331" w14:textId="77777777">
        <w:trPr>
          <w:trHeight w:val="680"/>
        </w:trPr>
        <w:tc>
          <w:tcPr>
            <w:tcW w:w="1277" w:type="dxa"/>
            <w:vMerge w:val="restart"/>
            <w:tcBorders>
              <w:top w:val="single" w:sz="4" w:space="0" w:color="auto"/>
              <w:left w:val="single" w:sz="4" w:space="0" w:color="auto"/>
              <w:bottom w:val="single" w:sz="4" w:space="0" w:color="auto"/>
              <w:right w:val="single" w:sz="4" w:space="0" w:color="auto"/>
            </w:tcBorders>
            <w:vAlign w:val="center"/>
          </w:tcPr>
          <w:p w14:paraId="6E1334D4" w14:textId="77777777" w:rsidR="004C6664" w:rsidRDefault="00000000">
            <w:pPr>
              <w:spacing w:line="360" w:lineRule="auto"/>
              <w:jc w:val="center"/>
              <w:rPr>
                <w:rFonts w:ascii="宋体" w:hAnsi="宋体" w:hint="eastAsia"/>
                <w:color w:val="auto"/>
                <w:szCs w:val="21"/>
              </w:rPr>
            </w:pPr>
            <w:r>
              <w:rPr>
                <w:rFonts w:ascii="宋体" w:hAnsi="宋体"/>
                <w:color w:val="auto"/>
                <w:szCs w:val="21"/>
              </w:rPr>
              <w:t>瓶身</w:t>
            </w:r>
          </w:p>
        </w:tc>
        <w:tc>
          <w:tcPr>
            <w:tcW w:w="1843" w:type="dxa"/>
            <w:tcBorders>
              <w:top w:val="single" w:sz="4" w:space="0" w:color="auto"/>
              <w:left w:val="single" w:sz="4" w:space="0" w:color="auto"/>
              <w:bottom w:val="single" w:sz="4" w:space="0" w:color="auto"/>
              <w:right w:val="single" w:sz="4" w:space="0" w:color="auto"/>
            </w:tcBorders>
            <w:vAlign w:val="center"/>
          </w:tcPr>
          <w:p w14:paraId="71DE90DD" w14:textId="77777777" w:rsidR="004C6664" w:rsidRDefault="00000000">
            <w:pPr>
              <w:spacing w:line="360" w:lineRule="auto"/>
              <w:ind w:firstLineChars="100" w:firstLine="210"/>
              <w:rPr>
                <w:rFonts w:ascii="宋体" w:hAnsi="宋体" w:hint="eastAsia"/>
                <w:color w:val="auto"/>
                <w:szCs w:val="21"/>
              </w:rPr>
            </w:pPr>
            <w:r>
              <w:rPr>
                <w:rFonts w:ascii="宋体" w:hAnsi="宋体"/>
                <w:color w:val="auto"/>
                <w:szCs w:val="21"/>
              </w:rPr>
              <w:t>液位</w:t>
            </w:r>
            <w:r>
              <w:rPr>
                <w:rFonts w:ascii="宋体" w:hAnsi="宋体" w:hint="eastAsia"/>
                <w:color w:val="auto"/>
                <w:szCs w:val="21"/>
              </w:rPr>
              <w:t xml:space="preserve"> </w:t>
            </w:r>
            <w:r>
              <w:rPr>
                <w:rFonts w:ascii="宋体" w:hAnsi="宋体"/>
                <w:color w:val="auto"/>
                <w:szCs w:val="21"/>
              </w:rPr>
              <w:t>（重量）</w:t>
            </w:r>
          </w:p>
        </w:tc>
        <w:tc>
          <w:tcPr>
            <w:tcW w:w="5748" w:type="dxa"/>
            <w:tcBorders>
              <w:top w:val="single" w:sz="4" w:space="0" w:color="auto"/>
              <w:left w:val="single" w:sz="4" w:space="0" w:color="auto"/>
              <w:bottom w:val="single" w:sz="4" w:space="0" w:color="auto"/>
              <w:right w:val="single" w:sz="4" w:space="0" w:color="auto"/>
            </w:tcBorders>
          </w:tcPr>
          <w:p w14:paraId="02686533" w14:textId="77777777" w:rsidR="004C6664" w:rsidRDefault="00000000">
            <w:pPr>
              <w:spacing w:line="360" w:lineRule="auto"/>
              <w:rPr>
                <w:rFonts w:ascii="宋体" w:hAnsi="宋体" w:hint="eastAsia"/>
                <w:color w:val="auto"/>
                <w:szCs w:val="21"/>
              </w:rPr>
            </w:pPr>
            <w:r>
              <w:rPr>
                <w:rFonts w:ascii="宋体" w:hAnsi="宋体"/>
                <w:color w:val="auto"/>
                <w:szCs w:val="21"/>
              </w:rPr>
              <w:t>标准液位（瓶口向下 32±2mm）同时满足标称值的要求</w:t>
            </w:r>
            <w:r>
              <w:rPr>
                <w:rFonts w:ascii="宋体" w:hAnsi="宋体" w:hint="eastAsia"/>
                <w:color w:val="auto"/>
                <w:szCs w:val="21"/>
              </w:rPr>
              <w:t>。</w:t>
            </w:r>
          </w:p>
        </w:tc>
      </w:tr>
      <w:tr w:rsidR="004C6664" w14:paraId="40F3E006" w14:textId="77777777">
        <w:trPr>
          <w:trHeight w:val="1371"/>
        </w:trPr>
        <w:tc>
          <w:tcPr>
            <w:tcW w:w="1277" w:type="dxa"/>
            <w:vMerge/>
            <w:tcBorders>
              <w:top w:val="single" w:sz="4" w:space="0" w:color="auto"/>
              <w:left w:val="single" w:sz="4" w:space="0" w:color="auto"/>
              <w:bottom w:val="single" w:sz="4" w:space="0" w:color="auto"/>
              <w:right w:val="single" w:sz="4" w:space="0" w:color="auto"/>
            </w:tcBorders>
            <w:vAlign w:val="center"/>
          </w:tcPr>
          <w:p w14:paraId="49902B73" w14:textId="77777777" w:rsidR="004C6664" w:rsidRDefault="004C6664">
            <w:pPr>
              <w:spacing w:line="360" w:lineRule="auto"/>
              <w:jc w:val="center"/>
              <w:rPr>
                <w:rFonts w:ascii="宋体" w:hAnsi="宋体" w:hint="eastAsia"/>
                <w:color w:val="auto"/>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3ADFB3DE" w14:textId="77777777" w:rsidR="004C6664" w:rsidRDefault="00000000">
            <w:pPr>
              <w:spacing w:line="360" w:lineRule="auto"/>
              <w:ind w:firstLineChars="300" w:firstLine="630"/>
              <w:rPr>
                <w:rFonts w:ascii="宋体" w:hAnsi="宋体" w:hint="eastAsia"/>
                <w:color w:val="auto"/>
                <w:szCs w:val="21"/>
              </w:rPr>
            </w:pPr>
            <w:r>
              <w:rPr>
                <w:rFonts w:ascii="宋体" w:hAnsi="宋体"/>
                <w:color w:val="auto"/>
                <w:szCs w:val="21"/>
              </w:rPr>
              <w:t>成型</w:t>
            </w:r>
          </w:p>
        </w:tc>
        <w:tc>
          <w:tcPr>
            <w:tcW w:w="5748" w:type="dxa"/>
            <w:tcBorders>
              <w:top w:val="single" w:sz="4" w:space="0" w:color="auto"/>
              <w:left w:val="single" w:sz="4" w:space="0" w:color="auto"/>
              <w:bottom w:val="single" w:sz="4" w:space="0" w:color="auto"/>
              <w:right w:val="single" w:sz="4" w:space="0" w:color="auto"/>
            </w:tcBorders>
          </w:tcPr>
          <w:p w14:paraId="3304245D" w14:textId="77777777" w:rsidR="004C6664" w:rsidRDefault="00000000">
            <w:pPr>
              <w:spacing w:line="360" w:lineRule="auto"/>
              <w:rPr>
                <w:rFonts w:ascii="宋体" w:hAnsi="宋体" w:hint="eastAsia"/>
                <w:color w:val="auto"/>
                <w:szCs w:val="21"/>
              </w:rPr>
            </w:pPr>
            <w:r>
              <w:rPr>
                <w:rFonts w:ascii="宋体" w:hAnsi="宋体"/>
                <w:color w:val="auto"/>
                <w:szCs w:val="21"/>
              </w:rPr>
              <w:t>成型饱满、无变形,无压坏；内外干净无异物；无色光滑、透明、无易见的麻点状；无明显的雾状发白、无分体拉丝、无明粘胶拉丝</w:t>
            </w:r>
            <w:r>
              <w:rPr>
                <w:rFonts w:ascii="宋体" w:hAnsi="宋体" w:hint="eastAsia"/>
                <w:color w:val="auto"/>
                <w:szCs w:val="21"/>
              </w:rPr>
              <w:t>。</w:t>
            </w:r>
            <w:r>
              <w:rPr>
                <w:rFonts w:ascii="宋体" w:hAnsi="宋体"/>
                <w:color w:val="auto"/>
                <w:szCs w:val="21"/>
              </w:rPr>
              <w:t xml:space="preserve"> </w:t>
            </w:r>
          </w:p>
        </w:tc>
      </w:tr>
      <w:tr w:rsidR="004C6664" w14:paraId="1DB28A22" w14:textId="77777777">
        <w:trPr>
          <w:trHeight w:val="385"/>
        </w:trPr>
        <w:tc>
          <w:tcPr>
            <w:tcW w:w="1277" w:type="dxa"/>
            <w:vMerge/>
            <w:tcBorders>
              <w:top w:val="single" w:sz="4" w:space="0" w:color="auto"/>
              <w:left w:val="single" w:sz="4" w:space="0" w:color="auto"/>
              <w:bottom w:val="single" w:sz="4" w:space="0" w:color="auto"/>
              <w:right w:val="single" w:sz="4" w:space="0" w:color="auto"/>
            </w:tcBorders>
            <w:vAlign w:val="center"/>
          </w:tcPr>
          <w:p w14:paraId="66E610A8" w14:textId="77777777" w:rsidR="004C6664" w:rsidRDefault="004C6664">
            <w:pPr>
              <w:spacing w:line="360" w:lineRule="auto"/>
              <w:jc w:val="center"/>
              <w:rPr>
                <w:rFonts w:ascii="宋体" w:hAnsi="宋体" w:hint="eastAsia"/>
                <w:color w:val="auto"/>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2319EC01" w14:textId="77777777" w:rsidR="004C6664" w:rsidRDefault="00000000">
            <w:pPr>
              <w:spacing w:line="360" w:lineRule="auto"/>
              <w:jc w:val="center"/>
              <w:rPr>
                <w:rFonts w:ascii="宋体" w:hAnsi="宋体" w:hint="eastAsia"/>
                <w:color w:val="auto"/>
                <w:szCs w:val="21"/>
              </w:rPr>
            </w:pPr>
            <w:r>
              <w:rPr>
                <w:rFonts w:ascii="宋体" w:hAnsi="宋体"/>
                <w:color w:val="auto"/>
                <w:szCs w:val="21"/>
              </w:rPr>
              <w:t>合模线/焊缝线</w:t>
            </w:r>
          </w:p>
        </w:tc>
        <w:tc>
          <w:tcPr>
            <w:tcW w:w="5748" w:type="dxa"/>
            <w:tcBorders>
              <w:top w:val="single" w:sz="4" w:space="0" w:color="auto"/>
              <w:left w:val="single" w:sz="4" w:space="0" w:color="auto"/>
              <w:bottom w:val="single" w:sz="4" w:space="0" w:color="auto"/>
              <w:right w:val="single" w:sz="4" w:space="0" w:color="auto"/>
            </w:tcBorders>
          </w:tcPr>
          <w:p w14:paraId="347F9637" w14:textId="77777777" w:rsidR="004C6664" w:rsidRDefault="00000000">
            <w:pPr>
              <w:spacing w:line="360" w:lineRule="auto"/>
              <w:rPr>
                <w:rFonts w:ascii="宋体" w:hAnsi="宋体" w:hint="eastAsia"/>
                <w:color w:val="auto"/>
                <w:szCs w:val="21"/>
              </w:rPr>
            </w:pPr>
            <w:r>
              <w:rPr>
                <w:rFonts w:ascii="宋体" w:hAnsi="宋体"/>
                <w:color w:val="auto"/>
                <w:szCs w:val="21"/>
              </w:rPr>
              <w:t>纵向合模线不明显凸起,手感光滑,无冷斑</w:t>
            </w:r>
            <w:r>
              <w:rPr>
                <w:rFonts w:ascii="宋体" w:hAnsi="宋体" w:hint="eastAsia"/>
                <w:color w:val="auto"/>
                <w:szCs w:val="21"/>
              </w:rPr>
              <w:t>。</w:t>
            </w:r>
          </w:p>
        </w:tc>
      </w:tr>
      <w:tr w:rsidR="004C6664" w14:paraId="02A4DF95" w14:textId="77777777">
        <w:trPr>
          <w:trHeight w:val="342"/>
        </w:trPr>
        <w:tc>
          <w:tcPr>
            <w:tcW w:w="1277" w:type="dxa"/>
            <w:vMerge/>
            <w:tcBorders>
              <w:top w:val="single" w:sz="4" w:space="0" w:color="auto"/>
              <w:left w:val="single" w:sz="4" w:space="0" w:color="auto"/>
              <w:bottom w:val="single" w:sz="4" w:space="0" w:color="auto"/>
              <w:right w:val="single" w:sz="4" w:space="0" w:color="auto"/>
            </w:tcBorders>
            <w:vAlign w:val="center"/>
          </w:tcPr>
          <w:p w14:paraId="6569FF22" w14:textId="77777777" w:rsidR="004C6664" w:rsidRDefault="004C6664">
            <w:pPr>
              <w:spacing w:line="360" w:lineRule="auto"/>
              <w:jc w:val="center"/>
              <w:rPr>
                <w:rFonts w:ascii="宋体" w:hAnsi="宋体" w:hint="eastAsia"/>
                <w:color w:val="auto"/>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2E6DB1D1" w14:textId="77777777" w:rsidR="004C6664" w:rsidRDefault="00000000">
            <w:pPr>
              <w:spacing w:line="360" w:lineRule="auto"/>
              <w:ind w:firstLineChars="200" w:firstLine="420"/>
              <w:rPr>
                <w:rFonts w:ascii="宋体" w:hAnsi="宋体" w:hint="eastAsia"/>
                <w:color w:val="auto"/>
                <w:szCs w:val="21"/>
              </w:rPr>
            </w:pPr>
            <w:r>
              <w:rPr>
                <w:rFonts w:ascii="宋体" w:hAnsi="宋体"/>
                <w:color w:val="auto"/>
                <w:szCs w:val="21"/>
              </w:rPr>
              <w:t>损伤磨擦</w:t>
            </w:r>
          </w:p>
        </w:tc>
        <w:tc>
          <w:tcPr>
            <w:tcW w:w="5748" w:type="dxa"/>
            <w:tcBorders>
              <w:top w:val="single" w:sz="4" w:space="0" w:color="auto"/>
              <w:left w:val="single" w:sz="4" w:space="0" w:color="auto"/>
              <w:bottom w:val="single" w:sz="4" w:space="0" w:color="auto"/>
              <w:right w:val="single" w:sz="4" w:space="0" w:color="auto"/>
            </w:tcBorders>
          </w:tcPr>
          <w:p w14:paraId="414B5912" w14:textId="77777777" w:rsidR="004C6664" w:rsidRDefault="00000000">
            <w:pPr>
              <w:spacing w:line="360" w:lineRule="auto"/>
              <w:rPr>
                <w:rFonts w:ascii="宋体" w:hAnsi="宋体" w:hint="eastAsia"/>
                <w:color w:val="auto"/>
                <w:szCs w:val="21"/>
              </w:rPr>
            </w:pPr>
            <w:r>
              <w:rPr>
                <w:rFonts w:ascii="宋体" w:hAnsi="宋体"/>
                <w:color w:val="auto"/>
                <w:szCs w:val="21"/>
              </w:rPr>
              <w:t>瓶身光洁，无磨损擦花，无变形</w:t>
            </w:r>
            <w:r>
              <w:rPr>
                <w:rFonts w:ascii="宋体" w:hAnsi="宋体" w:hint="eastAsia"/>
                <w:color w:val="auto"/>
                <w:szCs w:val="21"/>
              </w:rPr>
              <w:t>。</w:t>
            </w:r>
          </w:p>
        </w:tc>
      </w:tr>
      <w:tr w:rsidR="004C6664" w14:paraId="789C4151" w14:textId="77777777">
        <w:trPr>
          <w:trHeight w:val="688"/>
        </w:trPr>
        <w:tc>
          <w:tcPr>
            <w:tcW w:w="1277" w:type="dxa"/>
            <w:vMerge/>
            <w:tcBorders>
              <w:top w:val="single" w:sz="4" w:space="0" w:color="auto"/>
              <w:left w:val="single" w:sz="4" w:space="0" w:color="auto"/>
              <w:bottom w:val="single" w:sz="4" w:space="0" w:color="auto"/>
              <w:right w:val="single" w:sz="4" w:space="0" w:color="auto"/>
            </w:tcBorders>
            <w:vAlign w:val="center"/>
          </w:tcPr>
          <w:p w14:paraId="0A221B04" w14:textId="77777777" w:rsidR="004C6664" w:rsidRDefault="004C6664">
            <w:pPr>
              <w:spacing w:line="360" w:lineRule="auto"/>
              <w:jc w:val="center"/>
              <w:rPr>
                <w:rFonts w:ascii="宋体" w:hAnsi="宋体" w:hint="eastAsia"/>
                <w:color w:val="auto"/>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597331A9" w14:textId="77777777" w:rsidR="004C6664" w:rsidRDefault="00000000">
            <w:pPr>
              <w:spacing w:line="360" w:lineRule="auto"/>
              <w:jc w:val="center"/>
              <w:rPr>
                <w:rFonts w:ascii="宋体" w:hAnsi="宋体" w:hint="eastAsia"/>
                <w:color w:val="auto"/>
                <w:szCs w:val="21"/>
              </w:rPr>
            </w:pPr>
            <w:r>
              <w:rPr>
                <w:rFonts w:ascii="宋体" w:hAnsi="宋体"/>
                <w:color w:val="auto"/>
                <w:szCs w:val="21"/>
              </w:rPr>
              <w:t>光洁度与透明度</w:t>
            </w:r>
          </w:p>
        </w:tc>
        <w:tc>
          <w:tcPr>
            <w:tcW w:w="5748" w:type="dxa"/>
            <w:tcBorders>
              <w:top w:val="single" w:sz="4" w:space="0" w:color="auto"/>
              <w:left w:val="single" w:sz="4" w:space="0" w:color="auto"/>
              <w:bottom w:val="single" w:sz="4" w:space="0" w:color="auto"/>
              <w:right w:val="single" w:sz="4" w:space="0" w:color="auto"/>
            </w:tcBorders>
          </w:tcPr>
          <w:p w14:paraId="3344FC9F" w14:textId="77777777" w:rsidR="004C6664" w:rsidRDefault="00000000">
            <w:pPr>
              <w:spacing w:line="360" w:lineRule="auto"/>
              <w:rPr>
                <w:rFonts w:ascii="宋体" w:hAnsi="宋体" w:hint="eastAsia"/>
                <w:color w:val="auto"/>
                <w:szCs w:val="21"/>
              </w:rPr>
            </w:pPr>
            <w:r>
              <w:rPr>
                <w:rFonts w:ascii="宋体" w:hAnsi="宋体"/>
                <w:color w:val="auto"/>
                <w:szCs w:val="21"/>
              </w:rPr>
              <w:t>表面光洁透明、无黑点、无晶斑、无麻点、无灰尘、无污渍、无白化</w:t>
            </w:r>
            <w:r>
              <w:rPr>
                <w:rFonts w:ascii="宋体" w:hAnsi="宋体" w:hint="eastAsia"/>
                <w:color w:val="auto"/>
                <w:szCs w:val="21"/>
              </w:rPr>
              <w:t>。</w:t>
            </w:r>
          </w:p>
        </w:tc>
      </w:tr>
      <w:tr w:rsidR="004C6664" w14:paraId="7C495C51" w14:textId="77777777">
        <w:trPr>
          <w:trHeight w:val="867"/>
        </w:trPr>
        <w:tc>
          <w:tcPr>
            <w:tcW w:w="1277" w:type="dxa"/>
            <w:vMerge w:val="restart"/>
            <w:tcBorders>
              <w:top w:val="single" w:sz="4" w:space="0" w:color="auto"/>
              <w:left w:val="single" w:sz="4" w:space="0" w:color="auto"/>
              <w:bottom w:val="single" w:sz="4" w:space="0" w:color="auto"/>
              <w:right w:val="single" w:sz="4" w:space="0" w:color="auto"/>
            </w:tcBorders>
            <w:vAlign w:val="center"/>
          </w:tcPr>
          <w:p w14:paraId="1D82AD4D" w14:textId="77777777" w:rsidR="004C6664" w:rsidRDefault="00000000">
            <w:pPr>
              <w:spacing w:line="360" w:lineRule="auto"/>
              <w:jc w:val="center"/>
              <w:rPr>
                <w:rFonts w:ascii="宋体" w:hAnsi="宋体" w:hint="eastAsia"/>
                <w:color w:val="auto"/>
                <w:szCs w:val="21"/>
              </w:rPr>
            </w:pPr>
            <w:r>
              <w:rPr>
                <w:rFonts w:ascii="宋体" w:hAnsi="宋体"/>
                <w:color w:val="auto"/>
                <w:szCs w:val="21"/>
              </w:rPr>
              <w:t>瓶底</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393F139A" w14:textId="77777777" w:rsidR="004C6664" w:rsidRDefault="00000000">
            <w:pPr>
              <w:spacing w:line="360" w:lineRule="auto"/>
              <w:ind w:firstLineChars="200" w:firstLine="420"/>
              <w:rPr>
                <w:rFonts w:ascii="宋体" w:hAnsi="宋体" w:hint="eastAsia"/>
                <w:color w:val="auto"/>
                <w:szCs w:val="21"/>
              </w:rPr>
            </w:pPr>
            <w:r>
              <w:rPr>
                <w:rFonts w:ascii="宋体" w:hAnsi="宋体"/>
                <w:color w:val="auto"/>
                <w:szCs w:val="21"/>
              </w:rPr>
              <w:t>瓶底成型</w:t>
            </w:r>
          </w:p>
        </w:tc>
        <w:tc>
          <w:tcPr>
            <w:tcW w:w="5748" w:type="dxa"/>
            <w:tcBorders>
              <w:top w:val="single" w:sz="4" w:space="0" w:color="auto"/>
              <w:left w:val="single" w:sz="4" w:space="0" w:color="auto"/>
              <w:bottom w:val="single" w:sz="4" w:space="0" w:color="auto"/>
              <w:right w:val="single" w:sz="4" w:space="0" w:color="auto"/>
            </w:tcBorders>
          </w:tcPr>
          <w:p w14:paraId="43DFD05D" w14:textId="77777777" w:rsidR="004C6664" w:rsidRDefault="00000000">
            <w:pPr>
              <w:spacing w:line="360" w:lineRule="auto"/>
              <w:rPr>
                <w:rFonts w:ascii="宋体" w:hAnsi="宋体" w:hint="eastAsia"/>
                <w:color w:val="auto"/>
                <w:szCs w:val="21"/>
              </w:rPr>
            </w:pPr>
            <w:r>
              <w:rPr>
                <w:rFonts w:ascii="宋体" w:hAnsi="宋体"/>
                <w:color w:val="auto"/>
                <w:szCs w:val="21"/>
              </w:rPr>
              <w:t>成型：成型饱满、站立平稳、无穿孔、无凸底、无积料、底部边缘无凸起、无偏心、盖印效果图为内外两个同心圆、尺寸符合要求</w:t>
            </w:r>
            <w:r>
              <w:rPr>
                <w:rFonts w:ascii="宋体" w:hAnsi="宋体" w:hint="eastAsia"/>
                <w:color w:val="auto"/>
                <w:szCs w:val="21"/>
              </w:rPr>
              <w:t>。</w:t>
            </w:r>
          </w:p>
        </w:tc>
      </w:tr>
      <w:tr w:rsidR="004C6664" w14:paraId="6A70F763" w14:textId="77777777">
        <w:trPr>
          <w:trHeight w:val="503"/>
        </w:trPr>
        <w:tc>
          <w:tcPr>
            <w:tcW w:w="1277" w:type="dxa"/>
            <w:vMerge/>
            <w:tcBorders>
              <w:top w:val="single" w:sz="4" w:space="0" w:color="auto"/>
              <w:left w:val="single" w:sz="4" w:space="0" w:color="auto"/>
              <w:bottom w:val="single" w:sz="4" w:space="0" w:color="auto"/>
              <w:right w:val="single" w:sz="4" w:space="0" w:color="auto"/>
            </w:tcBorders>
          </w:tcPr>
          <w:p w14:paraId="25679C25" w14:textId="77777777" w:rsidR="004C6664" w:rsidRDefault="004C6664">
            <w:pPr>
              <w:spacing w:line="360" w:lineRule="auto"/>
              <w:rPr>
                <w:rFonts w:ascii="宋体" w:hAnsi="宋体" w:hint="eastAsia"/>
                <w:color w:val="auto"/>
                <w:szCs w:val="21"/>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12DDEFB7" w14:textId="77777777" w:rsidR="004C6664" w:rsidRDefault="004C6664">
            <w:pPr>
              <w:spacing w:line="360" w:lineRule="auto"/>
              <w:jc w:val="center"/>
              <w:rPr>
                <w:rFonts w:ascii="宋体" w:hAnsi="宋体" w:hint="eastAsia"/>
                <w:color w:val="auto"/>
                <w:szCs w:val="21"/>
              </w:rPr>
            </w:pPr>
          </w:p>
        </w:tc>
        <w:tc>
          <w:tcPr>
            <w:tcW w:w="5748" w:type="dxa"/>
            <w:tcBorders>
              <w:top w:val="single" w:sz="4" w:space="0" w:color="auto"/>
              <w:left w:val="single" w:sz="4" w:space="0" w:color="auto"/>
              <w:bottom w:val="single" w:sz="4" w:space="0" w:color="auto"/>
              <w:right w:val="single" w:sz="4" w:space="0" w:color="auto"/>
            </w:tcBorders>
          </w:tcPr>
          <w:p w14:paraId="674202C4" w14:textId="77777777" w:rsidR="004C6664" w:rsidRDefault="00000000">
            <w:pPr>
              <w:spacing w:line="360" w:lineRule="auto"/>
              <w:rPr>
                <w:rFonts w:ascii="宋体" w:hAnsi="宋体" w:hint="eastAsia"/>
                <w:color w:val="auto"/>
                <w:szCs w:val="21"/>
              </w:rPr>
            </w:pPr>
            <w:r>
              <w:rPr>
                <w:rFonts w:ascii="宋体" w:hAnsi="宋体"/>
                <w:color w:val="auto"/>
                <w:szCs w:val="21"/>
              </w:rPr>
              <w:t>外观：无明显可见黄斑、白圈，瓶底文字、模号等标识清晰圆润</w:t>
            </w:r>
            <w:r>
              <w:rPr>
                <w:rFonts w:ascii="宋体" w:hAnsi="宋体" w:hint="eastAsia"/>
                <w:color w:val="auto"/>
                <w:szCs w:val="21"/>
              </w:rPr>
              <w:t>。</w:t>
            </w:r>
          </w:p>
        </w:tc>
      </w:tr>
    </w:tbl>
    <w:p w14:paraId="0ACF772C" w14:textId="77777777" w:rsidR="004C6664" w:rsidRDefault="00000000">
      <w:pPr>
        <w:widowControl w:val="0"/>
        <w:numPr>
          <w:ilvl w:val="0"/>
          <w:numId w:val="14"/>
        </w:numPr>
        <w:spacing w:line="360" w:lineRule="auto"/>
        <w:jc w:val="both"/>
        <w:rPr>
          <w:rFonts w:ascii="宋体"/>
          <w:b/>
          <w:color w:val="auto"/>
          <w:szCs w:val="21"/>
        </w:rPr>
      </w:pPr>
      <w:r>
        <w:rPr>
          <w:rFonts w:ascii="宋体" w:hint="eastAsia"/>
          <w:b/>
          <w:color w:val="auto"/>
          <w:szCs w:val="21"/>
        </w:rPr>
        <w:t>安装、调试与试运行</w:t>
      </w:r>
    </w:p>
    <w:p w14:paraId="541B7D2B" w14:textId="77777777" w:rsidR="004C6664" w:rsidRDefault="00000000">
      <w:pPr>
        <w:widowControl w:val="0"/>
        <w:numPr>
          <w:ilvl w:val="0"/>
          <w:numId w:val="19"/>
        </w:numPr>
        <w:spacing w:line="360" w:lineRule="auto"/>
        <w:jc w:val="both"/>
        <w:rPr>
          <w:rFonts w:ascii="宋体"/>
          <w:color w:val="auto"/>
          <w:szCs w:val="21"/>
        </w:rPr>
      </w:pPr>
      <w:r>
        <w:rPr>
          <w:rFonts w:ascii="宋体" w:hint="eastAsia"/>
          <w:color w:val="auto"/>
          <w:szCs w:val="21"/>
        </w:rPr>
        <w:t>卖方必须向买方提供合同货物安装所需的材料及技术资料以及组装/维修所需工具。</w:t>
      </w:r>
    </w:p>
    <w:p w14:paraId="3D9DBE93" w14:textId="77777777" w:rsidR="004C6664" w:rsidRDefault="00000000">
      <w:pPr>
        <w:widowControl w:val="0"/>
        <w:numPr>
          <w:ilvl w:val="0"/>
          <w:numId w:val="19"/>
        </w:numPr>
        <w:spacing w:line="360" w:lineRule="auto"/>
        <w:jc w:val="both"/>
        <w:rPr>
          <w:rFonts w:ascii="宋体"/>
          <w:color w:val="auto"/>
          <w:spacing w:val="-4"/>
          <w:szCs w:val="21"/>
        </w:rPr>
      </w:pPr>
      <w:r>
        <w:rPr>
          <w:rFonts w:ascii="宋体" w:hint="eastAsia"/>
          <w:color w:val="auto"/>
          <w:spacing w:val="-4"/>
          <w:szCs w:val="21"/>
        </w:rPr>
        <w:t>卖方在本合同规定的安装时间内必须派合适的人员到现场进行安装和调试。</w:t>
      </w:r>
    </w:p>
    <w:p w14:paraId="67A4F314" w14:textId="77777777" w:rsidR="004C6664" w:rsidRDefault="00000000">
      <w:pPr>
        <w:widowControl w:val="0"/>
        <w:numPr>
          <w:ilvl w:val="0"/>
          <w:numId w:val="19"/>
        </w:numPr>
        <w:spacing w:line="360" w:lineRule="auto"/>
        <w:jc w:val="both"/>
        <w:rPr>
          <w:rFonts w:ascii="宋体"/>
          <w:color w:val="auto"/>
          <w:szCs w:val="21"/>
        </w:rPr>
      </w:pPr>
      <w:r>
        <w:rPr>
          <w:rFonts w:ascii="宋体" w:hint="eastAsia"/>
          <w:color w:val="auto"/>
          <w:szCs w:val="21"/>
        </w:rPr>
        <w:t>卖方派出的安装人员应具备相关的专业知识、技术水平、相应资质和能力，熟悉本合同所述货物的规格、技术指标及安装工艺，有足够能力安装、调试本合同的货物并使之达到本合同要求；</w:t>
      </w:r>
    </w:p>
    <w:p w14:paraId="3E0E32C3" w14:textId="77777777" w:rsidR="004C6664" w:rsidRDefault="00000000">
      <w:pPr>
        <w:widowControl w:val="0"/>
        <w:numPr>
          <w:ilvl w:val="0"/>
          <w:numId w:val="19"/>
        </w:numPr>
        <w:spacing w:line="360" w:lineRule="auto"/>
        <w:jc w:val="both"/>
        <w:rPr>
          <w:rFonts w:ascii="宋体"/>
          <w:color w:val="auto"/>
          <w:szCs w:val="21"/>
        </w:rPr>
      </w:pPr>
      <w:r>
        <w:rPr>
          <w:rFonts w:ascii="宋体" w:hint="eastAsia"/>
          <w:color w:val="auto"/>
          <w:szCs w:val="21"/>
        </w:rPr>
        <w:t>卖方已对买方现场进行详细考察，完全了解现场的状况及环境要求，以及</w:t>
      </w:r>
      <w:r>
        <w:rPr>
          <w:rFonts w:hint="eastAsia"/>
          <w:color w:val="auto"/>
          <w:szCs w:val="21"/>
        </w:rPr>
        <w:t>买方工厂现场管理要求</w:t>
      </w:r>
      <w:r>
        <w:rPr>
          <w:rFonts w:ascii="宋体" w:hint="eastAsia"/>
          <w:color w:val="auto"/>
          <w:szCs w:val="21"/>
        </w:rPr>
        <w:t>，并承诺不因上述原因对买方索赔；</w:t>
      </w:r>
    </w:p>
    <w:p w14:paraId="41BE3D47" w14:textId="77777777" w:rsidR="004C6664" w:rsidRDefault="00000000">
      <w:pPr>
        <w:widowControl w:val="0"/>
        <w:numPr>
          <w:ilvl w:val="0"/>
          <w:numId w:val="19"/>
        </w:numPr>
        <w:spacing w:line="360" w:lineRule="auto"/>
        <w:jc w:val="both"/>
        <w:rPr>
          <w:color w:val="auto"/>
        </w:rPr>
      </w:pPr>
      <w:r>
        <w:rPr>
          <w:rFonts w:ascii="宋体" w:hint="eastAsia"/>
          <w:color w:val="auto"/>
          <w:szCs w:val="21"/>
        </w:rPr>
        <w:t>卖方人员实施及监督所供货物的试运行，并在双方商定的一定期限内对所供货物运行、维护实施监督指导，但监督指导并不能免除卖方在质量保证期内所承担的义务。</w:t>
      </w:r>
    </w:p>
    <w:p w14:paraId="3A41AFD9" w14:textId="77777777" w:rsidR="004C6664" w:rsidRDefault="00000000">
      <w:pPr>
        <w:widowControl w:val="0"/>
        <w:numPr>
          <w:ilvl w:val="0"/>
          <w:numId w:val="14"/>
        </w:numPr>
        <w:spacing w:line="360" w:lineRule="auto"/>
        <w:jc w:val="both"/>
        <w:rPr>
          <w:rFonts w:ascii="宋体"/>
          <w:b/>
          <w:color w:val="auto"/>
          <w:szCs w:val="21"/>
        </w:rPr>
      </w:pPr>
      <w:r>
        <w:rPr>
          <w:rFonts w:ascii="宋体" w:hint="eastAsia"/>
          <w:b/>
          <w:color w:val="auto"/>
          <w:szCs w:val="21"/>
        </w:rPr>
        <w:lastRenderedPageBreak/>
        <w:t>培训</w:t>
      </w:r>
    </w:p>
    <w:p w14:paraId="0503F69F" w14:textId="77777777" w:rsidR="004C6664" w:rsidRDefault="00000000">
      <w:pPr>
        <w:numPr>
          <w:ilvl w:val="255"/>
          <w:numId w:val="0"/>
        </w:numPr>
        <w:spacing w:line="360" w:lineRule="auto"/>
        <w:rPr>
          <w:rFonts w:ascii="宋体" w:hAnsi="宋体" w:hint="eastAsia"/>
          <w:b/>
          <w:bCs/>
          <w:color w:val="auto"/>
          <w:szCs w:val="21"/>
        </w:rPr>
      </w:pPr>
      <w:r>
        <w:rPr>
          <w:rFonts w:ascii="宋体" w:hAnsi="宋体" w:hint="eastAsia"/>
          <w:b/>
          <w:bCs/>
          <w:color w:val="auto"/>
          <w:szCs w:val="21"/>
        </w:rPr>
        <w:t>①培训要求</w:t>
      </w:r>
    </w:p>
    <w:p w14:paraId="0418DCA0" w14:textId="77777777" w:rsidR="004C6664" w:rsidRDefault="00000000">
      <w:pPr>
        <w:numPr>
          <w:ilvl w:val="0"/>
          <w:numId w:val="20"/>
        </w:numPr>
        <w:spacing w:line="360" w:lineRule="auto"/>
        <w:rPr>
          <w:rFonts w:ascii="宋体" w:hAnsi="宋体" w:hint="eastAsia"/>
          <w:color w:val="auto"/>
          <w:szCs w:val="21"/>
        </w:rPr>
      </w:pPr>
      <w:r>
        <w:rPr>
          <w:rFonts w:ascii="宋体" w:hAnsi="宋体" w:hint="eastAsia"/>
          <w:color w:val="auto"/>
          <w:szCs w:val="21"/>
        </w:rPr>
        <w:t>卖方向买方提供</w:t>
      </w:r>
      <w:bookmarkStart w:id="4" w:name="OLE_LINK21"/>
      <w:r>
        <w:rPr>
          <w:rFonts w:ascii="宋体" w:hAnsi="宋体" w:hint="eastAsia"/>
          <w:color w:val="auto"/>
          <w:szCs w:val="21"/>
        </w:rPr>
        <w:t>不低于</w:t>
      </w:r>
      <w:bookmarkEnd w:id="4"/>
      <w:r>
        <w:rPr>
          <w:rFonts w:ascii="宋体" w:hAnsi="宋体" w:hint="eastAsia"/>
          <w:color w:val="auto"/>
          <w:szCs w:val="21"/>
        </w:rPr>
        <w:t>两周</w:t>
      </w:r>
      <w:r>
        <w:rPr>
          <w:rFonts w:ascii="宋体" w:hAnsi="宋体"/>
          <w:color w:val="auto"/>
          <w:szCs w:val="21"/>
        </w:rPr>
        <w:t>以上现场</w:t>
      </w:r>
      <w:r>
        <w:rPr>
          <w:rFonts w:ascii="宋体" w:hAnsi="宋体" w:hint="eastAsia"/>
          <w:color w:val="auto"/>
          <w:szCs w:val="21"/>
        </w:rPr>
        <w:t>的培训，提供详细的培训计划表；</w:t>
      </w:r>
    </w:p>
    <w:p w14:paraId="48D495B4" w14:textId="77777777" w:rsidR="004C6664" w:rsidRDefault="00000000">
      <w:pPr>
        <w:numPr>
          <w:ilvl w:val="0"/>
          <w:numId w:val="20"/>
        </w:numPr>
        <w:spacing w:line="360" w:lineRule="auto"/>
        <w:rPr>
          <w:rFonts w:ascii="宋体" w:hAnsi="宋体" w:hint="eastAsia"/>
          <w:color w:val="auto"/>
          <w:szCs w:val="21"/>
        </w:rPr>
      </w:pPr>
      <w:r>
        <w:rPr>
          <w:rFonts w:ascii="宋体" w:hAnsi="宋体" w:hint="eastAsia"/>
          <w:color w:val="auto"/>
          <w:szCs w:val="21"/>
        </w:rPr>
        <w:t>卖方向买方提供为期不少于7天、参训人数不少于6人的培训服务，培训地点为卖方的制造工厂或培训中心。此项培训安排在设备组装完成并进行初步调试阶段，面向买方工程师开展。本项目报价需包含此项培训服务（注：若卖方制造工厂及培训中心均位于国外，则不涉及此项培训与报价）。</w:t>
      </w:r>
    </w:p>
    <w:p w14:paraId="1E800158" w14:textId="77777777" w:rsidR="004C6664" w:rsidRDefault="00000000">
      <w:pPr>
        <w:numPr>
          <w:ilvl w:val="0"/>
          <w:numId w:val="20"/>
        </w:numPr>
        <w:spacing w:line="360" w:lineRule="auto"/>
        <w:rPr>
          <w:rFonts w:ascii="宋体" w:hAnsi="宋体" w:hint="eastAsia"/>
          <w:color w:val="auto"/>
          <w:szCs w:val="21"/>
        </w:rPr>
      </w:pPr>
      <w:r>
        <w:rPr>
          <w:rFonts w:ascii="宋体" w:hAnsi="宋体" w:hint="eastAsia"/>
          <w:color w:val="auto"/>
          <w:szCs w:val="21"/>
        </w:rPr>
        <w:t>培训资料卖方应于培训开始前</w:t>
      </w:r>
      <w:r>
        <w:rPr>
          <w:rFonts w:ascii="宋体" w:hAnsi="宋体"/>
          <w:color w:val="auto"/>
          <w:szCs w:val="21"/>
        </w:rPr>
        <w:t>3</w:t>
      </w:r>
      <w:r>
        <w:rPr>
          <w:rFonts w:ascii="宋体" w:hAnsi="宋体" w:hint="eastAsia"/>
          <w:color w:val="auto"/>
          <w:szCs w:val="21"/>
        </w:rPr>
        <w:t>天提交买方；</w:t>
      </w:r>
    </w:p>
    <w:p w14:paraId="2FC0567A" w14:textId="77777777" w:rsidR="004C6664" w:rsidRDefault="00000000">
      <w:pPr>
        <w:numPr>
          <w:ilvl w:val="255"/>
          <w:numId w:val="0"/>
        </w:numPr>
        <w:spacing w:line="360" w:lineRule="auto"/>
        <w:rPr>
          <w:rFonts w:ascii="宋体" w:hAnsi="宋体" w:hint="eastAsia"/>
          <w:b/>
          <w:bCs/>
          <w:color w:val="auto"/>
          <w:szCs w:val="21"/>
        </w:rPr>
      </w:pPr>
      <w:r>
        <w:rPr>
          <w:rFonts w:ascii="宋体" w:hAnsi="宋体" w:hint="eastAsia"/>
          <w:b/>
          <w:bCs/>
          <w:color w:val="auto"/>
          <w:szCs w:val="21"/>
        </w:rPr>
        <w:t>②培训对象和目标</w:t>
      </w:r>
    </w:p>
    <w:p w14:paraId="00C24111" w14:textId="77777777" w:rsidR="004C6664" w:rsidRDefault="00000000">
      <w:pPr>
        <w:numPr>
          <w:ilvl w:val="0"/>
          <w:numId w:val="21"/>
        </w:numPr>
        <w:spacing w:line="360" w:lineRule="auto"/>
        <w:rPr>
          <w:rFonts w:ascii="宋体" w:hAnsi="宋体" w:hint="eastAsia"/>
          <w:color w:val="auto"/>
          <w:szCs w:val="21"/>
        </w:rPr>
      </w:pPr>
      <w:r>
        <w:rPr>
          <w:rFonts w:ascii="宋体" w:hAnsi="宋体" w:hint="eastAsia"/>
          <w:color w:val="auto"/>
          <w:szCs w:val="21"/>
        </w:rPr>
        <w:t>提供给买方的培训课程包括设备操作细节和设备操作的内容，包括相关安全步骤。</w:t>
      </w:r>
    </w:p>
    <w:p w14:paraId="3746EC3D" w14:textId="77777777" w:rsidR="004C6664" w:rsidRDefault="00000000">
      <w:pPr>
        <w:numPr>
          <w:ilvl w:val="0"/>
          <w:numId w:val="21"/>
        </w:numPr>
        <w:spacing w:line="360" w:lineRule="auto"/>
        <w:rPr>
          <w:rFonts w:ascii="宋体" w:hAnsi="宋体" w:hint="eastAsia"/>
          <w:color w:val="auto"/>
          <w:szCs w:val="21"/>
        </w:rPr>
      </w:pPr>
      <w:r>
        <w:rPr>
          <w:rFonts w:ascii="宋体" w:hAnsi="宋体" w:hint="eastAsia"/>
          <w:color w:val="auto"/>
          <w:szCs w:val="21"/>
        </w:rPr>
        <w:t>培训课程包括设备操作、报警日志分析、故障排解和附件相关手册。</w:t>
      </w:r>
    </w:p>
    <w:p w14:paraId="36E1A971" w14:textId="77777777" w:rsidR="004C6664" w:rsidRDefault="00000000">
      <w:pPr>
        <w:numPr>
          <w:ilvl w:val="0"/>
          <w:numId w:val="21"/>
        </w:numPr>
        <w:spacing w:line="360" w:lineRule="auto"/>
        <w:rPr>
          <w:rFonts w:ascii="宋体" w:hAnsi="宋体" w:hint="eastAsia"/>
          <w:color w:val="auto"/>
          <w:szCs w:val="21"/>
        </w:rPr>
      </w:pPr>
      <w:r>
        <w:rPr>
          <w:rFonts w:ascii="宋体" w:hAnsi="宋体" w:hint="eastAsia"/>
          <w:color w:val="auto"/>
          <w:szCs w:val="21"/>
        </w:rPr>
        <w:t>对于维护人员而言，培训课程旨在实践中帮助技术人员获取应对紧急状况的经验，诊断并调整设备、排除故障、修理更换部件、管理备件、进行日常的维护。</w:t>
      </w:r>
    </w:p>
    <w:p w14:paraId="0A2E2BB8" w14:textId="77777777" w:rsidR="004C6664" w:rsidRDefault="00000000">
      <w:pPr>
        <w:numPr>
          <w:ilvl w:val="0"/>
          <w:numId w:val="21"/>
        </w:numPr>
        <w:spacing w:line="360" w:lineRule="auto"/>
        <w:rPr>
          <w:rFonts w:ascii="宋体" w:hAnsi="宋体" w:hint="eastAsia"/>
          <w:color w:val="auto"/>
          <w:szCs w:val="21"/>
        </w:rPr>
      </w:pPr>
      <w:r>
        <w:rPr>
          <w:rFonts w:ascii="宋体" w:hAnsi="宋体" w:hint="eastAsia"/>
          <w:color w:val="auto"/>
          <w:szCs w:val="21"/>
        </w:rPr>
        <w:t>对于操作人员而言，培训课程旨在实践中帮助操作员熟知设备及系统的使用，基本诊断和基本的调整操作。</w:t>
      </w:r>
    </w:p>
    <w:p w14:paraId="284FF941" w14:textId="77777777" w:rsidR="004C6664" w:rsidRDefault="00000000">
      <w:pPr>
        <w:numPr>
          <w:ilvl w:val="255"/>
          <w:numId w:val="0"/>
        </w:numPr>
        <w:spacing w:line="360" w:lineRule="auto"/>
        <w:rPr>
          <w:rFonts w:ascii="宋体" w:hAnsi="宋体" w:hint="eastAsia"/>
          <w:b/>
          <w:color w:val="auto"/>
          <w:szCs w:val="21"/>
        </w:rPr>
      </w:pPr>
      <w:bookmarkStart w:id="5" w:name="_Hlk201908894"/>
      <w:r>
        <w:rPr>
          <w:rFonts w:ascii="宋体" w:hAnsi="宋体" w:hint="eastAsia"/>
          <w:b/>
          <w:color w:val="auto"/>
          <w:szCs w:val="21"/>
        </w:rPr>
        <w:t>③培训结构</w:t>
      </w:r>
    </w:p>
    <w:bookmarkEnd w:id="5"/>
    <w:p w14:paraId="1F19EA10" w14:textId="77777777" w:rsidR="004C6664" w:rsidRDefault="00000000">
      <w:pPr>
        <w:spacing w:line="360" w:lineRule="auto"/>
        <w:ind w:firstLineChars="200" w:firstLine="420"/>
        <w:rPr>
          <w:rFonts w:ascii="宋体" w:hAnsi="宋体" w:hint="eastAsia"/>
          <w:color w:val="auto"/>
          <w:szCs w:val="21"/>
        </w:rPr>
      </w:pPr>
      <w:r>
        <w:rPr>
          <w:rFonts w:ascii="宋体" w:hAnsi="宋体" w:hint="eastAsia"/>
          <w:color w:val="auto"/>
          <w:szCs w:val="21"/>
        </w:rPr>
        <w:t>卖方提供的培训应包括对以下买方人员的培训：</w:t>
      </w:r>
    </w:p>
    <w:p w14:paraId="40352B2C" w14:textId="77777777" w:rsidR="004C6664" w:rsidRDefault="00000000">
      <w:pPr>
        <w:pStyle w:val="ab"/>
        <w:numPr>
          <w:ilvl w:val="0"/>
          <w:numId w:val="22"/>
        </w:numPr>
        <w:spacing w:line="360" w:lineRule="auto"/>
        <w:ind w:firstLine="420"/>
        <w:jc w:val="left"/>
        <w:rPr>
          <w:rFonts w:ascii="宋体" w:hAnsi="宋体" w:hint="eastAsia"/>
          <w:szCs w:val="21"/>
        </w:rPr>
      </w:pPr>
      <w:r>
        <w:rPr>
          <w:rFonts w:ascii="宋体" w:hAnsi="宋体" w:hint="eastAsia"/>
          <w:szCs w:val="21"/>
        </w:rPr>
        <w:t>操作员的培训：目标使让操作人员熟知不同区域的应用。</w:t>
      </w:r>
    </w:p>
    <w:p w14:paraId="52C61C23" w14:textId="77777777" w:rsidR="004C6664" w:rsidRDefault="00000000">
      <w:pPr>
        <w:pStyle w:val="ab"/>
        <w:numPr>
          <w:ilvl w:val="0"/>
          <w:numId w:val="22"/>
        </w:numPr>
        <w:spacing w:line="360" w:lineRule="auto"/>
        <w:ind w:firstLine="420"/>
        <w:jc w:val="left"/>
        <w:rPr>
          <w:rFonts w:ascii="宋体" w:hAnsi="宋体" w:hint="eastAsia"/>
          <w:szCs w:val="21"/>
        </w:rPr>
      </w:pPr>
      <w:r>
        <w:rPr>
          <w:rFonts w:ascii="宋体" w:hAnsi="宋体" w:hint="eastAsia"/>
          <w:szCs w:val="21"/>
        </w:rPr>
        <w:t>管理人员的培训：目标使让管理人员对所供系统和生产有更深入的认识。</w:t>
      </w:r>
    </w:p>
    <w:p w14:paraId="15324CCD" w14:textId="77777777" w:rsidR="004C6664" w:rsidRDefault="00000000">
      <w:pPr>
        <w:pStyle w:val="ab"/>
        <w:numPr>
          <w:ilvl w:val="0"/>
          <w:numId w:val="22"/>
        </w:numPr>
        <w:spacing w:line="360" w:lineRule="auto"/>
        <w:ind w:firstLine="420"/>
        <w:jc w:val="left"/>
        <w:rPr>
          <w:rFonts w:ascii="宋体" w:hAnsi="宋体" w:hint="eastAsia"/>
          <w:szCs w:val="21"/>
        </w:rPr>
      </w:pPr>
      <w:r>
        <w:rPr>
          <w:rFonts w:ascii="宋体" w:hAnsi="宋体" w:hint="eastAsia"/>
          <w:szCs w:val="21"/>
        </w:rPr>
        <w:t>维护人员的培训：目标是使维护人员对所供系统有深入的了解并熟知日常和紧急维护处理步骤。</w:t>
      </w:r>
    </w:p>
    <w:p w14:paraId="45B8FF08" w14:textId="77777777" w:rsidR="004C6664" w:rsidRDefault="00000000">
      <w:pPr>
        <w:pStyle w:val="ab"/>
        <w:numPr>
          <w:ilvl w:val="0"/>
          <w:numId w:val="22"/>
        </w:numPr>
        <w:spacing w:line="360" w:lineRule="auto"/>
        <w:ind w:firstLine="420"/>
        <w:jc w:val="left"/>
        <w:rPr>
          <w:rFonts w:ascii="宋体" w:hAnsi="宋体" w:hint="eastAsia"/>
          <w:szCs w:val="21"/>
        </w:rPr>
      </w:pPr>
      <w:r>
        <w:rPr>
          <w:rFonts w:ascii="宋体" w:hAnsi="宋体" w:hint="eastAsia"/>
          <w:szCs w:val="21"/>
        </w:rPr>
        <w:t>进阶培训：主要针对精选人员(如工程师、IT)，额外培训系统高层部分以便处理非常状况。</w:t>
      </w:r>
    </w:p>
    <w:p w14:paraId="651CB656" w14:textId="77777777" w:rsidR="004C6664" w:rsidRDefault="00000000">
      <w:pPr>
        <w:pStyle w:val="ab"/>
        <w:numPr>
          <w:ilvl w:val="0"/>
          <w:numId w:val="22"/>
        </w:numPr>
        <w:spacing w:line="360" w:lineRule="auto"/>
        <w:ind w:firstLine="420"/>
        <w:jc w:val="left"/>
        <w:rPr>
          <w:rFonts w:ascii="宋体" w:hAnsi="宋体" w:hint="eastAsia"/>
          <w:szCs w:val="21"/>
        </w:rPr>
      </w:pPr>
      <w:r>
        <w:rPr>
          <w:rFonts w:ascii="宋体" w:hAnsi="宋体" w:hint="eastAsia"/>
          <w:szCs w:val="21"/>
        </w:rPr>
        <w:t>培训内容计划：卖方提供每个不同板块的受培训人员的培训步骤；每个部分包括培训时长，进行培训的地点和计划的安排。</w:t>
      </w:r>
    </w:p>
    <w:p w14:paraId="198BF8AE" w14:textId="77777777" w:rsidR="004C6664" w:rsidRDefault="00000000">
      <w:pPr>
        <w:pStyle w:val="ab"/>
        <w:numPr>
          <w:ilvl w:val="0"/>
          <w:numId w:val="22"/>
        </w:numPr>
        <w:spacing w:line="360" w:lineRule="auto"/>
        <w:ind w:firstLine="420"/>
        <w:jc w:val="left"/>
        <w:rPr>
          <w:rFonts w:ascii="宋体" w:hAnsi="宋体" w:hint="eastAsia"/>
          <w:szCs w:val="21"/>
        </w:rPr>
      </w:pPr>
      <w:r>
        <w:rPr>
          <w:rFonts w:ascii="宋体" w:hAnsi="宋体" w:hint="eastAsia"/>
          <w:szCs w:val="21"/>
        </w:rPr>
        <w:lastRenderedPageBreak/>
        <w:t>培训工具和文件：培训前卖方应提供完整的培训工具与文件。</w:t>
      </w:r>
    </w:p>
    <w:p w14:paraId="29CFF338" w14:textId="77777777" w:rsidR="004C6664" w:rsidRDefault="00000000">
      <w:pPr>
        <w:numPr>
          <w:ilvl w:val="255"/>
          <w:numId w:val="0"/>
        </w:numPr>
        <w:spacing w:line="360" w:lineRule="auto"/>
        <w:rPr>
          <w:rFonts w:ascii="宋体" w:hAnsi="宋体" w:hint="eastAsia"/>
          <w:b/>
          <w:bCs/>
          <w:color w:val="auto"/>
          <w:szCs w:val="21"/>
        </w:rPr>
      </w:pPr>
      <w:r>
        <w:rPr>
          <w:rFonts w:ascii="宋体" w:hAnsi="宋体" w:hint="eastAsia"/>
          <w:b/>
          <w:bCs/>
          <w:color w:val="auto"/>
          <w:szCs w:val="21"/>
        </w:rPr>
        <w:t>④陪产服务</w:t>
      </w:r>
    </w:p>
    <w:p w14:paraId="29B2742D" w14:textId="77777777" w:rsidR="004C6664" w:rsidRDefault="00000000">
      <w:pPr>
        <w:pStyle w:val="ab"/>
        <w:numPr>
          <w:ilvl w:val="0"/>
          <w:numId w:val="23"/>
        </w:numPr>
        <w:spacing w:line="360" w:lineRule="auto"/>
        <w:ind w:firstLine="420"/>
        <w:jc w:val="left"/>
        <w:rPr>
          <w:rFonts w:ascii="宋体" w:hAnsi="宋体" w:hint="eastAsia"/>
        </w:rPr>
      </w:pPr>
      <w:bookmarkStart w:id="6" w:name="OLE_LINK20"/>
      <w:r>
        <w:rPr>
          <w:rFonts w:ascii="宋体" w:hAnsi="宋体" w:hint="eastAsia"/>
        </w:rPr>
        <w:t>陪产服务以生产线累计生产满4个月或通过生产效率验证、具备连续生产条件之日起计算8个月（</w:t>
      </w:r>
      <w:r>
        <w:rPr>
          <w:rFonts w:ascii="宋体" w:hAnsi="宋体" w:hint="eastAsia"/>
          <w:szCs w:val="21"/>
        </w:rPr>
        <w:t>以先到为准）</w:t>
      </w:r>
      <w:r>
        <w:rPr>
          <w:rFonts w:ascii="宋体" w:hAnsi="宋体" w:hint="eastAsia"/>
        </w:rPr>
        <w:t>为标准；陪产期间，生产过程中每个月陪产人员往返工厂次数不超过2次，最多累积往返不超过8次。</w:t>
      </w:r>
    </w:p>
    <w:p w14:paraId="3E1FAB1A" w14:textId="77777777" w:rsidR="004C6664" w:rsidRDefault="00000000">
      <w:pPr>
        <w:pStyle w:val="ab"/>
        <w:numPr>
          <w:ilvl w:val="0"/>
          <w:numId w:val="23"/>
        </w:numPr>
        <w:spacing w:line="360" w:lineRule="auto"/>
        <w:ind w:firstLine="420"/>
        <w:jc w:val="left"/>
        <w:rPr>
          <w:rFonts w:ascii="宋体" w:hAnsi="宋体" w:hint="eastAsia"/>
        </w:rPr>
      </w:pPr>
      <w:r>
        <w:rPr>
          <w:rFonts w:ascii="宋体" w:hAnsi="宋体" w:hint="eastAsia"/>
        </w:rPr>
        <w:t>服务起始时间从设备通过生产效率验证、具备连续生产条件之日起计算。</w:t>
      </w:r>
    </w:p>
    <w:bookmarkEnd w:id="6"/>
    <w:p w14:paraId="5FF3EC98" w14:textId="77777777" w:rsidR="004C6664" w:rsidRDefault="00000000">
      <w:pPr>
        <w:spacing w:before="180" w:line="360" w:lineRule="auto"/>
        <w:rPr>
          <w:rFonts w:ascii="宋体" w:hAnsi="宋体" w:hint="eastAsia"/>
          <w:b/>
          <w:color w:val="auto"/>
          <w:sz w:val="24"/>
        </w:rPr>
      </w:pPr>
      <w:r>
        <w:rPr>
          <w:rFonts w:ascii="宋体" w:hAnsi="宋体" w:hint="eastAsia"/>
          <w:b/>
          <w:color w:val="auto"/>
          <w:sz w:val="24"/>
        </w:rPr>
        <w:t>十六、合同转让与分包</w:t>
      </w:r>
    </w:p>
    <w:p w14:paraId="2BC86F7E" w14:textId="77777777" w:rsidR="004C6664" w:rsidRDefault="00000000">
      <w:pPr>
        <w:numPr>
          <w:ilvl w:val="0"/>
          <w:numId w:val="24"/>
        </w:numPr>
        <w:spacing w:line="240" w:lineRule="auto"/>
        <w:jc w:val="both"/>
        <w:rPr>
          <w:rFonts w:ascii="宋体"/>
          <w:color w:val="auto"/>
        </w:rPr>
      </w:pPr>
      <w:r>
        <w:rPr>
          <w:rFonts w:ascii="宋体" w:hint="eastAsia"/>
          <w:color w:val="auto"/>
        </w:rPr>
        <w:t>本合同卖方在任何情况下都不得全部或部份转让其应履行的合同义务。</w:t>
      </w:r>
    </w:p>
    <w:p w14:paraId="4369FA4F" w14:textId="77777777" w:rsidR="004C6664" w:rsidRDefault="004C6664">
      <w:pPr>
        <w:numPr>
          <w:ilvl w:val="255"/>
          <w:numId w:val="0"/>
        </w:numPr>
        <w:spacing w:line="240" w:lineRule="auto"/>
        <w:jc w:val="both"/>
        <w:rPr>
          <w:rFonts w:ascii="宋体"/>
          <w:color w:val="auto"/>
        </w:rPr>
      </w:pPr>
    </w:p>
    <w:p w14:paraId="53B471C1" w14:textId="77777777" w:rsidR="004C6664" w:rsidRDefault="00000000">
      <w:pPr>
        <w:spacing w:before="180" w:line="360" w:lineRule="auto"/>
        <w:rPr>
          <w:rFonts w:ascii="宋体" w:hAnsi="宋体" w:hint="eastAsia"/>
          <w:b/>
          <w:color w:val="auto"/>
          <w:sz w:val="24"/>
        </w:rPr>
      </w:pPr>
      <w:r>
        <w:rPr>
          <w:rFonts w:ascii="宋体" w:hAnsi="宋体" w:hint="eastAsia"/>
          <w:b/>
          <w:color w:val="auto"/>
          <w:sz w:val="24"/>
        </w:rPr>
        <w:t>十七、质量保证及售后服务</w:t>
      </w:r>
    </w:p>
    <w:p w14:paraId="4C7CD6C6" w14:textId="77777777" w:rsidR="004C6664" w:rsidRDefault="00000000">
      <w:pPr>
        <w:numPr>
          <w:ilvl w:val="0"/>
          <w:numId w:val="25"/>
        </w:numPr>
        <w:spacing w:line="360" w:lineRule="auto"/>
        <w:rPr>
          <w:rFonts w:ascii="宋体" w:hAnsi="宋体" w:hint="eastAsia"/>
          <w:color w:val="auto"/>
          <w:szCs w:val="21"/>
        </w:rPr>
      </w:pPr>
      <w:bookmarkStart w:id="7" w:name="_Hlk208738584"/>
      <w:r>
        <w:rPr>
          <w:rFonts w:ascii="宋体" w:hAnsi="宋体" w:hint="eastAsia"/>
          <w:color w:val="auto"/>
          <w:szCs w:val="21"/>
        </w:rPr>
        <w:t>设备整机的质量保证期为1年（12个月）。以最终验收完成日期(双方签署验收报告)开始计算,或按照卖方根据合同交付货物的日期起计算18个月(由于卖方原因导致未能及时验收合格的日期，不受此18个月期限限制，此种情况下的迟延时间应予以顺延)以先到为准</w:t>
      </w:r>
      <w:bookmarkEnd w:id="7"/>
      <w:r>
        <w:rPr>
          <w:rFonts w:ascii="宋体" w:hAnsi="宋体" w:hint="eastAsia"/>
          <w:color w:val="auto"/>
          <w:szCs w:val="21"/>
        </w:rPr>
        <w:t>。在保修期内卖方提供的设备出现三次系统异常问题或以上的相同质量缺陷时，质保期从该缺陷被消除之时起算。</w:t>
      </w:r>
    </w:p>
    <w:p w14:paraId="6C4845B7" w14:textId="77777777" w:rsidR="004C6664" w:rsidRDefault="00000000">
      <w:pPr>
        <w:numPr>
          <w:ilvl w:val="0"/>
          <w:numId w:val="25"/>
        </w:numPr>
        <w:spacing w:line="360" w:lineRule="auto"/>
        <w:rPr>
          <w:rFonts w:ascii="宋体" w:hAnsi="宋体" w:hint="eastAsia"/>
          <w:color w:val="auto"/>
          <w:szCs w:val="21"/>
        </w:rPr>
      </w:pPr>
      <w:r>
        <w:rPr>
          <w:rFonts w:ascii="宋体" w:hAnsi="宋体" w:hint="eastAsia"/>
          <w:color w:val="auto"/>
          <w:szCs w:val="21"/>
        </w:rPr>
        <w:t>如果设备于质保期内在正常运行条件下出现与合同技术规格书要求的技术条款质量不符的缺陷或故障，卖方负责免费更换、维修和重新调试。</w:t>
      </w:r>
    </w:p>
    <w:p w14:paraId="2BA76AE1" w14:textId="77777777" w:rsidR="004C6664" w:rsidRDefault="00000000">
      <w:pPr>
        <w:numPr>
          <w:ilvl w:val="0"/>
          <w:numId w:val="25"/>
        </w:numPr>
        <w:spacing w:line="360" w:lineRule="auto"/>
        <w:rPr>
          <w:rFonts w:ascii="宋体" w:hAnsi="宋体" w:hint="eastAsia"/>
          <w:color w:val="auto"/>
          <w:szCs w:val="21"/>
        </w:rPr>
      </w:pPr>
      <w:r>
        <w:rPr>
          <w:rFonts w:ascii="宋体" w:hAnsi="宋体" w:hint="eastAsia"/>
          <w:color w:val="auto"/>
          <w:szCs w:val="21"/>
        </w:rPr>
        <w:t>质量保证期内设备缺陷、故障的排除、修复等售后服务，卖方在接到买方的通知后24h内，将维修计划告知买方，买方有需要时在48h内到达客户现场解决问题，如因有个别特殊备件无法及时到达现场，经买方同意可延长维修时间。提供7天×24h的热线电话服务；8h×5天的远程登录热线支持；卖方未按照要求及时且有效的响应买方的质保需求，买方有权每次扣除1%的质保金。如果卖方未能及时处理，买方可自行维修处理，维修所用的费用从质保金扣除。</w:t>
      </w:r>
    </w:p>
    <w:p w14:paraId="50BBF4B5" w14:textId="77777777" w:rsidR="004C6664" w:rsidRDefault="00000000">
      <w:pPr>
        <w:numPr>
          <w:ilvl w:val="0"/>
          <w:numId w:val="25"/>
        </w:numPr>
        <w:spacing w:line="360" w:lineRule="auto"/>
        <w:rPr>
          <w:rFonts w:ascii="宋体" w:hAnsi="宋体" w:hint="eastAsia"/>
          <w:color w:val="auto"/>
          <w:szCs w:val="21"/>
        </w:rPr>
      </w:pPr>
      <w:r>
        <w:rPr>
          <w:rFonts w:ascii="宋体" w:hAnsi="宋体" w:hint="eastAsia"/>
          <w:color w:val="auto"/>
          <w:szCs w:val="21"/>
        </w:rPr>
        <w:t>卖方对设备缺陷、故障的排除、修复等售后服务，在接到买方通知后</w:t>
      </w:r>
      <w:r>
        <w:rPr>
          <w:rFonts w:ascii="宋体" w:hAnsi="宋体"/>
          <w:color w:val="auto"/>
          <w:szCs w:val="21"/>
        </w:rPr>
        <w:t>3</w:t>
      </w:r>
      <w:r>
        <w:rPr>
          <w:rFonts w:ascii="宋体" w:hAnsi="宋体" w:hint="eastAsia"/>
          <w:color w:val="auto"/>
          <w:szCs w:val="21"/>
        </w:rPr>
        <w:t>个自然天内完成维修及调试工作，并使之达到合同文件的有关要求。</w:t>
      </w:r>
    </w:p>
    <w:p w14:paraId="55A79BB8" w14:textId="77777777" w:rsidR="004C6664" w:rsidRDefault="00000000">
      <w:pPr>
        <w:numPr>
          <w:ilvl w:val="0"/>
          <w:numId w:val="25"/>
        </w:numPr>
        <w:spacing w:line="360" w:lineRule="auto"/>
        <w:rPr>
          <w:rFonts w:ascii="宋体" w:hAnsi="宋体" w:hint="eastAsia"/>
          <w:color w:val="auto"/>
          <w:szCs w:val="21"/>
        </w:rPr>
      </w:pPr>
      <w:r>
        <w:rPr>
          <w:rFonts w:ascii="宋体" w:hAnsi="宋体" w:hint="eastAsia"/>
          <w:color w:val="auto"/>
        </w:rPr>
        <w:t>在质保期内免费提供货物正常使用情况下发生故障的维修服务（包含损坏零配件更换、差旅费等）。</w:t>
      </w:r>
    </w:p>
    <w:p w14:paraId="1A0DC520" w14:textId="77777777" w:rsidR="004C6664" w:rsidRDefault="00000000">
      <w:pPr>
        <w:numPr>
          <w:ilvl w:val="0"/>
          <w:numId w:val="25"/>
        </w:numPr>
        <w:spacing w:line="360" w:lineRule="auto"/>
        <w:rPr>
          <w:rFonts w:ascii="宋体" w:hAnsi="宋体" w:hint="eastAsia"/>
          <w:color w:val="auto"/>
          <w:szCs w:val="21"/>
        </w:rPr>
      </w:pPr>
      <w:r>
        <w:rPr>
          <w:rFonts w:ascii="宋体" w:hAnsi="宋体" w:hint="eastAsia"/>
          <w:color w:val="auto"/>
          <w:szCs w:val="21"/>
        </w:rPr>
        <w:lastRenderedPageBreak/>
        <w:t>系统保质期内运行期间，免费</w:t>
      </w:r>
      <w:r>
        <w:rPr>
          <w:rFonts w:ascii="宋体" w:hAnsi="宋体"/>
          <w:color w:val="auto"/>
          <w:szCs w:val="21"/>
        </w:rPr>
        <w:t>派人到现场解决</w:t>
      </w:r>
      <w:r>
        <w:rPr>
          <w:rFonts w:ascii="宋体" w:hAnsi="宋体" w:hint="eastAsia"/>
          <w:color w:val="auto"/>
          <w:szCs w:val="21"/>
        </w:rPr>
        <w:t>买方</w:t>
      </w:r>
      <w:r>
        <w:rPr>
          <w:rFonts w:ascii="宋体" w:hAnsi="宋体"/>
          <w:color w:val="auto"/>
          <w:szCs w:val="21"/>
        </w:rPr>
        <w:t>无法处理的</w:t>
      </w:r>
      <w:r>
        <w:rPr>
          <w:rFonts w:ascii="宋体" w:hAnsi="宋体" w:hint="eastAsia"/>
          <w:color w:val="auto"/>
          <w:szCs w:val="21"/>
        </w:rPr>
        <w:t>问题。</w:t>
      </w:r>
    </w:p>
    <w:p w14:paraId="1D5029F4" w14:textId="77777777" w:rsidR="004C6664" w:rsidRDefault="00000000">
      <w:pPr>
        <w:numPr>
          <w:ilvl w:val="0"/>
          <w:numId w:val="25"/>
        </w:numPr>
        <w:spacing w:line="360" w:lineRule="auto"/>
        <w:rPr>
          <w:rFonts w:ascii="宋体" w:hAnsi="宋体" w:hint="eastAsia"/>
          <w:color w:val="auto"/>
          <w:szCs w:val="21"/>
        </w:rPr>
      </w:pPr>
      <w:r>
        <w:rPr>
          <w:rFonts w:ascii="宋体" w:hAnsi="宋体" w:hint="eastAsia"/>
          <w:color w:val="auto"/>
          <w:szCs w:val="21"/>
        </w:rPr>
        <w:t>明确硬件、软件的保修范围及保修年限，保修期限内发生故障后的响应时间承诺。</w:t>
      </w:r>
    </w:p>
    <w:p w14:paraId="27663A80" w14:textId="77777777" w:rsidR="004C6664" w:rsidRDefault="00000000">
      <w:pPr>
        <w:numPr>
          <w:ilvl w:val="0"/>
          <w:numId w:val="25"/>
        </w:numPr>
        <w:spacing w:line="360" w:lineRule="auto"/>
        <w:rPr>
          <w:rFonts w:ascii="宋体" w:hAnsi="宋体" w:hint="eastAsia"/>
          <w:color w:val="auto"/>
          <w:szCs w:val="21"/>
        </w:rPr>
      </w:pPr>
      <w:r>
        <w:rPr>
          <w:rFonts w:ascii="宋体" w:hAnsi="宋体" w:hint="eastAsia"/>
          <w:color w:val="auto"/>
          <w:szCs w:val="21"/>
        </w:rPr>
        <w:t>在质保期内，卖方免费为用户提供新件，更换所有的故障部件。卖方为系统提供预防性的维护服务。</w:t>
      </w:r>
    </w:p>
    <w:p w14:paraId="17DF1792" w14:textId="77777777" w:rsidR="004C6664" w:rsidRDefault="00000000">
      <w:pPr>
        <w:numPr>
          <w:ilvl w:val="0"/>
          <w:numId w:val="25"/>
        </w:numPr>
        <w:spacing w:line="360" w:lineRule="auto"/>
        <w:rPr>
          <w:rFonts w:ascii="宋体" w:hAnsi="宋体" w:hint="eastAsia"/>
          <w:color w:val="auto"/>
          <w:szCs w:val="21"/>
        </w:rPr>
      </w:pPr>
      <w:r>
        <w:rPr>
          <w:rFonts w:ascii="宋体" w:hAnsi="宋体" w:hint="eastAsia"/>
          <w:color w:val="auto"/>
          <w:szCs w:val="21"/>
        </w:rPr>
        <w:t>卖方提供的管理监控软件2年或以上免费升级，并保证更新软件不存在硬件增加。</w:t>
      </w:r>
    </w:p>
    <w:p w14:paraId="6497F20F" w14:textId="77777777" w:rsidR="004C6664" w:rsidRDefault="00000000">
      <w:pPr>
        <w:pStyle w:val="ab"/>
        <w:numPr>
          <w:ilvl w:val="0"/>
          <w:numId w:val="25"/>
        </w:numPr>
        <w:ind w:firstLineChars="0"/>
        <w:jc w:val="left"/>
        <w:rPr>
          <w:rFonts w:ascii="宋体"/>
          <w:b/>
          <w:szCs w:val="21"/>
        </w:rPr>
      </w:pPr>
      <w:bookmarkStart w:id="8" w:name="_Hlk96525244"/>
      <w:r>
        <w:rPr>
          <w:rFonts w:ascii="宋体" w:hAnsi="宋体" w:hint="eastAsia"/>
          <w:szCs w:val="21"/>
        </w:rPr>
        <w:t>项目完工移交后，所有</w:t>
      </w:r>
      <w:r>
        <w:rPr>
          <w:rFonts w:ascii="宋体" w:hAnsi="宋体"/>
          <w:szCs w:val="21"/>
        </w:rPr>
        <w:t>PLC、触摸屏程序一起移交给</w:t>
      </w:r>
      <w:r>
        <w:rPr>
          <w:rFonts w:ascii="宋体" w:hAnsi="宋体" w:hint="eastAsia"/>
          <w:szCs w:val="21"/>
        </w:rPr>
        <w:t>买方</w:t>
      </w:r>
      <w:r>
        <w:rPr>
          <w:rFonts w:ascii="宋体" w:hAnsi="宋体"/>
          <w:szCs w:val="21"/>
        </w:rPr>
        <w:t>，PLC和触摸屏程序均不可加密</w:t>
      </w:r>
      <w:bookmarkEnd w:id="8"/>
      <w:r>
        <w:rPr>
          <w:rFonts w:ascii="宋体" w:hAnsi="宋体"/>
          <w:szCs w:val="21"/>
        </w:rPr>
        <w:t>。</w:t>
      </w:r>
    </w:p>
    <w:p w14:paraId="342E283B" w14:textId="77777777" w:rsidR="004C6664" w:rsidRDefault="004C6664">
      <w:pPr>
        <w:pStyle w:val="ab"/>
        <w:numPr>
          <w:ilvl w:val="255"/>
          <w:numId w:val="0"/>
        </w:numPr>
        <w:jc w:val="left"/>
        <w:rPr>
          <w:rFonts w:ascii="宋体"/>
          <w:b/>
          <w:szCs w:val="21"/>
        </w:rPr>
      </w:pPr>
    </w:p>
    <w:p w14:paraId="69CA1FCB" w14:textId="77777777" w:rsidR="004C6664" w:rsidRDefault="00000000">
      <w:pPr>
        <w:numPr>
          <w:ilvl w:val="0"/>
          <w:numId w:val="25"/>
        </w:numPr>
        <w:spacing w:line="360" w:lineRule="auto"/>
        <w:jc w:val="both"/>
        <w:rPr>
          <w:rFonts w:ascii="宋体"/>
          <w:b/>
          <w:color w:val="auto"/>
          <w:szCs w:val="21"/>
        </w:rPr>
      </w:pPr>
      <w:r>
        <w:rPr>
          <w:rFonts w:ascii="宋体" w:hint="eastAsia"/>
          <w:b/>
          <w:color w:val="auto"/>
          <w:szCs w:val="21"/>
        </w:rPr>
        <w:t>质量保证期后服务</w:t>
      </w:r>
    </w:p>
    <w:p w14:paraId="0A32B013" w14:textId="77777777" w:rsidR="004C6664" w:rsidRDefault="00000000">
      <w:pPr>
        <w:numPr>
          <w:ilvl w:val="0"/>
          <w:numId w:val="26"/>
        </w:numPr>
        <w:spacing w:line="360" w:lineRule="auto"/>
        <w:jc w:val="both"/>
        <w:rPr>
          <w:rFonts w:ascii="宋体"/>
          <w:color w:val="auto"/>
          <w:szCs w:val="21"/>
        </w:rPr>
      </w:pPr>
      <w:r>
        <w:rPr>
          <w:rFonts w:ascii="宋体" w:hAnsi="宋体" w:hint="eastAsia"/>
          <w:color w:val="auto"/>
          <w:szCs w:val="21"/>
        </w:rPr>
        <w:t>质保期满后，若有零部件出现故障，属于寿命异常问题（明显短于该零部件正常寿命）时，则由卖方负责免费更换及维修。</w:t>
      </w:r>
    </w:p>
    <w:p w14:paraId="55999002" w14:textId="77777777" w:rsidR="004C6664" w:rsidRDefault="00000000">
      <w:pPr>
        <w:numPr>
          <w:ilvl w:val="0"/>
          <w:numId w:val="26"/>
        </w:numPr>
        <w:spacing w:line="360" w:lineRule="auto"/>
        <w:jc w:val="both"/>
        <w:rPr>
          <w:rFonts w:ascii="宋体" w:hAnsi="宋体" w:hint="eastAsia"/>
          <w:color w:val="auto"/>
          <w:szCs w:val="21"/>
        </w:rPr>
      </w:pPr>
      <w:r>
        <w:rPr>
          <w:rFonts w:ascii="宋体" w:hAnsi="宋体" w:hint="eastAsia"/>
          <w:color w:val="auto"/>
          <w:szCs w:val="21"/>
        </w:rPr>
        <w:t>质保期满后，应买方要求，卖方应（参考当时的市场价格）按备品备件报价表的单价与买方签订定期维修保养合同及提供买方所需零配件。</w:t>
      </w:r>
    </w:p>
    <w:p w14:paraId="7F368506" w14:textId="77777777" w:rsidR="004C6664" w:rsidRDefault="00000000">
      <w:pPr>
        <w:numPr>
          <w:ilvl w:val="0"/>
          <w:numId w:val="26"/>
        </w:numPr>
        <w:spacing w:line="360" w:lineRule="auto"/>
        <w:jc w:val="both"/>
        <w:rPr>
          <w:rFonts w:ascii="宋体"/>
          <w:color w:val="auto"/>
          <w:szCs w:val="21"/>
        </w:rPr>
      </w:pPr>
      <w:r>
        <w:rPr>
          <w:rFonts w:ascii="宋体" w:hint="eastAsia"/>
          <w:color w:val="auto"/>
          <w:szCs w:val="21"/>
        </w:rPr>
        <w:t>在备件停止生产的情况下，卖方应事先将要停止生产的计划通知买方，使买方有足够的时间采购所需备件；在备件停止生产后，卖方应免费向买方提供备件的图纸、资料。</w:t>
      </w:r>
    </w:p>
    <w:p w14:paraId="699A3163" w14:textId="77777777" w:rsidR="004C6664" w:rsidRDefault="00000000">
      <w:pPr>
        <w:widowControl w:val="0"/>
        <w:numPr>
          <w:ilvl w:val="0"/>
          <w:numId w:val="25"/>
        </w:numPr>
        <w:spacing w:line="360" w:lineRule="auto"/>
        <w:jc w:val="both"/>
        <w:rPr>
          <w:rFonts w:ascii="宋体"/>
          <w:b/>
          <w:color w:val="auto"/>
          <w:szCs w:val="21"/>
        </w:rPr>
      </w:pPr>
      <w:r>
        <w:rPr>
          <w:rFonts w:ascii="宋体" w:hint="eastAsia"/>
          <w:b/>
          <w:color w:val="auto"/>
          <w:szCs w:val="21"/>
          <w:lang w:bidi="ar"/>
        </w:rPr>
        <w:t>质保期内吹灌旋一体机</w:t>
      </w:r>
      <w:r>
        <w:rPr>
          <w:rFonts w:ascii="宋体" w:hint="eastAsia"/>
          <w:b/>
          <w:color w:val="auto"/>
          <w:szCs w:val="21"/>
        </w:rPr>
        <w:t>能耗验证：根据卖方投标文件中《</w:t>
      </w:r>
      <w:r>
        <w:rPr>
          <w:rFonts w:ascii="宋体" w:hint="eastAsia"/>
          <w:b/>
          <w:color w:val="auto"/>
          <w:szCs w:val="21"/>
          <w:lang w:bidi="ar"/>
        </w:rPr>
        <w:t>吹灌旋一体机</w:t>
      </w:r>
      <w:r>
        <w:rPr>
          <w:rFonts w:ascii="宋体" w:hint="eastAsia"/>
          <w:b/>
          <w:color w:val="auto"/>
          <w:szCs w:val="21"/>
        </w:rPr>
        <w:t>能耗表》提供的数据与实际验证的数据对比，如因买方原因无法提取验证的数据视为满足要求。</w:t>
      </w:r>
    </w:p>
    <w:p w14:paraId="5B6586B1" w14:textId="77777777" w:rsidR="004C6664" w:rsidRDefault="004C6664">
      <w:pPr>
        <w:numPr>
          <w:ilvl w:val="255"/>
          <w:numId w:val="0"/>
        </w:numPr>
        <w:spacing w:line="360" w:lineRule="auto"/>
        <w:jc w:val="both"/>
        <w:rPr>
          <w:rFonts w:ascii="宋体"/>
          <w:color w:val="auto"/>
          <w:szCs w:val="21"/>
        </w:rPr>
      </w:pPr>
    </w:p>
    <w:p w14:paraId="60ED2B6F" w14:textId="77777777" w:rsidR="004C6664" w:rsidRDefault="00000000">
      <w:pPr>
        <w:spacing w:before="180" w:line="360" w:lineRule="auto"/>
        <w:rPr>
          <w:rFonts w:ascii="宋体" w:hAnsi="宋体" w:hint="eastAsia"/>
          <w:b/>
          <w:color w:val="auto"/>
          <w:sz w:val="24"/>
        </w:rPr>
      </w:pPr>
      <w:r>
        <w:rPr>
          <w:rFonts w:ascii="宋体" w:hAnsi="宋体" w:hint="eastAsia"/>
          <w:b/>
          <w:color w:val="auto"/>
          <w:sz w:val="24"/>
        </w:rPr>
        <w:t>十八、索赔</w:t>
      </w:r>
    </w:p>
    <w:p w14:paraId="05A83A30" w14:textId="77777777" w:rsidR="004C6664" w:rsidRDefault="00000000">
      <w:pPr>
        <w:numPr>
          <w:ilvl w:val="0"/>
          <w:numId w:val="27"/>
        </w:numPr>
        <w:snapToGrid w:val="0"/>
        <w:spacing w:line="360" w:lineRule="auto"/>
        <w:jc w:val="both"/>
        <w:rPr>
          <w:rFonts w:ascii="宋体" w:hAnsi="宋体" w:hint="eastAsia"/>
          <w:color w:val="auto"/>
          <w:szCs w:val="21"/>
        </w:rPr>
      </w:pPr>
      <w:r>
        <w:rPr>
          <w:rFonts w:ascii="宋体" w:hAnsi="宋体" w:hint="eastAsia"/>
          <w:color w:val="auto"/>
          <w:szCs w:val="21"/>
        </w:rPr>
        <w:t>卖方在收到买方发货通知后，发货前必须提供</w:t>
      </w:r>
      <w:r>
        <w:rPr>
          <w:rFonts w:ascii="宋体" w:hAnsi="宋体" w:hint="eastAsia"/>
          <w:bCs/>
          <w:color w:val="auto"/>
          <w:szCs w:val="21"/>
        </w:rPr>
        <w:t>主要设备、材料</w:t>
      </w:r>
      <w:r>
        <w:rPr>
          <w:rFonts w:ascii="宋体" w:hAnsi="宋体" w:hint="eastAsia"/>
          <w:color w:val="auto"/>
          <w:szCs w:val="21"/>
        </w:rPr>
        <w:t>相</w:t>
      </w:r>
      <w:r>
        <w:rPr>
          <w:rFonts w:ascii="宋体" w:hAnsi="宋体"/>
          <w:color w:val="auto"/>
          <w:szCs w:val="21"/>
        </w:rPr>
        <w:t>关证明</w:t>
      </w:r>
      <w:r>
        <w:rPr>
          <w:rFonts w:ascii="宋体" w:hAnsi="宋体" w:hint="eastAsia"/>
          <w:color w:val="auto"/>
          <w:szCs w:val="21"/>
        </w:rPr>
        <w:t>（如发货清单、实物相片等资料的复印件加盖方公章），内容包括但不限于的品牌、产地、型号、规格、数量等，但涉及卖方商业秘密的内容可以涂黑处理）给买方。</w:t>
      </w:r>
    </w:p>
    <w:p w14:paraId="21CCF664" w14:textId="77777777" w:rsidR="004C6664" w:rsidRDefault="00000000">
      <w:pPr>
        <w:numPr>
          <w:ilvl w:val="0"/>
          <w:numId w:val="27"/>
        </w:numPr>
        <w:snapToGrid w:val="0"/>
        <w:spacing w:line="360" w:lineRule="auto"/>
        <w:jc w:val="both"/>
        <w:rPr>
          <w:rFonts w:ascii="宋体" w:hAnsi="宋体" w:hint="eastAsia"/>
          <w:b/>
          <w:color w:val="auto"/>
          <w:szCs w:val="21"/>
        </w:rPr>
      </w:pPr>
      <w:r>
        <w:rPr>
          <w:rFonts w:ascii="宋体" w:hAnsi="宋体" w:hint="eastAsia"/>
          <w:color w:val="auto"/>
          <w:szCs w:val="21"/>
        </w:rPr>
        <w:t>卖方提供的所有材料设备均需严格按照相关技术规范和本合同要求选用，买方不定时到卖方生产场地抽查卖方执行本合同的所有材料和文件。若买方检查发现卖方所使用的材料与合同约定标准的任何一项不符合时，每次将对卖方处以合同总额1</w:t>
      </w:r>
      <w:r>
        <w:rPr>
          <w:rFonts w:ascii="宋体" w:hAnsi="宋体"/>
          <w:color w:val="auto"/>
          <w:szCs w:val="21"/>
        </w:rPr>
        <w:t>‰</w:t>
      </w:r>
      <w:r>
        <w:rPr>
          <w:rFonts w:ascii="宋体" w:hAnsi="宋体" w:hint="eastAsia"/>
          <w:color w:val="auto"/>
          <w:szCs w:val="21"/>
        </w:rPr>
        <w:t>的违约金，且卖方必须立即更正，并赔偿由此给买方造成的损失。累计达【3】次的，买方有权单方面解除合同且不承担任何违约责任。</w:t>
      </w:r>
    </w:p>
    <w:p w14:paraId="4F152196" w14:textId="77777777" w:rsidR="004C6664" w:rsidRDefault="00000000">
      <w:pPr>
        <w:numPr>
          <w:ilvl w:val="0"/>
          <w:numId w:val="27"/>
        </w:numPr>
        <w:spacing w:line="360" w:lineRule="auto"/>
        <w:jc w:val="both"/>
        <w:rPr>
          <w:rFonts w:ascii="宋体" w:hAnsi="宋体" w:hint="eastAsia"/>
          <w:color w:val="auto"/>
          <w:szCs w:val="21"/>
        </w:rPr>
      </w:pPr>
      <w:r>
        <w:rPr>
          <w:rFonts w:ascii="宋体" w:hAnsi="宋体" w:hint="eastAsia"/>
          <w:color w:val="auto"/>
          <w:szCs w:val="21"/>
        </w:rPr>
        <w:lastRenderedPageBreak/>
        <w:t>卖方对所供货物与合同或投标文件承诺不符负有责任，如经检验证实不符或缺陷存在或品牌和性能相关指标与投标文件承诺不符的，包括潜在的缺陷或使用不合适的材料，买方可根据本合同有关质量保证或检验、安装、调试的规定提出索赔，卖方同意买方选择下述一种或多种结合的方法解决索赔事宜：</w:t>
      </w:r>
    </w:p>
    <w:p w14:paraId="78B6475D" w14:textId="77777777" w:rsidR="004C6664" w:rsidRDefault="00000000">
      <w:pPr>
        <w:numPr>
          <w:ilvl w:val="0"/>
          <w:numId w:val="28"/>
        </w:numPr>
        <w:tabs>
          <w:tab w:val="left" w:pos="540"/>
        </w:tabs>
        <w:spacing w:line="360" w:lineRule="auto"/>
        <w:jc w:val="both"/>
        <w:rPr>
          <w:rFonts w:ascii="宋体" w:hAnsi="宋体" w:hint="eastAsia"/>
          <w:color w:val="auto"/>
          <w:szCs w:val="21"/>
        </w:rPr>
      </w:pPr>
      <w:r>
        <w:rPr>
          <w:rFonts w:ascii="宋体" w:hAnsi="宋体" w:hint="eastAsia"/>
          <w:color w:val="auto"/>
          <w:szCs w:val="21"/>
        </w:rPr>
        <w:t>买方退货并解除合同，卖方将退货前买方已付的所有款项退还买方，卖方承担由此发生的一切损失和费用，包括利息、银行手续费、运费、保险费、检验费、仓储费、装卸费以及为保管、维护和退回货物所发生的其它必要费用并向买方支付合同总额的15%作为违约金。</w:t>
      </w:r>
    </w:p>
    <w:p w14:paraId="03DCACC1" w14:textId="77777777" w:rsidR="004C6664" w:rsidRDefault="00000000">
      <w:pPr>
        <w:numPr>
          <w:ilvl w:val="0"/>
          <w:numId w:val="28"/>
        </w:numPr>
        <w:tabs>
          <w:tab w:val="left" w:pos="540"/>
        </w:tabs>
        <w:spacing w:line="360" w:lineRule="auto"/>
        <w:jc w:val="both"/>
        <w:rPr>
          <w:rFonts w:ascii="宋体" w:hAnsi="宋体" w:hint="eastAsia"/>
          <w:color w:val="auto"/>
          <w:szCs w:val="21"/>
        </w:rPr>
      </w:pPr>
      <w:r>
        <w:rPr>
          <w:rFonts w:ascii="宋体" w:hAnsi="宋体" w:hint="eastAsia"/>
          <w:color w:val="auto"/>
          <w:szCs w:val="21"/>
        </w:rPr>
        <w:t>根据货物的疵劣和受损程度以及买方因此遭受损失的金额，经买卖双方商定，降低货物成交价格。</w:t>
      </w:r>
    </w:p>
    <w:p w14:paraId="43DC263B" w14:textId="77777777" w:rsidR="004C6664" w:rsidRDefault="00000000">
      <w:pPr>
        <w:numPr>
          <w:ilvl w:val="0"/>
          <w:numId w:val="28"/>
        </w:numPr>
        <w:tabs>
          <w:tab w:val="left" w:pos="540"/>
        </w:tabs>
        <w:spacing w:line="360" w:lineRule="auto"/>
        <w:jc w:val="both"/>
        <w:rPr>
          <w:rFonts w:ascii="宋体" w:hAnsi="宋体" w:hint="eastAsia"/>
          <w:color w:val="auto"/>
          <w:szCs w:val="21"/>
        </w:rPr>
      </w:pPr>
      <w:r>
        <w:rPr>
          <w:rFonts w:ascii="宋体" w:hAnsi="宋体" w:hint="eastAsia"/>
          <w:color w:val="auto"/>
          <w:szCs w:val="21"/>
        </w:rPr>
        <w:t>用符合合同规定的规格、质量和性能要求的新零件、部件或设备来更换有缺陷的部份或修补缺陷部份，以使货物达到合同规定的规格、质量和性能，卖方承担一切费用和风险并负担买方遭受的一切损失。同时卖方相应延长被更换货物的质保期。</w:t>
      </w:r>
    </w:p>
    <w:p w14:paraId="6FB36F29" w14:textId="77777777" w:rsidR="004C6664" w:rsidRDefault="00000000">
      <w:pPr>
        <w:numPr>
          <w:ilvl w:val="0"/>
          <w:numId w:val="28"/>
        </w:numPr>
        <w:tabs>
          <w:tab w:val="left" w:pos="540"/>
        </w:tabs>
        <w:spacing w:line="360" w:lineRule="auto"/>
        <w:jc w:val="both"/>
        <w:rPr>
          <w:rFonts w:ascii="宋体" w:hAnsi="宋体" w:hint="eastAsia"/>
          <w:color w:val="auto"/>
          <w:szCs w:val="21"/>
        </w:rPr>
      </w:pPr>
      <w:r>
        <w:rPr>
          <w:rFonts w:ascii="宋体" w:hAnsi="宋体" w:hint="eastAsia"/>
          <w:color w:val="auto"/>
          <w:szCs w:val="21"/>
        </w:rPr>
        <w:t>投标承诺的吹灌旋一体机能耗数据与实际验证的数据任何一项不符合时，卖方必须立即更正，若再次检测仍未达标的，将对卖方处以合同总额1</w:t>
      </w:r>
      <w:r>
        <w:rPr>
          <w:rFonts w:ascii="宋体" w:hAnsi="宋体"/>
          <w:color w:val="auto"/>
          <w:szCs w:val="21"/>
        </w:rPr>
        <w:t>‰</w:t>
      </w:r>
      <w:r>
        <w:rPr>
          <w:rFonts w:ascii="宋体" w:hAnsi="宋体" w:hint="eastAsia"/>
          <w:color w:val="auto"/>
          <w:szCs w:val="21"/>
        </w:rPr>
        <w:t>的违约金。</w:t>
      </w:r>
    </w:p>
    <w:p w14:paraId="51BC6DE8" w14:textId="77777777" w:rsidR="004C6664" w:rsidRDefault="00000000">
      <w:pPr>
        <w:numPr>
          <w:ilvl w:val="0"/>
          <w:numId w:val="29"/>
        </w:numPr>
        <w:tabs>
          <w:tab w:val="left" w:pos="540"/>
        </w:tabs>
        <w:spacing w:line="360" w:lineRule="auto"/>
        <w:jc w:val="both"/>
        <w:rPr>
          <w:rFonts w:ascii="宋体" w:hAnsi="宋体" w:hint="eastAsia"/>
          <w:color w:val="auto"/>
          <w:szCs w:val="21"/>
        </w:rPr>
      </w:pPr>
      <w:r>
        <w:rPr>
          <w:rFonts w:ascii="宋体" w:hAnsi="宋体" w:hint="eastAsia"/>
          <w:color w:val="auto"/>
          <w:szCs w:val="21"/>
        </w:rPr>
        <w:t>第一次验收不合格可进行整改，整改后再组织进行第二、第三次验收。经过上述方法还不能达到要求，</w:t>
      </w:r>
      <w:r>
        <w:rPr>
          <w:rFonts w:ascii="宋体" w:hAnsi="宋体" w:hint="eastAsia"/>
          <w:color w:val="auto"/>
        </w:rPr>
        <w:t>则合同货物的使用功能或技术要求，每低一个百分点则扣1%的总合同款，若合同货物的使用功能或技术要求低于十个百分点（买方不可接受的）及以上，则买方有权在以下选项中择一进行处理</w:t>
      </w:r>
      <w:r>
        <w:rPr>
          <w:rFonts w:ascii="宋体" w:hAnsi="宋体" w:hint="eastAsia"/>
          <w:color w:val="auto"/>
          <w:szCs w:val="21"/>
        </w:rPr>
        <w:t>。</w:t>
      </w:r>
      <w:r>
        <w:rPr>
          <w:rFonts w:ascii="宋体" w:hAnsi="宋体" w:hint="eastAsia"/>
          <w:color w:val="auto"/>
        </w:rPr>
        <w:t>第一次验收不合格可进行整改，整改后再组织进行第二、第三次验收。经过上述方法还不能达到要求，则整个合同设备的产能（</w:t>
      </w:r>
      <w:r>
        <w:rPr>
          <w:rFonts w:ascii="宋体" w:hAnsi="宋体" w:hint="eastAsia"/>
          <w:color w:val="auto"/>
          <w:szCs w:val="21"/>
        </w:rPr>
        <w:t>吹灌旋一体机生产效率</w:t>
      </w:r>
      <w:r>
        <w:rPr>
          <w:rFonts w:ascii="宋体" w:hAnsi="宋体" w:hint="eastAsia"/>
          <w:color w:val="auto"/>
        </w:rPr>
        <w:t>）要求，每低一个百分点则扣1%作为低效率违约赔偿金；低效率违约赔偿金的支付为低效率情况下卖方需承担的全部责任；该赔偿金不超过合同总价的5%。若整个合同的产能（</w:t>
      </w:r>
      <w:r>
        <w:rPr>
          <w:rFonts w:ascii="宋体" w:hAnsi="宋体" w:hint="eastAsia"/>
          <w:color w:val="auto"/>
          <w:szCs w:val="21"/>
        </w:rPr>
        <w:t>吹灌旋一体机生产效率</w:t>
      </w:r>
      <w:r>
        <w:rPr>
          <w:rFonts w:ascii="宋体" w:hAnsi="宋体" w:hint="eastAsia"/>
          <w:color w:val="auto"/>
        </w:rPr>
        <w:t>）低于十个百分点（买方不可接受的）及以上，买方退货并</w:t>
      </w:r>
      <w:r>
        <w:rPr>
          <w:rFonts w:ascii="宋体" w:hAnsi="宋体"/>
          <w:color w:val="auto"/>
        </w:rPr>
        <w:t>解除合同</w:t>
      </w:r>
      <w:r>
        <w:rPr>
          <w:rFonts w:ascii="宋体" w:hAnsi="宋体" w:hint="eastAsia"/>
          <w:color w:val="auto"/>
        </w:rPr>
        <w:t>，卖方将退货前买方已付的所有款项退还买方，相关违约金依照合同其他条款约定。</w:t>
      </w:r>
    </w:p>
    <w:p w14:paraId="44D13A6B" w14:textId="77777777" w:rsidR="004C6664" w:rsidRDefault="00000000">
      <w:pPr>
        <w:numPr>
          <w:ilvl w:val="0"/>
          <w:numId w:val="30"/>
        </w:numPr>
        <w:tabs>
          <w:tab w:val="left" w:pos="540"/>
        </w:tabs>
        <w:spacing w:line="360" w:lineRule="auto"/>
        <w:jc w:val="both"/>
        <w:rPr>
          <w:rFonts w:ascii="宋体" w:hAnsi="宋体" w:hint="eastAsia"/>
          <w:color w:val="auto"/>
          <w:szCs w:val="21"/>
        </w:rPr>
      </w:pPr>
      <w:r>
        <w:rPr>
          <w:rFonts w:ascii="宋体" w:hAnsi="宋体" w:hint="eastAsia"/>
          <w:color w:val="auto"/>
          <w:szCs w:val="21"/>
        </w:rPr>
        <w:t>买方退货并解除合同，卖方将退货前买方已付的所有款项退还买方，卖方承担由此发生的一切损失和费用，并没收卖方的履约保证金。</w:t>
      </w:r>
    </w:p>
    <w:p w14:paraId="29BAEC3F" w14:textId="77777777" w:rsidR="004C6664" w:rsidRDefault="00000000">
      <w:pPr>
        <w:numPr>
          <w:ilvl w:val="0"/>
          <w:numId w:val="30"/>
        </w:numPr>
        <w:tabs>
          <w:tab w:val="left" w:pos="540"/>
        </w:tabs>
        <w:spacing w:line="360" w:lineRule="auto"/>
        <w:jc w:val="both"/>
        <w:rPr>
          <w:rFonts w:ascii="宋体" w:hAnsi="宋体" w:hint="eastAsia"/>
          <w:color w:val="auto"/>
          <w:szCs w:val="21"/>
        </w:rPr>
      </w:pPr>
      <w:r>
        <w:rPr>
          <w:rFonts w:ascii="宋体" w:hAnsi="宋体" w:hint="eastAsia"/>
          <w:color w:val="auto"/>
          <w:szCs w:val="21"/>
        </w:rPr>
        <w:lastRenderedPageBreak/>
        <w:t>买方退货并解除合同，卖方将退货前买方已付的所有款项退还买方，卖方承担由此发生的一切损失和费用，并在买方重新采购的新设备到货之前无偿提供设备给买方使用，维持生产。</w:t>
      </w:r>
    </w:p>
    <w:p w14:paraId="0305EA68" w14:textId="77777777" w:rsidR="004C6664" w:rsidRDefault="00000000">
      <w:pPr>
        <w:numPr>
          <w:ilvl w:val="0"/>
          <w:numId w:val="31"/>
        </w:numPr>
        <w:tabs>
          <w:tab w:val="left" w:pos="540"/>
        </w:tabs>
        <w:spacing w:line="360" w:lineRule="auto"/>
        <w:jc w:val="both"/>
        <w:rPr>
          <w:rFonts w:ascii="宋体" w:hAnsi="宋体" w:hint="eastAsia"/>
          <w:color w:val="auto"/>
          <w:szCs w:val="21"/>
        </w:rPr>
      </w:pPr>
      <w:r>
        <w:rPr>
          <w:rFonts w:ascii="宋体" w:hint="eastAsia"/>
          <w:color w:val="auto"/>
          <w:szCs w:val="21"/>
        </w:rPr>
        <w:t>卖方收到索赔通知后10天内，未给买方书面答复的，视为索赔已被卖方接受。卖方未能在收到索赔通知后10天内，或征得买方同意的延长期限内，按照买方从上列方法中选择的方案解决索赔事宜的，买方将有权没收</w:t>
      </w:r>
      <w:r>
        <w:rPr>
          <w:rFonts w:ascii="宋体"/>
          <w:color w:val="auto"/>
          <w:szCs w:val="21"/>
        </w:rPr>
        <w:t>履约保证金</w:t>
      </w:r>
      <w:r>
        <w:rPr>
          <w:rFonts w:ascii="宋体" w:hint="eastAsia"/>
          <w:color w:val="auto"/>
          <w:szCs w:val="21"/>
        </w:rPr>
        <w:t>，</w:t>
      </w:r>
      <w:r>
        <w:rPr>
          <w:rFonts w:ascii="宋体" w:hAnsi="宋体" w:hint="eastAsia"/>
          <w:color w:val="auto"/>
          <w:szCs w:val="21"/>
        </w:rPr>
        <w:t>同时保留进一步要求索赔的权利。</w:t>
      </w:r>
    </w:p>
    <w:p w14:paraId="14FE5021" w14:textId="77777777" w:rsidR="004C6664" w:rsidRDefault="00000000">
      <w:pPr>
        <w:numPr>
          <w:ilvl w:val="0"/>
          <w:numId w:val="31"/>
        </w:numPr>
        <w:tabs>
          <w:tab w:val="left" w:pos="540"/>
        </w:tabs>
        <w:spacing w:line="360" w:lineRule="auto"/>
        <w:jc w:val="both"/>
        <w:rPr>
          <w:rFonts w:ascii="宋体" w:hAnsi="宋体" w:hint="eastAsia"/>
          <w:color w:val="auto"/>
          <w:szCs w:val="21"/>
        </w:rPr>
      </w:pPr>
      <w:r>
        <w:rPr>
          <w:rFonts w:ascii="宋体" w:hAnsi="宋体" w:hint="eastAsia"/>
          <w:color w:val="auto"/>
          <w:szCs w:val="21"/>
        </w:rPr>
        <w:t>如买方选择退货方式，且货物已被运至本合同规定的到货地点或正在运输途中的，应由卖方自行负责将货物运回及承担由此发生的费用；卖方未能在买方通知的期限内将货物运回的，买方对货物不承担任何保管责任，且每逾期一日卖方应按合同总额的1‰向买方支付违约金。</w:t>
      </w:r>
    </w:p>
    <w:p w14:paraId="7B54CC3E" w14:textId="77777777" w:rsidR="004C6664" w:rsidRDefault="00000000">
      <w:pPr>
        <w:numPr>
          <w:ilvl w:val="0"/>
          <w:numId w:val="31"/>
        </w:numPr>
        <w:tabs>
          <w:tab w:val="left" w:pos="540"/>
        </w:tabs>
        <w:spacing w:line="360" w:lineRule="auto"/>
        <w:jc w:val="both"/>
        <w:rPr>
          <w:color w:val="auto"/>
        </w:rPr>
      </w:pPr>
      <w:r>
        <w:rPr>
          <w:rFonts w:ascii="宋体" w:hAnsi="宋体" w:hint="eastAsia"/>
          <w:color w:val="auto"/>
        </w:rPr>
        <w:t>若卖方违约导致买方通过诉讼途径主张权利的，买方为此支出的一切费用（包括但不限于诉讼费、律师费、保全担保费、鉴定费等）均由卖方承担。</w:t>
      </w:r>
    </w:p>
    <w:p w14:paraId="7F2C5796" w14:textId="77777777" w:rsidR="004C6664" w:rsidRDefault="00000000">
      <w:pPr>
        <w:spacing w:before="180" w:line="360" w:lineRule="auto"/>
        <w:rPr>
          <w:rFonts w:ascii="宋体" w:hAnsi="宋体" w:hint="eastAsia"/>
          <w:b/>
          <w:color w:val="auto"/>
          <w:sz w:val="24"/>
        </w:rPr>
      </w:pPr>
      <w:r>
        <w:rPr>
          <w:rFonts w:ascii="宋体" w:hAnsi="宋体" w:hint="eastAsia"/>
          <w:b/>
          <w:color w:val="auto"/>
          <w:sz w:val="24"/>
        </w:rPr>
        <w:t>十九、不可抗力</w:t>
      </w:r>
    </w:p>
    <w:p w14:paraId="63291970" w14:textId="77777777" w:rsidR="004C6664" w:rsidRDefault="00000000">
      <w:pPr>
        <w:numPr>
          <w:ilvl w:val="0"/>
          <w:numId w:val="32"/>
        </w:numPr>
        <w:tabs>
          <w:tab w:val="clear" w:pos="840"/>
          <w:tab w:val="left" w:pos="540"/>
        </w:tabs>
        <w:spacing w:line="360" w:lineRule="auto"/>
        <w:ind w:left="540" w:hanging="540"/>
        <w:jc w:val="both"/>
        <w:rPr>
          <w:rFonts w:ascii="宋体" w:hAnsi="宋体" w:hint="eastAsia"/>
          <w:color w:val="auto"/>
          <w:sz w:val="24"/>
        </w:rPr>
      </w:pPr>
      <w:r>
        <w:rPr>
          <w:rFonts w:ascii="宋体" w:hAnsi="宋体" w:hint="eastAsia"/>
          <w:color w:val="auto"/>
        </w:rPr>
        <w:t>签约双方的任何一方由于不可抗力事件影响而不能执行合同时，履行合同的期限应予以延长，其延长的期限应相当于事件所影响的时间。不可抗力事件系指买卖双方在缔结合同时所不能预见的，并且它的发生及其后果是无法避免和克服的事件,诸如战争、严重水灾、火灾、洪水、台风、地震、政策变更等。</w:t>
      </w:r>
    </w:p>
    <w:p w14:paraId="3AC1D8F2" w14:textId="77777777" w:rsidR="004C6664" w:rsidRDefault="00000000">
      <w:pPr>
        <w:numPr>
          <w:ilvl w:val="0"/>
          <w:numId w:val="32"/>
        </w:numPr>
        <w:tabs>
          <w:tab w:val="clear" w:pos="840"/>
          <w:tab w:val="left" w:pos="540"/>
        </w:tabs>
        <w:spacing w:line="360" w:lineRule="auto"/>
        <w:ind w:left="540" w:hanging="540"/>
        <w:jc w:val="both"/>
        <w:rPr>
          <w:rFonts w:ascii="宋体" w:hAnsi="宋体" w:hint="eastAsia"/>
          <w:color w:val="auto"/>
          <w:sz w:val="24"/>
        </w:rPr>
      </w:pPr>
      <w:r>
        <w:rPr>
          <w:rFonts w:ascii="宋体" w:hAnsi="宋体" w:hint="eastAsia"/>
          <w:color w:val="auto"/>
        </w:rPr>
        <w:t>受阻一方应在不可抗力事件发生后，尽快用电报、传真或电传通知对方，并于事件发生后14天内将有关部门出具的证明文件用特快专递或挂号信寄给对方审阅确认。一旦不可抗力事件的影响持续60天以上，双方应通过友好协商在合理的时间内达成进一步履行合同的协议或解除合同。</w:t>
      </w:r>
    </w:p>
    <w:p w14:paraId="39AC8E09" w14:textId="77777777" w:rsidR="004C6664" w:rsidRDefault="00000000">
      <w:pPr>
        <w:spacing w:before="180" w:line="360" w:lineRule="auto"/>
        <w:rPr>
          <w:rFonts w:ascii="宋体" w:hAnsi="宋体" w:hint="eastAsia"/>
          <w:b/>
          <w:color w:val="auto"/>
          <w:sz w:val="24"/>
        </w:rPr>
      </w:pPr>
      <w:r>
        <w:rPr>
          <w:rFonts w:ascii="宋体" w:hAnsi="宋体" w:hint="eastAsia"/>
          <w:b/>
          <w:color w:val="auto"/>
          <w:sz w:val="24"/>
        </w:rPr>
        <w:t>二十、逾期交货及逾期付款的赔偿</w:t>
      </w:r>
    </w:p>
    <w:p w14:paraId="2BD1CC1B" w14:textId="77777777" w:rsidR="004C6664" w:rsidRDefault="00000000">
      <w:pPr>
        <w:numPr>
          <w:ilvl w:val="0"/>
          <w:numId w:val="33"/>
        </w:numPr>
        <w:tabs>
          <w:tab w:val="clear" w:pos="840"/>
          <w:tab w:val="left" w:pos="540"/>
        </w:tabs>
        <w:spacing w:line="360" w:lineRule="auto"/>
        <w:ind w:left="540" w:hanging="540"/>
        <w:jc w:val="both"/>
        <w:rPr>
          <w:rFonts w:ascii="宋体"/>
          <w:color w:val="auto"/>
        </w:rPr>
      </w:pPr>
      <w:r>
        <w:rPr>
          <w:rFonts w:ascii="宋体" w:hAnsi="宋体" w:hint="eastAsia"/>
          <w:color w:val="auto"/>
        </w:rPr>
        <w:t>如果卖方不能按照合同规定的时间交货（包括逾期到货、逾期安装、逾期试运行、无菌验证或逾期验收等情形）和提供服务，除应及时以书面形式将延迟的事实、可能延迟的时间和原因通知买方外，并应向买方支付违约金。违约金按合同总额的0.5‰/天计算，上限为合同金额的3%。买方在不影响合同项下的其它补救措施情况下，可从合</w:t>
      </w:r>
      <w:r>
        <w:rPr>
          <w:rFonts w:ascii="宋体" w:hAnsi="宋体" w:hint="eastAsia"/>
          <w:color w:val="auto"/>
        </w:rPr>
        <w:lastRenderedPageBreak/>
        <w:t>同未付款中扣除误期违约金。误期期限为30天，一旦达此限期，买方有权解除合同，并要求卖方按合同总金额的10％计付违约金。此时如果买方按合同支付了预付款的，买方有权选择要求卖方按预付款金额立即支付违约金。如按上述办法计算的违约金仍不足以补偿因卖方违约造成的损失，买方有权进一步向卖方提出索赔。</w:t>
      </w:r>
    </w:p>
    <w:p w14:paraId="2A9003AC" w14:textId="77777777" w:rsidR="004C6664" w:rsidRDefault="00000000">
      <w:pPr>
        <w:numPr>
          <w:ilvl w:val="0"/>
          <w:numId w:val="33"/>
        </w:numPr>
        <w:tabs>
          <w:tab w:val="clear" w:pos="840"/>
          <w:tab w:val="left" w:pos="540"/>
        </w:tabs>
        <w:spacing w:line="360" w:lineRule="auto"/>
        <w:ind w:left="540" w:hanging="540"/>
        <w:jc w:val="both"/>
        <w:rPr>
          <w:rFonts w:ascii="宋体"/>
          <w:color w:val="auto"/>
        </w:rPr>
      </w:pPr>
      <w:r>
        <w:rPr>
          <w:rFonts w:ascii="宋体" w:hAnsi="宋体" w:hint="eastAsia"/>
          <w:color w:val="auto"/>
        </w:rPr>
        <w:t>如果买方不能按合同约定支付预付款，则卖方有权延期交货；迟付期限为30天，一旦达此限期，卖方有权解除合同，并要求买方按合同总金额的5％计付违约金。买方未按合同约定期限支付货款的，也应支付违约金。违约金按拖欠款金额的1‰/天计算。超过合同付款期限30天买方仍不付款，且造成卖方损失的，</w:t>
      </w:r>
      <w:r>
        <w:rPr>
          <w:rFonts w:ascii="宋体" w:hAnsi="宋体" w:hint="eastAsia"/>
          <w:color w:val="auto"/>
          <w:szCs w:val="21"/>
        </w:rPr>
        <w:t>卖方有权要求买方支付赔偿。但由于因卖方原因而导致买方程序审批滞后及买方逾期付款的，买方不承担违约责任，并且此情况不能成为买方拒绝提供服务的理由。本款前述情况下，买方支付违约金或赔偿金的金额不得超过合同总额的5%。</w:t>
      </w:r>
    </w:p>
    <w:p w14:paraId="71E9AB7B" w14:textId="77777777" w:rsidR="004C6664" w:rsidRDefault="00000000">
      <w:pPr>
        <w:numPr>
          <w:ilvl w:val="0"/>
          <w:numId w:val="33"/>
        </w:numPr>
        <w:tabs>
          <w:tab w:val="clear" w:pos="840"/>
          <w:tab w:val="left" w:pos="540"/>
        </w:tabs>
        <w:spacing w:line="360" w:lineRule="auto"/>
        <w:ind w:left="540" w:hanging="540"/>
        <w:jc w:val="both"/>
        <w:rPr>
          <w:rFonts w:ascii="宋体" w:hAnsi="宋体" w:hint="eastAsia"/>
          <w:color w:val="auto"/>
        </w:rPr>
      </w:pPr>
      <w:r>
        <w:rPr>
          <w:rFonts w:ascii="宋体" w:hAnsi="宋体" w:hint="eastAsia"/>
          <w:color w:val="auto"/>
        </w:rPr>
        <w:t>本合同中对于买方付款和卖方交付使用有先决条件约定的，按约定执行。</w:t>
      </w:r>
    </w:p>
    <w:p w14:paraId="2C649142" w14:textId="77777777" w:rsidR="004C6664" w:rsidRDefault="00000000">
      <w:pPr>
        <w:spacing w:before="180" w:line="360" w:lineRule="auto"/>
        <w:rPr>
          <w:rFonts w:ascii="宋体" w:hAnsi="宋体" w:hint="eastAsia"/>
          <w:b/>
          <w:color w:val="auto"/>
          <w:sz w:val="24"/>
        </w:rPr>
      </w:pPr>
      <w:r>
        <w:rPr>
          <w:rFonts w:ascii="宋体" w:hAnsi="宋体" w:hint="eastAsia"/>
          <w:b/>
          <w:color w:val="auto"/>
          <w:sz w:val="24"/>
        </w:rPr>
        <w:t>二十一、合同变更</w:t>
      </w:r>
    </w:p>
    <w:p w14:paraId="29256952" w14:textId="77777777" w:rsidR="004C6664" w:rsidRDefault="00000000">
      <w:pPr>
        <w:numPr>
          <w:ilvl w:val="1"/>
          <w:numId w:val="34"/>
        </w:numPr>
        <w:tabs>
          <w:tab w:val="left" w:pos="540"/>
        </w:tabs>
        <w:spacing w:line="360" w:lineRule="auto"/>
        <w:jc w:val="both"/>
        <w:rPr>
          <w:rFonts w:ascii="宋体" w:hAnsi="宋体" w:hint="eastAsia"/>
          <w:color w:val="auto"/>
          <w:szCs w:val="21"/>
        </w:rPr>
      </w:pPr>
      <w:r>
        <w:rPr>
          <w:rFonts w:ascii="宋体" w:hAnsi="宋体" w:hint="eastAsia"/>
          <w:color w:val="auto"/>
          <w:szCs w:val="21"/>
        </w:rPr>
        <w:t>合同所有设备及零部件原则上不允许品牌变更。由于卖方的原因出现品牌变更，卖方提出申请获得买方批准后方可实施，并处以变更前品牌零部件金额的10%罚款，如变更后品牌零部件的金额变小则卖方需向买方补回相应的差价，如变更品牌后零部件对应的金额大于原金额，买方不向卖方补偿任何费用。卖方应保证所供应货物必须为投标供货清单中列明的名牌，不允许将货物转包给其他厂家生产，如卖方出现上述情况，买方有权拒绝收货或者退货。零部件金额若投标文件报价明细表有同类设备的按投标文件报价确认，若投标文件中没有按市场询价后确定。</w:t>
      </w:r>
    </w:p>
    <w:p w14:paraId="1B462830" w14:textId="77777777" w:rsidR="004C6664" w:rsidRDefault="00000000">
      <w:pPr>
        <w:numPr>
          <w:ilvl w:val="0"/>
          <w:numId w:val="34"/>
        </w:numPr>
        <w:spacing w:line="360" w:lineRule="auto"/>
        <w:jc w:val="both"/>
        <w:rPr>
          <w:rFonts w:ascii="宋体" w:hAnsi="宋体" w:hint="eastAsia"/>
          <w:color w:val="auto"/>
          <w:szCs w:val="21"/>
        </w:rPr>
      </w:pPr>
      <w:r>
        <w:rPr>
          <w:rFonts w:ascii="宋体" w:hint="eastAsia"/>
          <w:color w:val="auto"/>
          <w:szCs w:val="21"/>
        </w:rPr>
        <w:t>因买方的原因变更合同货物的，买方应以书面形式通知卖方，并经双方协商一致签署有关变更文件。如因此造成卖方履行合同义务的价格或时间增减，将对合同价、交货时间、质保期进行公平调整。</w:t>
      </w:r>
      <w:r>
        <w:rPr>
          <w:rFonts w:hAnsi="宋体" w:hint="eastAsia"/>
          <w:color w:val="auto"/>
          <w:szCs w:val="21"/>
        </w:rPr>
        <w:t>卖方据此要求的调整必须在收到买方通知后</w:t>
      </w:r>
      <w:r>
        <w:rPr>
          <w:rFonts w:hAnsi="宋体" w:hint="eastAsia"/>
          <w:color w:val="auto"/>
          <w:szCs w:val="21"/>
        </w:rPr>
        <w:t>30</w:t>
      </w:r>
      <w:r>
        <w:rPr>
          <w:rFonts w:hAnsi="宋体" w:hint="eastAsia"/>
          <w:color w:val="auto"/>
          <w:szCs w:val="21"/>
        </w:rPr>
        <w:t>天内提出，否则视为同意买方变更方案</w:t>
      </w:r>
      <w:r>
        <w:rPr>
          <w:rFonts w:ascii="宋体" w:hint="eastAsia"/>
          <w:color w:val="auto"/>
          <w:szCs w:val="21"/>
        </w:rPr>
        <w:t>。</w:t>
      </w:r>
    </w:p>
    <w:p w14:paraId="6D807228" w14:textId="77777777" w:rsidR="004C6664" w:rsidRDefault="00000000">
      <w:pPr>
        <w:numPr>
          <w:ilvl w:val="0"/>
          <w:numId w:val="34"/>
        </w:numPr>
        <w:spacing w:line="360" w:lineRule="auto"/>
        <w:jc w:val="both"/>
        <w:rPr>
          <w:rFonts w:ascii="宋体" w:hAnsi="宋体" w:hint="eastAsia"/>
          <w:color w:val="auto"/>
          <w:szCs w:val="21"/>
        </w:rPr>
      </w:pPr>
      <w:r>
        <w:rPr>
          <w:rFonts w:ascii="宋体" w:hint="eastAsia"/>
          <w:color w:val="auto"/>
          <w:szCs w:val="21"/>
        </w:rPr>
        <w:t>因买方的原因，采购合同货物不变，到货之后安装的时间延迟的，安装调试、质保培训等内容的服务期限顺延。</w:t>
      </w:r>
    </w:p>
    <w:p w14:paraId="73A855A0" w14:textId="77777777" w:rsidR="004C6664" w:rsidRDefault="00000000">
      <w:pPr>
        <w:numPr>
          <w:ilvl w:val="0"/>
          <w:numId w:val="34"/>
        </w:numPr>
        <w:spacing w:line="360" w:lineRule="auto"/>
        <w:jc w:val="both"/>
        <w:rPr>
          <w:rFonts w:ascii="宋体" w:hAnsi="宋体" w:hint="eastAsia"/>
          <w:color w:val="auto"/>
          <w:szCs w:val="21"/>
        </w:rPr>
      </w:pPr>
      <w:r>
        <w:rPr>
          <w:rFonts w:ascii="宋体" w:hAnsi="宋体" w:hint="eastAsia"/>
          <w:color w:val="auto"/>
          <w:szCs w:val="21"/>
        </w:rPr>
        <w:lastRenderedPageBreak/>
        <w:t>买方依现场需要对采购的设备或零部件提出数量增加需求时，设备或零部件价格依投标文件报价明细表的货物单价为准，合同总价根据实际数量结算，卖方不得以此为由增加其他不相关费用。无论是按原合同要求，或是根据现场实际情况作出变更提供货物，卖方都不能免除其对货物应承担的责任。</w:t>
      </w:r>
    </w:p>
    <w:p w14:paraId="1BE9C6F3" w14:textId="77777777" w:rsidR="004C6664" w:rsidRDefault="00000000">
      <w:pPr>
        <w:numPr>
          <w:ilvl w:val="0"/>
          <w:numId w:val="34"/>
        </w:numPr>
        <w:spacing w:line="360" w:lineRule="auto"/>
        <w:jc w:val="both"/>
        <w:rPr>
          <w:rFonts w:ascii="宋体" w:hAnsi="宋体" w:hint="eastAsia"/>
          <w:color w:val="auto"/>
          <w:szCs w:val="21"/>
        </w:rPr>
      </w:pPr>
      <w:r>
        <w:rPr>
          <w:rFonts w:ascii="宋体" w:hAnsi="宋体" w:hint="eastAsia"/>
          <w:color w:val="auto"/>
          <w:szCs w:val="21"/>
        </w:rPr>
        <w:t>若卖方在合同履约过程中任何</w:t>
      </w:r>
      <w:r>
        <w:rPr>
          <w:rFonts w:ascii="宋体" w:hAnsi="宋体"/>
          <w:color w:val="auto"/>
          <w:szCs w:val="21"/>
        </w:rPr>
        <w:t>经营信息或资格</w:t>
      </w:r>
      <w:r>
        <w:rPr>
          <w:rFonts w:ascii="宋体" w:hAnsi="宋体" w:hint="eastAsia"/>
          <w:color w:val="auto"/>
          <w:szCs w:val="21"/>
        </w:rPr>
        <w:t>发生变更，应即时以</w:t>
      </w:r>
      <w:r>
        <w:rPr>
          <w:rFonts w:ascii="宋体" w:hAnsi="宋体"/>
          <w:color w:val="auto"/>
          <w:szCs w:val="21"/>
        </w:rPr>
        <w:t>书面信息通知买方</w:t>
      </w:r>
      <w:r>
        <w:rPr>
          <w:rFonts w:ascii="宋体" w:hAnsi="宋体" w:hint="eastAsia"/>
          <w:color w:val="auto"/>
          <w:szCs w:val="21"/>
        </w:rPr>
        <w:t>。</w:t>
      </w:r>
    </w:p>
    <w:p w14:paraId="72821A70" w14:textId="77777777" w:rsidR="004C6664" w:rsidRDefault="00000000">
      <w:pPr>
        <w:spacing w:before="180" w:line="360" w:lineRule="auto"/>
        <w:rPr>
          <w:rFonts w:ascii="宋体" w:hAnsi="宋体" w:hint="eastAsia"/>
          <w:b/>
          <w:color w:val="auto"/>
          <w:sz w:val="24"/>
        </w:rPr>
      </w:pPr>
      <w:r>
        <w:rPr>
          <w:rFonts w:ascii="宋体" w:hAnsi="宋体" w:hint="eastAsia"/>
          <w:b/>
          <w:color w:val="auto"/>
          <w:sz w:val="24"/>
        </w:rPr>
        <w:t>二十二、合同解除和终止</w:t>
      </w:r>
    </w:p>
    <w:p w14:paraId="043D2371" w14:textId="77777777" w:rsidR="004C6664" w:rsidRDefault="00000000">
      <w:pPr>
        <w:numPr>
          <w:ilvl w:val="0"/>
          <w:numId w:val="35"/>
        </w:numPr>
        <w:spacing w:line="360" w:lineRule="auto"/>
        <w:jc w:val="both"/>
        <w:rPr>
          <w:rFonts w:ascii="宋体" w:hAnsi="宋体" w:hint="eastAsia"/>
          <w:color w:val="auto"/>
        </w:rPr>
      </w:pPr>
      <w:r>
        <w:rPr>
          <w:rFonts w:ascii="宋体" w:hAnsi="宋体" w:hint="eastAsia"/>
          <w:color w:val="auto"/>
        </w:rPr>
        <w:t>合同自然终止</w:t>
      </w:r>
    </w:p>
    <w:p w14:paraId="38855721" w14:textId="77777777" w:rsidR="004C6664" w:rsidRDefault="00000000">
      <w:pPr>
        <w:spacing w:line="360" w:lineRule="auto"/>
        <w:ind w:firstLineChars="200" w:firstLine="420"/>
        <w:jc w:val="both"/>
        <w:rPr>
          <w:rFonts w:ascii="宋体" w:hAnsi="宋体" w:hint="eastAsia"/>
          <w:color w:val="auto"/>
        </w:rPr>
      </w:pPr>
      <w:r>
        <w:rPr>
          <w:rFonts w:ascii="宋体" w:hAnsi="宋体" w:hint="eastAsia"/>
          <w:color w:val="auto"/>
        </w:rPr>
        <w:t>买卖双方各自完成合同规定的责任和义务，合同自然终止。</w:t>
      </w:r>
    </w:p>
    <w:p w14:paraId="6E6C65DA" w14:textId="77777777" w:rsidR="004C6664" w:rsidRDefault="00000000">
      <w:pPr>
        <w:numPr>
          <w:ilvl w:val="0"/>
          <w:numId w:val="35"/>
        </w:numPr>
        <w:spacing w:line="360" w:lineRule="auto"/>
        <w:jc w:val="both"/>
        <w:rPr>
          <w:rFonts w:ascii="宋体" w:hAnsi="宋体" w:hint="eastAsia"/>
          <w:color w:val="auto"/>
        </w:rPr>
      </w:pPr>
      <w:r>
        <w:rPr>
          <w:rFonts w:ascii="宋体" w:hAnsi="宋体" w:hint="eastAsia"/>
          <w:color w:val="auto"/>
        </w:rPr>
        <w:t>合同因买方原因而解除或终止。</w:t>
      </w:r>
    </w:p>
    <w:p w14:paraId="4F8C465E" w14:textId="77777777" w:rsidR="004C6664" w:rsidRDefault="00000000">
      <w:pPr>
        <w:numPr>
          <w:ilvl w:val="0"/>
          <w:numId w:val="36"/>
        </w:numPr>
        <w:spacing w:line="360" w:lineRule="auto"/>
        <w:jc w:val="both"/>
        <w:rPr>
          <w:rFonts w:ascii="宋体" w:hAnsi="宋体" w:hint="eastAsia"/>
          <w:color w:val="auto"/>
        </w:rPr>
      </w:pPr>
      <w:r>
        <w:rPr>
          <w:rFonts w:ascii="宋体" w:hAnsi="宋体" w:hint="eastAsia"/>
          <w:color w:val="auto"/>
        </w:rPr>
        <w:t>买方可在任何时候出于自身的原因向卖方发出书面通知终止或部份终止合同，终止通知应明确该终止合同是出于买方的原因，并明确合同终止的程度，以及终止的生效日期。</w:t>
      </w:r>
    </w:p>
    <w:p w14:paraId="53746CD3" w14:textId="77777777" w:rsidR="004C6664" w:rsidRDefault="00000000">
      <w:pPr>
        <w:numPr>
          <w:ilvl w:val="0"/>
          <w:numId w:val="36"/>
        </w:numPr>
        <w:spacing w:line="360" w:lineRule="auto"/>
        <w:jc w:val="both"/>
        <w:rPr>
          <w:rFonts w:ascii="宋体" w:hAnsi="宋体" w:hint="eastAsia"/>
          <w:color w:val="auto"/>
        </w:rPr>
      </w:pPr>
      <w:r>
        <w:rPr>
          <w:rFonts w:ascii="宋体" w:hAnsi="宋体" w:hint="eastAsia"/>
          <w:color w:val="auto"/>
        </w:rPr>
        <w:t>对卖方在收到终止通知时已完成并准备装运的货物，买方应按合同价格和条款予以接收，对于剩下的货物，买方可在以下两种措施中择一：</w:t>
      </w:r>
    </w:p>
    <w:p w14:paraId="347FAAFA" w14:textId="77777777" w:rsidR="004C6664" w:rsidRDefault="00000000">
      <w:pPr>
        <w:numPr>
          <w:ilvl w:val="0"/>
          <w:numId w:val="37"/>
        </w:numPr>
        <w:spacing w:line="360" w:lineRule="auto"/>
        <w:jc w:val="both"/>
        <w:rPr>
          <w:rFonts w:ascii="宋体" w:hAnsi="宋体" w:hint="eastAsia"/>
          <w:color w:val="auto"/>
        </w:rPr>
      </w:pPr>
      <w:r>
        <w:rPr>
          <w:rFonts w:ascii="宋体" w:hAnsi="宋体" w:hint="eastAsia"/>
          <w:color w:val="auto"/>
        </w:rPr>
        <w:t>仅对部份货物按照原来合同价格和条款予以接受；</w:t>
      </w:r>
    </w:p>
    <w:p w14:paraId="20CF07DF" w14:textId="77777777" w:rsidR="004C6664" w:rsidRDefault="00000000">
      <w:pPr>
        <w:numPr>
          <w:ilvl w:val="0"/>
          <w:numId w:val="37"/>
        </w:numPr>
        <w:spacing w:line="360" w:lineRule="auto"/>
        <w:jc w:val="both"/>
        <w:rPr>
          <w:rFonts w:ascii="宋体" w:hAnsi="宋体" w:hint="eastAsia"/>
          <w:color w:val="auto"/>
        </w:rPr>
      </w:pPr>
      <w:r>
        <w:rPr>
          <w:rFonts w:ascii="宋体" w:hAnsi="宋体" w:hint="eastAsia"/>
          <w:color w:val="auto"/>
        </w:rPr>
        <w:t>取消对所剩货物的采购，并按双方商定的金额向卖方支付部份完成的货物和服务以及卖方以前已采购的材料和部件的费用，但该等材料和部件应交付给买方。</w:t>
      </w:r>
    </w:p>
    <w:p w14:paraId="416DC1B1" w14:textId="77777777" w:rsidR="004C6664" w:rsidRDefault="00000000">
      <w:pPr>
        <w:numPr>
          <w:ilvl w:val="0"/>
          <w:numId w:val="35"/>
        </w:numPr>
        <w:spacing w:line="360" w:lineRule="auto"/>
        <w:jc w:val="both"/>
        <w:rPr>
          <w:rFonts w:ascii="宋体" w:hAnsi="宋体" w:hint="eastAsia"/>
          <w:color w:val="auto"/>
        </w:rPr>
      </w:pPr>
      <w:r>
        <w:rPr>
          <w:rFonts w:ascii="宋体" w:hAnsi="宋体" w:hint="eastAsia"/>
          <w:color w:val="auto"/>
        </w:rPr>
        <w:t>违约违规终止合同</w:t>
      </w:r>
    </w:p>
    <w:p w14:paraId="2AAC6850" w14:textId="77777777" w:rsidR="004C6664" w:rsidRDefault="00000000">
      <w:pPr>
        <w:spacing w:line="360" w:lineRule="auto"/>
        <w:ind w:left="540"/>
        <w:jc w:val="both"/>
        <w:rPr>
          <w:rFonts w:ascii="宋体" w:hAnsi="宋体" w:hint="eastAsia"/>
          <w:color w:val="auto"/>
        </w:rPr>
      </w:pPr>
      <w:r>
        <w:rPr>
          <w:rFonts w:ascii="宋体" w:hAnsi="宋体" w:hint="eastAsia"/>
          <w:color w:val="auto"/>
        </w:rPr>
        <w:t>在买方对卖方违约违规而采取的任何补救措施不受影响的情况下，买方可向卖方发出书面的违约通知书，提出终止部份或全部合同：</w:t>
      </w:r>
    </w:p>
    <w:p w14:paraId="332A83B4" w14:textId="77777777" w:rsidR="004C6664" w:rsidRDefault="00000000">
      <w:pPr>
        <w:numPr>
          <w:ilvl w:val="0"/>
          <w:numId w:val="38"/>
        </w:numPr>
        <w:spacing w:line="360" w:lineRule="auto"/>
        <w:jc w:val="both"/>
        <w:rPr>
          <w:rFonts w:ascii="宋体" w:hAnsi="宋体" w:hint="eastAsia"/>
          <w:color w:val="auto"/>
        </w:rPr>
      </w:pPr>
      <w:r>
        <w:rPr>
          <w:rFonts w:ascii="宋体" w:hAnsi="宋体" w:hint="eastAsia"/>
          <w:color w:val="auto"/>
        </w:rPr>
        <w:t>如果卖方未能在合同规定的期限内提供货物（参见本合同有关逾期交货的条款）；</w:t>
      </w:r>
    </w:p>
    <w:p w14:paraId="010B648A" w14:textId="77777777" w:rsidR="004C6664" w:rsidRDefault="00000000">
      <w:pPr>
        <w:numPr>
          <w:ilvl w:val="0"/>
          <w:numId w:val="38"/>
        </w:numPr>
        <w:spacing w:line="360" w:lineRule="auto"/>
        <w:jc w:val="both"/>
        <w:rPr>
          <w:rFonts w:ascii="宋体" w:hAnsi="宋体" w:hint="eastAsia"/>
          <w:color w:val="auto"/>
        </w:rPr>
      </w:pPr>
      <w:r>
        <w:rPr>
          <w:rFonts w:ascii="宋体" w:hAnsi="宋体" w:hint="eastAsia"/>
          <w:color w:val="auto"/>
        </w:rPr>
        <w:t>如果卖方未能履行合同规定的其它任何义务；</w:t>
      </w:r>
    </w:p>
    <w:p w14:paraId="2D1CB4F0" w14:textId="77777777" w:rsidR="004C6664" w:rsidRDefault="00000000">
      <w:pPr>
        <w:numPr>
          <w:ilvl w:val="0"/>
          <w:numId w:val="38"/>
        </w:numPr>
        <w:spacing w:line="360" w:lineRule="auto"/>
        <w:jc w:val="both"/>
        <w:rPr>
          <w:rFonts w:ascii="宋体" w:hAnsi="宋体" w:hint="eastAsia"/>
          <w:color w:val="auto"/>
        </w:rPr>
      </w:pPr>
      <w:r>
        <w:rPr>
          <w:rFonts w:ascii="宋体" w:hAnsi="宋体" w:hint="eastAsia"/>
          <w:color w:val="auto"/>
        </w:rPr>
        <w:t>如果买方认为卖方在本合同的投标竞争和实施过程中有违反有关招标投标的法律、法规，涉嫌用不正当手段影响买方采购过程，包括谎报或隐瞒事实、损害买方利益、干扰买方、评委、采购代理机构的招标、评标等行为。</w:t>
      </w:r>
    </w:p>
    <w:p w14:paraId="41561482" w14:textId="77777777" w:rsidR="004C6664" w:rsidRDefault="00000000">
      <w:pPr>
        <w:spacing w:line="360" w:lineRule="auto"/>
        <w:ind w:leftChars="257" w:left="540" w:firstLineChars="221" w:firstLine="464"/>
        <w:jc w:val="both"/>
        <w:rPr>
          <w:rFonts w:ascii="宋体" w:hAnsi="宋体" w:hint="eastAsia"/>
          <w:color w:val="auto"/>
        </w:rPr>
      </w:pPr>
      <w:r>
        <w:rPr>
          <w:rFonts w:ascii="宋体" w:hAnsi="宋体" w:hint="eastAsia"/>
          <w:color w:val="auto"/>
        </w:rPr>
        <w:lastRenderedPageBreak/>
        <w:t>如果买方根据本条的规定，终止了全部或部分合同，买方可以依其认为适当的条件和方法购买与未交货物类似的货物或服务，卖方应承担买方因购买类似货物或服务而产生的额外支出。但是，卖方应继续执行合同中未终止的部分。</w:t>
      </w:r>
    </w:p>
    <w:p w14:paraId="1E5DA2D9" w14:textId="77777777" w:rsidR="004C6664" w:rsidRDefault="00000000">
      <w:pPr>
        <w:numPr>
          <w:ilvl w:val="0"/>
          <w:numId w:val="35"/>
        </w:numPr>
        <w:spacing w:line="360" w:lineRule="auto"/>
        <w:jc w:val="both"/>
        <w:rPr>
          <w:rFonts w:ascii="宋体" w:hAnsi="宋体" w:hint="eastAsia"/>
          <w:color w:val="auto"/>
        </w:rPr>
      </w:pPr>
      <w:r>
        <w:rPr>
          <w:rFonts w:ascii="宋体" w:hAnsi="宋体" w:hint="eastAsia"/>
          <w:color w:val="auto"/>
        </w:rPr>
        <w:t xml:space="preserve"> 因卖方破产而终止合同</w:t>
      </w:r>
    </w:p>
    <w:p w14:paraId="093D11F0" w14:textId="77777777" w:rsidR="004C6664" w:rsidRDefault="00000000">
      <w:pPr>
        <w:spacing w:line="360" w:lineRule="auto"/>
        <w:ind w:left="540" w:firstLine="360"/>
        <w:jc w:val="both"/>
        <w:rPr>
          <w:rFonts w:ascii="宋体" w:hAnsi="宋体" w:hint="eastAsia"/>
          <w:color w:val="auto"/>
        </w:rPr>
      </w:pPr>
      <w:r>
        <w:rPr>
          <w:rFonts w:ascii="宋体" w:hAnsi="宋体" w:hint="eastAsia"/>
          <w:color w:val="auto"/>
        </w:rPr>
        <w:t>如果卖方破产或无清偿能力，买方可在任何时候以书面形式通知卖方，提出终止合同面不给卖方补偿。该合同的终止将不损害或影响买方已经采取或将要采取的任何行动或补救措施的权力。</w:t>
      </w:r>
    </w:p>
    <w:p w14:paraId="06E5D306" w14:textId="77777777" w:rsidR="004C6664" w:rsidRDefault="00000000">
      <w:pPr>
        <w:spacing w:before="180" w:line="360" w:lineRule="auto"/>
        <w:rPr>
          <w:rFonts w:ascii="宋体" w:hAnsi="宋体" w:hint="eastAsia"/>
          <w:b/>
          <w:color w:val="auto"/>
          <w:sz w:val="24"/>
        </w:rPr>
      </w:pPr>
      <w:r>
        <w:rPr>
          <w:rFonts w:ascii="宋体" w:hAnsi="宋体" w:hint="eastAsia"/>
          <w:b/>
          <w:color w:val="auto"/>
          <w:sz w:val="24"/>
        </w:rPr>
        <w:t>二十三、争端的解决</w:t>
      </w:r>
    </w:p>
    <w:p w14:paraId="39DD2E73" w14:textId="77777777" w:rsidR="004C6664" w:rsidRDefault="00000000">
      <w:pPr>
        <w:numPr>
          <w:ilvl w:val="0"/>
          <w:numId w:val="39"/>
        </w:numPr>
        <w:tabs>
          <w:tab w:val="left" w:pos="540"/>
        </w:tabs>
        <w:spacing w:line="360" w:lineRule="auto"/>
        <w:jc w:val="both"/>
        <w:rPr>
          <w:rFonts w:ascii="宋体"/>
          <w:color w:val="auto"/>
        </w:rPr>
      </w:pPr>
      <w:r>
        <w:rPr>
          <w:rFonts w:ascii="宋体" w:hint="eastAsia"/>
          <w:color w:val="auto"/>
        </w:rPr>
        <w:t>凡与本合同有关的一切争议，买卖双方应首先通过友好协商解决，如经协商后仍不能达成协议时，任何一方可以向买方所在地有管辖权的人民法院提出诉讼。</w:t>
      </w:r>
    </w:p>
    <w:p w14:paraId="754BBE20" w14:textId="77777777" w:rsidR="004C6664" w:rsidRDefault="00000000">
      <w:pPr>
        <w:numPr>
          <w:ilvl w:val="0"/>
          <w:numId w:val="39"/>
        </w:numPr>
        <w:tabs>
          <w:tab w:val="left" w:pos="540"/>
        </w:tabs>
        <w:spacing w:line="360" w:lineRule="auto"/>
        <w:jc w:val="both"/>
        <w:rPr>
          <w:rFonts w:ascii="宋体"/>
          <w:color w:val="auto"/>
        </w:rPr>
      </w:pPr>
      <w:r>
        <w:rPr>
          <w:rFonts w:ascii="宋体" w:hint="eastAsia"/>
          <w:color w:val="auto"/>
        </w:rPr>
        <w:t>在法院审理期间，除提交法院审理的事项外，合同</w:t>
      </w:r>
      <w:r>
        <w:rPr>
          <w:rFonts w:hAnsi="宋体" w:hint="eastAsia"/>
          <w:color w:val="auto"/>
        </w:rPr>
        <w:t>其他部份</w:t>
      </w:r>
      <w:r>
        <w:rPr>
          <w:rFonts w:ascii="宋体" w:hint="eastAsia"/>
          <w:color w:val="auto"/>
        </w:rPr>
        <w:t>仍应继续履行。</w:t>
      </w:r>
    </w:p>
    <w:p w14:paraId="75C9D559" w14:textId="77777777" w:rsidR="004C6664" w:rsidRDefault="00000000">
      <w:pPr>
        <w:spacing w:before="180" w:line="360" w:lineRule="auto"/>
        <w:rPr>
          <w:rFonts w:ascii="宋体" w:hAnsi="宋体" w:hint="eastAsia"/>
          <w:b/>
          <w:color w:val="auto"/>
          <w:sz w:val="24"/>
        </w:rPr>
      </w:pPr>
      <w:r>
        <w:rPr>
          <w:rFonts w:ascii="宋体" w:hAnsi="宋体" w:hint="eastAsia"/>
          <w:b/>
          <w:color w:val="auto"/>
          <w:sz w:val="24"/>
        </w:rPr>
        <w:t>二十四、适用法律</w:t>
      </w:r>
    </w:p>
    <w:p w14:paraId="5B0A9DC2" w14:textId="77777777" w:rsidR="004C6664" w:rsidRDefault="00000000">
      <w:pPr>
        <w:numPr>
          <w:ilvl w:val="0"/>
          <w:numId w:val="40"/>
        </w:numPr>
        <w:tabs>
          <w:tab w:val="left" w:pos="540"/>
        </w:tabs>
        <w:spacing w:line="360" w:lineRule="auto"/>
        <w:ind w:hanging="1680"/>
        <w:jc w:val="both"/>
        <w:rPr>
          <w:rFonts w:ascii="宋体"/>
          <w:color w:val="auto"/>
        </w:rPr>
      </w:pPr>
      <w:r>
        <w:rPr>
          <w:rFonts w:ascii="宋体" w:hint="eastAsia"/>
          <w:color w:val="auto"/>
        </w:rPr>
        <w:t>本合同按照中华人民共和国的法律进行解释。</w:t>
      </w:r>
    </w:p>
    <w:p w14:paraId="41530101" w14:textId="77777777" w:rsidR="004C6664" w:rsidRDefault="00000000">
      <w:pPr>
        <w:spacing w:before="180" w:line="360" w:lineRule="auto"/>
        <w:rPr>
          <w:rFonts w:ascii="宋体" w:hAnsi="宋体" w:hint="eastAsia"/>
          <w:b/>
          <w:color w:val="auto"/>
          <w:sz w:val="24"/>
        </w:rPr>
      </w:pPr>
      <w:r>
        <w:rPr>
          <w:rFonts w:ascii="宋体" w:hAnsi="宋体" w:hint="eastAsia"/>
          <w:b/>
          <w:color w:val="auto"/>
          <w:sz w:val="24"/>
        </w:rPr>
        <w:t>二十五、通知</w:t>
      </w:r>
    </w:p>
    <w:p w14:paraId="285A61ED" w14:textId="77777777" w:rsidR="004C6664" w:rsidRDefault="00000000">
      <w:pPr>
        <w:numPr>
          <w:ilvl w:val="6"/>
          <w:numId w:val="39"/>
        </w:numPr>
        <w:tabs>
          <w:tab w:val="clear" w:pos="2940"/>
          <w:tab w:val="left" w:pos="540"/>
        </w:tabs>
        <w:spacing w:line="360" w:lineRule="auto"/>
        <w:ind w:left="540" w:hanging="540"/>
        <w:jc w:val="both"/>
        <w:rPr>
          <w:rFonts w:ascii="宋体"/>
          <w:color w:val="auto"/>
        </w:rPr>
      </w:pPr>
      <w:r>
        <w:rPr>
          <w:rFonts w:ascii="宋体" w:hint="eastAsia"/>
          <w:color w:val="auto"/>
        </w:rPr>
        <w:t>本合同一方给对方的通知应用书面形式送达对方的地址，电传或传真要经对方的书面形式确认，以电报形式通知的，以邮电局发出电报的第二天视为送达。</w:t>
      </w:r>
    </w:p>
    <w:p w14:paraId="2E6B7D6B" w14:textId="77777777" w:rsidR="004C6664" w:rsidRDefault="00000000">
      <w:pPr>
        <w:numPr>
          <w:ilvl w:val="6"/>
          <w:numId w:val="39"/>
        </w:numPr>
        <w:tabs>
          <w:tab w:val="clear" w:pos="2940"/>
          <w:tab w:val="left" w:pos="540"/>
        </w:tabs>
        <w:spacing w:line="360" w:lineRule="auto"/>
        <w:ind w:left="540" w:hanging="540"/>
        <w:jc w:val="both"/>
        <w:rPr>
          <w:rFonts w:ascii="宋体"/>
          <w:color w:val="auto"/>
        </w:rPr>
      </w:pPr>
      <w:r>
        <w:rPr>
          <w:rFonts w:ascii="宋体" w:hint="eastAsia"/>
          <w:color w:val="auto"/>
        </w:rPr>
        <w:t>通知以送到日期或通知书的生效日期为生效日期，两者中以较迟的日期为准。</w:t>
      </w:r>
    </w:p>
    <w:p w14:paraId="6CB72DD0" w14:textId="77777777" w:rsidR="004C6664" w:rsidRDefault="00000000">
      <w:pPr>
        <w:numPr>
          <w:ilvl w:val="6"/>
          <w:numId w:val="39"/>
        </w:numPr>
        <w:tabs>
          <w:tab w:val="clear" w:pos="2940"/>
          <w:tab w:val="left" w:pos="540"/>
        </w:tabs>
        <w:spacing w:line="360" w:lineRule="auto"/>
        <w:ind w:left="540" w:hanging="540"/>
        <w:jc w:val="both"/>
        <w:rPr>
          <w:rFonts w:ascii="宋体"/>
          <w:color w:val="auto"/>
          <w:szCs w:val="21"/>
        </w:rPr>
      </w:pPr>
      <w:r>
        <w:rPr>
          <w:rFonts w:ascii="宋体" w:hint="eastAsia"/>
          <w:color w:val="auto"/>
          <w:szCs w:val="21"/>
        </w:rPr>
        <w:t xml:space="preserve">卖方指定以下联系人负责本合同执行过程中的信息传递和确认。    </w:t>
      </w:r>
    </w:p>
    <w:p w14:paraId="4A656A64" w14:textId="77777777" w:rsidR="004C6664" w:rsidRDefault="00000000">
      <w:pPr>
        <w:tabs>
          <w:tab w:val="left" w:pos="540"/>
        </w:tabs>
        <w:spacing w:line="240" w:lineRule="auto"/>
        <w:ind w:firstLineChars="300" w:firstLine="630"/>
        <w:jc w:val="both"/>
        <w:rPr>
          <w:rFonts w:ascii="宋体"/>
          <w:color w:val="auto"/>
          <w:szCs w:val="21"/>
        </w:rPr>
      </w:pPr>
      <w:r>
        <w:rPr>
          <w:rFonts w:ascii="宋体" w:hint="eastAsia"/>
          <w:color w:val="auto"/>
          <w:szCs w:val="21"/>
        </w:rPr>
        <w:t>卖方：</w:t>
      </w:r>
      <w:r>
        <w:rPr>
          <w:rFonts w:ascii="宋体" w:hint="eastAsia"/>
          <w:color w:val="auto"/>
          <w:szCs w:val="21"/>
          <w:u w:val="single"/>
        </w:rPr>
        <w:t xml:space="preserve">     </w:t>
      </w:r>
      <w:r>
        <w:rPr>
          <w:rFonts w:ascii="宋体" w:hint="eastAsia"/>
          <w:color w:val="auto"/>
          <w:szCs w:val="21"/>
        </w:rPr>
        <w:t>，联系电话</w:t>
      </w:r>
      <w:r>
        <w:rPr>
          <w:rFonts w:ascii="宋体" w:hint="eastAsia"/>
          <w:color w:val="auto"/>
          <w:szCs w:val="21"/>
          <w:u w:val="single"/>
        </w:rPr>
        <w:t xml:space="preserve">：       </w:t>
      </w:r>
      <w:r>
        <w:rPr>
          <w:rFonts w:ascii="宋体" w:hint="eastAsia"/>
          <w:color w:val="auto"/>
          <w:szCs w:val="21"/>
        </w:rPr>
        <w:t xml:space="preserve">。   </w:t>
      </w:r>
    </w:p>
    <w:p w14:paraId="2FAF5279" w14:textId="77777777" w:rsidR="004C6664" w:rsidRDefault="00000000">
      <w:pPr>
        <w:spacing w:before="180" w:line="360" w:lineRule="auto"/>
        <w:rPr>
          <w:rFonts w:ascii="宋体" w:hAnsi="宋体" w:hint="eastAsia"/>
          <w:b/>
          <w:color w:val="auto"/>
          <w:sz w:val="24"/>
        </w:rPr>
      </w:pPr>
      <w:r>
        <w:rPr>
          <w:rFonts w:ascii="宋体" w:hAnsi="宋体" w:hint="eastAsia"/>
          <w:b/>
          <w:color w:val="auto"/>
          <w:sz w:val="24"/>
        </w:rPr>
        <w:t>二十六、税和关税</w:t>
      </w:r>
    </w:p>
    <w:p w14:paraId="73FBC51E" w14:textId="77777777" w:rsidR="004C6664" w:rsidRDefault="00000000">
      <w:pPr>
        <w:numPr>
          <w:ilvl w:val="0"/>
          <w:numId w:val="41"/>
        </w:numPr>
        <w:spacing w:line="360" w:lineRule="auto"/>
        <w:jc w:val="both"/>
        <w:rPr>
          <w:rFonts w:ascii="宋体"/>
          <w:color w:val="auto"/>
        </w:rPr>
      </w:pPr>
      <w:r>
        <w:rPr>
          <w:rFonts w:ascii="宋体" w:hint="eastAsia"/>
          <w:color w:val="auto"/>
        </w:rPr>
        <w:t>根据中华人民共和国现行税法的有关规定执行，投标总价应包含税和关税，买家不另行支付任何税费。</w:t>
      </w:r>
    </w:p>
    <w:p w14:paraId="1CC615F3" w14:textId="77777777" w:rsidR="004C6664" w:rsidRDefault="00000000">
      <w:pPr>
        <w:spacing w:before="180" w:line="360" w:lineRule="auto"/>
        <w:rPr>
          <w:rFonts w:ascii="宋体" w:hAnsi="宋体" w:hint="eastAsia"/>
          <w:b/>
          <w:color w:val="auto"/>
          <w:sz w:val="24"/>
        </w:rPr>
      </w:pPr>
      <w:r>
        <w:rPr>
          <w:rFonts w:ascii="宋体" w:hAnsi="宋体" w:hint="eastAsia"/>
          <w:b/>
          <w:color w:val="auto"/>
          <w:sz w:val="24"/>
        </w:rPr>
        <w:t>二十七、合同生效</w:t>
      </w:r>
    </w:p>
    <w:p w14:paraId="7644BD1A" w14:textId="77777777" w:rsidR="004C6664" w:rsidRDefault="00000000">
      <w:pPr>
        <w:spacing w:line="360" w:lineRule="auto"/>
        <w:ind w:left="357" w:hanging="357"/>
        <w:rPr>
          <w:rFonts w:ascii="宋体" w:hAnsi="宋体" w:hint="eastAsia"/>
          <w:b/>
          <w:color w:val="auto"/>
          <w:sz w:val="24"/>
        </w:rPr>
      </w:pPr>
      <w:r>
        <w:rPr>
          <w:rFonts w:ascii="宋体" w:hint="eastAsia"/>
          <w:color w:val="auto"/>
        </w:rPr>
        <w:t>1．合同经双方加盖公章或合同专用章后生效，合同签署日期以较迟签注的日期为准。</w:t>
      </w:r>
    </w:p>
    <w:p w14:paraId="461786A1" w14:textId="77777777" w:rsidR="004C6664" w:rsidRDefault="00000000">
      <w:pPr>
        <w:spacing w:before="180" w:line="360" w:lineRule="auto"/>
        <w:rPr>
          <w:rFonts w:ascii="宋体" w:hAnsi="宋体" w:hint="eastAsia"/>
          <w:b/>
          <w:color w:val="auto"/>
          <w:sz w:val="24"/>
        </w:rPr>
      </w:pPr>
      <w:r>
        <w:rPr>
          <w:rFonts w:ascii="宋体" w:hAnsi="宋体" w:hint="eastAsia"/>
          <w:b/>
          <w:color w:val="auto"/>
          <w:sz w:val="24"/>
        </w:rPr>
        <w:lastRenderedPageBreak/>
        <w:t>二十八、其它</w:t>
      </w:r>
    </w:p>
    <w:p w14:paraId="0F94B5D1" w14:textId="77777777" w:rsidR="004C6664" w:rsidRDefault="00000000">
      <w:pPr>
        <w:numPr>
          <w:ilvl w:val="0"/>
          <w:numId w:val="42"/>
        </w:numPr>
        <w:spacing w:line="360" w:lineRule="auto"/>
        <w:jc w:val="both"/>
        <w:rPr>
          <w:rFonts w:ascii="宋体" w:hAnsi="宋体" w:hint="eastAsia"/>
          <w:b/>
          <w:color w:val="auto"/>
          <w:sz w:val="24"/>
        </w:rPr>
      </w:pPr>
      <w:r>
        <w:rPr>
          <w:rFonts w:ascii="宋体" w:hint="eastAsia"/>
          <w:color w:val="auto"/>
        </w:rPr>
        <w:t>中标通知书、投标文件、</w:t>
      </w:r>
      <w:r>
        <w:rPr>
          <w:rFonts w:ascii="宋体" w:hAnsi="宋体" w:hint="eastAsia"/>
          <w:color w:val="auto"/>
        </w:rPr>
        <w:t>招标文件</w:t>
      </w:r>
      <w:r>
        <w:rPr>
          <w:rFonts w:ascii="宋体" w:hint="eastAsia"/>
          <w:color w:val="auto"/>
        </w:rPr>
        <w:t>及</w:t>
      </w:r>
      <w:r>
        <w:rPr>
          <w:rFonts w:ascii="宋体" w:hAnsi="宋体" w:hint="eastAsia"/>
          <w:color w:val="auto"/>
        </w:rPr>
        <w:t>本合同之所有附件均为本合同的有效组成部份，与本合同具有同样法律效力，解释的顺序以文件生成时间在后的为准。</w:t>
      </w:r>
    </w:p>
    <w:p w14:paraId="570FD8E8" w14:textId="77777777" w:rsidR="004C6664" w:rsidRDefault="00000000">
      <w:pPr>
        <w:numPr>
          <w:ilvl w:val="0"/>
          <w:numId w:val="42"/>
        </w:numPr>
        <w:spacing w:line="360" w:lineRule="auto"/>
        <w:jc w:val="both"/>
        <w:rPr>
          <w:rFonts w:ascii="宋体" w:hAnsi="宋体" w:hint="eastAsia"/>
          <w:b/>
          <w:color w:val="auto"/>
          <w:sz w:val="24"/>
        </w:rPr>
      </w:pPr>
      <w:r>
        <w:rPr>
          <w:rFonts w:ascii="宋体" w:hAnsi="宋体" w:hint="eastAsia"/>
          <w:color w:val="auto"/>
        </w:rPr>
        <w:t>在执行本合同的过程中，所有经买卖双方签署确认的文件（包括会议纪要、补充协议、合同修改书、往来信函等）均为本合同的有效组成部份，其生效日期为双方均盖章或确认之日期。</w:t>
      </w:r>
    </w:p>
    <w:p w14:paraId="16012F26" w14:textId="77777777" w:rsidR="004C6664" w:rsidRDefault="00000000">
      <w:pPr>
        <w:numPr>
          <w:ilvl w:val="0"/>
          <w:numId w:val="42"/>
        </w:numPr>
        <w:spacing w:line="360" w:lineRule="auto"/>
        <w:jc w:val="both"/>
        <w:rPr>
          <w:rFonts w:ascii="宋体" w:hAnsi="宋体" w:hint="eastAsia"/>
          <w:b/>
          <w:color w:val="auto"/>
          <w:spacing w:val="-4"/>
          <w:sz w:val="24"/>
          <w:szCs w:val="21"/>
        </w:rPr>
      </w:pPr>
      <w:r>
        <w:rPr>
          <w:rFonts w:ascii="宋体" w:hAnsi="宋体" w:hint="eastAsia"/>
          <w:color w:val="auto"/>
          <w:spacing w:val="-4"/>
          <w:szCs w:val="21"/>
        </w:rPr>
        <w:t>除买方事先以书面形式确认同意外，卖方不得部份或全部转让其应履行的合同项下的义务。</w:t>
      </w:r>
    </w:p>
    <w:p w14:paraId="467A89BD" w14:textId="77777777" w:rsidR="004C6664" w:rsidRDefault="00000000">
      <w:pPr>
        <w:numPr>
          <w:ilvl w:val="0"/>
          <w:numId w:val="42"/>
        </w:numPr>
        <w:spacing w:line="360" w:lineRule="auto"/>
        <w:jc w:val="both"/>
        <w:rPr>
          <w:rFonts w:ascii="宋体" w:hAnsi="宋体" w:hint="eastAsia"/>
          <w:b/>
          <w:color w:val="auto"/>
          <w:szCs w:val="21"/>
        </w:rPr>
      </w:pPr>
      <w:r>
        <w:rPr>
          <w:rFonts w:ascii="宋体" w:hint="eastAsia"/>
          <w:color w:val="auto"/>
        </w:rPr>
        <w:t>合同附件：附件1廉洁协议、附件2建设项目安全管理责任书、附件3保密协议。</w:t>
      </w:r>
    </w:p>
    <w:p w14:paraId="6602F5B1" w14:textId="77777777" w:rsidR="004C6664" w:rsidRDefault="00000000">
      <w:pPr>
        <w:numPr>
          <w:ilvl w:val="0"/>
          <w:numId w:val="42"/>
        </w:numPr>
        <w:spacing w:line="360" w:lineRule="auto"/>
        <w:jc w:val="both"/>
        <w:rPr>
          <w:rFonts w:ascii="宋体" w:hAnsi="宋体" w:hint="eastAsia"/>
          <w:b/>
          <w:color w:val="auto"/>
          <w:szCs w:val="21"/>
        </w:rPr>
      </w:pPr>
      <w:r>
        <w:rPr>
          <w:rFonts w:ascii="宋体" w:hint="eastAsia"/>
          <w:color w:val="auto"/>
        </w:rPr>
        <w:t>本合同一式</w:t>
      </w:r>
      <w:r>
        <w:rPr>
          <w:rFonts w:ascii="宋体" w:hint="eastAsia"/>
          <w:color w:val="auto"/>
          <w:u w:val="single"/>
        </w:rPr>
        <w:t xml:space="preserve">     </w:t>
      </w:r>
      <w:r>
        <w:rPr>
          <w:rFonts w:ascii="宋体" w:hint="eastAsia"/>
          <w:color w:val="auto"/>
        </w:rPr>
        <w:t>份，双方各执</w:t>
      </w:r>
      <w:r>
        <w:rPr>
          <w:rFonts w:ascii="宋体" w:hint="eastAsia"/>
          <w:color w:val="auto"/>
          <w:u w:val="single"/>
        </w:rPr>
        <w:t xml:space="preserve">    </w:t>
      </w:r>
      <w:r>
        <w:rPr>
          <w:rFonts w:ascii="宋体" w:hint="eastAsia"/>
          <w:color w:val="auto"/>
        </w:rPr>
        <w:t>份。</w:t>
      </w:r>
    </w:p>
    <w:p w14:paraId="1A9885EF" w14:textId="77777777" w:rsidR="004C6664" w:rsidRDefault="00000000">
      <w:pPr>
        <w:tabs>
          <w:tab w:val="left" w:pos="4500"/>
        </w:tabs>
        <w:spacing w:line="240" w:lineRule="auto"/>
        <w:jc w:val="both"/>
        <w:rPr>
          <w:rFonts w:ascii="宋体" w:hAnsi="宋体" w:hint="eastAsia"/>
          <w:color w:val="auto"/>
          <w:szCs w:val="21"/>
        </w:rPr>
      </w:pPr>
      <w:r>
        <w:rPr>
          <w:rFonts w:ascii="宋体" w:hAnsi="宋体" w:hint="eastAsia"/>
          <w:color w:val="auto"/>
          <w:szCs w:val="21"/>
        </w:rPr>
        <w:t>买方（盖章）：                            卖方（盖章）：</w:t>
      </w:r>
    </w:p>
    <w:p w14:paraId="6856D440" w14:textId="77777777" w:rsidR="004C6664" w:rsidRDefault="00000000">
      <w:pPr>
        <w:tabs>
          <w:tab w:val="left" w:pos="4500"/>
        </w:tabs>
        <w:spacing w:line="240" w:lineRule="auto"/>
        <w:jc w:val="both"/>
        <w:rPr>
          <w:rFonts w:ascii="宋体" w:hAnsi="宋体" w:hint="eastAsia"/>
          <w:color w:val="auto"/>
          <w:szCs w:val="21"/>
        </w:rPr>
      </w:pPr>
      <w:r>
        <w:rPr>
          <w:rFonts w:ascii="宋体" w:hAnsi="宋体" w:hint="eastAsia"/>
          <w:color w:val="auto"/>
          <w:szCs w:val="21"/>
        </w:rPr>
        <w:t xml:space="preserve">广州王老吉大健康产业有限公司               </w:t>
      </w:r>
      <w:r>
        <w:rPr>
          <w:rFonts w:ascii="宋体" w:hAnsi="宋体" w:hint="eastAsia"/>
          <w:color w:val="auto"/>
          <w:szCs w:val="21"/>
        </w:rPr>
        <w:tab/>
      </w:r>
    </w:p>
    <w:p w14:paraId="66197E74" w14:textId="77777777" w:rsidR="004C6664" w:rsidRDefault="00000000">
      <w:pPr>
        <w:tabs>
          <w:tab w:val="left" w:pos="4500"/>
        </w:tabs>
        <w:spacing w:line="240" w:lineRule="auto"/>
        <w:jc w:val="both"/>
        <w:rPr>
          <w:rFonts w:ascii="宋体" w:hAnsi="宋体" w:hint="eastAsia"/>
          <w:color w:val="auto"/>
          <w:szCs w:val="21"/>
        </w:rPr>
      </w:pPr>
      <w:r>
        <w:rPr>
          <w:rFonts w:ascii="宋体" w:hAnsi="宋体" w:hint="eastAsia"/>
          <w:color w:val="auto"/>
          <w:szCs w:val="21"/>
        </w:rPr>
        <w:t xml:space="preserve">统一社会信用代码：914401015915128836     统一社会信用代码：   </w:t>
      </w:r>
    </w:p>
    <w:p w14:paraId="7B1514DC" w14:textId="77777777" w:rsidR="004C6664" w:rsidRDefault="00000000">
      <w:pPr>
        <w:tabs>
          <w:tab w:val="left" w:pos="4500"/>
        </w:tabs>
        <w:spacing w:line="240" w:lineRule="auto"/>
        <w:jc w:val="both"/>
        <w:rPr>
          <w:rFonts w:ascii="宋体" w:hAnsi="宋体" w:cs="宋体" w:hint="eastAsia"/>
          <w:color w:val="auto"/>
          <w:szCs w:val="21"/>
          <w:shd w:val="clear" w:color="auto" w:fill="FFFFFF"/>
        </w:rPr>
      </w:pPr>
      <w:r>
        <w:rPr>
          <w:rFonts w:ascii="宋体" w:hAnsi="宋体" w:hint="eastAsia"/>
          <w:color w:val="auto"/>
          <w:szCs w:val="21"/>
        </w:rPr>
        <w:t>地    址：</w:t>
      </w:r>
      <w:r>
        <w:rPr>
          <w:rFonts w:ascii="宋体" w:hAnsi="宋体" w:cs="宋体"/>
          <w:color w:val="auto"/>
          <w:szCs w:val="21"/>
          <w:shd w:val="clear" w:color="auto" w:fill="FFFFFF"/>
        </w:rPr>
        <w:t>广州市南沙区</w:t>
      </w:r>
      <w:r>
        <w:rPr>
          <w:rFonts w:ascii="宋体" w:hAnsi="宋体" w:cs="宋体" w:hint="eastAsia"/>
          <w:color w:val="auto"/>
          <w:szCs w:val="21"/>
          <w:shd w:val="clear" w:color="auto" w:fill="FFFFFF"/>
        </w:rPr>
        <w:t xml:space="preserve">南沙街港前大道     </w:t>
      </w:r>
      <w:r>
        <w:rPr>
          <w:rFonts w:ascii="宋体" w:hAnsi="宋体" w:hint="eastAsia"/>
          <w:color w:val="auto"/>
          <w:szCs w:val="21"/>
        </w:rPr>
        <w:t>地  址：</w:t>
      </w:r>
    </w:p>
    <w:p w14:paraId="72CE2B43" w14:textId="77777777" w:rsidR="004C6664" w:rsidRDefault="00000000">
      <w:pPr>
        <w:tabs>
          <w:tab w:val="left" w:pos="4500"/>
        </w:tabs>
        <w:spacing w:line="240" w:lineRule="auto"/>
        <w:jc w:val="both"/>
        <w:rPr>
          <w:rFonts w:ascii="宋体" w:hAnsi="宋体" w:hint="eastAsia"/>
          <w:color w:val="auto"/>
          <w:szCs w:val="21"/>
        </w:rPr>
      </w:pPr>
      <w:r>
        <w:rPr>
          <w:rFonts w:ascii="宋体" w:hAnsi="宋体" w:hint="eastAsia"/>
          <w:color w:val="auto"/>
          <w:szCs w:val="21"/>
        </w:rPr>
        <w:t xml:space="preserve">         162号1305单元    </w:t>
      </w:r>
    </w:p>
    <w:p w14:paraId="6A5EA68B" w14:textId="77777777" w:rsidR="004C6664" w:rsidRDefault="00000000">
      <w:pPr>
        <w:tabs>
          <w:tab w:val="left" w:pos="4500"/>
        </w:tabs>
        <w:spacing w:line="240" w:lineRule="auto"/>
        <w:jc w:val="both"/>
        <w:rPr>
          <w:rFonts w:ascii="宋体" w:hAnsi="宋体" w:hint="eastAsia"/>
          <w:color w:val="auto"/>
          <w:szCs w:val="21"/>
        </w:rPr>
      </w:pPr>
      <w:r>
        <w:rPr>
          <w:rFonts w:ascii="宋体" w:hAnsi="宋体" w:hint="eastAsia"/>
          <w:color w:val="auto"/>
          <w:szCs w:val="21"/>
        </w:rPr>
        <w:t>邮政编码：510000                         邮政编码：</w:t>
      </w:r>
    </w:p>
    <w:p w14:paraId="4C28106A" w14:textId="77777777" w:rsidR="004C6664" w:rsidRDefault="00000000">
      <w:pPr>
        <w:tabs>
          <w:tab w:val="left" w:pos="4500"/>
        </w:tabs>
        <w:spacing w:line="240" w:lineRule="auto"/>
        <w:jc w:val="both"/>
        <w:rPr>
          <w:rFonts w:ascii="宋体" w:hAnsi="宋体" w:hint="eastAsia"/>
          <w:color w:val="auto"/>
          <w:szCs w:val="21"/>
        </w:rPr>
      </w:pPr>
      <w:r>
        <w:rPr>
          <w:rFonts w:ascii="宋体" w:hAnsi="宋体" w:hint="eastAsia"/>
          <w:color w:val="auto"/>
          <w:szCs w:val="21"/>
        </w:rPr>
        <w:t>电    话：020-66282828                   电    话：</w:t>
      </w:r>
    </w:p>
    <w:p w14:paraId="380A9E41" w14:textId="77777777" w:rsidR="004C6664" w:rsidRDefault="00000000">
      <w:pPr>
        <w:tabs>
          <w:tab w:val="left" w:pos="4500"/>
        </w:tabs>
        <w:spacing w:line="240" w:lineRule="auto"/>
        <w:jc w:val="both"/>
        <w:rPr>
          <w:rFonts w:ascii="宋体" w:hAnsi="宋体" w:hint="eastAsia"/>
          <w:color w:val="auto"/>
          <w:szCs w:val="21"/>
        </w:rPr>
      </w:pPr>
      <w:r>
        <w:rPr>
          <w:rFonts w:ascii="宋体" w:hAnsi="宋体" w:hint="eastAsia"/>
          <w:color w:val="auto"/>
          <w:szCs w:val="21"/>
        </w:rPr>
        <w:t>传    真：                               传    真：</w:t>
      </w:r>
    </w:p>
    <w:p w14:paraId="0A660519" w14:textId="77777777" w:rsidR="004C6664" w:rsidRDefault="00000000">
      <w:pPr>
        <w:tabs>
          <w:tab w:val="left" w:pos="4500"/>
        </w:tabs>
        <w:spacing w:line="240" w:lineRule="auto"/>
        <w:jc w:val="both"/>
        <w:rPr>
          <w:color w:val="auto"/>
        </w:rPr>
      </w:pPr>
      <w:r>
        <w:rPr>
          <w:rFonts w:ascii="宋体" w:hAnsi="宋体" w:hint="eastAsia"/>
          <w:color w:val="auto"/>
          <w:szCs w:val="21"/>
        </w:rPr>
        <w:t>开户银行：</w:t>
      </w:r>
      <w:r>
        <w:rPr>
          <w:rFonts w:hint="eastAsia"/>
          <w:color w:val="auto"/>
        </w:rPr>
        <w:t xml:space="preserve">                               </w:t>
      </w:r>
      <w:r>
        <w:rPr>
          <w:rFonts w:ascii="宋体" w:hAnsi="宋体" w:hint="eastAsia"/>
          <w:color w:val="auto"/>
          <w:szCs w:val="21"/>
        </w:rPr>
        <w:t>开户银行：</w:t>
      </w:r>
    </w:p>
    <w:p w14:paraId="06DE4FA0" w14:textId="77777777" w:rsidR="004C6664" w:rsidRDefault="00000000">
      <w:pPr>
        <w:tabs>
          <w:tab w:val="left" w:pos="4500"/>
        </w:tabs>
        <w:spacing w:line="240" w:lineRule="auto"/>
        <w:ind w:firstLineChars="500" w:firstLine="1050"/>
        <w:jc w:val="both"/>
        <w:rPr>
          <w:rFonts w:ascii="宋体" w:hAnsi="宋体" w:hint="eastAsia"/>
          <w:color w:val="auto"/>
          <w:szCs w:val="21"/>
        </w:rPr>
      </w:pPr>
      <w:r>
        <w:rPr>
          <w:rFonts w:hint="eastAsia"/>
          <w:color w:val="auto"/>
        </w:rPr>
        <w:t xml:space="preserve"> </w:t>
      </w:r>
      <w:r>
        <w:rPr>
          <w:rFonts w:ascii="宋体" w:hAnsi="宋体" w:hint="eastAsia"/>
          <w:color w:val="auto"/>
          <w:szCs w:val="21"/>
        </w:rPr>
        <w:t xml:space="preserve">             </w:t>
      </w:r>
    </w:p>
    <w:p w14:paraId="19A161CD" w14:textId="77777777" w:rsidR="004C6664" w:rsidRDefault="00000000">
      <w:pPr>
        <w:tabs>
          <w:tab w:val="left" w:pos="4500"/>
        </w:tabs>
        <w:spacing w:line="240" w:lineRule="auto"/>
        <w:jc w:val="both"/>
        <w:rPr>
          <w:rFonts w:ascii="宋体" w:hAnsi="宋体" w:hint="eastAsia"/>
          <w:color w:val="auto"/>
          <w:szCs w:val="21"/>
        </w:rPr>
      </w:pPr>
      <w:r>
        <w:rPr>
          <w:rFonts w:ascii="宋体" w:hAnsi="宋体" w:hint="eastAsia"/>
          <w:color w:val="auto"/>
          <w:szCs w:val="21"/>
        </w:rPr>
        <w:t>开户账号：</w:t>
      </w:r>
      <w:r>
        <w:rPr>
          <w:rFonts w:hint="eastAsia"/>
          <w:color w:val="auto"/>
        </w:rPr>
        <w:t xml:space="preserve">  </w:t>
      </w:r>
      <w:r>
        <w:rPr>
          <w:rFonts w:ascii="宋体" w:hAnsi="宋体" w:hint="eastAsia"/>
          <w:color w:val="auto"/>
          <w:szCs w:val="21"/>
        </w:rPr>
        <w:t xml:space="preserve">                             开户账号：</w:t>
      </w:r>
    </w:p>
    <w:p w14:paraId="5F31C38C" w14:textId="77777777" w:rsidR="004C6664" w:rsidRDefault="00000000">
      <w:pPr>
        <w:tabs>
          <w:tab w:val="left" w:pos="4500"/>
        </w:tabs>
        <w:spacing w:line="240" w:lineRule="auto"/>
        <w:jc w:val="both"/>
        <w:rPr>
          <w:rFonts w:ascii="宋体" w:hAnsi="宋体" w:hint="eastAsia"/>
          <w:color w:val="auto"/>
          <w:szCs w:val="21"/>
        </w:rPr>
      </w:pPr>
      <w:r>
        <w:rPr>
          <w:rFonts w:ascii="宋体" w:hAnsi="宋体" w:hint="eastAsia"/>
          <w:color w:val="auto"/>
          <w:szCs w:val="21"/>
        </w:rPr>
        <w:t>日期：    年  月  日                     日期：    年  月  日</w:t>
      </w:r>
    </w:p>
    <w:p w14:paraId="1327B60B" w14:textId="77777777" w:rsidR="004C6664" w:rsidRDefault="00000000">
      <w:pPr>
        <w:spacing w:line="360" w:lineRule="auto"/>
        <w:rPr>
          <w:rFonts w:ascii="宋体"/>
          <w:color w:val="auto"/>
        </w:rPr>
      </w:pPr>
      <w:r>
        <w:rPr>
          <w:rFonts w:ascii="宋体" w:hAnsi="宋体"/>
          <w:color w:val="auto"/>
        </w:rPr>
        <w:br w:type="page"/>
      </w:r>
    </w:p>
    <w:p w14:paraId="757F71D9" w14:textId="77777777" w:rsidR="004C6664" w:rsidRDefault="00000000">
      <w:pPr>
        <w:spacing w:line="360" w:lineRule="auto"/>
        <w:rPr>
          <w:rFonts w:ascii="宋体"/>
          <w:color w:val="auto"/>
          <w:szCs w:val="21"/>
        </w:rPr>
      </w:pPr>
      <w:r>
        <w:rPr>
          <w:rFonts w:ascii="宋体" w:hint="eastAsia"/>
          <w:color w:val="auto"/>
          <w:szCs w:val="21"/>
        </w:rPr>
        <w:lastRenderedPageBreak/>
        <w:t xml:space="preserve">附件1  </w:t>
      </w:r>
    </w:p>
    <w:p w14:paraId="353F9854" w14:textId="77777777" w:rsidR="004C6664" w:rsidRDefault="00000000">
      <w:pPr>
        <w:spacing w:line="360" w:lineRule="auto"/>
        <w:jc w:val="center"/>
        <w:rPr>
          <w:color w:val="auto"/>
          <w:sz w:val="30"/>
          <w:szCs w:val="30"/>
        </w:rPr>
      </w:pPr>
      <w:r>
        <w:rPr>
          <w:color w:val="auto"/>
          <w:sz w:val="30"/>
          <w:szCs w:val="30"/>
        </w:rPr>
        <w:t>廉洁协议</w:t>
      </w:r>
    </w:p>
    <w:p w14:paraId="63C3AA27" w14:textId="77777777" w:rsidR="004C6664" w:rsidRDefault="00000000">
      <w:pPr>
        <w:spacing w:line="360" w:lineRule="auto"/>
        <w:rPr>
          <w:rFonts w:ascii="宋体" w:hAnsi="宋体" w:hint="eastAsia"/>
          <w:color w:val="auto"/>
          <w:szCs w:val="21"/>
          <w:shd w:val="clear" w:color="auto" w:fill="FFFFFF"/>
        </w:rPr>
      </w:pPr>
      <w:r>
        <w:rPr>
          <w:rFonts w:ascii="宋体" w:hAnsi="宋体"/>
          <w:color w:val="auto"/>
          <w:szCs w:val="21"/>
          <w:shd w:val="clear" w:color="auto" w:fill="FFFFFF"/>
        </w:rPr>
        <w:t>买方：</w:t>
      </w:r>
      <w:r>
        <w:rPr>
          <w:rFonts w:ascii="宋体" w:hAnsi="宋体" w:hint="eastAsia"/>
          <w:color w:val="auto"/>
          <w:szCs w:val="21"/>
          <w:shd w:val="clear" w:color="auto" w:fill="FFFFFF"/>
        </w:rPr>
        <w:t>广州王老吉大健康产业有限公司</w:t>
      </w:r>
      <w:r>
        <w:rPr>
          <w:rFonts w:ascii="宋体" w:hAnsi="宋体"/>
          <w:color w:val="auto"/>
          <w:szCs w:val="21"/>
          <w:shd w:val="clear" w:color="auto" w:fill="FFFFFF"/>
        </w:rPr>
        <w:t xml:space="preserve">　</w:t>
      </w:r>
    </w:p>
    <w:p w14:paraId="646379A0" w14:textId="77777777" w:rsidR="004C6664" w:rsidRDefault="00000000">
      <w:pPr>
        <w:spacing w:line="360" w:lineRule="auto"/>
        <w:rPr>
          <w:rFonts w:ascii="宋体" w:hAnsi="宋体" w:hint="eastAsia"/>
          <w:color w:val="auto"/>
          <w:szCs w:val="21"/>
          <w:shd w:val="clear" w:color="auto" w:fill="FFFFFF"/>
        </w:rPr>
      </w:pPr>
      <w:r>
        <w:rPr>
          <w:rFonts w:ascii="宋体" w:hAnsi="宋体"/>
          <w:color w:val="auto"/>
          <w:szCs w:val="21"/>
          <w:shd w:val="clear" w:color="auto" w:fill="FFFFFF"/>
        </w:rPr>
        <w:t>卖方：</w:t>
      </w:r>
      <w:r>
        <w:rPr>
          <w:rFonts w:ascii="宋体" w:hAnsi="宋体" w:hint="eastAsia"/>
          <w:color w:val="auto"/>
          <w:szCs w:val="21"/>
          <w:shd w:val="clear" w:color="auto" w:fill="FFFFFF"/>
        </w:rPr>
        <w:t xml:space="preserve"> </w:t>
      </w:r>
    </w:p>
    <w:p w14:paraId="573DD8B3" w14:textId="77777777" w:rsidR="004C6664" w:rsidRDefault="00000000">
      <w:pPr>
        <w:spacing w:line="360" w:lineRule="auto"/>
        <w:ind w:firstLineChars="200" w:firstLine="420"/>
        <w:rPr>
          <w:rFonts w:ascii="宋体" w:hAnsi="宋体" w:hint="eastAsia"/>
          <w:color w:val="auto"/>
          <w:szCs w:val="21"/>
          <w:shd w:val="clear" w:color="auto" w:fill="FFFFFF"/>
        </w:rPr>
      </w:pPr>
      <w:r>
        <w:rPr>
          <w:rFonts w:ascii="宋体" w:hAnsi="宋体"/>
          <w:color w:val="auto"/>
          <w:szCs w:val="21"/>
          <w:shd w:val="clear" w:color="auto" w:fill="FFFFFF"/>
        </w:rPr>
        <w:t>为了在</w:t>
      </w:r>
      <w:r>
        <w:rPr>
          <w:rFonts w:ascii="宋体" w:hAnsi="宋体" w:hint="eastAsia"/>
          <w:color w:val="auto"/>
          <w:szCs w:val="21"/>
          <w:shd w:val="clear" w:color="auto" w:fill="FFFFFF"/>
        </w:rPr>
        <w:t>招标代理过程</w:t>
      </w:r>
      <w:r>
        <w:rPr>
          <w:rFonts w:ascii="宋体" w:hAnsi="宋体"/>
          <w:color w:val="auto"/>
          <w:szCs w:val="21"/>
          <w:shd w:val="clear" w:color="auto" w:fill="FFFFFF"/>
        </w:rPr>
        <w:t>中防止各种不正当行为的发生</w:t>
      </w:r>
      <w:r>
        <w:rPr>
          <w:rFonts w:ascii="宋体" w:hAnsi="宋体" w:hint="eastAsia"/>
          <w:color w:val="auto"/>
          <w:szCs w:val="21"/>
          <w:shd w:val="clear" w:color="auto" w:fill="FFFFFF"/>
        </w:rPr>
        <w:t>，保护招投标人的合法权益，预防招标活动中、合同履行中的商业贿赂，打击商业活动中的违法犯罪行为，根据国家有关法律、法规规定，拟定本协议：</w:t>
      </w:r>
    </w:p>
    <w:p w14:paraId="7AAF223E" w14:textId="77777777" w:rsidR="004C6664" w:rsidRDefault="00000000">
      <w:pPr>
        <w:numPr>
          <w:ilvl w:val="0"/>
          <w:numId w:val="43"/>
        </w:numPr>
        <w:spacing w:line="360" w:lineRule="auto"/>
        <w:rPr>
          <w:rFonts w:ascii="宋体" w:hAnsi="宋体" w:hint="eastAsia"/>
          <w:color w:val="auto"/>
          <w:szCs w:val="21"/>
          <w:shd w:val="clear" w:color="auto" w:fill="FFFFFF"/>
        </w:rPr>
      </w:pPr>
      <w:r>
        <w:rPr>
          <w:rFonts w:ascii="宋体" w:hAnsi="宋体"/>
          <w:color w:val="auto"/>
          <w:szCs w:val="21"/>
          <w:shd w:val="clear" w:color="auto" w:fill="FFFFFF"/>
        </w:rPr>
        <w:t>双方应当共同自觉遵守</w:t>
      </w:r>
      <w:r>
        <w:rPr>
          <w:rFonts w:ascii="宋体" w:hAnsi="宋体" w:hint="eastAsia"/>
          <w:color w:val="auto"/>
          <w:szCs w:val="21"/>
          <w:shd w:val="clear" w:color="auto" w:fill="FFFFFF"/>
        </w:rPr>
        <w:t>《中华人民共和国反不正当竞争法》、《中华人民共和国招标投标法》、《关于禁止商业贿赂行为的暂行规定》以及买方的招标、邀标规定，保证诚信、廉洁地参与。</w:t>
      </w:r>
    </w:p>
    <w:p w14:paraId="2BC18ED9" w14:textId="77777777" w:rsidR="004C6664" w:rsidRDefault="00000000">
      <w:pPr>
        <w:numPr>
          <w:ilvl w:val="0"/>
          <w:numId w:val="43"/>
        </w:numPr>
        <w:tabs>
          <w:tab w:val="left" w:pos="7740"/>
        </w:tabs>
        <w:spacing w:beforeLines="50" w:before="156" w:line="360" w:lineRule="auto"/>
        <w:rPr>
          <w:rFonts w:ascii="宋体" w:hAnsi="宋体" w:hint="eastAsia"/>
          <w:b/>
          <w:color w:val="auto"/>
          <w:szCs w:val="21"/>
        </w:rPr>
      </w:pPr>
      <w:r>
        <w:rPr>
          <w:rFonts w:ascii="宋体" w:hAnsi="宋体"/>
          <w:color w:val="auto"/>
          <w:szCs w:val="21"/>
          <w:shd w:val="clear" w:color="auto" w:fill="FFFFFF"/>
        </w:rPr>
        <w:t>买方及其工作人员应做到：</w:t>
      </w:r>
    </w:p>
    <w:p w14:paraId="3B91EB15" w14:textId="77777777" w:rsidR="004C6664" w:rsidRDefault="00000000">
      <w:pPr>
        <w:numPr>
          <w:ilvl w:val="255"/>
          <w:numId w:val="0"/>
        </w:numPr>
        <w:tabs>
          <w:tab w:val="left" w:pos="7740"/>
        </w:tabs>
        <w:spacing w:beforeLines="50" w:before="156" w:line="360" w:lineRule="auto"/>
        <w:ind w:firstLineChars="200" w:firstLine="420"/>
        <w:rPr>
          <w:rFonts w:ascii="宋体" w:hAnsi="宋体" w:hint="eastAsia"/>
          <w:b/>
          <w:color w:val="auto"/>
          <w:szCs w:val="21"/>
        </w:rPr>
      </w:pPr>
      <w:r>
        <w:rPr>
          <w:rFonts w:ascii="宋体" w:hAnsi="宋体"/>
          <w:color w:val="auto"/>
          <w:szCs w:val="21"/>
          <w:shd w:val="clear" w:color="auto" w:fill="FFFFFF"/>
        </w:rPr>
        <w:t>（一）买方工作人员（含家属、子女，下同）不得以任何形式向卖方索要赞助和收受回扣等好处费。</w:t>
      </w:r>
    </w:p>
    <w:p w14:paraId="67F44CB5" w14:textId="77777777" w:rsidR="004C6664" w:rsidRDefault="00000000">
      <w:pPr>
        <w:numPr>
          <w:ilvl w:val="255"/>
          <w:numId w:val="0"/>
        </w:numPr>
        <w:tabs>
          <w:tab w:val="left" w:pos="7740"/>
        </w:tabs>
        <w:spacing w:beforeLines="50" w:before="156" w:line="360" w:lineRule="auto"/>
        <w:ind w:firstLineChars="200" w:firstLine="420"/>
        <w:rPr>
          <w:rFonts w:ascii="宋体" w:hAnsi="宋体" w:hint="eastAsia"/>
          <w:b/>
          <w:color w:val="auto"/>
          <w:szCs w:val="21"/>
        </w:rPr>
      </w:pPr>
      <w:r>
        <w:rPr>
          <w:rFonts w:ascii="宋体" w:hAnsi="宋体"/>
          <w:color w:val="auto"/>
          <w:szCs w:val="21"/>
          <w:shd w:val="clear" w:color="auto" w:fill="FFFFFF"/>
        </w:rPr>
        <w:t>（二）买方工作人员应当保持与卖方的正常业务交往，不得接受卖方的礼金、有价证券和贵重物品，不得向卖方索要（或接受）通讯工具、交通工具、家电及高档办公用品，不得在卖方报销任何应由单位或个人支付的费用。</w:t>
      </w:r>
    </w:p>
    <w:p w14:paraId="222FB1EB" w14:textId="77777777" w:rsidR="004C6664" w:rsidRDefault="00000000">
      <w:pPr>
        <w:numPr>
          <w:ilvl w:val="255"/>
          <w:numId w:val="0"/>
        </w:numPr>
        <w:tabs>
          <w:tab w:val="left" w:pos="7740"/>
        </w:tabs>
        <w:spacing w:beforeLines="50" w:before="156" w:line="360" w:lineRule="auto"/>
        <w:ind w:firstLineChars="200" w:firstLine="420"/>
        <w:rPr>
          <w:rFonts w:ascii="宋体" w:hAnsi="宋体" w:hint="eastAsia"/>
          <w:b/>
          <w:color w:val="auto"/>
          <w:szCs w:val="21"/>
        </w:rPr>
      </w:pPr>
      <w:r>
        <w:rPr>
          <w:rFonts w:ascii="宋体" w:hAnsi="宋体"/>
          <w:color w:val="auto"/>
          <w:szCs w:val="21"/>
          <w:shd w:val="clear" w:color="auto" w:fill="FFFFFF"/>
        </w:rPr>
        <w:t>（三）买方工作人员不得参加可能影响公正执行公务的宴请和高消费的娱乐活动。</w:t>
      </w:r>
    </w:p>
    <w:p w14:paraId="1AC94902" w14:textId="77777777" w:rsidR="004C6664" w:rsidRDefault="00000000">
      <w:pPr>
        <w:numPr>
          <w:ilvl w:val="255"/>
          <w:numId w:val="0"/>
        </w:numPr>
        <w:tabs>
          <w:tab w:val="left" w:pos="7740"/>
        </w:tabs>
        <w:spacing w:beforeLines="50" w:before="156" w:line="360" w:lineRule="auto"/>
        <w:ind w:firstLineChars="200" w:firstLine="420"/>
        <w:rPr>
          <w:rFonts w:ascii="宋体" w:hAnsi="宋体" w:hint="eastAsia"/>
          <w:b/>
          <w:color w:val="auto"/>
          <w:szCs w:val="21"/>
        </w:rPr>
      </w:pPr>
      <w:r>
        <w:rPr>
          <w:rFonts w:ascii="宋体" w:hAnsi="宋体"/>
          <w:color w:val="auto"/>
          <w:szCs w:val="21"/>
          <w:shd w:val="clear" w:color="auto" w:fill="FFFFFF"/>
        </w:rPr>
        <w:t>（四）买方工作人员不得要求或者接受卖方为其住房装修、婚丧嫁娶、家属和子女的工作安排，以及出国出境提供方便。</w:t>
      </w:r>
    </w:p>
    <w:p w14:paraId="370293E4" w14:textId="77777777" w:rsidR="004C6664" w:rsidRDefault="00000000">
      <w:pPr>
        <w:numPr>
          <w:ilvl w:val="255"/>
          <w:numId w:val="0"/>
        </w:numPr>
        <w:tabs>
          <w:tab w:val="left" w:pos="7740"/>
        </w:tabs>
        <w:spacing w:beforeLines="50" w:before="156" w:line="360" w:lineRule="auto"/>
        <w:ind w:firstLineChars="200" w:firstLine="420"/>
        <w:rPr>
          <w:rFonts w:ascii="宋体" w:hAnsi="宋体" w:hint="eastAsia"/>
          <w:b/>
          <w:color w:val="auto"/>
          <w:szCs w:val="21"/>
        </w:rPr>
      </w:pPr>
      <w:r>
        <w:rPr>
          <w:rFonts w:ascii="宋体" w:hAnsi="宋体"/>
          <w:color w:val="auto"/>
          <w:szCs w:val="21"/>
          <w:shd w:val="clear" w:color="auto" w:fill="FFFFFF"/>
        </w:rPr>
        <w:t>（五）买方工作人员不得以考察、参观等名义参加卖方安排的国内外旅游活动。</w:t>
      </w:r>
    </w:p>
    <w:p w14:paraId="78F05436" w14:textId="77777777" w:rsidR="004C6664" w:rsidRDefault="00000000">
      <w:pPr>
        <w:numPr>
          <w:ilvl w:val="255"/>
          <w:numId w:val="0"/>
        </w:numPr>
        <w:tabs>
          <w:tab w:val="left" w:pos="7740"/>
        </w:tabs>
        <w:spacing w:beforeLines="50" w:before="156" w:line="360" w:lineRule="auto"/>
        <w:ind w:firstLineChars="200" w:firstLine="420"/>
        <w:rPr>
          <w:rFonts w:ascii="宋体" w:hAnsi="宋体" w:hint="eastAsia"/>
          <w:b/>
          <w:color w:val="auto"/>
          <w:szCs w:val="21"/>
        </w:rPr>
      </w:pPr>
      <w:r>
        <w:rPr>
          <w:rFonts w:ascii="宋体" w:hAnsi="宋体"/>
          <w:color w:val="auto"/>
          <w:szCs w:val="21"/>
          <w:shd w:val="clear" w:color="auto" w:fill="FFFFFF"/>
        </w:rPr>
        <w:t>（六）买方工作人员不得向卖方介绍家属或亲友从事与买方工程有关的材料设备供应、工程分包等经济活动。</w:t>
      </w:r>
    </w:p>
    <w:p w14:paraId="36DB9946" w14:textId="77777777" w:rsidR="004C6664" w:rsidRDefault="00000000">
      <w:pPr>
        <w:numPr>
          <w:ilvl w:val="0"/>
          <w:numId w:val="43"/>
        </w:numPr>
        <w:tabs>
          <w:tab w:val="left" w:pos="7740"/>
        </w:tabs>
        <w:spacing w:beforeLines="50" w:before="156" w:line="360" w:lineRule="auto"/>
        <w:rPr>
          <w:rFonts w:ascii="宋体" w:hAnsi="宋体" w:hint="eastAsia"/>
          <w:b/>
          <w:color w:val="auto"/>
          <w:szCs w:val="21"/>
        </w:rPr>
      </w:pPr>
      <w:r>
        <w:rPr>
          <w:rFonts w:ascii="宋体" w:hAnsi="宋体"/>
          <w:color w:val="auto"/>
          <w:szCs w:val="21"/>
          <w:shd w:val="clear" w:color="auto" w:fill="FFFFFF"/>
        </w:rPr>
        <w:t xml:space="preserve">　卖方及其工作人员应当做到：</w:t>
      </w:r>
    </w:p>
    <w:p w14:paraId="2193DD6F" w14:textId="77777777" w:rsidR="004C6664" w:rsidRDefault="00000000">
      <w:pPr>
        <w:numPr>
          <w:ilvl w:val="255"/>
          <w:numId w:val="0"/>
        </w:numPr>
        <w:tabs>
          <w:tab w:val="left" w:pos="7740"/>
        </w:tabs>
        <w:spacing w:beforeLines="50" w:before="156" w:line="360" w:lineRule="auto"/>
        <w:ind w:firstLineChars="200" w:firstLine="420"/>
        <w:rPr>
          <w:rFonts w:ascii="宋体" w:hAnsi="宋体" w:hint="eastAsia"/>
          <w:b/>
          <w:color w:val="auto"/>
          <w:szCs w:val="21"/>
        </w:rPr>
      </w:pPr>
      <w:r>
        <w:rPr>
          <w:rFonts w:ascii="宋体" w:hAnsi="宋体"/>
          <w:color w:val="auto"/>
          <w:szCs w:val="21"/>
          <w:shd w:val="clear" w:color="auto" w:fill="FFFFFF"/>
        </w:rPr>
        <w:lastRenderedPageBreak/>
        <w:t>（一）卖方应当通过正常途径开展相对业务工作，不得为获取某些不正当利益而向买方工作人员（含家属、子女，下同）赠送礼金、有价证券和贵重物品等。</w:t>
      </w:r>
    </w:p>
    <w:p w14:paraId="40A2BE58" w14:textId="77777777" w:rsidR="004C6664" w:rsidRDefault="00000000">
      <w:pPr>
        <w:numPr>
          <w:ilvl w:val="255"/>
          <w:numId w:val="0"/>
        </w:numPr>
        <w:tabs>
          <w:tab w:val="left" w:pos="7740"/>
        </w:tabs>
        <w:spacing w:beforeLines="50" w:before="156" w:line="360" w:lineRule="auto"/>
        <w:ind w:firstLineChars="200" w:firstLine="420"/>
        <w:rPr>
          <w:rFonts w:ascii="宋体" w:hAnsi="宋体" w:hint="eastAsia"/>
          <w:b/>
          <w:color w:val="auto"/>
          <w:szCs w:val="21"/>
        </w:rPr>
      </w:pPr>
      <w:r>
        <w:rPr>
          <w:rFonts w:ascii="宋体" w:hAnsi="宋体"/>
          <w:color w:val="auto"/>
          <w:szCs w:val="21"/>
          <w:shd w:val="clear" w:color="auto" w:fill="FFFFFF"/>
        </w:rPr>
        <w:t>（二）卖方工作人员不得为谋取私利擅自与买方工作人员私下商谈或者达成默契。</w:t>
      </w:r>
    </w:p>
    <w:p w14:paraId="3E6D19B3" w14:textId="77777777" w:rsidR="004C6664" w:rsidRDefault="00000000">
      <w:pPr>
        <w:numPr>
          <w:ilvl w:val="255"/>
          <w:numId w:val="0"/>
        </w:numPr>
        <w:tabs>
          <w:tab w:val="left" w:pos="7740"/>
        </w:tabs>
        <w:spacing w:beforeLines="50" w:before="156" w:line="360" w:lineRule="auto"/>
        <w:ind w:firstLineChars="200" w:firstLine="420"/>
        <w:rPr>
          <w:rFonts w:ascii="宋体" w:hAnsi="宋体" w:hint="eastAsia"/>
          <w:b/>
          <w:color w:val="auto"/>
          <w:szCs w:val="21"/>
        </w:rPr>
      </w:pPr>
      <w:r>
        <w:rPr>
          <w:rFonts w:ascii="宋体" w:hAnsi="宋体"/>
          <w:color w:val="auto"/>
          <w:szCs w:val="21"/>
          <w:shd w:val="clear" w:color="auto" w:fill="FFFFFF"/>
        </w:rPr>
        <w:t>（三）卖方不得以洽谈业务、签订经济合同等为借口，邀请买方工作人员外出旅游或进入营业性高档娱乐场所。</w:t>
      </w:r>
    </w:p>
    <w:p w14:paraId="7A7FB8CC" w14:textId="77777777" w:rsidR="004C6664" w:rsidRDefault="00000000">
      <w:pPr>
        <w:numPr>
          <w:ilvl w:val="255"/>
          <w:numId w:val="0"/>
        </w:numPr>
        <w:tabs>
          <w:tab w:val="left" w:pos="7740"/>
        </w:tabs>
        <w:spacing w:beforeLines="50" w:before="156" w:line="360" w:lineRule="auto"/>
        <w:ind w:firstLineChars="200" w:firstLine="420"/>
        <w:rPr>
          <w:rFonts w:ascii="宋体" w:hAnsi="宋体" w:hint="eastAsia"/>
          <w:b/>
          <w:color w:val="auto"/>
          <w:szCs w:val="21"/>
        </w:rPr>
      </w:pPr>
      <w:r>
        <w:rPr>
          <w:rFonts w:ascii="宋体" w:hAnsi="宋体"/>
          <w:color w:val="auto"/>
          <w:szCs w:val="21"/>
          <w:shd w:val="clear" w:color="auto" w:fill="FFFFFF"/>
        </w:rPr>
        <w:t>（四）卖方不得为买方单位和个人购置或者提供通讯工具、交通工具、家电及高档办公用品等物品。</w:t>
      </w:r>
    </w:p>
    <w:p w14:paraId="10E162F9" w14:textId="77777777" w:rsidR="004C6664" w:rsidRDefault="00000000">
      <w:pPr>
        <w:numPr>
          <w:ilvl w:val="0"/>
          <w:numId w:val="43"/>
        </w:numPr>
        <w:tabs>
          <w:tab w:val="left" w:pos="7740"/>
        </w:tabs>
        <w:spacing w:beforeLines="50" w:before="156" w:line="360" w:lineRule="auto"/>
        <w:rPr>
          <w:rFonts w:ascii="宋体" w:hAnsi="宋体" w:hint="eastAsia"/>
          <w:color w:val="auto"/>
          <w:szCs w:val="21"/>
        </w:rPr>
      </w:pPr>
      <w:r>
        <w:rPr>
          <w:rFonts w:ascii="宋体" w:hAnsi="宋体"/>
          <w:color w:val="auto"/>
          <w:szCs w:val="21"/>
          <w:shd w:val="clear" w:color="auto" w:fill="FFFFFF"/>
        </w:rPr>
        <w:t>卖方如发现买方及其工作人员有违反上述协议者，应当向买方领导或者买方上级单位举报，买方不得找任何借口对卖方进行报复或刁难、延误工作。</w:t>
      </w:r>
    </w:p>
    <w:p w14:paraId="319E9D7C" w14:textId="77777777" w:rsidR="004C6664" w:rsidRDefault="00000000">
      <w:pPr>
        <w:numPr>
          <w:ilvl w:val="0"/>
          <w:numId w:val="43"/>
        </w:numPr>
        <w:tabs>
          <w:tab w:val="left" w:pos="7740"/>
        </w:tabs>
        <w:spacing w:beforeLines="50" w:before="156" w:line="360" w:lineRule="auto"/>
        <w:rPr>
          <w:rFonts w:ascii="宋体" w:hAnsi="宋体" w:hint="eastAsia"/>
          <w:color w:val="auto"/>
          <w:szCs w:val="21"/>
        </w:rPr>
      </w:pPr>
      <w:r>
        <w:rPr>
          <w:rFonts w:ascii="宋体" w:hAnsi="宋体"/>
          <w:color w:val="auto"/>
          <w:szCs w:val="21"/>
          <w:shd w:val="clear" w:color="auto" w:fill="FFFFFF"/>
        </w:rPr>
        <w:t>买方发现卖方有违反本协议或者采用不正当的手段贿赂买方工作人员，买方应向卖方上级领导或有关部门举报，由此给买方单位造成的损失均由卖方承担。</w:t>
      </w:r>
    </w:p>
    <w:p w14:paraId="2D0C6C46" w14:textId="77777777" w:rsidR="004C6664" w:rsidRDefault="00000000">
      <w:pPr>
        <w:numPr>
          <w:ilvl w:val="0"/>
          <w:numId w:val="43"/>
        </w:numPr>
        <w:tabs>
          <w:tab w:val="left" w:pos="7740"/>
        </w:tabs>
        <w:spacing w:beforeLines="50" w:before="156" w:line="360" w:lineRule="auto"/>
        <w:rPr>
          <w:rFonts w:ascii="宋体" w:hAnsi="宋体" w:hint="eastAsia"/>
          <w:color w:val="auto"/>
          <w:szCs w:val="21"/>
        </w:rPr>
      </w:pPr>
      <w:r>
        <w:rPr>
          <w:rFonts w:ascii="宋体" w:hAnsi="宋体"/>
          <w:color w:val="auto"/>
          <w:szCs w:val="21"/>
          <w:shd w:val="clear" w:color="auto" w:fill="FFFFFF"/>
        </w:rPr>
        <w:t>本协议作为</w:t>
      </w:r>
      <w:r>
        <w:rPr>
          <w:rFonts w:ascii="宋体" w:hAnsi="宋体" w:hint="eastAsia"/>
          <w:color w:val="auto"/>
          <w:szCs w:val="21"/>
          <w:shd w:val="clear" w:color="auto" w:fill="FFFFFF"/>
        </w:rPr>
        <w:t>合同的</w:t>
      </w:r>
      <w:r>
        <w:rPr>
          <w:rFonts w:ascii="宋体" w:hAnsi="宋体"/>
          <w:color w:val="auto"/>
          <w:szCs w:val="21"/>
          <w:shd w:val="clear" w:color="auto" w:fill="FFFFFF"/>
        </w:rPr>
        <w:t>附件，经协议双方</w:t>
      </w:r>
      <w:r>
        <w:rPr>
          <w:rFonts w:ascii="宋体" w:hAnsi="宋体" w:hint="eastAsia"/>
          <w:color w:val="auto"/>
          <w:szCs w:val="21"/>
          <w:shd w:val="clear" w:color="auto" w:fill="FFFFFF"/>
        </w:rPr>
        <w:t>加盖公章或合同专用章</w:t>
      </w:r>
      <w:r>
        <w:rPr>
          <w:rFonts w:ascii="宋体" w:hAnsi="宋体"/>
          <w:color w:val="auto"/>
          <w:szCs w:val="21"/>
          <w:shd w:val="clear" w:color="auto" w:fill="FFFFFF"/>
        </w:rPr>
        <w:t xml:space="preserve">后立即生效。　　　</w:t>
      </w:r>
    </w:p>
    <w:p w14:paraId="50A2852E" w14:textId="77777777" w:rsidR="004C6664" w:rsidRDefault="00000000">
      <w:pPr>
        <w:tabs>
          <w:tab w:val="left" w:pos="4500"/>
        </w:tabs>
        <w:spacing w:line="360" w:lineRule="auto"/>
        <w:jc w:val="both"/>
        <w:rPr>
          <w:rFonts w:ascii="宋体" w:hAnsi="宋体" w:hint="eastAsia"/>
          <w:color w:val="auto"/>
          <w:szCs w:val="21"/>
        </w:rPr>
      </w:pPr>
      <w:r>
        <w:rPr>
          <w:rFonts w:ascii="宋体" w:hAnsi="宋体" w:hint="eastAsia"/>
          <w:color w:val="auto"/>
          <w:szCs w:val="21"/>
        </w:rPr>
        <w:t>买方（盖章）：                              卖方（盖章）：</w:t>
      </w:r>
    </w:p>
    <w:p w14:paraId="05DC280E" w14:textId="77777777" w:rsidR="004C6664" w:rsidRDefault="00000000">
      <w:pPr>
        <w:tabs>
          <w:tab w:val="left" w:pos="4500"/>
        </w:tabs>
        <w:spacing w:line="360" w:lineRule="auto"/>
        <w:jc w:val="both"/>
        <w:rPr>
          <w:rFonts w:ascii="宋体" w:hAnsi="宋体" w:hint="eastAsia"/>
          <w:color w:val="auto"/>
          <w:szCs w:val="21"/>
        </w:rPr>
      </w:pPr>
      <w:r>
        <w:rPr>
          <w:rFonts w:ascii="宋体" w:hAnsi="宋体" w:hint="eastAsia"/>
          <w:color w:val="auto"/>
          <w:szCs w:val="21"/>
        </w:rPr>
        <w:t xml:space="preserve">广州王老吉大健康产业有限公司                </w:t>
      </w:r>
    </w:p>
    <w:p w14:paraId="69F95B9A" w14:textId="77777777" w:rsidR="004C6664" w:rsidRDefault="00000000">
      <w:pPr>
        <w:tabs>
          <w:tab w:val="left" w:pos="4500"/>
        </w:tabs>
        <w:spacing w:line="360" w:lineRule="auto"/>
        <w:jc w:val="both"/>
        <w:rPr>
          <w:rFonts w:ascii="宋体" w:hAnsi="宋体" w:hint="eastAsia"/>
          <w:color w:val="auto"/>
          <w:szCs w:val="21"/>
        </w:rPr>
      </w:pPr>
      <w:r>
        <w:rPr>
          <w:rFonts w:ascii="宋体" w:hAnsi="宋体" w:hint="eastAsia"/>
          <w:color w:val="auto"/>
          <w:szCs w:val="21"/>
        </w:rPr>
        <w:t>签订日期：     年   月   日</w:t>
      </w:r>
      <w:r>
        <w:rPr>
          <w:rFonts w:ascii="宋体" w:hAnsi="宋体" w:hint="eastAsia"/>
          <w:color w:val="auto"/>
          <w:szCs w:val="21"/>
        </w:rPr>
        <w:tab/>
        <w:t>签订日期：     年   月   日</w:t>
      </w:r>
    </w:p>
    <w:p w14:paraId="1E3C1DD5" w14:textId="77777777" w:rsidR="004C6664" w:rsidRDefault="004C6664">
      <w:pPr>
        <w:rPr>
          <w:b/>
          <w:color w:val="auto"/>
          <w:szCs w:val="21"/>
        </w:rPr>
      </w:pPr>
    </w:p>
    <w:p w14:paraId="035123AA" w14:textId="77777777" w:rsidR="004C6664" w:rsidRDefault="004C6664">
      <w:pPr>
        <w:rPr>
          <w:b/>
          <w:color w:val="auto"/>
          <w:szCs w:val="21"/>
        </w:rPr>
      </w:pPr>
    </w:p>
    <w:p w14:paraId="5AD1D579" w14:textId="77777777" w:rsidR="004C6664" w:rsidRDefault="004C6664">
      <w:pPr>
        <w:rPr>
          <w:b/>
          <w:color w:val="auto"/>
          <w:szCs w:val="21"/>
        </w:rPr>
      </w:pPr>
    </w:p>
    <w:p w14:paraId="3EF75CF3" w14:textId="77777777" w:rsidR="004C6664" w:rsidRDefault="004C6664">
      <w:pPr>
        <w:rPr>
          <w:b/>
          <w:color w:val="auto"/>
          <w:szCs w:val="21"/>
        </w:rPr>
      </w:pPr>
    </w:p>
    <w:p w14:paraId="32B5A687" w14:textId="77777777" w:rsidR="004C6664" w:rsidRDefault="004C6664">
      <w:pPr>
        <w:rPr>
          <w:b/>
          <w:color w:val="auto"/>
          <w:szCs w:val="21"/>
        </w:rPr>
      </w:pPr>
    </w:p>
    <w:p w14:paraId="7DC2511F" w14:textId="77777777" w:rsidR="004C6664" w:rsidRDefault="004C6664">
      <w:pPr>
        <w:rPr>
          <w:b/>
          <w:color w:val="auto"/>
          <w:szCs w:val="21"/>
        </w:rPr>
      </w:pPr>
    </w:p>
    <w:p w14:paraId="22AF086D" w14:textId="77777777" w:rsidR="004C6664" w:rsidRDefault="004C6664">
      <w:pPr>
        <w:rPr>
          <w:b/>
          <w:color w:val="auto"/>
          <w:szCs w:val="21"/>
        </w:rPr>
      </w:pPr>
    </w:p>
    <w:p w14:paraId="2FE3024F" w14:textId="77777777" w:rsidR="004C6664" w:rsidRDefault="004C6664">
      <w:pPr>
        <w:rPr>
          <w:b/>
          <w:color w:val="auto"/>
          <w:szCs w:val="21"/>
        </w:rPr>
      </w:pPr>
    </w:p>
    <w:p w14:paraId="32DC59D5" w14:textId="77777777" w:rsidR="004C6664" w:rsidRDefault="004C6664">
      <w:pPr>
        <w:rPr>
          <w:b/>
          <w:color w:val="auto"/>
          <w:szCs w:val="21"/>
        </w:rPr>
      </w:pPr>
    </w:p>
    <w:p w14:paraId="4A6EFEA5" w14:textId="77777777" w:rsidR="004C6664" w:rsidRDefault="004C6664">
      <w:pPr>
        <w:pStyle w:val="21"/>
        <w:ind w:firstLine="482"/>
        <w:rPr>
          <w:rFonts w:hint="default"/>
          <w:b/>
          <w:szCs w:val="21"/>
        </w:rPr>
      </w:pPr>
    </w:p>
    <w:p w14:paraId="1F2BD79C" w14:textId="77777777" w:rsidR="004C6664" w:rsidRDefault="004C6664">
      <w:pPr>
        <w:pStyle w:val="21"/>
        <w:ind w:firstLine="482"/>
        <w:rPr>
          <w:rFonts w:hint="default"/>
          <w:b/>
          <w:szCs w:val="21"/>
        </w:rPr>
      </w:pPr>
    </w:p>
    <w:p w14:paraId="6FFB4313" w14:textId="77777777" w:rsidR="004C6664" w:rsidRDefault="00000000">
      <w:pPr>
        <w:rPr>
          <w:rFonts w:ascii="宋体" w:hAnsi="宋体" w:hint="eastAsia"/>
          <w:color w:val="auto"/>
          <w:szCs w:val="21"/>
        </w:rPr>
      </w:pPr>
      <w:r>
        <w:rPr>
          <w:rFonts w:hint="eastAsia"/>
          <w:b/>
          <w:color w:val="auto"/>
          <w:szCs w:val="21"/>
        </w:rPr>
        <w:lastRenderedPageBreak/>
        <w:t>附件</w:t>
      </w:r>
      <w:r>
        <w:rPr>
          <w:rFonts w:hint="eastAsia"/>
          <w:b/>
          <w:color w:val="auto"/>
          <w:szCs w:val="21"/>
        </w:rPr>
        <w:t>2</w:t>
      </w:r>
      <w:r>
        <w:rPr>
          <w:rFonts w:ascii="宋体" w:hAnsi="宋体" w:hint="eastAsia"/>
          <w:b/>
          <w:color w:val="auto"/>
          <w:szCs w:val="21"/>
        </w:rPr>
        <w:t xml:space="preserve">                 建设项目安全管理责任书</w:t>
      </w:r>
    </w:p>
    <w:p w14:paraId="15493414" w14:textId="77777777" w:rsidR="004C6664" w:rsidRDefault="00000000">
      <w:pPr>
        <w:spacing w:line="360" w:lineRule="auto"/>
        <w:rPr>
          <w:rFonts w:ascii="宋体" w:hAnsi="宋体" w:hint="eastAsia"/>
          <w:color w:val="auto"/>
          <w:szCs w:val="21"/>
        </w:rPr>
      </w:pPr>
      <w:r>
        <w:rPr>
          <w:rFonts w:ascii="宋体" w:hAnsi="宋体" w:hint="eastAsia"/>
          <w:b/>
          <w:color w:val="auto"/>
          <w:szCs w:val="21"/>
        </w:rPr>
        <w:t>买方</w:t>
      </w:r>
      <w:r>
        <w:rPr>
          <w:rFonts w:hAnsi="宋体"/>
          <w:b/>
          <w:bCs/>
          <w:color w:val="auto"/>
          <w:szCs w:val="21"/>
        </w:rPr>
        <w:t>：</w:t>
      </w:r>
      <w:r>
        <w:rPr>
          <w:rFonts w:hAnsi="宋体" w:hint="eastAsia"/>
          <w:color w:val="auto"/>
          <w:szCs w:val="21"/>
        </w:rPr>
        <w:t>广州</w:t>
      </w:r>
      <w:r>
        <w:rPr>
          <w:rFonts w:ascii="宋体" w:hAnsi="宋体" w:hint="eastAsia"/>
          <w:color w:val="auto"/>
          <w:szCs w:val="21"/>
        </w:rPr>
        <w:t>王老吉大健康产业</w:t>
      </w:r>
      <w:r>
        <w:rPr>
          <w:rFonts w:ascii="宋体" w:hAnsi="宋体"/>
          <w:color w:val="auto"/>
          <w:szCs w:val="21"/>
        </w:rPr>
        <w:t>有限</w:t>
      </w:r>
      <w:r>
        <w:rPr>
          <w:rFonts w:ascii="宋体" w:hAnsi="宋体" w:hint="eastAsia"/>
          <w:color w:val="auto"/>
          <w:szCs w:val="21"/>
        </w:rPr>
        <w:t xml:space="preserve">公司 </w:t>
      </w:r>
    </w:p>
    <w:p w14:paraId="345FA6A1" w14:textId="77777777" w:rsidR="004C6664" w:rsidRDefault="00000000">
      <w:pPr>
        <w:spacing w:line="360" w:lineRule="auto"/>
        <w:rPr>
          <w:rFonts w:ascii="宋体" w:hAnsi="宋体" w:hint="eastAsia"/>
          <w:color w:val="auto"/>
          <w:szCs w:val="21"/>
        </w:rPr>
      </w:pPr>
      <w:r>
        <w:rPr>
          <w:rFonts w:ascii="宋体" w:hAnsi="宋体" w:hint="eastAsia"/>
          <w:b/>
          <w:color w:val="auto"/>
          <w:szCs w:val="21"/>
        </w:rPr>
        <w:t>卖方</w:t>
      </w:r>
      <w:r>
        <w:rPr>
          <w:rFonts w:hAnsi="宋体" w:hint="eastAsia"/>
          <w:b/>
          <w:bCs/>
          <w:color w:val="auto"/>
          <w:szCs w:val="21"/>
        </w:rPr>
        <w:t>：</w:t>
      </w:r>
      <w:r>
        <w:rPr>
          <w:rFonts w:hAnsi="宋体" w:hint="eastAsia"/>
          <w:color w:val="auto"/>
          <w:szCs w:val="21"/>
        </w:rPr>
        <w:t xml:space="preserve"> </w:t>
      </w:r>
    </w:p>
    <w:p w14:paraId="54882D47" w14:textId="77777777" w:rsidR="004C6664" w:rsidRDefault="00000000">
      <w:pPr>
        <w:adjustRightInd w:val="0"/>
        <w:snapToGrid w:val="0"/>
        <w:spacing w:line="360" w:lineRule="auto"/>
        <w:ind w:firstLineChars="200" w:firstLine="420"/>
        <w:rPr>
          <w:rFonts w:ascii="宋体" w:hAnsi="宋体" w:hint="eastAsia"/>
          <w:b/>
          <w:color w:val="auto"/>
          <w:szCs w:val="21"/>
        </w:rPr>
      </w:pPr>
      <w:r>
        <w:rPr>
          <w:rFonts w:ascii="宋体" w:hAnsi="宋体" w:hint="eastAsia"/>
          <w:color w:val="auto"/>
          <w:szCs w:val="21"/>
        </w:rPr>
        <w:t>为认真贯彻“安全第一、预防为主”的方针，做到施工安全管理工作的标准化与规范化，确保建设工程项目安全、优质、按期完成，同时为进一步明确有关各方的安全职责，杜绝重大伤亡事故的发生。依照《中华人民共和国建筑法》、《建设工程安全生产管理条例》、《建筑施工安全检查标准》及其他有关法律、行政法规，遵循平等、自愿、公平和诚实信用的原则，甲乙双方就本建设工程施工安全事项协商一致，特订立本工程施工安全管理目标责任书。</w:t>
      </w:r>
    </w:p>
    <w:p w14:paraId="073DDEE1" w14:textId="77777777" w:rsidR="004C6664" w:rsidRDefault="00000000">
      <w:pPr>
        <w:pStyle w:val="Blockquote"/>
        <w:numPr>
          <w:ilvl w:val="0"/>
          <w:numId w:val="44"/>
        </w:numPr>
        <w:spacing w:before="0" w:after="0" w:line="360" w:lineRule="auto"/>
        <w:ind w:right="0"/>
        <w:rPr>
          <w:rFonts w:ascii="宋体" w:hAnsi="宋体" w:hint="eastAsia"/>
          <w:b/>
          <w:sz w:val="21"/>
          <w:szCs w:val="21"/>
        </w:rPr>
      </w:pPr>
      <w:r>
        <w:rPr>
          <w:rFonts w:ascii="宋体" w:hAnsi="宋体" w:hint="eastAsia"/>
          <w:b/>
          <w:sz w:val="21"/>
          <w:szCs w:val="21"/>
        </w:rPr>
        <w:t>卖方安全事故管理目标：</w:t>
      </w:r>
    </w:p>
    <w:p w14:paraId="6B9C084C" w14:textId="77777777" w:rsidR="004C6664" w:rsidRDefault="00000000">
      <w:pPr>
        <w:pStyle w:val="Blockquote"/>
        <w:numPr>
          <w:ilvl w:val="0"/>
          <w:numId w:val="45"/>
        </w:numPr>
        <w:spacing w:before="0" w:after="0" w:line="360" w:lineRule="auto"/>
        <w:ind w:right="0"/>
        <w:rPr>
          <w:rFonts w:ascii="宋体" w:hAnsi="宋体" w:hint="eastAsia"/>
          <w:sz w:val="21"/>
          <w:szCs w:val="21"/>
        </w:rPr>
      </w:pPr>
      <w:r>
        <w:rPr>
          <w:rFonts w:ascii="宋体" w:hAnsi="宋体" w:hint="eastAsia"/>
          <w:sz w:val="21"/>
          <w:szCs w:val="21"/>
        </w:rPr>
        <w:t>安全事故率为“零”；</w:t>
      </w:r>
    </w:p>
    <w:p w14:paraId="5BF72C0A" w14:textId="77777777" w:rsidR="004C6664" w:rsidRDefault="00000000">
      <w:pPr>
        <w:pStyle w:val="Blockquote"/>
        <w:numPr>
          <w:ilvl w:val="0"/>
          <w:numId w:val="45"/>
        </w:numPr>
        <w:spacing w:before="0" w:after="0" w:line="360" w:lineRule="auto"/>
        <w:ind w:right="0"/>
        <w:rPr>
          <w:rFonts w:ascii="宋体" w:hAnsi="宋体" w:hint="eastAsia"/>
          <w:sz w:val="21"/>
          <w:szCs w:val="21"/>
        </w:rPr>
      </w:pPr>
      <w:r>
        <w:rPr>
          <w:rFonts w:ascii="宋体" w:hAnsi="宋体" w:hint="eastAsia"/>
          <w:sz w:val="21"/>
          <w:szCs w:val="21"/>
        </w:rPr>
        <w:t>安全事故隐患整改率100%。</w:t>
      </w:r>
    </w:p>
    <w:p w14:paraId="34617325" w14:textId="77777777" w:rsidR="004C6664" w:rsidRDefault="00000000">
      <w:pPr>
        <w:pStyle w:val="Blockquote"/>
        <w:numPr>
          <w:ilvl w:val="0"/>
          <w:numId w:val="44"/>
        </w:numPr>
        <w:spacing w:before="0" w:after="0" w:line="360" w:lineRule="auto"/>
        <w:ind w:right="0"/>
        <w:rPr>
          <w:rFonts w:ascii="宋体" w:hAnsi="宋体" w:hint="eastAsia"/>
          <w:b/>
          <w:sz w:val="21"/>
          <w:szCs w:val="21"/>
        </w:rPr>
      </w:pPr>
      <w:r>
        <w:rPr>
          <w:rFonts w:ascii="宋体" w:hAnsi="宋体" w:hint="eastAsia"/>
          <w:b/>
          <w:sz w:val="21"/>
          <w:szCs w:val="21"/>
        </w:rPr>
        <w:t>卖方安全管理承诺：</w:t>
      </w:r>
    </w:p>
    <w:p w14:paraId="198B216B" w14:textId="77777777" w:rsidR="004C6664" w:rsidRDefault="00000000">
      <w:pPr>
        <w:pStyle w:val="Blockquote"/>
        <w:numPr>
          <w:ilvl w:val="0"/>
          <w:numId w:val="46"/>
        </w:numPr>
        <w:spacing w:before="0" w:after="0" w:line="360" w:lineRule="auto"/>
        <w:ind w:right="0"/>
        <w:rPr>
          <w:rFonts w:ascii="宋体" w:hAnsi="宋体" w:hint="eastAsia"/>
          <w:sz w:val="21"/>
          <w:szCs w:val="21"/>
        </w:rPr>
      </w:pPr>
      <w:r>
        <w:rPr>
          <w:rFonts w:ascii="宋体" w:hAnsi="宋体" w:hint="eastAsia"/>
          <w:sz w:val="21"/>
          <w:szCs w:val="21"/>
        </w:rPr>
        <w:t>卖方在进场时应将单位资质、安全生产资格证书、特种作业上岗证、安全生产条件有关资料复印件送给买方审核备案，并对资料真实性负责。</w:t>
      </w:r>
    </w:p>
    <w:p w14:paraId="098DCA96" w14:textId="77777777" w:rsidR="004C6664" w:rsidRDefault="00000000">
      <w:pPr>
        <w:pStyle w:val="Blockquote"/>
        <w:numPr>
          <w:ilvl w:val="0"/>
          <w:numId w:val="46"/>
        </w:numPr>
        <w:spacing w:before="0" w:after="0" w:line="360" w:lineRule="auto"/>
        <w:ind w:right="0"/>
        <w:rPr>
          <w:rFonts w:ascii="宋体" w:hAnsi="宋体" w:hint="eastAsia"/>
          <w:sz w:val="21"/>
          <w:szCs w:val="21"/>
        </w:rPr>
      </w:pPr>
      <w:r>
        <w:rPr>
          <w:rFonts w:ascii="宋体" w:hAnsi="宋体" w:hint="eastAsia"/>
          <w:sz w:val="21"/>
          <w:szCs w:val="21"/>
        </w:rPr>
        <w:t>按照施工组织设计中采取的安全措施的项目执行率达到100%；</w:t>
      </w:r>
    </w:p>
    <w:p w14:paraId="1FA17F43" w14:textId="77777777" w:rsidR="004C6664" w:rsidRDefault="00000000">
      <w:pPr>
        <w:pStyle w:val="Blockquote"/>
        <w:numPr>
          <w:ilvl w:val="0"/>
          <w:numId w:val="46"/>
        </w:numPr>
        <w:spacing w:before="0" w:after="0" w:line="360" w:lineRule="auto"/>
        <w:ind w:right="0"/>
        <w:rPr>
          <w:rFonts w:ascii="宋体" w:hAnsi="宋体" w:hint="eastAsia"/>
          <w:sz w:val="21"/>
          <w:szCs w:val="21"/>
        </w:rPr>
      </w:pPr>
      <w:r>
        <w:rPr>
          <w:rFonts w:ascii="宋体" w:hAnsi="宋体"/>
          <w:sz w:val="21"/>
          <w:szCs w:val="21"/>
        </w:rPr>
        <w:t>施工现场每</w:t>
      </w:r>
      <w:r>
        <w:rPr>
          <w:rFonts w:ascii="宋体" w:hAnsi="宋体" w:hint="eastAsia"/>
          <w:sz w:val="21"/>
          <w:szCs w:val="21"/>
        </w:rPr>
        <w:t>周至少</w:t>
      </w:r>
      <w:r>
        <w:rPr>
          <w:rFonts w:ascii="宋体" w:hAnsi="宋体"/>
          <w:sz w:val="21"/>
          <w:szCs w:val="21"/>
        </w:rPr>
        <w:t>组织2次由</w:t>
      </w:r>
      <w:r>
        <w:rPr>
          <w:rFonts w:ascii="宋体" w:hAnsi="宋体" w:hint="eastAsia"/>
          <w:sz w:val="21"/>
          <w:szCs w:val="21"/>
        </w:rPr>
        <w:t>现场负责人和安全员</w:t>
      </w:r>
      <w:r>
        <w:rPr>
          <w:rFonts w:ascii="宋体" w:hAnsi="宋体"/>
          <w:sz w:val="21"/>
          <w:szCs w:val="21"/>
        </w:rPr>
        <w:t>组织的安全</w:t>
      </w:r>
      <w:r>
        <w:rPr>
          <w:rFonts w:ascii="宋体" w:hAnsi="宋体" w:hint="eastAsia"/>
          <w:sz w:val="21"/>
          <w:szCs w:val="21"/>
        </w:rPr>
        <w:t>大</w:t>
      </w:r>
      <w:r>
        <w:rPr>
          <w:rFonts w:ascii="宋体" w:hAnsi="宋体"/>
          <w:sz w:val="21"/>
          <w:szCs w:val="21"/>
        </w:rPr>
        <w:t>检查</w:t>
      </w:r>
      <w:r>
        <w:rPr>
          <w:rFonts w:ascii="宋体" w:hAnsi="宋体" w:hint="eastAsia"/>
          <w:sz w:val="21"/>
          <w:szCs w:val="21"/>
        </w:rPr>
        <w:t>；</w:t>
      </w:r>
    </w:p>
    <w:p w14:paraId="119BEB9C" w14:textId="77777777" w:rsidR="004C6664" w:rsidRDefault="00000000">
      <w:pPr>
        <w:pStyle w:val="Blockquote"/>
        <w:numPr>
          <w:ilvl w:val="0"/>
          <w:numId w:val="46"/>
        </w:numPr>
        <w:spacing w:before="0" w:after="0" w:line="360" w:lineRule="auto"/>
        <w:ind w:right="0"/>
        <w:rPr>
          <w:rFonts w:ascii="宋体" w:hAnsi="宋体" w:hint="eastAsia"/>
          <w:sz w:val="21"/>
          <w:szCs w:val="21"/>
        </w:rPr>
      </w:pPr>
      <w:r>
        <w:rPr>
          <w:rFonts w:ascii="宋体" w:hAnsi="宋体"/>
          <w:sz w:val="21"/>
          <w:szCs w:val="21"/>
        </w:rPr>
        <w:t>施工现场各级职能人员岗位责任制、目标责任书执行率达到100%</w:t>
      </w:r>
      <w:r>
        <w:rPr>
          <w:rFonts w:ascii="宋体" w:hAnsi="宋体" w:hint="eastAsia"/>
          <w:sz w:val="21"/>
          <w:szCs w:val="21"/>
        </w:rPr>
        <w:t>；</w:t>
      </w:r>
    </w:p>
    <w:p w14:paraId="25AA70FA" w14:textId="77777777" w:rsidR="004C6664" w:rsidRDefault="00000000">
      <w:pPr>
        <w:pStyle w:val="Blockquote"/>
        <w:numPr>
          <w:ilvl w:val="0"/>
          <w:numId w:val="46"/>
        </w:numPr>
        <w:spacing w:before="0" w:after="0" w:line="360" w:lineRule="auto"/>
        <w:ind w:right="0"/>
        <w:rPr>
          <w:rFonts w:ascii="宋体" w:hAnsi="宋体" w:hint="eastAsia"/>
          <w:sz w:val="21"/>
          <w:szCs w:val="21"/>
        </w:rPr>
      </w:pPr>
      <w:r>
        <w:rPr>
          <w:rFonts w:ascii="宋体" w:hAnsi="宋体" w:hint="eastAsia"/>
          <w:sz w:val="21"/>
          <w:szCs w:val="21"/>
        </w:rPr>
        <w:t>卖方在</w:t>
      </w:r>
      <w:r>
        <w:rPr>
          <w:rFonts w:ascii="宋体" w:hAnsi="宋体"/>
          <w:sz w:val="21"/>
          <w:szCs w:val="21"/>
        </w:rPr>
        <w:t>施工现场设</w:t>
      </w:r>
      <w:r>
        <w:rPr>
          <w:rFonts w:ascii="宋体" w:hAnsi="宋体" w:hint="eastAsia"/>
          <w:sz w:val="21"/>
          <w:szCs w:val="21"/>
        </w:rPr>
        <w:t>有</w:t>
      </w:r>
      <w:r>
        <w:rPr>
          <w:rFonts w:ascii="宋体" w:hAnsi="宋体"/>
          <w:sz w:val="21"/>
          <w:szCs w:val="21"/>
        </w:rPr>
        <w:t>安全员不少于1人</w:t>
      </w:r>
      <w:r>
        <w:rPr>
          <w:rFonts w:ascii="宋体" w:hAnsi="宋体" w:hint="eastAsia"/>
          <w:sz w:val="21"/>
          <w:szCs w:val="21"/>
        </w:rPr>
        <w:t>；</w:t>
      </w:r>
    </w:p>
    <w:p w14:paraId="16BCEE3B" w14:textId="77777777" w:rsidR="004C6664" w:rsidRDefault="00000000">
      <w:pPr>
        <w:pStyle w:val="Blockquote"/>
        <w:numPr>
          <w:ilvl w:val="0"/>
          <w:numId w:val="46"/>
        </w:numPr>
        <w:spacing w:before="0" w:after="0" w:line="360" w:lineRule="auto"/>
        <w:ind w:right="0"/>
        <w:rPr>
          <w:rFonts w:ascii="宋体" w:hAnsi="宋体" w:hint="eastAsia"/>
          <w:sz w:val="21"/>
          <w:szCs w:val="21"/>
        </w:rPr>
      </w:pPr>
      <w:r>
        <w:rPr>
          <w:rFonts w:ascii="宋体" w:hAnsi="宋体"/>
          <w:sz w:val="21"/>
          <w:szCs w:val="21"/>
        </w:rPr>
        <w:t>施工现场脚手架及高处作业防护、施工用电、施工机械及物料运输提升设施验收合格率达到100%</w:t>
      </w:r>
      <w:r>
        <w:rPr>
          <w:rFonts w:ascii="宋体" w:hAnsi="宋体" w:hint="eastAsia"/>
          <w:sz w:val="21"/>
          <w:szCs w:val="21"/>
        </w:rPr>
        <w:t>；</w:t>
      </w:r>
    </w:p>
    <w:p w14:paraId="690C04E1" w14:textId="77777777" w:rsidR="004C6664" w:rsidRDefault="00000000">
      <w:pPr>
        <w:pStyle w:val="Blockquote"/>
        <w:numPr>
          <w:ilvl w:val="0"/>
          <w:numId w:val="46"/>
        </w:numPr>
        <w:spacing w:before="0" w:after="0" w:line="360" w:lineRule="auto"/>
        <w:ind w:right="0"/>
        <w:rPr>
          <w:rFonts w:ascii="宋体" w:hAnsi="宋体" w:hint="eastAsia"/>
          <w:sz w:val="21"/>
          <w:szCs w:val="21"/>
        </w:rPr>
      </w:pPr>
      <w:r>
        <w:rPr>
          <w:rFonts w:ascii="宋体" w:hAnsi="宋体"/>
          <w:sz w:val="21"/>
          <w:szCs w:val="21"/>
        </w:rPr>
        <w:t>施工现场各类机械、机电设备完好率达到100%</w:t>
      </w:r>
      <w:r>
        <w:rPr>
          <w:rFonts w:ascii="宋体" w:hAnsi="宋体" w:hint="eastAsia"/>
          <w:sz w:val="21"/>
          <w:szCs w:val="21"/>
        </w:rPr>
        <w:t>；</w:t>
      </w:r>
      <w:r>
        <w:rPr>
          <w:rFonts w:ascii="宋体" w:hAnsi="宋体"/>
          <w:sz w:val="21"/>
          <w:szCs w:val="21"/>
        </w:rPr>
        <w:t>工人岗前安全教育率达到</w:t>
      </w:r>
      <w:r>
        <w:rPr>
          <w:rFonts w:ascii="宋体" w:hAnsi="宋体" w:hint="eastAsia"/>
          <w:sz w:val="21"/>
          <w:szCs w:val="21"/>
        </w:rPr>
        <w:t>100</w:t>
      </w:r>
      <w:r>
        <w:rPr>
          <w:rFonts w:ascii="宋体" w:hAnsi="宋体"/>
          <w:sz w:val="21"/>
          <w:szCs w:val="21"/>
        </w:rPr>
        <w:t>%，特种工人持证上岗率达到100 %；施工管理人员安全培训</w:t>
      </w:r>
      <w:r>
        <w:rPr>
          <w:rFonts w:ascii="宋体" w:hAnsi="宋体" w:hint="eastAsia"/>
          <w:sz w:val="21"/>
          <w:szCs w:val="21"/>
        </w:rPr>
        <w:t>持证</w:t>
      </w:r>
      <w:r>
        <w:rPr>
          <w:rFonts w:ascii="宋体" w:hAnsi="宋体"/>
          <w:sz w:val="21"/>
          <w:szCs w:val="21"/>
        </w:rPr>
        <w:t>率达到100%</w:t>
      </w:r>
      <w:r>
        <w:rPr>
          <w:rFonts w:ascii="宋体" w:hAnsi="宋体" w:hint="eastAsia"/>
          <w:sz w:val="21"/>
          <w:szCs w:val="21"/>
        </w:rPr>
        <w:t>。</w:t>
      </w:r>
    </w:p>
    <w:p w14:paraId="0D241577" w14:textId="77777777" w:rsidR="004C6664" w:rsidRDefault="00000000">
      <w:pPr>
        <w:pStyle w:val="Blockquote"/>
        <w:numPr>
          <w:ilvl w:val="0"/>
          <w:numId w:val="1"/>
        </w:numPr>
        <w:spacing w:before="0" w:after="0" w:line="360" w:lineRule="auto"/>
        <w:ind w:left="425" w:right="0" w:hanging="425"/>
        <w:rPr>
          <w:rFonts w:ascii="宋体" w:hAnsi="宋体" w:hint="eastAsia"/>
          <w:b/>
          <w:sz w:val="21"/>
          <w:szCs w:val="21"/>
        </w:rPr>
      </w:pPr>
      <w:r>
        <w:rPr>
          <w:rFonts w:ascii="宋体" w:hAnsi="宋体" w:hint="eastAsia"/>
          <w:b/>
          <w:sz w:val="21"/>
          <w:szCs w:val="21"/>
        </w:rPr>
        <w:t xml:space="preserve">买方义务： </w:t>
      </w:r>
    </w:p>
    <w:p w14:paraId="3C583505" w14:textId="77777777" w:rsidR="004C6664" w:rsidRDefault="00000000">
      <w:pPr>
        <w:pStyle w:val="Blockquote"/>
        <w:spacing w:before="0" w:after="0" w:line="360" w:lineRule="auto"/>
        <w:ind w:right="0"/>
        <w:rPr>
          <w:rFonts w:ascii="宋体" w:hAnsi="宋体" w:hint="eastAsia"/>
          <w:sz w:val="21"/>
          <w:szCs w:val="21"/>
        </w:rPr>
      </w:pPr>
      <w:r>
        <w:rPr>
          <w:rFonts w:ascii="宋体" w:hAnsi="宋体" w:hint="eastAsia"/>
          <w:sz w:val="21"/>
          <w:szCs w:val="21"/>
        </w:rPr>
        <w:t>买方除了履行主合同其他条款规定的义务以外，还应履行以下义务：</w:t>
      </w:r>
    </w:p>
    <w:p w14:paraId="1EF6E2E6" w14:textId="77777777" w:rsidR="004C6664" w:rsidRDefault="00000000">
      <w:pPr>
        <w:pStyle w:val="Blockquote"/>
        <w:numPr>
          <w:ilvl w:val="0"/>
          <w:numId w:val="47"/>
        </w:numPr>
        <w:spacing w:before="0" w:after="0" w:line="360" w:lineRule="auto"/>
        <w:ind w:right="0"/>
        <w:rPr>
          <w:rFonts w:ascii="宋体" w:hAnsi="宋体" w:hint="eastAsia"/>
          <w:sz w:val="21"/>
          <w:szCs w:val="21"/>
        </w:rPr>
      </w:pPr>
      <w:r>
        <w:rPr>
          <w:rFonts w:ascii="宋体" w:hAnsi="宋体" w:hint="eastAsia"/>
          <w:sz w:val="21"/>
          <w:szCs w:val="21"/>
        </w:rPr>
        <w:t>买</w:t>
      </w:r>
      <w:r>
        <w:rPr>
          <w:rFonts w:ascii="宋体" w:hAnsi="宋体"/>
          <w:sz w:val="21"/>
          <w:szCs w:val="21"/>
        </w:rPr>
        <w:t>方应当向</w:t>
      </w:r>
      <w:r>
        <w:rPr>
          <w:rFonts w:ascii="宋体" w:hAnsi="宋体" w:hint="eastAsia"/>
          <w:sz w:val="21"/>
          <w:szCs w:val="21"/>
        </w:rPr>
        <w:t>卖方</w:t>
      </w:r>
      <w:r>
        <w:rPr>
          <w:rFonts w:ascii="宋体" w:hAnsi="宋体"/>
          <w:sz w:val="21"/>
          <w:szCs w:val="21"/>
        </w:rPr>
        <w:t>提供施工现场及毗邻区域内供水、排水、供电、供气、供热、通信、广播电视等地下管线资料，相邻建筑物和构筑物、地下工程的有关资料，并保证资料的真实、准确、完整。</w:t>
      </w:r>
    </w:p>
    <w:p w14:paraId="006B627B" w14:textId="77777777" w:rsidR="004C6664" w:rsidRDefault="00000000">
      <w:pPr>
        <w:pStyle w:val="Blockquote"/>
        <w:numPr>
          <w:ilvl w:val="0"/>
          <w:numId w:val="47"/>
        </w:numPr>
        <w:spacing w:before="0" w:after="0" w:line="360" w:lineRule="auto"/>
        <w:ind w:right="0"/>
        <w:rPr>
          <w:rFonts w:ascii="宋体" w:hAnsi="宋体" w:hint="eastAsia"/>
          <w:sz w:val="21"/>
          <w:szCs w:val="21"/>
        </w:rPr>
      </w:pPr>
      <w:r>
        <w:rPr>
          <w:rFonts w:ascii="宋体" w:hAnsi="宋体" w:hint="eastAsia"/>
          <w:sz w:val="21"/>
          <w:szCs w:val="21"/>
        </w:rPr>
        <w:t>卖方设备进场时，买方应进行施工现场清理，道路平整等工作，使施工场地具备进场</w:t>
      </w:r>
      <w:r>
        <w:rPr>
          <w:rFonts w:ascii="宋体" w:hAnsi="宋体" w:hint="eastAsia"/>
          <w:sz w:val="21"/>
          <w:szCs w:val="21"/>
        </w:rPr>
        <w:lastRenderedPageBreak/>
        <w:t xml:space="preserve">条件； </w:t>
      </w:r>
    </w:p>
    <w:p w14:paraId="32ADC2C1" w14:textId="77777777" w:rsidR="004C6664" w:rsidRDefault="00000000">
      <w:pPr>
        <w:pStyle w:val="Blockquote"/>
        <w:numPr>
          <w:ilvl w:val="0"/>
          <w:numId w:val="47"/>
        </w:numPr>
        <w:spacing w:before="0" w:after="0" w:line="360" w:lineRule="auto"/>
        <w:ind w:right="0"/>
        <w:rPr>
          <w:rFonts w:ascii="宋体" w:hAnsi="宋体" w:hint="eastAsia"/>
          <w:sz w:val="21"/>
          <w:szCs w:val="21"/>
        </w:rPr>
      </w:pPr>
      <w:r>
        <w:rPr>
          <w:rFonts w:ascii="宋体" w:hAnsi="宋体" w:hint="eastAsia"/>
          <w:sz w:val="21"/>
          <w:szCs w:val="21"/>
        </w:rPr>
        <w:t>协调处理施工现场周围建（构）筑物和地下管线的保护；</w:t>
      </w:r>
    </w:p>
    <w:p w14:paraId="4F153730" w14:textId="77777777" w:rsidR="004C6664" w:rsidRDefault="00000000">
      <w:pPr>
        <w:pStyle w:val="Blockquote"/>
        <w:numPr>
          <w:ilvl w:val="0"/>
          <w:numId w:val="47"/>
        </w:numPr>
        <w:spacing w:before="0" w:after="0" w:line="360" w:lineRule="auto"/>
        <w:ind w:right="0"/>
        <w:rPr>
          <w:rFonts w:ascii="宋体" w:hAnsi="宋体" w:hint="eastAsia"/>
          <w:sz w:val="21"/>
          <w:szCs w:val="21"/>
        </w:rPr>
      </w:pPr>
      <w:r>
        <w:rPr>
          <w:rFonts w:ascii="宋体" w:hAnsi="宋体"/>
          <w:sz w:val="21"/>
          <w:szCs w:val="21"/>
        </w:rPr>
        <w:t>对安全生产工作进行整体布置，管理，负责开展日常的安全生产监督检查，对发现的的问题及薄弱环节，督促</w:t>
      </w:r>
      <w:r>
        <w:rPr>
          <w:rFonts w:ascii="宋体" w:hAnsi="宋体" w:hint="eastAsia"/>
          <w:sz w:val="21"/>
          <w:szCs w:val="21"/>
        </w:rPr>
        <w:t>卖方</w:t>
      </w:r>
      <w:r>
        <w:rPr>
          <w:rFonts w:ascii="宋体" w:hAnsi="宋体"/>
          <w:sz w:val="21"/>
          <w:szCs w:val="21"/>
        </w:rPr>
        <w:t>限期整改</w:t>
      </w:r>
      <w:r>
        <w:rPr>
          <w:rFonts w:ascii="宋体" w:hAnsi="宋体" w:hint="eastAsia"/>
          <w:sz w:val="21"/>
          <w:szCs w:val="21"/>
        </w:rPr>
        <w:t>；</w:t>
      </w:r>
    </w:p>
    <w:p w14:paraId="7BF2FFF1" w14:textId="77777777" w:rsidR="004C6664" w:rsidRDefault="00000000">
      <w:pPr>
        <w:pStyle w:val="Blockquote"/>
        <w:numPr>
          <w:ilvl w:val="0"/>
          <w:numId w:val="47"/>
        </w:numPr>
        <w:spacing w:before="0" w:after="0" w:line="360" w:lineRule="auto"/>
        <w:ind w:right="0"/>
        <w:rPr>
          <w:rFonts w:ascii="宋体" w:hAnsi="宋体" w:hint="eastAsia"/>
          <w:sz w:val="21"/>
          <w:szCs w:val="21"/>
        </w:rPr>
      </w:pPr>
      <w:r>
        <w:rPr>
          <w:rFonts w:ascii="宋体" w:hAnsi="宋体"/>
          <w:sz w:val="21"/>
          <w:szCs w:val="21"/>
        </w:rPr>
        <w:t>对</w:t>
      </w:r>
      <w:r>
        <w:rPr>
          <w:rFonts w:ascii="宋体" w:hAnsi="宋体" w:hint="eastAsia"/>
          <w:sz w:val="21"/>
          <w:szCs w:val="21"/>
        </w:rPr>
        <w:t>卖方</w:t>
      </w:r>
      <w:r>
        <w:rPr>
          <w:rFonts w:ascii="宋体" w:hAnsi="宋体"/>
          <w:sz w:val="21"/>
          <w:szCs w:val="21"/>
        </w:rPr>
        <w:t>提出的安全生产方面的问题，</w:t>
      </w:r>
      <w:r>
        <w:rPr>
          <w:rFonts w:ascii="宋体" w:hAnsi="宋体" w:hint="eastAsia"/>
          <w:sz w:val="21"/>
          <w:szCs w:val="21"/>
        </w:rPr>
        <w:t>买</w:t>
      </w:r>
      <w:r>
        <w:rPr>
          <w:rFonts w:ascii="宋体" w:hAnsi="宋体"/>
          <w:sz w:val="21"/>
          <w:szCs w:val="21"/>
        </w:rPr>
        <w:t>方应及时答复或三天内处理、解决</w:t>
      </w:r>
      <w:r>
        <w:rPr>
          <w:rFonts w:ascii="宋体" w:hAnsi="宋体" w:hint="eastAsia"/>
          <w:sz w:val="21"/>
          <w:szCs w:val="21"/>
        </w:rPr>
        <w:t>；</w:t>
      </w:r>
    </w:p>
    <w:p w14:paraId="3451BE6E" w14:textId="77777777" w:rsidR="004C6664" w:rsidRDefault="00000000">
      <w:pPr>
        <w:pStyle w:val="Blockquote"/>
        <w:numPr>
          <w:ilvl w:val="0"/>
          <w:numId w:val="47"/>
        </w:numPr>
        <w:spacing w:before="0" w:after="0" w:line="360" w:lineRule="auto"/>
        <w:ind w:right="0"/>
        <w:rPr>
          <w:rFonts w:ascii="宋体" w:hAnsi="宋体" w:hint="eastAsia"/>
          <w:sz w:val="21"/>
          <w:szCs w:val="21"/>
        </w:rPr>
      </w:pPr>
      <w:r>
        <w:rPr>
          <w:rFonts w:ascii="宋体" w:hAnsi="宋体"/>
          <w:sz w:val="21"/>
          <w:szCs w:val="21"/>
        </w:rPr>
        <w:t>负责</w:t>
      </w:r>
      <w:r>
        <w:rPr>
          <w:rFonts w:ascii="宋体" w:hAnsi="宋体" w:hint="eastAsia"/>
          <w:sz w:val="21"/>
          <w:szCs w:val="21"/>
        </w:rPr>
        <w:t>监督卖方做好</w:t>
      </w:r>
      <w:r>
        <w:rPr>
          <w:rFonts w:ascii="宋体" w:hAnsi="宋体"/>
          <w:sz w:val="21"/>
          <w:szCs w:val="21"/>
        </w:rPr>
        <w:t>施工前的安全技术交底工作</w:t>
      </w:r>
      <w:r>
        <w:rPr>
          <w:rFonts w:ascii="宋体" w:hAnsi="宋体" w:hint="eastAsia"/>
          <w:sz w:val="21"/>
          <w:szCs w:val="21"/>
        </w:rPr>
        <w:t>及</w:t>
      </w:r>
      <w:r>
        <w:rPr>
          <w:rFonts w:ascii="宋体" w:hAnsi="宋体"/>
          <w:sz w:val="21"/>
          <w:szCs w:val="21"/>
        </w:rPr>
        <w:t>三级安全教育</w:t>
      </w:r>
      <w:r>
        <w:rPr>
          <w:rFonts w:ascii="宋体" w:hAnsi="宋体" w:hint="eastAsia"/>
          <w:sz w:val="21"/>
          <w:szCs w:val="21"/>
        </w:rPr>
        <w:t>；</w:t>
      </w:r>
    </w:p>
    <w:p w14:paraId="3F0361CB" w14:textId="77777777" w:rsidR="004C6664" w:rsidRDefault="00000000">
      <w:pPr>
        <w:pStyle w:val="Blockquote"/>
        <w:numPr>
          <w:ilvl w:val="0"/>
          <w:numId w:val="47"/>
        </w:numPr>
        <w:spacing w:before="0" w:after="0" w:line="360" w:lineRule="auto"/>
        <w:ind w:right="0"/>
        <w:rPr>
          <w:rFonts w:ascii="宋体" w:hAnsi="宋体" w:hint="eastAsia"/>
          <w:sz w:val="21"/>
          <w:szCs w:val="21"/>
        </w:rPr>
      </w:pPr>
      <w:r>
        <w:rPr>
          <w:rFonts w:ascii="宋体" w:hAnsi="宋体"/>
          <w:sz w:val="21"/>
          <w:szCs w:val="21"/>
        </w:rPr>
        <w:t>向</w:t>
      </w:r>
      <w:r>
        <w:rPr>
          <w:rFonts w:ascii="宋体" w:hAnsi="宋体" w:hint="eastAsia"/>
          <w:sz w:val="21"/>
          <w:szCs w:val="21"/>
        </w:rPr>
        <w:t>卖方</w:t>
      </w:r>
      <w:r>
        <w:rPr>
          <w:rFonts w:ascii="宋体" w:hAnsi="宋体"/>
          <w:sz w:val="21"/>
          <w:szCs w:val="21"/>
        </w:rPr>
        <w:t>及时传达上级、地方政府部门等关于安全生产的有关文件精神。</w:t>
      </w:r>
    </w:p>
    <w:p w14:paraId="7FCB8ECB" w14:textId="77777777" w:rsidR="004C6664" w:rsidRDefault="00000000">
      <w:pPr>
        <w:pStyle w:val="Blockquote"/>
        <w:numPr>
          <w:ilvl w:val="0"/>
          <w:numId w:val="1"/>
        </w:numPr>
        <w:spacing w:before="0" w:after="0" w:line="360" w:lineRule="auto"/>
        <w:ind w:left="425" w:right="0" w:hanging="425"/>
        <w:rPr>
          <w:rFonts w:ascii="宋体" w:hAnsi="宋体" w:hint="eastAsia"/>
          <w:b/>
          <w:sz w:val="21"/>
          <w:szCs w:val="21"/>
        </w:rPr>
      </w:pPr>
      <w:r>
        <w:rPr>
          <w:rFonts w:ascii="宋体" w:hAnsi="宋体" w:hint="eastAsia"/>
          <w:b/>
          <w:sz w:val="21"/>
          <w:szCs w:val="21"/>
        </w:rPr>
        <w:t>卖方义务：</w:t>
      </w:r>
    </w:p>
    <w:p w14:paraId="3F321116" w14:textId="77777777" w:rsidR="004C6664" w:rsidRDefault="00000000">
      <w:pPr>
        <w:pStyle w:val="Blockquote"/>
        <w:spacing w:before="0" w:after="0" w:line="360" w:lineRule="auto"/>
        <w:ind w:left="567" w:right="0"/>
        <w:rPr>
          <w:rFonts w:ascii="宋体" w:hAnsi="宋体" w:hint="eastAsia"/>
          <w:sz w:val="21"/>
          <w:szCs w:val="21"/>
        </w:rPr>
      </w:pPr>
      <w:r>
        <w:rPr>
          <w:rFonts w:ascii="宋体" w:hAnsi="宋体" w:hint="eastAsia"/>
          <w:sz w:val="21"/>
          <w:szCs w:val="21"/>
        </w:rPr>
        <w:t>卖方除了履行主合同其他条款规定的义务以外，还应履行以下义务：</w:t>
      </w:r>
    </w:p>
    <w:p w14:paraId="7EC63EE6" w14:textId="77777777" w:rsidR="004C6664" w:rsidRDefault="00000000">
      <w:pPr>
        <w:pStyle w:val="Blockquote"/>
        <w:numPr>
          <w:ilvl w:val="0"/>
          <w:numId w:val="48"/>
        </w:numPr>
        <w:spacing w:before="0" w:after="0" w:line="360" w:lineRule="auto"/>
        <w:ind w:right="0"/>
        <w:rPr>
          <w:rFonts w:ascii="宋体" w:hAnsi="宋体" w:hint="eastAsia"/>
          <w:sz w:val="21"/>
          <w:szCs w:val="21"/>
        </w:rPr>
      </w:pPr>
      <w:r>
        <w:rPr>
          <w:rFonts w:ascii="宋体" w:hAnsi="宋体" w:hint="eastAsia"/>
          <w:sz w:val="21"/>
          <w:szCs w:val="21"/>
        </w:rPr>
        <w:t>卖方现场负责人</w:t>
      </w:r>
      <w:r>
        <w:rPr>
          <w:rFonts w:ascii="宋体" w:hAnsi="宋体" w:hint="eastAsia"/>
          <w:sz w:val="21"/>
          <w:szCs w:val="21"/>
          <w:u w:val="single"/>
        </w:rPr>
        <w:t xml:space="preserve">：   </w:t>
      </w:r>
      <w:r>
        <w:rPr>
          <w:rFonts w:ascii="宋体" w:hAnsi="宋体" w:hint="eastAsia"/>
          <w:sz w:val="21"/>
          <w:szCs w:val="21"/>
        </w:rPr>
        <w:t>；安全员</w:t>
      </w:r>
      <w:r>
        <w:rPr>
          <w:rFonts w:ascii="宋体" w:hAnsi="宋体" w:hint="eastAsia"/>
          <w:sz w:val="21"/>
          <w:szCs w:val="21"/>
          <w:u w:val="single"/>
        </w:rPr>
        <w:t xml:space="preserve">：     </w:t>
      </w:r>
      <w:r>
        <w:rPr>
          <w:rFonts w:ascii="宋体" w:hAnsi="宋体" w:hint="eastAsia"/>
          <w:sz w:val="21"/>
          <w:szCs w:val="21"/>
        </w:rPr>
        <w:t>；</w:t>
      </w:r>
    </w:p>
    <w:p w14:paraId="1667E974" w14:textId="77777777" w:rsidR="004C6664" w:rsidRDefault="00000000">
      <w:pPr>
        <w:pStyle w:val="Blockquote"/>
        <w:numPr>
          <w:ilvl w:val="0"/>
          <w:numId w:val="48"/>
        </w:numPr>
        <w:spacing w:before="0" w:after="0" w:line="360" w:lineRule="auto"/>
        <w:ind w:right="0"/>
        <w:rPr>
          <w:rFonts w:ascii="宋体" w:hAnsi="宋体" w:hint="eastAsia"/>
          <w:sz w:val="21"/>
          <w:szCs w:val="21"/>
        </w:rPr>
      </w:pPr>
      <w:r>
        <w:rPr>
          <w:rFonts w:ascii="宋体" w:hAnsi="宋体"/>
          <w:sz w:val="21"/>
          <w:szCs w:val="21"/>
        </w:rPr>
        <w:t>认真贯彻执行国家、省和市的安全生产方针、政策及法规；</w:t>
      </w:r>
    </w:p>
    <w:p w14:paraId="2B73D033" w14:textId="77777777" w:rsidR="004C6664" w:rsidRDefault="00000000">
      <w:pPr>
        <w:pStyle w:val="Blockquote"/>
        <w:numPr>
          <w:ilvl w:val="0"/>
          <w:numId w:val="48"/>
        </w:numPr>
        <w:spacing w:before="0" w:after="0" w:line="360" w:lineRule="auto"/>
        <w:ind w:right="0"/>
        <w:rPr>
          <w:rFonts w:ascii="宋体" w:hAnsi="宋体" w:hint="eastAsia"/>
          <w:sz w:val="21"/>
          <w:szCs w:val="21"/>
        </w:rPr>
      </w:pPr>
      <w:r>
        <w:rPr>
          <w:rFonts w:ascii="宋体" w:hAnsi="宋体"/>
          <w:sz w:val="21"/>
          <w:szCs w:val="21"/>
        </w:rPr>
        <w:t>严格按</w:t>
      </w:r>
      <w:r>
        <w:rPr>
          <w:rFonts w:ascii="宋体" w:hAnsi="宋体" w:hint="eastAsia"/>
          <w:sz w:val="21"/>
          <w:szCs w:val="21"/>
        </w:rPr>
        <w:t>《建筑施工安全检查标准》</w:t>
      </w:r>
      <w:r>
        <w:rPr>
          <w:rFonts w:ascii="宋体" w:hAnsi="宋体"/>
          <w:sz w:val="21"/>
          <w:szCs w:val="21"/>
        </w:rPr>
        <w:t>所规定的</w:t>
      </w:r>
      <w:r>
        <w:rPr>
          <w:rFonts w:ascii="宋体" w:hAnsi="宋体" w:hint="eastAsia"/>
          <w:sz w:val="21"/>
          <w:szCs w:val="21"/>
        </w:rPr>
        <w:t>安全管理、文明工地、脚手架、基坑支护与模板工程、“三宝”“四口”“五临边”防护、施工用电、物料提升机与起重吊装和施工机具</w:t>
      </w:r>
      <w:r>
        <w:rPr>
          <w:rFonts w:ascii="宋体" w:hAnsi="宋体"/>
          <w:sz w:val="21"/>
          <w:szCs w:val="21"/>
        </w:rPr>
        <w:t>要求落实安全措施；并按规定做好分部、分项的使用前检查、验收、签字</w:t>
      </w:r>
      <w:r>
        <w:rPr>
          <w:rFonts w:ascii="宋体" w:hAnsi="宋体" w:hint="eastAsia"/>
          <w:sz w:val="21"/>
          <w:szCs w:val="21"/>
        </w:rPr>
        <w:t>；</w:t>
      </w:r>
    </w:p>
    <w:p w14:paraId="1506EBD4" w14:textId="77777777" w:rsidR="004C6664" w:rsidRDefault="00000000">
      <w:pPr>
        <w:pStyle w:val="Blockquote"/>
        <w:numPr>
          <w:ilvl w:val="0"/>
          <w:numId w:val="48"/>
        </w:numPr>
        <w:spacing w:before="0" w:after="0" w:line="360" w:lineRule="auto"/>
        <w:ind w:right="0"/>
        <w:rPr>
          <w:rFonts w:ascii="宋体" w:hAnsi="宋体" w:hint="eastAsia"/>
          <w:sz w:val="21"/>
          <w:szCs w:val="21"/>
        </w:rPr>
      </w:pPr>
      <w:r>
        <w:rPr>
          <w:rFonts w:ascii="宋体" w:hAnsi="宋体" w:hint="eastAsia"/>
          <w:sz w:val="21"/>
          <w:szCs w:val="21"/>
        </w:rPr>
        <w:t>安全管理应包括：安全生产责任制、目标管理、施工组织设计，分部（分项）工程安全技术交底、安全检查、安全教育、班前安全活动、特种作业持证上岗、工伤事故处理和安全标志十项内容；</w:t>
      </w:r>
    </w:p>
    <w:p w14:paraId="4591D971" w14:textId="77777777" w:rsidR="004C6664" w:rsidRDefault="00000000">
      <w:pPr>
        <w:pStyle w:val="Blockquote"/>
        <w:numPr>
          <w:ilvl w:val="0"/>
          <w:numId w:val="48"/>
        </w:numPr>
        <w:spacing w:before="0" w:after="0" w:line="360" w:lineRule="auto"/>
        <w:ind w:right="0"/>
        <w:rPr>
          <w:rFonts w:ascii="宋体" w:hAnsi="宋体" w:hint="eastAsia"/>
          <w:sz w:val="21"/>
          <w:szCs w:val="21"/>
        </w:rPr>
      </w:pPr>
      <w:r>
        <w:rPr>
          <w:rFonts w:ascii="宋体" w:hAnsi="宋体" w:hint="eastAsia"/>
          <w:sz w:val="21"/>
          <w:szCs w:val="21"/>
        </w:rPr>
        <w:t>卖方</w:t>
      </w:r>
      <w:r>
        <w:rPr>
          <w:rFonts w:ascii="宋体" w:hAnsi="宋体"/>
          <w:sz w:val="21"/>
          <w:szCs w:val="21"/>
        </w:rPr>
        <w:t>应制定安全生产规章制度和操作规程，对所承担的建设工程进行定期和安全检查</w:t>
      </w:r>
      <w:r>
        <w:rPr>
          <w:rFonts w:ascii="宋体" w:hAnsi="宋体" w:hint="eastAsia"/>
          <w:sz w:val="21"/>
          <w:szCs w:val="21"/>
        </w:rPr>
        <w:t>；</w:t>
      </w:r>
    </w:p>
    <w:p w14:paraId="074F8B16" w14:textId="77777777" w:rsidR="004C6664" w:rsidRDefault="00000000">
      <w:pPr>
        <w:pStyle w:val="Blockquote"/>
        <w:numPr>
          <w:ilvl w:val="0"/>
          <w:numId w:val="48"/>
        </w:numPr>
        <w:spacing w:before="0" w:after="0" w:line="360" w:lineRule="auto"/>
        <w:ind w:right="0"/>
        <w:rPr>
          <w:rFonts w:ascii="宋体" w:hAnsi="宋体" w:hint="eastAsia"/>
          <w:sz w:val="21"/>
          <w:szCs w:val="21"/>
        </w:rPr>
      </w:pPr>
      <w:r>
        <w:rPr>
          <w:rFonts w:ascii="宋体" w:hAnsi="宋体" w:hint="eastAsia"/>
          <w:sz w:val="21"/>
          <w:szCs w:val="21"/>
        </w:rPr>
        <w:t>卖方应建立安全技术交底制度，内容应包括工作场所的安全防护设施、安全操作规程、安全注意事项等，既要做到有针对性，又要简单明了；</w:t>
      </w:r>
    </w:p>
    <w:p w14:paraId="119785F7" w14:textId="77777777" w:rsidR="004C6664" w:rsidRDefault="00000000">
      <w:pPr>
        <w:pStyle w:val="Blockquote"/>
        <w:numPr>
          <w:ilvl w:val="0"/>
          <w:numId w:val="48"/>
        </w:numPr>
        <w:spacing w:before="0" w:after="0" w:line="360" w:lineRule="auto"/>
        <w:ind w:right="0"/>
        <w:rPr>
          <w:rFonts w:ascii="宋体" w:hAnsi="宋体" w:hint="eastAsia"/>
          <w:sz w:val="21"/>
          <w:szCs w:val="21"/>
        </w:rPr>
      </w:pPr>
      <w:r>
        <w:rPr>
          <w:rFonts w:ascii="宋体" w:hAnsi="宋体" w:hint="eastAsia"/>
          <w:sz w:val="21"/>
          <w:szCs w:val="21"/>
        </w:rPr>
        <w:t>卖方安全员参</w:t>
      </w:r>
      <w:r>
        <w:rPr>
          <w:rFonts w:ascii="宋体" w:hAnsi="宋体"/>
          <w:sz w:val="21"/>
          <w:szCs w:val="21"/>
        </w:rPr>
        <w:t>与安全生产活动</w:t>
      </w:r>
      <w:r>
        <w:rPr>
          <w:rFonts w:ascii="宋体" w:hAnsi="宋体" w:hint="eastAsia"/>
          <w:sz w:val="21"/>
          <w:szCs w:val="21"/>
        </w:rPr>
        <w:t>，</w:t>
      </w:r>
      <w:r>
        <w:rPr>
          <w:rFonts w:ascii="宋体" w:hAnsi="宋体"/>
          <w:sz w:val="21"/>
          <w:szCs w:val="21"/>
        </w:rPr>
        <w:t>施工现场做到每日一查，对查出的隐患做到定人、定时间、</w:t>
      </w:r>
      <w:r>
        <w:rPr>
          <w:rFonts w:ascii="宋体" w:hAnsi="宋体" w:hint="eastAsia"/>
          <w:sz w:val="21"/>
          <w:szCs w:val="21"/>
        </w:rPr>
        <w:t>定</w:t>
      </w:r>
      <w:r>
        <w:rPr>
          <w:rFonts w:ascii="宋体" w:hAnsi="宋体"/>
          <w:sz w:val="21"/>
          <w:szCs w:val="21"/>
        </w:rPr>
        <w:t>措施</w:t>
      </w:r>
      <w:r>
        <w:rPr>
          <w:rFonts w:ascii="宋体" w:hAnsi="宋体" w:hint="eastAsia"/>
          <w:sz w:val="21"/>
          <w:szCs w:val="21"/>
        </w:rPr>
        <w:t>，买方</w:t>
      </w:r>
      <w:r>
        <w:rPr>
          <w:rFonts w:ascii="宋体" w:hAnsi="宋体"/>
          <w:sz w:val="21"/>
          <w:szCs w:val="21"/>
        </w:rPr>
        <w:t>跟踪整改</w:t>
      </w:r>
      <w:r>
        <w:rPr>
          <w:rFonts w:ascii="宋体" w:hAnsi="宋体" w:hint="eastAsia"/>
          <w:sz w:val="21"/>
          <w:szCs w:val="21"/>
        </w:rPr>
        <w:t>必须</w:t>
      </w:r>
      <w:r>
        <w:rPr>
          <w:rFonts w:ascii="宋体" w:hAnsi="宋体"/>
          <w:sz w:val="21"/>
          <w:szCs w:val="21"/>
        </w:rPr>
        <w:t>到位</w:t>
      </w:r>
      <w:r>
        <w:rPr>
          <w:rFonts w:ascii="宋体" w:hAnsi="宋体" w:hint="eastAsia"/>
          <w:sz w:val="21"/>
          <w:szCs w:val="21"/>
        </w:rPr>
        <w:t>；</w:t>
      </w:r>
    </w:p>
    <w:p w14:paraId="7CFB0654" w14:textId="77777777" w:rsidR="004C6664" w:rsidRDefault="00000000">
      <w:pPr>
        <w:pStyle w:val="Blockquote"/>
        <w:numPr>
          <w:ilvl w:val="0"/>
          <w:numId w:val="48"/>
        </w:numPr>
        <w:spacing w:before="0" w:after="0" w:line="360" w:lineRule="auto"/>
        <w:ind w:right="0"/>
        <w:rPr>
          <w:rFonts w:ascii="宋体" w:hAnsi="宋体" w:hint="eastAsia"/>
          <w:sz w:val="21"/>
          <w:szCs w:val="21"/>
        </w:rPr>
      </w:pPr>
      <w:r>
        <w:rPr>
          <w:rFonts w:ascii="宋体" w:hAnsi="宋体" w:hint="eastAsia"/>
          <w:sz w:val="21"/>
          <w:szCs w:val="21"/>
        </w:rPr>
        <w:t>卖方</w:t>
      </w:r>
      <w:r>
        <w:rPr>
          <w:rFonts w:ascii="宋体" w:hAnsi="宋体"/>
          <w:sz w:val="21"/>
          <w:szCs w:val="21"/>
        </w:rPr>
        <w:t>必须在施工现场建立消防安全责任制度，确定消防安全责任人，制定用火、用电、使用易燃易爆材料等各项消防安全管理制度和操作规程，配备消防设施和灭火器材，并在施工现场入口处设置明显标志</w:t>
      </w:r>
      <w:r>
        <w:rPr>
          <w:rFonts w:ascii="宋体" w:hAnsi="宋体" w:hint="eastAsia"/>
          <w:sz w:val="21"/>
          <w:szCs w:val="21"/>
        </w:rPr>
        <w:t>；</w:t>
      </w:r>
    </w:p>
    <w:p w14:paraId="452ECE29" w14:textId="77777777" w:rsidR="004C6664" w:rsidRDefault="00000000">
      <w:pPr>
        <w:pStyle w:val="Blockquote"/>
        <w:numPr>
          <w:ilvl w:val="0"/>
          <w:numId w:val="48"/>
        </w:numPr>
        <w:spacing w:before="0" w:after="0" w:line="360" w:lineRule="auto"/>
        <w:ind w:right="0"/>
        <w:rPr>
          <w:rFonts w:ascii="宋体" w:hAnsi="宋体" w:hint="eastAsia"/>
          <w:sz w:val="21"/>
          <w:szCs w:val="21"/>
        </w:rPr>
      </w:pPr>
      <w:r>
        <w:rPr>
          <w:rFonts w:ascii="宋体" w:hAnsi="宋体"/>
          <w:sz w:val="21"/>
          <w:szCs w:val="21"/>
        </w:rPr>
        <w:t>实现目标管理，加大施工现场事故隐患治理力度，坚决遏制重特大安全事故发生，杜绝死亡事故的发生</w:t>
      </w:r>
      <w:r>
        <w:rPr>
          <w:rFonts w:ascii="宋体" w:hAnsi="宋体" w:hint="eastAsia"/>
          <w:sz w:val="21"/>
          <w:szCs w:val="21"/>
        </w:rPr>
        <w:t>；</w:t>
      </w:r>
    </w:p>
    <w:p w14:paraId="2FA7C84C" w14:textId="77777777" w:rsidR="004C6664" w:rsidRDefault="00000000">
      <w:pPr>
        <w:pStyle w:val="Blockquote"/>
        <w:numPr>
          <w:ilvl w:val="0"/>
          <w:numId w:val="48"/>
        </w:numPr>
        <w:spacing w:before="0" w:after="0" w:line="360" w:lineRule="auto"/>
        <w:ind w:right="0"/>
        <w:rPr>
          <w:rFonts w:ascii="宋体" w:hAnsi="宋体" w:hint="eastAsia"/>
          <w:sz w:val="21"/>
          <w:szCs w:val="21"/>
        </w:rPr>
      </w:pPr>
      <w:r>
        <w:rPr>
          <w:rFonts w:ascii="宋体" w:hAnsi="宋体"/>
          <w:sz w:val="21"/>
          <w:szCs w:val="21"/>
        </w:rPr>
        <w:t>需认真执行劳动保护条例，为职工配备劳保用品，并随时关注班组内工人的身体及心</w:t>
      </w:r>
      <w:r>
        <w:rPr>
          <w:rFonts w:ascii="宋体" w:hAnsi="宋体"/>
          <w:sz w:val="21"/>
          <w:szCs w:val="21"/>
        </w:rPr>
        <w:lastRenderedPageBreak/>
        <w:t>理、思想动态</w:t>
      </w:r>
      <w:r>
        <w:rPr>
          <w:rFonts w:ascii="宋体" w:hAnsi="宋体" w:hint="eastAsia"/>
          <w:sz w:val="21"/>
          <w:szCs w:val="21"/>
        </w:rPr>
        <w:t>；</w:t>
      </w:r>
    </w:p>
    <w:p w14:paraId="52BBD770" w14:textId="77777777" w:rsidR="004C6664" w:rsidRDefault="00000000">
      <w:pPr>
        <w:pStyle w:val="Blockquote"/>
        <w:numPr>
          <w:ilvl w:val="0"/>
          <w:numId w:val="48"/>
        </w:numPr>
        <w:spacing w:before="0" w:after="0" w:line="360" w:lineRule="auto"/>
        <w:ind w:right="0"/>
        <w:rPr>
          <w:rFonts w:ascii="宋体" w:hAnsi="宋体" w:hint="eastAsia"/>
          <w:sz w:val="21"/>
          <w:szCs w:val="21"/>
        </w:rPr>
      </w:pPr>
      <w:r>
        <w:rPr>
          <w:rFonts w:ascii="宋体" w:hAnsi="宋体" w:hint="eastAsia"/>
          <w:sz w:val="21"/>
          <w:szCs w:val="21"/>
        </w:rPr>
        <w:t>卖方自行负责施工现场的安全防护工作，定期对劳保用品进行检验、试验和更新，做好安全工器具的检测，确保合格、有效；</w:t>
      </w:r>
    </w:p>
    <w:p w14:paraId="0B44B6A3" w14:textId="77777777" w:rsidR="004C6664" w:rsidRDefault="00000000">
      <w:pPr>
        <w:pStyle w:val="Blockquote"/>
        <w:numPr>
          <w:ilvl w:val="0"/>
          <w:numId w:val="48"/>
        </w:numPr>
        <w:spacing w:before="0" w:after="0" w:line="360" w:lineRule="auto"/>
        <w:ind w:right="0"/>
        <w:rPr>
          <w:rFonts w:ascii="宋体" w:hAnsi="宋体" w:hint="eastAsia"/>
          <w:sz w:val="21"/>
          <w:szCs w:val="21"/>
        </w:rPr>
      </w:pPr>
      <w:r>
        <w:rPr>
          <w:rFonts w:ascii="宋体" w:hAnsi="宋体"/>
          <w:sz w:val="21"/>
          <w:szCs w:val="21"/>
        </w:rPr>
        <w:t>特殊工作必须由持有本专业有效证件人员操作。禁止擅自操作其它工种的一切设备，支架。（如接电、开机、拆架等等）</w:t>
      </w:r>
      <w:r>
        <w:rPr>
          <w:rFonts w:ascii="宋体" w:hAnsi="宋体" w:hint="eastAsia"/>
          <w:sz w:val="21"/>
          <w:szCs w:val="21"/>
        </w:rPr>
        <w:t>；</w:t>
      </w:r>
    </w:p>
    <w:p w14:paraId="661F419C" w14:textId="77777777" w:rsidR="004C6664" w:rsidRDefault="00000000">
      <w:pPr>
        <w:pStyle w:val="Blockquote"/>
        <w:numPr>
          <w:ilvl w:val="0"/>
          <w:numId w:val="48"/>
        </w:numPr>
        <w:spacing w:before="0" w:after="0" w:line="360" w:lineRule="auto"/>
        <w:ind w:right="0"/>
        <w:rPr>
          <w:rFonts w:ascii="宋体" w:hAnsi="宋体" w:hint="eastAsia"/>
          <w:sz w:val="21"/>
          <w:szCs w:val="21"/>
        </w:rPr>
      </w:pPr>
      <w:r>
        <w:rPr>
          <w:rFonts w:ascii="宋体" w:hAnsi="宋体" w:hint="eastAsia"/>
          <w:sz w:val="21"/>
          <w:szCs w:val="21"/>
        </w:rPr>
        <w:t>安全施工：卖方应遵守工程建设安全生产有关管理规定，严格按安全标准组织施工，并随时接受行业安全监督检查，采取必要的安全措施，消除事故隐患。在施工过程中发生的工伤事故及安全事故，由卖方负责；</w:t>
      </w:r>
    </w:p>
    <w:p w14:paraId="5824F8EE" w14:textId="77777777" w:rsidR="004C6664" w:rsidRDefault="00000000">
      <w:pPr>
        <w:pStyle w:val="Blockquote"/>
        <w:numPr>
          <w:ilvl w:val="0"/>
          <w:numId w:val="48"/>
        </w:numPr>
        <w:spacing w:before="0" w:after="0" w:line="360" w:lineRule="auto"/>
        <w:ind w:right="0"/>
        <w:rPr>
          <w:rFonts w:ascii="宋体" w:hAnsi="宋体" w:hint="eastAsia"/>
          <w:sz w:val="21"/>
          <w:szCs w:val="21"/>
        </w:rPr>
      </w:pPr>
      <w:r>
        <w:rPr>
          <w:rFonts w:ascii="宋体" w:hAnsi="宋体" w:hint="eastAsia"/>
          <w:sz w:val="21"/>
          <w:szCs w:val="21"/>
        </w:rPr>
        <w:t>如本工程在动力设备、高压线路、地下管道、密封防震车间、易燃、易爆地段或交通要道附近，应做好安全防护措施，因此而引起安全事故责任由卖方承担；</w:t>
      </w:r>
    </w:p>
    <w:p w14:paraId="1D6E9496" w14:textId="77777777" w:rsidR="004C6664" w:rsidRDefault="00000000">
      <w:pPr>
        <w:pStyle w:val="Blockquote"/>
        <w:numPr>
          <w:ilvl w:val="0"/>
          <w:numId w:val="48"/>
        </w:numPr>
        <w:spacing w:before="0" w:after="0" w:line="360" w:lineRule="auto"/>
        <w:ind w:right="0"/>
        <w:rPr>
          <w:rFonts w:ascii="宋体" w:hAnsi="宋体" w:hint="eastAsia"/>
          <w:sz w:val="21"/>
          <w:szCs w:val="21"/>
        </w:rPr>
      </w:pPr>
      <w:r>
        <w:rPr>
          <w:rFonts w:ascii="宋体" w:hAnsi="宋体" w:hint="eastAsia"/>
          <w:sz w:val="21"/>
          <w:szCs w:val="21"/>
        </w:rPr>
        <w:t>卖方应及时清理现场施工垃圾；</w:t>
      </w:r>
    </w:p>
    <w:p w14:paraId="3646F4F7" w14:textId="77777777" w:rsidR="004C6664" w:rsidRDefault="00000000">
      <w:pPr>
        <w:pStyle w:val="Blockquote"/>
        <w:numPr>
          <w:ilvl w:val="0"/>
          <w:numId w:val="48"/>
        </w:numPr>
        <w:spacing w:before="0" w:after="0" w:line="360" w:lineRule="auto"/>
        <w:ind w:right="0"/>
        <w:rPr>
          <w:rFonts w:ascii="宋体" w:hAnsi="宋体" w:hint="eastAsia"/>
          <w:sz w:val="21"/>
          <w:szCs w:val="21"/>
        </w:rPr>
      </w:pPr>
      <w:r>
        <w:rPr>
          <w:rFonts w:ascii="宋体" w:hAnsi="宋体" w:hint="eastAsia"/>
          <w:sz w:val="21"/>
          <w:szCs w:val="21"/>
        </w:rPr>
        <w:t>建立和执行施工临时用电管理制度；根据施工组织设计中的施工现场临时用电方案，编制施工临时用电实施方案报买方审批后执行；按照《施工现场临时用电安全技术规范》JGJ 46-2005的要求选用合格的电气（器）设备，并规范敷设线路、接地体等；</w:t>
      </w:r>
    </w:p>
    <w:p w14:paraId="5B308397" w14:textId="77777777" w:rsidR="004C6664" w:rsidRDefault="00000000">
      <w:pPr>
        <w:pStyle w:val="Blockquote"/>
        <w:numPr>
          <w:ilvl w:val="0"/>
          <w:numId w:val="48"/>
        </w:numPr>
        <w:spacing w:before="0" w:after="0" w:line="360" w:lineRule="auto"/>
        <w:ind w:right="0"/>
        <w:rPr>
          <w:rFonts w:ascii="宋体" w:hAnsi="宋体" w:hint="eastAsia"/>
          <w:sz w:val="21"/>
          <w:szCs w:val="21"/>
        </w:rPr>
      </w:pPr>
      <w:r>
        <w:rPr>
          <w:rFonts w:ascii="宋体" w:hAnsi="宋体" w:hint="eastAsia"/>
          <w:sz w:val="21"/>
          <w:szCs w:val="21"/>
        </w:rPr>
        <w:t>卖方如确需对部分施工作业进行劳务分包，卖方应严格对劳务分包单位进行安全资质审查，履行报批手续，报买方审核批准后，方可签订劳务分包合同和安全协议，明确安全责任，纳入卖方的安全责任范围；</w:t>
      </w:r>
    </w:p>
    <w:p w14:paraId="6F352C37" w14:textId="77777777" w:rsidR="004C6664" w:rsidRDefault="00000000">
      <w:pPr>
        <w:pStyle w:val="Blockquote"/>
        <w:numPr>
          <w:ilvl w:val="0"/>
          <w:numId w:val="48"/>
        </w:numPr>
        <w:spacing w:before="0" w:after="0" w:line="360" w:lineRule="auto"/>
        <w:ind w:right="0"/>
        <w:rPr>
          <w:rFonts w:ascii="宋体" w:hAnsi="宋体" w:hint="eastAsia"/>
          <w:sz w:val="21"/>
          <w:szCs w:val="21"/>
        </w:rPr>
      </w:pPr>
      <w:r>
        <w:rPr>
          <w:rFonts w:ascii="宋体" w:hAnsi="宋体" w:hint="eastAsia"/>
          <w:sz w:val="21"/>
          <w:szCs w:val="21"/>
        </w:rPr>
        <w:t>如发生重大伤亡及其他安全事故，卖方应及时报告，同时按政府有关部门要求处理；</w:t>
      </w:r>
    </w:p>
    <w:p w14:paraId="65EE3D8D" w14:textId="77777777" w:rsidR="004C6664" w:rsidRDefault="00000000">
      <w:pPr>
        <w:pStyle w:val="Blockquote"/>
        <w:numPr>
          <w:ilvl w:val="0"/>
          <w:numId w:val="48"/>
        </w:numPr>
        <w:spacing w:before="0" w:after="0" w:line="360" w:lineRule="auto"/>
        <w:ind w:right="0"/>
        <w:rPr>
          <w:rFonts w:ascii="宋体" w:hAnsi="宋体" w:hint="eastAsia"/>
          <w:sz w:val="21"/>
          <w:szCs w:val="21"/>
        </w:rPr>
      </w:pPr>
      <w:r>
        <w:rPr>
          <w:rFonts w:ascii="宋体" w:hAnsi="宋体" w:hint="eastAsia"/>
          <w:sz w:val="21"/>
          <w:szCs w:val="21"/>
        </w:rPr>
        <w:t>卖方在施工过程中一旦发生生产安全事故，卖方应当采取措施防止事故扩大，保护事故现场，按照国家有关规定进行调查、处理，作好事故的善后处理工作，事故不得隐瞒不报，并坚持“四不放过”的原则，严肃处理有关责任人。法律责任和经济责任由卖方、分包单位根据各自相应的责任共同承担。</w:t>
      </w:r>
    </w:p>
    <w:p w14:paraId="7FBC48EC" w14:textId="77777777" w:rsidR="004C6664" w:rsidRDefault="00000000">
      <w:pPr>
        <w:pStyle w:val="Blockquote"/>
        <w:numPr>
          <w:ilvl w:val="0"/>
          <w:numId w:val="1"/>
        </w:numPr>
        <w:spacing w:before="0" w:after="0" w:line="360" w:lineRule="auto"/>
        <w:ind w:left="425" w:right="0" w:hanging="425"/>
        <w:rPr>
          <w:rFonts w:ascii="宋体" w:hAnsi="宋体" w:hint="eastAsia"/>
          <w:b/>
          <w:sz w:val="21"/>
          <w:szCs w:val="21"/>
        </w:rPr>
      </w:pPr>
      <w:r>
        <w:rPr>
          <w:rFonts w:ascii="宋体" w:hAnsi="宋体" w:hint="eastAsia"/>
          <w:b/>
          <w:sz w:val="21"/>
          <w:szCs w:val="21"/>
        </w:rPr>
        <w:t>违约责任：</w:t>
      </w:r>
    </w:p>
    <w:p w14:paraId="75468BDA" w14:textId="77777777" w:rsidR="004C6664" w:rsidRDefault="00000000">
      <w:pPr>
        <w:pStyle w:val="Blockquote"/>
        <w:spacing w:before="0" w:after="0" w:line="360" w:lineRule="auto"/>
        <w:ind w:left="425" w:right="0"/>
        <w:rPr>
          <w:rFonts w:ascii="宋体" w:hAnsi="宋体" w:hint="eastAsia"/>
          <w:sz w:val="21"/>
          <w:szCs w:val="21"/>
        </w:rPr>
      </w:pPr>
      <w:r>
        <w:rPr>
          <w:rFonts w:ascii="宋体" w:hAnsi="宋体" w:hint="eastAsia"/>
          <w:sz w:val="21"/>
          <w:szCs w:val="21"/>
        </w:rPr>
        <w:t>卖方对其现场人员的以下行为应按以下约定承担违约责任：</w:t>
      </w:r>
    </w:p>
    <w:p w14:paraId="2E702FCB" w14:textId="77777777" w:rsidR="004C6664" w:rsidRDefault="00000000">
      <w:pPr>
        <w:pStyle w:val="Blockquote"/>
        <w:numPr>
          <w:ilvl w:val="0"/>
          <w:numId w:val="49"/>
        </w:numPr>
        <w:spacing w:before="0" w:after="0" w:line="360" w:lineRule="auto"/>
        <w:ind w:right="0"/>
        <w:rPr>
          <w:rFonts w:ascii="宋体" w:hAnsi="宋体" w:hint="eastAsia"/>
          <w:b/>
          <w:sz w:val="21"/>
          <w:szCs w:val="21"/>
        </w:rPr>
      </w:pPr>
      <w:r>
        <w:rPr>
          <w:rFonts w:ascii="宋体" w:hAnsi="宋体"/>
          <w:sz w:val="21"/>
          <w:szCs w:val="21"/>
        </w:rPr>
        <w:t>对一般违犯操作规程行为的工人，</w:t>
      </w:r>
      <w:r>
        <w:rPr>
          <w:rFonts w:ascii="宋体" w:hAnsi="宋体" w:hint="eastAsia"/>
          <w:sz w:val="21"/>
          <w:szCs w:val="21"/>
        </w:rPr>
        <w:t>卖方应按</w:t>
      </w:r>
      <w:r>
        <w:rPr>
          <w:rFonts w:ascii="宋体" w:hAnsi="宋体"/>
          <w:sz w:val="21"/>
          <w:szCs w:val="21"/>
        </w:rPr>
        <w:t>100元/</w:t>
      </w:r>
      <w:r>
        <w:rPr>
          <w:rFonts w:ascii="宋体" w:hAnsi="宋体" w:hint="eastAsia"/>
          <w:sz w:val="21"/>
          <w:szCs w:val="21"/>
        </w:rPr>
        <w:t>人•</w:t>
      </w:r>
      <w:r>
        <w:rPr>
          <w:rFonts w:ascii="宋体" w:hAnsi="宋体"/>
          <w:sz w:val="21"/>
          <w:szCs w:val="21"/>
        </w:rPr>
        <w:t>次</w:t>
      </w:r>
      <w:r>
        <w:rPr>
          <w:rFonts w:ascii="宋体" w:hAnsi="宋体" w:hint="eastAsia"/>
          <w:sz w:val="21"/>
          <w:szCs w:val="21"/>
        </w:rPr>
        <w:t>承担违约责任</w:t>
      </w:r>
      <w:r>
        <w:rPr>
          <w:rFonts w:ascii="宋体" w:hAnsi="宋体"/>
          <w:sz w:val="21"/>
          <w:szCs w:val="21"/>
        </w:rPr>
        <w:t>。一个月内3次以上违规者</w:t>
      </w:r>
      <w:r>
        <w:rPr>
          <w:rFonts w:ascii="宋体" w:hAnsi="宋体" w:hint="eastAsia"/>
          <w:sz w:val="21"/>
          <w:szCs w:val="21"/>
        </w:rPr>
        <w:t>卖方不得安排其到买方施工；</w:t>
      </w:r>
    </w:p>
    <w:p w14:paraId="20E6537E" w14:textId="77777777" w:rsidR="004C6664" w:rsidRDefault="00000000">
      <w:pPr>
        <w:pStyle w:val="Blockquote"/>
        <w:numPr>
          <w:ilvl w:val="0"/>
          <w:numId w:val="49"/>
        </w:numPr>
        <w:spacing w:before="0" w:after="0" w:line="360" w:lineRule="auto"/>
        <w:ind w:right="0"/>
        <w:rPr>
          <w:rFonts w:ascii="宋体" w:hAnsi="宋体" w:hint="eastAsia"/>
          <w:b/>
          <w:sz w:val="21"/>
          <w:szCs w:val="21"/>
        </w:rPr>
      </w:pPr>
      <w:r>
        <w:rPr>
          <w:rFonts w:ascii="宋体" w:hAnsi="宋体"/>
          <w:sz w:val="21"/>
          <w:szCs w:val="21"/>
        </w:rPr>
        <w:t>对于特殊工种工人违犯操作规程，</w:t>
      </w:r>
      <w:r>
        <w:rPr>
          <w:rFonts w:ascii="宋体" w:hAnsi="宋体" w:hint="eastAsia"/>
          <w:sz w:val="21"/>
          <w:szCs w:val="21"/>
        </w:rPr>
        <w:t>卖方应按</w:t>
      </w:r>
      <w:r>
        <w:rPr>
          <w:rFonts w:ascii="宋体" w:hAnsi="宋体"/>
          <w:sz w:val="21"/>
          <w:szCs w:val="21"/>
        </w:rPr>
        <w:t>200元/</w:t>
      </w:r>
      <w:r>
        <w:rPr>
          <w:rFonts w:ascii="宋体" w:hAnsi="宋体" w:hint="eastAsia"/>
          <w:sz w:val="21"/>
          <w:szCs w:val="21"/>
        </w:rPr>
        <w:t>人•</w:t>
      </w:r>
      <w:r>
        <w:rPr>
          <w:rFonts w:ascii="宋体" w:hAnsi="宋体"/>
          <w:sz w:val="21"/>
          <w:szCs w:val="21"/>
        </w:rPr>
        <w:t>次</w:t>
      </w:r>
      <w:r>
        <w:rPr>
          <w:rFonts w:ascii="宋体" w:hAnsi="宋体" w:hint="eastAsia"/>
          <w:sz w:val="21"/>
          <w:szCs w:val="21"/>
        </w:rPr>
        <w:t>承担违约责任</w:t>
      </w:r>
      <w:r>
        <w:rPr>
          <w:rFonts w:ascii="宋体" w:hAnsi="宋体"/>
          <w:sz w:val="21"/>
          <w:szCs w:val="21"/>
        </w:rPr>
        <w:t>，三次以上违规者</w:t>
      </w:r>
      <w:r>
        <w:rPr>
          <w:rFonts w:ascii="宋体" w:hAnsi="宋体" w:hint="eastAsia"/>
          <w:sz w:val="21"/>
          <w:szCs w:val="21"/>
        </w:rPr>
        <w:t>卖方不得安排其到买方施工；</w:t>
      </w:r>
    </w:p>
    <w:p w14:paraId="3F1DCCF5" w14:textId="77777777" w:rsidR="004C6664" w:rsidRDefault="00000000">
      <w:pPr>
        <w:pStyle w:val="Blockquote"/>
        <w:numPr>
          <w:ilvl w:val="0"/>
          <w:numId w:val="49"/>
        </w:numPr>
        <w:spacing w:before="0" w:after="0" w:line="360" w:lineRule="auto"/>
        <w:ind w:right="0"/>
        <w:rPr>
          <w:rFonts w:ascii="宋体" w:hAnsi="宋体" w:hint="eastAsia"/>
          <w:sz w:val="21"/>
          <w:szCs w:val="21"/>
        </w:rPr>
      </w:pPr>
      <w:r>
        <w:rPr>
          <w:rFonts w:ascii="宋体" w:hAnsi="宋体"/>
          <w:sz w:val="21"/>
          <w:szCs w:val="21"/>
        </w:rPr>
        <w:t>施工班组应自觉做好“落手清工作”，及时清除</w:t>
      </w:r>
      <w:r>
        <w:rPr>
          <w:rFonts w:ascii="宋体" w:hAnsi="宋体" w:hint="eastAsia"/>
          <w:sz w:val="21"/>
          <w:szCs w:val="21"/>
        </w:rPr>
        <w:t>施工现场</w:t>
      </w:r>
      <w:r>
        <w:rPr>
          <w:rFonts w:ascii="宋体" w:hAnsi="宋体"/>
          <w:sz w:val="21"/>
          <w:szCs w:val="21"/>
        </w:rPr>
        <w:t>垃圾，若不听从</w:t>
      </w:r>
      <w:r>
        <w:rPr>
          <w:rFonts w:ascii="宋体" w:hAnsi="宋体" w:hint="eastAsia"/>
          <w:sz w:val="21"/>
          <w:szCs w:val="21"/>
        </w:rPr>
        <w:t>买方代表或现场监理人员</w:t>
      </w:r>
      <w:r>
        <w:rPr>
          <w:rFonts w:ascii="宋体" w:hAnsi="宋体"/>
          <w:sz w:val="21"/>
          <w:szCs w:val="21"/>
        </w:rPr>
        <w:t>指挥，</w:t>
      </w:r>
      <w:r>
        <w:rPr>
          <w:rFonts w:ascii="宋体" w:hAnsi="宋体" w:hint="eastAsia"/>
          <w:sz w:val="21"/>
          <w:szCs w:val="21"/>
        </w:rPr>
        <w:t>卖方应按</w:t>
      </w:r>
      <w:r>
        <w:rPr>
          <w:rFonts w:ascii="宋体" w:hAnsi="宋体"/>
          <w:sz w:val="21"/>
          <w:szCs w:val="21"/>
        </w:rPr>
        <w:t>100元/次</w:t>
      </w:r>
      <w:r>
        <w:rPr>
          <w:rFonts w:ascii="宋体" w:hAnsi="宋体" w:hint="eastAsia"/>
          <w:sz w:val="21"/>
          <w:szCs w:val="21"/>
        </w:rPr>
        <w:t>承担违约责任</w:t>
      </w:r>
      <w:r>
        <w:rPr>
          <w:rFonts w:ascii="宋体" w:hAnsi="宋体"/>
          <w:sz w:val="21"/>
          <w:szCs w:val="21"/>
        </w:rPr>
        <w:t>，若影响下一工序进行的，</w:t>
      </w:r>
      <w:r>
        <w:rPr>
          <w:rFonts w:ascii="宋体" w:hAnsi="宋体" w:hint="eastAsia"/>
          <w:sz w:val="21"/>
          <w:szCs w:val="21"/>
        </w:rPr>
        <w:t>根据</w:t>
      </w:r>
      <w:r>
        <w:rPr>
          <w:rFonts w:ascii="宋体" w:hAnsi="宋体"/>
          <w:sz w:val="21"/>
          <w:szCs w:val="21"/>
        </w:rPr>
        <w:lastRenderedPageBreak/>
        <w:t>情节轻重予</w:t>
      </w:r>
      <w:r>
        <w:rPr>
          <w:rFonts w:ascii="宋体" w:hAnsi="宋体" w:hint="eastAsia"/>
          <w:sz w:val="21"/>
          <w:szCs w:val="21"/>
        </w:rPr>
        <w:t>应按</w:t>
      </w:r>
      <w:r>
        <w:rPr>
          <w:rFonts w:ascii="宋体" w:hAnsi="宋体"/>
          <w:sz w:val="21"/>
          <w:szCs w:val="21"/>
        </w:rPr>
        <w:t>500元/次</w:t>
      </w:r>
      <w:r>
        <w:rPr>
          <w:rFonts w:ascii="宋体" w:hAnsi="宋体" w:hint="eastAsia"/>
          <w:sz w:val="21"/>
          <w:szCs w:val="21"/>
        </w:rPr>
        <w:t>承担违约责任；</w:t>
      </w:r>
    </w:p>
    <w:p w14:paraId="754CB814" w14:textId="77777777" w:rsidR="004C6664" w:rsidRDefault="00000000">
      <w:pPr>
        <w:pStyle w:val="Blockquote"/>
        <w:numPr>
          <w:ilvl w:val="0"/>
          <w:numId w:val="49"/>
        </w:numPr>
        <w:spacing w:before="0" w:after="0" w:line="360" w:lineRule="auto"/>
        <w:ind w:right="0"/>
        <w:rPr>
          <w:rFonts w:ascii="宋体" w:hAnsi="宋体" w:hint="eastAsia"/>
          <w:sz w:val="21"/>
          <w:szCs w:val="21"/>
        </w:rPr>
      </w:pPr>
      <w:r>
        <w:rPr>
          <w:rFonts w:ascii="宋体" w:hAnsi="宋体"/>
          <w:sz w:val="21"/>
          <w:szCs w:val="21"/>
        </w:rPr>
        <w:t>施工人员必须戴安全帽上班，否则</w:t>
      </w:r>
      <w:r>
        <w:rPr>
          <w:rFonts w:ascii="宋体" w:hAnsi="宋体" w:hint="eastAsia"/>
          <w:sz w:val="21"/>
          <w:szCs w:val="21"/>
        </w:rPr>
        <w:t>卖方应按</w:t>
      </w:r>
      <w:r>
        <w:rPr>
          <w:rFonts w:ascii="宋体" w:hAnsi="宋体"/>
          <w:sz w:val="21"/>
          <w:szCs w:val="21"/>
        </w:rPr>
        <w:t>50元/</w:t>
      </w:r>
      <w:r>
        <w:rPr>
          <w:rFonts w:ascii="宋体" w:hAnsi="宋体" w:hint="eastAsia"/>
          <w:sz w:val="21"/>
          <w:szCs w:val="21"/>
        </w:rPr>
        <w:t>人•次承担违约责任；</w:t>
      </w:r>
    </w:p>
    <w:p w14:paraId="1B3ED8BF" w14:textId="77777777" w:rsidR="004C6664" w:rsidRDefault="00000000">
      <w:pPr>
        <w:pStyle w:val="Blockquote"/>
        <w:numPr>
          <w:ilvl w:val="0"/>
          <w:numId w:val="49"/>
        </w:numPr>
        <w:spacing w:before="0" w:after="0" w:line="360" w:lineRule="auto"/>
        <w:ind w:right="0"/>
        <w:rPr>
          <w:rFonts w:ascii="宋体" w:hAnsi="宋体" w:hint="eastAsia"/>
          <w:sz w:val="21"/>
          <w:szCs w:val="21"/>
        </w:rPr>
      </w:pPr>
      <w:r>
        <w:rPr>
          <w:rFonts w:ascii="宋体" w:hAnsi="宋体"/>
          <w:sz w:val="21"/>
          <w:szCs w:val="21"/>
        </w:rPr>
        <w:t>物料提升机严禁乘人，</w:t>
      </w:r>
      <w:r>
        <w:rPr>
          <w:rFonts w:ascii="宋体" w:hAnsi="宋体" w:hint="eastAsia"/>
          <w:sz w:val="21"/>
          <w:szCs w:val="21"/>
        </w:rPr>
        <w:t>否则应按400元</w:t>
      </w:r>
      <w:r>
        <w:rPr>
          <w:rFonts w:ascii="宋体" w:hAnsi="宋体"/>
          <w:sz w:val="21"/>
          <w:szCs w:val="21"/>
        </w:rPr>
        <w:t>/</w:t>
      </w:r>
      <w:r>
        <w:rPr>
          <w:rFonts w:ascii="宋体" w:hAnsi="宋体" w:hint="eastAsia"/>
          <w:sz w:val="21"/>
          <w:szCs w:val="21"/>
        </w:rPr>
        <w:t>人•</w:t>
      </w:r>
      <w:r>
        <w:rPr>
          <w:rFonts w:ascii="宋体" w:hAnsi="宋体"/>
          <w:sz w:val="21"/>
          <w:szCs w:val="21"/>
        </w:rPr>
        <w:t>次</w:t>
      </w:r>
      <w:r>
        <w:rPr>
          <w:rFonts w:ascii="宋体" w:hAnsi="宋体" w:hint="eastAsia"/>
          <w:sz w:val="21"/>
          <w:szCs w:val="21"/>
        </w:rPr>
        <w:t>承担违约责任；</w:t>
      </w:r>
    </w:p>
    <w:p w14:paraId="550DC611" w14:textId="77777777" w:rsidR="004C6664" w:rsidRDefault="00000000">
      <w:pPr>
        <w:pStyle w:val="Blockquote"/>
        <w:numPr>
          <w:ilvl w:val="0"/>
          <w:numId w:val="49"/>
        </w:numPr>
        <w:spacing w:before="0" w:after="0" w:line="360" w:lineRule="auto"/>
        <w:ind w:right="0"/>
        <w:rPr>
          <w:rFonts w:ascii="宋体" w:hAnsi="宋体" w:hint="eastAsia"/>
          <w:sz w:val="21"/>
          <w:szCs w:val="21"/>
        </w:rPr>
      </w:pPr>
      <w:r>
        <w:rPr>
          <w:rFonts w:ascii="宋体" w:hAnsi="宋体"/>
          <w:sz w:val="21"/>
          <w:szCs w:val="21"/>
        </w:rPr>
        <w:t>严禁私自接线、乱拉电线、烧电炉等，若查到，</w:t>
      </w:r>
      <w:r>
        <w:rPr>
          <w:rFonts w:ascii="宋体" w:hAnsi="宋体" w:hint="eastAsia"/>
          <w:sz w:val="21"/>
          <w:szCs w:val="21"/>
        </w:rPr>
        <w:t>卖方应按</w:t>
      </w:r>
      <w:r>
        <w:rPr>
          <w:rFonts w:ascii="宋体" w:hAnsi="宋体"/>
          <w:sz w:val="21"/>
          <w:szCs w:val="21"/>
        </w:rPr>
        <w:t>200元/次</w:t>
      </w:r>
      <w:r>
        <w:rPr>
          <w:rFonts w:ascii="宋体" w:hAnsi="宋体" w:hint="eastAsia"/>
          <w:sz w:val="21"/>
          <w:szCs w:val="21"/>
        </w:rPr>
        <w:t>承担违约责任；</w:t>
      </w:r>
    </w:p>
    <w:p w14:paraId="0C745A3D" w14:textId="77777777" w:rsidR="004C6664" w:rsidRDefault="00000000">
      <w:pPr>
        <w:pStyle w:val="Blockquote"/>
        <w:numPr>
          <w:ilvl w:val="0"/>
          <w:numId w:val="49"/>
        </w:numPr>
        <w:spacing w:before="0" w:after="0" w:line="360" w:lineRule="auto"/>
        <w:ind w:right="0"/>
        <w:rPr>
          <w:rFonts w:ascii="宋体" w:hAnsi="宋体" w:hint="eastAsia"/>
          <w:sz w:val="21"/>
          <w:szCs w:val="21"/>
        </w:rPr>
      </w:pPr>
      <w:r>
        <w:rPr>
          <w:rFonts w:ascii="宋体" w:hAnsi="宋体"/>
          <w:sz w:val="21"/>
          <w:szCs w:val="21"/>
        </w:rPr>
        <w:t>严禁施工现场随地大（小）便，随地</w:t>
      </w:r>
      <w:r>
        <w:rPr>
          <w:rFonts w:ascii="宋体" w:hAnsi="宋体" w:hint="eastAsia"/>
          <w:sz w:val="21"/>
          <w:szCs w:val="21"/>
        </w:rPr>
        <w:t>小</w:t>
      </w:r>
      <w:r>
        <w:rPr>
          <w:rFonts w:ascii="宋体" w:hAnsi="宋体"/>
          <w:sz w:val="21"/>
          <w:szCs w:val="21"/>
        </w:rPr>
        <w:t>便者</w:t>
      </w:r>
      <w:r>
        <w:rPr>
          <w:rFonts w:ascii="宋体" w:hAnsi="宋体" w:hint="eastAsia"/>
          <w:sz w:val="21"/>
          <w:szCs w:val="21"/>
        </w:rPr>
        <w:t>卖方应按20</w:t>
      </w:r>
      <w:r>
        <w:rPr>
          <w:rFonts w:ascii="宋体" w:hAnsi="宋体"/>
          <w:sz w:val="21"/>
          <w:szCs w:val="21"/>
        </w:rPr>
        <w:t>元/</w:t>
      </w:r>
      <w:r>
        <w:rPr>
          <w:rFonts w:ascii="宋体" w:hAnsi="宋体" w:hint="eastAsia"/>
          <w:sz w:val="21"/>
          <w:szCs w:val="21"/>
        </w:rPr>
        <w:t>人•次承担违约责任</w:t>
      </w:r>
      <w:r>
        <w:rPr>
          <w:rFonts w:ascii="宋体" w:hAnsi="宋体"/>
          <w:sz w:val="21"/>
          <w:szCs w:val="21"/>
        </w:rPr>
        <w:t>，随地大便者</w:t>
      </w:r>
      <w:r>
        <w:rPr>
          <w:rFonts w:ascii="宋体" w:hAnsi="宋体" w:hint="eastAsia"/>
          <w:sz w:val="21"/>
          <w:szCs w:val="21"/>
        </w:rPr>
        <w:t>应按</w:t>
      </w:r>
      <w:r>
        <w:rPr>
          <w:rFonts w:ascii="宋体" w:hAnsi="宋体"/>
          <w:sz w:val="21"/>
          <w:szCs w:val="21"/>
        </w:rPr>
        <w:t>50元/</w:t>
      </w:r>
      <w:r>
        <w:rPr>
          <w:rFonts w:ascii="宋体" w:hAnsi="宋体" w:hint="eastAsia"/>
          <w:sz w:val="21"/>
          <w:szCs w:val="21"/>
        </w:rPr>
        <w:t>人•</w:t>
      </w:r>
      <w:r>
        <w:rPr>
          <w:rFonts w:ascii="宋体" w:hAnsi="宋体"/>
          <w:sz w:val="21"/>
          <w:szCs w:val="21"/>
        </w:rPr>
        <w:t>次</w:t>
      </w:r>
      <w:r>
        <w:rPr>
          <w:rFonts w:ascii="宋体" w:hAnsi="宋体" w:hint="eastAsia"/>
          <w:sz w:val="21"/>
          <w:szCs w:val="21"/>
        </w:rPr>
        <w:t>承担违约责任</w:t>
      </w:r>
      <w:r>
        <w:rPr>
          <w:rFonts w:ascii="宋体" w:hAnsi="宋体"/>
          <w:sz w:val="21"/>
          <w:szCs w:val="21"/>
        </w:rPr>
        <w:t>，并自行清理干净</w:t>
      </w:r>
      <w:r>
        <w:rPr>
          <w:rFonts w:ascii="宋体" w:hAnsi="宋体" w:hint="eastAsia"/>
          <w:sz w:val="21"/>
          <w:szCs w:val="21"/>
        </w:rPr>
        <w:t>；</w:t>
      </w:r>
    </w:p>
    <w:p w14:paraId="66B68464" w14:textId="77777777" w:rsidR="004C6664" w:rsidRDefault="00000000">
      <w:pPr>
        <w:pStyle w:val="Blockquote"/>
        <w:numPr>
          <w:ilvl w:val="0"/>
          <w:numId w:val="49"/>
        </w:numPr>
        <w:spacing w:before="0" w:after="0" w:line="360" w:lineRule="auto"/>
        <w:ind w:right="0"/>
        <w:rPr>
          <w:rFonts w:ascii="宋体" w:hAnsi="宋体" w:hint="eastAsia"/>
          <w:sz w:val="21"/>
          <w:szCs w:val="21"/>
        </w:rPr>
      </w:pPr>
      <w:r>
        <w:rPr>
          <w:rFonts w:ascii="宋体" w:hAnsi="宋体"/>
          <w:sz w:val="21"/>
          <w:szCs w:val="21"/>
        </w:rPr>
        <w:t>高空作业，严禁向外、向下抛散杂物，如故意抛散者，</w:t>
      </w:r>
      <w:r>
        <w:rPr>
          <w:rFonts w:ascii="宋体" w:hAnsi="宋体" w:hint="eastAsia"/>
          <w:sz w:val="21"/>
          <w:szCs w:val="21"/>
        </w:rPr>
        <w:t>卖方应按</w:t>
      </w:r>
      <w:r>
        <w:rPr>
          <w:rFonts w:ascii="宋体" w:hAnsi="宋体"/>
          <w:sz w:val="21"/>
          <w:szCs w:val="21"/>
        </w:rPr>
        <w:t>200元/</w:t>
      </w:r>
      <w:r>
        <w:rPr>
          <w:rFonts w:ascii="宋体" w:hAnsi="宋体" w:hint="eastAsia"/>
          <w:sz w:val="21"/>
          <w:szCs w:val="21"/>
        </w:rPr>
        <w:t>人•</w:t>
      </w:r>
      <w:r>
        <w:rPr>
          <w:rFonts w:ascii="宋体" w:hAnsi="宋体"/>
          <w:sz w:val="21"/>
          <w:szCs w:val="21"/>
        </w:rPr>
        <w:t>次</w:t>
      </w:r>
      <w:r>
        <w:rPr>
          <w:rFonts w:ascii="宋体" w:hAnsi="宋体" w:hint="eastAsia"/>
          <w:sz w:val="21"/>
          <w:szCs w:val="21"/>
        </w:rPr>
        <w:t>承担违约责任</w:t>
      </w:r>
      <w:r>
        <w:rPr>
          <w:rFonts w:ascii="宋体" w:hAnsi="宋体"/>
          <w:sz w:val="21"/>
          <w:szCs w:val="21"/>
        </w:rPr>
        <w:t>，若发生安全事故，当事人负全部责任</w:t>
      </w:r>
      <w:r>
        <w:rPr>
          <w:rFonts w:ascii="宋体" w:hAnsi="宋体" w:hint="eastAsia"/>
          <w:sz w:val="21"/>
          <w:szCs w:val="21"/>
        </w:rPr>
        <w:t>；</w:t>
      </w:r>
    </w:p>
    <w:p w14:paraId="0301CCF2" w14:textId="77777777" w:rsidR="004C6664" w:rsidRDefault="00000000">
      <w:pPr>
        <w:pStyle w:val="Blockquote"/>
        <w:numPr>
          <w:ilvl w:val="0"/>
          <w:numId w:val="49"/>
        </w:numPr>
        <w:spacing w:before="0" w:after="0" w:line="360" w:lineRule="auto"/>
        <w:ind w:right="0"/>
        <w:rPr>
          <w:rFonts w:ascii="宋体" w:hAnsi="宋体" w:hint="eastAsia"/>
          <w:sz w:val="21"/>
          <w:szCs w:val="21"/>
        </w:rPr>
      </w:pPr>
      <w:r>
        <w:rPr>
          <w:rFonts w:ascii="宋体" w:hAnsi="宋体"/>
          <w:sz w:val="21"/>
          <w:szCs w:val="21"/>
        </w:rPr>
        <w:t>不准擅自拆除脚手架、防护栏杆、安全网等，需拆必须经过</w:t>
      </w:r>
      <w:r>
        <w:rPr>
          <w:rFonts w:ascii="宋体" w:hAnsi="宋体" w:hint="eastAsia"/>
          <w:sz w:val="21"/>
          <w:szCs w:val="21"/>
        </w:rPr>
        <w:t>现场</w:t>
      </w:r>
      <w:r>
        <w:rPr>
          <w:rFonts w:ascii="宋体" w:hAnsi="宋体"/>
          <w:sz w:val="21"/>
          <w:szCs w:val="21"/>
        </w:rPr>
        <w:t>负责人同意，如有擅拆者，</w:t>
      </w:r>
      <w:r>
        <w:rPr>
          <w:rFonts w:ascii="宋体" w:hAnsi="宋体" w:hint="eastAsia"/>
          <w:sz w:val="21"/>
          <w:szCs w:val="21"/>
        </w:rPr>
        <w:t>卖方应按</w:t>
      </w:r>
      <w:r>
        <w:rPr>
          <w:rFonts w:ascii="宋体" w:hAnsi="宋体"/>
          <w:sz w:val="21"/>
          <w:szCs w:val="21"/>
        </w:rPr>
        <w:t>100元/次</w:t>
      </w:r>
      <w:r>
        <w:rPr>
          <w:rFonts w:ascii="宋体" w:hAnsi="宋体" w:hint="eastAsia"/>
          <w:sz w:val="21"/>
          <w:szCs w:val="21"/>
        </w:rPr>
        <w:t>承担违约责任；</w:t>
      </w:r>
    </w:p>
    <w:p w14:paraId="77200081" w14:textId="77777777" w:rsidR="004C6664" w:rsidRDefault="00000000">
      <w:pPr>
        <w:pStyle w:val="Blockquote"/>
        <w:numPr>
          <w:ilvl w:val="0"/>
          <w:numId w:val="49"/>
        </w:numPr>
        <w:spacing w:before="0" w:after="0" w:line="360" w:lineRule="auto"/>
        <w:ind w:right="0"/>
        <w:rPr>
          <w:rFonts w:ascii="宋体" w:hAnsi="宋体" w:hint="eastAsia"/>
          <w:sz w:val="21"/>
          <w:szCs w:val="21"/>
        </w:rPr>
      </w:pPr>
      <w:r>
        <w:rPr>
          <w:rFonts w:ascii="宋体" w:hAnsi="宋体"/>
          <w:sz w:val="21"/>
          <w:szCs w:val="21"/>
        </w:rPr>
        <w:t>爱护现场公共安全设施（消防器材、卫生器具、标识牌等），若有损坏，照价赔偿，故意损坏的，除赔偿损失外，</w:t>
      </w:r>
      <w:r>
        <w:rPr>
          <w:rFonts w:ascii="宋体" w:hAnsi="宋体" w:hint="eastAsia"/>
          <w:sz w:val="21"/>
          <w:szCs w:val="21"/>
        </w:rPr>
        <w:t>卖方应承担</w:t>
      </w:r>
      <w:r>
        <w:rPr>
          <w:rFonts w:ascii="宋体" w:hAnsi="宋体"/>
          <w:sz w:val="21"/>
          <w:szCs w:val="21"/>
        </w:rPr>
        <w:t>500元</w:t>
      </w:r>
      <w:r>
        <w:rPr>
          <w:rFonts w:ascii="宋体" w:hAnsi="宋体" w:hint="eastAsia"/>
          <w:sz w:val="21"/>
          <w:szCs w:val="21"/>
        </w:rPr>
        <w:t>违约责任；</w:t>
      </w:r>
    </w:p>
    <w:p w14:paraId="21C05598" w14:textId="77777777" w:rsidR="004C6664" w:rsidRDefault="00000000">
      <w:pPr>
        <w:pStyle w:val="Blockquote"/>
        <w:numPr>
          <w:ilvl w:val="0"/>
          <w:numId w:val="49"/>
        </w:numPr>
        <w:spacing w:before="0" w:after="0" w:line="360" w:lineRule="auto"/>
        <w:ind w:right="0"/>
        <w:rPr>
          <w:rFonts w:ascii="宋体" w:hAnsi="宋体" w:hint="eastAsia"/>
          <w:sz w:val="21"/>
          <w:szCs w:val="21"/>
        </w:rPr>
      </w:pPr>
      <w:r>
        <w:rPr>
          <w:rFonts w:ascii="宋体" w:hAnsi="宋体"/>
          <w:sz w:val="21"/>
          <w:szCs w:val="21"/>
        </w:rPr>
        <w:t>保护建筑产品（成品）人人有责，不得故意损坏，若有发现，除赔偿损失外，并</w:t>
      </w:r>
      <w:r>
        <w:rPr>
          <w:rFonts w:ascii="宋体" w:hAnsi="宋体" w:hint="eastAsia"/>
          <w:sz w:val="21"/>
          <w:szCs w:val="21"/>
        </w:rPr>
        <w:t>承担</w:t>
      </w:r>
      <w:r>
        <w:rPr>
          <w:rFonts w:ascii="宋体" w:hAnsi="宋体"/>
          <w:sz w:val="21"/>
          <w:szCs w:val="21"/>
        </w:rPr>
        <w:t>1000元</w:t>
      </w:r>
      <w:r>
        <w:rPr>
          <w:rFonts w:ascii="宋体" w:hAnsi="宋体" w:hint="eastAsia"/>
          <w:sz w:val="21"/>
          <w:szCs w:val="21"/>
        </w:rPr>
        <w:t>违约责任</w:t>
      </w:r>
      <w:r>
        <w:rPr>
          <w:rFonts w:ascii="宋体" w:hAnsi="宋体"/>
          <w:sz w:val="21"/>
          <w:szCs w:val="21"/>
        </w:rPr>
        <w:t>，严重者</w:t>
      </w:r>
      <w:r>
        <w:rPr>
          <w:rFonts w:ascii="宋体" w:hAnsi="宋体" w:hint="eastAsia"/>
          <w:sz w:val="21"/>
          <w:szCs w:val="21"/>
        </w:rPr>
        <w:t>卖方不得安排到买方施工</w:t>
      </w:r>
      <w:r>
        <w:rPr>
          <w:rFonts w:ascii="宋体" w:hAnsi="宋体"/>
          <w:sz w:val="21"/>
          <w:szCs w:val="21"/>
        </w:rPr>
        <w:t>，并追究其相应责任</w:t>
      </w:r>
      <w:r>
        <w:rPr>
          <w:rFonts w:ascii="宋体" w:hAnsi="宋体" w:hint="eastAsia"/>
          <w:sz w:val="21"/>
          <w:szCs w:val="21"/>
        </w:rPr>
        <w:t>；</w:t>
      </w:r>
    </w:p>
    <w:p w14:paraId="6AA07505" w14:textId="77777777" w:rsidR="004C6664" w:rsidRDefault="00000000">
      <w:pPr>
        <w:pStyle w:val="Blockquote"/>
        <w:numPr>
          <w:ilvl w:val="0"/>
          <w:numId w:val="49"/>
        </w:numPr>
        <w:spacing w:before="0" w:after="0" w:line="360" w:lineRule="auto"/>
        <w:ind w:right="0"/>
        <w:rPr>
          <w:rFonts w:ascii="宋体" w:hAnsi="宋体" w:hint="eastAsia"/>
          <w:sz w:val="21"/>
          <w:szCs w:val="21"/>
        </w:rPr>
      </w:pPr>
      <w:r>
        <w:rPr>
          <w:rFonts w:ascii="宋体" w:hAnsi="宋体" w:hint="eastAsia"/>
          <w:sz w:val="21"/>
          <w:szCs w:val="21"/>
        </w:rPr>
        <w:t>禁止在施工现场吸烟，</w:t>
      </w:r>
      <w:r>
        <w:rPr>
          <w:rFonts w:ascii="宋体" w:hAnsi="宋体"/>
          <w:sz w:val="21"/>
          <w:szCs w:val="21"/>
        </w:rPr>
        <w:t>只</w:t>
      </w:r>
      <w:r>
        <w:rPr>
          <w:rFonts w:ascii="宋体" w:hAnsi="宋体" w:hint="eastAsia"/>
          <w:sz w:val="21"/>
          <w:szCs w:val="21"/>
        </w:rPr>
        <w:t>允许在指定吸烟区才能吸烟，</w:t>
      </w:r>
      <w:r>
        <w:rPr>
          <w:rFonts w:ascii="宋体" w:hAnsi="宋体"/>
          <w:sz w:val="21"/>
          <w:szCs w:val="21"/>
        </w:rPr>
        <w:t>若查到，</w:t>
      </w:r>
      <w:r>
        <w:rPr>
          <w:rFonts w:ascii="宋体" w:hAnsi="宋体" w:hint="eastAsia"/>
          <w:sz w:val="21"/>
          <w:szCs w:val="21"/>
        </w:rPr>
        <w:t>按</w:t>
      </w:r>
      <w:r>
        <w:rPr>
          <w:rFonts w:ascii="宋体" w:hAnsi="宋体"/>
          <w:sz w:val="21"/>
          <w:szCs w:val="21"/>
        </w:rPr>
        <w:t>50元/</w:t>
      </w:r>
      <w:r>
        <w:rPr>
          <w:rFonts w:ascii="宋体" w:hAnsi="宋体" w:hint="eastAsia"/>
          <w:sz w:val="21"/>
          <w:szCs w:val="21"/>
        </w:rPr>
        <w:t>人•</w:t>
      </w:r>
      <w:r>
        <w:rPr>
          <w:rFonts w:ascii="宋体" w:hAnsi="宋体"/>
          <w:sz w:val="21"/>
          <w:szCs w:val="21"/>
        </w:rPr>
        <w:t>次</w:t>
      </w:r>
      <w:r>
        <w:rPr>
          <w:rFonts w:ascii="宋体" w:hAnsi="宋体" w:hint="eastAsia"/>
          <w:sz w:val="21"/>
          <w:szCs w:val="21"/>
        </w:rPr>
        <w:t>承担违约责任；</w:t>
      </w:r>
    </w:p>
    <w:p w14:paraId="28B621A0" w14:textId="77777777" w:rsidR="004C6664" w:rsidRDefault="00000000">
      <w:pPr>
        <w:pStyle w:val="Blockquote"/>
        <w:numPr>
          <w:ilvl w:val="0"/>
          <w:numId w:val="49"/>
        </w:numPr>
        <w:spacing w:before="0" w:after="0" w:line="360" w:lineRule="auto"/>
        <w:ind w:right="0"/>
        <w:rPr>
          <w:rFonts w:ascii="宋体" w:hAnsi="宋体" w:hint="eastAsia"/>
          <w:sz w:val="21"/>
          <w:szCs w:val="21"/>
        </w:rPr>
      </w:pPr>
      <w:r>
        <w:rPr>
          <w:rFonts w:ascii="宋体" w:hAnsi="宋体" w:hint="eastAsia"/>
          <w:sz w:val="21"/>
          <w:szCs w:val="21"/>
        </w:rPr>
        <w:t>在施工现场不允许偷喝买方产品，</w:t>
      </w:r>
      <w:r>
        <w:rPr>
          <w:rFonts w:ascii="宋体" w:hAnsi="宋体"/>
          <w:sz w:val="21"/>
          <w:szCs w:val="21"/>
        </w:rPr>
        <w:t>若查到，</w:t>
      </w:r>
      <w:r>
        <w:rPr>
          <w:rFonts w:ascii="宋体" w:hAnsi="宋体" w:hint="eastAsia"/>
          <w:sz w:val="21"/>
          <w:szCs w:val="21"/>
        </w:rPr>
        <w:t>按</w:t>
      </w:r>
      <w:r>
        <w:rPr>
          <w:rFonts w:ascii="宋体" w:hAnsi="宋体"/>
          <w:sz w:val="21"/>
          <w:szCs w:val="21"/>
        </w:rPr>
        <w:t>50元/</w:t>
      </w:r>
      <w:r>
        <w:rPr>
          <w:rFonts w:ascii="宋体" w:hAnsi="宋体" w:hint="eastAsia"/>
          <w:sz w:val="21"/>
          <w:szCs w:val="21"/>
        </w:rPr>
        <w:t>人•</w:t>
      </w:r>
      <w:r>
        <w:rPr>
          <w:rFonts w:ascii="宋体" w:hAnsi="宋体"/>
          <w:sz w:val="21"/>
          <w:szCs w:val="21"/>
        </w:rPr>
        <w:t>次</w:t>
      </w:r>
      <w:r>
        <w:rPr>
          <w:rFonts w:ascii="宋体" w:hAnsi="宋体" w:hint="eastAsia"/>
          <w:sz w:val="21"/>
          <w:szCs w:val="21"/>
        </w:rPr>
        <w:t>承担违约责任；</w:t>
      </w:r>
    </w:p>
    <w:p w14:paraId="6E34C4AC" w14:textId="77777777" w:rsidR="004C6664" w:rsidRDefault="00000000">
      <w:pPr>
        <w:pStyle w:val="Blockquote"/>
        <w:numPr>
          <w:ilvl w:val="0"/>
          <w:numId w:val="49"/>
        </w:numPr>
        <w:spacing w:before="0" w:after="0" w:line="360" w:lineRule="auto"/>
        <w:ind w:right="0"/>
        <w:rPr>
          <w:rFonts w:ascii="宋体" w:hAnsi="宋体" w:hint="eastAsia"/>
          <w:sz w:val="21"/>
          <w:szCs w:val="21"/>
        </w:rPr>
      </w:pPr>
      <w:r>
        <w:rPr>
          <w:rFonts w:ascii="宋体" w:hAnsi="宋体"/>
          <w:sz w:val="21"/>
          <w:szCs w:val="21"/>
        </w:rPr>
        <w:t>要遵纪守法，如有发现偷窃工地公物者，</w:t>
      </w:r>
      <w:r>
        <w:rPr>
          <w:rFonts w:ascii="宋体" w:hAnsi="宋体" w:hint="eastAsia"/>
          <w:sz w:val="21"/>
          <w:szCs w:val="21"/>
        </w:rPr>
        <w:t>卖方应按</w:t>
      </w:r>
      <w:r>
        <w:rPr>
          <w:rFonts w:ascii="宋体" w:hAnsi="宋体"/>
          <w:sz w:val="21"/>
          <w:szCs w:val="21"/>
        </w:rPr>
        <w:t>偷窃实物价值的2-5倍</w:t>
      </w:r>
      <w:r>
        <w:rPr>
          <w:rFonts w:ascii="宋体" w:hAnsi="宋体" w:hint="eastAsia"/>
          <w:sz w:val="21"/>
          <w:szCs w:val="21"/>
        </w:rPr>
        <w:t>承担违约责任</w:t>
      </w:r>
      <w:r>
        <w:rPr>
          <w:rFonts w:ascii="宋体" w:hAnsi="宋体"/>
          <w:sz w:val="21"/>
          <w:szCs w:val="21"/>
        </w:rPr>
        <w:t>，数额较大或情节严重者移交公安机关处理</w:t>
      </w:r>
      <w:r>
        <w:rPr>
          <w:rFonts w:ascii="宋体" w:hAnsi="宋体" w:hint="eastAsia"/>
          <w:sz w:val="21"/>
          <w:szCs w:val="21"/>
        </w:rPr>
        <w:t>。</w:t>
      </w:r>
    </w:p>
    <w:p w14:paraId="7969FA9C" w14:textId="77777777" w:rsidR="004C6664" w:rsidRDefault="00000000">
      <w:pPr>
        <w:pStyle w:val="Blockquote"/>
        <w:numPr>
          <w:ilvl w:val="0"/>
          <w:numId w:val="50"/>
        </w:numPr>
        <w:spacing w:before="0" w:after="0" w:line="360" w:lineRule="auto"/>
        <w:ind w:right="0"/>
        <w:rPr>
          <w:rFonts w:ascii="宋体" w:hAnsi="宋体" w:hint="eastAsia"/>
          <w:sz w:val="21"/>
          <w:szCs w:val="21"/>
        </w:rPr>
      </w:pPr>
      <w:r>
        <w:rPr>
          <w:rFonts w:ascii="宋体" w:hAnsi="宋体" w:hint="eastAsia"/>
          <w:b/>
          <w:sz w:val="21"/>
          <w:szCs w:val="21"/>
        </w:rPr>
        <w:t>附则：</w:t>
      </w:r>
    </w:p>
    <w:p w14:paraId="71C023E3" w14:textId="77777777" w:rsidR="004C6664" w:rsidRDefault="00000000">
      <w:pPr>
        <w:pStyle w:val="Blockquote"/>
        <w:numPr>
          <w:ilvl w:val="0"/>
          <w:numId w:val="51"/>
        </w:numPr>
        <w:spacing w:before="0" w:after="0" w:line="360" w:lineRule="auto"/>
        <w:ind w:right="0"/>
        <w:rPr>
          <w:rFonts w:ascii="宋体" w:hAnsi="宋体" w:hint="eastAsia"/>
          <w:sz w:val="21"/>
          <w:szCs w:val="21"/>
        </w:rPr>
      </w:pPr>
      <w:r>
        <w:rPr>
          <w:rFonts w:ascii="宋体" w:hAnsi="宋体" w:hint="eastAsia"/>
          <w:sz w:val="21"/>
          <w:szCs w:val="21"/>
        </w:rPr>
        <w:t>本协议约定的各项条款，经双方加盖公章</w:t>
      </w:r>
      <w:r>
        <w:rPr>
          <w:rFonts w:ascii="宋体" w:hAnsi="宋体"/>
          <w:sz w:val="21"/>
          <w:szCs w:val="21"/>
        </w:rPr>
        <w:t>或合同专用</w:t>
      </w:r>
      <w:r>
        <w:rPr>
          <w:rFonts w:ascii="宋体" w:hAnsi="宋体" w:hint="eastAsia"/>
          <w:sz w:val="21"/>
          <w:szCs w:val="21"/>
        </w:rPr>
        <w:t>章之日</w:t>
      </w:r>
      <w:r>
        <w:rPr>
          <w:rFonts w:ascii="宋体" w:hAnsi="宋体"/>
          <w:sz w:val="21"/>
          <w:szCs w:val="21"/>
        </w:rPr>
        <w:t>起</w:t>
      </w:r>
      <w:r>
        <w:rPr>
          <w:rFonts w:ascii="宋体" w:hAnsi="宋体" w:hint="eastAsia"/>
          <w:sz w:val="21"/>
          <w:szCs w:val="21"/>
        </w:rPr>
        <w:t>生效，作为合同附件具有同等法律效力。双方应严格遵守本协议规定的各项条款，因违反本协议造成的安全事故或其他事件，由违约方承担相应的法律责任和经济责任。</w:t>
      </w:r>
    </w:p>
    <w:p w14:paraId="732DA6FC" w14:textId="77777777" w:rsidR="004C6664" w:rsidRDefault="00000000">
      <w:pPr>
        <w:pStyle w:val="Blockquote"/>
        <w:numPr>
          <w:ilvl w:val="0"/>
          <w:numId w:val="51"/>
        </w:numPr>
        <w:spacing w:before="0" w:after="0" w:line="360" w:lineRule="auto"/>
        <w:ind w:right="0"/>
        <w:rPr>
          <w:rFonts w:ascii="宋体" w:hAnsi="宋体" w:hint="eastAsia"/>
          <w:sz w:val="21"/>
          <w:szCs w:val="21"/>
        </w:rPr>
      </w:pPr>
      <w:r>
        <w:rPr>
          <w:rFonts w:ascii="宋体" w:hAnsi="宋体" w:hint="eastAsia"/>
          <w:sz w:val="21"/>
          <w:szCs w:val="21"/>
        </w:rPr>
        <w:t>本协议内容如遇国家的有关法律、法规等不一致，按照国家有关规定执行。</w:t>
      </w:r>
    </w:p>
    <w:p w14:paraId="396C0490" w14:textId="77777777" w:rsidR="004C6664" w:rsidRDefault="00000000">
      <w:pPr>
        <w:pStyle w:val="Blockquote"/>
        <w:spacing w:before="0" w:after="0" w:line="360" w:lineRule="auto"/>
        <w:ind w:left="0" w:right="0"/>
        <w:rPr>
          <w:rFonts w:ascii="宋体" w:hAnsi="宋体" w:hint="eastAsia"/>
          <w:b/>
          <w:sz w:val="21"/>
          <w:szCs w:val="21"/>
        </w:rPr>
      </w:pPr>
      <w:r>
        <w:rPr>
          <w:rFonts w:ascii="宋体" w:hAnsi="宋体" w:hint="eastAsia"/>
          <w:b/>
          <w:sz w:val="21"/>
          <w:szCs w:val="21"/>
        </w:rPr>
        <w:t>以下空白。</w:t>
      </w:r>
    </w:p>
    <w:p w14:paraId="7FF7DB41" w14:textId="77777777" w:rsidR="004C6664" w:rsidRDefault="004C6664">
      <w:pPr>
        <w:pStyle w:val="Blockquote"/>
        <w:spacing w:before="0" w:after="0" w:line="360" w:lineRule="auto"/>
        <w:ind w:left="0" w:right="0"/>
        <w:rPr>
          <w:rFonts w:ascii="宋体" w:hAnsi="宋体" w:hint="eastAsia"/>
          <w:b/>
          <w:sz w:val="21"/>
          <w:szCs w:val="21"/>
        </w:rPr>
      </w:pPr>
    </w:p>
    <w:p w14:paraId="62A34FBC" w14:textId="77777777" w:rsidR="004C6664" w:rsidRDefault="00000000">
      <w:pPr>
        <w:spacing w:line="240" w:lineRule="auto"/>
        <w:rPr>
          <w:rFonts w:ascii="宋体" w:hAnsi="宋体" w:hint="eastAsia"/>
          <w:color w:val="auto"/>
          <w:szCs w:val="21"/>
        </w:rPr>
      </w:pPr>
      <w:r>
        <w:rPr>
          <w:rFonts w:ascii="宋体" w:hAnsi="宋体" w:hint="eastAsia"/>
          <w:color w:val="auto"/>
          <w:szCs w:val="21"/>
        </w:rPr>
        <w:t>买方单位（盖章）：广州王老吉大健康产业</w:t>
      </w:r>
      <w:r>
        <w:rPr>
          <w:rFonts w:ascii="宋体" w:hAnsi="宋体"/>
          <w:color w:val="auto"/>
          <w:szCs w:val="21"/>
        </w:rPr>
        <w:t>有限</w:t>
      </w:r>
      <w:r>
        <w:rPr>
          <w:rFonts w:ascii="宋体" w:hAnsi="宋体" w:hint="eastAsia"/>
          <w:color w:val="auto"/>
          <w:szCs w:val="21"/>
        </w:rPr>
        <w:t>公司</w:t>
      </w:r>
    </w:p>
    <w:p w14:paraId="2E36DAB5" w14:textId="77777777" w:rsidR="004C6664" w:rsidRDefault="00000000">
      <w:pPr>
        <w:spacing w:line="240" w:lineRule="auto"/>
        <w:rPr>
          <w:rFonts w:ascii="宋体" w:hAnsi="宋体" w:hint="eastAsia"/>
          <w:color w:val="auto"/>
          <w:szCs w:val="21"/>
        </w:rPr>
      </w:pPr>
      <w:r>
        <w:rPr>
          <w:rFonts w:ascii="宋体" w:hAnsi="宋体" w:hint="eastAsia"/>
          <w:color w:val="auto"/>
          <w:szCs w:val="21"/>
        </w:rPr>
        <w:t xml:space="preserve">签订日期：     年   月   日             </w:t>
      </w:r>
    </w:p>
    <w:p w14:paraId="09710B74" w14:textId="77777777" w:rsidR="004C6664" w:rsidRDefault="004C6664">
      <w:pPr>
        <w:pStyle w:val="21"/>
        <w:ind w:firstLine="480"/>
        <w:rPr>
          <w:rFonts w:hint="default"/>
        </w:rPr>
      </w:pPr>
    </w:p>
    <w:p w14:paraId="50D10F5F" w14:textId="77777777" w:rsidR="004C6664" w:rsidRDefault="00000000">
      <w:pPr>
        <w:spacing w:line="360" w:lineRule="auto"/>
        <w:rPr>
          <w:rFonts w:ascii="宋体" w:hAnsi="宋体" w:hint="eastAsia"/>
          <w:color w:val="auto"/>
          <w:szCs w:val="21"/>
        </w:rPr>
      </w:pPr>
      <w:r>
        <w:rPr>
          <w:rFonts w:ascii="宋体" w:hAnsi="宋体" w:hint="eastAsia"/>
          <w:color w:val="auto"/>
          <w:szCs w:val="21"/>
        </w:rPr>
        <w:t xml:space="preserve">卖方单位（盖章）： </w:t>
      </w:r>
    </w:p>
    <w:p w14:paraId="7F478C1F" w14:textId="77777777" w:rsidR="004C6664" w:rsidRDefault="00000000">
      <w:pPr>
        <w:pStyle w:val="Blockquote"/>
        <w:spacing w:line="360" w:lineRule="auto"/>
        <w:ind w:left="0" w:right="0"/>
        <w:rPr>
          <w:rFonts w:ascii="宋体" w:hAnsi="宋体" w:hint="eastAsia"/>
          <w:b/>
          <w:sz w:val="21"/>
          <w:szCs w:val="21"/>
        </w:rPr>
      </w:pPr>
      <w:r>
        <w:rPr>
          <w:rFonts w:ascii="宋体" w:hAnsi="宋体" w:hint="eastAsia"/>
          <w:sz w:val="21"/>
          <w:szCs w:val="21"/>
        </w:rPr>
        <w:lastRenderedPageBreak/>
        <w:t>签订日期：     年   月   日</w:t>
      </w:r>
    </w:p>
    <w:p w14:paraId="76D76E94" w14:textId="77777777" w:rsidR="004C6664" w:rsidRDefault="004C6664">
      <w:pPr>
        <w:spacing w:before="150" w:after="150" w:line="420" w:lineRule="exact"/>
        <w:rPr>
          <w:b/>
          <w:color w:val="auto"/>
          <w:szCs w:val="21"/>
        </w:rPr>
      </w:pPr>
    </w:p>
    <w:p w14:paraId="41BA2491" w14:textId="77777777" w:rsidR="004C6664" w:rsidRDefault="00000000">
      <w:pPr>
        <w:spacing w:before="150" w:after="150" w:line="420" w:lineRule="exact"/>
        <w:rPr>
          <w:rFonts w:ascii="宋体" w:hAnsi="宋体" w:cs="宋体" w:hint="eastAsia"/>
          <w:b/>
          <w:bCs/>
          <w:color w:val="auto"/>
          <w:szCs w:val="21"/>
        </w:rPr>
      </w:pPr>
      <w:r>
        <w:rPr>
          <w:rFonts w:hint="eastAsia"/>
          <w:b/>
          <w:color w:val="auto"/>
          <w:szCs w:val="21"/>
        </w:rPr>
        <w:t>附件</w:t>
      </w:r>
      <w:r>
        <w:rPr>
          <w:rFonts w:hint="eastAsia"/>
          <w:b/>
          <w:color w:val="auto"/>
          <w:szCs w:val="21"/>
        </w:rPr>
        <w:t xml:space="preserve">3                         </w:t>
      </w:r>
      <w:r>
        <w:rPr>
          <w:rFonts w:ascii="宋体" w:hAnsi="宋体" w:cs="宋体" w:hint="eastAsia"/>
          <w:b/>
          <w:bCs/>
          <w:color w:val="auto"/>
          <w:szCs w:val="21"/>
        </w:rPr>
        <w:t>保密协议</w:t>
      </w:r>
    </w:p>
    <w:p w14:paraId="1D19B1CF" w14:textId="77777777" w:rsidR="004C6664" w:rsidRDefault="00000000">
      <w:pPr>
        <w:spacing w:line="360" w:lineRule="auto"/>
        <w:rPr>
          <w:rFonts w:ascii="宋体" w:hAnsi="宋体" w:hint="eastAsia"/>
          <w:color w:val="auto"/>
          <w:szCs w:val="21"/>
          <w:u w:val="single"/>
        </w:rPr>
      </w:pPr>
      <w:r>
        <w:rPr>
          <w:rFonts w:ascii="宋体" w:hAnsi="宋体" w:hint="eastAsia"/>
          <w:b/>
          <w:color w:val="auto"/>
          <w:szCs w:val="21"/>
        </w:rPr>
        <w:t>买方</w:t>
      </w:r>
      <w:r>
        <w:rPr>
          <w:rFonts w:hAnsi="宋体"/>
          <w:b/>
          <w:bCs/>
          <w:color w:val="auto"/>
          <w:szCs w:val="21"/>
        </w:rPr>
        <w:t>：</w:t>
      </w:r>
      <w:r>
        <w:rPr>
          <w:rFonts w:hAnsi="宋体" w:hint="eastAsia"/>
          <w:color w:val="auto"/>
          <w:szCs w:val="21"/>
        </w:rPr>
        <w:t>广州</w:t>
      </w:r>
      <w:r>
        <w:rPr>
          <w:rFonts w:ascii="宋体" w:hAnsi="宋体" w:hint="eastAsia"/>
          <w:color w:val="auto"/>
          <w:szCs w:val="21"/>
        </w:rPr>
        <w:t>王老吉大健康产业</w:t>
      </w:r>
      <w:r>
        <w:rPr>
          <w:rFonts w:ascii="宋体" w:hAnsi="宋体"/>
          <w:color w:val="auto"/>
          <w:szCs w:val="21"/>
        </w:rPr>
        <w:t>有限</w:t>
      </w:r>
      <w:r>
        <w:rPr>
          <w:rFonts w:ascii="宋体" w:hAnsi="宋体" w:hint="eastAsia"/>
          <w:color w:val="auto"/>
          <w:szCs w:val="21"/>
        </w:rPr>
        <w:t>公司</w:t>
      </w:r>
    </w:p>
    <w:p w14:paraId="7DC71196" w14:textId="77777777" w:rsidR="004C6664" w:rsidRDefault="00000000">
      <w:pPr>
        <w:spacing w:line="360" w:lineRule="auto"/>
        <w:rPr>
          <w:rFonts w:ascii="宋体" w:hAnsi="宋体" w:hint="eastAsia"/>
          <w:b/>
          <w:color w:val="auto"/>
          <w:szCs w:val="21"/>
          <w:u w:val="single"/>
        </w:rPr>
      </w:pPr>
      <w:r>
        <w:rPr>
          <w:rFonts w:ascii="宋体" w:hAnsi="宋体" w:hint="eastAsia"/>
          <w:b/>
          <w:color w:val="auto"/>
          <w:szCs w:val="21"/>
        </w:rPr>
        <w:t>卖方</w:t>
      </w:r>
      <w:r>
        <w:rPr>
          <w:rFonts w:hAnsi="宋体" w:hint="eastAsia"/>
          <w:b/>
          <w:bCs/>
          <w:color w:val="auto"/>
          <w:szCs w:val="21"/>
        </w:rPr>
        <w:t>：</w:t>
      </w:r>
    </w:p>
    <w:p w14:paraId="58FA9AF5" w14:textId="77777777" w:rsidR="004C6664" w:rsidRDefault="00000000">
      <w:pPr>
        <w:spacing w:before="150" w:after="150" w:line="420" w:lineRule="exact"/>
        <w:ind w:firstLine="560"/>
        <w:rPr>
          <w:rFonts w:ascii="宋体" w:hAnsi="宋体" w:cs="宋体" w:hint="eastAsia"/>
          <w:color w:val="auto"/>
          <w:szCs w:val="21"/>
        </w:rPr>
      </w:pPr>
      <w:r>
        <w:rPr>
          <w:rFonts w:ascii="宋体" w:hAnsi="宋体" w:cs="宋体" w:hint="eastAsia"/>
          <w:color w:val="auto"/>
          <w:szCs w:val="21"/>
          <w:lang w:val="zh-CN"/>
        </w:rPr>
        <w:t>甲、乙双方依据《中华人民共和国</w:t>
      </w:r>
      <w:r>
        <w:rPr>
          <w:rFonts w:ascii="宋体" w:hAnsi="宋体" w:cs="宋体" w:hint="eastAsia"/>
          <w:color w:val="auto"/>
          <w:szCs w:val="21"/>
        </w:rPr>
        <w:t>民法典</w:t>
      </w:r>
      <w:r>
        <w:rPr>
          <w:rFonts w:ascii="宋体" w:hAnsi="宋体" w:cs="宋体" w:hint="eastAsia"/>
          <w:color w:val="auto"/>
          <w:szCs w:val="21"/>
          <w:lang w:val="zh-CN"/>
        </w:rPr>
        <w:t>》、《中华人民共和国反不正当竞争法》、《关于禁止侵犯商业秘密行为的若干规定》以及相关的规定，遵循自愿和诚实信用的原则，经协商一致，达成下列条款并共同遵照履行：</w:t>
      </w:r>
    </w:p>
    <w:p w14:paraId="21177F66" w14:textId="77777777" w:rsidR="004C6664" w:rsidRDefault="00000000">
      <w:pPr>
        <w:numPr>
          <w:ilvl w:val="0"/>
          <w:numId w:val="52"/>
        </w:numPr>
        <w:spacing w:before="150" w:after="150" w:line="420" w:lineRule="exact"/>
        <w:rPr>
          <w:rFonts w:ascii="宋体" w:hAnsi="宋体" w:cs="宋体" w:hint="eastAsia"/>
          <w:color w:val="auto"/>
          <w:szCs w:val="21"/>
        </w:rPr>
      </w:pPr>
      <w:r>
        <w:rPr>
          <w:rFonts w:ascii="宋体" w:hAnsi="宋体" w:cs="宋体" w:hint="eastAsia"/>
          <w:color w:val="auto"/>
          <w:szCs w:val="21"/>
        </w:rPr>
        <w:t>定义</w:t>
      </w:r>
    </w:p>
    <w:p w14:paraId="1D7F3018" w14:textId="77777777" w:rsidR="004C6664" w:rsidRDefault="00000000">
      <w:pPr>
        <w:spacing w:before="150" w:after="150" w:line="420" w:lineRule="exact"/>
        <w:ind w:firstLine="560"/>
        <w:rPr>
          <w:rFonts w:ascii="宋体" w:hAnsi="宋体" w:cs="宋体" w:hint="eastAsia"/>
          <w:color w:val="auto"/>
          <w:szCs w:val="21"/>
        </w:rPr>
      </w:pPr>
      <w:r>
        <w:rPr>
          <w:rFonts w:ascii="宋体" w:hAnsi="宋体" w:cs="宋体" w:hint="eastAsia"/>
          <w:color w:val="auto"/>
          <w:szCs w:val="21"/>
        </w:rPr>
        <w:t>“保密信息”：卖方在项目设备采购过程中主动或者被动获知的买方或与买方有关的信息，包括但不限于纸质、电子文件、光盘等介质中所含有的信息。</w:t>
      </w:r>
    </w:p>
    <w:p w14:paraId="3364B980" w14:textId="77777777" w:rsidR="004C6664" w:rsidRDefault="00000000">
      <w:pPr>
        <w:numPr>
          <w:ilvl w:val="0"/>
          <w:numId w:val="52"/>
        </w:numPr>
        <w:spacing w:before="150" w:after="150" w:line="420" w:lineRule="exact"/>
        <w:rPr>
          <w:rFonts w:ascii="宋体" w:hAnsi="宋体" w:cs="宋体" w:hint="eastAsia"/>
          <w:color w:val="auto"/>
          <w:szCs w:val="21"/>
        </w:rPr>
      </w:pPr>
      <w:r>
        <w:rPr>
          <w:rFonts w:ascii="宋体" w:hAnsi="宋体" w:cs="宋体" w:hint="eastAsia"/>
          <w:color w:val="auto"/>
          <w:szCs w:val="21"/>
          <w:lang w:val="zh-CN"/>
        </w:rPr>
        <w:t>透露范围及使用用途</w:t>
      </w:r>
    </w:p>
    <w:p w14:paraId="3A2D207E" w14:textId="77777777" w:rsidR="004C6664" w:rsidRDefault="00000000">
      <w:pPr>
        <w:numPr>
          <w:ilvl w:val="0"/>
          <w:numId w:val="53"/>
        </w:numPr>
        <w:spacing w:before="150" w:after="150" w:line="420" w:lineRule="exact"/>
        <w:rPr>
          <w:rFonts w:ascii="宋体" w:hAnsi="宋体" w:cs="宋体" w:hint="eastAsia"/>
          <w:color w:val="auto"/>
          <w:szCs w:val="21"/>
        </w:rPr>
      </w:pPr>
      <w:r>
        <w:rPr>
          <w:rFonts w:ascii="宋体" w:hAnsi="宋体" w:cs="宋体" w:hint="eastAsia"/>
          <w:color w:val="auto"/>
          <w:szCs w:val="21"/>
        </w:rPr>
        <w:t>甲、乙双方在合作过程中，卖方仅应当向其参加项目设备采购工作的必要人员透露买方提供的保密信息；除此之外，不得透露给任何无关人员。</w:t>
      </w:r>
    </w:p>
    <w:p w14:paraId="70445611" w14:textId="77777777" w:rsidR="004C6664" w:rsidRDefault="00000000">
      <w:pPr>
        <w:numPr>
          <w:ilvl w:val="0"/>
          <w:numId w:val="53"/>
        </w:numPr>
        <w:spacing w:before="150" w:after="150" w:line="360" w:lineRule="auto"/>
        <w:rPr>
          <w:rFonts w:ascii="宋体" w:hAnsi="宋体" w:cs="宋体" w:hint="eastAsia"/>
          <w:color w:val="auto"/>
          <w:szCs w:val="21"/>
        </w:rPr>
      </w:pPr>
      <w:r>
        <w:rPr>
          <w:rFonts w:ascii="宋体" w:hAnsi="宋体" w:cs="宋体" w:hint="eastAsia"/>
          <w:color w:val="auto"/>
          <w:szCs w:val="21"/>
        </w:rPr>
        <w:t>除法院及行业主管部门及其他法律法规明确规定的查看外，未经买方事前书面同意，卖方不得向第三方透露买方的保密信息。</w:t>
      </w:r>
    </w:p>
    <w:p w14:paraId="08A6B148" w14:textId="77777777" w:rsidR="004C6664" w:rsidRDefault="00000000">
      <w:pPr>
        <w:numPr>
          <w:ilvl w:val="0"/>
          <w:numId w:val="53"/>
        </w:numPr>
        <w:spacing w:before="150" w:after="150" w:line="360" w:lineRule="auto"/>
        <w:rPr>
          <w:rFonts w:ascii="宋体" w:hAnsi="宋体" w:cs="宋体" w:hint="eastAsia"/>
          <w:color w:val="auto"/>
          <w:szCs w:val="21"/>
        </w:rPr>
      </w:pPr>
      <w:r>
        <w:rPr>
          <w:rFonts w:ascii="宋体" w:hAnsi="宋体" w:cs="宋体" w:hint="eastAsia"/>
          <w:color w:val="auto"/>
          <w:szCs w:val="21"/>
        </w:rPr>
        <w:t>卖方对于保密信息的使用不得违反我国法律（包括香港、澳门）对于上市公司的规定。</w:t>
      </w:r>
    </w:p>
    <w:p w14:paraId="7DEBC83B" w14:textId="77777777" w:rsidR="004C6664" w:rsidRDefault="00000000">
      <w:pPr>
        <w:numPr>
          <w:ilvl w:val="0"/>
          <w:numId w:val="54"/>
        </w:numPr>
        <w:spacing w:before="150" w:after="150" w:line="360" w:lineRule="auto"/>
        <w:rPr>
          <w:rFonts w:ascii="宋体" w:hAnsi="宋体" w:cs="宋体" w:hint="eastAsia"/>
          <w:color w:val="auto"/>
          <w:szCs w:val="21"/>
          <w:lang w:val="zh-CN"/>
        </w:rPr>
      </w:pPr>
      <w:r>
        <w:rPr>
          <w:rFonts w:ascii="宋体" w:hAnsi="宋体" w:cs="宋体" w:hint="eastAsia"/>
          <w:color w:val="auto"/>
          <w:szCs w:val="21"/>
          <w:lang w:val="zh-CN"/>
        </w:rPr>
        <w:t>保密措施</w:t>
      </w:r>
    </w:p>
    <w:p w14:paraId="596D7EA9" w14:textId="77777777" w:rsidR="004C6664" w:rsidRDefault="00000000">
      <w:pPr>
        <w:spacing w:before="150" w:after="150" w:line="360" w:lineRule="auto"/>
        <w:ind w:firstLine="560"/>
        <w:rPr>
          <w:rFonts w:ascii="宋体" w:hAnsi="宋体" w:cs="宋体" w:hint="eastAsia"/>
          <w:color w:val="auto"/>
          <w:szCs w:val="21"/>
          <w:lang w:val="zh-CN"/>
        </w:rPr>
      </w:pPr>
      <w:r>
        <w:rPr>
          <w:rFonts w:ascii="宋体" w:hAnsi="宋体" w:cs="宋体" w:hint="eastAsia"/>
          <w:color w:val="auto"/>
          <w:szCs w:val="21"/>
          <w:lang w:val="zh-CN"/>
        </w:rPr>
        <w:t xml:space="preserve">在进行项目设备采购期间，卖方应 </w:t>
      </w:r>
      <w:r>
        <w:rPr>
          <w:rFonts w:ascii="宋体" w:hAnsi="宋体" w:cs="宋体" w:hint="eastAsia"/>
          <w:color w:val="auto"/>
          <w:szCs w:val="21"/>
        </w:rPr>
        <w:t>(a) 采取合理的措施保护保密信息，其保密程度和力度应与对自身同等级别的机密所采用的程度相同。无论如何，卖方的保密义务不得低于合理程度；（b）不得将买方透露的保密信息为其他目的使用。除了上述所列各项，合作双方均同意此协议的主旨，以及其存在的保密性，不得引起或者允许将其转向第三方。</w:t>
      </w:r>
    </w:p>
    <w:p w14:paraId="58A103B7" w14:textId="77777777" w:rsidR="004C6664" w:rsidRDefault="00000000">
      <w:pPr>
        <w:spacing w:before="150" w:after="150" w:line="420" w:lineRule="exact"/>
        <w:ind w:firstLine="560"/>
        <w:rPr>
          <w:rFonts w:ascii="宋体" w:hAnsi="宋体" w:cs="宋体" w:hint="eastAsia"/>
          <w:color w:val="auto"/>
          <w:szCs w:val="21"/>
          <w:lang w:val="zh-CN"/>
        </w:rPr>
      </w:pPr>
      <w:r>
        <w:rPr>
          <w:rFonts w:ascii="宋体" w:hAnsi="宋体" w:cs="宋体" w:hint="eastAsia"/>
          <w:color w:val="auto"/>
          <w:szCs w:val="21"/>
        </w:rPr>
        <w:t>卖方应指定专人负责保密信息的安全管理并采取合理措施以避免保密信息的泄露，包括但不限于将保密信息和卖方的其他信息区分开来，以及禁止对于保密信息的复制等。</w:t>
      </w:r>
    </w:p>
    <w:p w14:paraId="34187A05" w14:textId="77777777" w:rsidR="004C6664" w:rsidRDefault="00000000">
      <w:pPr>
        <w:numPr>
          <w:ilvl w:val="0"/>
          <w:numId w:val="55"/>
        </w:numPr>
        <w:spacing w:before="150" w:after="150" w:line="420" w:lineRule="exact"/>
        <w:rPr>
          <w:rFonts w:ascii="宋体" w:hAnsi="宋体" w:cs="宋体" w:hint="eastAsia"/>
          <w:color w:val="auto"/>
          <w:szCs w:val="21"/>
        </w:rPr>
      </w:pPr>
      <w:r>
        <w:rPr>
          <w:rFonts w:ascii="宋体" w:hAnsi="宋体" w:cs="宋体" w:hint="eastAsia"/>
          <w:color w:val="auto"/>
          <w:szCs w:val="21"/>
        </w:rPr>
        <w:t>免责条款</w:t>
      </w:r>
    </w:p>
    <w:p w14:paraId="2A0DD2EE" w14:textId="77777777" w:rsidR="004C6664" w:rsidRDefault="00000000">
      <w:pPr>
        <w:spacing w:before="150" w:after="150" w:line="420" w:lineRule="exact"/>
        <w:ind w:firstLine="560"/>
        <w:rPr>
          <w:rFonts w:ascii="宋体" w:hAnsi="宋体" w:cs="宋体" w:hint="eastAsia"/>
          <w:color w:val="auto"/>
          <w:szCs w:val="21"/>
        </w:rPr>
      </w:pPr>
      <w:r>
        <w:rPr>
          <w:rFonts w:ascii="宋体" w:hAnsi="宋体" w:cs="宋体" w:hint="eastAsia"/>
          <w:color w:val="auto"/>
          <w:szCs w:val="21"/>
        </w:rPr>
        <w:lastRenderedPageBreak/>
        <w:t>以下信息不被视为保密信息：（a）大众普遍了解的信息，（b）在买方传送信息时，卖方通过合法途径已了解的信息，（c）由第三方合法提供给卖方并不需要卖方承担保密义务的信息。发生上述（b）或（c）项所述情况时，卖方应当提供材料证明其没有违反本协议规定。</w:t>
      </w:r>
    </w:p>
    <w:p w14:paraId="6F61C861" w14:textId="77777777" w:rsidR="004C6664" w:rsidRDefault="00000000">
      <w:pPr>
        <w:numPr>
          <w:ilvl w:val="0"/>
          <w:numId w:val="56"/>
        </w:numPr>
        <w:spacing w:before="150" w:after="150" w:line="420" w:lineRule="exact"/>
        <w:rPr>
          <w:rFonts w:ascii="宋体" w:hAnsi="宋体" w:cs="宋体" w:hint="eastAsia"/>
          <w:color w:val="auto"/>
          <w:szCs w:val="21"/>
        </w:rPr>
      </w:pPr>
      <w:r>
        <w:rPr>
          <w:rFonts w:ascii="宋体" w:hAnsi="宋体" w:cs="宋体" w:hint="eastAsia"/>
          <w:color w:val="auto"/>
          <w:szCs w:val="21"/>
        </w:rPr>
        <w:t>权利保证</w:t>
      </w:r>
    </w:p>
    <w:p w14:paraId="15511BDD" w14:textId="77777777" w:rsidR="004C6664" w:rsidRDefault="00000000">
      <w:pPr>
        <w:spacing w:before="150" w:after="150" w:line="420" w:lineRule="exact"/>
        <w:ind w:firstLine="560"/>
        <w:rPr>
          <w:rFonts w:ascii="宋体" w:hAnsi="宋体" w:cs="宋体" w:hint="eastAsia"/>
          <w:color w:val="auto"/>
          <w:szCs w:val="21"/>
        </w:rPr>
      </w:pPr>
      <w:r>
        <w:rPr>
          <w:rFonts w:ascii="宋体" w:hAnsi="宋体" w:cs="宋体" w:hint="eastAsia"/>
          <w:color w:val="auto"/>
          <w:szCs w:val="21"/>
        </w:rPr>
        <w:t>双方声明并保证根据此协议透露的保密信息为买方合法所有，或者需要由买方承担保密义务，此时卖方亦应承担相关信息的同等保密义务。</w:t>
      </w:r>
    </w:p>
    <w:p w14:paraId="63A6B30B" w14:textId="77777777" w:rsidR="004C6664" w:rsidRDefault="00000000">
      <w:pPr>
        <w:numPr>
          <w:ilvl w:val="0"/>
          <w:numId w:val="57"/>
        </w:numPr>
        <w:spacing w:before="150" w:after="150" w:line="420" w:lineRule="exact"/>
        <w:rPr>
          <w:rFonts w:ascii="宋体" w:hAnsi="宋体" w:cs="宋体" w:hint="eastAsia"/>
          <w:color w:val="auto"/>
          <w:szCs w:val="21"/>
        </w:rPr>
      </w:pPr>
      <w:r>
        <w:rPr>
          <w:rFonts w:ascii="宋体" w:hAnsi="宋体" w:cs="宋体" w:hint="eastAsia"/>
          <w:color w:val="auto"/>
          <w:szCs w:val="21"/>
        </w:rPr>
        <w:t>不授予权利和义务:</w:t>
      </w:r>
    </w:p>
    <w:p w14:paraId="0D2F8AF6" w14:textId="77777777" w:rsidR="004C6664" w:rsidRDefault="00000000">
      <w:pPr>
        <w:spacing w:before="150" w:after="150" w:line="420" w:lineRule="exact"/>
        <w:ind w:firstLine="560"/>
        <w:rPr>
          <w:rFonts w:ascii="宋体" w:hAnsi="宋体" w:cs="宋体" w:hint="eastAsia"/>
          <w:color w:val="auto"/>
          <w:szCs w:val="21"/>
        </w:rPr>
      </w:pPr>
      <w:r>
        <w:rPr>
          <w:rFonts w:ascii="宋体" w:hAnsi="宋体" w:cs="宋体" w:hint="eastAsia"/>
          <w:color w:val="auto"/>
          <w:szCs w:val="21"/>
        </w:rPr>
        <w:t>协议中的任何权利和义务不得被解释为：（a）授予任何一方的保密信息中的权利，（b）强迫任何一方进入任何协议或者交易，或（c）阻止一方从第三方开发或者购买产品，服务或者技术用于竞争另一方的产品、服务和技术。</w:t>
      </w:r>
    </w:p>
    <w:p w14:paraId="73F2AA4C" w14:textId="77777777" w:rsidR="004C6664" w:rsidRDefault="00000000">
      <w:pPr>
        <w:numPr>
          <w:ilvl w:val="0"/>
          <w:numId w:val="58"/>
        </w:numPr>
        <w:spacing w:before="150" w:after="150" w:line="420" w:lineRule="exact"/>
        <w:rPr>
          <w:rFonts w:ascii="宋体" w:hAnsi="宋体" w:cs="宋体" w:hint="eastAsia"/>
          <w:color w:val="auto"/>
          <w:szCs w:val="21"/>
        </w:rPr>
      </w:pPr>
      <w:r>
        <w:rPr>
          <w:rFonts w:ascii="宋体" w:hAnsi="宋体" w:cs="宋体" w:hint="eastAsia"/>
          <w:color w:val="auto"/>
          <w:szCs w:val="21"/>
        </w:rPr>
        <w:t>平等救济</w:t>
      </w:r>
    </w:p>
    <w:p w14:paraId="3F7C28E2" w14:textId="77777777" w:rsidR="004C6664" w:rsidRDefault="00000000">
      <w:pPr>
        <w:spacing w:before="150" w:after="150" w:line="420" w:lineRule="exact"/>
        <w:ind w:firstLine="560"/>
        <w:rPr>
          <w:rFonts w:ascii="宋体" w:hAnsi="宋体" w:cs="宋体" w:hint="eastAsia"/>
          <w:color w:val="auto"/>
          <w:szCs w:val="21"/>
        </w:rPr>
      </w:pPr>
      <w:r>
        <w:rPr>
          <w:rFonts w:ascii="宋体" w:hAnsi="宋体" w:cs="宋体" w:hint="eastAsia"/>
          <w:color w:val="auto"/>
          <w:szCs w:val="21"/>
        </w:rPr>
        <w:t>合作双方应承认保密信息的独特且有价值，任何未经授权的透露或使用的机密资料可能会引起无法弥补的伤害或损失，甚至金钱补偿不能完全弥补。任何一方违反协议约定内容，违约方应当赔偿50万元作为违约金，守约方仍有权追究不足以弥补部分及违约方相关法律责任。</w:t>
      </w:r>
    </w:p>
    <w:p w14:paraId="193948EF" w14:textId="77777777" w:rsidR="004C6664" w:rsidRDefault="00000000">
      <w:pPr>
        <w:numPr>
          <w:ilvl w:val="0"/>
          <w:numId w:val="59"/>
        </w:numPr>
        <w:spacing w:before="150" w:after="150" w:line="420" w:lineRule="exact"/>
        <w:rPr>
          <w:rFonts w:ascii="宋体" w:hAnsi="宋体" w:cs="宋体" w:hint="eastAsia"/>
          <w:color w:val="auto"/>
          <w:szCs w:val="21"/>
        </w:rPr>
      </w:pPr>
      <w:r>
        <w:rPr>
          <w:rFonts w:ascii="宋体" w:hAnsi="宋体" w:cs="宋体" w:hint="eastAsia"/>
          <w:color w:val="auto"/>
          <w:szCs w:val="21"/>
        </w:rPr>
        <w:t>不得转让</w:t>
      </w:r>
    </w:p>
    <w:p w14:paraId="45AFC2B4" w14:textId="77777777" w:rsidR="004C6664" w:rsidRDefault="00000000">
      <w:pPr>
        <w:spacing w:before="150" w:after="150" w:line="420" w:lineRule="exact"/>
        <w:ind w:firstLine="560"/>
        <w:rPr>
          <w:rFonts w:ascii="宋体" w:hAnsi="宋体" w:cs="宋体" w:hint="eastAsia"/>
          <w:color w:val="auto"/>
          <w:szCs w:val="21"/>
        </w:rPr>
      </w:pPr>
      <w:r>
        <w:rPr>
          <w:rFonts w:ascii="宋体" w:hAnsi="宋体" w:cs="宋体" w:hint="eastAsia"/>
          <w:color w:val="auto"/>
          <w:szCs w:val="21"/>
        </w:rPr>
        <w:t>未得到任何一方的预先书面同意，双方不得转让此协议下的任何权利和义务给第三方及任何隶属机构，任何试图违反本条规定进行的转让均为无效。</w:t>
      </w:r>
    </w:p>
    <w:p w14:paraId="02CD50FB" w14:textId="77777777" w:rsidR="004C6664" w:rsidRDefault="00000000">
      <w:pPr>
        <w:numPr>
          <w:ilvl w:val="0"/>
          <w:numId w:val="60"/>
        </w:numPr>
        <w:spacing w:before="150" w:after="150" w:line="420" w:lineRule="exact"/>
        <w:rPr>
          <w:rFonts w:ascii="宋体" w:hAnsi="宋体" w:cs="宋体" w:hint="eastAsia"/>
          <w:color w:val="auto"/>
          <w:szCs w:val="21"/>
        </w:rPr>
      </w:pPr>
      <w:r>
        <w:rPr>
          <w:rFonts w:ascii="宋体" w:hAnsi="宋体" w:cs="宋体" w:hint="eastAsia"/>
          <w:color w:val="auto"/>
          <w:szCs w:val="21"/>
        </w:rPr>
        <w:t>争议</w:t>
      </w:r>
    </w:p>
    <w:p w14:paraId="19A85BA4" w14:textId="77777777" w:rsidR="004C6664" w:rsidRDefault="00000000">
      <w:pPr>
        <w:spacing w:before="150" w:after="150" w:line="420" w:lineRule="exact"/>
        <w:ind w:firstLine="560"/>
        <w:rPr>
          <w:rFonts w:ascii="宋体" w:hAnsi="宋体" w:cs="宋体" w:hint="eastAsia"/>
          <w:color w:val="auto"/>
          <w:szCs w:val="21"/>
        </w:rPr>
      </w:pPr>
      <w:r>
        <w:rPr>
          <w:rFonts w:ascii="宋体" w:hAnsi="宋体" w:cs="宋体" w:hint="eastAsia"/>
          <w:color w:val="auto"/>
          <w:szCs w:val="21"/>
        </w:rPr>
        <w:t>在本协议履行过程中如发生争议，双方应本着友好合作的精神协商解决；协商不成，由买方住所地人民法院裁决。</w:t>
      </w:r>
    </w:p>
    <w:p w14:paraId="6AD06DBB" w14:textId="77777777" w:rsidR="004C6664" w:rsidRDefault="00000000">
      <w:pPr>
        <w:numPr>
          <w:ilvl w:val="0"/>
          <w:numId w:val="61"/>
        </w:numPr>
        <w:spacing w:before="150" w:after="150" w:line="420" w:lineRule="exact"/>
        <w:rPr>
          <w:rFonts w:ascii="宋体" w:hAnsi="宋体" w:cs="宋体" w:hint="eastAsia"/>
          <w:color w:val="auto"/>
          <w:szCs w:val="21"/>
        </w:rPr>
      </w:pPr>
      <w:r>
        <w:rPr>
          <w:rFonts w:ascii="宋体" w:hAnsi="宋体" w:cs="宋体" w:hint="eastAsia"/>
          <w:color w:val="auto"/>
          <w:szCs w:val="21"/>
        </w:rPr>
        <w:t>其他</w:t>
      </w:r>
    </w:p>
    <w:p w14:paraId="590E96E5" w14:textId="77777777" w:rsidR="004C6664" w:rsidRDefault="00000000">
      <w:pPr>
        <w:spacing w:before="150" w:after="150" w:line="420" w:lineRule="exact"/>
        <w:ind w:firstLine="560"/>
        <w:rPr>
          <w:rFonts w:ascii="宋体" w:hAnsi="宋体" w:cs="宋体" w:hint="eastAsia"/>
          <w:color w:val="auto"/>
          <w:szCs w:val="21"/>
        </w:rPr>
      </w:pPr>
      <w:r>
        <w:rPr>
          <w:rFonts w:ascii="宋体" w:hAnsi="宋体" w:cs="宋体" w:hint="eastAsia"/>
          <w:color w:val="auto"/>
          <w:szCs w:val="21"/>
        </w:rPr>
        <w:t>本协议一式二份，买方执一份，卖方执一份；经甲、乙双方加盖公章或合同专用章后生效；保密信息接收时限截止为项目设备采购工作完成时止，保密期至买方透露的信息不再为保密信息时为止。</w:t>
      </w:r>
    </w:p>
    <w:p w14:paraId="1FBFA1B1" w14:textId="77777777" w:rsidR="004C6664" w:rsidRDefault="00000000">
      <w:pPr>
        <w:spacing w:before="150" w:after="150" w:line="420" w:lineRule="exact"/>
        <w:ind w:firstLine="560"/>
        <w:rPr>
          <w:rFonts w:ascii="宋体" w:hAnsi="宋体" w:cs="宋体" w:hint="eastAsia"/>
          <w:color w:val="auto"/>
          <w:szCs w:val="21"/>
        </w:rPr>
      </w:pPr>
      <w:r>
        <w:rPr>
          <w:rFonts w:ascii="宋体" w:hAnsi="宋体" w:cs="宋体" w:hint="eastAsia"/>
          <w:color w:val="auto"/>
          <w:szCs w:val="21"/>
        </w:rPr>
        <w:t>（以下无正文）、</w:t>
      </w:r>
    </w:p>
    <w:p w14:paraId="15AAB641" w14:textId="77777777" w:rsidR="004C6664" w:rsidRDefault="00000000">
      <w:pPr>
        <w:spacing w:before="150" w:after="150" w:line="420" w:lineRule="exact"/>
        <w:ind w:firstLine="560"/>
        <w:rPr>
          <w:rFonts w:ascii="宋体" w:hAnsi="宋体" w:hint="eastAsia"/>
          <w:color w:val="auto"/>
          <w:szCs w:val="21"/>
          <w:shd w:val="clear" w:color="auto" w:fill="FFFFFF"/>
        </w:rPr>
      </w:pPr>
      <w:r>
        <w:rPr>
          <w:rFonts w:ascii="宋体" w:hAnsi="宋体" w:hint="eastAsia"/>
          <w:color w:val="auto"/>
          <w:szCs w:val="21"/>
          <w:shd w:val="clear" w:color="auto" w:fill="FFFFFF"/>
        </w:rPr>
        <w:t>买方</w:t>
      </w:r>
      <w:r>
        <w:rPr>
          <w:rFonts w:ascii="宋体" w:hAnsi="宋体"/>
          <w:color w:val="auto"/>
          <w:szCs w:val="21"/>
          <w:shd w:val="clear" w:color="auto" w:fill="FFFFFF"/>
        </w:rPr>
        <w:t>（盖章）：</w:t>
      </w:r>
      <w:r>
        <w:rPr>
          <w:rFonts w:ascii="宋体" w:hAnsi="宋体" w:hint="eastAsia"/>
          <w:color w:val="auto"/>
          <w:szCs w:val="21"/>
          <w:shd w:val="clear" w:color="auto" w:fill="FFFFFF"/>
        </w:rPr>
        <w:t xml:space="preserve">                                  卖方</w:t>
      </w:r>
      <w:r>
        <w:rPr>
          <w:rFonts w:ascii="宋体" w:hAnsi="宋体"/>
          <w:color w:val="auto"/>
          <w:szCs w:val="21"/>
          <w:shd w:val="clear" w:color="auto" w:fill="FFFFFF"/>
        </w:rPr>
        <w:t>（盖章）：</w:t>
      </w:r>
    </w:p>
    <w:p w14:paraId="511EA2DF" w14:textId="77777777" w:rsidR="004C6664" w:rsidRDefault="00000000">
      <w:pPr>
        <w:spacing w:before="150" w:after="150" w:line="420" w:lineRule="exact"/>
        <w:rPr>
          <w:rFonts w:ascii="宋体" w:hAnsi="宋体" w:hint="eastAsia"/>
          <w:color w:val="auto"/>
          <w:szCs w:val="21"/>
          <w:shd w:val="clear" w:color="auto" w:fill="FFFFFF"/>
        </w:rPr>
      </w:pPr>
      <w:r>
        <w:rPr>
          <w:rFonts w:ascii="宋体" w:hAnsi="宋体" w:hint="eastAsia"/>
          <w:color w:val="auto"/>
          <w:szCs w:val="21"/>
          <w:shd w:val="clear" w:color="auto" w:fill="FFFFFF"/>
        </w:rPr>
        <w:lastRenderedPageBreak/>
        <w:t xml:space="preserve">广州王老吉大健康产业有限公司  </w:t>
      </w:r>
    </w:p>
    <w:p w14:paraId="1F5B14E3" w14:textId="77777777" w:rsidR="004C6664" w:rsidRDefault="00000000">
      <w:pPr>
        <w:spacing w:before="150" w:after="150" w:line="420" w:lineRule="exact"/>
        <w:rPr>
          <w:rFonts w:ascii="宋体" w:hAnsi="宋体" w:hint="eastAsia"/>
          <w:color w:val="auto"/>
          <w:szCs w:val="21"/>
          <w:shd w:val="clear" w:color="auto" w:fill="FFFFFF"/>
        </w:rPr>
        <w:sectPr w:rsidR="004C6664">
          <w:headerReference w:type="default" r:id="rId8"/>
          <w:footerReference w:type="default" r:id="rId9"/>
          <w:pgSz w:w="11906" w:h="16838"/>
          <w:pgMar w:top="1440" w:right="1800" w:bottom="1440" w:left="1800" w:header="851" w:footer="992" w:gutter="0"/>
          <w:cols w:space="425"/>
          <w:docGrid w:type="lines" w:linePitch="312"/>
        </w:sectPr>
      </w:pPr>
      <w:r>
        <w:rPr>
          <w:rFonts w:ascii="宋体" w:hAnsi="宋体"/>
          <w:color w:val="auto"/>
          <w:szCs w:val="21"/>
          <w:shd w:val="clear" w:color="auto" w:fill="FFFFFF"/>
        </w:rPr>
        <w:t>年</w:t>
      </w:r>
      <w:r>
        <w:rPr>
          <w:rFonts w:ascii="宋体" w:hAnsi="宋体" w:hint="eastAsia"/>
          <w:color w:val="auto"/>
          <w:szCs w:val="21"/>
          <w:shd w:val="clear" w:color="auto" w:fill="FFFFFF"/>
        </w:rPr>
        <w:t xml:space="preserve">   </w:t>
      </w:r>
      <w:r>
        <w:rPr>
          <w:rFonts w:ascii="宋体" w:hAnsi="宋体"/>
          <w:color w:val="auto"/>
          <w:szCs w:val="21"/>
          <w:shd w:val="clear" w:color="auto" w:fill="FFFFFF"/>
        </w:rPr>
        <w:t>月</w:t>
      </w:r>
      <w:r>
        <w:rPr>
          <w:rFonts w:ascii="宋体" w:hAnsi="宋体" w:hint="eastAsia"/>
          <w:color w:val="auto"/>
          <w:szCs w:val="21"/>
          <w:shd w:val="clear" w:color="auto" w:fill="FFFFFF"/>
        </w:rPr>
        <w:t xml:space="preserve">   </w:t>
      </w:r>
      <w:r>
        <w:rPr>
          <w:rFonts w:ascii="宋体" w:hAnsi="宋体"/>
          <w:color w:val="auto"/>
          <w:szCs w:val="21"/>
          <w:shd w:val="clear" w:color="auto" w:fill="FFFFFF"/>
        </w:rPr>
        <w:t xml:space="preserve">日　　　　　　</w:t>
      </w:r>
      <w:r>
        <w:rPr>
          <w:rFonts w:ascii="宋体" w:hAnsi="宋体" w:hint="eastAsia"/>
          <w:color w:val="auto"/>
          <w:szCs w:val="21"/>
          <w:shd w:val="clear" w:color="auto" w:fill="FFFFFF"/>
        </w:rPr>
        <w:t xml:space="preserve">                           </w:t>
      </w:r>
      <w:r>
        <w:rPr>
          <w:rFonts w:ascii="宋体" w:hAnsi="宋体"/>
          <w:color w:val="auto"/>
          <w:szCs w:val="21"/>
          <w:shd w:val="clear" w:color="auto" w:fill="FFFFFF"/>
        </w:rPr>
        <w:t>年</w:t>
      </w:r>
      <w:r>
        <w:rPr>
          <w:rFonts w:ascii="宋体" w:hAnsi="宋体" w:hint="eastAsia"/>
          <w:color w:val="auto"/>
          <w:szCs w:val="21"/>
          <w:shd w:val="clear" w:color="auto" w:fill="FFFFFF"/>
        </w:rPr>
        <w:t xml:space="preserve">   </w:t>
      </w:r>
      <w:r>
        <w:rPr>
          <w:rFonts w:ascii="宋体" w:hAnsi="宋体"/>
          <w:color w:val="auto"/>
          <w:szCs w:val="21"/>
          <w:shd w:val="clear" w:color="auto" w:fill="FFFFFF"/>
        </w:rPr>
        <w:t>月</w:t>
      </w:r>
      <w:r>
        <w:rPr>
          <w:rFonts w:ascii="宋体" w:hAnsi="宋体" w:hint="eastAsia"/>
          <w:color w:val="auto"/>
          <w:szCs w:val="21"/>
          <w:shd w:val="clear" w:color="auto" w:fill="FFFFFF"/>
        </w:rPr>
        <w:t xml:space="preserve">    日   </w:t>
      </w:r>
    </w:p>
    <w:p w14:paraId="043D1412" w14:textId="77777777" w:rsidR="004C6664" w:rsidRDefault="004C6664">
      <w:pPr>
        <w:rPr>
          <w:color w:val="auto"/>
        </w:rPr>
      </w:pPr>
    </w:p>
    <w:sectPr w:rsidR="004C66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1F1CC" w14:textId="77777777" w:rsidR="00171E5B" w:rsidRDefault="00171E5B">
      <w:pPr>
        <w:spacing w:line="240" w:lineRule="auto"/>
      </w:pPr>
      <w:r>
        <w:separator/>
      </w:r>
    </w:p>
  </w:endnote>
  <w:endnote w:type="continuationSeparator" w:id="0">
    <w:p w14:paraId="49807932" w14:textId="77777777" w:rsidR="00171E5B" w:rsidRDefault="00171E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168CB" w14:textId="77777777" w:rsidR="004C6664" w:rsidRDefault="00000000">
    <w:pPr>
      <w:pStyle w:val="a7"/>
    </w:pPr>
    <w:r>
      <w:rPr>
        <w:noProof/>
      </w:rPr>
      <mc:AlternateContent>
        <mc:Choice Requires="wps">
          <w:drawing>
            <wp:anchor distT="0" distB="0" distL="114300" distR="114300" simplePos="0" relativeHeight="251659264" behindDoc="0" locked="0" layoutInCell="1" allowOverlap="1" wp14:anchorId="014D2C07" wp14:editId="089ECAB5">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D34424" w14:textId="77777777" w:rsidR="004C6664" w:rsidRDefault="00000000">
                          <w:pPr>
                            <w:pStyle w:val="a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F5368" w14:textId="77777777" w:rsidR="00171E5B" w:rsidRDefault="00171E5B">
      <w:pPr>
        <w:spacing w:after="0"/>
      </w:pPr>
      <w:r>
        <w:separator/>
      </w:r>
    </w:p>
  </w:footnote>
  <w:footnote w:type="continuationSeparator" w:id="0">
    <w:p w14:paraId="6BA046B9" w14:textId="77777777" w:rsidR="00171E5B" w:rsidRDefault="00171E5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84142" w14:textId="77777777" w:rsidR="004C6664" w:rsidRDefault="004C6664">
    <w:pPr>
      <w:pStyle w:val="a9"/>
      <w:pBdr>
        <w:bottom w:val="none" w:sz="0" w:space="1"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E362EF"/>
    <w:multiLevelType w:val="singleLevel"/>
    <w:tmpl w:val="84E362EF"/>
    <w:lvl w:ilvl="0">
      <w:start w:val="1"/>
      <w:numFmt w:val="decimal"/>
      <w:lvlText w:val="(%1)"/>
      <w:lvlJc w:val="left"/>
      <w:pPr>
        <w:ind w:left="425" w:hanging="425"/>
      </w:pPr>
      <w:rPr>
        <w:rFonts w:hint="default"/>
      </w:rPr>
    </w:lvl>
  </w:abstractNum>
  <w:abstractNum w:abstractNumId="1" w15:restartNumberingAfterBreak="0">
    <w:nsid w:val="85A32543"/>
    <w:multiLevelType w:val="singleLevel"/>
    <w:tmpl w:val="85A32543"/>
    <w:lvl w:ilvl="0">
      <w:start w:val="1"/>
      <w:numFmt w:val="decimal"/>
      <w:lvlText w:val="(%1)"/>
      <w:lvlJc w:val="left"/>
      <w:pPr>
        <w:ind w:left="425" w:hanging="425"/>
      </w:pPr>
      <w:rPr>
        <w:rFonts w:hint="default"/>
      </w:rPr>
    </w:lvl>
  </w:abstractNum>
  <w:abstractNum w:abstractNumId="2" w15:restartNumberingAfterBreak="0">
    <w:nsid w:val="940B0E67"/>
    <w:multiLevelType w:val="singleLevel"/>
    <w:tmpl w:val="940B0E67"/>
    <w:lvl w:ilvl="0">
      <w:start w:val="1"/>
      <w:numFmt w:val="decimal"/>
      <w:lvlText w:val="(%1)"/>
      <w:lvlJc w:val="left"/>
      <w:pPr>
        <w:ind w:left="425" w:hanging="425"/>
      </w:pPr>
      <w:rPr>
        <w:rFonts w:hint="default"/>
      </w:rPr>
    </w:lvl>
  </w:abstractNum>
  <w:abstractNum w:abstractNumId="3" w15:restartNumberingAfterBreak="0">
    <w:nsid w:val="976F95A8"/>
    <w:multiLevelType w:val="singleLevel"/>
    <w:tmpl w:val="976F95A8"/>
    <w:lvl w:ilvl="0">
      <w:start w:val="1"/>
      <w:numFmt w:val="decimal"/>
      <w:suff w:val="space"/>
      <w:lvlText w:val="%1."/>
      <w:lvlJc w:val="left"/>
      <w:pPr>
        <w:ind w:left="454" w:hanging="454"/>
      </w:pPr>
      <w:rPr>
        <w:rFonts w:hint="default"/>
        <w:color w:val="000000" w:themeColor="text1"/>
      </w:rPr>
    </w:lvl>
  </w:abstractNum>
  <w:abstractNum w:abstractNumId="4" w15:restartNumberingAfterBreak="0">
    <w:nsid w:val="97904A60"/>
    <w:multiLevelType w:val="singleLevel"/>
    <w:tmpl w:val="97904A60"/>
    <w:lvl w:ilvl="0">
      <w:start w:val="1"/>
      <w:numFmt w:val="decimal"/>
      <w:lvlText w:val="(%1)"/>
      <w:lvlJc w:val="left"/>
      <w:pPr>
        <w:ind w:left="425" w:hanging="425"/>
      </w:pPr>
      <w:rPr>
        <w:rFonts w:hint="default"/>
      </w:rPr>
    </w:lvl>
  </w:abstractNum>
  <w:abstractNum w:abstractNumId="5" w15:restartNumberingAfterBreak="0">
    <w:nsid w:val="99E8DC45"/>
    <w:multiLevelType w:val="singleLevel"/>
    <w:tmpl w:val="99E8DC45"/>
    <w:lvl w:ilvl="0">
      <w:start w:val="8"/>
      <w:numFmt w:val="decimal"/>
      <w:lvlText w:val="%1."/>
      <w:lvlJc w:val="left"/>
      <w:pPr>
        <w:tabs>
          <w:tab w:val="left" w:pos="420"/>
        </w:tabs>
        <w:ind w:left="425" w:hanging="425"/>
      </w:pPr>
      <w:rPr>
        <w:rFonts w:hint="default"/>
      </w:rPr>
    </w:lvl>
  </w:abstractNum>
  <w:abstractNum w:abstractNumId="6" w15:restartNumberingAfterBreak="0">
    <w:nsid w:val="B1C2D079"/>
    <w:multiLevelType w:val="singleLevel"/>
    <w:tmpl w:val="B1C2D079"/>
    <w:lvl w:ilvl="0">
      <w:start w:val="1"/>
      <w:numFmt w:val="decimal"/>
      <w:lvlText w:val="(%1)"/>
      <w:lvlJc w:val="left"/>
      <w:pPr>
        <w:ind w:left="425" w:hanging="425"/>
      </w:pPr>
      <w:rPr>
        <w:rFonts w:hint="default"/>
      </w:rPr>
    </w:lvl>
  </w:abstractNum>
  <w:abstractNum w:abstractNumId="7" w15:restartNumberingAfterBreak="0">
    <w:nsid w:val="B29F7C99"/>
    <w:multiLevelType w:val="singleLevel"/>
    <w:tmpl w:val="B29F7C99"/>
    <w:lvl w:ilvl="0">
      <w:start w:val="1"/>
      <w:numFmt w:val="decimal"/>
      <w:lvlText w:val="(%1)"/>
      <w:lvlJc w:val="left"/>
      <w:pPr>
        <w:ind w:left="425" w:hanging="425"/>
      </w:pPr>
      <w:rPr>
        <w:rFonts w:hint="default"/>
      </w:rPr>
    </w:lvl>
  </w:abstractNum>
  <w:abstractNum w:abstractNumId="8" w15:restartNumberingAfterBreak="0">
    <w:nsid w:val="BAB030C3"/>
    <w:multiLevelType w:val="singleLevel"/>
    <w:tmpl w:val="BAB030C3"/>
    <w:lvl w:ilvl="0">
      <w:start w:val="1"/>
      <w:numFmt w:val="decimal"/>
      <w:lvlText w:val="(%1)"/>
      <w:lvlJc w:val="left"/>
      <w:pPr>
        <w:ind w:left="425" w:hanging="425"/>
      </w:pPr>
      <w:rPr>
        <w:rFonts w:hint="default"/>
      </w:rPr>
    </w:lvl>
  </w:abstractNum>
  <w:abstractNum w:abstractNumId="9" w15:restartNumberingAfterBreak="0">
    <w:nsid w:val="C13741E6"/>
    <w:multiLevelType w:val="singleLevel"/>
    <w:tmpl w:val="C13741E6"/>
    <w:lvl w:ilvl="0">
      <w:start w:val="1"/>
      <w:numFmt w:val="decimal"/>
      <w:lvlText w:val="%1."/>
      <w:lvlJc w:val="left"/>
      <w:pPr>
        <w:ind w:left="425" w:hanging="425"/>
      </w:pPr>
      <w:rPr>
        <w:rFonts w:hint="default"/>
      </w:rPr>
    </w:lvl>
  </w:abstractNum>
  <w:abstractNum w:abstractNumId="10" w15:restartNumberingAfterBreak="0">
    <w:nsid w:val="D10CFD78"/>
    <w:multiLevelType w:val="singleLevel"/>
    <w:tmpl w:val="D10CFD78"/>
    <w:lvl w:ilvl="0">
      <w:start w:val="1"/>
      <w:numFmt w:val="decimal"/>
      <w:lvlText w:val="%1."/>
      <w:lvlJc w:val="left"/>
      <w:pPr>
        <w:ind w:left="425" w:hanging="425"/>
      </w:pPr>
      <w:rPr>
        <w:rFonts w:hint="default"/>
      </w:rPr>
    </w:lvl>
  </w:abstractNum>
  <w:abstractNum w:abstractNumId="11" w15:restartNumberingAfterBreak="0">
    <w:nsid w:val="E0E50DBB"/>
    <w:multiLevelType w:val="singleLevel"/>
    <w:tmpl w:val="E0E50DBB"/>
    <w:lvl w:ilvl="0">
      <w:start w:val="1"/>
      <w:numFmt w:val="decimal"/>
      <w:lvlText w:val="%1)"/>
      <w:lvlJc w:val="left"/>
      <w:pPr>
        <w:ind w:left="851" w:hanging="425"/>
      </w:pPr>
      <w:rPr>
        <w:rFonts w:hint="default"/>
      </w:rPr>
    </w:lvl>
  </w:abstractNum>
  <w:abstractNum w:abstractNumId="12" w15:restartNumberingAfterBreak="0">
    <w:nsid w:val="E9051F5B"/>
    <w:multiLevelType w:val="singleLevel"/>
    <w:tmpl w:val="E9051F5B"/>
    <w:lvl w:ilvl="0">
      <w:start w:val="1"/>
      <w:numFmt w:val="decimal"/>
      <w:lvlText w:val="(%1)"/>
      <w:lvlJc w:val="left"/>
      <w:pPr>
        <w:ind w:left="425" w:hanging="425"/>
      </w:pPr>
      <w:rPr>
        <w:rFonts w:hint="default"/>
      </w:rPr>
    </w:lvl>
  </w:abstractNum>
  <w:abstractNum w:abstractNumId="13" w15:restartNumberingAfterBreak="0">
    <w:nsid w:val="F6F520EF"/>
    <w:multiLevelType w:val="singleLevel"/>
    <w:tmpl w:val="F6F520EF"/>
    <w:lvl w:ilvl="0">
      <w:start w:val="5"/>
      <w:numFmt w:val="decimal"/>
      <w:lvlText w:val="%1."/>
      <w:lvlJc w:val="left"/>
      <w:pPr>
        <w:tabs>
          <w:tab w:val="left" w:pos="420"/>
        </w:tabs>
        <w:ind w:left="425" w:hanging="425"/>
      </w:pPr>
      <w:rPr>
        <w:rFonts w:hint="default"/>
      </w:rPr>
    </w:lvl>
  </w:abstractNum>
  <w:abstractNum w:abstractNumId="14" w15:restartNumberingAfterBreak="0">
    <w:nsid w:val="F7BA0FB0"/>
    <w:multiLevelType w:val="singleLevel"/>
    <w:tmpl w:val="F7BA0FB0"/>
    <w:lvl w:ilvl="0">
      <w:start w:val="1"/>
      <w:numFmt w:val="decimal"/>
      <w:lvlText w:val="%1."/>
      <w:lvlJc w:val="left"/>
      <w:pPr>
        <w:ind w:left="425" w:hanging="425"/>
      </w:pPr>
      <w:rPr>
        <w:rFonts w:hint="default"/>
      </w:rPr>
    </w:lvl>
  </w:abstractNum>
  <w:abstractNum w:abstractNumId="15" w15:restartNumberingAfterBreak="0">
    <w:nsid w:val="0000000D"/>
    <w:multiLevelType w:val="multilevel"/>
    <w:tmpl w:val="0000000D"/>
    <w:lvl w:ilvl="0">
      <w:start w:val="1"/>
      <w:numFmt w:val="decimal"/>
      <w:lvlText w:val="%1."/>
      <w:lvlJc w:val="left"/>
      <w:pPr>
        <w:tabs>
          <w:tab w:val="left" w:pos="840"/>
        </w:tabs>
        <w:ind w:left="1350" w:hanging="510"/>
      </w:pPr>
      <w:rPr>
        <w:rFonts w:hint="eastAsia"/>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0000000F"/>
    <w:multiLevelType w:val="multilevel"/>
    <w:tmpl w:val="0000000F"/>
    <w:lvl w:ilvl="0">
      <w:start w:val="1"/>
      <w:numFmt w:val="decimal"/>
      <w:lvlText w:val="（%1）"/>
      <w:lvlJc w:val="left"/>
      <w:pPr>
        <w:tabs>
          <w:tab w:val="left" w:pos="840"/>
        </w:tabs>
        <w:ind w:left="840" w:hanging="840"/>
      </w:pPr>
      <w:rPr>
        <w:rFonts w:hint="eastAsia"/>
      </w:rPr>
    </w:lvl>
    <w:lvl w:ilvl="1">
      <w:start w:val="1"/>
      <w:numFmt w:val="decimal"/>
      <w:lvlText w:val="%2."/>
      <w:lvlJc w:val="left"/>
      <w:pPr>
        <w:tabs>
          <w:tab w:val="left" w:pos="1050"/>
        </w:tabs>
        <w:ind w:left="1050" w:hanging="630"/>
      </w:pPr>
      <w:rPr>
        <w:rFonts w:hint="default"/>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7" w15:restartNumberingAfterBreak="0">
    <w:nsid w:val="00000011"/>
    <w:multiLevelType w:val="multilevel"/>
    <w:tmpl w:val="00000011"/>
    <w:lvl w:ilvl="0">
      <w:start w:val="1"/>
      <w:numFmt w:val="decimal"/>
      <w:lvlText w:val="%1."/>
      <w:lvlJc w:val="left"/>
      <w:pPr>
        <w:tabs>
          <w:tab w:val="left" w:pos="0"/>
        </w:tabs>
        <w:ind w:left="510" w:hanging="510"/>
      </w:pPr>
      <w:rPr>
        <w:rFonts w:eastAsia="宋体" w:hint="eastAsia"/>
        <w:b w:val="0"/>
        <w:i w:val="0"/>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00000012"/>
    <w:multiLevelType w:val="multilevel"/>
    <w:tmpl w:val="00000012"/>
    <w:lvl w:ilvl="0">
      <w:start w:val="1"/>
      <w:numFmt w:val="decimal"/>
      <w:lvlText w:val="%1."/>
      <w:lvlJc w:val="left"/>
      <w:pPr>
        <w:tabs>
          <w:tab w:val="left" w:pos="420"/>
        </w:tabs>
        <w:ind w:left="420" w:hanging="420"/>
      </w:pPr>
      <w:rPr>
        <w:rFonts w:eastAsia="仿宋_GB2312" w:hint="eastAsia"/>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15:restartNumberingAfterBreak="0">
    <w:nsid w:val="00000017"/>
    <w:multiLevelType w:val="multilevel"/>
    <w:tmpl w:val="00000017"/>
    <w:lvl w:ilvl="0">
      <w:start w:val="2"/>
      <w:numFmt w:val="decimal"/>
      <w:lvlText w:val="%1."/>
      <w:lvlJc w:val="left"/>
      <w:pPr>
        <w:tabs>
          <w:tab w:val="left" w:pos="0"/>
        </w:tabs>
        <w:ind w:left="510" w:hanging="510"/>
      </w:pPr>
      <w:rPr>
        <w:rFonts w:hint="default"/>
      </w:rPr>
    </w:lvl>
    <w:lvl w:ilvl="1">
      <w:start w:val="1"/>
      <w:numFmt w:val="decimal"/>
      <w:lvlText w:val="%2."/>
      <w:lvlJc w:val="left"/>
      <w:pPr>
        <w:tabs>
          <w:tab w:val="left" w:pos="1050"/>
        </w:tabs>
        <w:ind w:left="1050" w:hanging="63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0000001B"/>
    <w:multiLevelType w:val="multilevel"/>
    <w:tmpl w:val="0000001B"/>
    <w:lvl w:ilvl="0">
      <w:start w:val="1"/>
      <w:numFmt w:val="decimal"/>
      <w:lvlText w:val="%1."/>
      <w:lvlJc w:val="left"/>
      <w:pPr>
        <w:tabs>
          <w:tab w:val="left" w:pos="420"/>
        </w:tabs>
        <w:ind w:left="420" w:hanging="420"/>
      </w:pPr>
      <w:rPr>
        <w:rFonts w:eastAsia="仿宋_GB2312" w:hint="eastAsia"/>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0000001C"/>
    <w:multiLevelType w:val="multilevel"/>
    <w:tmpl w:val="0000001C"/>
    <w:lvl w:ilvl="0">
      <w:start w:val="2"/>
      <w:numFmt w:val="decimal"/>
      <w:lvlText w:val="%1."/>
      <w:lvlJc w:val="left"/>
      <w:pPr>
        <w:tabs>
          <w:tab w:val="left" w:pos="0"/>
        </w:tabs>
        <w:ind w:left="510" w:hanging="51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0000001D"/>
    <w:multiLevelType w:val="multilevel"/>
    <w:tmpl w:val="0000001D"/>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0000001F"/>
    <w:multiLevelType w:val="multilevel"/>
    <w:tmpl w:val="0000001F"/>
    <w:lvl w:ilvl="0">
      <w:start w:val="1"/>
      <w:numFmt w:val="decimal"/>
      <w:lvlText w:val="%1."/>
      <w:lvlJc w:val="left"/>
      <w:pPr>
        <w:tabs>
          <w:tab w:val="left" w:pos="630"/>
        </w:tabs>
        <w:ind w:left="630" w:hanging="630"/>
      </w:pPr>
      <w:rPr>
        <w:rFonts w:hint="eastAsia"/>
      </w:rPr>
    </w:lvl>
    <w:lvl w:ilvl="1">
      <w:start w:val="1"/>
      <w:numFmt w:val="decimal"/>
      <w:lvlText w:val="%1.%2"/>
      <w:lvlJc w:val="left"/>
      <w:pPr>
        <w:tabs>
          <w:tab w:val="left" w:pos="630"/>
        </w:tabs>
        <w:ind w:left="630" w:hanging="630"/>
      </w:pPr>
      <w:rPr>
        <w:rFonts w:hint="eastAsia"/>
      </w:rPr>
    </w:lvl>
    <w:lvl w:ilvl="2">
      <w:start w:val="1"/>
      <w:numFmt w:val="decimal"/>
      <w:lvlText w:val="%1.%2.%3"/>
      <w:lvlJc w:val="left"/>
      <w:pPr>
        <w:tabs>
          <w:tab w:val="left" w:pos="630"/>
        </w:tabs>
        <w:ind w:left="630" w:hanging="630"/>
      </w:pPr>
      <w:rPr>
        <w:rFonts w:hint="eastAsia"/>
      </w:rPr>
    </w:lvl>
    <w:lvl w:ilvl="3">
      <w:start w:val="1"/>
      <w:numFmt w:val="decimal"/>
      <w:lvlText w:val="%1.%2.%3.%4"/>
      <w:lvlJc w:val="left"/>
      <w:pPr>
        <w:tabs>
          <w:tab w:val="left" w:pos="630"/>
        </w:tabs>
        <w:ind w:left="630" w:hanging="630"/>
      </w:pPr>
      <w:rPr>
        <w:rFonts w:hint="eastAsia"/>
      </w:rPr>
    </w:lvl>
    <w:lvl w:ilvl="4">
      <w:start w:val="1"/>
      <w:numFmt w:val="decimal"/>
      <w:lvlText w:val="%1.%2.%3.%4.%5"/>
      <w:lvlJc w:val="left"/>
      <w:pPr>
        <w:tabs>
          <w:tab w:val="left" w:pos="630"/>
        </w:tabs>
        <w:ind w:left="630" w:hanging="630"/>
      </w:pPr>
      <w:rPr>
        <w:rFonts w:hint="eastAsia"/>
      </w:rPr>
    </w:lvl>
    <w:lvl w:ilvl="5">
      <w:start w:val="1"/>
      <w:numFmt w:val="decimal"/>
      <w:lvlText w:val="%1.%2.%3.%4.%5.%6"/>
      <w:lvlJc w:val="left"/>
      <w:pPr>
        <w:tabs>
          <w:tab w:val="left" w:pos="630"/>
        </w:tabs>
        <w:ind w:left="630" w:hanging="630"/>
      </w:pPr>
      <w:rPr>
        <w:rFonts w:hint="eastAsia"/>
      </w:rPr>
    </w:lvl>
    <w:lvl w:ilvl="6">
      <w:start w:val="1"/>
      <w:numFmt w:val="decimal"/>
      <w:lvlText w:val="%1.%2.%3.%4.%5.%6.%7"/>
      <w:lvlJc w:val="left"/>
      <w:pPr>
        <w:tabs>
          <w:tab w:val="left" w:pos="630"/>
        </w:tabs>
        <w:ind w:left="630" w:hanging="630"/>
      </w:pPr>
      <w:rPr>
        <w:rFonts w:hint="eastAsia"/>
      </w:rPr>
    </w:lvl>
    <w:lvl w:ilvl="7">
      <w:start w:val="1"/>
      <w:numFmt w:val="decimal"/>
      <w:lvlText w:val="%1.%2.%3.%4.%5.%6.%7.%8"/>
      <w:lvlJc w:val="left"/>
      <w:pPr>
        <w:tabs>
          <w:tab w:val="left" w:pos="630"/>
        </w:tabs>
        <w:ind w:left="630" w:hanging="630"/>
      </w:pPr>
      <w:rPr>
        <w:rFonts w:hint="eastAsia"/>
      </w:rPr>
    </w:lvl>
    <w:lvl w:ilvl="8">
      <w:start w:val="1"/>
      <w:numFmt w:val="decimal"/>
      <w:lvlText w:val="%1.%2.%3.%4.%5.%6.%7.%8.%9"/>
      <w:lvlJc w:val="left"/>
      <w:pPr>
        <w:tabs>
          <w:tab w:val="left" w:pos="630"/>
        </w:tabs>
        <w:ind w:left="630" w:hanging="630"/>
      </w:pPr>
      <w:rPr>
        <w:rFonts w:hint="eastAsia"/>
      </w:rPr>
    </w:lvl>
  </w:abstractNum>
  <w:abstractNum w:abstractNumId="24" w15:restartNumberingAfterBreak="0">
    <w:nsid w:val="00000020"/>
    <w:multiLevelType w:val="multilevel"/>
    <w:tmpl w:val="00000020"/>
    <w:lvl w:ilvl="0">
      <w:start w:val="1"/>
      <w:numFmt w:val="decimal"/>
      <w:lvlText w:val="（%1）"/>
      <w:lvlJc w:val="left"/>
      <w:pPr>
        <w:tabs>
          <w:tab w:val="left" w:pos="840"/>
        </w:tabs>
        <w:ind w:left="840" w:hanging="840"/>
      </w:pPr>
      <w:rPr>
        <w:rFonts w:hint="eastAsia"/>
      </w:rPr>
    </w:lvl>
    <w:lvl w:ilvl="1">
      <w:start w:val="1"/>
      <w:numFmt w:val="decimal"/>
      <w:lvlText w:val="%2."/>
      <w:lvlJc w:val="left"/>
      <w:pPr>
        <w:tabs>
          <w:tab w:val="left" w:pos="420"/>
        </w:tabs>
        <w:ind w:left="930" w:hanging="510"/>
      </w:pPr>
      <w:rPr>
        <w:rFonts w:hint="default"/>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5" w15:restartNumberingAfterBreak="0">
    <w:nsid w:val="00000021"/>
    <w:multiLevelType w:val="multilevel"/>
    <w:tmpl w:val="00000021"/>
    <w:lvl w:ilvl="0">
      <w:start w:val="1"/>
      <w:numFmt w:val="decimal"/>
      <w:lvlText w:val="%1."/>
      <w:lvlJc w:val="left"/>
      <w:pPr>
        <w:tabs>
          <w:tab w:val="left" w:pos="425"/>
        </w:tabs>
        <w:ind w:left="425" w:hanging="425"/>
      </w:pPr>
      <w:rPr>
        <w:rFonts w:hint="eastAsia"/>
      </w:rPr>
    </w:lvl>
    <w:lvl w:ilvl="1">
      <w:start w:val="1"/>
      <w:numFmt w:val="lowerRoman"/>
      <w:lvlText w:val="%2）"/>
      <w:lvlJc w:val="left"/>
      <w:pPr>
        <w:tabs>
          <w:tab w:val="left" w:pos="992"/>
        </w:tabs>
        <w:ind w:left="992" w:hanging="567"/>
      </w:pPr>
      <w:rPr>
        <w:rFonts w:hint="eastAsia"/>
      </w:rPr>
    </w:lvl>
    <w:lvl w:ilvl="2">
      <w:start w:val="1"/>
      <w:numFmt w:val="upperLetter"/>
      <w:lvlText w:val="%3、"/>
      <w:lvlJc w:val="left"/>
      <w:pPr>
        <w:tabs>
          <w:tab w:val="left" w:pos="193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711"/>
        </w:tabs>
        <w:ind w:left="3827" w:hanging="1276"/>
      </w:pPr>
      <w:rPr>
        <w:rFonts w:hint="eastAsia"/>
      </w:rPr>
    </w:lvl>
    <w:lvl w:ilvl="7">
      <w:start w:val="1"/>
      <w:numFmt w:val="decimal"/>
      <w:lvlText w:val="%1.%2.%3.%4.%5.%6.%7.%8"/>
      <w:lvlJc w:val="left"/>
      <w:pPr>
        <w:tabs>
          <w:tab w:val="left" w:pos="5496"/>
        </w:tabs>
        <w:ind w:left="4394" w:hanging="1418"/>
      </w:pPr>
      <w:rPr>
        <w:rFonts w:hint="eastAsia"/>
      </w:rPr>
    </w:lvl>
    <w:lvl w:ilvl="8">
      <w:start w:val="1"/>
      <w:numFmt w:val="decimal"/>
      <w:lvlText w:val="%1.%2.%3.%4.%5.%6.%7.%8.%9"/>
      <w:lvlJc w:val="left"/>
      <w:pPr>
        <w:tabs>
          <w:tab w:val="left" w:pos="6282"/>
        </w:tabs>
        <w:ind w:left="5102" w:hanging="1700"/>
      </w:pPr>
      <w:rPr>
        <w:rFonts w:hint="eastAsia"/>
      </w:rPr>
    </w:lvl>
  </w:abstractNum>
  <w:abstractNum w:abstractNumId="26" w15:restartNumberingAfterBreak="0">
    <w:nsid w:val="00000023"/>
    <w:multiLevelType w:val="multilevel"/>
    <w:tmpl w:val="00000023"/>
    <w:lvl w:ilvl="0">
      <w:start w:val="1"/>
      <w:numFmt w:val="decimal"/>
      <w:lvlText w:val="%1."/>
      <w:lvlJc w:val="left"/>
      <w:pPr>
        <w:tabs>
          <w:tab w:val="left" w:pos="525"/>
        </w:tabs>
        <w:ind w:left="525" w:hanging="420"/>
      </w:pPr>
      <w:rPr>
        <w:rFonts w:eastAsia="仿宋_GB2312" w:hint="eastAsia"/>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00000025"/>
    <w:multiLevelType w:val="multilevel"/>
    <w:tmpl w:val="00000025"/>
    <w:lvl w:ilvl="0">
      <w:start w:val="1"/>
      <w:numFmt w:val="decimal"/>
      <w:lvlText w:val="%1."/>
      <w:lvlJc w:val="left"/>
      <w:pPr>
        <w:tabs>
          <w:tab w:val="left" w:pos="425"/>
        </w:tabs>
        <w:ind w:left="425" w:hanging="425"/>
      </w:pPr>
      <w:rPr>
        <w:rFonts w:hint="eastAsia"/>
        <w:sz w:val="21"/>
        <w:szCs w:val="21"/>
      </w:rPr>
    </w:lvl>
    <w:lvl w:ilvl="1">
      <w:start w:val="1"/>
      <w:numFmt w:val="decimal"/>
      <w:lvlText w:val="%1.%2."/>
      <w:lvlJc w:val="left"/>
      <w:pPr>
        <w:tabs>
          <w:tab w:val="left" w:pos="567"/>
        </w:tabs>
        <w:ind w:left="567" w:hanging="567"/>
      </w:pPr>
      <w:rPr>
        <w:rFonts w:hint="eastAsia"/>
      </w:rPr>
    </w:lvl>
    <w:lvl w:ilvl="2">
      <w:start w:val="1"/>
      <w:numFmt w:val="decimal"/>
      <w:lvlText w:val="（%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8" w15:restartNumberingAfterBreak="0">
    <w:nsid w:val="00000026"/>
    <w:multiLevelType w:val="multilevel"/>
    <w:tmpl w:val="00000026"/>
    <w:lvl w:ilvl="0">
      <w:start w:val="1"/>
      <w:numFmt w:val="decimal"/>
      <w:lvlText w:val="%1."/>
      <w:lvlJc w:val="left"/>
      <w:pPr>
        <w:tabs>
          <w:tab w:val="left" w:pos="840"/>
        </w:tabs>
        <w:ind w:left="1350" w:hanging="510"/>
      </w:pPr>
      <w:rPr>
        <w:rFonts w:hint="eastAsia"/>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15:restartNumberingAfterBreak="0">
    <w:nsid w:val="00000027"/>
    <w:multiLevelType w:val="multilevel"/>
    <w:tmpl w:val="00000027"/>
    <w:lvl w:ilvl="0">
      <w:start w:val="1"/>
      <w:numFmt w:val="decimal"/>
      <w:lvlText w:val="%1."/>
      <w:lvlJc w:val="left"/>
      <w:pPr>
        <w:tabs>
          <w:tab w:val="left" w:pos="1680"/>
        </w:tabs>
        <w:ind w:left="168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15:restartNumberingAfterBreak="0">
    <w:nsid w:val="00000028"/>
    <w:multiLevelType w:val="multilevel"/>
    <w:tmpl w:val="00000028"/>
    <w:lvl w:ilvl="0">
      <w:start w:val="1"/>
      <w:numFmt w:val="decimal"/>
      <w:lvlText w:val="%1."/>
      <w:lvlJc w:val="left"/>
      <w:pPr>
        <w:tabs>
          <w:tab w:val="left" w:pos="0"/>
        </w:tabs>
        <w:ind w:left="510" w:hanging="510"/>
      </w:pPr>
      <w:rPr>
        <w:rFonts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31" w15:restartNumberingAfterBreak="0">
    <w:nsid w:val="00000029"/>
    <w:multiLevelType w:val="multilevel"/>
    <w:tmpl w:val="00000029"/>
    <w:lvl w:ilvl="0">
      <w:start w:val="1"/>
      <w:numFmt w:val="decimal"/>
      <w:lvlText w:val="（%1）"/>
      <w:lvlJc w:val="left"/>
      <w:pPr>
        <w:tabs>
          <w:tab w:val="left" w:pos="840"/>
        </w:tabs>
        <w:ind w:left="840" w:hanging="840"/>
      </w:pPr>
      <w:rPr>
        <w:rFonts w:hint="eastAsia"/>
      </w:rPr>
    </w:lvl>
    <w:lvl w:ilvl="1">
      <w:start w:val="1"/>
      <w:numFmt w:val="decimal"/>
      <w:lvlText w:val="%2."/>
      <w:lvlJc w:val="left"/>
      <w:pPr>
        <w:tabs>
          <w:tab w:val="left" w:pos="1050"/>
        </w:tabs>
        <w:ind w:left="1050" w:hanging="63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15:restartNumberingAfterBreak="0">
    <w:nsid w:val="0000002A"/>
    <w:multiLevelType w:val="multilevel"/>
    <w:tmpl w:val="0000002A"/>
    <w:lvl w:ilvl="0">
      <w:start w:val="1"/>
      <w:numFmt w:val="decimal"/>
      <w:lvlText w:val="%1."/>
      <w:lvlJc w:val="left"/>
      <w:pPr>
        <w:tabs>
          <w:tab w:val="left" w:pos="0"/>
        </w:tabs>
        <w:ind w:left="510" w:hanging="510"/>
      </w:pPr>
      <w:rPr>
        <w:rFonts w:eastAsia="宋体" w:hint="eastAsia"/>
        <w:b w:val="0"/>
        <w:i w:val="0"/>
        <w:sz w:val="21"/>
        <w:szCs w:val="21"/>
      </w:rPr>
    </w:lvl>
    <w:lvl w:ilvl="1">
      <w:start w:val="1"/>
      <w:numFmt w:val="decimal"/>
      <w:lvlText w:val="%2."/>
      <w:lvlJc w:val="left"/>
      <w:pPr>
        <w:tabs>
          <w:tab w:val="left" w:pos="0"/>
        </w:tabs>
        <w:ind w:left="510" w:hanging="51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3" w15:restartNumberingAfterBreak="0">
    <w:nsid w:val="0000002C"/>
    <w:multiLevelType w:val="multilevel"/>
    <w:tmpl w:val="0000002C"/>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4" w15:restartNumberingAfterBreak="0">
    <w:nsid w:val="03AC1E99"/>
    <w:multiLevelType w:val="singleLevel"/>
    <w:tmpl w:val="03AC1E99"/>
    <w:lvl w:ilvl="0">
      <w:start w:val="1"/>
      <w:numFmt w:val="chineseCounting"/>
      <w:suff w:val="nothing"/>
      <w:lvlText w:val="%1、"/>
      <w:lvlJc w:val="left"/>
      <w:pPr>
        <w:ind w:left="0" w:firstLine="420"/>
      </w:pPr>
      <w:rPr>
        <w:rFonts w:hint="eastAsia"/>
      </w:rPr>
    </w:lvl>
  </w:abstractNum>
  <w:abstractNum w:abstractNumId="35" w15:restartNumberingAfterBreak="0">
    <w:nsid w:val="03F6E7F6"/>
    <w:multiLevelType w:val="singleLevel"/>
    <w:tmpl w:val="03F6E7F6"/>
    <w:lvl w:ilvl="0">
      <w:start w:val="1"/>
      <w:numFmt w:val="decimal"/>
      <w:lvlText w:val="(%1)"/>
      <w:lvlJc w:val="left"/>
      <w:pPr>
        <w:ind w:left="425" w:hanging="425"/>
      </w:pPr>
      <w:rPr>
        <w:rFonts w:hint="default"/>
      </w:rPr>
    </w:lvl>
  </w:abstractNum>
  <w:abstractNum w:abstractNumId="36" w15:restartNumberingAfterBreak="0">
    <w:nsid w:val="085D055A"/>
    <w:multiLevelType w:val="singleLevel"/>
    <w:tmpl w:val="085D055A"/>
    <w:lvl w:ilvl="0">
      <w:start w:val="1"/>
      <w:numFmt w:val="decimal"/>
      <w:lvlText w:val="(%1)"/>
      <w:lvlJc w:val="left"/>
      <w:pPr>
        <w:ind w:left="425" w:hanging="425"/>
      </w:pPr>
      <w:rPr>
        <w:rFonts w:hint="default"/>
      </w:rPr>
    </w:lvl>
  </w:abstractNum>
  <w:abstractNum w:abstractNumId="37" w15:restartNumberingAfterBreak="0">
    <w:nsid w:val="08CABE28"/>
    <w:multiLevelType w:val="singleLevel"/>
    <w:tmpl w:val="08CABE28"/>
    <w:lvl w:ilvl="0">
      <w:start w:val="1"/>
      <w:numFmt w:val="decimal"/>
      <w:lvlText w:val="%1."/>
      <w:lvlJc w:val="left"/>
      <w:pPr>
        <w:ind w:left="425" w:hanging="425"/>
      </w:pPr>
      <w:rPr>
        <w:rFonts w:hint="default"/>
      </w:rPr>
    </w:lvl>
  </w:abstractNum>
  <w:abstractNum w:abstractNumId="38" w15:restartNumberingAfterBreak="0">
    <w:nsid w:val="1173808A"/>
    <w:multiLevelType w:val="singleLevel"/>
    <w:tmpl w:val="1173808A"/>
    <w:lvl w:ilvl="0">
      <w:start w:val="7"/>
      <w:numFmt w:val="decimal"/>
      <w:lvlText w:val="%1."/>
      <w:lvlJc w:val="left"/>
      <w:pPr>
        <w:tabs>
          <w:tab w:val="left" w:pos="420"/>
        </w:tabs>
        <w:ind w:left="425" w:hanging="425"/>
      </w:pPr>
      <w:rPr>
        <w:rFonts w:hint="default"/>
      </w:rPr>
    </w:lvl>
  </w:abstractNum>
  <w:abstractNum w:abstractNumId="39" w15:restartNumberingAfterBreak="0">
    <w:nsid w:val="1787BCC4"/>
    <w:multiLevelType w:val="singleLevel"/>
    <w:tmpl w:val="1787BCC4"/>
    <w:lvl w:ilvl="0">
      <w:start w:val="1"/>
      <w:numFmt w:val="decimal"/>
      <w:lvlText w:val="(%1)"/>
      <w:lvlJc w:val="left"/>
      <w:pPr>
        <w:ind w:left="425" w:hanging="425"/>
      </w:pPr>
      <w:rPr>
        <w:rFonts w:hint="default"/>
      </w:rPr>
    </w:lvl>
  </w:abstractNum>
  <w:abstractNum w:abstractNumId="40" w15:restartNumberingAfterBreak="0">
    <w:nsid w:val="17A00903"/>
    <w:multiLevelType w:val="singleLevel"/>
    <w:tmpl w:val="17A00903"/>
    <w:lvl w:ilvl="0">
      <w:start w:val="1"/>
      <w:numFmt w:val="decimal"/>
      <w:lvlText w:val="(%1)"/>
      <w:lvlJc w:val="left"/>
      <w:pPr>
        <w:ind w:left="425" w:hanging="425"/>
      </w:pPr>
      <w:rPr>
        <w:rFonts w:hint="default"/>
      </w:rPr>
    </w:lvl>
  </w:abstractNum>
  <w:abstractNum w:abstractNumId="41" w15:restartNumberingAfterBreak="0">
    <w:nsid w:val="181142BB"/>
    <w:multiLevelType w:val="singleLevel"/>
    <w:tmpl w:val="181142BB"/>
    <w:lvl w:ilvl="0">
      <w:start w:val="1"/>
      <w:numFmt w:val="decimal"/>
      <w:lvlText w:val="(%1)"/>
      <w:lvlJc w:val="left"/>
      <w:pPr>
        <w:ind w:left="425" w:hanging="425"/>
      </w:pPr>
      <w:rPr>
        <w:rFonts w:hint="default"/>
      </w:rPr>
    </w:lvl>
  </w:abstractNum>
  <w:abstractNum w:abstractNumId="42" w15:restartNumberingAfterBreak="0">
    <w:nsid w:val="185A1527"/>
    <w:multiLevelType w:val="singleLevel"/>
    <w:tmpl w:val="185A1527"/>
    <w:lvl w:ilvl="0">
      <w:start w:val="1"/>
      <w:numFmt w:val="decimal"/>
      <w:lvlText w:val="%1."/>
      <w:lvlJc w:val="left"/>
      <w:pPr>
        <w:ind w:left="425" w:hanging="425"/>
      </w:pPr>
      <w:rPr>
        <w:rFonts w:hint="default"/>
      </w:rPr>
    </w:lvl>
  </w:abstractNum>
  <w:abstractNum w:abstractNumId="43" w15:restartNumberingAfterBreak="0">
    <w:nsid w:val="1A3C884E"/>
    <w:multiLevelType w:val="singleLevel"/>
    <w:tmpl w:val="1A3C884E"/>
    <w:lvl w:ilvl="0">
      <w:start w:val="4"/>
      <w:numFmt w:val="decimal"/>
      <w:lvlText w:val="%1."/>
      <w:lvlJc w:val="left"/>
      <w:pPr>
        <w:tabs>
          <w:tab w:val="left" w:pos="420"/>
        </w:tabs>
        <w:ind w:left="425" w:hanging="425"/>
      </w:pPr>
      <w:rPr>
        <w:rFonts w:hint="default"/>
      </w:rPr>
    </w:lvl>
  </w:abstractNum>
  <w:abstractNum w:abstractNumId="44" w15:restartNumberingAfterBreak="0">
    <w:nsid w:val="2276C492"/>
    <w:multiLevelType w:val="singleLevel"/>
    <w:tmpl w:val="2276C492"/>
    <w:lvl w:ilvl="0">
      <w:start w:val="3"/>
      <w:numFmt w:val="decimal"/>
      <w:lvlText w:val="%1."/>
      <w:lvlJc w:val="left"/>
      <w:pPr>
        <w:tabs>
          <w:tab w:val="left" w:pos="420"/>
        </w:tabs>
        <w:ind w:left="425" w:hanging="425"/>
      </w:pPr>
      <w:rPr>
        <w:rFonts w:hint="default"/>
      </w:rPr>
    </w:lvl>
  </w:abstractNum>
  <w:abstractNum w:abstractNumId="45" w15:restartNumberingAfterBreak="0">
    <w:nsid w:val="35FF4E86"/>
    <w:multiLevelType w:val="singleLevel"/>
    <w:tmpl w:val="35FF4E86"/>
    <w:lvl w:ilvl="0">
      <w:start w:val="6"/>
      <w:numFmt w:val="decimal"/>
      <w:lvlText w:val="%1."/>
      <w:lvlJc w:val="left"/>
      <w:pPr>
        <w:tabs>
          <w:tab w:val="left" w:pos="420"/>
        </w:tabs>
        <w:ind w:left="425" w:hanging="425"/>
      </w:pPr>
      <w:rPr>
        <w:rFonts w:hint="default"/>
      </w:rPr>
    </w:lvl>
  </w:abstractNum>
  <w:abstractNum w:abstractNumId="46" w15:restartNumberingAfterBreak="0">
    <w:nsid w:val="39B389A8"/>
    <w:multiLevelType w:val="singleLevel"/>
    <w:tmpl w:val="39B389A8"/>
    <w:lvl w:ilvl="0">
      <w:start w:val="4"/>
      <w:numFmt w:val="decimal"/>
      <w:lvlText w:val="%1."/>
      <w:lvlJc w:val="left"/>
      <w:pPr>
        <w:tabs>
          <w:tab w:val="left" w:pos="420"/>
        </w:tabs>
        <w:ind w:left="425" w:hanging="425"/>
      </w:pPr>
      <w:rPr>
        <w:rFonts w:hint="default"/>
      </w:rPr>
    </w:lvl>
  </w:abstractNum>
  <w:abstractNum w:abstractNumId="47" w15:restartNumberingAfterBreak="0">
    <w:nsid w:val="3C3B9C12"/>
    <w:multiLevelType w:val="singleLevel"/>
    <w:tmpl w:val="3C3B9C12"/>
    <w:lvl w:ilvl="0">
      <w:start w:val="1"/>
      <w:numFmt w:val="decimal"/>
      <w:lvlText w:val="%1)"/>
      <w:lvlJc w:val="left"/>
      <w:pPr>
        <w:ind w:left="425" w:hanging="425"/>
      </w:pPr>
      <w:rPr>
        <w:rFonts w:hint="default"/>
      </w:rPr>
    </w:lvl>
  </w:abstractNum>
  <w:abstractNum w:abstractNumId="48" w15:restartNumberingAfterBreak="0">
    <w:nsid w:val="4FEE8AA9"/>
    <w:multiLevelType w:val="singleLevel"/>
    <w:tmpl w:val="4FEE8AA9"/>
    <w:lvl w:ilvl="0">
      <w:start w:val="10"/>
      <w:numFmt w:val="decimal"/>
      <w:lvlText w:val="%1."/>
      <w:lvlJc w:val="left"/>
      <w:pPr>
        <w:tabs>
          <w:tab w:val="left" w:pos="420"/>
        </w:tabs>
        <w:ind w:left="425" w:hanging="425"/>
      </w:pPr>
      <w:rPr>
        <w:rFonts w:hint="default"/>
      </w:rPr>
    </w:lvl>
  </w:abstractNum>
  <w:abstractNum w:abstractNumId="49" w15:restartNumberingAfterBreak="0">
    <w:nsid w:val="522FCE48"/>
    <w:multiLevelType w:val="singleLevel"/>
    <w:tmpl w:val="522FCE48"/>
    <w:lvl w:ilvl="0">
      <w:start w:val="1"/>
      <w:numFmt w:val="decimal"/>
      <w:lvlText w:val="%1."/>
      <w:lvlJc w:val="left"/>
      <w:pPr>
        <w:ind w:left="425" w:hanging="425"/>
      </w:pPr>
      <w:rPr>
        <w:rFonts w:hint="default"/>
      </w:rPr>
    </w:lvl>
  </w:abstractNum>
  <w:abstractNum w:abstractNumId="50" w15:restartNumberingAfterBreak="0">
    <w:nsid w:val="52B2F4DA"/>
    <w:multiLevelType w:val="singleLevel"/>
    <w:tmpl w:val="52B2F4DA"/>
    <w:lvl w:ilvl="0">
      <w:start w:val="1"/>
      <w:numFmt w:val="decimal"/>
      <w:lvlText w:val="(%1)"/>
      <w:lvlJc w:val="left"/>
      <w:pPr>
        <w:ind w:left="425" w:hanging="425"/>
      </w:pPr>
      <w:rPr>
        <w:rFonts w:hint="default"/>
      </w:rPr>
    </w:lvl>
  </w:abstractNum>
  <w:abstractNum w:abstractNumId="51" w15:restartNumberingAfterBreak="0">
    <w:nsid w:val="52D8B7F2"/>
    <w:multiLevelType w:val="singleLevel"/>
    <w:tmpl w:val="52D8B7F2"/>
    <w:lvl w:ilvl="0">
      <w:start w:val="1"/>
      <w:numFmt w:val="decimal"/>
      <w:lvlText w:val="(%1)"/>
      <w:lvlJc w:val="left"/>
      <w:pPr>
        <w:ind w:left="425" w:hanging="425"/>
      </w:pPr>
      <w:rPr>
        <w:rFonts w:hint="default"/>
      </w:rPr>
    </w:lvl>
  </w:abstractNum>
  <w:abstractNum w:abstractNumId="52" w15:restartNumberingAfterBreak="0">
    <w:nsid w:val="59E9E727"/>
    <w:multiLevelType w:val="singleLevel"/>
    <w:tmpl w:val="59E9E727"/>
    <w:lvl w:ilvl="0">
      <w:start w:val="5"/>
      <w:numFmt w:val="decimal"/>
      <w:lvlText w:val="%1."/>
      <w:lvlJc w:val="left"/>
      <w:pPr>
        <w:tabs>
          <w:tab w:val="left" w:pos="420"/>
        </w:tabs>
        <w:ind w:left="425" w:hanging="425"/>
      </w:pPr>
      <w:rPr>
        <w:rFonts w:hint="default"/>
      </w:rPr>
    </w:lvl>
  </w:abstractNum>
  <w:abstractNum w:abstractNumId="53" w15:restartNumberingAfterBreak="0">
    <w:nsid w:val="5FCF631C"/>
    <w:multiLevelType w:val="singleLevel"/>
    <w:tmpl w:val="5FCF631C"/>
    <w:lvl w:ilvl="0">
      <w:start w:val="1"/>
      <w:numFmt w:val="decimal"/>
      <w:lvlText w:val="(%1)"/>
      <w:lvlJc w:val="left"/>
      <w:pPr>
        <w:ind w:left="425" w:hanging="425"/>
      </w:pPr>
      <w:rPr>
        <w:rFonts w:hint="default"/>
      </w:rPr>
    </w:lvl>
  </w:abstractNum>
  <w:abstractNum w:abstractNumId="54" w15:restartNumberingAfterBreak="0">
    <w:nsid w:val="61297537"/>
    <w:multiLevelType w:val="singleLevel"/>
    <w:tmpl w:val="61297537"/>
    <w:lvl w:ilvl="0">
      <w:start w:val="9"/>
      <w:numFmt w:val="decimal"/>
      <w:lvlText w:val="%1."/>
      <w:lvlJc w:val="left"/>
      <w:pPr>
        <w:tabs>
          <w:tab w:val="left" w:pos="420"/>
        </w:tabs>
        <w:ind w:left="425" w:hanging="425"/>
      </w:pPr>
      <w:rPr>
        <w:rFonts w:hint="default"/>
      </w:rPr>
    </w:lvl>
  </w:abstractNum>
  <w:abstractNum w:abstractNumId="55" w15:restartNumberingAfterBreak="0">
    <w:nsid w:val="62F74CE2"/>
    <w:multiLevelType w:val="singleLevel"/>
    <w:tmpl w:val="62F74CE2"/>
    <w:lvl w:ilvl="0">
      <w:start w:val="6"/>
      <w:numFmt w:val="decimal"/>
      <w:lvlText w:val="%1."/>
      <w:lvlJc w:val="left"/>
      <w:pPr>
        <w:tabs>
          <w:tab w:val="left" w:pos="420"/>
        </w:tabs>
        <w:ind w:left="425" w:hanging="425"/>
      </w:pPr>
      <w:rPr>
        <w:rFonts w:hint="default"/>
      </w:rPr>
    </w:lvl>
  </w:abstractNum>
  <w:abstractNum w:abstractNumId="56" w15:restartNumberingAfterBreak="0">
    <w:nsid w:val="65791DA7"/>
    <w:multiLevelType w:val="singleLevel"/>
    <w:tmpl w:val="65791DA7"/>
    <w:lvl w:ilvl="0">
      <w:start w:val="1"/>
      <w:numFmt w:val="decimal"/>
      <w:lvlText w:val="(%1)"/>
      <w:lvlJc w:val="left"/>
      <w:pPr>
        <w:ind w:left="425" w:hanging="425"/>
      </w:pPr>
      <w:rPr>
        <w:rFonts w:hint="default"/>
      </w:rPr>
    </w:lvl>
  </w:abstractNum>
  <w:abstractNum w:abstractNumId="57" w15:restartNumberingAfterBreak="0">
    <w:nsid w:val="688562C9"/>
    <w:multiLevelType w:val="singleLevel"/>
    <w:tmpl w:val="688562C9"/>
    <w:lvl w:ilvl="0">
      <w:start w:val="1"/>
      <w:numFmt w:val="decimal"/>
      <w:lvlText w:val="(%1)"/>
      <w:lvlJc w:val="left"/>
      <w:pPr>
        <w:ind w:left="425" w:hanging="425"/>
      </w:pPr>
      <w:rPr>
        <w:rFonts w:hint="default"/>
      </w:rPr>
    </w:lvl>
  </w:abstractNum>
  <w:abstractNum w:abstractNumId="58" w15:restartNumberingAfterBreak="0">
    <w:nsid w:val="6B0F7177"/>
    <w:multiLevelType w:val="singleLevel"/>
    <w:tmpl w:val="6B0F7177"/>
    <w:lvl w:ilvl="0">
      <w:start w:val="1"/>
      <w:numFmt w:val="decimal"/>
      <w:lvlText w:val="(%1)"/>
      <w:lvlJc w:val="left"/>
      <w:pPr>
        <w:ind w:left="425" w:hanging="425"/>
      </w:pPr>
      <w:rPr>
        <w:rFonts w:hint="default"/>
      </w:rPr>
    </w:lvl>
  </w:abstractNum>
  <w:abstractNum w:abstractNumId="59" w15:restartNumberingAfterBreak="0">
    <w:nsid w:val="6B485D97"/>
    <w:multiLevelType w:val="singleLevel"/>
    <w:tmpl w:val="6B485D97"/>
    <w:lvl w:ilvl="0">
      <w:start w:val="1"/>
      <w:numFmt w:val="decimal"/>
      <w:lvlText w:val="(%1)"/>
      <w:lvlJc w:val="left"/>
      <w:pPr>
        <w:ind w:left="425" w:hanging="425"/>
      </w:pPr>
      <w:rPr>
        <w:rFonts w:hint="default"/>
      </w:rPr>
    </w:lvl>
  </w:abstractNum>
  <w:abstractNum w:abstractNumId="60" w15:restartNumberingAfterBreak="0">
    <w:nsid w:val="7C2FC1E8"/>
    <w:multiLevelType w:val="singleLevel"/>
    <w:tmpl w:val="7C2FC1E8"/>
    <w:lvl w:ilvl="0">
      <w:start w:val="1"/>
      <w:numFmt w:val="decimal"/>
      <w:lvlText w:val="(%1)"/>
      <w:lvlJc w:val="left"/>
      <w:pPr>
        <w:ind w:left="425" w:hanging="425"/>
      </w:pPr>
      <w:rPr>
        <w:rFonts w:hint="default"/>
      </w:rPr>
    </w:lvl>
  </w:abstractNum>
  <w:num w:numId="1" w16cid:durableId="1261183312">
    <w:abstractNumId w:val="22"/>
  </w:num>
  <w:num w:numId="2" w16cid:durableId="78598028">
    <w:abstractNumId w:val="56"/>
  </w:num>
  <w:num w:numId="3" w16cid:durableId="1479179637">
    <w:abstractNumId w:val="19"/>
  </w:num>
  <w:num w:numId="4" w16cid:durableId="1553617088">
    <w:abstractNumId w:val="21"/>
  </w:num>
  <w:num w:numId="5" w16cid:durableId="1787918605">
    <w:abstractNumId w:val="31"/>
  </w:num>
  <w:num w:numId="6" w16cid:durableId="1527062118">
    <w:abstractNumId w:val="9"/>
  </w:num>
  <w:num w:numId="7" w16cid:durableId="611858805">
    <w:abstractNumId w:val="25"/>
  </w:num>
  <w:num w:numId="8" w16cid:durableId="1041513897">
    <w:abstractNumId w:val="24"/>
  </w:num>
  <w:num w:numId="9" w16cid:durableId="940189463">
    <w:abstractNumId w:val="16"/>
  </w:num>
  <w:num w:numId="10" w16cid:durableId="1424572601">
    <w:abstractNumId w:val="26"/>
  </w:num>
  <w:num w:numId="11" w16cid:durableId="363213304">
    <w:abstractNumId w:val="3"/>
  </w:num>
  <w:num w:numId="12" w16cid:durableId="223225824">
    <w:abstractNumId w:val="30"/>
  </w:num>
  <w:num w:numId="13" w16cid:durableId="1547527327">
    <w:abstractNumId w:val="14"/>
  </w:num>
  <w:num w:numId="14" w16cid:durableId="1369530035">
    <w:abstractNumId w:val="23"/>
  </w:num>
  <w:num w:numId="15" w16cid:durableId="408887391">
    <w:abstractNumId w:val="1"/>
  </w:num>
  <w:num w:numId="16" w16cid:durableId="1920944566">
    <w:abstractNumId w:val="11"/>
  </w:num>
  <w:num w:numId="17" w16cid:durableId="1526989239">
    <w:abstractNumId w:val="60"/>
  </w:num>
  <w:num w:numId="18" w16cid:durableId="1997295108">
    <w:abstractNumId w:val="53"/>
  </w:num>
  <w:num w:numId="19" w16cid:durableId="1853379127">
    <w:abstractNumId w:val="59"/>
  </w:num>
  <w:num w:numId="20" w16cid:durableId="442187815">
    <w:abstractNumId w:val="36"/>
  </w:num>
  <w:num w:numId="21" w16cid:durableId="1511408738">
    <w:abstractNumId w:val="0"/>
  </w:num>
  <w:num w:numId="22" w16cid:durableId="1778594077">
    <w:abstractNumId w:val="41"/>
  </w:num>
  <w:num w:numId="23" w16cid:durableId="626467861">
    <w:abstractNumId w:val="40"/>
  </w:num>
  <w:num w:numId="24" w16cid:durableId="1190606410">
    <w:abstractNumId w:val="33"/>
  </w:num>
  <w:num w:numId="25" w16cid:durableId="1496991890">
    <w:abstractNumId w:val="49"/>
  </w:num>
  <w:num w:numId="26" w16cid:durableId="1336805264">
    <w:abstractNumId w:val="39"/>
  </w:num>
  <w:num w:numId="27" w16cid:durableId="103504062">
    <w:abstractNumId w:val="42"/>
  </w:num>
  <w:num w:numId="28" w16cid:durableId="1856847921">
    <w:abstractNumId w:val="4"/>
  </w:num>
  <w:num w:numId="29" w16cid:durableId="1604608547">
    <w:abstractNumId w:val="46"/>
  </w:num>
  <w:num w:numId="30" w16cid:durableId="1011681104">
    <w:abstractNumId w:val="7"/>
  </w:num>
  <w:num w:numId="31" w16cid:durableId="324210153">
    <w:abstractNumId w:val="52"/>
  </w:num>
  <w:num w:numId="32" w16cid:durableId="1738361587">
    <w:abstractNumId w:val="28"/>
  </w:num>
  <w:num w:numId="33" w16cid:durableId="1226338099">
    <w:abstractNumId w:val="15"/>
  </w:num>
  <w:num w:numId="34" w16cid:durableId="707266249">
    <w:abstractNumId w:val="32"/>
  </w:num>
  <w:num w:numId="35" w16cid:durableId="1778211151">
    <w:abstractNumId w:val="27"/>
  </w:num>
  <w:num w:numId="36" w16cid:durableId="1608806960">
    <w:abstractNumId w:val="2"/>
  </w:num>
  <w:num w:numId="37" w16cid:durableId="796146707">
    <w:abstractNumId w:val="47"/>
  </w:num>
  <w:num w:numId="38" w16cid:durableId="968432621">
    <w:abstractNumId w:val="51"/>
  </w:num>
  <w:num w:numId="39" w16cid:durableId="1271426716">
    <w:abstractNumId w:val="20"/>
  </w:num>
  <w:num w:numId="40" w16cid:durableId="197357149">
    <w:abstractNumId w:val="29"/>
  </w:num>
  <w:num w:numId="41" w16cid:durableId="1673875779">
    <w:abstractNumId w:val="18"/>
  </w:num>
  <w:num w:numId="42" w16cid:durableId="2132086334">
    <w:abstractNumId w:val="17"/>
  </w:num>
  <w:num w:numId="43" w16cid:durableId="1938100038">
    <w:abstractNumId w:val="34"/>
  </w:num>
  <w:num w:numId="44" w16cid:durableId="467092039">
    <w:abstractNumId w:val="10"/>
  </w:num>
  <w:num w:numId="45" w16cid:durableId="1636763964">
    <w:abstractNumId w:val="35"/>
  </w:num>
  <w:num w:numId="46" w16cid:durableId="47388144">
    <w:abstractNumId w:val="6"/>
  </w:num>
  <w:num w:numId="47" w16cid:durableId="1183394194">
    <w:abstractNumId w:val="50"/>
  </w:num>
  <w:num w:numId="48" w16cid:durableId="995260749">
    <w:abstractNumId w:val="8"/>
  </w:num>
  <w:num w:numId="49" w16cid:durableId="1987082283">
    <w:abstractNumId w:val="57"/>
  </w:num>
  <w:num w:numId="50" w16cid:durableId="832188518">
    <w:abstractNumId w:val="45"/>
  </w:num>
  <w:num w:numId="51" w16cid:durableId="107555793">
    <w:abstractNumId w:val="12"/>
  </w:num>
  <w:num w:numId="52" w16cid:durableId="1254314176">
    <w:abstractNumId w:val="37"/>
  </w:num>
  <w:num w:numId="53" w16cid:durableId="327447257">
    <w:abstractNumId w:val="58"/>
  </w:num>
  <w:num w:numId="54" w16cid:durableId="1612740854">
    <w:abstractNumId w:val="44"/>
  </w:num>
  <w:num w:numId="55" w16cid:durableId="1652782951">
    <w:abstractNumId w:val="43"/>
  </w:num>
  <w:num w:numId="56" w16cid:durableId="2105029403">
    <w:abstractNumId w:val="13"/>
  </w:num>
  <w:num w:numId="57" w16cid:durableId="840697442">
    <w:abstractNumId w:val="55"/>
  </w:num>
  <w:num w:numId="58" w16cid:durableId="290134673">
    <w:abstractNumId w:val="38"/>
  </w:num>
  <w:num w:numId="59" w16cid:durableId="281420499">
    <w:abstractNumId w:val="5"/>
  </w:num>
  <w:num w:numId="60" w16cid:durableId="1140924697">
    <w:abstractNumId w:val="54"/>
  </w:num>
  <w:num w:numId="61" w16cid:durableId="1356812088">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03C"/>
    <w:rsid w:val="0009167F"/>
    <w:rsid w:val="000A3C54"/>
    <w:rsid w:val="001009A7"/>
    <w:rsid w:val="00171E5B"/>
    <w:rsid w:val="00186BA5"/>
    <w:rsid w:val="001B5392"/>
    <w:rsid w:val="00264DDF"/>
    <w:rsid w:val="0028103C"/>
    <w:rsid w:val="00325CF5"/>
    <w:rsid w:val="00392A68"/>
    <w:rsid w:val="0046035F"/>
    <w:rsid w:val="004A4A01"/>
    <w:rsid w:val="004C6664"/>
    <w:rsid w:val="00507943"/>
    <w:rsid w:val="005C1772"/>
    <w:rsid w:val="006117E1"/>
    <w:rsid w:val="006A7670"/>
    <w:rsid w:val="007C25B9"/>
    <w:rsid w:val="007E01AC"/>
    <w:rsid w:val="00870353"/>
    <w:rsid w:val="00882475"/>
    <w:rsid w:val="008E7FBB"/>
    <w:rsid w:val="009A6244"/>
    <w:rsid w:val="00A7712C"/>
    <w:rsid w:val="00A9482E"/>
    <w:rsid w:val="00B02A05"/>
    <w:rsid w:val="00B312DD"/>
    <w:rsid w:val="00B55C96"/>
    <w:rsid w:val="00BC4244"/>
    <w:rsid w:val="00C36B38"/>
    <w:rsid w:val="00D75718"/>
    <w:rsid w:val="00DA395F"/>
    <w:rsid w:val="00DE2336"/>
    <w:rsid w:val="00F338A5"/>
    <w:rsid w:val="00F54161"/>
    <w:rsid w:val="00F635F2"/>
    <w:rsid w:val="00F9703A"/>
    <w:rsid w:val="00FB5B45"/>
    <w:rsid w:val="00FF3FFD"/>
    <w:rsid w:val="042B28E5"/>
    <w:rsid w:val="04B222F6"/>
    <w:rsid w:val="0F875CF5"/>
    <w:rsid w:val="115D3D0D"/>
    <w:rsid w:val="15C520DD"/>
    <w:rsid w:val="174A4E3C"/>
    <w:rsid w:val="234B6811"/>
    <w:rsid w:val="2E1B2FDF"/>
    <w:rsid w:val="3969383F"/>
    <w:rsid w:val="3AD67F84"/>
    <w:rsid w:val="3EFA2586"/>
    <w:rsid w:val="45872DAF"/>
    <w:rsid w:val="47332F94"/>
    <w:rsid w:val="49A918FE"/>
    <w:rsid w:val="4D8040C6"/>
    <w:rsid w:val="58A22934"/>
    <w:rsid w:val="5CDA4A9D"/>
    <w:rsid w:val="60D03134"/>
    <w:rsid w:val="76D67F05"/>
    <w:rsid w:val="77383105"/>
    <w:rsid w:val="7D1C79E5"/>
    <w:rsid w:val="7F031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33812"/>
  <w15:docId w15:val="{A0ED1AAF-C815-48A4-8E0A-372EBE243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宋体" w:hAnsi="Calibri" w:cs="Calibri"/>
      <w:color w:val="000000"/>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qFormat/>
    <w:pPr>
      <w:spacing w:after="120"/>
      <w:ind w:leftChars="200" w:left="420"/>
    </w:pPr>
  </w:style>
  <w:style w:type="paragraph" w:styleId="a5">
    <w:name w:val="Plain Text"/>
    <w:basedOn w:val="a"/>
    <w:link w:val="a6"/>
    <w:uiPriority w:val="99"/>
    <w:qFormat/>
    <w:pPr>
      <w:widowControl w:val="0"/>
      <w:spacing w:after="0" w:line="240" w:lineRule="auto"/>
      <w:jc w:val="both"/>
    </w:pPr>
    <w:rPr>
      <w:rFonts w:ascii="宋体" w:hAnsi="Courier New" w:cs="Times New Roman"/>
      <w:color w:val="auto"/>
      <w:sz w:val="24"/>
      <w:szCs w:val="20"/>
    </w:rPr>
  </w:style>
  <w:style w:type="paragraph" w:styleId="2">
    <w:name w:val="Body Text Indent 2"/>
    <w:basedOn w:val="a"/>
    <w:link w:val="20"/>
    <w:qFormat/>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a7">
    <w:name w:val="footer"/>
    <w:basedOn w:val="a"/>
    <w:link w:val="a8"/>
    <w:unhideWhenUsed/>
    <w:qFormat/>
    <w:pPr>
      <w:tabs>
        <w:tab w:val="center" w:pos="4153"/>
        <w:tab w:val="right" w:pos="8306"/>
      </w:tabs>
      <w:snapToGrid w:val="0"/>
    </w:pPr>
    <w:rPr>
      <w:sz w:val="18"/>
      <w:szCs w:val="18"/>
    </w:rPr>
  </w:style>
  <w:style w:type="paragraph" w:styleId="a9">
    <w:name w:val="header"/>
    <w:basedOn w:val="a"/>
    <w:link w:val="aa"/>
    <w:unhideWhenUsed/>
    <w:qFormat/>
    <w:pPr>
      <w:tabs>
        <w:tab w:val="center" w:pos="4153"/>
        <w:tab w:val="right" w:pos="8306"/>
      </w:tabs>
      <w:snapToGrid w:val="0"/>
      <w:jc w:val="center"/>
    </w:pPr>
    <w:rPr>
      <w:sz w:val="18"/>
      <w:szCs w:val="18"/>
    </w:rPr>
  </w:style>
  <w:style w:type="paragraph" w:styleId="21">
    <w:name w:val="Body Text First Indent 2"/>
    <w:basedOn w:val="a3"/>
    <w:link w:val="22"/>
    <w:qFormat/>
    <w:pPr>
      <w:widowControl w:val="0"/>
      <w:spacing w:after="0" w:line="360" w:lineRule="auto"/>
      <w:ind w:leftChars="0" w:left="0" w:firstLineChars="200" w:firstLine="471"/>
      <w:jc w:val="both"/>
    </w:pPr>
    <w:rPr>
      <w:rFonts w:ascii="宋体" w:hAnsi="Times New Roman" w:cs="Times New Roman" w:hint="eastAsia"/>
      <w:color w:val="auto"/>
      <w:sz w:val="24"/>
      <w:szCs w:val="20"/>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纯文本 字符"/>
    <w:basedOn w:val="a0"/>
    <w:link w:val="a5"/>
    <w:uiPriority w:val="99"/>
    <w:qFormat/>
    <w:rPr>
      <w:rFonts w:ascii="宋体" w:eastAsia="宋体" w:hAnsi="Courier New" w:cs="Times New Roman"/>
      <w:sz w:val="24"/>
      <w:szCs w:val="20"/>
    </w:rPr>
  </w:style>
  <w:style w:type="character" w:customStyle="1" w:styleId="20">
    <w:name w:val="正文文本缩进 2 字符"/>
    <w:basedOn w:val="a0"/>
    <w:link w:val="2"/>
    <w:qFormat/>
    <w:rPr>
      <w:rFonts w:ascii="Times New Roman" w:eastAsia="宋体" w:hAnsi="Times New Roman" w:cs="Times New Roman"/>
      <w:kern w:val="0"/>
      <w:szCs w:val="20"/>
    </w:rPr>
  </w:style>
  <w:style w:type="character" w:customStyle="1" w:styleId="a4">
    <w:name w:val="正文文本缩进 字符"/>
    <w:basedOn w:val="a0"/>
    <w:link w:val="a3"/>
    <w:uiPriority w:val="99"/>
    <w:semiHidden/>
    <w:qFormat/>
    <w:rPr>
      <w:rFonts w:ascii="Calibri" w:eastAsia="宋体" w:hAnsi="Calibri" w:cs="Calibri"/>
      <w:color w:val="000000"/>
    </w:rPr>
  </w:style>
  <w:style w:type="character" w:customStyle="1" w:styleId="22">
    <w:name w:val="正文文本首行缩进 2 字符"/>
    <w:basedOn w:val="a4"/>
    <w:link w:val="21"/>
    <w:qFormat/>
    <w:rPr>
      <w:rFonts w:ascii="宋体" w:eastAsia="宋体" w:hAnsi="Times New Roman" w:cs="Times New Roman"/>
      <w:color w:val="000000"/>
      <w:sz w:val="24"/>
      <w:szCs w:val="20"/>
    </w:rPr>
  </w:style>
  <w:style w:type="paragraph" w:customStyle="1" w:styleId="1">
    <w:name w:val="列出段落1"/>
    <w:basedOn w:val="a"/>
    <w:uiPriority w:val="99"/>
    <w:qFormat/>
    <w:pPr>
      <w:widowControl w:val="0"/>
      <w:spacing w:after="0" w:line="240" w:lineRule="auto"/>
      <w:ind w:firstLineChars="200" w:firstLine="420"/>
      <w:jc w:val="both"/>
    </w:pPr>
    <w:rPr>
      <w:rFonts w:ascii="Times New Roman" w:hAnsi="Times New Roman" w:cs="Times New Roman"/>
      <w:color w:val="auto"/>
      <w:szCs w:val="24"/>
    </w:rPr>
  </w:style>
  <w:style w:type="paragraph" w:customStyle="1" w:styleId="Blockquote">
    <w:name w:val="Blockquote"/>
    <w:basedOn w:val="a"/>
    <w:qFormat/>
    <w:pPr>
      <w:widowControl w:val="0"/>
      <w:autoSpaceDE w:val="0"/>
      <w:autoSpaceDN w:val="0"/>
      <w:adjustRightInd w:val="0"/>
      <w:spacing w:before="100" w:after="100" w:line="240" w:lineRule="auto"/>
      <w:ind w:left="360" w:right="360"/>
    </w:pPr>
    <w:rPr>
      <w:rFonts w:ascii="Times New Roman" w:hAnsi="Times New Roman" w:cs="Times New Roman"/>
      <w:color w:val="auto"/>
      <w:kern w:val="0"/>
      <w:sz w:val="24"/>
      <w:szCs w:val="20"/>
    </w:rPr>
  </w:style>
  <w:style w:type="paragraph" w:styleId="ab">
    <w:name w:val="List Paragraph"/>
    <w:basedOn w:val="a"/>
    <w:qFormat/>
    <w:pPr>
      <w:widowControl w:val="0"/>
      <w:spacing w:after="0" w:line="240" w:lineRule="auto"/>
      <w:ind w:firstLineChars="200" w:firstLine="420"/>
      <w:jc w:val="both"/>
    </w:pPr>
    <w:rPr>
      <w:rFonts w:cs="Times New Roman"/>
      <w:color w:val="auto"/>
    </w:rPr>
  </w:style>
  <w:style w:type="paragraph" w:customStyle="1" w:styleId="-11">
    <w:name w:val="彩色列表 - 强调文字颜色 11"/>
    <w:basedOn w:val="a"/>
    <w:qFormat/>
    <w:pPr>
      <w:widowControl w:val="0"/>
      <w:ind w:firstLineChars="200" w:firstLine="420"/>
      <w:jc w:val="both"/>
    </w:pPr>
  </w:style>
  <w:style w:type="paragraph" w:customStyle="1" w:styleId="10">
    <w:name w:val="修订1"/>
    <w:hidden/>
    <w:uiPriority w:val="99"/>
    <w:semiHidden/>
    <w:qFormat/>
    <w:rPr>
      <w:rFonts w:ascii="Calibri" w:eastAsia="宋体" w:hAnsi="Calibri" w:cs="Calibri"/>
      <w:color w:val="000000"/>
      <w:kern w:val="2"/>
      <w:sz w:val="21"/>
      <w:szCs w:val="22"/>
    </w:rPr>
  </w:style>
  <w:style w:type="paragraph" w:styleId="ac">
    <w:name w:val="Revision"/>
    <w:hidden/>
    <w:uiPriority w:val="99"/>
    <w:unhideWhenUsed/>
    <w:rsid w:val="00B312DD"/>
    <w:rPr>
      <w:rFonts w:ascii="Calibri" w:eastAsia="宋体" w:hAnsi="Calibri" w:cs="Calibri"/>
      <w:color w:val="000000"/>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33</Pages>
  <Words>10141</Words>
  <Characters>10548</Characters>
  <Application>Microsoft Office Word</Application>
  <DocSecurity>0</DocSecurity>
  <Lines>479</Lines>
  <Paragraphs>440</Paragraphs>
  <ScaleCrop>false</ScaleCrop>
  <Company/>
  <LinksUpToDate>false</LinksUpToDate>
  <CharactersWithSpaces>20249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杨杰清</dc:creator>
  <cp:lastModifiedBy>XZ L</cp:lastModifiedBy>
  <cp:revision>20</cp:revision>
  <dcterms:created xsi:type="dcterms:W3CDTF">2024-06-15T06:50:00Z</dcterms:created>
  <dcterms:modified xsi:type="dcterms:W3CDTF">2025-10-23T06:01:00Z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eyJoZGlkIjoiYWYxYjc3ZjE5MTdkNmZjNTcwY2Q5ODY5ODFiZjUwYTUiLCJ1c2VySWQiOiIxMzEzMTY1MDMzIn0=</vt:lpwstr>
  </property>
  <property fmtid="{D5CDD505-2E9C-101B-9397-08002B2CF9AE}" pid="3" name="KSOProductBuildVer">
    <vt:lpwstr>2052-11.8.2.11813</vt:lpwstr>
  </property>
  <property fmtid="{D5CDD505-2E9C-101B-9397-08002B2CF9AE}" pid="4" name="ICV">
    <vt:lpwstr>ED40BEF1C30145538C907454FF17A66D</vt:lpwstr>
  </property>
</Properties>
</file>