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EB234">
      <w:pPr>
        <w:rPr>
          <w:color w:val="auto"/>
          <w:highlight w:val="none"/>
        </w:rPr>
      </w:pPr>
    </w:p>
    <w:p w14:paraId="53751632">
      <w:pPr>
        <w:spacing w:line="360" w:lineRule="auto"/>
        <w:jc w:val="center"/>
        <w:rPr>
          <w:rFonts w:hint="eastAsia" w:cs="宋体"/>
          <w:color w:val="auto"/>
          <w:sz w:val="52"/>
          <w:szCs w:val="52"/>
          <w:highlight w:val="none"/>
          <w:lang w:eastAsia="zh-CN"/>
        </w:rPr>
      </w:pPr>
      <w:r>
        <w:rPr>
          <w:rFonts w:hint="eastAsia" w:cs="宋体"/>
          <w:color w:val="auto"/>
          <w:sz w:val="52"/>
          <w:szCs w:val="52"/>
          <w:highlight w:val="none"/>
          <w:lang w:eastAsia="zh-CN"/>
        </w:rPr>
        <w:t>浙江缙云经济开发区三都区块配套基础设施项目——产业科技孵化中心工程设计</w:t>
      </w:r>
    </w:p>
    <w:p w14:paraId="39882497">
      <w:pPr>
        <w:spacing w:line="360" w:lineRule="auto"/>
        <w:rPr>
          <w:rFonts w:cs="宋体"/>
          <w:color w:val="auto"/>
          <w:highlight w:val="none"/>
        </w:rPr>
      </w:pPr>
    </w:p>
    <w:p w14:paraId="0D47737A">
      <w:pPr>
        <w:pStyle w:val="13"/>
        <w:rPr>
          <w:color w:val="auto"/>
        </w:rPr>
      </w:pPr>
    </w:p>
    <w:p w14:paraId="454FECFD">
      <w:pPr>
        <w:spacing w:line="360" w:lineRule="auto"/>
        <w:rPr>
          <w:rFonts w:cs="宋体"/>
          <w:color w:val="auto"/>
          <w:highlight w:val="none"/>
        </w:rPr>
      </w:pPr>
    </w:p>
    <w:p w14:paraId="1F78223F">
      <w:pPr>
        <w:spacing w:line="360" w:lineRule="auto"/>
        <w:rPr>
          <w:rFonts w:cs="宋体"/>
          <w:color w:val="auto"/>
          <w:highlight w:val="none"/>
        </w:rPr>
      </w:pPr>
    </w:p>
    <w:p w14:paraId="74967EB7">
      <w:pPr>
        <w:tabs>
          <w:tab w:val="left" w:pos="6716"/>
        </w:tabs>
        <w:spacing w:line="360" w:lineRule="auto"/>
        <w:rPr>
          <w:rFonts w:hint="eastAsia" w:eastAsia="宋体" w:cs="宋体"/>
          <w:color w:val="auto"/>
          <w:highlight w:val="none"/>
          <w:lang w:eastAsia="zh-CN"/>
        </w:rPr>
      </w:pPr>
      <w:r>
        <w:rPr>
          <w:rFonts w:hint="eastAsia" w:cs="宋体"/>
          <w:color w:val="auto"/>
          <w:highlight w:val="none"/>
          <w:lang w:eastAsia="zh-CN"/>
        </w:rPr>
        <w:tab/>
      </w:r>
    </w:p>
    <w:p w14:paraId="5F4ED41A">
      <w:pPr>
        <w:spacing w:line="360" w:lineRule="auto"/>
        <w:jc w:val="both"/>
        <w:rPr>
          <w:rFonts w:cs="宋体"/>
          <w:color w:val="auto"/>
          <w:sz w:val="72"/>
          <w:szCs w:val="72"/>
          <w:highlight w:val="none"/>
        </w:rPr>
      </w:pPr>
    </w:p>
    <w:p w14:paraId="77EF719D">
      <w:pPr>
        <w:spacing w:line="360" w:lineRule="auto"/>
        <w:jc w:val="center"/>
        <w:rPr>
          <w:rFonts w:cs="宋体"/>
          <w:color w:val="auto"/>
          <w:sz w:val="72"/>
          <w:szCs w:val="72"/>
          <w:highlight w:val="none"/>
        </w:rPr>
      </w:pPr>
      <w:r>
        <w:rPr>
          <w:rFonts w:hint="eastAsia" w:cs="宋体"/>
          <w:color w:val="auto"/>
          <w:sz w:val="72"/>
          <w:szCs w:val="72"/>
          <w:highlight w:val="none"/>
        </w:rPr>
        <w:t>招标文件</w:t>
      </w:r>
    </w:p>
    <w:p w14:paraId="21D1F1D2">
      <w:pPr>
        <w:spacing w:line="360" w:lineRule="auto"/>
        <w:rPr>
          <w:rFonts w:cs="宋体"/>
          <w:color w:val="auto"/>
          <w:highlight w:val="none"/>
        </w:rPr>
      </w:pPr>
    </w:p>
    <w:p w14:paraId="2A7EB947">
      <w:pPr>
        <w:spacing w:line="360" w:lineRule="auto"/>
        <w:rPr>
          <w:rFonts w:cs="宋体"/>
          <w:color w:val="auto"/>
          <w:highlight w:val="none"/>
        </w:rPr>
      </w:pPr>
    </w:p>
    <w:p w14:paraId="02188762">
      <w:pPr>
        <w:spacing w:line="360" w:lineRule="auto"/>
        <w:rPr>
          <w:rFonts w:cs="宋体"/>
          <w:color w:val="auto"/>
          <w:highlight w:val="none"/>
        </w:rPr>
      </w:pPr>
    </w:p>
    <w:p w14:paraId="1EC856A6">
      <w:pPr>
        <w:spacing w:line="360" w:lineRule="auto"/>
        <w:rPr>
          <w:rFonts w:cs="宋体"/>
          <w:color w:val="auto"/>
          <w:highlight w:val="none"/>
        </w:rPr>
      </w:pPr>
    </w:p>
    <w:p w14:paraId="1EDC3A94">
      <w:pPr>
        <w:spacing w:line="360" w:lineRule="auto"/>
        <w:rPr>
          <w:rFonts w:cs="宋体"/>
          <w:color w:val="auto"/>
          <w:highlight w:val="none"/>
        </w:rPr>
      </w:pPr>
    </w:p>
    <w:p w14:paraId="737FC3C8">
      <w:pPr>
        <w:spacing w:line="360" w:lineRule="auto"/>
        <w:rPr>
          <w:rFonts w:cs="宋体"/>
          <w:color w:val="auto"/>
          <w:highlight w:val="none"/>
        </w:rPr>
      </w:pPr>
    </w:p>
    <w:p w14:paraId="22BDD045">
      <w:pPr>
        <w:spacing w:line="360" w:lineRule="auto"/>
        <w:rPr>
          <w:rFonts w:cs="宋体"/>
          <w:color w:val="auto"/>
          <w:highlight w:val="none"/>
        </w:rPr>
      </w:pPr>
    </w:p>
    <w:p w14:paraId="5B6C66D9">
      <w:pPr>
        <w:spacing w:line="360" w:lineRule="auto"/>
        <w:ind w:firstLine="1440" w:firstLineChars="450"/>
        <w:rPr>
          <w:rFonts w:cs="宋体"/>
          <w:color w:val="auto"/>
          <w:sz w:val="32"/>
          <w:szCs w:val="32"/>
          <w:highlight w:val="none"/>
        </w:rPr>
      </w:pPr>
    </w:p>
    <w:p w14:paraId="74EBFAC4">
      <w:pPr>
        <w:spacing w:line="360" w:lineRule="auto"/>
        <w:ind w:firstLine="1280" w:firstLineChars="400"/>
        <w:rPr>
          <w:rFonts w:hint="eastAsia" w:eastAsia="宋体"/>
          <w:color w:val="auto"/>
          <w:sz w:val="32"/>
          <w:szCs w:val="32"/>
          <w:lang w:eastAsia="zh-CN"/>
        </w:rPr>
      </w:pPr>
      <w:r>
        <w:rPr>
          <w:rFonts w:hint="eastAsia"/>
          <w:color w:val="auto"/>
          <w:sz w:val="32"/>
          <w:szCs w:val="32"/>
        </w:rPr>
        <w:t>招  标  人：</w:t>
      </w:r>
      <w:r>
        <w:rPr>
          <w:rFonts w:hint="eastAsia"/>
          <w:color w:val="auto"/>
          <w:sz w:val="32"/>
          <w:szCs w:val="32"/>
          <w:lang w:eastAsia="zh-CN"/>
        </w:rPr>
        <w:t>缙云工业园区投资开发有限公司</w:t>
      </w:r>
    </w:p>
    <w:p w14:paraId="58037C38">
      <w:pPr>
        <w:spacing w:line="360" w:lineRule="auto"/>
        <w:ind w:firstLine="1280" w:firstLineChars="400"/>
        <w:rPr>
          <w:rFonts w:hint="eastAsia" w:eastAsia="宋体"/>
          <w:color w:val="auto"/>
          <w:sz w:val="32"/>
          <w:szCs w:val="32"/>
          <w:lang w:eastAsia="zh-CN"/>
        </w:rPr>
      </w:pPr>
      <w:r>
        <w:rPr>
          <w:rFonts w:hint="eastAsia"/>
          <w:color w:val="auto"/>
          <w:sz w:val="32"/>
          <w:szCs w:val="32"/>
        </w:rPr>
        <w:t>招标代理人：</w:t>
      </w:r>
      <w:r>
        <w:rPr>
          <w:rFonts w:hint="eastAsia"/>
          <w:color w:val="auto"/>
          <w:sz w:val="32"/>
          <w:szCs w:val="32"/>
          <w:lang w:eastAsia="zh-CN"/>
        </w:rPr>
        <w:t>浙江康茂工程管理有限公司</w:t>
      </w:r>
    </w:p>
    <w:p w14:paraId="1507F4C8">
      <w:pPr>
        <w:spacing w:line="360" w:lineRule="auto"/>
        <w:ind w:firstLine="1280" w:firstLineChars="400"/>
        <w:jc w:val="both"/>
        <w:rPr>
          <w:rFonts w:hint="eastAsia"/>
          <w:color w:val="auto"/>
          <w:sz w:val="32"/>
          <w:szCs w:val="32"/>
        </w:rPr>
        <w:sectPr>
          <w:headerReference r:id="rId3" w:type="default"/>
          <w:footerReference r:id="rId4" w:type="default"/>
          <w:pgSz w:w="11906" w:h="16838"/>
          <w:pgMar w:top="1157" w:right="1080" w:bottom="1157" w:left="1080" w:header="851" w:footer="992" w:gutter="0"/>
          <w:pgNumType w:fmt="decimal"/>
          <w:cols w:space="720" w:num="1"/>
          <w:docGrid w:type="linesAndChars" w:linePitch="326" w:charSpace="0"/>
        </w:sectPr>
      </w:pPr>
      <w:r>
        <w:rPr>
          <w:rFonts w:hint="eastAsia"/>
          <w:color w:val="auto"/>
          <w:sz w:val="32"/>
          <w:szCs w:val="32"/>
        </w:rPr>
        <w:t>编 制 时 间：二〇二</w:t>
      </w:r>
      <w:r>
        <w:rPr>
          <w:rFonts w:hint="eastAsia"/>
          <w:color w:val="auto"/>
          <w:sz w:val="32"/>
          <w:szCs w:val="32"/>
          <w:lang w:eastAsia="zh-CN"/>
        </w:rPr>
        <w:t>五</w:t>
      </w:r>
      <w:r>
        <w:rPr>
          <w:rFonts w:hint="eastAsia"/>
          <w:color w:val="auto"/>
          <w:sz w:val="32"/>
          <w:szCs w:val="32"/>
        </w:rPr>
        <w:t>年</w:t>
      </w:r>
      <w:r>
        <w:rPr>
          <w:rFonts w:hint="eastAsia"/>
          <w:color w:val="auto"/>
          <w:sz w:val="32"/>
          <w:szCs w:val="32"/>
          <w:lang w:val="en-US" w:eastAsia="zh-CN"/>
        </w:rPr>
        <w:t>二</w:t>
      </w:r>
      <w:r>
        <w:rPr>
          <w:rFonts w:hint="eastAsia"/>
          <w:color w:val="auto"/>
          <w:sz w:val="32"/>
          <w:szCs w:val="32"/>
        </w:rPr>
        <w:t>月</w:t>
      </w:r>
    </w:p>
    <w:p w14:paraId="43CED3EA">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left="-108" w:firstLine="56" w:firstLineChars="20"/>
        <w:jc w:val="left"/>
        <w:textAlignment w:val="auto"/>
        <w:rPr>
          <w:rFonts w:hint="eastAsia" w:ascii="仿宋_GB2312" w:eastAsia="仿宋_GB2312"/>
          <w:b/>
          <w:bCs/>
          <w:color w:val="auto"/>
          <w:spacing w:val="-20"/>
          <w:sz w:val="24"/>
          <w:szCs w:val="24"/>
          <w:highlight w:val="none"/>
          <w:lang w:val="en-US" w:eastAsia="zh-CN"/>
        </w:rPr>
      </w:pPr>
      <w:r>
        <w:rPr>
          <w:rFonts w:hint="eastAsia" w:ascii="仿宋_GB2312" w:hAnsi="仿宋_GB2312" w:eastAsia="仿宋_GB2312" w:cs="仿宋_GB2312"/>
          <w:b/>
          <w:color w:val="auto"/>
          <w:sz w:val="28"/>
          <w:szCs w:val="32"/>
          <w:highlight w:val="none"/>
          <w:lang w:eastAsia="zh-CN"/>
        </w:rPr>
        <w:t>招标序号：缙招标JS2025-</w:t>
      </w:r>
      <w:r>
        <w:rPr>
          <w:rFonts w:hint="eastAsia" w:ascii="仿宋_GB2312" w:hAnsi="仿宋_GB2312" w:eastAsia="仿宋_GB2312" w:cs="仿宋_GB2312"/>
          <w:b/>
          <w:color w:val="auto"/>
          <w:sz w:val="28"/>
          <w:szCs w:val="32"/>
          <w:highlight w:val="none"/>
          <w:lang w:val="en-US" w:eastAsia="zh-CN"/>
        </w:rPr>
        <w:t xml:space="preserve">20 </w:t>
      </w:r>
    </w:p>
    <w:p w14:paraId="0C490AE1">
      <w:pPr>
        <w:spacing w:before="156" w:beforeLines="50" w:after="156" w:afterLines="50" w:line="800" w:lineRule="exact"/>
        <w:ind w:left="-108" w:firstLine="88" w:firstLineChars="20"/>
        <w:jc w:val="center"/>
        <w:rPr>
          <w:rFonts w:hint="eastAsia" w:ascii="仿宋_GB2312" w:eastAsia="仿宋_GB2312"/>
          <w:b/>
          <w:bCs/>
          <w:color w:val="auto"/>
          <w:spacing w:val="-20"/>
          <w:sz w:val="48"/>
          <w:szCs w:val="48"/>
          <w:highlight w:val="none"/>
          <w:lang w:eastAsia="zh-CN"/>
        </w:rPr>
      </w:pPr>
      <w:r>
        <w:rPr>
          <w:rFonts w:hint="eastAsia" w:ascii="仿宋_GB2312" w:eastAsia="仿宋_GB2312"/>
          <w:b/>
          <w:bCs/>
          <w:color w:val="auto"/>
          <w:spacing w:val="-20"/>
          <w:sz w:val="48"/>
          <w:szCs w:val="48"/>
          <w:highlight w:val="none"/>
          <w:lang w:eastAsia="zh-CN"/>
        </w:rPr>
        <w:t>浙江缙云经济开发区三都区块配套基础设施项目——产业科技孵化中心工程设计招标文件</w:t>
      </w:r>
      <w:r>
        <w:rPr>
          <w:rFonts w:hint="eastAsia" w:ascii="仿宋_GB2312" w:eastAsia="仿宋_GB2312"/>
          <w:b/>
          <w:bCs/>
          <w:color w:val="auto"/>
          <w:spacing w:val="-20"/>
          <w:sz w:val="48"/>
          <w:szCs w:val="48"/>
          <w:highlight w:val="none"/>
          <w:lang w:val="en-US" w:eastAsia="zh-CN"/>
        </w:rPr>
        <w:t>审核</w:t>
      </w:r>
      <w:r>
        <w:rPr>
          <w:rFonts w:hint="eastAsia" w:ascii="仿宋_GB2312" w:eastAsia="仿宋_GB2312"/>
          <w:b/>
          <w:bCs/>
          <w:color w:val="auto"/>
          <w:spacing w:val="-20"/>
          <w:sz w:val="48"/>
          <w:szCs w:val="48"/>
          <w:highlight w:val="none"/>
          <w:lang w:eastAsia="zh-CN"/>
        </w:rPr>
        <w:t>表</w:t>
      </w:r>
    </w:p>
    <w:p w14:paraId="352FA8A3">
      <w:pPr>
        <w:shd w:val="clear"/>
        <w:jc w:val="center"/>
        <w:rPr>
          <w:rFonts w:hint="eastAsia" w:asciiTheme="minorEastAsia" w:hAnsiTheme="minorEastAsia" w:eastAsiaTheme="minorEastAsia" w:cstheme="minorEastAsia"/>
          <w:color w:val="auto"/>
          <w:spacing w:val="20"/>
          <w:sz w:val="48"/>
          <w:szCs w:val="48"/>
          <w:highlight w:val="none"/>
        </w:rPr>
      </w:pPr>
    </w:p>
    <w:p w14:paraId="0AA99686">
      <w:pPr>
        <w:shd w:val="clear"/>
        <w:spacing w:line="360" w:lineRule="auto"/>
        <w:ind w:right="-5" w:firstLine="1257" w:firstLineChars="393"/>
        <w:rPr>
          <w:rFonts w:hint="eastAsia" w:asciiTheme="minorEastAsia" w:hAnsiTheme="minorEastAsia" w:eastAsiaTheme="minorEastAsia" w:cstheme="minorEastAsia"/>
          <w:color w:val="auto"/>
          <w:sz w:val="32"/>
          <w:highlight w:val="none"/>
        </w:rPr>
      </w:pPr>
    </w:p>
    <w:p w14:paraId="4234B936">
      <w:pPr>
        <w:keepNext w:val="0"/>
        <w:keepLines w:val="0"/>
        <w:pageBreakBefore w:val="0"/>
        <w:widowControl w:val="0"/>
        <w:shd w:val="clear"/>
        <w:tabs>
          <w:tab w:val="left" w:pos="0"/>
        </w:tabs>
        <w:kinsoku/>
        <w:wordWrap/>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招</w:t>
      </w:r>
      <w:r>
        <w:rPr>
          <w:rFonts w:hint="eastAsia" w:ascii="宋体" w:hAnsi="宋体" w:cs="宋体"/>
          <w:color w:val="auto"/>
          <w:sz w:val="30"/>
          <w:highlight w:val="none"/>
          <w:lang w:val="en-US" w:eastAsia="zh-CN"/>
        </w:rPr>
        <w:t xml:space="preserve"> </w:t>
      </w:r>
      <w:r>
        <w:rPr>
          <w:rFonts w:hint="eastAsia" w:ascii="宋体" w:hAnsi="宋体" w:cs="宋体"/>
          <w:color w:val="auto"/>
          <w:sz w:val="30"/>
          <w:highlight w:val="none"/>
        </w:rPr>
        <w:t xml:space="preserve"> 标</w:t>
      </w:r>
      <w:r>
        <w:rPr>
          <w:rFonts w:hint="eastAsia" w:ascii="宋体" w:hAnsi="宋体" w:cs="宋体"/>
          <w:color w:val="auto"/>
          <w:sz w:val="30"/>
          <w:highlight w:val="none"/>
          <w:lang w:val="en-US" w:eastAsia="zh-CN"/>
        </w:rPr>
        <w:t xml:space="preserve">  人</w:t>
      </w:r>
      <w:r>
        <w:rPr>
          <w:rFonts w:hint="eastAsia" w:ascii="宋体" w:hAnsi="宋体" w:cs="宋体"/>
          <w:color w:val="auto"/>
          <w:spacing w:val="-20"/>
          <w:sz w:val="30"/>
          <w:highlight w:val="none"/>
        </w:rPr>
        <w:t>:</w:t>
      </w:r>
      <w:r>
        <w:rPr>
          <w:rFonts w:hint="eastAsia" w:ascii="宋体" w:hAnsi="宋体" w:cs="宋体"/>
          <w:color w:val="auto"/>
          <w:spacing w:val="-20"/>
          <w:sz w:val="30"/>
          <w:highlight w:val="none"/>
          <w:u w:val="single"/>
        </w:rPr>
        <w:t xml:space="preserve">          </w:t>
      </w:r>
      <w:r>
        <w:rPr>
          <w:rFonts w:hint="eastAsia" w:ascii="宋体" w:hAnsi="宋体" w:cs="宋体"/>
          <w:color w:val="auto"/>
          <w:spacing w:val="-20"/>
          <w:sz w:val="30"/>
          <w:highlight w:val="none"/>
          <w:u w:val="single"/>
          <w:lang w:eastAsia="zh-CN"/>
        </w:rPr>
        <w:t>　　</w:t>
      </w:r>
      <w:r>
        <w:rPr>
          <w:rFonts w:hint="eastAsia" w:ascii="宋体" w:hAnsi="宋体" w:cs="宋体"/>
          <w:color w:val="auto"/>
          <w:spacing w:val="-20"/>
          <w:sz w:val="30"/>
          <w:highlight w:val="none"/>
          <w:u w:val="single"/>
          <w:lang w:val="en-US" w:eastAsia="zh-CN"/>
        </w:rPr>
        <w:t xml:space="preserve"> </w:t>
      </w:r>
      <w:r>
        <w:rPr>
          <w:rFonts w:hint="eastAsia" w:ascii="宋体" w:hAnsi="宋体" w:cs="宋体"/>
          <w:color w:val="auto"/>
          <w:spacing w:val="-20"/>
          <w:sz w:val="30"/>
          <w:highlight w:val="none"/>
          <w:u w:val="single"/>
          <w:lang w:eastAsia="zh-CN"/>
        </w:rPr>
        <w:t>　</w:t>
      </w:r>
      <w:r>
        <w:rPr>
          <w:rFonts w:hint="eastAsia" w:ascii="宋体" w:hAnsi="宋体" w:cs="宋体"/>
          <w:color w:val="auto"/>
          <w:spacing w:val="-20"/>
          <w:sz w:val="30"/>
          <w:highlight w:val="none"/>
          <w:u w:val="single"/>
          <w:lang w:val="en-US" w:eastAsia="zh-CN"/>
        </w:rPr>
        <w:t xml:space="preserve">  </w:t>
      </w:r>
      <w:r>
        <w:rPr>
          <w:rFonts w:hint="eastAsia" w:ascii="宋体" w:hAnsi="宋体" w:cs="宋体"/>
          <w:color w:val="auto"/>
          <w:spacing w:val="-20"/>
          <w:sz w:val="30"/>
          <w:highlight w:val="none"/>
          <w:u w:val="single"/>
        </w:rPr>
        <w:t xml:space="preserve">   </w:t>
      </w:r>
      <w:r>
        <w:rPr>
          <w:rFonts w:hint="eastAsia" w:ascii="宋体" w:hAnsi="宋体" w:cs="宋体"/>
          <w:color w:val="auto"/>
          <w:sz w:val="30"/>
          <w:highlight w:val="none"/>
        </w:rPr>
        <w:t>(盖  章)</w:t>
      </w:r>
    </w:p>
    <w:p w14:paraId="459A7C46">
      <w:pPr>
        <w:keepNext w:val="0"/>
        <w:keepLines w:val="0"/>
        <w:pageBreakBefore w:val="0"/>
        <w:widowControl w:val="0"/>
        <w:shd w:val="clear"/>
        <w:tabs>
          <w:tab w:val="left" w:pos="0"/>
        </w:tabs>
        <w:kinsoku/>
        <w:wordWrap/>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法定代表人:</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val="en-US" w:eastAsia="zh-CN"/>
        </w:rPr>
        <w:t>　　 　</w:t>
      </w:r>
      <w:r>
        <w:rPr>
          <w:rFonts w:hint="eastAsia" w:ascii="宋体" w:hAnsi="宋体" w:cs="宋体"/>
          <w:color w:val="auto"/>
          <w:sz w:val="30"/>
          <w:highlight w:val="none"/>
          <w:u w:val="single"/>
        </w:rPr>
        <w:t xml:space="preserve">   </w:t>
      </w:r>
      <w:r>
        <w:rPr>
          <w:rFonts w:hint="eastAsia" w:ascii="宋体" w:hAnsi="宋体" w:cs="宋体"/>
          <w:color w:val="auto"/>
          <w:sz w:val="30"/>
          <w:highlight w:val="none"/>
        </w:rPr>
        <w:t>(签或章)</w:t>
      </w:r>
    </w:p>
    <w:p w14:paraId="23202D83">
      <w:pPr>
        <w:keepNext w:val="0"/>
        <w:keepLines w:val="0"/>
        <w:pageBreakBefore w:val="0"/>
        <w:widowControl w:val="0"/>
        <w:shd w:val="clear"/>
        <w:tabs>
          <w:tab w:val="left" w:pos="0"/>
        </w:tabs>
        <w:kinsoku/>
        <w:wordWrap/>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lang w:eastAsia="zh-CN"/>
        </w:rPr>
        <w:t>或委托代理人</w:t>
      </w:r>
      <w:r>
        <w:rPr>
          <w:rFonts w:hint="eastAsia" w:ascii="宋体" w:hAnsi="宋体" w:cs="宋体"/>
          <w:color w:val="auto"/>
          <w:sz w:val="30"/>
          <w:highlight w:val="none"/>
        </w:rPr>
        <w:t>:</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eastAsia="zh-CN"/>
        </w:rPr>
        <w:t>　　　</w:t>
      </w:r>
      <w:r>
        <w:rPr>
          <w:rFonts w:hint="eastAsia" w:ascii="宋体" w:hAnsi="宋体" w:cs="宋体"/>
          <w:color w:val="auto"/>
          <w:sz w:val="30"/>
          <w:highlight w:val="none"/>
          <w:u w:val="single"/>
        </w:rPr>
        <w:t xml:space="preserve">   </w:t>
      </w:r>
      <w:r>
        <w:rPr>
          <w:rFonts w:hint="eastAsia" w:ascii="宋体" w:hAnsi="宋体" w:cs="宋体"/>
          <w:color w:val="auto"/>
          <w:sz w:val="30"/>
          <w:highlight w:val="none"/>
        </w:rPr>
        <w:t>(签或章)</w:t>
      </w:r>
    </w:p>
    <w:p w14:paraId="199DDAA7">
      <w:pPr>
        <w:keepNext w:val="0"/>
        <w:keepLines w:val="0"/>
        <w:pageBreakBefore w:val="0"/>
        <w:widowControl w:val="0"/>
        <w:shd w:val="clear"/>
        <w:tabs>
          <w:tab w:val="left" w:pos="0"/>
        </w:tabs>
        <w:kinsoku/>
        <w:wordWrap/>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日     期：</w:t>
      </w:r>
      <w:r>
        <w:rPr>
          <w:rFonts w:hint="eastAsia" w:ascii="宋体" w:hAnsi="宋体" w:cs="宋体"/>
          <w:color w:val="auto"/>
          <w:sz w:val="30"/>
          <w:highlight w:val="none"/>
          <w:u w:val="single"/>
          <w:lang w:val="en-US" w:eastAsia="zh-CN"/>
        </w:rPr>
        <w:t xml:space="preserve"> 202</w:t>
      </w:r>
      <w:r>
        <w:rPr>
          <w:rFonts w:hint="eastAsia" w:cs="宋体"/>
          <w:color w:val="auto"/>
          <w:sz w:val="30"/>
          <w:highlight w:val="none"/>
          <w:u w:val="single"/>
          <w:lang w:val="en-US" w:eastAsia="zh-CN"/>
        </w:rPr>
        <w:t xml:space="preserve">5 </w:t>
      </w:r>
      <w:r>
        <w:rPr>
          <w:rFonts w:hint="eastAsia" w:ascii="宋体" w:hAnsi="宋体" w:cs="宋体"/>
          <w:color w:val="auto"/>
          <w:sz w:val="30"/>
          <w:highlight w:val="none"/>
        </w:rPr>
        <w:t>年</w:t>
      </w:r>
      <w:r>
        <w:rPr>
          <w:rFonts w:hint="eastAsia" w:ascii="宋体" w:hAnsi="宋体" w:cs="宋体"/>
          <w:color w:val="auto"/>
          <w:sz w:val="30"/>
          <w:highlight w:val="none"/>
          <w:u w:val="single"/>
          <w:lang w:val="en-US" w:eastAsia="zh-CN"/>
        </w:rPr>
        <w:t xml:space="preserve"> </w:t>
      </w:r>
      <w:r>
        <w:rPr>
          <w:rFonts w:hint="eastAsia" w:cs="宋体"/>
          <w:color w:val="auto"/>
          <w:sz w:val="30"/>
          <w:highlight w:val="none"/>
          <w:u w:val="single"/>
          <w:lang w:val="en-US" w:eastAsia="zh-CN"/>
        </w:rPr>
        <w:t>2</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rPr>
        <w:t>月</w:t>
      </w:r>
      <w:r>
        <w:rPr>
          <w:rFonts w:hint="eastAsia" w:ascii="宋体" w:hAnsi="宋体" w:cs="宋体"/>
          <w:color w:val="auto"/>
          <w:sz w:val="30"/>
          <w:highlight w:val="none"/>
          <w:u w:val="single"/>
          <w:lang w:val="en-US" w:eastAsia="zh-CN"/>
        </w:rPr>
        <w:t xml:space="preserve"> </w:t>
      </w:r>
      <w:r>
        <w:rPr>
          <w:rFonts w:hint="eastAsia" w:cs="宋体"/>
          <w:color w:val="auto"/>
          <w:sz w:val="30"/>
          <w:highlight w:val="none"/>
          <w:u w:val="single"/>
          <w:lang w:val="en-US" w:eastAsia="zh-CN"/>
        </w:rPr>
        <w:t>27</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rPr>
        <w:t>日</w:t>
      </w:r>
    </w:p>
    <w:p w14:paraId="051D905A">
      <w:pPr>
        <w:keepNext w:val="0"/>
        <w:keepLines w:val="0"/>
        <w:pageBreakBefore w:val="0"/>
        <w:widowControl w:val="0"/>
        <w:shd w:val="clear"/>
        <w:tabs>
          <w:tab w:val="left" w:pos="0"/>
        </w:tabs>
        <w:kinsoku/>
        <w:overflowPunct/>
        <w:topLinePunct w:val="0"/>
        <w:autoSpaceDE w:val="0"/>
        <w:autoSpaceDN w:val="0"/>
        <w:bidi w:val="0"/>
        <w:adjustRightInd w:val="0"/>
        <w:snapToGrid/>
        <w:spacing w:line="560" w:lineRule="exact"/>
        <w:ind w:right="0" w:rightChars="0" w:firstLine="2400" w:firstLineChars="800"/>
        <w:jc w:val="left"/>
        <w:textAlignment w:val="auto"/>
        <w:rPr>
          <w:rFonts w:hint="eastAsia" w:ascii="宋体" w:hAnsi="宋体" w:cs="宋体"/>
          <w:color w:val="auto"/>
          <w:sz w:val="30"/>
          <w:highlight w:val="none"/>
        </w:rPr>
      </w:pPr>
    </w:p>
    <w:p w14:paraId="4B52BF37">
      <w:pPr>
        <w:pStyle w:val="18"/>
        <w:keepNext w:val="0"/>
        <w:keepLines w:val="0"/>
        <w:pageBreakBefore w:val="0"/>
        <w:shd w:val="clear"/>
        <w:kinsoku/>
        <w:overflowPunct/>
        <w:topLinePunct w:val="0"/>
        <w:bidi w:val="0"/>
        <w:snapToGrid/>
        <w:spacing w:after="0" w:line="560" w:lineRule="exact"/>
        <w:ind w:right="0" w:rightChars="0" w:firstLine="2400" w:firstLineChars="800"/>
        <w:textAlignment w:val="auto"/>
        <w:rPr>
          <w:rFonts w:hint="eastAsia" w:ascii="宋体" w:hAnsi="宋体" w:cs="宋体"/>
          <w:color w:val="auto"/>
          <w:sz w:val="30"/>
          <w:highlight w:val="none"/>
        </w:rPr>
      </w:pPr>
    </w:p>
    <w:p w14:paraId="72C00190">
      <w:pPr>
        <w:pStyle w:val="18"/>
        <w:keepNext w:val="0"/>
        <w:keepLines w:val="0"/>
        <w:pageBreakBefore w:val="0"/>
        <w:shd w:val="clear"/>
        <w:kinsoku/>
        <w:overflowPunct/>
        <w:topLinePunct w:val="0"/>
        <w:bidi w:val="0"/>
        <w:snapToGrid/>
        <w:spacing w:after="0"/>
        <w:ind w:right="0" w:rightChars="0" w:firstLine="1920" w:firstLineChars="800"/>
        <w:textAlignment w:val="auto"/>
        <w:rPr>
          <w:rFonts w:hint="eastAsia"/>
          <w:color w:val="auto"/>
        </w:rPr>
      </w:pPr>
    </w:p>
    <w:p w14:paraId="534EAF55">
      <w:pPr>
        <w:keepNext w:val="0"/>
        <w:keepLines w:val="0"/>
        <w:pageBreakBefore w:val="0"/>
        <w:widowControl w:val="0"/>
        <w:shd w:val="clear"/>
        <w:tabs>
          <w:tab w:val="left" w:pos="0"/>
        </w:tabs>
        <w:kinsoku/>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p>
    <w:p w14:paraId="27A6B3D4">
      <w:pPr>
        <w:keepNext w:val="0"/>
        <w:keepLines w:val="0"/>
        <w:pageBreakBefore w:val="0"/>
        <w:widowControl w:val="0"/>
        <w:shd w:val="clear"/>
        <w:tabs>
          <w:tab w:val="left" w:pos="0"/>
        </w:tabs>
        <w:kinsoku/>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p>
    <w:p w14:paraId="2F060C1A">
      <w:pPr>
        <w:keepNext w:val="0"/>
        <w:keepLines w:val="0"/>
        <w:pageBreakBefore w:val="0"/>
        <w:widowControl w:val="0"/>
        <w:shd w:val="clear"/>
        <w:tabs>
          <w:tab w:val="left" w:pos="0"/>
        </w:tabs>
        <w:kinsoku/>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招标代理</w:t>
      </w:r>
      <w:r>
        <w:rPr>
          <w:rFonts w:hint="eastAsia" w:ascii="宋体" w:hAnsi="宋体" w:cs="宋体"/>
          <w:color w:val="auto"/>
          <w:sz w:val="30"/>
          <w:highlight w:val="none"/>
          <w:lang w:eastAsia="zh-CN"/>
        </w:rPr>
        <w:t>机构</w:t>
      </w:r>
      <w:r>
        <w:rPr>
          <w:rFonts w:hint="eastAsia" w:ascii="宋体" w:hAnsi="宋体" w:cs="宋体"/>
          <w:color w:val="auto"/>
          <w:sz w:val="30"/>
          <w:highlight w:val="none"/>
        </w:rPr>
        <w:t>:</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eastAsia="zh-CN"/>
        </w:rPr>
        <w:t>　　　</w:t>
      </w:r>
      <w:r>
        <w:rPr>
          <w:rFonts w:hint="eastAsia" w:ascii="宋体" w:hAnsi="宋体" w:cs="宋体"/>
          <w:color w:val="auto"/>
          <w:sz w:val="30"/>
          <w:highlight w:val="none"/>
          <w:u w:val="single"/>
        </w:rPr>
        <w:t xml:space="preserve">       </w:t>
      </w:r>
      <w:r>
        <w:rPr>
          <w:rFonts w:hint="eastAsia" w:ascii="宋体" w:hAnsi="宋体" w:cs="宋体"/>
          <w:color w:val="auto"/>
          <w:sz w:val="30"/>
          <w:highlight w:val="none"/>
        </w:rPr>
        <w:t>(盖  章)</w:t>
      </w:r>
    </w:p>
    <w:p w14:paraId="5F30E062">
      <w:pPr>
        <w:keepNext w:val="0"/>
        <w:keepLines w:val="0"/>
        <w:pageBreakBefore w:val="0"/>
        <w:widowControl w:val="0"/>
        <w:shd w:val="clear"/>
        <w:tabs>
          <w:tab w:val="left" w:pos="0"/>
        </w:tabs>
        <w:kinsoku/>
        <w:wordWrap w:val="0"/>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法定代表人:</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u w:val="single"/>
        </w:rPr>
        <w:t xml:space="preserve"> </w:t>
      </w:r>
      <w:r>
        <w:rPr>
          <w:rFonts w:hint="eastAsia" w:ascii="宋体" w:hAnsi="宋体" w:cs="宋体"/>
          <w:color w:val="auto"/>
          <w:sz w:val="30"/>
          <w:highlight w:val="none"/>
          <w:u w:val="single"/>
          <w:lang w:eastAsia="zh-CN"/>
        </w:rPr>
        <w:t>　　　　</w:t>
      </w:r>
      <w:r>
        <w:rPr>
          <w:rFonts w:hint="eastAsia" w:ascii="宋体" w:hAnsi="宋体" w:cs="宋体"/>
          <w:color w:val="auto"/>
          <w:sz w:val="30"/>
          <w:highlight w:val="none"/>
          <w:u w:val="single"/>
        </w:rPr>
        <w:t xml:space="preserve">    </w:t>
      </w:r>
      <w:r>
        <w:rPr>
          <w:rFonts w:hint="eastAsia" w:ascii="宋体" w:hAnsi="宋体" w:cs="宋体"/>
          <w:color w:val="auto"/>
          <w:sz w:val="30"/>
          <w:highlight w:val="none"/>
        </w:rPr>
        <w:t>(签或章)</w:t>
      </w:r>
    </w:p>
    <w:p w14:paraId="51F0ACD3">
      <w:pPr>
        <w:keepNext w:val="0"/>
        <w:keepLines w:val="0"/>
        <w:pageBreakBefore w:val="0"/>
        <w:widowControl w:val="0"/>
        <w:shd w:val="clear"/>
        <w:tabs>
          <w:tab w:val="left" w:pos="0"/>
        </w:tabs>
        <w:kinsoku/>
        <w:wordWrap/>
        <w:overflowPunct/>
        <w:topLinePunct w:val="0"/>
        <w:autoSpaceDE w:val="0"/>
        <w:autoSpaceDN w:val="0"/>
        <w:bidi w:val="0"/>
        <w:adjustRightInd w:val="0"/>
        <w:snapToGrid/>
        <w:spacing w:line="600" w:lineRule="exact"/>
        <w:ind w:right="0" w:rightChars="0" w:firstLine="2400" w:firstLineChars="800"/>
        <w:jc w:val="left"/>
        <w:textAlignment w:val="auto"/>
        <w:rPr>
          <w:rFonts w:hint="eastAsia" w:ascii="宋体" w:hAnsi="宋体" w:cs="宋体"/>
          <w:color w:val="auto"/>
          <w:sz w:val="30"/>
          <w:highlight w:val="none"/>
        </w:rPr>
      </w:pPr>
      <w:r>
        <w:rPr>
          <w:rFonts w:hint="eastAsia" w:ascii="宋体" w:hAnsi="宋体" w:cs="宋体"/>
          <w:color w:val="auto"/>
          <w:sz w:val="30"/>
          <w:highlight w:val="none"/>
        </w:rPr>
        <w:t>日     期：</w:t>
      </w:r>
      <w:r>
        <w:rPr>
          <w:rFonts w:hint="eastAsia" w:ascii="宋体" w:hAnsi="宋体" w:cs="宋体"/>
          <w:color w:val="auto"/>
          <w:sz w:val="30"/>
          <w:highlight w:val="none"/>
          <w:u w:val="single"/>
          <w:lang w:val="en-US" w:eastAsia="zh-CN"/>
        </w:rPr>
        <w:t xml:space="preserve"> 202</w:t>
      </w:r>
      <w:r>
        <w:rPr>
          <w:rFonts w:hint="eastAsia" w:cs="宋体"/>
          <w:color w:val="auto"/>
          <w:sz w:val="30"/>
          <w:highlight w:val="none"/>
          <w:u w:val="single"/>
          <w:lang w:val="en-US" w:eastAsia="zh-CN"/>
        </w:rPr>
        <w:t xml:space="preserve">5 </w:t>
      </w:r>
      <w:r>
        <w:rPr>
          <w:rFonts w:hint="eastAsia" w:ascii="宋体" w:hAnsi="宋体" w:cs="宋体"/>
          <w:color w:val="auto"/>
          <w:sz w:val="30"/>
          <w:highlight w:val="none"/>
        </w:rPr>
        <w:t>年</w:t>
      </w:r>
      <w:r>
        <w:rPr>
          <w:rFonts w:hint="eastAsia" w:ascii="宋体" w:hAnsi="宋体" w:cs="宋体"/>
          <w:color w:val="auto"/>
          <w:sz w:val="30"/>
          <w:highlight w:val="none"/>
          <w:u w:val="single"/>
          <w:lang w:val="en-US" w:eastAsia="zh-CN"/>
        </w:rPr>
        <w:t xml:space="preserve"> </w:t>
      </w:r>
      <w:r>
        <w:rPr>
          <w:rFonts w:hint="eastAsia" w:cs="宋体"/>
          <w:color w:val="auto"/>
          <w:sz w:val="30"/>
          <w:highlight w:val="none"/>
          <w:u w:val="single"/>
          <w:lang w:val="en-US" w:eastAsia="zh-CN"/>
        </w:rPr>
        <w:t>2</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rPr>
        <w:t>月</w:t>
      </w:r>
      <w:r>
        <w:rPr>
          <w:rFonts w:hint="eastAsia" w:ascii="宋体" w:hAnsi="宋体" w:cs="宋体"/>
          <w:color w:val="auto"/>
          <w:sz w:val="30"/>
          <w:highlight w:val="none"/>
          <w:u w:val="single"/>
          <w:lang w:val="en-US" w:eastAsia="zh-CN"/>
        </w:rPr>
        <w:t xml:space="preserve"> </w:t>
      </w:r>
      <w:r>
        <w:rPr>
          <w:rFonts w:hint="eastAsia" w:cs="宋体"/>
          <w:color w:val="auto"/>
          <w:sz w:val="30"/>
          <w:highlight w:val="none"/>
          <w:u w:val="single"/>
          <w:lang w:val="en-US" w:eastAsia="zh-CN"/>
        </w:rPr>
        <w:t>27</w:t>
      </w:r>
      <w:r>
        <w:rPr>
          <w:rFonts w:hint="eastAsia" w:ascii="宋体" w:hAnsi="宋体" w:cs="宋体"/>
          <w:color w:val="auto"/>
          <w:sz w:val="30"/>
          <w:highlight w:val="none"/>
          <w:u w:val="single"/>
          <w:lang w:val="en-US" w:eastAsia="zh-CN"/>
        </w:rPr>
        <w:t xml:space="preserve"> </w:t>
      </w:r>
      <w:r>
        <w:rPr>
          <w:rFonts w:hint="eastAsia" w:ascii="宋体" w:hAnsi="宋体" w:cs="宋体"/>
          <w:color w:val="auto"/>
          <w:sz w:val="30"/>
          <w:highlight w:val="none"/>
        </w:rPr>
        <w:t>日</w:t>
      </w:r>
    </w:p>
    <w:p w14:paraId="117305F7">
      <w:pPr>
        <w:shd w:val="clear"/>
        <w:spacing w:line="360" w:lineRule="auto"/>
        <w:ind w:right="-5"/>
        <w:rPr>
          <w:rFonts w:hint="eastAsia" w:asciiTheme="minorEastAsia" w:hAnsiTheme="minorEastAsia" w:eastAsiaTheme="minorEastAsia" w:cstheme="minorEastAsia"/>
          <w:color w:val="auto"/>
          <w:sz w:val="32"/>
          <w:highlight w:val="none"/>
        </w:rPr>
      </w:pPr>
    </w:p>
    <w:p w14:paraId="1DC96483">
      <w:pPr>
        <w:keepNext w:val="0"/>
        <w:keepLines w:val="0"/>
        <w:pageBreakBefore w:val="0"/>
        <w:widowControl w:val="0"/>
        <w:kinsoku/>
        <w:overflowPunct/>
        <w:topLinePunct w:val="0"/>
        <w:bidi w:val="0"/>
        <w:snapToGrid/>
        <w:spacing w:beforeLines="0" w:afterLines="0" w:line="360" w:lineRule="auto"/>
        <w:ind w:right="-5"/>
        <w:outlineLvl w:val="9"/>
        <w:rPr>
          <w:rFonts w:hint="default" w:ascii="宋体" w:hAnsi="宋体" w:eastAsia="宋体" w:cs="宋体"/>
          <w:color w:val="auto"/>
          <w:sz w:val="32"/>
          <w:szCs w:val="24"/>
          <w:highlight w:val="none"/>
        </w:rPr>
      </w:pPr>
    </w:p>
    <w:p w14:paraId="2A310265">
      <w:pPr>
        <w:keepNext w:val="0"/>
        <w:keepLines w:val="0"/>
        <w:pageBreakBefore w:val="0"/>
        <w:widowControl w:val="0"/>
        <w:kinsoku/>
        <w:overflowPunct/>
        <w:topLinePunct w:val="0"/>
        <w:bidi w:val="0"/>
        <w:snapToGrid/>
        <w:spacing w:beforeLines="0" w:afterLines="0" w:line="360" w:lineRule="auto"/>
        <w:ind w:right="-5"/>
        <w:outlineLvl w:val="9"/>
        <w:rPr>
          <w:rFonts w:hint="default" w:ascii="宋体" w:hAnsi="宋体" w:eastAsia="宋体" w:cs="宋体"/>
          <w:color w:val="auto"/>
          <w:sz w:val="32"/>
          <w:szCs w:val="24"/>
          <w:highlight w:val="none"/>
        </w:rPr>
      </w:pPr>
    </w:p>
    <w:p w14:paraId="42031D38">
      <w:pPr>
        <w:ind w:right="2246" w:rightChars="936"/>
        <w:rPr>
          <w:rFonts w:hint="eastAsia"/>
          <w:color w:val="auto"/>
          <w:highlight w:val="none"/>
          <w:lang w:val="en-US" w:eastAsia="zh-CN"/>
        </w:rPr>
      </w:pPr>
    </w:p>
    <w:p w14:paraId="5C6042B1">
      <w:pPr>
        <w:rPr>
          <w:rStyle w:val="30"/>
          <w:rFonts w:hint="eastAsia"/>
          <w:b/>
          <w:bCs/>
          <w:color w:val="auto"/>
          <w:sz w:val="36"/>
          <w:szCs w:val="36"/>
          <w:highlight w:val="none"/>
        </w:rPr>
      </w:pPr>
      <w:bookmarkStart w:id="0" w:name="_Toc431194504"/>
      <w:r>
        <w:rPr>
          <w:rStyle w:val="30"/>
          <w:rFonts w:hint="eastAsia"/>
          <w:b/>
          <w:bCs/>
          <w:color w:val="auto"/>
          <w:sz w:val="36"/>
          <w:szCs w:val="36"/>
          <w:highlight w:val="none"/>
        </w:rPr>
        <w:br w:type="page"/>
      </w:r>
    </w:p>
    <w:p w14:paraId="1F672576">
      <w:pPr>
        <w:pStyle w:val="21"/>
        <w:tabs>
          <w:tab w:val="right" w:leader="dot" w:pos="9345"/>
        </w:tabs>
        <w:spacing w:line="360" w:lineRule="auto"/>
        <w:ind w:left="480"/>
        <w:jc w:val="center"/>
        <w:rPr>
          <w:rStyle w:val="30"/>
          <w:rFonts w:cs="宋体"/>
          <w:color w:val="auto"/>
          <w:highlight w:val="none"/>
        </w:rPr>
      </w:pPr>
      <w:r>
        <w:rPr>
          <w:rStyle w:val="30"/>
          <w:rFonts w:hint="eastAsia"/>
          <w:b/>
          <w:bCs/>
          <w:color w:val="auto"/>
          <w:sz w:val="36"/>
          <w:szCs w:val="36"/>
          <w:highlight w:val="none"/>
        </w:rPr>
        <w:t>目   录</w:t>
      </w:r>
      <w:bookmarkEnd w:id="0"/>
      <w:r>
        <w:rPr>
          <w:rStyle w:val="30"/>
          <w:rFonts w:hint="eastAsia"/>
          <w:b/>
          <w:bCs/>
          <w:color w:val="auto"/>
          <w:sz w:val="36"/>
          <w:szCs w:val="36"/>
          <w:highlight w:val="none"/>
        </w:rPr>
        <w:t xml:space="preserve"> </w:t>
      </w:r>
      <w:r>
        <w:rPr>
          <w:rStyle w:val="30"/>
          <w:rFonts w:hint="eastAsia" w:cs="宋体"/>
          <w:color w:val="auto"/>
          <w:highlight w:val="none"/>
        </w:rPr>
        <w:fldChar w:fldCharType="begin"/>
      </w:r>
      <w:r>
        <w:rPr>
          <w:rStyle w:val="30"/>
          <w:rFonts w:hint="eastAsia" w:cs="宋体"/>
          <w:color w:val="auto"/>
          <w:highlight w:val="none"/>
        </w:rPr>
        <w:instrText xml:space="preserve"> TOC \o "1-3" \h \z \u </w:instrText>
      </w:r>
      <w:r>
        <w:rPr>
          <w:rStyle w:val="30"/>
          <w:rFonts w:hint="eastAsia" w:cs="宋体"/>
          <w:color w:val="auto"/>
          <w:highlight w:val="none"/>
        </w:rPr>
        <w:fldChar w:fldCharType="separate"/>
      </w:r>
    </w:p>
    <w:p w14:paraId="6A92805D">
      <w:pPr>
        <w:pStyle w:val="21"/>
        <w:tabs>
          <w:tab w:val="right" w:leader="dot" w:pos="9345"/>
        </w:tabs>
        <w:spacing w:line="360" w:lineRule="auto"/>
        <w:ind w:left="480"/>
        <w:jc w:val="center"/>
        <w:rPr>
          <w:rStyle w:val="30"/>
          <w:rFonts w:cs="宋体"/>
          <w:color w:val="auto"/>
          <w:highlight w:val="none"/>
        </w:rPr>
      </w:pPr>
      <w:r>
        <w:rPr>
          <w:color w:val="auto"/>
          <w:highlight w:val="none"/>
        </w:rPr>
        <w:fldChar w:fldCharType="begin"/>
      </w:r>
      <w:r>
        <w:rPr>
          <w:color w:val="auto"/>
          <w:highlight w:val="none"/>
        </w:rPr>
        <w:instrText xml:space="preserve"> HYPERLINK \l "_Toc99035068" </w:instrText>
      </w:r>
      <w:r>
        <w:rPr>
          <w:color w:val="auto"/>
          <w:highlight w:val="none"/>
        </w:rPr>
        <w:fldChar w:fldCharType="separate"/>
      </w:r>
      <w:r>
        <w:rPr>
          <w:rStyle w:val="30"/>
          <w:rFonts w:cs="宋体"/>
          <w:color w:val="auto"/>
          <w:highlight w:val="none"/>
        </w:rPr>
        <w:t>第一</w:t>
      </w:r>
      <w:r>
        <w:rPr>
          <w:rStyle w:val="30"/>
          <w:rFonts w:hint="eastAsia" w:cs="宋体"/>
          <w:color w:val="auto"/>
          <w:highlight w:val="none"/>
        </w:rPr>
        <w:t>章</w:t>
      </w:r>
      <w:r>
        <w:rPr>
          <w:rStyle w:val="30"/>
          <w:rFonts w:cs="宋体"/>
          <w:color w:val="auto"/>
          <w:highlight w:val="none"/>
        </w:rPr>
        <w:t xml:space="preserve">  招标公告</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_Toc99035068 \h </w:instrText>
      </w:r>
      <w:r>
        <w:rPr>
          <w:rStyle w:val="30"/>
          <w:rFonts w:cs="宋体"/>
          <w:color w:val="auto"/>
          <w:highlight w:val="none"/>
        </w:rPr>
        <w:fldChar w:fldCharType="separate"/>
      </w:r>
      <w:r>
        <w:rPr>
          <w:rStyle w:val="30"/>
          <w:rFonts w:cs="宋体"/>
          <w:color w:val="auto"/>
          <w:highlight w:val="none"/>
        </w:rPr>
        <w:t>3</w:t>
      </w:r>
      <w:r>
        <w:rPr>
          <w:rStyle w:val="30"/>
          <w:rFonts w:cs="宋体"/>
          <w:color w:val="auto"/>
          <w:highlight w:val="none"/>
        </w:rPr>
        <w:fldChar w:fldCharType="end"/>
      </w:r>
      <w:r>
        <w:rPr>
          <w:rStyle w:val="30"/>
          <w:rFonts w:cs="宋体"/>
          <w:color w:val="auto"/>
          <w:highlight w:val="none"/>
        </w:rPr>
        <w:fldChar w:fldCharType="end"/>
      </w:r>
    </w:p>
    <w:p w14:paraId="77C48240">
      <w:pPr>
        <w:pStyle w:val="21"/>
        <w:tabs>
          <w:tab w:val="right" w:leader="dot" w:pos="9345"/>
        </w:tabs>
        <w:spacing w:line="360" w:lineRule="auto"/>
        <w:ind w:left="480"/>
        <w:jc w:val="center"/>
        <w:rPr>
          <w:rStyle w:val="30"/>
          <w:rFonts w:cs="宋体"/>
          <w:color w:val="auto"/>
          <w:highlight w:val="none"/>
        </w:rPr>
      </w:pPr>
      <w:r>
        <w:rPr>
          <w:color w:val="auto"/>
          <w:highlight w:val="none"/>
        </w:rPr>
        <w:fldChar w:fldCharType="begin"/>
      </w:r>
      <w:r>
        <w:rPr>
          <w:color w:val="auto"/>
          <w:highlight w:val="none"/>
        </w:rPr>
        <w:instrText xml:space="preserve"> HYPERLINK \l "_Toc99035069" </w:instrText>
      </w:r>
      <w:r>
        <w:rPr>
          <w:color w:val="auto"/>
          <w:highlight w:val="none"/>
        </w:rPr>
        <w:fldChar w:fldCharType="separate"/>
      </w:r>
      <w:r>
        <w:rPr>
          <w:rStyle w:val="30"/>
          <w:rFonts w:cs="宋体"/>
          <w:color w:val="auto"/>
          <w:highlight w:val="none"/>
        </w:rPr>
        <w:t>第二</w:t>
      </w:r>
      <w:r>
        <w:rPr>
          <w:rStyle w:val="30"/>
          <w:rFonts w:hint="eastAsia" w:cs="宋体"/>
          <w:color w:val="auto"/>
          <w:highlight w:val="none"/>
        </w:rPr>
        <w:t>章</w:t>
      </w:r>
      <w:r>
        <w:rPr>
          <w:rStyle w:val="30"/>
          <w:rFonts w:cs="宋体"/>
          <w:color w:val="auto"/>
          <w:highlight w:val="none"/>
        </w:rPr>
        <w:t xml:space="preserve">  投标人须知</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_Toc99035069 \h </w:instrText>
      </w:r>
      <w:r>
        <w:rPr>
          <w:rStyle w:val="30"/>
          <w:rFonts w:cs="宋体"/>
          <w:color w:val="auto"/>
          <w:highlight w:val="none"/>
        </w:rPr>
        <w:fldChar w:fldCharType="separate"/>
      </w:r>
      <w:r>
        <w:rPr>
          <w:rStyle w:val="30"/>
          <w:rFonts w:cs="宋体"/>
          <w:color w:val="auto"/>
          <w:highlight w:val="none"/>
        </w:rPr>
        <w:t>3</w:t>
      </w:r>
      <w:r>
        <w:rPr>
          <w:rStyle w:val="30"/>
          <w:rFonts w:cs="宋体"/>
          <w:color w:val="auto"/>
          <w:highlight w:val="none"/>
        </w:rPr>
        <w:fldChar w:fldCharType="end"/>
      </w:r>
      <w:r>
        <w:rPr>
          <w:rStyle w:val="30"/>
          <w:rFonts w:cs="宋体"/>
          <w:color w:val="auto"/>
          <w:highlight w:val="none"/>
        </w:rPr>
        <w:fldChar w:fldCharType="end"/>
      </w:r>
    </w:p>
    <w:p w14:paraId="733BAFD4">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"_Toc99035074" </w:instrText>
      </w:r>
      <w:r>
        <w:rPr>
          <w:color w:val="auto"/>
          <w:highlight w:val="none"/>
        </w:rPr>
        <w:fldChar w:fldCharType="separate"/>
      </w:r>
      <w:r>
        <w:rPr>
          <w:rStyle w:val="30"/>
          <w:rFonts w:cs="宋体"/>
          <w:color w:val="auto"/>
          <w:highlight w:val="none"/>
        </w:rPr>
        <w:t>（一）总则</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_Toc99035074 \h </w:instrText>
      </w:r>
      <w:r>
        <w:rPr>
          <w:rStyle w:val="30"/>
          <w:rFonts w:cs="宋体"/>
          <w:color w:val="auto"/>
          <w:highlight w:val="none"/>
        </w:rPr>
        <w:fldChar w:fldCharType="separate"/>
      </w:r>
      <w:r>
        <w:rPr>
          <w:rStyle w:val="30"/>
          <w:rFonts w:cs="宋体"/>
          <w:color w:val="auto"/>
          <w:highlight w:val="none"/>
        </w:rPr>
        <w:t>16</w:t>
      </w:r>
      <w:r>
        <w:rPr>
          <w:rStyle w:val="30"/>
          <w:rFonts w:cs="宋体"/>
          <w:color w:val="auto"/>
          <w:highlight w:val="none"/>
        </w:rPr>
        <w:fldChar w:fldCharType="end"/>
      </w:r>
      <w:r>
        <w:rPr>
          <w:rStyle w:val="30"/>
          <w:rFonts w:cs="宋体"/>
          <w:color w:val="auto"/>
          <w:highlight w:val="none"/>
        </w:rPr>
        <w:fldChar w:fldCharType="end"/>
      </w:r>
    </w:p>
    <w:p w14:paraId="549D179E">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"_Toc99035075" </w:instrText>
      </w:r>
      <w:r>
        <w:rPr>
          <w:color w:val="auto"/>
          <w:highlight w:val="none"/>
        </w:rPr>
        <w:fldChar w:fldCharType="separate"/>
      </w:r>
      <w:r>
        <w:rPr>
          <w:rStyle w:val="30"/>
          <w:rFonts w:cs="宋体"/>
          <w:color w:val="auto"/>
          <w:highlight w:val="none"/>
        </w:rPr>
        <w:t>（二）招标文件</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_Toc99035075 \h </w:instrText>
      </w:r>
      <w:r>
        <w:rPr>
          <w:rStyle w:val="30"/>
          <w:rFonts w:cs="宋体"/>
          <w:color w:val="auto"/>
          <w:highlight w:val="none"/>
        </w:rPr>
        <w:fldChar w:fldCharType="separate"/>
      </w:r>
      <w:r>
        <w:rPr>
          <w:rStyle w:val="30"/>
          <w:rFonts w:cs="宋体"/>
          <w:color w:val="auto"/>
          <w:highlight w:val="none"/>
        </w:rPr>
        <w:t>16</w:t>
      </w:r>
      <w:r>
        <w:rPr>
          <w:rStyle w:val="30"/>
          <w:rFonts w:cs="宋体"/>
          <w:color w:val="auto"/>
          <w:highlight w:val="none"/>
        </w:rPr>
        <w:fldChar w:fldCharType="end"/>
      </w:r>
      <w:r>
        <w:rPr>
          <w:rStyle w:val="30"/>
          <w:rFonts w:cs="宋体"/>
          <w:color w:val="auto"/>
          <w:highlight w:val="none"/>
        </w:rPr>
        <w:fldChar w:fldCharType="end"/>
      </w:r>
    </w:p>
    <w:p w14:paraId="750E4994">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"_Toc99035076" </w:instrText>
      </w:r>
      <w:r>
        <w:rPr>
          <w:color w:val="auto"/>
          <w:highlight w:val="none"/>
        </w:rPr>
        <w:fldChar w:fldCharType="separate"/>
      </w:r>
      <w:r>
        <w:rPr>
          <w:rStyle w:val="30"/>
          <w:rFonts w:cs="宋体"/>
          <w:color w:val="auto"/>
          <w:highlight w:val="none"/>
        </w:rPr>
        <w:t>（三）投标文件</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_Toc99035076 \h </w:instrText>
      </w:r>
      <w:r>
        <w:rPr>
          <w:rStyle w:val="30"/>
          <w:rFonts w:cs="宋体"/>
          <w:color w:val="auto"/>
          <w:highlight w:val="none"/>
        </w:rPr>
        <w:fldChar w:fldCharType="separate"/>
      </w:r>
      <w:r>
        <w:rPr>
          <w:rStyle w:val="30"/>
          <w:rFonts w:cs="宋体"/>
          <w:color w:val="auto"/>
          <w:highlight w:val="none"/>
        </w:rPr>
        <w:t>17</w:t>
      </w:r>
      <w:r>
        <w:rPr>
          <w:rStyle w:val="30"/>
          <w:rFonts w:cs="宋体"/>
          <w:color w:val="auto"/>
          <w:highlight w:val="none"/>
        </w:rPr>
        <w:fldChar w:fldCharType="end"/>
      </w:r>
      <w:r>
        <w:rPr>
          <w:rStyle w:val="30"/>
          <w:rFonts w:cs="宋体"/>
          <w:color w:val="auto"/>
          <w:highlight w:val="none"/>
        </w:rPr>
        <w:fldChar w:fldCharType="end"/>
      </w:r>
    </w:p>
    <w:p w14:paraId="11AC0845">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"_Toc99035077" </w:instrText>
      </w:r>
      <w:r>
        <w:rPr>
          <w:color w:val="auto"/>
          <w:highlight w:val="none"/>
        </w:rPr>
        <w:fldChar w:fldCharType="separate"/>
      </w:r>
      <w:r>
        <w:rPr>
          <w:rStyle w:val="30"/>
          <w:rFonts w:cs="宋体"/>
          <w:color w:val="auto"/>
          <w:highlight w:val="none"/>
        </w:rPr>
        <w:t>（四）开标</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_Toc99035077 \h </w:instrText>
      </w:r>
      <w:r>
        <w:rPr>
          <w:rStyle w:val="30"/>
          <w:rFonts w:cs="宋体"/>
          <w:color w:val="auto"/>
          <w:highlight w:val="none"/>
        </w:rPr>
        <w:fldChar w:fldCharType="separate"/>
      </w:r>
      <w:r>
        <w:rPr>
          <w:rStyle w:val="30"/>
          <w:rFonts w:cs="宋体"/>
          <w:color w:val="auto"/>
          <w:highlight w:val="none"/>
        </w:rPr>
        <w:t>19</w:t>
      </w:r>
      <w:r>
        <w:rPr>
          <w:rStyle w:val="30"/>
          <w:rFonts w:cs="宋体"/>
          <w:color w:val="auto"/>
          <w:highlight w:val="none"/>
        </w:rPr>
        <w:fldChar w:fldCharType="end"/>
      </w:r>
      <w:r>
        <w:rPr>
          <w:rStyle w:val="30"/>
          <w:rFonts w:cs="宋体"/>
          <w:color w:val="auto"/>
          <w:highlight w:val="none"/>
        </w:rPr>
        <w:fldChar w:fldCharType="end"/>
      </w:r>
    </w:p>
    <w:p w14:paraId="0245512B">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"_Toc99035078" </w:instrText>
      </w:r>
      <w:r>
        <w:rPr>
          <w:color w:val="auto"/>
          <w:highlight w:val="none"/>
        </w:rPr>
        <w:fldChar w:fldCharType="separate"/>
      </w:r>
      <w:r>
        <w:rPr>
          <w:rStyle w:val="30"/>
          <w:rFonts w:cs="宋体"/>
          <w:color w:val="auto"/>
          <w:highlight w:val="none"/>
        </w:rPr>
        <w:t>（五）评标</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_Toc99035078 \h </w:instrText>
      </w:r>
      <w:r>
        <w:rPr>
          <w:rStyle w:val="30"/>
          <w:rFonts w:cs="宋体"/>
          <w:color w:val="auto"/>
          <w:highlight w:val="none"/>
        </w:rPr>
        <w:fldChar w:fldCharType="separate"/>
      </w:r>
      <w:r>
        <w:rPr>
          <w:rStyle w:val="30"/>
          <w:rFonts w:cs="宋体"/>
          <w:color w:val="auto"/>
          <w:highlight w:val="none"/>
        </w:rPr>
        <w:t>19</w:t>
      </w:r>
      <w:r>
        <w:rPr>
          <w:rStyle w:val="30"/>
          <w:rFonts w:cs="宋体"/>
          <w:color w:val="auto"/>
          <w:highlight w:val="none"/>
        </w:rPr>
        <w:fldChar w:fldCharType="end"/>
      </w:r>
      <w:r>
        <w:rPr>
          <w:rStyle w:val="30"/>
          <w:rFonts w:cs="宋体"/>
          <w:color w:val="auto"/>
          <w:highlight w:val="none"/>
        </w:rPr>
        <w:fldChar w:fldCharType="end"/>
      </w:r>
    </w:p>
    <w:p w14:paraId="5D06C8FA">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"_Toc99035079" </w:instrText>
      </w:r>
      <w:r>
        <w:rPr>
          <w:color w:val="auto"/>
          <w:highlight w:val="none"/>
        </w:rPr>
        <w:fldChar w:fldCharType="separate"/>
      </w:r>
      <w:r>
        <w:rPr>
          <w:rStyle w:val="30"/>
          <w:rFonts w:cs="宋体"/>
          <w:color w:val="auto"/>
          <w:highlight w:val="none"/>
        </w:rPr>
        <w:t>（六）定标</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_Toc99035079 \h </w:instrText>
      </w:r>
      <w:r>
        <w:rPr>
          <w:rStyle w:val="30"/>
          <w:rFonts w:cs="宋体"/>
          <w:color w:val="auto"/>
          <w:highlight w:val="none"/>
        </w:rPr>
        <w:fldChar w:fldCharType="separate"/>
      </w:r>
      <w:r>
        <w:rPr>
          <w:rStyle w:val="30"/>
          <w:rFonts w:cs="宋体"/>
          <w:color w:val="auto"/>
          <w:highlight w:val="none"/>
        </w:rPr>
        <w:t>20</w:t>
      </w:r>
      <w:r>
        <w:rPr>
          <w:rStyle w:val="30"/>
          <w:rFonts w:cs="宋体"/>
          <w:color w:val="auto"/>
          <w:highlight w:val="none"/>
        </w:rPr>
        <w:fldChar w:fldCharType="end"/>
      </w:r>
      <w:r>
        <w:rPr>
          <w:rStyle w:val="30"/>
          <w:rFonts w:cs="宋体"/>
          <w:color w:val="auto"/>
          <w:highlight w:val="none"/>
        </w:rPr>
        <w:fldChar w:fldCharType="end"/>
      </w:r>
    </w:p>
    <w:p w14:paraId="7001BE4A">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"_Toc99035080" </w:instrText>
      </w:r>
      <w:r>
        <w:rPr>
          <w:color w:val="auto"/>
          <w:highlight w:val="none"/>
        </w:rPr>
        <w:fldChar w:fldCharType="separate"/>
      </w:r>
      <w:r>
        <w:rPr>
          <w:rStyle w:val="30"/>
          <w:rFonts w:cs="宋体"/>
          <w:color w:val="auto"/>
          <w:highlight w:val="none"/>
        </w:rPr>
        <w:t>（七）授予合同</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_Toc99035080 \h </w:instrText>
      </w:r>
      <w:r>
        <w:rPr>
          <w:rStyle w:val="30"/>
          <w:rFonts w:cs="宋体"/>
          <w:color w:val="auto"/>
          <w:highlight w:val="none"/>
        </w:rPr>
        <w:fldChar w:fldCharType="separate"/>
      </w:r>
      <w:r>
        <w:rPr>
          <w:rStyle w:val="30"/>
          <w:rFonts w:cs="宋体"/>
          <w:color w:val="auto"/>
          <w:highlight w:val="none"/>
        </w:rPr>
        <w:t>23</w:t>
      </w:r>
      <w:r>
        <w:rPr>
          <w:rStyle w:val="30"/>
          <w:rFonts w:cs="宋体"/>
          <w:color w:val="auto"/>
          <w:highlight w:val="none"/>
        </w:rPr>
        <w:fldChar w:fldCharType="end"/>
      </w:r>
      <w:r>
        <w:rPr>
          <w:rStyle w:val="30"/>
          <w:rFonts w:cs="宋体"/>
          <w:color w:val="auto"/>
          <w:highlight w:val="none"/>
        </w:rPr>
        <w:fldChar w:fldCharType="end"/>
      </w:r>
    </w:p>
    <w:p w14:paraId="45412ACC">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"_Toc99035081" </w:instrText>
      </w:r>
      <w:r>
        <w:rPr>
          <w:color w:val="auto"/>
          <w:highlight w:val="none"/>
        </w:rPr>
        <w:fldChar w:fldCharType="separate"/>
      </w:r>
      <w:r>
        <w:rPr>
          <w:rStyle w:val="30"/>
          <w:rFonts w:cs="宋体"/>
          <w:color w:val="auto"/>
          <w:highlight w:val="none"/>
        </w:rPr>
        <w:t>（八） 其他</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_Toc99035081 \h </w:instrText>
      </w:r>
      <w:r>
        <w:rPr>
          <w:rStyle w:val="30"/>
          <w:rFonts w:cs="宋体"/>
          <w:color w:val="auto"/>
          <w:highlight w:val="none"/>
        </w:rPr>
        <w:fldChar w:fldCharType="separate"/>
      </w:r>
      <w:r>
        <w:rPr>
          <w:rStyle w:val="30"/>
          <w:rFonts w:cs="宋体"/>
          <w:color w:val="auto"/>
          <w:highlight w:val="none"/>
        </w:rPr>
        <w:t>24</w:t>
      </w:r>
      <w:r>
        <w:rPr>
          <w:rStyle w:val="30"/>
          <w:rFonts w:cs="宋体"/>
          <w:color w:val="auto"/>
          <w:highlight w:val="none"/>
        </w:rPr>
        <w:fldChar w:fldCharType="end"/>
      </w:r>
      <w:r>
        <w:rPr>
          <w:rStyle w:val="30"/>
          <w:rFonts w:cs="宋体"/>
          <w:color w:val="auto"/>
          <w:highlight w:val="none"/>
        </w:rPr>
        <w:fldChar w:fldCharType="end"/>
      </w:r>
    </w:p>
    <w:p w14:paraId="2F3E47D8">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"_Toc99035082" </w:instrText>
      </w:r>
      <w:r>
        <w:rPr>
          <w:color w:val="auto"/>
          <w:highlight w:val="none"/>
        </w:rPr>
        <w:fldChar w:fldCharType="separate"/>
      </w:r>
      <w:r>
        <w:rPr>
          <w:rStyle w:val="30"/>
          <w:rFonts w:cs="宋体"/>
          <w:color w:val="auto"/>
          <w:highlight w:val="none"/>
        </w:rPr>
        <w:t>第三</w:t>
      </w:r>
      <w:r>
        <w:rPr>
          <w:rStyle w:val="30"/>
          <w:rFonts w:hint="eastAsia" w:cs="宋体"/>
          <w:color w:val="auto"/>
          <w:highlight w:val="none"/>
        </w:rPr>
        <w:t>章</w:t>
      </w:r>
      <w:r>
        <w:rPr>
          <w:rStyle w:val="30"/>
          <w:rFonts w:cs="宋体"/>
          <w:color w:val="auto"/>
          <w:highlight w:val="none"/>
        </w:rPr>
        <w:t xml:space="preserve">  合同主要条款</w:t>
      </w:r>
      <w:r>
        <w:rPr>
          <w:rStyle w:val="30"/>
          <w:rFonts w:cs="宋体"/>
          <w:color w:val="auto"/>
          <w:highlight w:val="none"/>
        </w:rPr>
        <w:tab/>
      </w:r>
      <w:r>
        <w:rPr>
          <w:rStyle w:val="30"/>
          <w:rFonts w:hint="eastAsia" w:cs="宋体"/>
          <w:color w:val="auto"/>
          <w:highlight w:val="none"/>
          <w:lang w:val="en-US" w:eastAsia="zh-CN"/>
        </w:rPr>
        <w:t>2</w:t>
      </w:r>
      <w:r>
        <w:rPr>
          <w:rStyle w:val="30"/>
          <w:rFonts w:cs="宋体"/>
          <w:color w:val="auto"/>
          <w:highlight w:val="none"/>
        </w:rPr>
        <w:fldChar w:fldCharType="end"/>
      </w:r>
      <w:r>
        <w:rPr>
          <w:rStyle w:val="30"/>
          <w:rFonts w:hint="eastAsia" w:cs="宋体"/>
          <w:color w:val="auto"/>
          <w:highlight w:val="none"/>
          <w:lang w:val="en-US" w:eastAsia="zh-CN"/>
        </w:rPr>
        <w:t>5</w:t>
      </w:r>
    </w:p>
    <w:p w14:paraId="4D47A3BF">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"_Toc99035083" </w:instrText>
      </w:r>
      <w:r>
        <w:rPr>
          <w:color w:val="auto"/>
          <w:highlight w:val="none"/>
        </w:rPr>
        <w:fldChar w:fldCharType="separate"/>
      </w:r>
      <w:r>
        <w:rPr>
          <w:rStyle w:val="30"/>
          <w:rFonts w:cs="宋体"/>
          <w:color w:val="auto"/>
          <w:highlight w:val="none"/>
        </w:rPr>
        <w:t>第一部分 合同协议书</w:t>
      </w:r>
      <w:r>
        <w:rPr>
          <w:rStyle w:val="30"/>
          <w:rFonts w:cs="宋体"/>
          <w:color w:val="auto"/>
          <w:highlight w:val="none"/>
        </w:rPr>
        <w:tab/>
      </w:r>
      <w:r>
        <w:rPr>
          <w:rStyle w:val="30"/>
          <w:rFonts w:hint="eastAsia" w:cs="宋体"/>
          <w:color w:val="auto"/>
          <w:highlight w:val="none"/>
          <w:lang w:val="en-US" w:eastAsia="zh-CN"/>
        </w:rPr>
        <w:t>2</w:t>
      </w:r>
      <w:r>
        <w:rPr>
          <w:rStyle w:val="30"/>
          <w:rFonts w:cs="宋体"/>
          <w:color w:val="auto"/>
          <w:highlight w:val="none"/>
        </w:rPr>
        <w:fldChar w:fldCharType="end"/>
      </w:r>
      <w:r>
        <w:rPr>
          <w:rStyle w:val="30"/>
          <w:rFonts w:hint="eastAsia" w:cs="宋体"/>
          <w:color w:val="auto"/>
          <w:highlight w:val="none"/>
          <w:lang w:val="en-US" w:eastAsia="zh-CN"/>
        </w:rPr>
        <w:t>6</w:t>
      </w:r>
    </w:p>
    <w:p w14:paraId="76E1E936">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"_Toc99035084" </w:instrText>
      </w:r>
      <w:r>
        <w:rPr>
          <w:color w:val="auto"/>
          <w:highlight w:val="none"/>
        </w:rPr>
        <w:fldChar w:fldCharType="separate"/>
      </w:r>
      <w:r>
        <w:rPr>
          <w:rStyle w:val="30"/>
          <w:rFonts w:cs="宋体"/>
          <w:color w:val="auto"/>
          <w:highlight w:val="none"/>
        </w:rPr>
        <w:t>第三部分 专用合同条款</w:t>
      </w:r>
      <w:r>
        <w:rPr>
          <w:rStyle w:val="30"/>
          <w:rFonts w:cs="宋体"/>
          <w:color w:val="auto"/>
          <w:highlight w:val="none"/>
        </w:rPr>
        <w:tab/>
      </w:r>
      <w:r>
        <w:rPr>
          <w:rStyle w:val="30"/>
          <w:rFonts w:hint="eastAsia" w:cs="宋体"/>
          <w:color w:val="auto"/>
          <w:highlight w:val="none"/>
          <w:lang w:val="en-US" w:eastAsia="zh-CN"/>
        </w:rPr>
        <w:t>2</w:t>
      </w:r>
      <w:r>
        <w:rPr>
          <w:rStyle w:val="30"/>
          <w:rFonts w:cs="宋体"/>
          <w:color w:val="auto"/>
          <w:highlight w:val="none"/>
        </w:rPr>
        <w:fldChar w:fldCharType="end"/>
      </w:r>
      <w:r>
        <w:rPr>
          <w:rStyle w:val="30"/>
          <w:rFonts w:hint="eastAsia" w:cs="宋体"/>
          <w:color w:val="auto"/>
          <w:highlight w:val="none"/>
          <w:lang w:val="en-US" w:eastAsia="zh-CN"/>
        </w:rPr>
        <w:t>9</w:t>
      </w:r>
    </w:p>
    <w:p w14:paraId="78A7B2FF">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"_Toc99035085" </w:instrText>
      </w:r>
      <w:r>
        <w:rPr>
          <w:color w:val="auto"/>
          <w:highlight w:val="none"/>
        </w:rPr>
        <w:fldChar w:fldCharType="separate"/>
      </w:r>
      <w:r>
        <w:rPr>
          <w:rStyle w:val="30"/>
          <w:rFonts w:cs="宋体"/>
          <w:color w:val="auto"/>
          <w:highlight w:val="none"/>
        </w:rPr>
        <w:t>第四部分  设计条件及技术要求</w:t>
      </w:r>
      <w:r>
        <w:rPr>
          <w:rStyle w:val="30"/>
          <w:rFonts w:cs="宋体"/>
          <w:color w:val="auto"/>
          <w:highlight w:val="none"/>
        </w:rPr>
        <w:tab/>
      </w:r>
      <w:r>
        <w:rPr>
          <w:rStyle w:val="30"/>
          <w:rFonts w:cs="宋体"/>
          <w:color w:val="auto"/>
          <w:highlight w:val="none"/>
        </w:rPr>
        <w:fldChar w:fldCharType="end"/>
      </w:r>
      <w:r>
        <w:rPr>
          <w:rStyle w:val="30"/>
          <w:rFonts w:hint="eastAsia" w:cs="宋体"/>
          <w:color w:val="auto"/>
          <w:highlight w:val="none"/>
          <w:lang w:val="en-US" w:eastAsia="zh-CN"/>
        </w:rPr>
        <w:t>50</w:t>
      </w:r>
    </w:p>
    <w:p w14:paraId="7E5FF69F">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"_Toc99035086" </w:instrText>
      </w:r>
      <w:r>
        <w:rPr>
          <w:color w:val="auto"/>
          <w:highlight w:val="none"/>
        </w:rPr>
        <w:fldChar w:fldCharType="separate"/>
      </w:r>
      <w:r>
        <w:rPr>
          <w:rStyle w:val="30"/>
          <w:rFonts w:cs="宋体"/>
          <w:color w:val="auto"/>
          <w:highlight w:val="none"/>
        </w:rPr>
        <w:t>第五部分  投标文件格式</w:t>
      </w:r>
      <w:r>
        <w:rPr>
          <w:rStyle w:val="30"/>
          <w:rFonts w:cs="宋体"/>
          <w:color w:val="auto"/>
          <w:highlight w:val="none"/>
        </w:rPr>
        <w:tab/>
      </w:r>
      <w:r>
        <w:rPr>
          <w:rStyle w:val="30"/>
          <w:rFonts w:hint="eastAsia" w:cs="宋体"/>
          <w:color w:val="auto"/>
          <w:highlight w:val="none"/>
          <w:lang w:val="en-US" w:eastAsia="zh-CN"/>
        </w:rPr>
        <w:t>5</w:t>
      </w:r>
      <w:r>
        <w:rPr>
          <w:rStyle w:val="30"/>
          <w:rFonts w:cs="宋体"/>
          <w:color w:val="auto"/>
          <w:highlight w:val="none"/>
        </w:rPr>
        <w:fldChar w:fldCharType="end"/>
      </w:r>
      <w:r>
        <w:rPr>
          <w:rStyle w:val="30"/>
          <w:rFonts w:hint="eastAsia" w:cs="宋体"/>
          <w:color w:val="auto"/>
          <w:highlight w:val="none"/>
          <w:lang w:val="en-US" w:eastAsia="zh-CN"/>
        </w:rPr>
        <w:t>7</w:t>
      </w:r>
    </w:p>
    <w:p w14:paraId="0F103D1F">
      <w:pPr>
        <w:pStyle w:val="21"/>
        <w:tabs>
          <w:tab w:val="right" w:leader="dot" w:pos="9345"/>
        </w:tabs>
        <w:spacing w:line="360" w:lineRule="auto"/>
        <w:ind w:left="708" w:leftChars="295"/>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"_Toc99035087" </w:instrText>
      </w:r>
      <w:r>
        <w:rPr>
          <w:color w:val="auto"/>
          <w:highlight w:val="none"/>
        </w:rPr>
        <w:fldChar w:fldCharType="separate"/>
      </w:r>
      <w:r>
        <w:rPr>
          <w:rStyle w:val="30"/>
          <w:rFonts w:cs="宋体"/>
          <w:color w:val="auto"/>
          <w:highlight w:val="none"/>
        </w:rPr>
        <w:t>一、商务投标文件(格式)</w:t>
      </w:r>
      <w:r>
        <w:rPr>
          <w:rStyle w:val="30"/>
          <w:rFonts w:cs="宋体"/>
          <w:color w:val="auto"/>
          <w:highlight w:val="none"/>
        </w:rPr>
        <w:tab/>
      </w:r>
      <w:r>
        <w:rPr>
          <w:rStyle w:val="30"/>
          <w:rFonts w:hint="eastAsia" w:cs="宋体"/>
          <w:color w:val="auto"/>
          <w:highlight w:val="none"/>
          <w:lang w:val="en-US" w:eastAsia="zh-CN"/>
        </w:rPr>
        <w:t>5</w:t>
      </w:r>
      <w:r>
        <w:rPr>
          <w:rStyle w:val="30"/>
          <w:rFonts w:cs="宋体"/>
          <w:color w:val="auto"/>
          <w:highlight w:val="none"/>
        </w:rPr>
        <w:fldChar w:fldCharType="end"/>
      </w:r>
      <w:r>
        <w:rPr>
          <w:rStyle w:val="30"/>
          <w:rFonts w:hint="eastAsia" w:cs="宋体"/>
          <w:color w:val="auto"/>
          <w:highlight w:val="none"/>
          <w:lang w:val="en-US" w:eastAsia="zh-CN"/>
        </w:rPr>
        <w:t>7</w:t>
      </w:r>
    </w:p>
    <w:p w14:paraId="53B90125">
      <w:pPr>
        <w:pStyle w:val="21"/>
        <w:tabs>
          <w:tab w:val="right" w:leader="dot" w:pos="9345"/>
        </w:tabs>
        <w:spacing w:line="360" w:lineRule="auto"/>
        <w:ind w:left="708" w:leftChars="295"/>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"_Toc99035090" </w:instrText>
      </w:r>
      <w:r>
        <w:rPr>
          <w:color w:val="auto"/>
          <w:highlight w:val="none"/>
        </w:rPr>
        <w:fldChar w:fldCharType="separate"/>
      </w:r>
      <w:r>
        <w:rPr>
          <w:rStyle w:val="30"/>
          <w:rFonts w:cs="宋体"/>
          <w:color w:val="auto"/>
          <w:highlight w:val="none"/>
        </w:rPr>
        <w:t>二、资信投标文件(格式)</w:t>
      </w:r>
      <w:r>
        <w:rPr>
          <w:rStyle w:val="30"/>
          <w:rFonts w:cs="宋体"/>
          <w:color w:val="auto"/>
          <w:highlight w:val="none"/>
        </w:rPr>
        <w:tab/>
      </w:r>
      <w:r>
        <w:rPr>
          <w:rStyle w:val="30"/>
          <w:rFonts w:hint="eastAsia" w:cs="宋体"/>
          <w:color w:val="auto"/>
          <w:highlight w:val="none"/>
          <w:lang w:val="en-US" w:eastAsia="zh-CN"/>
        </w:rPr>
        <w:t>6</w:t>
      </w:r>
      <w:r>
        <w:rPr>
          <w:rStyle w:val="30"/>
          <w:rFonts w:cs="宋体"/>
          <w:color w:val="auto"/>
          <w:highlight w:val="none"/>
        </w:rPr>
        <w:fldChar w:fldCharType="end"/>
      </w:r>
      <w:r>
        <w:rPr>
          <w:rStyle w:val="30"/>
          <w:rFonts w:hint="eastAsia" w:cs="宋体"/>
          <w:color w:val="auto"/>
          <w:highlight w:val="none"/>
          <w:lang w:val="en-US" w:eastAsia="zh-CN"/>
        </w:rPr>
        <w:t>2</w:t>
      </w:r>
    </w:p>
    <w:p w14:paraId="557BE883">
      <w:pPr>
        <w:pStyle w:val="21"/>
        <w:tabs>
          <w:tab w:val="right" w:leader="dot" w:pos="9345"/>
        </w:tabs>
        <w:spacing w:line="360" w:lineRule="auto"/>
        <w:ind w:left="708" w:leftChars="295"/>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"_Toc99035103" </w:instrText>
      </w:r>
      <w:r>
        <w:rPr>
          <w:color w:val="auto"/>
          <w:highlight w:val="none"/>
        </w:rPr>
        <w:fldChar w:fldCharType="separate"/>
      </w:r>
      <w:r>
        <w:rPr>
          <w:rStyle w:val="30"/>
          <w:rFonts w:cs="宋体"/>
          <w:color w:val="auto"/>
          <w:highlight w:val="none"/>
        </w:rPr>
        <w:t>三、技术投标文件(格式)</w:t>
      </w:r>
      <w:r>
        <w:rPr>
          <w:rStyle w:val="30"/>
          <w:rFonts w:cs="宋体"/>
          <w:color w:val="auto"/>
          <w:highlight w:val="none"/>
        </w:rPr>
        <w:tab/>
      </w:r>
      <w:r>
        <w:rPr>
          <w:rStyle w:val="30"/>
          <w:rFonts w:hint="eastAsia" w:cs="宋体"/>
          <w:color w:val="auto"/>
          <w:highlight w:val="none"/>
          <w:lang w:val="en-US" w:eastAsia="zh-CN"/>
        </w:rPr>
        <w:t>7</w:t>
      </w:r>
      <w:r>
        <w:rPr>
          <w:rStyle w:val="30"/>
          <w:rFonts w:cs="宋体"/>
          <w:color w:val="auto"/>
          <w:highlight w:val="none"/>
        </w:rPr>
        <w:fldChar w:fldCharType="end"/>
      </w:r>
      <w:r>
        <w:rPr>
          <w:rStyle w:val="30"/>
          <w:rFonts w:hint="eastAsia" w:cs="宋体"/>
          <w:color w:val="auto"/>
          <w:highlight w:val="none"/>
          <w:lang w:val="en-US" w:eastAsia="zh-CN"/>
        </w:rPr>
        <w:t>4</w:t>
      </w:r>
    </w:p>
    <w:p w14:paraId="7409E0BB">
      <w:pPr>
        <w:pStyle w:val="21"/>
        <w:tabs>
          <w:tab w:val="right" w:leader="dot" w:pos="9345"/>
        </w:tabs>
        <w:spacing w:line="360" w:lineRule="auto"/>
        <w:ind w:left="480"/>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"_Toc99035105" </w:instrText>
      </w:r>
      <w:r>
        <w:rPr>
          <w:color w:val="auto"/>
          <w:highlight w:val="none"/>
        </w:rPr>
        <w:fldChar w:fldCharType="separate"/>
      </w:r>
      <w:r>
        <w:rPr>
          <w:rStyle w:val="30"/>
          <w:rFonts w:cs="宋体"/>
          <w:color w:val="auto"/>
          <w:highlight w:val="none"/>
        </w:rPr>
        <w:t>第六章  评标、定标方法和标准</w:t>
      </w:r>
      <w:r>
        <w:rPr>
          <w:rStyle w:val="30"/>
          <w:rFonts w:cs="宋体"/>
          <w:color w:val="auto"/>
          <w:highlight w:val="none"/>
        </w:rPr>
        <w:tab/>
      </w:r>
      <w:r>
        <w:rPr>
          <w:rStyle w:val="30"/>
          <w:rFonts w:hint="eastAsia" w:cs="宋体"/>
          <w:color w:val="auto"/>
          <w:highlight w:val="none"/>
          <w:lang w:val="en-US" w:eastAsia="zh-CN"/>
        </w:rPr>
        <w:t>7</w:t>
      </w:r>
      <w:r>
        <w:rPr>
          <w:rStyle w:val="30"/>
          <w:rFonts w:cs="宋体"/>
          <w:color w:val="auto"/>
          <w:highlight w:val="none"/>
        </w:rPr>
        <w:fldChar w:fldCharType="end"/>
      </w:r>
      <w:r>
        <w:rPr>
          <w:rStyle w:val="30"/>
          <w:rFonts w:hint="eastAsia" w:cs="宋体"/>
          <w:color w:val="auto"/>
          <w:highlight w:val="none"/>
          <w:lang w:val="en-US" w:eastAsia="zh-CN"/>
        </w:rPr>
        <w:t>5</w:t>
      </w:r>
    </w:p>
    <w:p w14:paraId="369E80D0">
      <w:pPr>
        <w:pStyle w:val="21"/>
        <w:tabs>
          <w:tab w:val="right" w:leader="dot" w:pos="9345"/>
        </w:tabs>
        <w:spacing w:line="360" w:lineRule="auto"/>
        <w:ind w:left="708" w:leftChars="295"/>
        <w:jc w:val="center"/>
        <w:rPr>
          <w:rStyle w:val="30"/>
          <w:rFonts w:cs="宋体"/>
          <w:color w:val="auto"/>
          <w:highlight w:val="none"/>
        </w:rPr>
      </w:pPr>
      <w:r>
        <w:rPr>
          <w:color w:val="auto"/>
          <w:highlight w:val="none"/>
        </w:rPr>
        <w:fldChar w:fldCharType="begin"/>
      </w:r>
      <w:r>
        <w:rPr>
          <w:color w:val="auto"/>
          <w:highlight w:val="none"/>
        </w:rPr>
        <w:instrText xml:space="preserve"> HYPERLINK \l "_Toc99035106" </w:instrText>
      </w:r>
      <w:r>
        <w:rPr>
          <w:color w:val="auto"/>
          <w:highlight w:val="none"/>
        </w:rPr>
        <w:fldChar w:fldCharType="separate"/>
      </w:r>
      <w:r>
        <w:rPr>
          <w:rStyle w:val="30"/>
          <w:rFonts w:cs="宋体"/>
          <w:color w:val="auto"/>
          <w:highlight w:val="none"/>
        </w:rPr>
        <w:t>一、评标、定标工作程序</w:t>
      </w:r>
      <w:r>
        <w:rPr>
          <w:rStyle w:val="30"/>
          <w:rFonts w:cs="宋体"/>
          <w:color w:val="auto"/>
          <w:highlight w:val="none"/>
        </w:rPr>
        <w:tab/>
      </w:r>
      <w:r>
        <w:rPr>
          <w:rStyle w:val="30"/>
          <w:rFonts w:cs="宋体"/>
          <w:color w:val="auto"/>
          <w:highlight w:val="none"/>
        </w:rPr>
        <w:fldChar w:fldCharType="begin"/>
      </w:r>
      <w:r>
        <w:rPr>
          <w:rStyle w:val="30"/>
          <w:rFonts w:cs="宋体"/>
          <w:color w:val="auto"/>
          <w:highlight w:val="none"/>
        </w:rPr>
        <w:instrText xml:space="preserve"> PAGEREF _Toc99035106 \h </w:instrText>
      </w:r>
      <w:r>
        <w:rPr>
          <w:rStyle w:val="30"/>
          <w:rFonts w:cs="宋体"/>
          <w:color w:val="auto"/>
          <w:highlight w:val="none"/>
        </w:rPr>
        <w:fldChar w:fldCharType="separate"/>
      </w:r>
      <w:r>
        <w:rPr>
          <w:rStyle w:val="30"/>
          <w:rFonts w:cs="宋体"/>
          <w:color w:val="auto"/>
          <w:highlight w:val="none"/>
        </w:rPr>
        <w:t>75</w:t>
      </w:r>
      <w:r>
        <w:rPr>
          <w:rStyle w:val="30"/>
          <w:rFonts w:cs="宋体"/>
          <w:color w:val="auto"/>
          <w:highlight w:val="none"/>
        </w:rPr>
        <w:fldChar w:fldCharType="end"/>
      </w:r>
      <w:r>
        <w:rPr>
          <w:rStyle w:val="30"/>
          <w:rFonts w:cs="宋体"/>
          <w:color w:val="auto"/>
          <w:highlight w:val="none"/>
        </w:rPr>
        <w:fldChar w:fldCharType="end"/>
      </w:r>
    </w:p>
    <w:p w14:paraId="4F6AEF9F">
      <w:pPr>
        <w:pStyle w:val="21"/>
        <w:tabs>
          <w:tab w:val="right" w:leader="dot" w:pos="9345"/>
        </w:tabs>
        <w:spacing w:line="360" w:lineRule="auto"/>
        <w:ind w:left="708" w:leftChars="295"/>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"_Toc99035107" </w:instrText>
      </w:r>
      <w:r>
        <w:rPr>
          <w:color w:val="auto"/>
          <w:highlight w:val="none"/>
        </w:rPr>
        <w:fldChar w:fldCharType="separate"/>
      </w:r>
      <w:r>
        <w:rPr>
          <w:rStyle w:val="30"/>
          <w:rFonts w:cs="宋体"/>
          <w:color w:val="auto"/>
          <w:highlight w:val="none"/>
        </w:rPr>
        <w:t>二、评审细则</w:t>
      </w:r>
      <w:r>
        <w:rPr>
          <w:rStyle w:val="30"/>
          <w:rFonts w:cs="宋体"/>
          <w:color w:val="auto"/>
          <w:highlight w:val="none"/>
        </w:rPr>
        <w:tab/>
      </w:r>
      <w:r>
        <w:rPr>
          <w:rStyle w:val="30"/>
          <w:rFonts w:hint="eastAsia" w:cs="宋体"/>
          <w:color w:val="auto"/>
          <w:highlight w:val="none"/>
          <w:lang w:val="en-US" w:eastAsia="zh-CN"/>
        </w:rPr>
        <w:t>7</w:t>
      </w:r>
      <w:r>
        <w:rPr>
          <w:rStyle w:val="30"/>
          <w:rFonts w:cs="宋体"/>
          <w:color w:val="auto"/>
          <w:highlight w:val="none"/>
        </w:rPr>
        <w:fldChar w:fldCharType="end"/>
      </w:r>
      <w:r>
        <w:rPr>
          <w:rStyle w:val="30"/>
          <w:rFonts w:hint="eastAsia" w:cs="宋体"/>
          <w:color w:val="auto"/>
          <w:highlight w:val="none"/>
          <w:lang w:val="en-US" w:eastAsia="zh-CN"/>
        </w:rPr>
        <w:t>6</w:t>
      </w:r>
    </w:p>
    <w:p w14:paraId="1A4B533F">
      <w:pPr>
        <w:pStyle w:val="21"/>
        <w:tabs>
          <w:tab w:val="right" w:leader="dot" w:pos="9345"/>
        </w:tabs>
        <w:spacing w:line="360" w:lineRule="auto"/>
        <w:ind w:left="708" w:leftChars="295"/>
        <w:jc w:val="center"/>
        <w:rPr>
          <w:rStyle w:val="30"/>
          <w:rFonts w:hint="eastAsia" w:eastAsia="宋体" w:cs="宋体"/>
          <w:color w:val="auto"/>
          <w:highlight w:val="none"/>
          <w:lang w:val="en-US" w:eastAsia="zh-CN"/>
        </w:rPr>
      </w:pPr>
      <w:r>
        <w:rPr>
          <w:color w:val="auto"/>
          <w:highlight w:val="none"/>
        </w:rPr>
        <w:fldChar w:fldCharType="begin"/>
      </w:r>
      <w:r>
        <w:rPr>
          <w:color w:val="auto"/>
          <w:highlight w:val="none"/>
        </w:rPr>
        <w:instrText xml:space="preserve"> HYPERLINK \l "_Toc99035108" </w:instrText>
      </w:r>
      <w:r>
        <w:rPr>
          <w:color w:val="auto"/>
          <w:highlight w:val="none"/>
        </w:rPr>
        <w:fldChar w:fldCharType="separate"/>
      </w:r>
      <w:r>
        <w:rPr>
          <w:rStyle w:val="30"/>
          <w:rFonts w:cs="宋体"/>
          <w:color w:val="auto"/>
          <w:highlight w:val="none"/>
        </w:rPr>
        <w:t>三、定标方法</w:t>
      </w:r>
      <w:r>
        <w:rPr>
          <w:rStyle w:val="30"/>
          <w:rFonts w:cs="宋体"/>
          <w:color w:val="auto"/>
          <w:highlight w:val="none"/>
        </w:rPr>
        <w:tab/>
      </w:r>
      <w:r>
        <w:rPr>
          <w:rStyle w:val="30"/>
          <w:rFonts w:hint="eastAsia" w:cs="宋体"/>
          <w:color w:val="auto"/>
          <w:highlight w:val="none"/>
          <w:lang w:val="en-US" w:eastAsia="zh-CN"/>
        </w:rPr>
        <w:t>7</w:t>
      </w:r>
      <w:r>
        <w:rPr>
          <w:rStyle w:val="30"/>
          <w:rFonts w:cs="宋体"/>
          <w:color w:val="auto"/>
          <w:highlight w:val="none"/>
        </w:rPr>
        <w:fldChar w:fldCharType="end"/>
      </w:r>
      <w:r>
        <w:rPr>
          <w:rStyle w:val="30"/>
          <w:rFonts w:hint="eastAsia" w:cs="宋体"/>
          <w:color w:val="auto"/>
          <w:highlight w:val="none"/>
          <w:lang w:val="en-US" w:eastAsia="zh-CN"/>
        </w:rPr>
        <w:t>9</w:t>
      </w:r>
    </w:p>
    <w:p w14:paraId="0F5D0634">
      <w:pPr>
        <w:spacing w:line="360" w:lineRule="auto"/>
        <w:jc w:val="center"/>
        <w:rPr>
          <w:rStyle w:val="30"/>
          <w:rFonts w:cs="宋体"/>
          <w:color w:val="auto"/>
          <w:highlight w:val="none"/>
        </w:rPr>
      </w:pPr>
      <w:r>
        <w:rPr>
          <w:rStyle w:val="30"/>
          <w:rFonts w:hint="eastAsia" w:cs="宋体"/>
          <w:color w:val="auto"/>
          <w:highlight w:val="none"/>
        </w:rPr>
        <w:fldChar w:fldCharType="end"/>
      </w:r>
      <w:bookmarkStart w:id="1" w:name="_Toc139186818"/>
      <w:bookmarkStart w:id="2" w:name="_Toc139254155"/>
      <w:bookmarkStart w:id="3" w:name="_Toc99035068"/>
    </w:p>
    <w:p w14:paraId="4794CBCC">
      <w:pPr>
        <w:pStyle w:val="2"/>
        <w:numPr>
          <w:ilvl w:val="0"/>
          <w:numId w:val="2"/>
        </w:numPr>
        <w:adjustRightInd w:val="0"/>
        <w:snapToGrid w:val="0"/>
        <w:spacing w:line="360" w:lineRule="auto"/>
        <w:jc w:val="center"/>
        <w:rPr>
          <w:color w:val="auto"/>
        </w:rPr>
      </w:pPr>
      <w:r>
        <w:rPr>
          <w:rStyle w:val="30"/>
          <w:rFonts w:hint="eastAsia" w:ascii="宋体" w:cs="宋体"/>
          <w:color w:val="auto"/>
          <w:sz w:val="32"/>
          <w:szCs w:val="32"/>
          <w:highlight w:val="none"/>
        </w:rPr>
        <w:br w:type="page"/>
      </w:r>
      <w:r>
        <w:rPr>
          <w:rFonts w:hint="eastAsia" w:ascii="宋体" w:cs="宋体"/>
          <w:color w:val="auto"/>
          <w:sz w:val="32"/>
          <w:szCs w:val="32"/>
          <w:highlight w:val="none"/>
        </w:rPr>
        <w:t xml:space="preserve"> </w:t>
      </w:r>
      <w:bookmarkEnd w:id="1"/>
      <w:bookmarkEnd w:id="2"/>
      <w:r>
        <w:rPr>
          <w:rFonts w:hint="eastAsia" w:ascii="宋体" w:cs="宋体"/>
          <w:color w:val="auto"/>
          <w:sz w:val="32"/>
          <w:szCs w:val="32"/>
          <w:highlight w:val="none"/>
        </w:rPr>
        <w:t>招标公告</w:t>
      </w:r>
      <w:bookmarkEnd w:id="3"/>
    </w:p>
    <w:p w14:paraId="39D0516F">
      <w:pPr>
        <w:pStyle w:val="2"/>
        <w:numPr>
          <w:ilvl w:val="0"/>
          <w:numId w:val="0"/>
        </w:numPr>
        <w:adjustRightInd w:val="0"/>
        <w:snapToGrid w:val="0"/>
        <w:spacing w:line="360" w:lineRule="auto"/>
        <w:jc w:val="center"/>
        <w:rPr>
          <w:b w:val="0"/>
          <w:bCs/>
          <w:color w:val="auto"/>
          <w:u w:val="none"/>
        </w:rPr>
      </w:pPr>
      <w:r>
        <w:rPr>
          <w:rFonts w:hint="eastAsia" w:cs="宋体"/>
          <w:b w:val="0"/>
          <w:bCs/>
          <w:color w:val="auto"/>
          <w:highlight w:val="none"/>
          <w:u w:val="none"/>
          <w:lang w:eastAsia="zh-CN"/>
        </w:rPr>
        <w:t>浙江缙云经济开发区三都区块配套基础设施项目——产业科技孵化中心工程设计招标公告</w:t>
      </w:r>
    </w:p>
    <w:p w14:paraId="1DF67E82">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left="-108" w:firstLine="48" w:firstLineChars="20"/>
        <w:jc w:val="right"/>
        <w:textAlignment w:val="auto"/>
        <w:rPr>
          <w:rFonts w:hint="eastAsia" w:ascii="仿宋_GB2312" w:eastAsia="仿宋_GB2312"/>
          <w:b/>
          <w:bCs/>
          <w:color w:val="auto"/>
          <w:spacing w:val="-20"/>
          <w:sz w:val="24"/>
          <w:szCs w:val="24"/>
          <w:highlight w:val="none"/>
          <w:lang w:val="en-US" w:eastAsia="zh-CN"/>
        </w:rPr>
      </w:pPr>
      <w:r>
        <w:rPr>
          <w:rFonts w:hint="eastAsia" w:cs="宋体"/>
          <w:b/>
          <w:color w:val="auto"/>
          <w:position w:val="2"/>
          <w:szCs w:val="23"/>
          <w:highlight w:val="none"/>
          <w:lang w:eastAsia="zh-CN"/>
        </w:rPr>
        <w:t>招标序号：缙招标JS2025-</w:t>
      </w:r>
      <w:r>
        <w:rPr>
          <w:rFonts w:hint="eastAsia" w:cs="宋体"/>
          <w:b/>
          <w:color w:val="auto"/>
          <w:position w:val="2"/>
          <w:szCs w:val="23"/>
          <w:highlight w:val="none"/>
          <w:lang w:val="en-US" w:eastAsia="zh-CN"/>
        </w:rPr>
        <w:t>20</w:t>
      </w:r>
      <w:r>
        <w:rPr>
          <w:rFonts w:hint="eastAsia" w:ascii="仿宋_GB2312" w:hAnsi="仿宋_GB2312" w:eastAsia="仿宋_GB2312" w:cs="仿宋_GB2312"/>
          <w:b/>
          <w:color w:val="auto"/>
          <w:sz w:val="28"/>
          <w:szCs w:val="32"/>
          <w:highlight w:val="none"/>
          <w:lang w:val="en-US" w:eastAsia="zh-CN"/>
        </w:rPr>
        <w:t xml:space="preserve"> </w:t>
      </w:r>
    </w:p>
    <w:p w14:paraId="56671127">
      <w:pPr>
        <w:keepNext w:val="0"/>
        <w:keepLines w:val="0"/>
        <w:pageBreakBefore w:val="0"/>
        <w:widowControl w:val="0"/>
        <w:tabs>
          <w:tab w:val="left" w:pos="3240"/>
        </w:tabs>
        <w:kinsoku/>
        <w:wordWrap/>
        <w:overflowPunct/>
        <w:topLinePunct w:val="0"/>
        <w:bidi w:val="0"/>
        <w:spacing w:line="312" w:lineRule="auto"/>
        <w:ind w:left="0" w:right="0" w:rightChars="0" w:firstLine="479"/>
        <w:rPr>
          <w:rFonts w:cs="宋体"/>
          <w:b/>
          <w:color w:val="auto"/>
          <w:position w:val="2"/>
          <w:szCs w:val="23"/>
          <w:highlight w:val="none"/>
        </w:rPr>
      </w:pPr>
      <w:r>
        <w:rPr>
          <w:rFonts w:hint="eastAsia" w:cs="宋体"/>
          <w:b/>
          <w:color w:val="auto"/>
          <w:position w:val="2"/>
          <w:szCs w:val="23"/>
          <w:highlight w:val="none"/>
        </w:rPr>
        <w:t>一、招标条件</w:t>
      </w:r>
    </w:p>
    <w:p w14:paraId="1E513F38">
      <w:pPr>
        <w:keepNext w:val="0"/>
        <w:keepLines w:val="0"/>
        <w:pageBreakBefore w:val="0"/>
        <w:widowControl w:val="0"/>
        <w:kinsoku/>
        <w:wordWrap/>
        <w:overflowPunct/>
        <w:topLinePunct w:val="0"/>
        <w:bidi w:val="0"/>
        <w:spacing w:line="312" w:lineRule="auto"/>
        <w:ind w:left="0" w:right="0" w:rightChars="0" w:firstLine="480" w:firstLineChars="200"/>
        <w:rPr>
          <w:rFonts w:hint="eastAsia" w:cs="宋体"/>
          <w:color w:val="auto"/>
          <w:highlight w:val="none"/>
        </w:rPr>
      </w:pPr>
      <w:r>
        <w:rPr>
          <w:rFonts w:hint="eastAsia" w:cs="宋体"/>
          <w:color w:val="auto"/>
          <w:highlight w:val="none"/>
          <w:u w:val="single"/>
          <w:lang w:eastAsia="zh-CN"/>
        </w:rPr>
        <w:t>浙江缙云经济开发区三都区块配套基础设施项目——产业科技孵化中心工程设计</w:t>
      </w:r>
      <w:r>
        <w:rPr>
          <w:rFonts w:hint="eastAsia" w:cs="宋体"/>
          <w:color w:val="auto"/>
          <w:highlight w:val="none"/>
        </w:rPr>
        <w:t>经</w:t>
      </w:r>
      <w:r>
        <w:rPr>
          <w:rFonts w:hint="eastAsia" w:cs="宋体"/>
          <w:color w:val="auto"/>
          <w:highlight w:val="none"/>
          <w:u w:val="single"/>
          <w:lang w:val="en-US" w:eastAsia="zh-CN"/>
        </w:rPr>
        <w:t xml:space="preserve"> </w:t>
      </w:r>
      <w:r>
        <w:rPr>
          <w:rFonts w:hint="eastAsia"/>
          <w:color w:val="auto"/>
          <w:u w:val="single"/>
          <w:lang w:eastAsia="zh-CN"/>
        </w:rPr>
        <w:t>缙发改投资</w:t>
      </w:r>
      <w:r>
        <w:rPr>
          <w:rFonts w:hint="eastAsia"/>
          <w:color w:val="auto"/>
          <w:u w:val="single"/>
          <w:lang w:val="en-US" w:eastAsia="zh-CN"/>
        </w:rPr>
        <w:t>[</w:t>
      </w:r>
      <w:r>
        <w:rPr>
          <w:rFonts w:hint="eastAsia"/>
          <w:color w:val="auto"/>
          <w:u w:val="single"/>
          <w:lang w:eastAsia="zh-CN"/>
        </w:rPr>
        <w:t>2024</w:t>
      </w:r>
      <w:r>
        <w:rPr>
          <w:rFonts w:hint="eastAsia"/>
          <w:color w:val="auto"/>
          <w:u w:val="single"/>
          <w:lang w:val="en-US" w:eastAsia="zh-CN"/>
        </w:rPr>
        <w:t>]</w:t>
      </w:r>
      <w:r>
        <w:rPr>
          <w:rFonts w:hint="eastAsia"/>
          <w:color w:val="auto"/>
          <w:u w:val="single"/>
          <w:lang w:eastAsia="zh-CN"/>
        </w:rPr>
        <w:t>41号</w:t>
      </w:r>
      <w:r>
        <w:rPr>
          <w:rFonts w:hint="eastAsia" w:ascii="宋体" w:hAnsi="宋体" w:eastAsia="宋体" w:cs="宋体"/>
          <w:color w:val="auto"/>
          <w:highlight w:val="none"/>
          <w:u w:val="single"/>
        </w:rPr>
        <w:t>文</w:t>
      </w:r>
      <w:r>
        <w:rPr>
          <w:rFonts w:hint="eastAsia" w:cs="宋体"/>
          <w:color w:val="auto"/>
          <w:highlight w:val="none"/>
          <w:u w:val="single"/>
          <w:lang w:val="en-US" w:eastAsia="zh-CN"/>
        </w:rPr>
        <w:t xml:space="preserve"> </w:t>
      </w:r>
      <w:r>
        <w:rPr>
          <w:rFonts w:hint="eastAsia" w:ascii="宋体" w:hAnsi="宋体" w:eastAsia="宋体" w:cs="宋体"/>
          <w:color w:val="auto"/>
          <w:highlight w:val="none"/>
        </w:rPr>
        <w:t>《</w:t>
      </w:r>
      <w:r>
        <w:rPr>
          <w:rFonts w:hint="eastAsia"/>
          <w:color w:val="auto"/>
          <w:u w:val="single"/>
          <w:lang w:eastAsia="zh-CN"/>
        </w:rPr>
        <w:t>关于浙江缙云经济开发区三都区块配套基础设施工程可行性研究报告的批复</w:t>
      </w:r>
      <w:r>
        <w:rPr>
          <w:rFonts w:hint="eastAsia" w:ascii="宋体" w:hAnsi="宋体" w:eastAsia="宋体" w:cs="宋体"/>
          <w:color w:val="auto"/>
          <w:highlight w:val="none"/>
        </w:rPr>
        <w:t>》</w:t>
      </w:r>
      <w:r>
        <w:rPr>
          <w:rFonts w:hint="eastAsia" w:cs="宋体"/>
          <w:color w:val="auto"/>
          <w:highlight w:val="none"/>
        </w:rPr>
        <w:t>同意建设</w:t>
      </w:r>
      <w:r>
        <w:rPr>
          <w:rFonts w:hint="eastAsia" w:cs="宋体"/>
          <w:color w:val="auto"/>
          <w:highlight w:val="none"/>
          <w:lang w:eastAsia="zh-CN"/>
        </w:rPr>
        <w:t>，</w:t>
      </w:r>
      <w:r>
        <w:rPr>
          <w:rFonts w:hint="eastAsia" w:cs="宋体"/>
          <w:color w:val="auto"/>
          <w:highlight w:val="none"/>
        </w:rPr>
        <w:t>项目资金来源为</w:t>
      </w:r>
      <w:r>
        <w:rPr>
          <w:rFonts w:hint="eastAsia"/>
          <w:color w:val="auto"/>
          <w:u w:val="single"/>
          <w:lang w:val="en-US" w:eastAsia="zh-CN"/>
        </w:rPr>
        <w:t>所需资金通过争取上级补助及县财政统筹安排解决</w:t>
      </w:r>
      <w:r>
        <w:rPr>
          <w:rFonts w:hint="eastAsia" w:cs="宋体"/>
          <w:color w:val="auto"/>
          <w:highlight w:val="none"/>
          <w:u w:val="none"/>
          <w:lang w:val="en-US" w:eastAsia="zh-CN"/>
        </w:rPr>
        <w:t>，</w:t>
      </w:r>
      <w:r>
        <w:rPr>
          <w:rFonts w:hint="eastAsia" w:cs="宋体"/>
          <w:color w:val="auto"/>
          <w:highlight w:val="none"/>
          <w:u w:val="single"/>
          <w:lang w:val="en-US" w:eastAsia="zh-CN"/>
        </w:rPr>
        <w:t>已落实</w:t>
      </w:r>
      <w:r>
        <w:rPr>
          <w:rFonts w:hint="eastAsia" w:cs="宋体"/>
          <w:color w:val="auto"/>
          <w:highlight w:val="none"/>
          <w:u w:val="none"/>
          <w:lang w:val="en-US" w:eastAsia="zh-CN"/>
        </w:rPr>
        <w:t>，项目业主为</w:t>
      </w:r>
      <w:r>
        <w:rPr>
          <w:rFonts w:hint="eastAsia" w:cs="宋体"/>
          <w:color w:val="auto"/>
          <w:highlight w:val="none"/>
          <w:u w:val="single"/>
          <w:lang w:val="en-US" w:eastAsia="zh-CN"/>
        </w:rPr>
        <w:t>缙云工业园区投资开发有限公司</w:t>
      </w:r>
      <w:r>
        <w:rPr>
          <w:rFonts w:hint="eastAsia" w:cs="宋体"/>
          <w:color w:val="auto"/>
          <w:highlight w:val="none"/>
          <w:u w:val="none"/>
          <w:lang w:val="en-US" w:eastAsia="zh-CN"/>
        </w:rPr>
        <w:t>，</w:t>
      </w:r>
      <w:r>
        <w:rPr>
          <w:rFonts w:hint="eastAsia" w:cs="宋体"/>
          <w:color w:val="auto"/>
          <w:highlight w:val="none"/>
        </w:rPr>
        <w:t>招标人为</w:t>
      </w:r>
      <w:r>
        <w:rPr>
          <w:rFonts w:hint="eastAsia" w:cs="宋体"/>
          <w:color w:val="auto"/>
          <w:highlight w:val="none"/>
          <w:u w:val="single"/>
          <w:lang w:val="en-US" w:eastAsia="zh-CN"/>
        </w:rPr>
        <w:t>缙云工业园区投资开发有限公司</w:t>
      </w:r>
      <w:r>
        <w:rPr>
          <w:rFonts w:hint="eastAsia" w:cs="宋体"/>
          <w:color w:val="auto"/>
          <w:highlight w:val="none"/>
        </w:rPr>
        <w:t>，委托代理机构为</w:t>
      </w:r>
      <w:r>
        <w:rPr>
          <w:rFonts w:hint="eastAsia" w:cs="宋体"/>
          <w:color w:val="auto"/>
          <w:highlight w:val="none"/>
          <w:u w:val="single"/>
          <w:lang w:eastAsia="zh-CN"/>
        </w:rPr>
        <w:t>浙江康茂工程管理有限公司</w:t>
      </w:r>
      <w:r>
        <w:rPr>
          <w:rFonts w:hint="eastAsia" w:cs="宋体"/>
          <w:color w:val="auto"/>
          <w:highlight w:val="none"/>
        </w:rPr>
        <w:t>，</w:t>
      </w:r>
      <w:r>
        <w:rPr>
          <w:rFonts w:hint="eastAsia" w:cs="宋体"/>
          <w:color w:val="auto"/>
          <w:highlight w:val="none"/>
          <w:lang w:val="en-US" w:eastAsia="zh-CN"/>
        </w:rPr>
        <w:t>行政监督部门为</w:t>
      </w:r>
      <w:r>
        <w:rPr>
          <w:rFonts w:hint="eastAsia" w:cs="宋体"/>
          <w:color w:val="auto"/>
          <w:highlight w:val="none"/>
          <w:u w:val="single"/>
        </w:rPr>
        <w:t>缙云县住房和城乡建设局</w:t>
      </w:r>
      <w:r>
        <w:rPr>
          <w:rFonts w:hint="eastAsia" w:cs="宋体"/>
          <w:color w:val="auto"/>
          <w:highlight w:val="none"/>
          <w:lang w:val="en-US" w:eastAsia="zh-CN"/>
        </w:rPr>
        <w:t>。项目已具备招标条件，现对该项目的设计进行公开招标，采用“评定分离”的方法确定中标单位</w:t>
      </w:r>
      <w:r>
        <w:rPr>
          <w:rFonts w:hint="eastAsia" w:cs="宋体"/>
          <w:color w:val="auto"/>
          <w:highlight w:val="none"/>
        </w:rPr>
        <w:t>。</w:t>
      </w:r>
    </w:p>
    <w:p w14:paraId="1BC5562F">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highlight w:val="none"/>
        </w:rPr>
      </w:pPr>
      <w:r>
        <w:rPr>
          <w:rFonts w:hint="eastAsia" w:cs="宋体"/>
          <w:b/>
          <w:color w:val="auto"/>
          <w:highlight w:val="none"/>
        </w:rPr>
        <w:t>二、</w:t>
      </w:r>
      <w:r>
        <w:rPr>
          <w:rFonts w:hint="eastAsia" w:cs="宋体"/>
          <w:color w:val="auto"/>
          <w:highlight w:val="none"/>
        </w:rPr>
        <w:t>根据《丽水市工程建设项目招标投标管理办法》</w:t>
      </w:r>
      <w:r>
        <w:rPr>
          <w:rFonts w:hint="eastAsia" w:cs="宋体"/>
          <w:color w:val="auto"/>
          <w:highlight w:val="none"/>
          <w:lang w:val="en-US" w:eastAsia="zh-CN"/>
        </w:rPr>
        <w:t>和关于印发《丽水市房屋建筑和市政公用工程项目招标评标“评定分离”操作指引（试行）》的通知，</w:t>
      </w:r>
      <w:r>
        <w:rPr>
          <w:rFonts w:hint="eastAsia" w:cs="宋体"/>
          <w:color w:val="auto"/>
          <w:highlight w:val="none"/>
        </w:rPr>
        <w:t>并结合项目的实际，本项目采用“评定分离”的方法确定中标单位。</w:t>
      </w:r>
    </w:p>
    <w:p w14:paraId="1200938D">
      <w:pPr>
        <w:keepNext w:val="0"/>
        <w:keepLines w:val="0"/>
        <w:pageBreakBefore w:val="0"/>
        <w:widowControl w:val="0"/>
        <w:kinsoku/>
        <w:wordWrap/>
        <w:overflowPunct/>
        <w:topLinePunct w:val="0"/>
        <w:bidi w:val="0"/>
        <w:spacing w:line="312" w:lineRule="auto"/>
        <w:ind w:left="0" w:right="0" w:rightChars="0" w:firstLine="360" w:firstLineChars="150"/>
        <w:rPr>
          <w:rFonts w:cs="宋体"/>
          <w:b/>
          <w:color w:val="auto"/>
          <w:highlight w:val="none"/>
        </w:rPr>
      </w:pPr>
      <w:bookmarkStart w:id="4" w:name="_Toc144974481"/>
      <w:bookmarkStart w:id="5" w:name="_Toc179632529"/>
      <w:bookmarkStart w:id="6" w:name="_Toc152045513"/>
      <w:bookmarkStart w:id="7" w:name="_Toc152042289"/>
      <w:r>
        <w:rPr>
          <w:rFonts w:hint="eastAsia" w:cs="宋体"/>
          <w:b/>
          <w:color w:val="auto"/>
          <w:highlight w:val="none"/>
        </w:rPr>
        <w:t>三、</w:t>
      </w:r>
      <w:bookmarkEnd w:id="4"/>
      <w:bookmarkEnd w:id="5"/>
      <w:bookmarkEnd w:id="6"/>
      <w:bookmarkEnd w:id="7"/>
      <w:bookmarkStart w:id="8" w:name="_Toc144974482"/>
      <w:bookmarkStart w:id="9" w:name="_Toc152042290"/>
      <w:bookmarkStart w:id="10" w:name="_Toc152045514"/>
      <w:bookmarkStart w:id="11" w:name="_Toc179632530"/>
      <w:r>
        <w:rPr>
          <w:rFonts w:cs="宋体"/>
          <w:b/>
          <w:color w:val="auto"/>
          <w:highlight w:val="none"/>
        </w:rPr>
        <w:t>招标</w:t>
      </w:r>
      <w:r>
        <w:rPr>
          <w:rFonts w:hint="eastAsia" w:cs="宋体"/>
          <w:b/>
          <w:color w:val="auto"/>
          <w:highlight w:val="none"/>
        </w:rPr>
        <w:t>工程概况与招标内容</w:t>
      </w:r>
    </w:p>
    <w:p w14:paraId="6064F8AF">
      <w:pPr>
        <w:keepNext w:val="0"/>
        <w:keepLines w:val="0"/>
        <w:pageBreakBefore w:val="0"/>
        <w:widowControl w:val="0"/>
        <w:kinsoku/>
        <w:wordWrap/>
        <w:overflowPunct/>
        <w:topLinePunct w:val="0"/>
        <w:bidi w:val="0"/>
        <w:spacing w:line="312" w:lineRule="auto"/>
        <w:ind w:firstLine="480" w:firstLineChars="200"/>
        <w:rPr>
          <w:rFonts w:hint="eastAsia" w:cs="宋体"/>
          <w:color w:val="auto"/>
          <w:highlight w:val="none"/>
          <w:lang w:val="en-US" w:eastAsia="zh-CN"/>
        </w:rPr>
      </w:pPr>
      <w:bookmarkStart w:id="12" w:name="_Hlk47076729"/>
      <w:r>
        <w:rPr>
          <w:rFonts w:hint="eastAsia" w:cs="宋体"/>
          <w:color w:val="auto"/>
          <w:highlight w:val="none"/>
          <w:lang w:val="en-US" w:eastAsia="zh-CN"/>
        </w:rPr>
        <w:t>1.本次招标概况：</w:t>
      </w:r>
    </w:p>
    <w:p w14:paraId="283DB906">
      <w:pPr>
        <w:keepNext w:val="0"/>
        <w:keepLines w:val="0"/>
        <w:pageBreakBefore w:val="0"/>
        <w:widowControl w:val="0"/>
        <w:kinsoku/>
        <w:wordWrap/>
        <w:overflowPunct/>
        <w:topLinePunct w:val="0"/>
        <w:bidi w:val="0"/>
        <w:adjustRightInd w:val="0"/>
        <w:snapToGrid w:val="0"/>
        <w:spacing w:line="312" w:lineRule="auto"/>
        <w:ind w:firstLine="480" w:firstLineChars="200"/>
        <w:rPr>
          <w:rFonts w:hint="eastAsia" w:ascii="宋体" w:hAnsi="宋体" w:eastAsia="宋体" w:cs="宋体"/>
          <w:color w:val="auto"/>
          <w:highlight w:val="none"/>
          <w:lang w:eastAsia="zh-CN"/>
        </w:rPr>
      </w:pPr>
      <w:r>
        <w:rPr>
          <w:rFonts w:hint="eastAsia"/>
          <w:color w:val="auto"/>
        </w:rPr>
        <w:t>项目估算投资</w:t>
      </w:r>
      <w:r>
        <w:rPr>
          <w:rFonts w:hint="eastAsia"/>
          <w:color w:val="auto"/>
          <w:lang w:val="en-US" w:eastAsia="zh-CN"/>
        </w:rPr>
        <w:t>15000</w:t>
      </w:r>
      <w:r>
        <w:rPr>
          <w:rFonts w:hint="eastAsia"/>
          <w:color w:val="auto"/>
        </w:rPr>
        <w:t>万元</w:t>
      </w:r>
      <w:r>
        <w:rPr>
          <w:rFonts w:hint="eastAsia"/>
          <w:color w:val="auto"/>
          <w:lang w:val="en-US" w:eastAsia="zh-CN"/>
        </w:rPr>
        <w:t>。</w:t>
      </w:r>
      <w:r>
        <w:rPr>
          <w:rFonts w:hint="eastAsia"/>
          <w:color w:val="auto"/>
        </w:rPr>
        <w:t>项目</w:t>
      </w:r>
      <w:r>
        <w:rPr>
          <w:rFonts w:hint="eastAsia"/>
          <w:color w:val="auto"/>
          <w:lang w:eastAsia="zh-CN"/>
        </w:rPr>
        <w:t>位于缙云县新碧街道三都村</w:t>
      </w:r>
      <w:r>
        <w:rPr>
          <w:rFonts w:hint="eastAsia"/>
          <w:color w:val="auto"/>
        </w:rPr>
        <w:t>，</w:t>
      </w:r>
      <w:r>
        <w:rPr>
          <w:rFonts w:hint="eastAsia"/>
          <w:color w:val="auto"/>
          <w:lang w:eastAsia="zh-CN"/>
        </w:rPr>
        <w:t>项目规划用地面积约20亩，建设内容包括标准厂房、</w:t>
      </w:r>
      <w:bookmarkStart w:id="165" w:name="_GoBack"/>
      <w:bookmarkEnd w:id="165"/>
      <w:r>
        <w:rPr>
          <w:rFonts w:hint="eastAsia"/>
          <w:color w:val="auto"/>
          <w:lang w:eastAsia="zh-CN"/>
        </w:rPr>
        <w:t>办公研发楼、附属配套用房、室外配套设施等。</w:t>
      </w:r>
    </w:p>
    <w:p w14:paraId="0BA0C839">
      <w:pPr>
        <w:keepNext w:val="0"/>
        <w:keepLines w:val="0"/>
        <w:pageBreakBefore w:val="0"/>
        <w:widowControl w:val="0"/>
        <w:kinsoku/>
        <w:wordWrap/>
        <w:overflowPunct/>
        <w:topLinePunct w:val="0"/>
        <w:bidi w:val="0"/>
        <w:spacing w:line="312" w:lineRule="auto"/>
        <w:ind w:left="0" w:right="0" w:rightChars="0" w:firstLine="470" w:firstLineChars="196"/>
        <w:rPr>
          <w:rFonts w:cs="宋体"/>
          <w:color w:val="auto"/>
          <w:highlight w:val="none"/>
        </w:rPr>
      </w:pPr>
      <w:r>
        <w:rPr>
          <w:rFonts w:hint="eastAsia" w:cs="宋体"/>
          <w:color w:val="auto"/>
          <w:highlight w:val="none"/>
          <w:lang w:val="en-US" w:eastAsia="zh-CN"/>
        </w:rPr>
        <w:t>2</w:t>
      </w:r>
      <w:r>
        <w:rPr>
          <w:rFonts w:hint="eastAsia" w:cs="宋体"/>
          <w:color w:val="auto"/>
          <w:highlight w:val="none"/>
        </w:rPr>
        <w:t>.</w:t>
      </w:r>
      <w:r>
        <w:rPr>
          <w:rFonts w:hint="eastAsia"/>
          <w:color w:val="auto"/>
        </w:rPr>
        <w:t>招标内容和范围包括</w:t>
      </w:r>
      <w:r>
        <w:rPr>
          <w:rFonts w:hint="eastAsia" w:cs="宋体"/>
          <w:color w:val="auto"/>
          <w:highlight w:val="none"/>
        </w:rPr>
        <w:t xml:space="preserve">： </w:t>
      </w:r>
    </w:p>
    <w:bookmarkEnd w:id="12"/>
    <w:p w14:paraId="332F0AE6">
      <w:pPr>
        <w:keepNext w:val="0"/>
        <w:keepLines w:val="0"/>
        <w:pageBreakBefore w:val="0"/>
        <w:widowControl w:val="0"/>
        <w:kinsoku/>
        <w:wordWrap/>
        <w:overflowPunct/>
        <w:topLinePunct w:val="0"/>
        <w:bidi w:val="0"/>
        <w:adjustRightInd/>
        <w:spacing w:line="312" w:lineRule="auto"/>
        <w:ind w:firstLine="480" w:firstLineChars="200"/>
        <w:textAlignment w:val="auto"/>
        <w:rPr>
          <w:rFonts w:hint="eastAsia"/>
          <w:color w:val="auto"/>
          <w:szCs w:val="23"/>
          <w:lang w:val="en-US" w:eastAsia="zh-CN"/>
        </w:rPr>
      </w:pPr>
      <w:r>
        <w:rPr>
          <w:rFonts w:hint="eastAsia"/>
          <w:color w:val="auto"/>
          <w:szCs w:val="23"/>
        </w:rPr>
        <w:t>分为一个标段</w:t>
      </w:r>
      <w:r>
        <w:rPr>
          <w:rFonts w:hint="eastAsia"/>
          <w:color w:val="auto"/>
          <w:szCs w:val="23"/>
          <w:lang w:eastAsia="zh-CN"/>
        </w:rPr>
        <w:t>，</w:t>
      </w:r>
      <w:r>
        <w:rPr>
          <w:rFonts w:hint="eastAsia"/>
          <w:color w:val="auto"/>
          <w:szCs w:val="23"/>
          <w:lang w:val="en-US" w:eastAsia="zh-CN"/>
        </w:rPr>
        <w:t>主要包括方案设计、初步设计（含初步设计概算）、施工图设计（内容含红线范围内的建筑（含装修）、安装、人防、室外附属、消防系统、给排水、暖通、智能等相关专业配套工程设计）和现场服务及各设计阶段优化等。</w:t>
      </w:r>
    </w:p>
    <w:p w14:paraId="15FF61E3">
      <w:pPr>
        <w:keepNext w:val="0"/>
        <w:keepLines w:val="0"/>
        <w:pageBreakBefore w:val="0"/>
        <w:widowControl w:val="0"/>
        <w:kinsoku/>
        <w:wordWrap/>
        <w:overflowPunct/>
        <w:topLinePunct w:val="0"/>
        <w:bidi w:val="0"/>
        <w:adjustRightInd w:val="0"/>
        <w:snapToGrid w:val="0"/>
        <w:spacing w:line="312" w:lineRule="auto"/>
        <w:ind w:firstLine="480" w:firstLineChars="200"/>
        <w:rPr>
          <w:rFonts w:cs="宋体"/>
          <w:b/>
          <w:color w:val="auto"/>
          <w:highlight w:val="none"/>
        </w:rPr>
      </w:pPr>
      <w:r>
        <w:rPr>
          <w:rFonts w:hint="eastAsia" w:cs="宋体"/>
          <w:b/>
          <w:color w:val="auto"/>
          <w:highlight w:val="none"/>
        </w:rPr>
        <w:t>四、投标人资格要求</w:t>
      </w:r>
      <w:bookmarkEnd w:id="8"/>
      <w:bookmarkEnd w:id="9"/>
      <w:bookmarkEnd w:id="10"/>
      <w:bookmarkEnd w:id="11"/>
    </w:p>
    <w:p w14:paraId="0D5C22B0">
      <w:pPr>
        <w:keepNext w:val="0"/>
        <w:keepLines w:val="0"/>
        <w:pageBreakBefore w:val="0"/>
        <w:widowControl w:val="0"/>
        <w:kinsoku/>
        <w:wordWrap/>
        <w:overflowPunct/>
        <w:topLinePunct w:val="0"/>
        <w:bidi w:val="0"/>
        <w:spacing w:line="312" w:lineRule="auto"/>
        <w:ind w:left="0" w:right="0" w:rightChars="0" w:firstLine="470" w:firstLineChars="196"/>
        <w:rPr>
          <w:rFonts w:hint="default" w:cs="宋体"/>
          <w:color w:val="auto"/>
          <w:highlight w:val="none"/>
          <w:lang w:val="en-US" w:eastAsia="zh-CN"/>
        </w:rPr>
      </w:pPr>
      <w:bookmarkStart w:id="13" w:name="_Toc139186821"/>
      <w:bookmarkStart w:id="14" w:name="_Toc139254160"/>
      <w:bookmarkStart w:id="15" w:name="_Toc99035069"/>
      <w:r>
        <w:rPr>
          <w:rFonts w:hint="default" w:cs="宋体"/>
          <w:color w:val="auto"/>
          <w:highlight w:val="none"/>
          <w:lang w:val="en-US" w:eastAsia="zh-CN"/>
        </w:rPr>
        <w:t>1.投标人须具有以下资质中的其中一种资质：</w:t>
      </w:r>
    </w:p>
    <w:p w14:paraId="513120B5">
      <w:pPr>
        <w:keepNext w:val="0"/>
        <w:keepLines w:val="0"/>
        <w:pageBreakBefore w:val="0"/>
        <w:widowControl w:val="0"/>
        <w:kinsoku/>
        <w:wordWrap/>
        <w:overflowPunct/>
        <w:topLinePunct w:val="0"/>
        <w:bidi w:val="0"/>
        <w:adjustRightInd/>
        <w:spacing w:line="312" w:lineRule="auto"/>
        <w:ind w:firstLine="480" w:firstLineChars="200"/>
        <w:textAlignment w:val="auto"/>
        <w:rPr>
          <w:rFonts w:hint="eastAsia" w:ascii="宋体" w:hAnsi="宋体" w:eastAsia="宋体" w:cs="Times New Roman"/>
          <w:color w:val="auto"/>
          <w:szCs w:val="23"/>
          <w:lang w:val="en-US" w:eastAsia="zh-CN"/>
        </w:rPr>
      </w:pPr>
      <w:r>
        <w:rPr>
          <w:rFonts w:hint="eastAsia" w:ascii="宋体" w:hAnsi="宋体" w:eastAsia="宋体" w:cs="Times New Roman"/>
          <w:color w:val="auto"/>
          <w:szCs w:val="23"/>
          <w:lang w:val="en-US" w:eastAsia="zh-CN"/>
        </w:rPr>
        <w:t>（1）具有设计综合甲级资质；</w:t>
      </w:r>
    </w:p>
    <w:p w14:paraId="507C3B28">
      <w:pPr>
        <w:keepNext w:val="0"/>
        <w:keepLines w:val="0"/>
        <w:pageBreakBefore w:val="0"/>
        <w:widowControl w:val="0"/>
        <w:kinsoku/>
        <w:wordWrap/>
        <w:overflowPunct/>
        <w:topLinePunct w:val="0"/>
        <w:bidi w:val="0"/>
        <w:adjustRightInd/>
        <w:spacing w:line="312" w:lineRule="auto"/>
        <w:ind w:firstLine="480" w:firstLineChars="200"/>
        <w:textAlignment w:val="auto"/>
        <w:rPr>
          <w:rFonts w:hint="eastAsia" w:ascii="宋体" w:hAnsi="宋体" w:eastAsia="宋体" w:cs="Times New Roman"/>
          <w:color w:val="auto"/>
          <w:szCs w:val="23"/>
          <w:lang w:val="en-US" w:eastAsia="zh-CN"/>
        </w:rPr>
      </w:pPr>
      <w:r>
        <w:rPr>
          <w:rFonts w:hint="eastAsia" w:ascii="宋体" w:hAnsi="宋体" w:eastAsia="宋体" w:cs="Times New Roman"/>
          <w:color w:val="auto"/>
          <w:szCs w:val="23"/>
          <w:lang w:val="en-US" w:eastAsia="zh-CN"/>
        </w:rPr>
        <w:t>（2）建筑行业设计甲级资质；</w:t>
      </w:r>
    </w:p>
    <w:p w14:paraId="151976E1">
      <w:pPr>
        <w:keepNext w:val="0"/>
        <w:keepLines w:val="0"/>
        <w:pageBreakBefore w:val="0"/>
        <w:widowControl w:val="0"/>
        <w:kinsoku/>
        <w:wordWrap/>
        <w:overflowPunct/>
        <w:topLinePunct w:val="0"/>
        <w:bidi w:val="0"/>
        <w:adjustRightInd/>
        <w:spacing w:line="312" w:lineRule="auto"/>
        <w:ind w:firstLine="480" w:firstLineChars="200"/>
        <w:textAlignment w:val="auto"/>
        <w:rPr>
          <w:rFonts w:hint="eastAsia" w:ascii="宋体" w:hAnsi="宋体" w:eastAsia="宋体" w:cs="Times New Roman"/>
          <w:color w:val="auto"/>
          <w:szCs w:val="23"/>
          <w:lang w:val="en-US" w:eastAsia="zh-CN"/>
        </w:rPr>
      </w:pPr>
      <w:r>
        <w:rPr>
          <w:rFonts w:hint="eastAsia" w:ascii="宋体" w:hAnsi="宋体" w:eastAsia="宋体" w:cs="Times New Roman"/>
          <w:color w:val="auto"/>
          <w:szCs w:val="23"/>
          <w:lang w:val="en-US" w:eastAsia="zh-CN"/>
        </w:rPr>
        <w:t>（3）建筑行业（建筑工程）专业设计甲级。</w:t>
      </w:r>
    </w:p>
    <w:p w14:paraId="21630562">
      <w:pPr>
        <w:keepNext w:val="0"/>
        <w:keepLines w:val="0"/>
        <w:pageBreakBefore w:val="0"/>
        <w:widowControl w:val="0"/>
        <w:kinsoku/>
        <w:wordWrap/>
        <w:overflowPunct/>
        <w:topLinePunct w:val="0"/>
        <w:bidi w:val="0"/>
        <w:adjustRightInd/>
        <w:spacing w:line="312" w:lineRule="auto"/>
        <w:ind w:firstLine="480" w:firstLineChars="200"/>
        <w:textAlignment w:val="auto"/>
        <w:rPr>
          <w:rFonts w:hint="default" w:ascii="宋体" w:hAnsi="宋体" w:eastAsia="宋体" w:cs="Times New Roman"/>
          <w:color w:val="auto"/>
          <w:szCs w:val="23"/>
          <w:lang w:val="en-US" w:eastAsia="zh-CN"/>
        </w:rPr>
      </w:pPr>
      <w:r>
        <w:rPr>
          <w:rFonts w:hint="default" w:ascii="宋体" w:hAnsi="宋体" w:eastAsia="宋体" w:cs="Times New Roman"/>
          <w:color w:val="auto"/>
          <w:szCs w:val="23"/>
          <w:lang w:val="en-US" w:eastAsia="zh-CN"/>
        </w:rPr>
        <w:t>2.项目负责人：具有</w:t>
      </w:r>
      <w:r>
        <w:rPr>
          <w:rFonts w:hint="eastAsia" w:ascii="宋体" w:hAnsi="宋体" w:eastAsia="宋体" w:cs="Times New Roman"/>
          <w:color w:val="auto"/>
          <w:szCs w:val="23"/>
          <w:lang w:val="en-US" w:eastAsia="zh-CN"/>
        </w:rPr>
        <w:t>国家注册壹级</w:t>
      </w:r>
      <w:r>
        <w:rPr>
          <w:rFonts w:hint="default" w:ascii="宋体" w:hAnsi="宋体" w:eastAsia="宋体" w:cs="Times New Roman"/>
          <w:color w:val="auto"/>
          <w:szCs w:val="23"/>
          <w:lang w:val="en-US" w:eastAsia="zh-CN"/>
        </w:rPr>
        <w:t>建筑师资格，且该人员信息已录入浙江省建筑市场监管公共服务系统或浙江省勘察设计行业四库一平台信息系统或全国建筑市场监管公共服务平台(四库一平台)；</w:t>
      </w:r>
    </w:p>
    <w:p w14:paraId="42FD9F1C">
      <w:pPr>
        <w:keepNext w:val="0"/>
        <w:keepLines w:val="0"/>
        <w:pageBreakBefore w:val="0"/>
        <w:widowControl w:val="0"/>
        <w:kinsoku/>
        <w:wordWrap/>
        <w:overflowPunct/>
        <w:topLinePunct w:val="0"/>
        <w:bidi w:val="0"/>
        <w:adjustRightInd/>
        <w:spacing w:line="312" w:lineRule="auto"/>
        <w:ind w:firstLine="480" w:firstLineChars="200"/>
        <w:textAlignment w:val="auto"/>
        <w:rPr>
          <w:rFonts w:hint="default" w:ascii="宋体" w:hAnsi="宋体" w:eastAsia="宋体" w:cs="Times New Roman"/>
          <w:color w:val="auto"/>
          <w:szCs w:val="23"/>
          <w:lang w:val="en-US" w:eastAsia="zh-CN"/>
        </w:rPr>
      </w:pPr>
      <w:r>
        <w:rPr>
          <w:rFonts w:hint="eastAsia" w:ascii="宋体" w:hAnsi="宋体" w:eastAsia="宋体" w:cs="Times New Roman"/>
          <w:color w:val="auto"/>
          <w:szCs w:val="23"/>
          <w:lang w:val="en-US" w:eastAsia="zh-CN"/>
        </w:rPr>
        <w:t>3.结构设计负责人具有一级注册结构工程师资格；</w:t>
      </w:r>
    </w:p>
    <w:p w14:paraId="7304884E">
      <w:pPr>
        <w:keepNext w:val="0"/>
        <w:keepLines w:val="0"/>
        <w:pageBreakBefore w:val="0"/>
        <w:widowControl w:val="0"/>
        <w:kinsoku/>
        <w:wordWrap/>
        <w:overflowPunct/>
        <w:topLinePunct w:val="0"/>
        <w:bidi w:val="0"/>
        <w:adjustRightInd/>
        <w:spacing w:line="312" w:lineRule="auto"/>
        <w:ind w:firstLine="480" w:firstLineChars="200"/>
        <w:textAlignment w:val="auto"/>
        <w:rPr>
          <w:rFonts w:hint="eastAsia" w:ascii="宋体" w:hAnsi="宋体" w:eastAsia="宋体" w:cs="Times New Roman"/>
          <w:color w:val="auto"/>
          <w:szCs w:val="23"/>
          <w:lang w:val="en-US" w:eastAsia="zh-CN"/>
        </w:rPr>
      </w:pPr>
      <w:r>
        <w:rPr>
          <w:rFonts w:hint="eastAsia" w:ascii="宋体" w:hAnsi="宋体" w:eastAsia="宋体" w:cs="Times New Roman"/>
          <w:color w:val="auto"/>
          <w:szCs w:val="23"/>
          <w:lang w:val="en-US" w:eastAsia="zh-CN"/>
        </w:rPr>
        <w:t>4</w:t>
      </w:r>
      <w:r>
        <w:rPr>
          <w:rFonts w:hint="default" w:ascii="宋体" w:hAnsi="宋体" w:eastAsia="宋体" w:cs="Times New Roman"/>
          <w:color w:val="auto"/>
          <w:szCs w:val="23"/>
          <w:lang w:val="en-US" w:eastAsia="zh-CN"/>
        </w:rPr>
        <w:t>.本项目不允许投标人组成联合体参加投标。</w:t>
      </w:r>
    </w:p>
    <w:p w14:paraId="502FC644">
      <w:pPr>
        <w:keepNext w:val="0"/>
        <w:keepLines w:val="0"/>
        <w:pageBreakBefore w:val="0"/>
        <w:widowControl w:val="0"/>
        <w:kinsoku/>
        <w:wordWrap/>
        <w:overflowPunct/>
        <w:topLinePunct w:val="0"/>
        <w:bidi w:val="0"/>
        <w:spacing w:line="312" w:lineRule="auto"/>
        <w:ind w:left="0" w:right="0" w:rightChars="0"/>
        <w:rPr>
          <w:rFonts w:cs="宋体"/>
          <w:b/>
          <w:color w:val="auto"/>
          <w:szCs w:val="23"/>
          <w:highlight w:val="none"/>
        </w:rPr>
      </w:pPr>
      <w:r>
        <w:rPr>
          <w:rFonts w:hint="eastAsia" w:cs="宋体"/>
          <w:b/>
          <w:color w:val="auto"/>
          <w:position w:val="1"/>
          <w:szCs w:val="23"/>
          <w:highlight w:val="none"/>
        </w:rPr>
        <w:t>五</w:t>
      </w:r>
      <w:r>
        <w:rPr>
          <w:rFonts w:cs="宋体"/>
          <w:b/>
          <w:color w:val="auto"/>
          <w:position w:val="1"/>
          <w:szCs w:val="23"/>
          <w:highlight w:val="none"/>
        </w:rPr>
        <w:t>、招标文件的获取</w:t>
      </w:r>
    </w:p>
    <w:p w14:paraId="5FA48A8B">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1.本项目招标文件和补充（答疑、澄清）、修改文件以网上下载方式发放。</w:t>
      </w:r>
    </w:p>
    <w:p w14:paraId="06150BE7">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2.202</w:t>
      </w:r>
      <w:r>
        <w:rPr>
          <w:rFonts w:hint="eastAsia" w:cs="宋体"/>
          <w:color w:val="auto"/>
          <w:szCs w:val="23"/>
          <w:highlight w:val="none"/>
          <w:lang w:val="en-US" w:eastAsia="zh-CN"/>
        </w:rPr>
        <w:t>5</w:t>
      </w:r>
      <w:r>
        <w:rPr>
          <w:rFonts w:hint="eastAsia" w:cs="宋体"/>
          <w:color w:val="auto"/>
          <w:szCs w:val="23"/>
          <w:highlight w:val="none"/>
        </w:rPr>
        <w:t>年</w:t>
      </w:r>
      <w:r>
        <w:rPr>
          <w:rFonts w:hint="eastAsia" w:cs="宋体"/>
          <w:color w:val="auto"/>
          <w:szCs w:val="23"/>
          <w:highlight w:val="none"/>
          <w:lang w:val="en-US" w:eastAsia="zh-CN"/>
        </w:rPr>
        <w:t>2</w:t>
      </w:r>
      <w:r>
        <w:rPr>
          <w:rFonts w:hint="eastAsia" w:cs="宋体"/>
          <w:color w:val="auto"/>
          <w:szCs w:val="23"/>
          <w:highlight w:val="none"/>
        </w:rPr>
        <w:t>月</w:t>
      </w:r>
      <w:r>
        <w:rPr>
          <w:rFonts w:hint="eastAsia" w:cs="宋体"/>
          <w:color w:val="auto"/>
          <w:szCs w:val="23"/>
          <w:highlight w:val="none"/>
          <w:lang w:val="en-US" w:eastAsia="zh-CN"/>
        </w:rPr>
        <w:t>27</w:t>
      </w:r>
      <w:r>
        <w:rPr>
          <w:rFonts w:hint="eastAsia" w:cs="宋体"/>
          <w:color w:val="auto"/>
          <w:szCs w:val="23"/>
          <w:highlight w:val="none"/>
        </w:rPr>
        <w:t>日起潜在投标人可凭本企业CA数字证书登录“丽水市公共资源电子交易系统（http://lssggzy.lishui.gov.cn）”下载。</w:t>
      </w:r>
    </w:p>
    <w:p w14:paraId="6D5C6B01">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3.未取得丽水市公共资源交易中心CA数字证书的潜在投标人，应先办理交易主体注册手续，取得丽水市公共资源交易中心CA数字证书，具体登记办法请登录“丽水市公共资源交易网→办事指南”栏目进行查看。主体库注册咨询电话：</w:t>
      </w:r>
      <w:r>
        <w:rPr>
          <w:rFonts w:hint="eastAsia" w:cs="宋体"/>
          <w:color w:val="auto"/>
          <w:szCs w:val="23"/>
          <w:highlight w:val="none"/>
          <w:lang w:eastAsia="zh-CN"/>
        </w:rPr>
        <w:t>4009980000</w:t>
      </w:r>
      <w:r>
        <w:rPr>
          <w:rFonts w:hint="eastAsia" w:cs="宋体"/>
          <w:color w:val="auto"/>
          <w:szCs w:val="23"/>
          <w:highlight w:val="none"/>
        </w:rPr>
        <w:t>；CA锁办理咨询电话：400 0878198</w:t>
      </w:r>
      <w:r>
        <w:rPr>
          <w:rFonts w:hint="eastAsia" w:cs="宋体"/>
          <w:color w:val="auto"/>
          <w:szCs w:val="23"/>
          <w:highlight w:val="none"/>
          <w:lang w:eastAsia="zh-CN"/>
        </w:rPr>
        <w:t>，</w:t>
      </w:r>
      <w:r>
        <w:rPr>
          <w:rFonts w:hint="eastAsia" w:cs="宋体"/>
          <w:color w:val="auto"/>
          <w:szCs w:val="23"/>
          <w:highlight w:val="none"/>
        </w:rPr>
        <w:t>0578-2292759。</w:t>
      </w:r>
    </w:p>
    <w:p w14:paraId="6E3023E9">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4.潜在投标人应自行关注网站招标公告、更正公告、答疑澄清文件、修改文件等内容，招标人不再一一通知。如有答疑澄清文件，投标人必须下载最新答疑澄清文件并导入投标文件制作工具，重新制作投标文件并上传。投标人因自身行为导致投标失败的，责任自负。</w:t>
      </w:r>
    </w:p>
    <w:p w14:paraId="5B0F4558">
      <w:pPr>
        <w:keepNext w:val="0"/>
        <w:keepLines w:val="0"/>
        <w:pageBreakBefore w:val="0"/>
        <w:widowControl w:val="0"/>
        <w:kinsoku/>
        <w:wordWrap/>
        <w:overflowPunct/>
        <w:topLinePunct w:val="0"/>
        <w:bidi w:val="0"/>
        <w:spacing w:line="312" w:lineRule="auto"/>
        <w:ind w:left="0" w:right="0" w:rightChars="0" w:firstLine="475" w:firstLineChars="198"/>
        <w:rPr>
          <w:rFonts w:cs="宋体"/>
          <w:b/>
          <w:color w:val="auto"/>
          <w:szCs w:val="23"/>
          <w:highlight w:val="none"/>
        </w:rPr>
      </w:pPr>
      <w:r>
        <w:rPr>
          <w:rFonts w:hint="eastAsia" w:cs="宋体"/>
          <w:b/>
          <w:color w:val="auto"/>
          <w:szCs w:val="23"/>
          <w:highlight w:val="none"/>
        </w:rPr>
        <w:t>六</w:t>
      </w:r>
      <w:r>
        <w:rPr>
          <w:rFonts w:cs="宋体"/>
          <w:b/>
          <w:color w:val="auto"/>
          <w:szCs w:val="23"/>
          <w:highlight w:val="none"/>
        </w:rPr>
        <w:t>、</w:t>
      </w:r>
      <w:r>
        <w:rPr>
          <w:rFonts w:hint="eastAsia" w:cs="宋体"/>
          <w:b/>
          <w:color w:val="auto"/>
          <w:szCs w:val="23"/>
          <w:highlight w:val="none"/>
        </w:rPr>
        <w:t>系统开标时间及网址</w:t>
      </w:r>
    </w:p>
    <w:p w14:paraId="3BEEB83E">
      <w:pPr>
        <w:keepNext w:val="0"/>
        <w:keepLines w:val="0"/>
        <w:pageBreakBefore w:val="0"/>
        <w:widowControl w:val="0"/>
        <w:kinsoku/>
        <w:wordWrap/>
        <w:overflowPunct/>
        <w:topLinePunct w:val="0"/>
        <w:autoSpaceDE/>
        <w:autoSpaceDN/>
        <w:bidi w:val="0"/>
        <w:adjustRightInd/>
        <w:snapToGrid/>
        <w:spacing w:line="312" w:lineRule="auto"/>
        <w:ind w:left="0" w:right="0" w:rightChars="0" w:firstLine="480" w:firstLineChars="200"/>
        <w:textAlignment w:val="auto"/>
        <w:rPr>
          <w:rFonts w:cs="宋体"/>
          <w:color w:val="auto"/>
          <w:szCs w:val="23"/>
          <w:highlight w:val="none"/>
        </w:rPr>
      </w:pPr>
      <w:r>
        <w:rPr>
          <w:rFonts w:hint="eastAsia" w:cs="宋体"/>
          <w:color w:val="auto"/>
          <w:szCs w:val="23"/>
          <w:highlight w:val="none"/>
        </w:rPr>
        <w:t>1.开标时间：</w:t>
      </w:r>
      <w:r>
        <w:rPr>
          <w:rFonts w:cs="宋体"/>
          <w:color w:val="auto"/>
          <w:szCs w:val="23"/>
          <w:highlight w:val="none"/>
        </w:rPr>
        <w:t>投标文件递交截止时间</w:t>
      </w:r>
      <w:r>
        <w:rPr>
          <w:rFonts w:cs="宋体"/>
          <w:color w:val="auto"/>
          <w:szCs w:val="23"/>
          <w:highlight w:val="none"/>
          <w:u w:val="single"/>
        </w:rPr>
        <w:t xml:space="preserve"> </w:t>
      </w:r>
      <w:r>
        <w:rPr>
          <w:rFonts w:hint="eastAsia" w:cs="宋体"/>
          <w:color w:val="auto"/>
          <w:szCs w:val="23"/>
          <w:highlight w:val="none"/>
          <w:u w:val="single"/>
        </w:rPr>
        <w:t>202</w:t>
      </w:r>
      <w:r>
        <w:rPr>
          <w:rFonts w:hint="eastAsia" w:cs="宋体"/>
          <w:color w:val="auto"/>
          <w:szCs w:val="23"/>
          <w:highlight w:val="none"/>
          <w:u w:val="single"/>
          <w:lang w:val="en-US" w:eastAsia="zh-CN"/>
        </w:rPr>
        <w:t>5</w:t>
      </w:r>
      <w:r>
        <w:rPr>
          <w:rFonts w:cs="宋体"/>
          <w:color w:val="auto"/>
          <w:szCs w:val="23"/>
          <w:highlight w:val="none"/>
        </w:rPr>
        <w:t>年</w:t>
      </w:r>
      <w:r>
        <w:rPr>
          <w:rFonts w:hint="eastAsia" w:cs="宋体"/>
          <w:color w:val="auto"/>
          <w:szCs w:val="23"/>
          <w:highlight w:val="none"/>
          <w:u w:val="single"/>
          <w:lang w:val="en-US" w:eastAsia="zh-CN"/>
        </w:rPr>
        <w:t xml:space="preserve"> 3 </w:t>
      </w:r>
      <w:r>
        <w:rPr>
          <w:rFonts w:cs="宋体"/>
          <w:color w:val="auto"/>
          <w:szCs w:val="23"/>
          <w:highlight w:val="none"/>
        </w:rPr>
        <w:t>月</w:t>
      </w:r>
      <w:r>
        <w:rPr>
          <w:rFonts w:hint="eastAsia" w:cs="宋体"/>
          <w:color w:val="auto"/>
          <w:szCs w:val="23"/>
          <w:highlight w:val="none"/>
          <w:u w:val="single"/>
          <w:lang w:val="en-US" w:eastAsia="zh-CN"/>
        </w:rPr>
        <w:t xml:space="preserve"> 20 </w:t>
      </w:r>
      <w:r>
        <w:rPr>
          <w:rFonts w:cs="宋体"/>
          <w:color w:val="auto"/>
          <w:szCs w:val="23"/>
          <w:highlight w:val="none"/>
        </w:rPr>
        <w:t>日</w:t>
      </w:r>
      <w:r>
        <w:rPr>
          <w:rFonts w:hint="eastAsia" w:cs="宋体"/>
          <w:color w:val="auto"/>
          <w:szCs w:val="23"/>
          <w:highlight w:val="none"/>
          <w:u w:val="single"/>
        </w:rPr>
        <w:t xml:space="preserve">9 </w:t>
      </w:r>
      <w:r>
        <w:rPr>
          <w:rFonts w:cs="宋体"/>
          <w:color w:val="auto"/>
          <w:szCs w:val="23"/>
          <w:highlight w:val="none"/>
        </w:rPr>
        <w:t>时</w:t>
      </w:r>
      <w:r>
        <w:rPr>
          <w:rFonts w:hint="eastAsia" w:cs="宋体"/>
          <w:color w:val="auto"/>
          <w:szCs w:val="23"/>
          <w:highlight w:val="none"/>
          <w:u w:val="single"/>
        </w:rPr>
        <w:t>00</w:t>
      </w:r>
      <w:r>
        <w:rPr>
          <w:rFonts w:cs="宋体"/>
          <w:color w:val="auto"/>
          <w:szCs w:val="23"/>
          <w:highlight w:val="none"/>
        </w:rPr>
        <w:t>分。</w:t>
      </w:r>
    </w:p>
    <w:p w14:paraId="01B09510">
      <w:pPr>
        <w:keepNext w:val="0"/>
        <w:keepLines w:val="0"/>
        <w:pageBreakBefore w:val="0"/>
        <w:widowControl w:val="0"/>
        <w:kinsoku/>
        <w:wordWrap/>
        <w:overflowPunct/>
        <w:topLinePunct w:val="0"/>
        <w:autoSpaceDE/>
        <w:autoSpaceDN/>
        <w:bidi w:val="0"/>
        <w:adjustRightInd/>
        <w:snapToGrid/>
        <w:spacing w:line="312" w:lineRule="auto"/>
        <w:ind w:left="0" w:right="0" w:rightChars="0" w:firstLine="480" w:firstLineChars="200"/>
        <w:textAlignment w:val="auto"/>
        <w:rPr>
          <w:rFonts w:cs="宋体"/>
          <w:b/>
          <w:color w:val="auto"/>
          <w:szCs w:val="23"/>
          <w:highlight w:val="none"/>
        </w:rPr>
      </w:pPr>
      <w:r>
        <w:rPr>
          <w:rFonts w:hint="eastAsia" w:cs="宋体"/>
          <w:b/>
          <w:color w:val="auto"/>
          <w:szCs w:val="23"/>
          <w:highlight w:val="none"/>
        </w:rPr>
        <w:t>2.本项目采用不见面开标系统开标，投标人可在本企业电脑上自行解密。</w:t>
      </w:r>
    </w:p>
    <w:p w14:paraId="34B0938F">
      <w:pPr>
        <w:keepNext w:val="0"/>
        <w:keepLines w:val="0"/>
        <w:pageBreakBefore w:val="0"/>
        <w:widowControl w:val="0"/>
        <w:kinsoku/>
        <w:wordWrap/>
        <w:overflowPunct/>
        <w:topLinePunct w:val="0"/>
        <w:autoSpaceDE/>
        <w:autoSpaceDN/>
        <w:bidi w:val="0"/>
        <w:adjustRightInd/>
        <w:snapToGrid/>
        <w:spacing w:line="312" w:lineRule="auto"/>
        <w:ind w:left="0" w:right="0" w:rightChars="0" w:firstLine="480" w:firstLineChars="200"/>
        <w:textAlignment w:val="auto"/>
        <w:rPr>
          <w:rFonts w:cs="宋体"/>
          <w:color w:val="auto"/>
          <w:szCs w:val="23"/>
          <w:highlight w:val="none"/>
        </w:rPr>
      </w:pPr>
      <w:r>
        <w:rPr>
          <w:rFonts w:hint="eastAsia" w:cs="宋体"/>
          <w:color w:val="auto"/>
          <w:szCs w:val="23"/>
          <w:highlight w:val="none"/>
        </w:rPr>
        <w:t>3.本项目不见面开标系统路径为通过“丽水市公共资源交易中心网站（</w:t>
      </w:r>
      <w:r>
        <w:rPr>
          <w:rFonts w:hint="eastAsia" w:cs="宋体"/>
          <w:color w:val="auto"/>
          <w:szCs w:val="23"/>
          <w:highlight w:val="none"/>
          <w:lang w:eastAsia="zh-CN"/>
        </w:rPr>
        <w:t>http://lssggzy.lishui.gov.cn</w:t>
      </w:r>
      <w:r>
        <w:rPr>
          <w:rFonts w:hint="eastAsia" w:cs="宋体"/>
          <w:color w:val="auto"/>
          <w:szCs w:val="23"/>
          <w:highlight w:val="none"/>
        </w:rPr>
        <w:t>）首页——用户注册/登录——访问2.0新平台——不见面开标”进入。</w:t>
      </w:r>
    </w:p>
    <w:p w14:paraId="6D4183A5">
      <w:pPr>
        <w:keepNext w:val="0"/>
        <w:keepLines w:val="0"/>
        <w:pageBreakBefore w:val="0"/>
        <w:widowControl w:val="0"/>
        <w:kinsoku/>
        <w:wordWrap/>
        <w:overflowPunct/>
        <w:topLinePunct w:val="0"/>
        <w:autoSpaceDE/>
        <w:autoSpaceDN/>
        <w:bidi w:val="0"/>
        <w:adjustRightInd/>
        <w:snapToGrid/>
        <w:spacing w:line="312" w:lineRule="auto"/>
        <w:ind w:left="0" w:right="0" w:rightChars="0" w:firstLine="480" w:firstLineChars="200"/>
        <w:textAlignment w:val="auto"/>
        <w:rPr>
          <w:rFonts w:cs="宋体"/>
          <w:color w:val="auto"/>
          <w:szCs w:val="23"/>
          <w:highlight w:val="none"/>
        </w:rPr>
      </w:pPr>
      <w:r>
        <w:rPr>
          <w:rFonts w:hint="eastAsia" w:cs="宋体"/>
          <w:color w:val="auto"/>
          <w:szCs w:val="23"/>
          <w:highlight w:val="none"/>
        </w:rPr>
        <w:t>4.本项目在丽水市公共资源电子交易平台2.0开展招投标活动，请潜在投标人通过“丽水市公共资源交易中心网站首页——用户注册/登录——访问2.0新平台”登录业务系统办理相关业务。</w:t>
      </w:r>
    </w:p>
    <w:p w14:paraId="4D5F9A39">
      <w:pPr>
        <w:keepNext w:val="0"/>
        <w:keepLines w:val="0"/>
        <w:pageBreakBefore w:val="0"/>
        <w:widowControl w:val="0"/>
        <w:kinsoku/>
        <w:wordWrap/>
        <w:overflowPunct/>
        <w:topLinePunct w:val="0"/>
        <w:bidi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5.丽水市公共资源电子交易平台2.0新平台采用新的驱动和投标工具，请在“丽水市公共资源交易中心网站首页——用户注册/登录——访问2.0新平台”登录页面下方点击【驱动下载】、【投标工具下载】按钮下载相关软件。</w:t>
      </w:r>
    </w:p>
    <w:p w14:paraId="59564CE8">
      <w:pPr>
        <w:keepNext w:val="0"/>
        <w:keepLines w:val="0"/>
        <w:pageBreakBefore w:val="0"/>
        <w:widowControl w:val="0"/>
        <w:kinsoku/>
        <w:wordWrap/>
        <w:overflowPunct/>
        <w:topLinePunct w:val="0"/>
        <w:bidi w:val="0"/>
        <w:adjustRightInd w:val="0"/>
        <w:snapToGrid w:val="0"/>
        <w:spacing w:line="312" w:lineRule="auto"/>
        <w:ind w:left="0" w:right="0" w:rightChars="0" w:firstLine="480" w:firstLineChars="200"/>
        <w:rPr>
          <w:rFonts w:cs="宋体"/>
          <w:color w:val="auto"/>
          <w:szCs w:val="23"/>
          <w:highlight w:val="none"/>
        </w:rPr>
      </w:pPr>
      <w:r>
        <w:rPr>
          <w:rFonts w:hint="eastAsia" w:cs="宋体"/>
          <w:color w:val="auto"/>
          <w:szCs w:val="23"/>
          <w:highlight w:val="none"/>
        </w:rPr>
        <w:t>6.友情提示：若投标人已领取副锁（含多把副锁）请注意正副锁的使用差别。</w:t>
      </w:r>
    </w:p>
    <w:p w14:paraId="7110377C">
      <w:pPr>
        <w:pStyle w:val="18"/>
        <w:keepNext w:val="0"/>
        <w:keepLines w:val="0"/>
        <w:pageBreakBefore w:val="0"/>
        <w:widowControl w:val="0"/>
        <w:kinsoku/>
        <w:wordWrap/>
        <w:overflowPunct/>
        <w:topLinePunct w:val="0"/>
        <w:bidi w:val="0"/>
        <w:spacing w:line="312" w:lineRule="auto"/>
        <w:ind w:left="0" w:right="0" w:rightChars="0" w:firstLine="477" w:firstLineChars="199"/>
        <w:rPr>
          <w:rFonts w:ascii="宋体" w:hAnsi="宋体" w:eastAsia="宋体" w:cs="宋体"/>
          <w:snapToGrid w:val="0"/>
          <w:color w:val="auto"/>
          <w:kern w:val="0"/>
          <w:szCs w:val="23"/>
          <w:highlight w:val="none"/>
        </w:rPr>
      </w:pPr>
      <w:r>
        <w:rPr>
          <w:rFonts w:hint="eastAsia" w:ascii="宋体" w:hAnsi="宋体" w:eastAsia="宋体" w:cs="宋体"/>
          <w:color w:val="auto"/>
          <w:szCs w:val="23"/>
          <w:highlight w:val="none"/>
        </w:rPr>
        <w:t>7.投标人现场</w:t>
      </w:r>
      <w:r>
        <w:rPr>
          <w:rFonts w:hint="eastAsia" w:ascii="宋体" w:hAnsi="宋体" w:eastAsia="宋体" w:cs="宋体"/>
          <w:snapToGrid w:val="0"/>
          <w:color w:val="auto"/>
          <w:kern w:val="0"/>
          <w:szCs w:val="23"/>
          <w:highlight w:val="none"/>
        </w:rPr>
        <w:t>开标地点：缙云县公共资源交易中心开标大厅。</w:t>
      </w:r>
    </w:p>
    <w:p w14:paraId="1ECF14B3">
      <w:pPr>
        <w:keepNext w:val="0"/>
        <w:keepLines w:val="0"/>
        <w:pageBreakBefore w:val="0"/>
        <w:widowControl w:val="0"/>
        <w:kinsoku/>
        <w:wordWrap/>
        <w:overflowPunct/>
        <w:topLinePunct w:val="0"/>
        <w:bidi w:val="0"/>
        <w:spacing w:line="312" w:lineRule="auto"/>
        <w:ind w:left="0" w:right="0" w:rightChars="0" w:firstLine="480" w:firstLineChars="200"/>
        <w:rPr>
          <w:rFonts w:hint="default" w:eastAsia="宋体" w:cs="宋体"/>
          <w:color w:val="auto"/>
          <w:szCs w:val="23"/>
          <w:highlight w:val="none"/>
          <w:lang w:val="en-US" w:eastAsia="zh-CN"/>
        </w:rPr>
      </w:pPr>
      <w:r>
        <w:rPr>
          <w:rFonts w:hint="eastAsia" w:cs="宋体"/>
          <w:color w:val="auto"/>
          <w:szCs w:val="23"/>
          <w:highlight w:val="none"/>
          <w:lang w:val="en-US" w:eastAsia="zh-CN"/>
        </w:rPr>
        <w:t>8.联系方式</w:t>
      </w:r>
    </w:p>
    <w:p w14:paraId="00875F0D">
      <w:pPr>
        <w:keepNext w:val="0"/>
        <w:keepLines w:val="0"/>
        <w:pageBreakBefore w:val="0"/>
        <w:widowControl w:val="0"/>
        <w:kinsoku/>
        <w:wordWrap/>
        <w:overflowPunct/>
        <w:topLinePunct w:val="0"/>
        <w:bidi w:val="0"/>
        <w:spacing w:line="312" w:lineRule="auto"/>
        <w:ind w:left="0" w:right="0" w:rightChars="0" w:firstLine="480" w:firstLineChars="200"/>
        <w:contextualSpacing/>
        <w:rPr>
          <w:rFonts w:hint="default" w:ascii="宋体" w:hAnsi="宋体" w:eastAsia="宋体" w:cs="宋体"/>
          <w:color w:val="auto"/>
          <w:szCs w:val="23"/>
          <w:highlight w:val="none"/>
          <w:lang w:val="en-US" w:eastAsia="zh-CN"/>
        </w:rPr>
      </w:pPr>
      <w:r>
        <w:rPr>
          <w:rFonts w:hint="eastAsia" w:ascii="宋体" w:hAnsi="宋体" w:eastAsia="宋体" w:cs="宋体"/>
          <w:color w:val="auto"/>
          <w:szCs w:val="23"/>
          <w:highlight w:val="none"/>
        </w:rPr>
        <w:t>招标人：</w:t>
      </w:r>
      <w:r>
        <w:rPr>
          <w:rFonts w:hint="eastAsia" w:cs="宋体"/>
          <w:color w:val="auto"/>
          <w:szCs w:val="23"/>
          <w:highlight w:val="none"/>
          <w:lang w:eastAsia="zh-CN"/>
        </w:rPr>
        <w:t>缙云工业园区投资开发有限公司</w:t>
      </w:r>
      <w:r>
        <w:rPr>
          <w:rFonts w:hint="eastAsia" w:cs="宋体"/>
          <w:color w:val="auto"/>
          <w:szCs w:val="23"/>
          <w:highlight w:val="none"/>
          <w:lang w:val="en-US" w:eastAsia="zh-CN"/>
        </w:rPr>
        <w:t xml:space="preserve">   </w:t>
      </w:r>
      <w:r>
        <w:rPr>
          <w:rFonts w:hint="eastAsia" w:cs="宋体"/>
          <w:color w:val="auto"/>
          <w:szCs w:val="23"/>
          <w:highlight w:val="none"/>
        </w:rPr>
        <w:t>招标代理机构：</w:t>
      </w:r>
      <w:r>
        <w:rPr>
          <w:rFonts w:hint="eastAsia" w:cs="宋体"/>
          <w:color w:val="auto"/>
          <w:szCs w:val="23"/>
          <w:highlight w:val="none"/>
          <w:lang w:eastAsia="zh-CN"/>
        </w:rPr>
        <w:t>浙江康茂工程管理有限公司</w:t>
      </w:r>
    </w:p>
    <w:p w14:paraId="7FF7E0E1">
      <w:pPr>
        <w:keepNext w:val="0"/>
        <w:keepLines w:val="0"/>
        <w:pageBreakBefore w:val="0"/>
        <w:widowControl w:val="0"/>
        <w:kinsoku/>
        <w:wordWrap/>
        <w:overflowPunct/>
        <w:topLinePunct w:val="0"/>
        <w:bidi w:val="0"/>
        <w:spacing w:line="312" w:lineRule="auto"/>
        <w:ind w:firstLine="480" w:firstLineChars="200"/>
        <w:rPr>
          <w:rFonts w:hint="default" w:ascii="宋体" w:hAnsi="宋体" w:eastAsia="宋体" w:cs="宋体"/>
          <w:color w:val="auto"/>
          <w:szCs w:val="23"/>
          <w:highlight w:val="none"/>
          <w:lang w:val="en-US" w:eastAsia="zh-CN"/>
        </w:rPr>
      </w:pPr>
      <w:r>
        <w:rPr>
          <w:rFonts w:hint="eastAsia" w:ascii="宋体" w:hAnsi="宋体" w:eastAsia="宋体" w:cs="宋体"/>
          <w:color w:val="auto"/>
          <w:szCs w:val="23"/>
          <w:highlight w:val="none"/>
        </w:rPr>
        <w:t>地  址：</w:t>
      </w:r>
      <w:r>
        <w:rPr>
          <w:rFonts w:hint="eastAsia" w:cs="宋体"/>
          <w:color w:val="auto"/>
          <w:szCs w:val="23"/>
          <w:highlight w:val="none"/>
          <w:lang w:eastAsia="zh-CN"/>
        </w:rPr>
        <w:t>缙云县新碧街道新华西路69号</w:t>
      </w:r>
      <w:r>
        <w:rPr>
          <w:rFonts w:hint="eastAsia" w:cs="宋体"/>
          <w:color w:val="auto"/>
          <w:szCs w:val="23"/>
          <w:highlight w:val="none"/>
          <w:lang w:val="en-US" w:eastAsia="zh-CN"/>
        </w:rPr>
        <w:t xml:space="preserve">    </w:t>
      </w:r>
      <w:r>
        <w:rPr>
          <w:rFonts w:hint="eastAsia" w:cs="宋体"/>
          <w:color w:val="auto"/>
          <w:szCs w:val="23"/>
          <w:highlight w:val="none"/>
        </w:rPr>
        <w:t>地 址：</w:t>
      </w:r>
      <w:r>
        <w:rPr>
          <w:rFonts w:hint="eastAsia"/>
          <w:color w:val="auto"/>
          <w:szCs w:val="23"/>
          <w:lang w:val="en-US" w:eastAsia="zh-CN"/>
        </w:rPr>
        <w:t>缙云县五云街道黄龙路120号</w:t>
      </w:r>
    </w:p>
    <w:p w14:paraId="2923070F">
      <w:pPr>
        <w:keepNext w:val="0"/>
        <w:keepLines w:val="0"/>
        <w:pageBreakBefore w:val="0"/>
        <w:widowControl w:val="0"/>
        <w:kinsoku/>
        <w:wordWrap/>
        <w:overflowPunct/>
        <w:topLinePunct w:val="0"/>
        <w:bidi w:val="0"/>
        <w:spacing w:line="312" w:lineRule="auto"/>
        <w:ind w:left="0" w:right="0" w:rightChars="0" w:firstLine="480" w:firstLineChars="200"/>
        <w:contextualSpacing/>
        <w:rPr>
          <w:rFonts w:cs="宋体"/>
          <w:color w:val="auto"/>
          <w:szCs w:val="23"/>
          <w:highlight w:val="none"/>
        </w:rPr>
      </w:pPr>
      <w:r>
        <w:rPr>
          <w:rFonts w:hint="eastAsia" w:ascii="宋体" w:hAnsi="宋体" w:eastAsia="宋体" w:cs="宋体"/>
          <w:color w:val="auto"/>
          <w:szCs w:val="23"/>
          <w:highlight w:val="none"/>
        </w:rPr>
        <w:t>电  话：</w:t>
      </w:r>
      <w:r>
        <w:rPr>
          <w:rFonts w:hint="eastAsia"/>
          <w:color w:val="auto"/>
          <w:szCs w:val="23"/>
          <w:lang w:val="en-US" w:eastAsia="zh-CN"/>
        </w:rPr>
        <w:t xml:space="preserve">13735976357                    </w:t>
      </w:r>
      <w:r>
        <w:rPr>
          <w:rFonts w:hint="eastAsia" w:cs="宋体"/>
          <w:color w:val="auto"/>
          <w:szCs w:val="23"/>
          <w:highlight w:val="none"/>
        </w:rPr>
        <w:t>电  话：</w:t>
      </w:r>
      <w:r>
        <w:rPr>
          <w:rFonts w:hint="eastAsia"/>
          <w:color w:val="auto"/>
          <w:szCs w:val="23"/>
          <w:lang w:val="en-US" w:eastAsia="zh-CN"/>
        </w:rPr>
        <w:t>0578-3199997、13967110477</w:t>
      </w:r>
    </w:p>
    <w:p w14:paraId="7C3EE488">
      <w:pPr>
        <w:keepNext w:val="0"/>
        <w:keepLines w:val="0"/>
        <w:pageBreakBefore w:val="0"/>
        <w:widowControl w:val="0"/>
        <w:kinsoku/>
        <w:wordWrap/>
        <w:overflowPunct/>
        <w:topLinePunct w:val="0"/>
        <w:bidi w:val="0"/>
        <w:spacing w:line="312" w:lineRule="auto"/>
        <w:ind w:firstLine="480" w:firstLineChars="200"/>
        <w:contextualSpacing/>
        <w:rPr>
          <w:rFonts w:hint="eastAsia" w:ascii="宋体" w:hAnsi="宋体" w:eastAsia="宋体" w:cs="宋体"/>
          <w:b w:val="0"/>
          <w:bCs w:val="0"/>
          <w:color w:val="auto"/>
          <w:szCs w:val="23"/>
          <w:highlight w:val="none"/>
          <w:lang w:val="en-US" w:eastAsia="zh-CN"/>
        </w:rPr>
      </w:pPr>
      <w:r>
        <w:rPr>
          <w:rFonts w:hint="eastAsia" w:ascii="宋体" w:hAnsi="宋体" w:eastAsia="宋体" w:cs="宋体"/>
          <w:color w:val="auto"/>
          <w:szCs w:val="23"/>
          <w:highlight w:val="none"/>
        </w:rPr>
        <w:t>联系人：</w:t>
      </w:r>
      <w:r>
        <w:rPr>
          <w:rFonts w:hint="eastAsia"/>
          <w:color w:val="auto"/>
          <w:szCs w:val="23"/>
          <w:lang w:val="en-US" w:eastAsia="zh-CN"/>
        </w:rPr>
        <w:t xml:space="preserve">朱展宏                         </w:t>
      </w:r>
      <w:r>
        <w:rPr>
          <w:rFonts w:hint="eastAsia" w:cs="宋体"/>
          <w:color w:val="auto"/>
          <w:szCs w:val="23"/>
          <w:highlight w:val="none"/>
        </w:rPr>
        <w:t>联系人：</w:t>
      </w:r>
      <w:r>
        <w:rPr>
          <w:rFonts w:hint="eastAsia"/>
          <w:color w:val="auto"/>
          <w:szCs w:val="23"/>
          <w:lang w:val="en-US" w:eastAsia="zh-CN"/>
        </w:rPr>
        <w:t>施嘉羽</w:t>
      </w:r>
    </w:p>
    <w:p w14:paraId="4F778832">
      <w:pPr>
        <w:keepNext w:val="0"/>
        <w:keepLines w:val="0"/>
        <w:pageBreakBefore w:val="0"/>
        <w:widowControl w:val="0"/>
        <w:kinsoku/>
        <w:wordWrap/>
        <w:overflowPunct/>
        <w:topLinePunct w:val="0"/>
        <w:bidi w:val="0"/>
        <w:spacing w:line="312" w:lineRule="auto"/>
        <w:ind w:right="0" w:rightChars="0" w:firstLine="3840" w:firstLineChars="1600"/>
        <w:contextualSpacing/>
        <w:jc w:val="right"/>
        <w:rPr>
          <w:rFonts w:hint="default" w:ascii="宋体" w:hAnsi="宋体" w:eastAsia="宋体" w:cs="宋体"/>
          <w:color w:val="auto"/>
          <w:szCs w:val="23"/>
          <w:highlight w:val="none"/>
          <w:lang w:eastAsia="zh-CN"/>
        </w:rPr>
      </w:pPr>
      <w:r>
        <w:rPr>
          <w:rFonts w:hint="eastAsia" w:ascii="宋体" w:hAnsi="宋体" w:eastAsia="宋体" w:cs="宋体"/>
          <w:color w:val="auto"/>
          <w:szCs w:val="23"/>
          <w:highlight w:val="none"/>
          <w:lang w:eastAsia="zh-CN"/>
        </w:rPr>
        <w:t>行政监督部门</w:t>
      </w:r>
      <w:r>
        <w:rPr>
          <w:rFonts w:hint="eastAsia" w:cs="宋体"/>
          <w:color w:val="auto"/>
          <w:szCs w:val="23"/>
          <w:highlight w:val="none"/>
          <w:lang w:val="en-US" w:eastAsia="zh-CN"/>
        </w:rPr>
        <w:t>电话</w:t>
      </w:r>
      <w:r>
        <w:rPr>
          <w:rFonts w:hint="eastAsia" w:ascii="宋体" w:hAnsi="宋体" w:eastAsia="宋体" w:cs="宋体"/>
          <w:color w:val="auto"/>
          <w:szCs w:val="23"/>
          <w:highlight w:val="none"/>
          <w:lang w:eastAsia="zh-CN"/>
        </w:rPr>
        <w:t>：0578-3122913</w:t>
      </w:r>
    </w:p>
    <w:p w14:paraId="6AB219C3">
      <w:pPr>
        <w:keepNext w:val="0"/>
        <w:keepLines w:val="0"/>
        <w:pageBreakBefore w:val="0"/>
        <w:widowControl w:val="0"/>
        <w:kinsoku/>
        <w:wordWrap/>
        <w:overflowPunct/>
        <w:topLinePunct w:val="0"/>
        <w:bidi w:val="0"/>
        <w:spacing w:line="312" w:lineRule="auto"/>
        <w:ind w:left="0" w:right="0" w:rightChars="0" w:firstLine="480" w:firstLineChars="200"/>
        <w:contextualSpacing/>
        <w:jc w:val="right"/>
        <w:rPr>
          <w:rFonts w:cs="宋体"/>
          <w:color w:val="auto"/>
          <w:szCs w:val="23"/>
          <w:highlight w:val="none"/>
        </w:rPr>
      </w:pPr>
      <w:r>
        <w:rPr>
          <w:rFonts w:hint="eastAsia" w:cs="宋体"/>
          <w:color w:val="auto"/>
          <w:szCs w:val="23"/>
          <w:highlight w:val="none"/>
        </w:rPr>
        <w:t xml:space="preserve">       公告发布时间：202</w:t>
      </w:r>
      <w:r>
        <w:rPr>
          <w:rFonts w:hint="eastAsia" w:cs="宋体"/>
          <w:color w:val="auto"/>
          <w:szCs w:val="23"/>
          <w:highlight w:val="none"/>
          <w:lang w:val="en-US" w:eastAsia="zh-CN"/>
        </w:rPr>
        <w:t>5</w:t>
      </w:r>
      <w:r>
        <w:rPr>
          <w:rFonts w:hint="eastAsia" w:cs="宋体"/>
          <w:color w:val="auto"/>
          <w:szCs w:val="23"/>
          <w:highlight w:val="none"/>
        </w:rPr>
        <w:t>年</w:t>
      </w:r>
      <w:r>
        <w:rPr>
          <w:rFonts w:hint="eastAsia" w:cs="宋体"/>
          <w:color w:val="auto"/>
          <w:szCs w:val="23"/>
          <w:highlight w:val="none"/>
          <w:lang w:val="en-US" w:eastAsia="zh-CN"/>
        </w:rPr>
        <w:t>2</w:t>
      </w:r>
      <w:r>
        <w:rPr>
          <w:rFonts w:hint="eastAsia" w:cs="宋体"/>
          <w:color w:val="auto"/>
          <w:szCs w:val="23"/>
          <w:highlight w:val="none"/>
        </w:rPr>
        <w:t>月</w:t>
      </w:r>
      <w:r>
        <w:rPr>
          <w:rFonts w:hint="eastAsia" w:cs="宋体"/>
          <w:color w:val="auto"/>
          <w:szCs w:val="23"/>
          <w:highlight w:val="none"/>
          <w:lang w:val="en-US" w:eastAsia="zh-CN"/>
        </w:rPr>
        <w:t>27</w:t>
      </w:r>
      <w:r>
        <w:rPr>
          <w:rFonts w:hint="eastAsia" w:cs="宋体"/>
          <w:color w:val="auto"/>
          <w:szCs w:val="23"/>
          <w:highlight w:val="none"/>
        </w:rPr>
        <w:t>日</w:t>
      </w:r>
    </w:p>
    <w:p w14:paraId="44B11A02">
      <w:pPr>
        <w:pStyle w:val="2"/>
        <w:spacing w:line="360" w:lineRule="auto"/>
        <w:ind w:firstLine="3520" w:firstLineChars="1100"/>
        <w:rPr>
          <w:rFonts w:ascii="宋体" w:cs="宋体"/>
          <w:color w:val="auto"/>
          <w:sz w:val="32"/>
          <w:szCs w:val="32"/>
          <w:highlight w:val="none"/>
        </w:rPr>
      </w:pPr>
      <w:r>
        <w:rPr>
          <w:rFonts w:hint="eastAsia" w:ascii="宋体" w:cs="宋体"/>
          <w:color w:val="auto"/>
          <w:sz w:val="32"/>
          <w:szCs w:val="32"/>
          <w:highlight w:val="none"/>
        </w:rPr>
        <w:br w:type="page"/>
      </w:r>
      <w:r>
        <w:rPr>
          <w:rFonts w:hint="eastAsia" w:ascii="宋体" w:cs="宋体"/>
          <w:color w:val="auto"/>
          <w:sz w:val="32"/>
          <w:szCs w:val="32"/>
          <w:highlight w:val="none"/>
        </w:rPr>
        <w:t xml:space="preserve">第二章  </w:t>
      </w:r>
      <w:bookmarkEnd w:id="13"/>
      <w:bookmarkEnd w:id="14"/>
      <w:r>
        <w:rPr>
          <w:rFonts w:hint="eastAsia" w:ascii="宋体" w:cs="宋体"/>
          <w:color w:val="auto"/>
          <w:sz w:val="32"/>
          <w:szCs w:val="32"/>
          <w:highlight w:val="none"/>
        </w:rPr>
        <w:t>投标人须知</w:t>
      </w:r>
      <w:bookmarkEnd w:id="15"/>
    </w:p>
    <w:p w14:paraId="5043E678">
      <w:pPr>
        <w:pStyle w:val="3"/>
        <w:spacing w:line="360" w:lineRule="auto"/>
        <w:contextualSpacing/>
        <w:rPr>
          <w:rFonts w:ascii="宋体" w:cs="宋体"/>
          <w:b w:val="0"/>
          <w:color w:val="auto"/>
          <w:sz w:val="24"/>
          <w:szCs w:val="24"/>
          <w:highlight w:val="none"/>
        </w:rPr>
      </w:pPr>
      <w:bookmarkStart w:id="16" w:name="_Toc508005816"/>
      <w:bookmarkStart w:id="17" w:name="_Toc347711987"/>
      <w:bookmarkStart w:id="18" w:name="_Toc139186819"/>
      <w:bookmarkStart w:id="19" w:name="_Toc347712229"/>
      <w:bookmarkStart w:id="20" w:name="_Toc99035070"/>
      <w:bookmarkStart w:id="21" w:name="_Toc139254156"/>
      <w:r>
        <w:rPr>
          <w:rFonts w:hint="eastAsia" w:ascii="宋体" w:cs="宋体"/>
          <w:b w:val="0"/>
          <w:color w:val="auto"/>
          <w:sz w:val="24"/>
          <w:szCs w:val="24"/>
          <w:highlight w:val="none"/>
        </w:rPr>
        <w:t>投标须知前附表一</w:t>
      </w:r>
      <w:bookmarkEnd w:id="16"/>
      <w:bookmarkEnd w:id="17"/>
      <w:bookmarkEnd w:id="18"/>
      <w:bookmarkEnd w:id="19"/>
      <w:bookmarkEnd w:id="20"/>
      <w:bookmarkEnd w:id="21"/>
    </w:p>
    <w:tbl>
      <w:tblPr>
        <w:tblStyle w:val="25"/>
        <w:tblW w:w="498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931"/>
        <w:gridCol w:w="2370"/>
        <w:gridCol w:w="1490"/>
        <w:gridCol w:w="3413"/>
      </w:tblGrid>
      <w:tr w14:paraId="7095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67" w:type="pct"/>
            <w:tcBorders>
              <w:top w:val="single" w:color="auto" w:sz="4" w:space="0"/>
              <w:left w:val="single" w:color="auto" w:sz="4" w:space="0"/>
            </w:tcBorders>
            <w:vAlign w:val="center"/>
          </w:tcPr>
          <w:p w14:paraId="4A2AF3C9">
            <w:pPr>
              <w:autoSpaceDE w:val="0"/>
              <w:autoSpaceDN w:val="0"/>
              <w:spacing w:line="360" w:lineRule="auto"/>
              <w:jc w:val="center"/>
              <w:textAlignment w:val="bottom"/>
              <w:rPr>
                <w:rFonts w:cs="宋体"/>
                <w:color w:val="auto"/>
                <w:highlight w:val="none"/>
              </w:rPr>
            </w:pPr>
            <w:r>
              <w:rPr>
                <w:rFonts w:hint="eastAsia" w:cs="宋体"/>
                <w:color w:val="auto"/>
                <w:highlight w:val="none"/>
              </w:rPr>
              <w:t>序号</w:t>
            </w:r>
          </w:p>
        </w:tc>
        <w:tc>
          <w:tcPr>
            <w:tcW w:w="972" w:type="pct"/>
            <w:tcBorders>
              <w:top w:val="single" w:color="auto" w:sz="4" w:space="0"/>
            </w:tcBorders>
            <w:vAlign w:val="center"/>
          </w:tcPr>
          <w:p w14:paraId="640EDD39">
            <w:pPr>
              <w:autoSpaceDE w:val="0"/>
              <w:autoSpaceDN w:val="0"/>
              <w:spacing w:line="360" w:lineRule="auto"/>
              <w:jc w:val="center"/>
              <w:textAlignment w:val="bottom"/>
              <w:rPr>
                <w:rFonts w:cs="宋体"/>
                <w:color w:val="auto"/>
                <w:highlight w:val="none"/>
              </w:rPr>
            </w:pPr>
            <w:r>
              <w:rPr>
                <w:rFonts w:hint="eastAsia" w:cs="宋体"/>
                <w:color w:val="auto"/>
                <w:highlight w:val="none"/>
              </w:rPr>
              <w:t>内 容</w:t>
            </w:r>
          </w:p>
        </w:tc>
        <w:tc>
          <w:tcPr>
            <w:tcW w:w="3659" w:type="pct"/>
            <w:gridSpan w:val="3"/>
            <w:tcBorders>
              <w:top w:val="single" w:color="auto" w:sz="4" w:space="0"/>
              <w:right w:val="single" w:color="auto" w:sz="4" w:space="0"/>
            </w:tcBorders>
            <w:vAlign w:val="center"/>
          </w:tcPr>
          <w:p w14:paraId="75305AB7">
            <w:pPr>
              <w:autoSpaceDE w:val="0"/>
              <w:autoSpaceDN w:val="0"/>
              <w:spacing w:line="360" w:lineRule="auto"/>
              <w:jc w:val="center"/>
              <w:textAlignment w:val="bottom"/>
              <w:rPr>
                <w:rFonts w:cs="宋体"/>
                <w:color w:val="auto"/>
                <w:highlight w:val="none"/>
              </w:rPr>
            </w:pPr>
            <w:r>
              <w:rPr>
                <w:rFonts w:hint="eastAsia" w:cs="宋体"/>
                <w:color w:val="auto"/>
                <w:highlight w:val="none"/>
              </w:rPr>
              <w:t>说明与要求</w:t>
            </w:r>
          </w:p>
        </w:tc>
      </w:tr>
      <w:tr w14:paraId="6613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367" w:type="pct"/>
            <w:tcBorders>
              <w:left w:val="single" w:color="auto" w:sz="4" w:space="0"/>
            </w:tcBorders>
            <w:vAlign w:val="center"/>
          </w:tcPr>
          <w:p w14:paraId="4302C273">
            <w:pPr>
              <w:autoSpaceDE w:val="0"/>
              <w:autoSpaceDN w:val="0"/>
              <w:spacing w:line="360" w:lineRule="auto"/>
              <w:jc w:val="center"/>
              <w:textAlignment w:val="bottom"/>
              <w:rPr>
                <w:rFonts w:cs="宋体"/>
                <w:color w:val="auto"/>
                <w:highlight w:val="none"/>
              </w:rPr>
            </w:pPr>
            <w:r>
              <w:rPr>
                <w:rFonts w:hint="eastAsia" w:cs="宋体"/>
                <w:color w:val="auto"/>
                <w:highlight w:val="none"/>
              </w:rPr>
              <w:t>1</w:t>
            </w:r>
          </w:p>
        </w:tc>
        <w:tc>
          <w:tcPr>
            <w:tcW w:w="972" w:type="pct"/>
            <w:vAlign w:val="center"/>
          </w:tcPr>
          <w:p w14:paraId="7ADB8CF6">
            <w:pPr>
              <w:autoSpaceDE w:val="0"/>
              <w:autoSpaceDN w:val="0"/>
              <w:spacing w:line="360" w:lineRule="auto"/>
              <w:jc w:val="center"/>
              <w:textAlignment w:val="bottom"/>
              <w:rPr>
                <w:rFonts w:cs="宋体"/>
                <w:color w:val="auto"/>
                <w:highlight w:val="none"/>
              </w:rPr>
            </w:pPr>
            <w:r>
              <w:rPr>
                <w:rFonts w:hint="eastAsia" w:cs="宋体"/>
                <w:color w:val="auto"/>
                <w:highlight w:val="none"/>
              </w:rPr>
              <w:t>项目名称</w:t>
            </w:r>
          </w:p>
        </w:tc>
        <w:tc>
          <w:tcPr>
            <w:tcW w:w="3659" w:type="pct"/>
            <w:gridSpan w:val="3"/>
            <w:tcBorders>
              <w:right w:val="single" w:color="auto" w:sz="4" w:space="0"/>
            </w:tcBorders>
            <w:vAlign w:val="center"/>
          </w:tcPr>
          <w:p w14:paraId="1C44BC4D">
            <w:pPr>
              <w:autoSpaceDE w:val="0"/>
              <w:autoSpaceDN w:val="0"/>
              <w:spacing w:line="360" w:lineRule="auto"/>
              <w:textAlignment w:val="bottom"/>
              <w:rPr>
                <w:rFonts w:hint="eastAsia" w:eastAsia="宋体" w:cs="宋体"/>
                <w:color w:val="auto"/>
                <w:highlight w:val="none"/>
                <w:lang w:eastAsia="zh-CN"/>
              </w:rPr>
            </w:pPr>
            <w:r>
              <w:rPr>
                <w:rFonts w:hint="eastAsia" w:cs="宋体"/>
                <w:color w:val="auto"/>
                <w:highlight w:val="none"/>
                <w:lang w:eastAsia="zh-CN"/>
              </w:rPr>
              <w:t>浙江缙云经济开发区三都区块配套基础设施项目——产业科技孵化中心工程设计</w:t>
            </w:r>
          </w:p>
        </w:tc>
      </w:tr>
      <w:tr w14:paraId="17DE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67" w:type="pct"/>
            <w:tcBorders>
              <w:left w:val="single" w:color="auto" w:sz="4" w:space="0"/>
            </w:tcBorders>
            <w:vAlign w:val="center"/>
          </w:tcPr>
          <w:p w14:paraId="62D3B8AC">
            <w:pPr>
              <w:autoSpaceDE w:val="0"/>
              <w:autoSpaceDN w:val="0"/>
              <w:spacing w:line="360" w:lineRule="auto"/>
              <w:jc w:val="center"/>
              <w:textAlignment w:val="bottom"/>
              <w:rPr>
                <w:rFonts w:cs="宋体"/>
                <w:color w:val="auto"/>
                <w:highlight w:val="none"/>
              </w:rPr>
            </w:pPr>
            <w:r>
              <w:rPr>
                <w:rFonts w:hint="eastAsia" w:cs="宋体"/>
                <w:color w:val="auto"/>
                <w:highlight w:val="none"/>
              </w:rPr>
              <w:t>2</w:t>
            </w:r>
          </w:p>
        </w:tc>
        <w:tc>
          <w:tcPr>
            <w:tcW w:w="972" w:type="pct"/>
            <w:vAlign w:val="center"/>
          </w:tcPr>
          <w:p w14:paraId="39AAA1C5">
            <w:pPr>
              <w:autoSpaceDE w:val="0"/>
              <w:autoSpaceDN w:val="0"/>
              <w:spacing w:line="360" w:lineRule="auto"/>
              <w:jc w:val="center"/>
              <w:textAlignment w:val="bottom"/>
              <w:rPr>
                <w:rFonts w:cs="宋体"/>
                <w:color w:val="auto"/>
                <w:highlight w:val="none"/>
              </w:rPr>
            </w:pPr>
            <w:r>
              <w:rPr>
                <w:rFonts w:hint="eastAsia" w:cs="宋体"/>
                <w:color w:val="auto"/>
                <w:highlight w:val="none"/>
              </w:rPr>
              <w:t>建设地点</w:t>
            </w:r>
          </w:p>
        </w:tc>
        <w:tc>
          <w:tcPr>
            <w:tcW w:w="3659" w:type="pct"/>
            <w:gridSpan w:val="3"/>
            <w:tcBorders>
              <w:right w:val="single" w:color="auto" w:sz="4" w:space="0"/>
            </w:tcBorders>
            <w:vAlign w:val="center"/>
          </w:tcPr>
          <w:p w14:paraId="34990619">
            <w:pPr>
              <w:keepNext w:val="0"/>
              <w:keepLines w:val="0"/>
              <w:widowControl/>
              <w:suppressLineNumbers w:val="0"/>
              <w:jc w:val="left"/>
              <w:rPr>
                <w:rFonts w:hint="eastAsia" w:eastAsia="宋体" w:cs="宋体"/>
                <w:color w:val="auto"/>
                <w:highlight w:val="none"/>
                <w:lang w:val="en-US" w:eastAsia="zh-CN"/>
              </w:rPr>
            </w:pPr>
            <w:r>
              <w:rPr>
                <w:rFonts w:hint="eastAsia"/>
                <w:color w:val="auto"/>
                <w:lang w:val="en-US" w:eastAsia="zh-CN"/>
              </w:rPr>
              <w:t>位于缙云县新碧街道三都村</w:t>
            </w:r>
          </w:p>
        </w:tc>
      </w:tr>
      <w:tr w14:paraId="4C19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7" w:type="pct"/>
            <w:vMerge w:val="restart"/>
            <w:tcBorders>
              <w:left w:val="single" w:color="auto" w:sz="4" w:space="0"/>
            </w:tcBorders>
            <w:vAlign w:val="center"/>
          </w:tcPr>
          <w:p w14:paraId="62836754">
            <w:pPr>
              <w:autoSpaceDE w:val="0"/>
              <w:autoSpaceDN w:val="0"/>
              <w:spacing w:line="360" w:lineRule="auto"/>
              <w:jc w:val="center"/>
              <w:textAlignment w:val="bottom"/>
              <w:rPr>
                <w:rFonts w:cs="宋体"/>
                <w:color w:val="auto"/>
                <w:highlight w:val="none"/>
              </w:rPr>
            </w:pPr>
            <w:r>
              <w:rPr>
                <w:rFonts w:hint="eastAsia" w:cs="宋体"/>
                <w:color w:val="auto"/>
                <w:highlight w:val="none"/>
              </w:rPr>
              <w:t>3</w:t>
            </w:r>
          </w:p>
        </w:tc>
        <w:tc>
          <w:tcPr>
            <w:tcW w:w="972" w:type="pct"/>
            <w:vAlign w:val="center"/>
          </w:tcPr>
          <w:p w14:paraId="7D46B6CC">
            <w:pPr>
              <w:autoSpaceDE w:val="0"/>
              <w:autoSpaceDN w:val="0"/>
              <w:spacing w:line="360" w:lineRule="auto"/>
              <w:jc w:val="center"/>
              <w:textAlignment w:val="bottom"/>
              <w:rPr>
                <w:rFonts w:cs="宋体"/>
                <w:color w:val="auto"/>
                <w:highlight w:val="none"/>
              </w:rPr>
            </w:pPr>
            <w:r>
              <w:rPr>
                <w:rFonts w:hint="eastAsia" w:cs="宋体"/>
                <w:color w:val="auto"/>
                <w:highlight w:val="none"/>
              </w:rPr>
              <w:t>招标人联系人</w:t>
            </w:r>
          </w:p>
        </w:tc>
        <w:tc>
          <w:tcPr>
            <w:tcW w:w="1193" w:type="pct"/>
            <w:vAlign w:val="center"/>
          </w:tcPr>
          <w:p w14:paraId="1F643E87">
            <w:pPr>
              <w:autoSpaceDE w:val="0"/>
              <w:autoSpaceDN w:val="0"/>
              <w:spacing w:line="360" w:lineRule="auto"/>
              <w:jc w:val="center"/>
              <w:rPr>
                <w:rFonts w:hint="default" w:eastAsia="宋体" w:cs="宋体"/>
                <w:color w:val="auto"/>
                <w:highlight w:val="none"/>
                <w:lang w:val="en-US" w:eastAsia="zh-CN"/>
              </w:rPr>
            </w:pPr>
            <w:r>
              <w:rPr>
                <w:rFonts w:hint="eastAsia"/>
                <w:color w:val="auto"/>
                <w:lang w:val="en-US" w:eastAsia="zh-CN"/>
              </w:rPr>
              <w:t>朱展宏</w:t>
            </w:r>
          </w:p>
        </w:tc>
        <w:tc>
          <w:tcPr>
            <w:tcW w:w="750" w:type="pct"/>
            <w:vMerge w:val="restart"/>
            <w:vAlign w:val="center"/>
          </w:tcPr>
          <w:p w14:paraId="14175F93">
            <w:pPr>
              <w:autoSpaceDE w:val="0"/>
              <w:autoSpaceDN w:val="0"/>
              <w:spacing w:line="360" w:lineRule="auto"/>
              <w:jc w:val="center"/>
              <w:textAlignment w:val="bottom"/>
              <w:rPr>
                <w:rFonts w:cs="宋体"/>
                <w:color w:val="auto"/>
                <w:highlight w:val="none"/>
              </w:rPr>
            </w:pPr>
            <w:r>
              <w:rPr>
                <w:rFonts w:hint="eastAsia" w:cs="宋体"/>
                <w:color w:val="auto"/>
                <w:highlight w:val="none"/>
              </w:rPr>
              <w:t>电    话</w:t>
            </w:r>
          </w:p>
        </w:tc>
        <w:tc>
          <w:tcPr>
            <w:tcW w:w="1714" w:type="pct"/>
            <w:tcBorders>
              <w:right w:val="single" w:color="auto" w:sz="4" w:space="0"/>
            </w:tcBorders>
            <w:vAlign w:val="center"/>
          </w:tcPr>
          <w:p w14:paraId="1C098ED4">
            <w:pPr>
              <w:autoSpaceDE w:val="0"/>
              <w:autoSpaceDN w:val="0"/>
              <w:spacing w:line="360" w:lineRule="auto"/>
              <w:jc w:val="center"/>
              <w:rPr>
                <w:rFonts w:hint="eastAsia" w:eastAsia="宋体" w:cs="宋体"/>
                <w:color w:val="auto"/>
                <w:highlight w:val="none"/>
                <w:lang w:eastAsia="zh-CN"/>
              </w:rPr>
            </w:pPr>
            <w:r>
              <w:rPr>
                <w:rFonts w:hint="eastAsia"/>
                <w:color w:val="auto"/>
                <w:szCs w:val="23"/>
                <w:lang w:val="en-US" w:eastAsia="zh-CN"/>
              </w:rPr>
              <w:t>13735976357</w:t>
            </w:r>
          </w:p>
        </w:tc>
      </w:tr>
      <w:tr w14:paraId="1EA7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67" w:type="pct"/>
            <w:vMerge w:val="continue"/>
            <w:tcBorders>
              <w:left w:val="single" w:color="auto" w:sz="4" w:space="0"/>
              <w:bottom w:val="single" w:color="auto" w:sz="4" w:space="0"/>
            </w:tcBorders>
            <w:vAlign w:val="center"/>
          </w:tcPr>
          <w:p w14:paraId="1D176460">
            <w:pPr>
              <w:autoSpaceDE w:val="0"/>
              <w:autoSpaceDN w:val="0"/>
              <w:spacing w:line="360" w:lineRule="auto"/>
              <w:jc w:val="center"/>
              <w:textAlignment w:val="bottom"/>
              <w:rPr>
                <w:rFonts w:cs="宋体"/>
                <w:color w:val="auto"/>
                <w:highlight w:val="none"/>
              </w:rPr>
            </w:pPr>
          </w:p>
        </w:tc>
        <w:tc>
          <w:tcPr>
            <w:tcW w:w="972" w:type="pct"/>
            <w:tcBorders>
              <w:bottom w:val="single" w:color="auto" w:sz="4" w:space="0"/>
            </w:tcBorders>
            <w:vAlign w:val="center"/>
          </w:tcPr>
          <w:p w14:paraId="60250224">
            <w:pPr>
              <w:autoSpaceDE w:val="0"/>
              <w:autoSpaceDN w:val="0"/>
              <w:spacing w:line="360" w:lineRule="auto"/>
              <w:jc w:val="center"/>
              <w:textAlignment w:val="bottom"/>
              <w:rPr>
                <w:rFonts w:cs="宋体"/>
                <w:color w:val="auto"/>
                <w:highlight w:val="none"/>
              </w:rPr>
            </w:pPr>
            <w:r>
              <w:rPr>
                <w:rFonts w:hint="eastAsia" w:cs="宋体"/>
                <w:color w:val="auto"/>
                <w:highlight w:val="none"/>
              </w:rPr>
              <w:t>代理机构联系人</w:t>
            </w:r>
          </w:p>
        </w:tc>
        <w:tc>
          <w:tcPr>
            <w:tcW w:w="1193" w:type="pct"/>
            <w:tcBorders>
              <w:bottom w:val="single" w:color="auto" w:sz="4" w:space="0"/>
            </w:tcBorders>
            <w:vAlign w:val="center"/>
          </w:tcPr>
          <w:p w14:paraId="3605EC21">
            <w:pPr>
              <w:autoSpaceDE w:val="0"/>
              <w:autoSpaceDN w:val="0"/>
              <w:spacing w:line="360" w:lineRule="auto"/>
              <w:jc w:val="center"/>
              <w:rPr>
                <w:rFonts w:hint="eastAsia" w:eastAsia="宋体" w:cs="宋体"/>
                <w:color w:val="auto"/>
                <w:highlight w:val="none"/>
                <w:lang w:eastAsia="zh-CN"/>
              </w:rPr>
            </w:pPr>
            <w:r>
              <w:rPr>
                <w:rFonts w:hint="eastAsia"/>
                <w:color w:val="auto"/>
                <w:lang w:val="en-US" w:eastAsia="zh-CN"/>
              </w:rPr>
              <w:t>施嘉羽</w:t>
            </w:r>
          </w:p>
        </w:tc>
        <w:tc>
          <w:tcPr>
            <w:tcW w:w="750" w:type="pct"/>
            <w:vMerge w:val="continue"/>
            <w:tcBorders>
              <w:bottom w:val="single" w:color="auto" w:sz="4" w:space="0"/>
            </w:tcBorders>
            <w:vAlign w:val="center"/>
          </w:tcPr>
          <w:p w14:paraId="4438EA64">
            <w:pPr>
              <w:autoSpaceDE w:val="0"/>
              <w:autoSpaceDN w:val="0"/>
              <w:spacing w:line="360" w:lineRule="auto"/>
              <w:jc w:val="center"/>
              <w:textAlignment w:val="bottom"/>
              <w:rPr>
                <w:rFonts w:cs="宋体"/>
                <w:color w:val="auto"/>
                <w:highlight w:val="none"/>
              </w:rPr>
            </w:pPr>
          </w:p>
        </w:tc>
        <w:tc>
          <w:tcPr>
            <w:tcW w:w="1714" w:type="pct"/>
            <w:tcBorders>
              <w:bottom w:val="single" w:color="auto" w:sz="4" w:space="0"/>
              <w:right w:val="single" w:color="auto" w:sz="4" w:space="0"/>
            </w:tcBorders>
            <w:vAlign w:val="center"/>
          </w:tcPr>
          <w:p w14:paraId="6DB95817">
            <w:pPr>
              <w:autoSpaceDE w:val="0"/>
              <w:autoSpaceDN w:val="0"/>
              <w:spacing w:line="360" w:lineRule="auto"/>
              <w:jc w:val="center"/>
              <w:rPr>
                <w:rFonts w:hint="eastAsia" w:eastAsia="宋体" w:cs="宋体"/>
                <w:bCs/>
                <w:snapToGrid w:val="0"/>
                <w:color w:val="auto"/>
                <w:highlight w:val="none"/>
                <w:lang w:eastAsia="zh-CN"/>
              </w:rPr>
            </w:pPr>
            <w:r>
              <w:rPr>
                <w:rFonts w:hint="eastAsia"/>
                <w:color w:val="auto"/>
                <w:lang w:eastAsia="zh-CN"/>
              </w:rPr>
              <w:t>0578-3199997、13967110477</w:t>
            </w:r>
          </w:p>
        </w:tc>
      </w:tr>
      <w:tr w14:paraId="326D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67" w:type="pct"/>
            <w:tcBorders>
              <w:top w:val="single" w:color="auto" w:sz="4" w:space="0"/>
              <w:left w:val="single" w:color="auto" w:sz="4" w:space="0"/>
              <w:bottom w:val="single" w:color="auto" w:sz="4" w:space="0"/>
              <w:right w:val="single" w:color="auto" w:sz="4" w:space="0"/>
            </w:tcBorders>
            <w:vAlign w:val="center"/>
          </w:tcPr>
          <w:p w14:paraId="1B882623">
            <w:pPr>
              <w:autoSpaceDE w:val="0"/>
              <w:autoSpaceDN w:val="0"/>
              <w:spacing w:line="360" w:lineRule="auto"/>
              <w:jc w:val="center"/>
              <w:textAlignment w:val="bottom"/>
              <w:rPr>
                <w:rFonts w:cs="宋体"/>
                <w:color w:val="auto"/>
                <w:highlight w:val="none"/>
              </w:rPr>
            </w:pPr>
            <w:r>
              <w:rPr>
                <w:rFonts w:hint="eastAsia" w:cs="宋体"/>
                <w:color w:val="auto"/>
                <w:highlight w:val="none"/>
              </w:rPr>
              <w:t>4</w:t>
            </w:r>
          </w:p>
        </w:tc>
        <w:tc>
          <w:tcPr>
            <w:tcW w:w="972" w:type="pct"/>
            <w:tcBorders>
              <w:top w:val="single" w:color="auto" w:sz="4" w:space="0"/>
              <w:left w:val="single" w:color="auto" w:sz="4" w:space="0"/>
              <w:bottom w:val="single" w:color="auto" w:sz="4" w:space="0"/>
              <w:right w:val="single" w:color="auto" w:sz="4" w:space="0"/>
            </w:tcBorders>
            <w:vAlign w:val="center"/>
          </w:tcPr>
          <w:p w14:paraId="6D0A6519">
            <w:pPr>
              <w:autoSpaceDE w:val="0"/>
              <w:autoSpaceDN w:val="0"/>
              <w:spacing w:line="360" w:lineRule="auto"/>
              <w:jc w:val="center"/>
              <w:textAlignment w:val="bottom"/>
              <w:rPr>
                <w:rFonts w:cs="宋体"/>
                <w:color w:val="auto"/>
                <w:highlight w:val="none"/>
              </w:rPr>
            </w:pPr>
            <w:r>
              <w:rPr>
                <w:rFonts w:hint="eastAsia" w:cs="宋体"/>
                <w:color w:val="auto"/>
                <w:highlight w:val="none"/>
              </w:rPr>
              <w:t>招标方式</w:t>
            </w:r>
          </w:p>
        </w:tc>
        <w:tc>
          <w:tcPr>
            <w:tcW w:w="1193" w:type="pct"/>
            <w:tcBorders>
              <w:top w:val="single" w:color="auto" w:sz="4" w:space="0"/>
              <w:left w:val="single" w:color="auto" w:sz="4" w:space="0"/>
              <w:bottom w:val="single" w:color="auto" w:sz="4" w:space="0"/>
              <w:right w:val="single" w:color="auto" w:sz="4" w:space="0"/>
            </w:tcBorders>
            <w:vAlign w:val="center"/>
          </w:tcPr>
          <w:p w14:paraId="20AAE1CE">
            <w:pPr>
              <w:autoSpaceDE w:val="0"/>
              <w:autoSpaceDN w:val="0"/>
              <w:spacing w:line="360" w:lineRule="auto"/>
              <w:jc w:val="center"/>
              <w:textAlignment w:val="bottom"/>
              <w:rPr>
                <w:rFonts w:cs="宋体"/>
                <w:color w:val="auto"/>
                <w:highlight w:val="none"/>
              </w:rPr>
            </w:pPr>
            <w:r>
              <w:rPr>
                <w:rFonts w:hint="eastAsia" w:cs="宋体"/>
                <w:color w:val="auto"/>
                <w:highlight w:val="none"/>
              </w:rPr>
              <w:t>公开招标</w:t>
            </w:r>
          </w:p>
        </w:tc>
        <w:tc>
          <w:tcPr>
            <w:tcW w:w="750" w:type="pct"/>
            <w:tcBorders>
              <w:top w:val="single" w:color="auto" w:sz="4" w:space="0"/>
              <w:left w:val="single" w:color="auto" w:sz="4" w:space="0"/>
              <w:bottom w:val="single" w:color="auto" w:sz="4" w:space="0"/>
              <w:right w:val="single" w:color="auto" w:sz="4" w:space="0"/>
            </w:tcBorders>
            <w:vAlign w:val="center"/>
          </w:tcPr>
          <w:p w14:paraId="69A5C672">
            <w:pPr>
              <w:autoSpaceDE w:val="0"/>
              <w:autoSpaceDN w:val="0"/>
              <w:spacing w:line="360" w:lineRule="auto"/>
              <w:jc w:val="center"/>
              <w:textAlignment w:val="bottom"/>
              <w:rPr>
                <w:rFonts w:cs="宋体"/>
                <w:color w:val="auto"/>
                <w:highlight w:val="none"/>
              </w:rPr>
            </w:pPr>
            <w:r>
              <w:rPr>
                <w:rFonts w:hint="eastAsia" w:cs="宋体"/>
                <w:color w:val="auto"/>
                <w:highlight w:val="none"/>
              </w:rPr>
              <w:t>组织方式</w:t>
            </w:r>
          </w:p>
        </w:tc>
        <w:tc>
          <w:tcPr>
            <w:tcW w:w="1714" w:type="pct"/>
            <w:tcBorders>
              <w:top w:val="single" w:color="auto" w:sz="4" w:space="0"/>
              <w:left w:val="single" w:color="auto" w:sz="4" w:space="0"/>
              <w:bottom w:val="single" w:color="auto" w:sz="4" w:space="0"/>
              <w:right w:val="single" w:color="auto" w:sz="4" w:space="0"/>
            </w:tcBorders>
            <w:vAlign w:val="center"/>
          </w:tcPr>
          <w:p w14:paraId="4EFDCEDF">
            <w:pPr>
              <w:autoSpaceDE w:val="0"/>
              <w:autoSpaceDN w:val="0"/>
              <w:spacing w:line="360" w:lineRule="auto"/>
              <w:jc w:val="center"/>
              <w:textAlignment w:val="bottom"/>
              <w:rPr>
                <w:rFonts w:cs="宋体"/>
                <w:color w:val="auto"/>
                <w:highlight w:val="none"/>
              </w:rPr>
            </w:pPr>
            <w:r>
              <w:rPr>
                <w:rFonts w:hint="eastAsia" w:cs="宋体"/>
                <w:color w:val="auto"/>
                <w:highlight w:val="none"/>
              </w:rPr>
              <w:t>委托代理</w:t>
            </w:r>
          </w:p>
        </w:tc>
      </w:tr>
      <w:tr w14:paraId="0E07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67" w:type="pct"/>
            <w:tcBorders>
              <w:top w:val="single" w:color="auto" w:sz="4" w:space="0"/>
              <w:left w:val="single" w:color="auto" w:sz="4" w:space="0"/>
              <w:bottom w:val="single" w:color="auto" w:sz="4" w:space="0"/>
              <w:right w:val="single" w:color="auto" w:sz="4" w:space="0"/>
            </w:tcBorders>
            <w:vAlign w:val="center"/>
          </w:tcPr>
          <w:p w14:paraId="49B2AB1A">
            <w:pPr>
              <w:autoSpaceDE w:val="0"/>
              <w:autoSpaceDN w:val="0"/>
              <w:spacing w:line="360" w:lineRule="auto"/>
              <w:jc w:val="center"/>
              <w:textAlignment w:val="bottom"/>
              <w:rPr>
                <w:rFonts w:cs="宋体"/>
                <w:color w:val="auto"/>
                <w:highlight w:val="none"/>
              </w:rPr>
            </w:pPr>
            <w:r>
              <w:rPr>
                <w:rFonts w:hint="eastAsia" w:cs="宋体"/>
                <w:color w:val="auto"/>
                <w:highlight w:val="none"/>
              </w:rPr>
              <w:t>5</w:t>
            </w:r>
          </w:p>
        </w:tc>
        <w:tc>
          <w:tcPr>
            <w:tcW w:w="972" w:type="pct"/>
            <w:tcBorders>
              <w:top w:val="single" w:color="auto" w:sz="4" w:space="0"/>
              <w:left w:val="single" w:color="auto" w:sz="4" w:space="0"/>
              <w:bottom w:val="single" w:color="auto" w:sz="4" w:space="0"/>
              <w:right w:val="single" w:color="auto" w:sz="4" w:space="0"/>
            </w:tcBorders>
            <w:vAlign w:val="center"/>
          </w:tcPr>
          <w:p w14:paraId="42483AAD">
            <w:pPr>
              <w:spacing w:line="360" w:lineRule="auto"/>
              <w:jc w:val="center"/>
              <w:rPr>
                <w:rFonts w:cs="宋体"/>
                <w:color w:val="auto"/>
                <w:highlight w:val="none"/>
              </w:rPr>
            </w:pPr>
            <w:r>
              <w:rPr>
                <w:rFonts w:hint="eastAsia" w:cs="宋体"/>
                <w:color w:val="auto"/>
                <w:highlight w:val="none"/>
              </w:rPr>
              <w:t>标段划分及招标内容</w:t>
            </w:r>
          </w:p>
        </w:tc>
        <w:tc>
          <w:tcPr>
            <w:tcW w:w="3659" w:type="pct"/>
            <w:gridSpan w:val="3"/>
            <w:tcBorders>
              <w:top w:val="single" w:color="auto" w:sz="4" w:space="0"/>
              <w:left w:val="single" w:color="auto" w:sz="4" w:space="0"/>
              <w:bottom w:val="single" w:color="auto" w:sz="4" w:space="0"/>
              <w:right w:val="single" w:color="auto" w:sz="4" w:space="0"/>
            </w:tcBorders>
            <w:vAlign w:val="center"/>
          </w:tcPr>
          <w:p w14:paraId="4BF912BB">
            <w:pPr>
              <w:spacing w:line="360" w:lineRule="auto"/>
              <w:rPr>
                <w:rFonts w:cs="宋体"/>
                <w:color w:val="auto"/>
                <w:highlight w:val="none"/>
              </w:rPr>
            </w:pPr>
            <w:r>
              <w:rPr>
                <w:rFonts w:hint="eastAsia" w:cs="宋体"/>
                <w:color w:val="auto"/>
                <w:highlight w:val="none"/>
              </w:rPr>
              <w:t>详见招标公告</w:t>
            </w:r>
          </w:p>
        </w:tc>
      </w:tr>
      <w:tr w14:paraId="5CA3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67" w:type="pct"/>
            <w:tcBorders>
              <w:top w:val="single" w:color="auto" w:sz="4" w:space="0"/>
              <w:left w:val="single" w:color="auto" w:sz="4" w:space="0"/>
            </w:tcBorders>
            <w:vAlign w:val="center"/>
          </w:tcPr>
          <w:p w14:paraId="611115DA">
            <w:pPr>
              <w:autoSpaceDE w:val="0"/>
              <w:autoSpaceDN w:val="0"/>
              <w:spacing w:line="360" w:lineRule="auto"/>
              <w:jc w:val="center"/>
              <w:textAlignment w:val="bottom"/>
              <w:rPr>
                <w:rFonts w:cs="宋体"/>
                <w:color w:val="auto"/>
                <w:highlight w:val="none"/>
              </w:rPr>
            </w:pPr>
            <w:r>
              <w:rPr>
                <w:rFonts w:hint="eastAsia" w:cs="宋体"/>
                <w:color w:val="auto"/>
                <w:highlight w:val="none"/>
              </w:rPr>
              <w:t>6</w:t>
            </w:r>
          </w:p>
        </w:tc>
        <w:tc>
          <w:tcPr>
            <w:tcW w:w="972" w:type="pct"/>
            <w:tcBorders>
              <w:top w:val="single" w:color="auto" w:sz="4" w:space="0"/>
            </w:tcBorders>
            <w:vAlign w:val="center"/>
          </w:tcPr>
          <w:p w14:paraId="76D02595">
            <w:pPr>
              <w:autoSpaceDE w:val="0"/>
              <w:autoSpaceDN w:val="0"/>
              <w:spacing w:line="360" w:lineRule="auto"/>
              <w:jc w:val="center"/>
              <w:textAlignment w:val="bottom"/>
              <w:rPr>
                <w:rFonts w:cs="宋体"/>
                <w:color w:val="auto"/>
                <w:highlight w:val="none"/>
              </w:rPr>
            </w:pPr>
            <w:r>
              <w:rPr>
                <w:rFonts w:hint="eastAsia" w:cs="宋体"/>
                <w:color w:val="auto"/>
                <w:highlight w:val="none"/>
              </w:rPr>
              <w:t>投标人主要条件</w:t>
            </w:r>
          </w:p>
        </w:tc>
        <w:tc>
          <w:tcPr>
            <w:tcW w:w="3659" w:type="pct"/>
            <w:gridSpan w:val="3"/>
            <w:tcBorders>
              <w:top w:val="single" w:color="auto" w:sz="4" w:space="0"/>
              <w:right w:val="single" w:color="auto" w:sz="4" w:space="0"/>
            </w:tcBorders>
            <w:vAlign w:val="center"/>
          </w:tcPr>
          <w:p w14:paraId="44A2CBCE">
            <w:pPr>
              <w:spacing w:line="360" w:lineRule="auto"/>
              <w:rPr>
                <w:rFonts w:cs="宋体"/>
                <w:color w:val="auto"/>
                <w:highlight w:val="none"/>
              </w:rPr>
            </w:pPr>
            <w:r>
              <w:rPr>
                <w:rFonts w:hint="eastAsia" w:cs="宋体"/>
                <w:color w:val="auto"/>
                <w:highlight w:val="none"/>
              </w:rPr>
              <w:t>详见招标公告</w:t>
            </w:r>
          </w:p>
        </w:tc>
      </w:tr>
      <w:tr w14:paraId="59D3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trPr>
        <w:tc>
          <w:tcPr>
            <w:tcW w:w="367" w:type="pct"/>
            <w:tcBorders>
              <w:left w:val="single" w:color="auto" w:sz="4" w:space="0"/>
              <w:bottom w:val="single" w:color="auto" w:sz="4" w:space="0"/>
            </w:tcBorders>
            <w:vAlign w:val="center"/>
          </w:tcPr>
          <w:p w14:paraId="47076282">
            <w:pPr>
              <w:autoSpaceDE w:val="0"/>
              <w:autoSpaceDN w:val="0"/>
              <w:spacing w:line="360" w:lineRule="auto"/>
              <w:jc w:val="center"/>
              <w:textAlignment w:val="bottom"/>
              <w:rPr>
                <w:rFonts w:cs="宋体"/>
                <w:color w:val="auto"/>
                <w:highlight w:val="none"/>
              </w:rPr>
            </w:pPr>
            <w:r>
              <w:rPr>
                <w:rFonts w:hint="eastAsia" w:cs="宋体"/>
                <w:color w:val="auto"/>
                <w:highlight w:val="none"/>
              </w:rPr>
              <w:t>7</w:t>
            </w:r>
          </w:p>
        </w:tc>
        <w:tc>
          <w:tcPr>
            <w:tcW w:w="972" w:type="pct"/>
            <w:tcBorders>
              <w:bottom w:val="single" w:color="auto" w:sz="4" w:space="0"/>
            </w:tcBorders>
            <w:vAlign w:val="center"/>
          </w:tcPr>
          <w:p w14:paraId="61BA6626">
            <w:pPr>
              <w:autoSpaceDE w:val="0"/>
              <w:autoSpaceDN w:val="0"/>
              <w:spacing w:line="360" w:lineRule="auto"/>
              <w:jc w:val="center"/>
              <w:textAlignment w:val="bottom"/>
              <w:rPr>
                <w:rFonts w:cs="宋体"/>
                <w:color w:val="auto"/>
                <w:highlight w:val="none"/>
              </w:rPr>
            </w:pPr>
            <w:r>
              <w:rPr>
                <w:rFonts w:hint="eastAsia" w:cs="宋体"/>
                <w:color w:val="auto"/>
                <w:highlight w:val="none"/>
              </w:rPr>
              <w:t>建设规模</w:t>
            </w:r>
          </w:p>
        </w:tc>
        <w:tc>
          <w:tcPr>
            <w:tcW w:w="3659" w:type="pct"/>
            <w:gridSpan w:val="3"/>
            <w:tcBorders>
              <w:bottom w:val="single" w:color="auto" w:sz="4" w:space="0"/>
              <w:right w:val="single" w:color="auto" w:sz="4" w:space="0"/>
            </w:tcBorders>
            <w:vAlign w:val="center"/>
          </w:tcPr>
          <w:p w14:paraId="67695F97">
            <w:pPr>
              <w:spacing w:line="360" w:lineRule="auto"/>
              <w:rPr>
                <w:rFonts w:cs="宋体"/>
                <w:color w:val="auto"/>
                <w:highlight w:val="none"/>
              </w:rPr>
            </w:pPr>
            <w:r>
              <w:rPr>
                <w:rFonts w:hint="eastAsia" w:cs="宋体"/>
                <w:color w:val="auto"/>
                <w:highlight w:val="none"/>
              </w:rPr>
              <w:t>详见招标公告</w:t>
            </w:r>
          </w:p>
        </w:tc>
      </w:tr>
      <w:tr w14:paraId="0BD7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7" w:type="pct"/>
            <w:tcBorders>
              <w:left w:val="single" w:color="auto" w:sz="4" w:space="0"/>
              <w:bottom w:val="single" w:color="auto" w:sz="4" w:space="0"/>
            </w:tcBorders>
            <w:vAlign w:val="center"/>
          </w:tcPr>
          <w:p w14:paraId="57EF9BD3">
            <w:pPr>
              <w:autoSpaceDE w:val="0"/>
              <w:autoSpaceDN w:val="0"/>
              <w:spacing w:line="360" w:lineRule="auto"/>
              <w:jc w:val="center"/>
              <w:textAlignment w:val="bottom"/>
              <w:rPr>
                <w:rFonts w:cs="宋体"/>
                <w:color w:val="auto"/>
                <w:highlight w:val="none"/>
              </w:rPr>
            </w:pPr>
            <w:r>
              <w:rPr>
                <w:rFonts w:hint="eastAsia" w:cs="宋体"/>
                <w:color w:val="auto"/>
                <w:highlight w:val="none"/>
              </w:rPr>
              <w:t>8</w:t>
            </w:r>
          </w:p>
        </w:tc>
        <w:tc>
          <w:tcPr>
            <w:tcW w:w="972" w:type="pct"/>
            <w:tcBorders>
              <w:bottom w:val="single" w:color="auto" w:sz="4" w:space="0"/>
            </w:tcBorders>
            <w:vAlign w:val="center"/>
          </w:tcPr>
          <w:p w14:paraId="729AE2F6">
            <w:pPr>
              <w:spacing w:line="360" w:lineRule="auto"/>
              <w:jc w:val="center"/>
              <w:rPr>
                <w:rFonts w:cs="宋体"/>
                <w:color w:val="auto"/>
                <w:highlight w:val="none"/>
              </w:rPr>
            </w:pPr>
            <w:r>
              <w:rPr>
                <w:rFonts w:hint="eastAsia" w:cs="宋体"/>
                <w:color w:val="auto"/>
                <w:highlight w:val="none"/>
              </w:rPr>
              <w:t>计价标准及</w:t>
            </w:r>
          </w:p>
          <w:p w14:paraId="63D42552">
            <w:pPr>
              <w:spacing w:line="360" w:lineRule="auto"/>
              <w:jc w:val="center"/>
              <w:rPr>
                <w:rFonts w:cs="宋体"/>
                <w:color w:val="auto"/>
                <w:highlight w:val="none"/>
              </w:rPr>
            </w:pPr>
            <w:r>
              <w:rPr>
                <w:rFonts w:hint="eastAsia" w:cs="宋体"/>
                <w:color w:val="auto"/>
                <w:highlight w:val="none"/>
              </w:rPr>
              <w:t>特殊情形的规定</w:t>
            </w:r>
          </w:p>
        </w:tc>
        <w:tc>
          <w:tcPr>
            <w:tcW w:w="3659" w:type="pct"/>
            <w:gridSpan w:val="3"/>
            <w:tcBorders>
              <w:bottom w:val="single" w:color="auto" w:sz="4" w:space="0"/>
              <w:right w:val="single" w:color="auto" w:sz="4" w:space="0"/>
            </w:tcBorders>
            <w:vAlign w:val="center"/>
          </w:tcPr>
          <w:p w14:paraId="3C6179F9">
            <w:pPr>
              <w:autoSpaceDE w:val="0"/>
              <w:autoSpaceDN w:val="0"/>
              <w:spacing w:line="360" w:lineRule="auto"/>
              <w:rPr>
                <w:color w:val="auto"/>
              </w:rPr>
            </w:pPr>
            <w:r>
              <w:rPr>
                <w:rFonts w:hint="eastAsia"/>
                <w:color w:val="auto"/>
              </w:rPr>
              <w:t>（1）计价标准：参考《浙江省建设工程其他费用定额》（2018版）等相关计价文件规定并由各投标人结合自身管理水平、综合实力进行报价。</w:t>
            </w:r>
          </w:p>
          <w:p w14:paraId="22B9BA01">
            <w:pPr>
              <w:snapToGrid w:val="0"/>
              <w:spacing w:line="360" w:lineRule="auto"/>
              <w:rPr>
                <w:rFonts w:cs="宋体"/>
                <w:color w:val="auto"/>
                <w:highlight w:val="none"/>
              </w:rPr>
            </w:pPr>
            <w:r>
              <w:rPr>
                <w:rFonts w:hint="eastAsia"/>
                <w:color w:val="auto"/>
              </w:rPr>
              <w:t>（2）</w:t>
            </w:r>
            <w:r>
              <w:rPr>
                <w:rFonts w:hint="eastAsia"/>
                <w:color w:val="auto"/>
                <w:lang w:eastAsia="zh-CN"/>
              </w:rPr>
              <w:t>有效</w:t>
            </w:r>
            <w:r>
              <w:rPr>
                <w:rFonts w:hint="eastAsia"/>
                <w:color w:val="auto"/>
              </w:rPr>
              <w:t>优惠率区间</w:t>
            </w:r>
            <w:r>
              <w:rPr>
                <w:rFonts w:hint="eastAsia"/>
                <w:color w:val="auto"/>
                <w:lang w:eastAsia="zh-CN"/>
              </w:rPr>
              <w:t>范围</w:t>
            </w:r>
            <w:r>
              <w:rPr>
                <w:rFonts w:hint="eastAsia"/>
                <w:color w:val="auto"/>
              </w:rPr>
              <w:t>：</w:t>
            </w:r>
            <w:r>
              <w:rPr>
                <w:rFonts w:hint="eastAsia"/>
                <w:color w:val="auto"/>
                <w:lang w:val="en-US" w:eastAsia="zh-CN"/>
              </w:rPr>
              <w:t>25</w:t>
            </w:r>
            <w:r>
              <w:rPr>
                <w:rFonts w:hint="eastAsia"/>
                <w:color w:val="auto"/>
                <w:lang w:eastAsia="zh-CN"/>
              </w:rPr>
              <w:t>%-</w:t>
            </w:r>
            <w:r>
              <w:rPr>
                <w:rFonts w:hint="eastAsia"/>
                <w:color w:val="auto"/>
                <w:lang w:val="en-US" w:eastAsia="zh-CN"/>
              </w:rPr>
              <w:t>35</w:t>
            </w:r>
            <w:r>
              <w:rPr>
                <w:rFonts w:hint="eastAsia"/>
                <w:color w:val="auto"/>
                <w:lang w:eastAsia="zh-CN"/>
              </w:rPr>
              <w:t>%</w:t>
            </w:r>
            <w:r>
              <w:rPr>
                <w:rFonts w:hint="eastAsia"/>
                <w:color w:val="auto"/>
              </w:rPr>
              <w:t>，（</w:t>
            </w:r>
            <w:r>
              <w:rPr>
                <w:rFonts w:hint="eastAsia"/>
                <w:b/>
                <w:color w:val="auto"/>
              </w:rPr>
              <w:t>最终以初步设计批复中</w:t>
            </w:r>
            <w:r>
              <w:rPr>
                <w:rFonts w:hint="eastAsia"/>
                <w:b/>
                <w:color w:val="auto"/>
                <w:lang w:eastAsia="zh-CN"/>
              </w:rPr>
              <w:t>建筑安装工程费用</w:t>
            </w:r>
            <w:r>
              <w:rPr>
                <w:rFonts w:hint="eastAsia"/>
                <w:b/>
                <w:color w:val="auto"/>
              </w:rPr>
              <w:t>金额</w:t>
            </w:r>
            <w:r>
              <w:rPr>
                <w:rFonts w:hint="eastAsia"/>
                <w:color w:val="auto"/>
              </w:rPr>
              <w:t>按《浙江省建设工程其他费用定额》（2018版）标准计算。</w:t>
            </w:r>
            <w:r>
              <w:rPr>
                <w:rFonts w:hint="eastAsia"/>
                <w:b/>
                <w:bCs/>
                <w:color w:val="auto"/>
              </w:rPr>
              <w:t>设计费</w:t>
            </w:r>
            <w:r>
              <w:rPr>
                <w:rFonts w:hint="eastAsia"/>
                <w:b/>
                <w:bCs/>
                <w:color w:val="auto"/>
                <w:lang w:val="en-US" w:eastAsia="zh-CN"/>
              </w:rPr>
              <w:t>结算价</w:t>
            </w:r>
            <w:r>
              <w:rPr>
                <w:rFonts w:hint="eastAsia"/>
                <w:b/>
                <w:bCs/>
                <w:color w:val="auto"/>
              </w:rPr>
              <w:t>=工程设计收费基价（</w:t>
            </w:r>
            <w:r>
              <w:rPr>
                <w:rFonts w:hint="eastAsia"/>
                <w:b/>
                <w:bCs/>
                <w:color w:val="auto"/>
                <w:lang w:eastAsia="zh-CN"/>
              </w:rPr>
              <w:t>初步设计批复中建筑安装工程费用计取</w:t>
            </w:r>
            <w:r>
              <w:rPr>
                <w:rFonts w:hint="eastAsia"/>
                <w:b/>
                <w:bCs/>
                <w:color w:val="auto"/>
              </w:rPr>
              <w:t>）*专业调整系数</w:t>
            </w:r>
            <w:r>
              <w:rPr>
                <w:rFonts w:hint="eastAsia"/>
                <w:b/>
                <w:bCs/>
                <w:color w:val="auto"/>
                <w:lang w:eastAsia="zh-CN"/>
              </w:rPr>
              <w:t>（</w:t>
            </w:r>
            <w:r>
              <w:rPr>
                <w:rFonts w:hint="eastAsia"/>
                <w:b/>
                <w:bCs/>
                <w:color w:val="auto"/>
                <w:lang w:val="en-US" w:eastAsia="zh-CN"/>
              </w:rPr>
              <w:t>1.0</w:t>
            </w:r>
            <w:r>
              <w:rPr>
                <w:rFonts w:hint="eastAsia"/>
                <w:b/>
                <w:bCs/>
                <w:color w:val="auto"/>
                <w:lang w:eastAsia="zh-CN"/>
              </w:rPr>
              <w:t>）</w:t>
            </w:r>
            <w:r>
              <w:rPr>
                <w:rFonts w:hint="eastAsia"/>
                <w:b/>
                <w:bCs/>
                <w:color w:val="auto"/>
              </w:rPr>
              <w:t>*工程复杂程度调整系数</w:t>
            </w:r>
            <w:r>
              <w:rPr>
                <w:rFonts w:hint="eastAsia"/>
                <w:b/>
                <w:bCs/>
                <w:color w:val="auto"/>
                <w:lang w:eastAsia="zh-CN"/>
              </w:rPr>
              <w:t>（</w:t>
            </w:r>
            <w:r>
              <w:rPr>
                <w:rFonts w:hint="eastAsia"/>
                <w:b/>
                <w:bCs/>
                <w:color w:val="auto"/>
                <w:lang w:val="en-US" w:eastAsia="zh-CN"/>
              </w:rPr>
              <w:t>1.0</w:t>
            </w:r>
            <w:r>
              <w:rPr>
                <w:rFonts w:hint="eastAsia"/>
                <w:b/>
                <w:bCs/>
                <w:color w:val="auto"/>
                <w:lang w:eastAsia="zh-CN"/>
              </w:rPr>
              <w:t>）</w:t>
            </w:r>
            <w:r>
              <w:rPr>
                <w:rFonts w:hint="eastAsia"/>
                <w:b/>
                <w:bCs/>
                <w:color w:val="auto"/>
              </w:rPr>
              <w:t>*附加调整系数</w:t>
            </w:r>
            <w:r>
              <w:rPr>
                <w:rFonts w:hint="eastAsia"/>
                <w:b/>
                <w:bCs/>
                <w:color w:val="auto"/>
                <w:lang w:eastAsia="zh-CN"/>
              </w:rPr>
              <w:t>（</w:t>
            </w:r>
            <w:r>
              <w:rPr>
                <w:rFonts w:hint="eastAsia"/>
                <w:b/>
                <w:bCs/>
                <w:color w:val="auto"/>
                <w:lang w:val="en-US" w:eastAsia="zh-CN"/>
              </w:rPr>
              <w:t>1.0</w:t>
            </w:r>
            <w:r>
              <w:rPr>
                <w:rFonts w:hint="eastAsia"/>
                <w:b/>
                <w:bCs/>
                <w:color w:val="auto"/>
                <w:lang w:eastAsia="zh-CN"/>
              </w:rPr>
              <w:t>）</w:t>
            </w:r>
            <w:r>
              <w:rPr>
                <w:rFonts w:hint="eastAsia"/>
                <w:b/>
                <w:bCs/>
                <w:color w:val="auto"/>
              </w:rPr>
              <w:t>*（1-中标优惠率））</w:t>
            </w:r>
            <w:r>
              <w:rPr>
                <w:rFonts w:hint="eastAsia" w:cs="宋体"/>
                <w:color w:val="auto"/>
                <w:lang w:eastAsia="zh-CN"/>
              </w:rPr>
              <w:t>。</w:t>
            </w:r>
          </w:p>
        </w:tc>
      </w:tr>
      <w:tr w14:paraId="7DA1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67" w:type="pct"/>
            <w:tcBorders>
              <w:left w:val="single" w:color="auto" w:sz="4" w:space="0"/>
            </w:tcBorders>
            <w:vAlign w:val="center"/>
          </w:tcPr>
          <w:p w14:paraId="0BB1D0B4">
            <w:pPr>
              <w:autoSpaceDE w:val="0"/>
              <w:autoSpaceDN w:val="0"/>
              <w:spacing w:line="360" w:lineRule="auto"/>
              <w:jc w:val="center"/>
              <w:textAlignment w:val="bottom"/>
              <w:rPr>
                <w:rFonts w:cs="宋体"/>
                <w:color w:val="auto"/>
                <w:highlight w:val="none"/>
              </w:rPr>
            </w:pPr>
            <w:r>
              <w:rPr>
                <w:rFonts w:hint="eastAsia" w:cs="宋体"/>
                <w:color w:val="auto"/>
                <w:highlight w:val="none"/>
              </w:rPr>
              <w:t>9</w:t>
            </w:r>
          </w:p>
        </w:tc>
        <w:tc>
          <w:tcPr>
            <w:tcW w:w="972" w:type="pct"/>
            <w:vAlign w:val="center"/>
          </w:tcPr>
          <w:p w14:paraId="596030C9">
            <w:pPr>
              <w:autoSpaceDE w:val="0"/>
              <w:autoSpaceDN w:val="0"/>
              <w:spacing w:line="360" w:lineRule="auto"/>
              <w:textAlignment w:val="bottom"/>
              <w:rPr>
                <w:rFonts w:cs="宋体"/>
                <w:color w:val="auto"/>
                <w:highlight w:val="none"/>
              </w:rPr>
            </w:pPr>
            <w:r>
              <w:rPr>
                <w:rFonts w:hint="eastAsia" w:cs="宋体"/>
                <w:color w:val="auto"/>
                <w:highlight w:val="none"/>
              </w:rPr>
              <w:t>设计进度要求</w:t>
            </w:r>
          </w:p>
        </w:tc>
        <w:tc>
          <w:tcPr>
            <w:tcW w:w="3659" w:type="pct"/>
            <w:gridSpan w:val="3"/>
            <w:tcBorders>
              <w:right w:val="single" w:color="auto" w:sz="4" w:space="0"/>
            </w:tcBorders>
            <w:vAlign w:val="center"/>
          </w:tcPr>
          <w:p w14:paraId="797FEFB2">
            <w:pPr>
              <w:spacing w:line="360" w:lineRule="auto"/>
              <w:rPr>
                <w:rFonts w:hint="eastAsia" w:eastAsia="宋体" w:cs="宋体"/>
                <w:b/>
                <w:color w:val="auto"/>
                <w:highlight w:val="none"/>
                <w:lang w:eastAsia="zh-CN"/>
              </w:rPr>
            </w:pPr>
            <w:r>
              <w:rPr>
                <w:rFonts w:hint="eastAsia" w:cs="宋体"/>
                <w:color w:val="auto"/>
                <w:lang w:eastAsia="zh-CN"/>
              </w:rPr>
              <w:t>建设工程设计合同签订生效后15日内完成设计方案，方案会审通过后30日内提供初步设计文件（含初步设计概算）,初步设计审定后45日内完成施工图设计并送审，施工图审查合格后交付全套正式施工图。</w:t>
            </w:r>
          </w:p>
        </w:tc>
      </w:tr>
      <w:tr w14:paraId="6CC1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67" w:type="pct"/>
            <w:tcBorders>
              <w:left w:val="single" w:color="auto" w:sz="4" w:space="0"/>
            </w:tcBorders>
            <w:vAlign w:val="center"/>
          </w:tcPr>
          <w:p w14:paraId="7E58402E">
            <w:pPr>
              <w:autoSpaceDE w:val="0"/>
              <w:autoSpaceDN w:val="0"/>
              <w:spacing w:line="360" w:lineRule="auto"/>
              <w:jc w:val="center"/>
              <w:textAlignment w:val="bottom"/>
              <w:rPr>
                <w:rFonts w:cs="宋体"/>
                <w:color w:val="auto"/>
                <w:highlight w:val="none"/>
              </w:rPr>
            </w:pPr>
            <w:r>
              <w:rPr>
                <w:rFonts w:hint="eastAsia" w:cs="宋体"/>
                <w:color w:val="auto"/>
                <w:highlight w:val="none"/>
              </w:rPr>
              <w:t>10</w:t>
            </w:r>
          </w:p>
        </w:tc>
        <w:tc>
          <w:tcPr>
            <w:tcW w:w="972" w:type="pct"/>
            <w:vAlign w:val="center"/>
          </w:tcPr>
          <w:p w14:paraId="7708F359">
            <w:pPr>
              <w:autoSpaceDE w:val="0"/>
              <w:autoSpaceDN w:val="0"/>
              <w:spacing w:line="360" w:lineRule="auto"/>
              <w:jc w:val="center"/>
              <w:textAlignment w:val="bottom"/>
              <w:rPr>
                <w:rFonts w:cs="宋体"/>
                <w:color w:val="auto"/>
                <w:highlight w:val="none"/>
              </w:rPr>
            </w:pPr>
            <w:r>
              <w:rPr>
                <w:rFonts w:hint="eastAsia" w:cs="宋体"/>
                <w:color w:val="auto"/>
                <w:highlight w:val="none"/>
              </w:rPr>
              <w:t>投标保证金</w:t>
            </w:r>
          </w:p>
        </w:tc>
        <w:tc>
          <w:tcPr>
            <w:tcW w:w="3659" w:type="pct"/>
            <w:gridSpan w:val="3"/>
            <w:tcBorders>
              <w:right w:val="single" w:color="auto" w:sz="4" w:space="0"/>
            </w:tcBorders>
            <w:vAlign w:val="center"/>
          </w:tcPr>
          <w:p w14:paraId="0D8724AB">
            <w:pPr>
              <w:autoSpaceDE w:val="0"/>
              <w:autoSpaceDN w:val="0"/>
              <w:spacing w:line="360" w:lineRule="auto"/>
              <w:textAlignment w:val="bottom"/>
              <w:rPr>
                <w:rFonts w:cs="宋体"/>
                <w:b/>
                <w:color w:val="auto"/>
                <w:highlight w:val="none"/>
              </w:rPr>
            </w:pPr>
            <w:bookmarkStart w:id="22" w:name="_Toc99035071"/>
            <w:bookmarkStart w:id="23" w:name="_Toc508005817"/>
            <w:r>
              <w:rPr>
                <w:rFonts w:hint="eastAsia" w:cs="宋体"/>
                <w:b/>
                <w:color w:val="auto"/>
                <w:highlight w:val="none"/>
              </w:rPr>
              <w:t>人民币</w:t>
            </w:r>
            <w:r>
              <w:rPr>
                <w:rFonts w:hint="eastAsia" w:cs="宋体"/>
                <w:b/>
                <w:color w:val="auto"/>
                <w:highlight w:val="none"/>
                <w:lang w:val="en-US" w:eastAsia="zh-CN"/>
              </w:rPr>
              <w:t>伍</w:t>
            </w:r>
            <w:r>
              <w:rPr>
                <w:rFonts w:hint="eastAsia" w:cs="宋体"/>
                <w:b/>
                <w:color w:val="auto"/>
                <w:highlight w:val="none"/>
                <w:u w:val="none"/>
                <w:lang w:val="en-US" w:eastAsia="zh-CN"/>
              </w:rPr>
              <w:t>万</w:t>
            </w:r>
            <w:r>
              <w:rPr>
                <w:rFonts w:hint="eastAsia" w:cs="宋体"/>
                <w:b/>
                <w:color w:val="auto"/>
                <w:highlight w:val="none"/>
                <w:u w:val="none"/>
              </w:rPr>
              <w:t>元</w:t>
            </w:r>
            <w:r>
              <w:rPr>
                <w:rFonts w:hint="eastAsia" w:cs="宋体"/>
                <w:b/>
                <w:color w:val="auto"/>
                <w:highlight w:val="none"/>
              </w:rPr>
              <w:t>（详见投标须知前附表三）</w:t>
            </w:r>
            <w:bookmarkEnd w:id="22"/>
            <w:bookmarkEnd w:id="23"/>
          </w:p>
        </w:tc>
      </w:tr>
      <w:tr w14:paraId="00BC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67" w:type="pct"/>
            <w:tcBorders>
              <w:left w:val="single" w:color="auto" w:sz="4" w:space="0"/>
            </w:tcBorders>
            <w:vAlign w:val="center"/>
          </w:tcPr>
          <w:p w14:paraId="7B0F0842">
            <w:pPr>
              <w:autoSpaceDE w:val="0"/>
              <w:autoSpaceDN w:val="0"/>
              <w:spacing w:line="360" w:lineRule="auto"/>
              <w:jc w:val="center"/>
              <w:textAlignment w:val="bottom"/>
              <w:rPr>
                <w:rFonts w:cs="宋体"/>
                <w:color w:val="auto"/>
                <w:highlight w:val="none"/>
              </w:rPr>
            </w:pPr>
            <w:r>
              <w:rPr>
                <w:rFonts w:hint="eastAsia" w:cs="宋体"/>
                <w:color w:val="auto"/>
                <w:highlight w:val="none"/>
              </w:rPr>
              <w:t>11</w:t>
            </w:r>
          </w:p>
        </w:tc>
        <w:tc>
          <w:tcPr>
            <w:tcW w:w="972" w:type="pct"/>
            <w:vAlign w:val="center"/>
          </w:tcPr>
          <w:p w14:paraId="38DC36F1">
            <w:pPr>
              <w:autoSpaceDE w:val="0"/>
              <w:autoSpaceDN w:val="0"/>
              <w:spacing w:line="360" w:lineRule="auto"/>
              <w:jc w:val="center"/>
              <w:textAlignment w:val="bottom"/>
              <w:rPr>
                <w:rFonts w:cs="宋体"/>
                <w:color w:val="auto"/>
                <w:highlight w:val="none"/>
              </w:rPr>
            </w:pPr>
            <w:r>
              <w:rPr>
                <w:rFonts w:hint="eastAsia" w:cs="宋体"/>
                <w:color w:val="auto"/>
                <w:highlight w:val="none"/>
              </w:rPr>
              <w:t>投标有效期</w:t>
            </w:r>
          </w:p>
        </w:tc>
        <w:tc>
          <w:tcPr>
            <w:tcW w:w="3659" w:type="pct"/>
            <w:gridSpan w:val="3"/>
            <w:tcBorders>
              <w:right w:val="single" w:color="auto" w:sz="4" w:space="0"/>
            </w:tcBorders>
            <w:vAlign w:val="center"/>
          </w:tcPr>
          <w:p w14:paraId="001A43F8">
            <w:pPr>
              <w:autoSpaceDE w:val="0"/>
              <w:autoSpaceDN w:val="0"/>
              <w:spacing w:line="360" w:lineRule="auto"/>
              <w:textAlignment w:val="bottom"/>
              <w:rPr>
                <w:rFonts w:cs="宋体"/>
                <w:b/>
                <w:color w:val="auto"/>
                <w:highlight w:val="none"/>
              </w:rPr>
            </w:pPr>
            <w:r>
              <w:rPr>
                <w:rFonts w:hint="eastAsia" w:ascii="宋体" w:hAnsi="宋体" w:eastAsia="宋体" w:cs="宋体"/>
                <w:b w:val="0"/>
                <w:bCs w:val="0"/>
                <w:color w:val="auto"/>
                <w:sz w:val="24"/>
                <w:szCs w:val="24"/>
                <w:highlight w:val="none"/>
              </w:rPr>
              <w:t>投标截止时间起</w:t>
            </w:r>
            <w:r>
              <w:rPr>
                <w:rFonts w:hint="eastAsia" w:ascii="宋体" w:hAnsi="宋体" w:eastAsia="宋体" w:cs="宋体"/>
                <w:b w:val="0"/>
                <w:bCs w:val="0"/>
                <w:color w:val="auto"/>
                <w:sz w:val="24"/>
                <w:szCs w:val="24"/>
                <w:highlight w:val="none"/>
                <w:u w:val="single"/>
              </w:rPr>
              <w:t>90</w:t>
            </w:r>
            <w:r>
              <w:rPr>
                <w:rFonts w:hint="eastAsia" w:ascii="宋体" w:hAnsi="宋体" w:eastAsia="宋体" w:cs="宋体"/>
                <w:b w:val="0"/>
                <w:bCs w:val="0"/>
                <w:color w:val="auto"/>
                <w:sz w:val="24"/>
                <w:szCs w:val="24"/>
                <w:highlight w:val="none"/>
              </w:rPr>
              <w:t>日历天</w:t>
            </w:r>
          </w:p>
        </w:tc>
      </w:tr>
      <w:tr w14:paraId="560D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67" w:type="pct"/>
            <w:tcBorders>
              <w:left w:val="single" w:color="auto" w:sz="4" w:space="0"/>
            </w:tcBorders>
            <w:vAlign w:val="center"/>
          </w:tcPr>
          <w:p w14:paraId="1177E97D">
            <w:pPr>
              <w:autoSpaceDE w:val="0"/>
              <w:autoSpaceDN w:val="0"/>
              <w:spacing w:line="360" w:lineRule="auto"/>
              <w:jc w:val="center"/>
              <w:textAlignment w:val="bottom"/>
              <w:rPr>
                <w:rFonts w:cs="宋体"/>
                <w:color w:val="auto"/>
                <w:highlight w:val="none"/>
              </w:rPr>
            </w:pPr>
            <w:r>
              <w:rPr>
                <w:rFonts w:hint="eastAsia" w:cs="宋体"/>
                <w:color w:val="auto"/>
                <w:highlight w:val="none"/>
              </w:rPr>
              <w:t>12</w:t>
            </w:r>
          </w:p>
        </w:tc>
        <w:tc>
          <w:tcPr>
            <w:tcW w:w="972" w:type="pct"/>
            <w:vAlign w:val="center"/>
          </w:tcPr>
          <w:p w14:paraId="56EBE571">
            <w:pPr>
              <w:autoSpaceDE w:val="0"/>
              <w:autoSpaceDN w:val="0"/>
              <w:spacing w:line="300" w:lineRule="auto"/>
              <w:jc w:val="center"/>
              <w:textAlignment w:val="bottom"/>
              <w:rPr>
                <w:rFonts w:cs="宋体"/>
                <w:color w:val="auto"/>
                <w:highlight w:val="none"/>
              </w:rPr>
            </w:pPr>
            <w:r>
              <w:rPr>
                <w:rFonts w:hint="eastAsia" w:cs="宋体"/>
                <w:color w:val="auto"/>
                <w:highlight w:val="none"/>
              </w:rPr>
              <w:t>投标文件份数</w:t>
            </w:r>
          </w:p>
        </w:tc>
        <w:tc>
          <w:tcPr>
            <w:tcW w:w="3659" w:type="pct"/>
            <w:gridSpan w:val="3"/>
            <w:tcBorders>
              <w:right w:val="single" w:color="auto" w:sz="4" w:space="0"/>
            </w:tcBorders>
            <w:vAlign w:val="center"/>
          </w:tcPr>
          <w:p w14:paraId="78EAA3E8">
            <w:pPr>
              <w:spacing w:line="360" w:lineRule="auto"/>
              <w:ind w:left="115" w:right="130"/>
              <w:rPr>
                <w:rFonts w:cs="宋体"/>
                <w:color w:val="auto"/>
                <w:highlight w:val="none"/>
              </w:rPr>
            </w:pPr>
            <w:r>
              <w:rPr>
                <w:rFonts w:hint="eastAsia" w:cs="宋体"/>
                <w:color w:val="auto"/>
                <w:highlight w:val="none"/>
                <w:lang w:val="en-US" w:eastAsia="zh-CN"/>
              </w:rPr>
              <w:t>电子投标文件要求：</w:t>
            </w:r>
            <w:r>
              <w:rPr>
                <w:rFonts w:hint="eastAsia" w:cs="宋体"/>
                <w:color w:val="auto"/>
                <w:highlight w:val="none"/>
              </w:rPr>
              <w:t>上传至丽水市公共资源电子交易平台2.0的加密电子投标文件一份。</w:t>
            </w:r>
          </w:p>
        </w:tc>
      </w:tr>
      <w:tr w14:paraId="1FD7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7" w:type="pct"/>
            <w:tcBorders>
              <w:left w:val="single" w:color="auto" w:sz="4" w:space="0"/>
            </w:tcBorders>
            <w:vAlign w:val="center"/>
          </w:tcPr>
          <w:p w14:paraId="2EAEEB9D">
            <w:pPr>
              <w:autoSpaceDE w:val="0"/>
              <w:autoSpaceDN w:val="0"/>
              <w:spacing w:line="360" w:lineRule="auto"/>
              <w:jc w:val="center"/>
              <w:textAlignment w:val="bottom"/>
              <w:rPr>
                <w:rFonts w:cs="宋体"/>
                <w:color w:val="auto"/>
                <w:highlight w:val="none"/>
              </w:rPr>
            </w:pPr>
            <w:r>
              <w:rPr>
                <w:rFonts w:hint="eastAsia" w:cs="宋体"/>
                <w:color w:val="auto"/>
                <w:highlight w:val="none"/>
              </w:rPr>
              <w:t>13</w:t>
            </w:r>
          </w:p>
        </w:tc>
        <w:tc>
          <w:tcPr>
            <w:tcW w:w="972" w:type="pct"/>
            <w:vAlign w:val="center"/>
          </w:tcPr>
          <w:p w14:paraId="5022BA45">
            <w:pPr>
              <w:autoSpaceDE w:val="0"/>
              <w:autoSpaceDN w:val="0"/>
              <w:spacing w:line="300" w:lineRule="auto"/>
              <w:jc w:val="center"/>
              <w:textAlignment w:val="bottom"/>
              <w:rPr>
                <w:rFonts w:cs="宋体"/>
                <w:color w:val="auto"/>
                <w:highlight w:val="none"/>
              </w:rPr>
            </w:pPr>
            <w:r>
              <w:rPr>
                <w:rFonts w:hint="eastAsia" w:cs="宋体"/>
                <w:color w:val="auto"/>
                <w:highlight w:val="none"/>
              </w:rPr>
              <w:t>投标截止时间</w:t>
            </w:r>
          </w:p>
        </w:tc>
        <w:tc>
          <w:tcPr>
            <w:tcW w:w="3659" w:type="pct"/>
            <w:gridSpan w:val="3"/>
            <w:tcBorders>
              <w:right w:val="single" w:color="auto" w:sz="4" w:space="0"/>
            </w:tcBorders>
            <w:vAlign w:val="center"/>
          </w:tcPr>
          <w:p w14:paraId="47600AF8">
            <w:pPr>
              <w:spacing w:line="360" w:lineRule="auto"/>
              <w:rPr>
                <w:color w:val="auto"/>
                <w:sz w:val="21"/>
                <w:szCs w:val="21"/>
                <w:highlight w:val="none"/>
              </w:rPr>
            </w:pPr>
            <w:r>
              <w:rPr>
                <w:rFonts w:hint="eastAsia" w:cs="宋体"/>
                <w:color w:val="auto"/>
                <w:highlight w:val="none"/>
              </w:rPr>
              <w:t>投标截止时间：202</w:t>
            </w:r>
            <w:r>
              <w:rPr>
                <w:rFonts w:hint="eastAsia" w:cs="宋体"/>
                <w:color w:val="auto"/>
                <w:highlight w:val="none"/>
                <w:lang w:val="en-US" w:eastAsia="zh-CN"/>
              </w:rPr>
              <w:t>5</w:t>
            </w:r>
            <w:r>
              <w:rPr>
                <w:rFonts w:hint="eastAsia" w:cs="宋体"/>
                <w:color w:val="auto"/>
                <w:highlight w:val="none"/>
              </w:rPr>
              <w:t>年</w:t>
            </w:r>
            <w:r>
              <w:rPr>
                <w:rFonts w:hint="eastAsia" w:cs="宋体"/>
                <w:color w:val="auto"/>
                <w:highlight w:val="none"/>
                <w:lang w:val="en-US" w:eastAsia="zh-CN"/>
              </w:rPr>
              <w:t>3</w:t>
            </w:r>
            <w:r>
              <w:rPr>
                <w:rFonts w:hint="eastAsia" w:cs="宋体"/>
                <w:color w:val="auto"/>
                <w:highlight w:val="none"/>
              </w:rPr>
              <w:t>月</w:t>
            </w:r>
            <w:r>
              <w:rPr>
                <w:rFonts w:hint="eastAsia" w:cs="宋体"/>
                <w:color w:val="auto"/>
                <w:highlight w:val="none"/>
                <w:lang w:val="en-US" w:eastAsia="zh-CN"/>
              </w:rPr>
              <w:t>20</w:t>
            </w:r>
            <w:r>
              <w:rPr>
                <w:rFonts w:hint="eastAsia" w:cs="宋体"/>
                <w:color w:val="auto"/>
                <w:highlight w:val="none"/>
              </w:rPr>
              <w:t>日上午09时00分（电子交易系统显示时间）</w:t>
            </w:r>
          </w:p>
        </w:tc>
      </w:tr>
      <w:tr w14:paraId="52F7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7" w:type="pct"/>
            <w:tcBorders>
              <w:left w:val="single" w:color="auto" w:sz="4" w:space="0"/>
            </w:tcBorders>
            <w:vAlign w:val="center"/>
          </w:tcPr>
          <w:p w14:paraId="7F87C3B4">
            <w:pPr>
              <w:autoSpaceDE w:val="0"/>
              <w:autoSpaceDN w:val="0"/>
              <w:spacing w:line="360" w:lineRule="auto"/>
              <w:jc w:val="center"/>
              <w:textAlignment w:val="bottom"/>
              <w:rPr>
                <w:rFonts w:cs="宋体"/>
                <w:color w:val="auto"/>
                <w:highlight w:val="none"/>
              </w:rPr>
            </w:pPr>
            <w:r>
              <w:rPr>
                <w:rFonts w:hint="eastAsia" w:cs="宋体"/>
                <w:color w:val="auto"/>
                <w:highlight w:val="none"/>
              </w:rPr>
              <w:t>14</w:t>
            </w:r>
          </w:p>
        </w:tc>
        <w:tc>
          <w:tcPr>
            <w:tcW w:w="972" w:type="pct"/>
            <w:vAlign w:val="center"/>
          </w:tcPr>
          <w:p w14:paraId="7D138778">
            <w:pPr>
              <w:autoSpaceDE w:val="0"/>
              <w:autoSpaceDN w:val="0"/>
              <w:spacing w:line="300" w:lineRule="auto"/>
              <w:jc w:val="center"/>
              <w:textAlignment w:val="bottom"/>
              <w:rPr>
                <w:rFonts w:cs="宋体"/>
                <w:color w:val="auto"/>
                <w:szCs w:val="21"/>
                <w:highlight w:val="none"/>
              </w:rPr>
            </w:pPr>
            <w:r>
              <w:rPr>
                <w:rFonts w:hint="eastAsia" w:cs="宋体"/>
                <w:color w:val="auto"/>
                <w:szCs w:val="21"/>
                <w:highlight w:val="none"/>
              </w:rPr>
              <w:t>解密截止时间</w:t>
            </w:r>
          </w:p>
        </w:tc>
        <w:tc>
          <w:tcPr>
            <w:tcW w:w="3659" w:type="pct"/>
            <w:gridSpan w:val="3"/>
            <w:tcBorders>
              <w:right w:val="single" w:color="auto" w:sz="4" w:space="0"/>
            </w:tcBorders>
            <w:vAlign w:val="center"/>
          </w:tcPr>
          <w:p w14:paraId="18839DBA">
            <w:pPr>
              <w:spacing w:line="360" w:lineRule="auto"/>
              <w:contextualSpacing/>
              <w:rPr>
                <w:b/>
                <w:color w:val="auto"/>
                <w:szCs w:val="21"/>
                <w:highlight w:val="none"/>
                <w:u w:val="single"/>
              </w:rPr>
            </w:pPr>
            <w:r>
              <w:rPr>
                <w:rFonts w:hint="eastAsia"/>
                <w:color w:val="auto"/>
                <w:szCs w:val="21"/>
                <w:highlight w:val="none"/>
              </w:rPr>
              <w:t>解密截止时间：</w:t>
            </w:r>
            <w:r>
              <w:rPr>
                <w:rFonts w:hint="eastAsia"/>
                <w:color w:val="auto"/>
                <w:szCs w:val="21"/>
                <w:highlight w:val="none"/>
                <w:u w:val="single"/>
              </w:rPr>
              <w:t>提示解密后30分钟内（经主管部门同意招标机构可视具体情况适当延长解密时间）</w:t>
            </w:r>
          </w:p>
        </w:tc>
      </w:tr>
      <w:tr w14:paraId="2C3B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7" w:type="pct"/>
            <w:tcBorders>
              <w:left w:val="single" w:color="auto" w:sz="4" w:space="0"/>
            </w:tcBorders>
            <w:vAlign w:val="center"/>
          </w:tcPr>
          <w:p w14:paraId="6E2570FC">
            <w:pPr>
              <w:autoSpaceDE w:val="0"/>
              <w:autoSpaceDN w:val="0"/>
              <w:spacing w:line="360" w:lineRule="auto"/>
              <w:jc w:val="center"/>
              <w:textAlignment w:val="bottom"/>
              <w:rPr>
                <w:rFonts w:cs="宋体"/>
                <w:color w:val="auto"/>
                <w:highlight w:val="none"/>
              </w:rPr>
            </w:pPr>
            <w:r>
              <w:rPr>
                <w:rFonts w:hint="eastAsia" w:cs="宋体"/>
                <w:color w:val="auto"/>
                <w:highlight w:val="none"/>
              </w:rPr>
              <w:t>15</w:t>
            </w:r>
          </w:p>
        </w:tc>
        <w:tc>
          <w:tcPr>
            <w:tcW w:w="972" w:type="pct"/>
            <w:vAlign w:val="center"/>
          </w:tcPr>
          <w:p w14:paraId="5998708B">
            <w:pPr>
              <w:autoSpaceDE w:val="0"/>
              <w:autoSpaceDN w:val="0"/>
              <w:spacing w:line="300" w:lineRule="auto"/>
              <w:jc w:val="center"/>
              <w:textAlignment w:val="bottom"/>
              <w:rPr>
                <w:rFonts w:cs="宋体"/>
                <w:color w:val="auto"/>
                <w:szCs w:val="21"/>
                <w:highlight w:val="none"/>
              </w:rPr>
            </w:pPr>
            <w:r>
              <w:rPr>
                <w:rFonts w:hint="eastAsia" w:cs="宋体"/>
                <w:color w:val="auto"/>
                <w:szCs w:val="21"/>
                <w:highlight w:val="none"/>
              </w:rPr>
              <w:t>电子投标文件上传平台</w:t>
            </w:r>
          </w:p>
        </w:tc>
        <w:tc>
          <w:tcPr>
            <w:tcW w:w="3659" w:type="pct"/>
            <w:gridSpan w:val="3"/>
            <w:tcBorders>
              <w:right w:val="single" w:color="auto" w:sz="4" w:space="0"/>
            </w:tcBorders>
            <w:vAlign w:val="center"/>
          </w:tcPr>
          <w:p w14:paraId="3F9A6D03">
            <w:pPr>
              <w:spacing w:line="360" w:lineRule="auto"/>
              <w:rPr>
                <w:rFonts w:cs="宋体"/>
                <w:color w:val="auto"/>
                <w:szCs w:val="21"/>
                <w:highlight w:val="none"/>
              </w:rPr>
            </w:pPr>
            <w:r>
              <w:rPr>
                <w:rFonts w:hint="eastAsia" w:cs="宋体"/>
                <w:color w:val="auto"/>
                <w:szCs w:val="21"/>
                <w:highlight w:val="none"/>
              </w:rPr>
              <w:t>投标文件递交：电子投标文件采用网上递交的方式，投标人应当在投标截止时间前将投标文件传输递交至丽水市公共资源电子交易系统（</w:t>
            </w:r>
            <w:r>
              <w:rPr>
                <w:rFonts w:hint="eastAsia" w:cs="宋体"/>
                <w:color w:val="auto"/>
                <w:szCs w:val="21"/>
                <w:highlight w:val="none"/>
                <w:lang w:eastAsia="zh-CN"/>
              </w:rPr>
              <w:t>http://lssggzy.lishui.gov.cn</w:t>
            </w:r>
            <w:r>
              <w:rPr>
                <w:rFonts w:hint="eastAsia" w:cs="宋体"/>
                <w:color w:val="auto"/>
                <w:szCs w:val="21"/>
                <w:highlight w:val="none"/>
              </w:rPr>
              <w:t>）。投标截止时间前未完成投标文件传输的，视为撤回投标文件。超过投标截止时间未完成上传的电子投标文件的，投标文件将被拒收。</w:t>
            </w:r>
          </w:p>
        </w:tc>
      </w:tr>
      <w:tr w14:paraId="059D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367" w:type="pct"/>
            <w:tcBorders>
              <w:left w:val="single" w:color="auto" w:sz="4" w:space="0"/>
            </w:tcBorders>
            <w:vAlign w:val="center"/>
          </w:tcPr>
          <w:p w14:paraId="5A8A8231">
            <w:pPr>
              <w:autoSpaceDE w:val="0"/>
              <w:autoSpaceDN w:val="0"/>
              <w:spacing w:line="360" w:lineRule="auto"/>
              <w:jc w:val="center"/>
              <w:textAlignment w:val="bottom"/>
              <w:rPr>
                <w:rFonts w:hint="default" w:eastAsia="宋体" w:cs="宋体"/>
                <w:color w:val="auto"/>
                <w:highlight w:val="none"/>
                <w:lang w:val="en-US" w:eastAsia="zh-CN"/>
              </w:rPr>
            </w:pPr>
            <w:r>
              <w:rPr>
                <w:rFonts w:hint="eastAsia" w:cs="宋体"/>
                <w:color w:val="auto"/>
                <w:highlight w:val="none"/>
                <w:lang w:val="en-US" w:eastAsia="zh-CN"/>
              </w:rPr>
              <w:t>16</w:t>
            </w:r>
          </w:p>
        </w:tc>
        <w:tc>
          <w:tcPr>
            <w:tcW w:w="972" w:type="pct"/>
            <w:vAlign w:val="center"/>
          </w:tcPr>
          <w:p w14:paraId="6595AD8D">
            <w:pPr>
              <w:autoSpaceDE w:val="0"/>
              <w:autoSpaceDN w:val="0"/>
              <w:spacing w:line="360" w:lineRule="auto"/>
              <w:jc w:val="center"/>
              <w:textAlignment w:val="bottom"/>
              <w:rPr>
                <w:rFonts w:cs="宋体"/>
                <w:color w:val="auto"/>
                <w:highlight w:val="none"/>
              </w:rPr>
            </w:pPr>
            <w:r>
              <w:rPr>
                <w:rFonts w:hint="eastAsia" w:cs="宋体"/>
                <w:color w:val="auto"/>
                <w:highlight w:val="none"/>
              </w:rPr>
              <w:t>开标</w:t>
            </w:r>
          </w:p>
        </w:tc>
        <w:tc>
          <w:tcPr>
            <w:tcW w:w="3659" w:type="pct"/>
            <w:gridSpan w:val="3"/>
            <w:tcBorders>
              <w:right w:val="single" w:color="auto" w:sz="4" w:space="0"/>
            </w:tcBorders>
            <w:vAlign w:val="center"/>
          </w:tcPr>
          <w:p w14:paraId="6E8F6FB0">
            <w:pPr>
              <w:spacing w:line="360" w:lineRule="auto"/>
              <w:contextualSpacing/>
              <w:jc w:val="left"/>
              <w:rPr>
                <w:rFonts w:cs="宋体"/>
                <w:color w:val="auto"/>
                <w:szCs w:val="21"/>
                <w:highlight w:val="none"/>
              </w:rPr>
            </w:pPr>
            <w:r>
              <w:rPr>
                <w:rFonts w:hint="eastAsia" w:cs="宋体"/>
                <w:color w:val="auto"/>
                <w:szCs w:val="21"/>
                <w:highlight w:val="none"/>
              </w:rPr>
              <w:t>1.</w:t>
            </w:r>
            <w:r>
              <w:rPr>
                <w:rFonts w:hint="eastAsia" w:cs="宋体"/>
                <w:b/>
                <w:color w:val="auto"/>
                <w:szCs w:val="23"/>
                <w:highlight w:val="none"/>
              </w:rPr>
              <w:t>本项目采用不见面开标系统开标，投标人可在本企业电脑上自行解密。</w:t>
            </w:r>
          </w:p>
          <w:p w14:paraId="7FCADD4E">
            <w:pPr>
              <w:spacing w:line="360" w:lineRule="auto"/>
              <w:contextualSpacing/>
              <w:jc w:val="left"/>
              <w:rPr>
                <w:rFonts w:cs="宋体"/>
                <w:bCs/>
                <w:color w:val="auto"/>
                <w:szCs w:val="21"/>
                <w:highlight w:val="none"/>
              </w:rPr>
            </w:pPr>
            <w:r>
              <w:rPr>
                <w:rFonts w:hint="eastAsia" w:cs="宋体"/>
                <w:bCs/>
                <w:color w:val="auto"/>
                <w:szCs w:val="21"/>
                <w:highlight w:val="none"/>
              </w:rPr>
              <w:t>2.因网络、系统、电力等不可抗力因素导致系统无法正常运行，或者无法保证交易过程的公平、公正和信息安全，且不能及时解决时，应由招标人、监管部门和交易中心及时进行协商处理。</w:t>
            </w:r>
          </w:p>
          <w:p w14:paraId="08D1E24F">
            <w:pPr>
              <w:autoSpaceDE w:val="0"/>
              <w:autoSpaceDN w:val="0"/>
              <w:spacing w:line="360" w:lineRule="auto"/>
              <w:textAlignment w:val="bottom"/>
              <w:rPr>
                <w:rFonts w:hint="default" w:eastAsia="宋体" w:cs="宋体"/>
                <w:color w:val="auto"/>
                <w:highlight w:val="none"/>
                <w:lang w:val="en-US" w:eastAsia="zh-CN"/>
              </w:rPr>
            </w:pPr>
            <w:r>
              <w:rPr>
                <w:rFonts w:hint="eastAsia" w:cs="宋体"/>
                <w:color w:val="auto"/>
                <w:szCs w:val="21"/>
                <w:highlight w:val="none"/>
              </w:rPr>
              <w:t>3.时间：</w:t>
            </w:r>
            <w:r>
              <w:rPr>
                <w:rFonts w:hint="eastAsia" w:cs="宋体"/>
                <w:color w:val="auto"/>
                <w:szCs w:val="21"/>
                <w:highlight w:val="none"/>
                <w:u w:val="single"/>
              </w:rPr>
              <w:t>同投标截止时间</w:t>
            </w:r>
            <w:r>
              <w:rPr>
                <w:rFonts w:hint="eastAsia" w:cs="宋体"/>
                <w:color w:val="auto"/>
                <w:szCs w:val="21"/>
                <w:highlight w:val="none"/>
              </w:rPr>
              <w:t xml:space="preserve"> </w:t>
            </w:r>
            <w:r>
              <w:rPr>
                <w:rFonts w:hint="eastAsia" w:cs="宋体"/>
                <w:color w:val="auto"/>
                <w:szCs w:val="21"/>
                <w:highlight w:val="none"/>
                <w:lang w:val="en-US" w:eastAsia="zh-CN"/>
              </w:rPr>
              <w:t>地点：</w:t>
            </w:r>
            <w:r>
              <w:rPr>
                <w:rFonts w:hint="eastAsia" w:ascii="宋体" w:hAnsi="宋体" w:eastAsia="宋体" w:cs="宋体"/>
                <w:snapToGrid w:val="0"/>
                <w:color w:val="auto"/>
                <w:kern w:val="0"/>
                <w:szCs w:val="23"/>
                <w:highlight w:val="none"/>
                <w:u w:val="single"/>
              </w:rPr>
              <w:t>缙云县公共资源交易中心开标大厅</w:t>
            </w:r>
          </w:p>
        </w:tc>
      </w:tr>
      <w:tr w14:paraId="0171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367" w:type="pct"/>
            <w:tcBorders>
              <w:left w:val="single" w:color="auto" w:sz="4" w:space="0"/>
            </w:tcBorders>
            <w:vAlign w:val="center"/>
          </w:tcPr>
          <w:p w14:paraId="301B04FC">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17</w:t>
            </w:r>
          </w:p>
        </w:tc>
        <w:tc>
          <w:tcPr>
            <w:tcW w:w="972" w:type="pct"/>
            <w:vAlign w:val="center"/>
          </w:tcPr>
          <w:p w14:paraId="5A090F60">
            <w:pPr>
              <w:tabs>
                <w:tab w:val="left" w:pos="312"/>
              </w:tabs>
              <w:autoSpaceDE w:val="0"/>
              <w:autoSpaceDN w:val="0"/>
              <w:spacing w:line="300" w:lineRule="auto"/>
              <w:jc w:val="center"/>
              <w:textAlignment w:val="bottom"/>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评标委员会的建议</w:t>
            </w:r>
          </w:p>
        </w:tc>
        <w:tc>
          <w:tcPr>
            <w:tcW w:w="3659" w:type="pct"/>
            <w:gridSpan w:val="3"/>
            <w:tcBorders>
              <w:right w:val="single" w:color="auto" w:sz="4" w:space="0"/>
            </w:tcBorders>
            <w:vAlign w:val="center"/>
          </w:tcPr>
          <w:p w14:paraId="4B07A47D">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评标委员会构成：5人及以上单数。 </w:t>
            </w:r>
          </w:p>
          <w:p w14:paraId="7B5EE15D">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评标委员会确定方式：按国家及浙江省、丽水市有关文件规定组成。</w:t>
            </w:r>
          </w:p>
        </w:tc>
      </w:tr>
      <w:tr w14:paraId="6D43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67" w:type="pct"/>
            <w:tcBorders>
              <w:left w:val="single" w:color="auto" w:sz="4" w:space="0"/>
            </w:tcBorders>
            <w:vAlign w:val="center"/>
          </w:tcPr>
          <w:p w14:paraId="3598B7EB">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18</w:t>
            </w:r>
          </w:p>
        </w:tc>
        <w:tc>
          <w:tcPr>
            <w:tcW w:w="972" w:type="pct"/>
            <w:vAlign w:val="center"/>
          </w:tcPr>
          <w:p w14:paraId="0D22DF7B">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评标、定标办法</w:t>
            </w:r>
          </w:p>
        </w:tc>
        <w:tc>
          <w:tcPr>
            <w:tcW w:w="3659" w:type="pct"/>
            <w:gridSpan w:val="3"/>
            <w:tcBorders>
              <w:right w:val="single" w:color="auto" w:sz="4" w:space="0"/>
            </w:tcBorders>
            <w:vAlign w:val="center"/>
          </w:tcPr>
          <w:p w14:paraId="3511A77B">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本项目实行“评定分离”，具体详见招标文件。</w:t>
            </w:r>
          </w:p>
        </w:tc>
      </w:tr>
      <w:tr w14:paraId="4953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367" w:type="pct"/>
            <w:tcBorders>
              <w:left w:val="single" w:color="auto" w:sz="4" w:space="0"/>
            </w:tcBorders>
            <w:vAlign w:val="center"/>
          </w:tcPr>
          <w:p w14:paraId="4699E047">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19</w:t>
            </w:r>
          </w:p>
        </w:tc>
        <w:tc>
          <w:tcPr>
            <w:tcW w:w="972" w:type="pct"/>
            <w:vAlign w:val="center"/>
          </w:tcPr>
          <w:p w14:paraId="33FB1476">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评标委员会推荐中标候选人的人数</w:t>
            </w:r>
          </w:p>
        </w:tc>
        <w:tc>
          <w:tcPr>
            <w:tcW w:w="3659" w:type="pct"/>
            <w:gridSpan w:val="3"/>
            <w:tcBorders>
              <w:right w:val="single" w:color="auto" w:sz="4" w:space="0"/>
            </w:tcBorders>
            <w:vAlign w:val="center"/>
          </w:tcPr>
          <w:p w14:paraId="540F3889">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评标委员会应根据评标委员会综合评审意见，在所有未被否决的投标人中，按评标办法规定，择优向招标人推荐5名投标人（不进行名次排序，不足5名全数入围）进入定标程序，并提交评标报告。</w:t>
            </w:r>
          </w:p>
        </w:tc>
      </w:tr>
      <w:tr w14:paraId="3835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367" w:type="pct"/>
            <w:tcBorders>
              <w:left w:val="single" w:color="auto" w:sz="4" w:space="0"/>
            </w:tcBorders>
            <w:vAlign w:val="center"/>
          </w:tcPr>
          <w:p w14:paraId="6A710705">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20</w:t>
            </w:r>
          </w:p>
        </w:tc>
        <w:tc>
          <w:tcPr>
            <w:tcW w:w="972" w:type="pct"/>
            <w:vAlign w:val="center"/>
          </w:tcPr>
          <w:p w14:paraId="3E4E6EC8">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中标候选人公示媒介及期限</w:t>
            </w:r>
          </w:p>
        </w:tc>
        <w:tc>
          <w:tcPr>
            <w:tcW w:w="3659" w:type="pct"/>
            <w:gridSpan w:val="3"/>
            <w:tcBorders>
              <w:right w:val="single" w:color="auto" w:sz="4" w:space="0"/>
            </w:tcBorders>
            <w:vAlign w:val="center"/>
          </w:tcPr>
          <w:p w14:paraId="7A9EC771">
            <w:pPr>
              <w:tabs>
                <w:tab w:val="left" w:pos="312"/>
              </w:tabs>
              <w:autoSpaceDE w:val="0"/>
              <w:autoSpaceDN w:val="0"/>
              <w:spacing w:line="300" w:lineRule="auto"/>
              <w:textAlignment w:val="bottom"/>
              <w:rPr>
                <w:rFonts w:hint="eastAsia" w:cs="宋体"/>
                <w:color w:val="auto"/>
                <w:highlight w:val="none"/>
              </w:rPr>
            </w:pPr>
            <w:r>
              <w:rPr>
                <w:rFonts w:hint="eastAsia" w:ascii="宋体" w:hAnsi="宋体" w:eastAsia="宋体" w:cs="宋体"/>
                <w:color w:val="auto"/>
                <w:szCs w:val="21"/>
                <w:highlight w:val="none"/>
                <w:lang w:val="en-US" w:eastAsia="zh-CN"/>
              </w:rPr>
              <w:t>公示媒介：</w:t>
            </w:r>
            <w:r>
              <w:rPr>
                <w:rFonts w:hint="eastAsia" w:ascii="宋体" w:hAnsi="宋体" w:eastAsia="宋体" w:cs="宋体"/>
                <w:color w:val="auto"/>
                <w:szCs w:val="21"/>
                <w:highlight w:val="none"/>
                <w:u w:val="single"/>
                <w:lang w:val="en-US" w:eastAsia="zh-CN"/>
              </w:rPr>
              <w:t>丽水市公共资源交易网</w:t>
            </w:r>
            <w:r>
              <w:rPr>
                <w:color w:val="auto"/>
                <w:highlight w:val="none"/>
                <w:u w:val="single"/>
              </w:rPr>
              <w:fldChar w:fldCharType="begin"/>
            </w:r>
            <w:r>
              <w:rPr>
                <w:color w:val="auto"/>
                <w:highlight w:val="none"/>
                <w:u w:val="single"/>
              </w:rPr>
              <w:instrText xml:space="preserve"> HYPERLINK "http://www.lscgzb.gov.cn/" </w:instrText>
            </w:r>
            <w:r>
              <w:rPr>
                <w:color w:val="auto"/>
                <w:highlight w:val="none"/>
                <w:u w:val="single"/>
              </w:rPr>
              <w:fldChar w:fldCharType="separate"/>
            </w:r>
            <w:r>
              <w:rPr>
                <w:rFonts w:hint="eastAsia" w:cs="宋体"/>
                <w:color w:val="auto"/>
                <w:highlight w:val="none"/>
                <w:u w:val="single"/>
              </w:rPr>
              <w:t>http://lssggzy.lishui.gov.cn</w:t>
            </w:r>
            <w:r>
              <w:rPr>
                <w:rFonts w:hint="eastAsia" w:cs="宋体"/>
                <w:color w:val="auto"/>
                <w:highlight w:val="none"/>
                <w:u w:val="single"/>
              </w:rPr>
              <w:fldChar w:fldCharType="end"/>
            </w:r>
          </w:p>
          <w:p w14:paraId="6B878FA3">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公示期限：不少于3日。如遇国家法定休假日，应顺延至法定休假日后第一个工作日。公示期间，若有被取消中标候选人资格的，不再递补。</w:t>
            </w:r>
          </w:p>
        </w:tc>
      </w:tr>
      <w:tr w14:paraId="0C59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367" w:type="pct"/>
            <w:tcBorders>
              <w:left w:val="single" w:color="auto" w:sz="4" w:space="0"/>
            </w:tcBorders>
            <w:vAlign w:val="center"/>
          </w:tcPr>
          <w:p w14:paraId="60794BE2">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21</w:t>
            </w:r>
          </w:p>
        </w:tc>
        <w:tc>
          <w:tcPr>
            <w:tcW w:w="972" w:type="pct"/>
            <w:vAlign w:val="center"/>
          </w:tcPr>
          <w:p w14:paraId="2D435A05">
            <w:pPr>
              <w:tabs>
                <w:tab w:val="left" w:pos="312"/>
              </w:tabs>
              <w:autoSpaceDE w:val="0"/>
              <w:autoSpaceDN w:val="0"/>
              <w:spacing w:line="300" w:lineRule="auto"/>
              <w:jc w:val="center"/>
              <w:textAlignment w:val="bottom"/>
              <w:rPr>
                <w:rFonts w:hint="default" w:ascii="宋体" w:hAnsi="宋体" w:eastAsia="宋体" w:cs="宋体"/>
                <w:color w:val="auto"/>
                <w:szCs w:val="21"/>
                <w:highlight w:val="none"/>
                <w:lang w:val="en-US" w:eastAsia="zh-CN"/>
              </w:rPr>
            </w:pPr>
            <w:r>
              <w:rPr>
                <w:rFonts w:hint="eastAsia" w:cs="宋体"/>
                <w:color w:val="auto"/>
                <w:szCs w:val="21"/>
                <w:highlight w:val="none"/>
                <w:lang w:val="en-US" w:eastAsia="zh-CN"/>
              </w:rPr>
              <w:t>定标委员会的组建</w:t>
            </w:r>
          </w:p>
        </w:tc>
        <w:tc>
          <w:tcPr>
            <w:tcW w:w="3659" w:type="pct"/>
            <w:gridSpan w:val="3"/>
            <w:tcBorders>
              <w:right w:val="single" w:color="auto" w:sz="4" w:space="0"/>
            </w:tcBorders>
            <w:vAlign w:val="center"/>
          </w:tcPr>
          <w:p w14:paraId="47507872">
            <w:pPr>
              <w:tabs>
                <w:tab w:val="left" w:pos="312"/>
              </w:tabs>
              <w:autoSpaceDE w:val="0"/>
              <w:autoSpaceDN w:val="0"/>
              <w:spacing w:line="300" w:lineRule="auto"/>
              <w:textAlignment w:val="bottom"/>
              <w:rPr>
                <w:rFonts w:hint="eastAsia" w:cs="宋体"/>
                <w:color w:val="auto"/>
                <w:szCs w:val="21"/>
                <w:highlight w:val="none"/>
                <w:lang w:val="en-US" w:eastAsia="zh-CN"/>
              </w:rPr>
            </w:pPr>
            <w:r>
              <w:rPr>
                <w:rFonts w:hint="eastAsia" w:cs="宋体"/>
                <w:color w:val="auto"/>
                <w:szCs w:val="21"/>
                <w:highlight w:val="none"/>
                <w:lang w:val="en-US" w:eastAsia="zh-CN"/>
              </w:rPr>
              <w:t>定标委员会构成：5人及以上单数。</w:t>
            </w:r>
          </w:p>
          <w:p w14:paraId="54067CAD">
            <w:pPr>
              <w:tabs>
                <w:tab w:val="left" w:pos="312"/>
              </w:tabs>
              <w:autoSpaceDE w:val="0"/>
              <w:autoSpaceDN w:val="0"/>
              <w:spacing w:line="300" w:lineRule="auto"/>
              <w:textAlignment w:val="bottom"/>
              <w:rPr>
                <w:rFonts w:hint="default" w:cs="宋体"/>
                <w:color w:val="auto"/>
                <w:szCs w:val="21"/>
                <w:highlight w:val="none"/>
                <w:lang w:val="en-US" w:eastAsia="zh-CN"/>
              </w:rPr>
            </w:pPr>
            <w:r>
              <w:rPr>
                <w:rFonts w:hint="eastAsia" w:ascii="宋体" w:hAnsi="宋体" w:eastAsia="宋体" w:cs="宋体"/>
                <w:color w:val="auto"/>
                <w:szCs w:val="21"/>
                <w:highlight w:val="none"/>
                <w:lang w:val="en-US" w:eastAsia="zh-CN"/>
              </w:rPr>
              <w:t>定标委员会确定方式：按有关规定组成。</w:t>
            </w:r>
          </w:p>
        </w:tc>
      </w:tr>
      <w:tr w14:paraId="0D2E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367" w:type="pct"/>
            <w:tcBorders>
              <w:left w:val="single" w:color="auto" w:sz="4" w:space="0"/>
            </w:tcBorders>
            <w:vAlign w:val="center"/>
          </w:tcPr>
          <w:p w14:paraId="68688C30">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22</w:t>
            </w:r>
          </w:p>
        </w:tc>
        <w:tc>
          <w:tcPr>
            <w:tcW w:w="972" w:type="pct"/>
            <w:vAlign w:val="center"/>
          </w:tcPr>
          <w:p w14:paraId="686DEDC5">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是否对中标候选人及拟派项目负责人进行考察、质询</w:t>
            </w:r>
          </w:p>
        </w:tc>
        <w:tc>
          <w:tcPr>
            <w:tcW w:w="3659" w:type="pct"/>
            <w:gridSpan w:val="3"/>
            <w:tcBorders>
              <w:right w:val="single" w:color="auto" w:sz="4" w:space="0"/>
            </w:tcBorders>
            <w:vAlign w:val="center"/>
          </w:tcPr>
          <w:p w14:paraId="36C6D3C5">
            <w:pPr>
              <w:tabs>
                <w:tab w:val="left" w:pos="312"/>
              </w:tabs>
              <w:autoSpaceDE w:val="0"/>
              <w:autoSpaceDN w:val="0"/>
              <w:spacing w:line="300" w:lineRule="auto"/>
              <w:textAlignment w:val="bottom"/>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否</w:t>
            </w:r>
          </w:p>
        </w:tc>
      </w:tr>
      <w:tr w14:paraId="56A5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367" w:type="pct"/>
            <w:tcBorders>
              <w:left w:val="single" w:color="auto" w:sz="4" w:space="0"/>
            </w:tcBorders>
            <w:vAlign w:val="center"/>
          </w:tcPr>
          <w:p w14:paraId="0358536B">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23</w:t>
            </w:r>
          </w:p>
        </w:tc>
        <w:tc>
          <w:tcPr>
            <w:tcW w:w="972" w:type="pct"/>
            <w:vAlign w:val="center"/>
          </w:tcPr>
          <w:p w14:paraId="385D9927">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是否需要对中标候选人进行面试</w:t>
            </w:r>
          </w:p>
        </w:tc>
        <w:tc>
          <w:tcPr>
            <w:tcW w:w="3659" w:type="pct"/>
            <w:gridSpan w:val="3"/>
            <w:tcBorders>
              <w:right w:val="single" w:color="auto" w:sz="4" w:space="0"/>
            </w:tcBorders>
            <w:vAlign w:val="center"/>
          </w:tcPr>
          <w:p w14:paraId="5EFEC12C">
            <w:pPr>
              <w:tabs>
                <w:tab w:val="left" w:pos="312"/>
              </w:tabs>
              <w:autoSpaceDE w:val="0"/>
              <w:autoSpaceDN w:val="0"/>
              <w:spacing w:line="300" w:lineRule="auto"/>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否</w:t>
            </w:r>
          </w:p>
        </w:tc>
      </w:tr>
      <w:tr w14:paraId="1F43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7" w:type="pct"/>
            <w:tcBorders>
              <w:left w:val="single" w:color="auto" w:sz="4" w:space="0"/>
            </w:tcBorders>
            <w:vAlign w:val="center"/>
          </w:tcPr>
          <w:p w14:paraId="01D37CB0">
            <w:pPr>
              <w:autoSpaceDE w:val="0"/>
              <w:autoSpaceDN w:val="0"/>
              <w:spacing w:line="360" w:lineRule="auto"/>
              <w:jc w:val="center"/>
              <w:textAlignment w:val="bottom"/>
              <w:rPr>
                <w:rFonts w:hint="default" w:cs="宋体"/>
                <w:color w:val="auto"/>
                <w:highlight w:val="none"/>
                <w:lang w:val="en-US" w:eastAsia="zh-CN"/>
              </w:rPr>
            </w:pPr>
            <w:r>
              <w:rPr>
                <w:rFonts w:hint="eastAsia" w:cs="宋体"/>
                <w:color w:val="auto"/>
                <w:highlight w:val="none"/>
                <w:lang w:val="en-US" w:eastAsia="zh-CN"/>
              </w:rPr>
              <w:t>24</w:t>
            </w:r>
          </w:p>
        </w:tc>
        <w:tc>
          <w:tcPr>
            <w:tcW w:w="972" w:type="pct"/>
            <w:vAlign w:val="center"/>
          </w:tcPr>
          <w:p w14:paraId="3417636C">
            <w:pPr>
              <w:tabs>
                <w:tab w:val="left" w:pos="312"/>
              </w:tabs>
              <w:autoSpaceDE w:val="0"/>
              <w:autoSpaceDN w:val="0"/>
              <w:spacing w:line="300" w:lineRule="auto"/>
              <w:jc w:val="center"/>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定标方法</w:t>
            </w:r>
          </w:p>
        </w:tc>
        <w:tc>
          <w:tcPr>
            <w:tcW w:w="3659" w:type="pct"/>
            <w:gridSpan w:val="3"/>
            <w:tcBorders>
              <w:right w:val="single" w:color="auto" w:sz="4" w:space="0"/>
            </w:tcBorders>
            <w:vAlign w:val="center"/>
          </w:tcPr>
          <w:p w14:paraId="17B261CE">
            <w:pPr>
              <w:tabs>
                <w:tab w:val="left" w:pos="312"/>
              </w:tabs>
              <w:autoSpaceDE w:val="0"/>
              <w:autoSpaceDN w:val="0"/>
              <w:spacing w:line="300" w:lineRule="auto"/>
              <w:textAlignment w:val="bottom"/>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采用直接票决法（具体详见招标文件第六章）确定1名中标人。</w:t>
            </w:r>
          </w:p>
        </w:tc>
      </w:tr>
      <w:tr w14:paraId="3254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67" w:type="pct"/>
            <w:tcBorders>
              <w:left w:val="single" w:color="auto" w:sz="4" w:space="0"/>
            </w:tcBorders>
            <w:vAlign w:val="center"/>
          </w:tcPr>
          <w:p w14:paraId="4262835F">
            <w:pPr>
              <w:autoSpaceDE w:val="0"/>
              <w:autoSpaceDN w:val="0"/>
              <w:spacing w:line="360" w:lineRule="auto"/>
              <w:jc w:val="center"/>
              <w:textAlignment w:val="bottom"/>
              <w:rPr>
                <w:rFonts w:hint="default" w:eastAsia="宋体" w:cs="宋体"/>
                <w:color w:val="auto"/>
                <w:highlight w:val="none"/>
                <w:lang w:val="en-US" w:eastAsia="zh-CN"/>
              </w:rPr>
            </w:pPr>
            <w:r>
              <w:rPr>
                <w:rFonts w:hint="eastAsia" w:cs="宋体"/>
                <w:color w:val="auto"/>
                <w:highlight w:val="none"/>
                <w:lang w:val="en-US" w:eastAsia="zh-CN"/>
              </w:rPr>
              <w:t>25</w:t>
            </w:r>
          </w:p>
        </w:tc>
        <w:tc>
          <w:tcPr>
            <w:tcW w:w="972" w:type="pct"/>
            <w:vAlign w:val="center"/>
          </w:tcPr>
          <w:p w14:paraId="09AEFD56">
            <w:pPr>
              <w:spacing w:line="300" w:lineRule="auto"/>
              <w:ind w:firstLine="240" w:firstLineChars="100"/>
              <w:jc w:val="center"/>
              <w:rPr>
                <w:rFonts w:cs="宋体"/>
                <w:color w:val="auto"/>
                <w:sz w:val="21"/>
                <w:szCs w:val="21"/>
                <w:highlight w:val="none"/>
              </w:rPr>
            </w:pPr>
            <w:r>
              <w:rPr>
                <w:rFonts w:hint="eastAsia" w:cs="宋体"/>
                <w:color w:val="auto"/>
                <w:szCs w:val="21"/>
                <w:highlight w:val="none"/>
              </w:rPr>
              <w:t>履约保证金</w:t>
            </w:r>
          </w:p>
        </w:tc>
        <w:tc>
          <w:tcPr>
            <w:tcW w:w="3659" w:type="pct"/>
            <w:gridSpan w:val="3"/>
            <w:tcBorders>
              <w:right w:val="single" w:color="auto" w:sz="4" w:space="0"/>
            </w:tcBorders>
            <w:vAlign w:val="center"/>
          </w:tcPr>
          <w:p w14:paraId="149AB5EF">
            <w:pPr>
              <w:spacing w:line="360" w:lineRule="auto"/>
              <w:textAlignment w:val="bottom"/>
              <w:rPr>
                <w:rFonts w:cs="宋体"/>
                <w:color w:val="auto"/>
                <w:szCs w:val="21"/>
                <w:highlight w:val="none"/>
              </w:rPr>
            </w:pPr>
            <w:r>
              <w:rPr>
                <w:rFonts w:hint="eastAsia" w:cs="宋体"/>
                <w:color w:val="auto"/>
                <w:szCs w:val="21"/>
                <w:highlight w:val="none"/>
              </w:rPr>
              <w:t>中标人与招标人签订设计合同前提交签约合同价的</w:t>
            </w:r>
            <w:r>
              <w:rPr>
                <w:rFonts w:hint="eastAsia" w:cs="宋体"/>
                <w:color w:val="auto"/>
                <w:szCs w:val="21"/>
                <w:highlight w:val="none"/>
                <w:u w:val="single"/>
              </w:rPr>
              <w:t>2%</w:t>
            </w:r>
            <w:r>
              <w:rPr>
                <w:rFonts w:hint="eastAsia" w:cs="宋体"/>
                <w:color w:val="auto"/>
                <w:szCs w:val="21"/>
                <w:highlight w:val="none"/>
              </w:rPr>
              <w:t>作为履约保证金。</w:t>
            </w:r>
          </w:p>
          <w:p w14:paraId="341DEE11">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方式：银行保函或融资担保公司保函或保险机构保证保险保单。</w:t>
            </w:r>
          </w:p>
          <w:p w14:paraId="13EB7AAD">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若中标人以保险公司保单提交的，其出具的保险合同所对应的条款需经备案，且保险条款规定的保险责任范围必须与招标项目的性质及相关合同相匹配，并经招标人确认。否则招标人有权要求中标人选择其他方式提供履约担保。如拒绝提供的，招标人可以取消中标人的中标资格。</w:t>
            </w:r>
          </w:p>
          <w:p w14:paraId="2D2E6449">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2.若中标人以银行保函方式提交的，其银行保函（纸质）由县级及以上国有和地方商业银行出具；</w:t>
            </w:r>
          </w:p>
          <w:p w14:paraId="7CE7E264">
            <w:pPr>
              <w:tabs>
                <w:tab w:val="left" w:pos="312"/>
              </w:tabs>
              <w:autoSpaceDE w:val="0"/>
              <w:autoSpaceDN w:val="0"/>
              <w:spacing w:line="30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3.若中标人以政策性融资担保有限公司提交的，由政策性融资担保有限公司(须有文件依据)出具。</w:t>
            </w:r>
          </w:p>
          <w:p w14:paraId="63B15E64">
            <w:pPr>
              <w:tabs>
                <w:tab w:val="left" w:pos="312"/>
              </w:tabs>
              <w:autoSpaceDE w:val="0"/>
              <w:autoSpaceDN w:val="0"/>
              <w:spacing w:line="300" w:lineRule="auto"/>
              <w:textAlignment w:val="bottom"/>
              <w:rPr>
                <w:rFonts w:cs="宋体"/>
                <w:color w:val="auto"/>
                <w:szCs w:val="21"/>
                <w:highlight w:val="none"/>
              </w:rPr>
            </w:pPr>
            <w:r>
              <w:rPr>
                <w:rFonts w:hint="eastAsia" w:ascii="宋体" w:hAnsi="宋体" w:eastAsia="宋体" w:cs="宋体"/>
                <w:color w:val="auto"/>
                <w:szCs w:val="21"/>
                <w:highlight w:val="none"/>
              </w:rPr>
              <w:t>4.银行保函、融资机构保函及保险保函内容必须覆盖全过程，能够达到“出具保函机构责任应当为单独和独立的责任，出具保函机构作出无条件、不可撤销地承诺，保函、融资担保具有见索即付功能效果”的要求。如保函、融资担保内容达不到招标人要求的，招标人有权要求中标人选择其他方式履约担保，如拒绝提供的，招标人可以取消中标人的中标资格。</w:t>
            </w:r>
          </w:p>
        </w:tc>
      </w:tr>
      <w:tr w14:paraId="3A50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367" w:type="pct"/>
            <w:tcBorders>
              <w:left w:val="single" w:color="auto" w:sz="4" w:space="0"/>
            </w:tcBorders>
            <w:vAlign w:val="center"/>
          </w:tcPr>
          <w:p w14:paraId="5C7EE5DC">
            <w:pPr>
              <w:autoSpaceDE w:val="0"/>
              <w:autoSpaceDN w:val="0"/>
              <w:spacing w:line="360" w:lineRule="auto"/>
              <w:jc w:val="center"/>
              <w:textAlignment w:val="bottom"/>
              <w:rPr>
                <w:rFonts w:hint="default" w:eastAsia="宋体" w:cs="宋体"/>
                <w:color w:val="auto"/>
                <w:highlight w:val="none"/>
                <w:lang w:val="en-US" w:eastAsia="zh-CN"/>
              </w:rPr>
            </w:pPr>
            <w:r>
              <w:rPr>
                <w:rFonts w:hint="eastAsia" w:cs="宋体"/>
                <w:color w:val="auto"/>
                <w:highlight w:val="none"/>
                <w:lang w:val="en-US" w:eastAsia="zh-CN"/>
              </w:rPr>
              <w:t>26</w:t>
            </w:r>
          </w:p>
        </w:tc>
        <w:tc>
          <w:tcPr>
            <w:tcW w:w="972" w:type="pct"/>
            <w:vAlign w:val="center"/>
          </w:tcPr>
          <w:p w14:paraId="7CED44CD">
            <w:pPr>
              <w:spacing w:before="120" w:after="120" w:line="440" w:lineRule="exact"/>
              <w:jc w:val="center"/>
              <w:rPr>
                <w:rFonts w:cs="宋体"/>
                <w:color w:val="auto"/>
                <w:szCs w:val="21"/>
                <w:highlight w:val="none"/>
              </w:rPr>
            </w:pPr>
            <w:r>
              <w:rPr>
                <w:rFonts w:hint="eastAsia" w:cs="宋体"/>
                <w:color w:val="auto"/>
                <w:szCs w:val="21"/>
                <w:highlight w:val="none"/>
              </w:rPr>
              <w:t>电子投标文件的拒收情形</w:t>
            </w:r>
          </w:p>
        </w:tc>
        <w:tc>
          <w:tcPr>
            <w:tcW w:w="3659" w:type="pct"/>
            <w:gridSpan w:val="3"/>
            <w:tcBorders>
              <w:right w:val="single" w:color="auto" w:sz="4" w:space="0"/>
            </w:tcBorders>
            <w:vAlign w:val="center"/>
          </w:tcPr>
          <w:p w14:paraId="6763DEC4">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1.投标截止时间后送达（上传）的投标文件；</w:t>
            </w:r>
          </w:p>
          <w:p w14:paraId="7BFA1CBC">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2.未按招标文件要求上传的；</w:t>
            </w:r>
          </w:p>
          <w:p w14:paraId="4FD3F44D">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3.投标人未按规定加密的投标文件，应当拒收并提示；</w:t>
            </w:r>
          </w:p>
          <w:p w14:paraId="632E2CA0">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4.电子投标文件未在规定时间内解密的或经延长后仍未解密成功的；</w:t>
            </w:r>
          </w:p>
          <w:p w14:paraId="2C3F2CC7">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5.存在下列情况之一的，视为拒收：</w:t>
            </w:r>
          </w:p>
          <w:p w14:paraId="705F6F85">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（1）电子投标文件无法解密的；</w:t>
            </w:r>
          </w:p>
          <w:p w14:paraId="30C95C46">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（2）电子投标文件解密后无法正确读取的；</w:t>
            </w:r>
          </w:p>
          <w:p w14:paraId="0D3840F7">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（3）电子投标文件无法导入成功的；</w:t>
            </w:r>
          </w:p>
          <w:p w14:paraId="16D5F88B">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（4）投标截止时间前未完成投标文件传输的。</w:t>
            </w:r>
          </w:p>
          <w:p w14:paraId="68B55686">
            <w:pPr>
              <w:autoSpaceDE w:val="0"/>
              <w:autoSpaceDN w:val="0"/>
              <w:spacing w:line="300" w:lineRule="auto"/>
              <w:textAlignment w:val="bottom"/>
              <w:rPr>
                <w:rFonts w:hint="eastAsia" w:cs="宋体"/>
                <w:color w:val="auto"/>
                <w:szCs w:val="21"/>
                <w:highlight w:val="none"/>
              </w:rPr>
            </w:pPr>
            <w:r>
              <w:rPr>
                <w:rFonts w:hint="eastAsia" w:cs="宋体"/>
                <w:color w:val="auto"/>
                <w:szCs w:val="21"/>
                <w:highlight w:val="none"/>
              </w:rPr>
              <w:t>（5）法人代表（或委托代理人）及项目负责人未在投标截止时间前通过电子交易系统人脸识别签到的。</w:t>
            </w:r>
          </w:p>
          <w:p w14:paraId="006586D0">
            <w:pPr>
              <w:autoSpaceDE w:val="0"/>
              <w:autoSpaceDN w:val="0"/>
              <w:spacing w:line="300" w:lineRule="auto"/>
              <w:textAlignment w:val="bottom"/>
              <w:rPr>
                <w:rFonts w:cs="宋体"/>
                <w:color w:val="auto"/>
                <w:szCs w:val="21"/>
                <w:highlight w:val="none"/>
              </w:rPr>
            </w:pPr>
            <w:r>
              <w:rPr>
                <w:rFonts w:hint="eastAsia" w:cs="宋体"/>
                <w:color w:val="auto"/>
                <w:szCs w:val="21"/>
                <w:highlight w:val="none"/>
              </w:rPr>
              <w:t>6.其他:</w:t>
            </w:r>
            <w:r>
              <w:rPr>
                <w:rFonts w:hint="eastAsia" w:cs="宋体"/>
                <w:color w:val="auto"/>
                <w:szCs w:val="21"/>
                <w:highlight w:val="none"/>
                <w:u w:val="single"/>
              </w:rPr>
              <w:t xml:space="preserve">       /         </w:t>
            </w:r>
            <w:r>
              <w:rPr>
                <w:rFonts w:hint="eastAsia" w:cs="宋体"/>
                <w:color w:val="auto"/>
                <w:szCs w:val="21"/>
                <w:highlight w:val="none"/>
              </w:rPr>
              <w:t>。</w:t>
            </w:r>
          </w:p>
        </w:tc>
      </w:tr>
      <w:tr w14:paraId="6A85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67" w:type="pct"/>
            <w:tcBorders>
              <w:left w:val="single" w:color="auto" w:sz="4" w:space="0"/>
            </w:tcBorders>
            <w:vAlign w:val="center"/>
          </w:tcPr>
          <w:p w14:paraId="72C3779B">
            <w:pPr>
              <w:autoSpaceDE w:val="0"/>
              <w:autoSpaceDN w:val="0"/>
              <w:spacing w:line="360" w:lineRule="auto"/>
              <w:jc w:val="center"/>
              <w:textAlignment w:val="bottom"/>
              <w:rPr>
                <w:rFonts w:hint="default" w:eastAsia="宋体" w:cs="宋体"/>
                <w:color w:val="auto"/>
                <w:highlight w:val="none"/>
                <w:lang w:val="en-US" w:eastAsia="zh-CN"/>
              </w:rPr>
            </w:pPr>
            <w:r>
              <w:rPr>
                <w:rFonts w:hint="eastAsia" w:cs="宋体"/>
                <w:color w:val="auto"/>
                <w:highlight w:val="none"/>
                <w:lang w:val="en-US" w:eastAsia="zh-CN"/>
              </w:rPr>
              <w:t>27</w:t>
            </w:r>
          </w:p>
        </w:tc>
        <w:tc>
          <w:tcPr>
            <w:tcW w:w="972" w:type="pct"/>
            <w:vAlign w:val="center"/>
          </w:tcPr>
          <w:p w14:paraId="7A22FC9D">
            <w:pPr>
              <w:spacing w:line="360" w:lineRule="auto"/>
              <w:jc w:val="center"/>
              <w:rPr>
                <w:rFonts w:cs="宋体"/>
                <w:color w:val="auto"/>
                <w:highlight w:val="none"/>
              </w:rPr>
            </w:pPr>
            <w:r>
              <w:rPr>
                <w:rFonts w:hint="eastAsia" w:cs="宋体"/>
                <w:color w:val="auto"/>
                <w:highlight w:val="none"/>
              </w:rPr>
              <w:t>否决投标</w:t>
            </w:r>
          </w:p>
        </w:tc>
        <w:tc>
          <w:tcPr>
            <w:tcW w:w="3659" w:type="pct"/>
            <w:gridSpan w:val="3"/>
            <w:tcBorders>
              <w:right w:val="single" w:color="auto" w:sz="4" w:space="0"/>
            </w:tcBorders>
            <w:vAlign w:val="center"/>
          </w:tcPr>
          <w:p w14:paraId="3F5EFA36">
            <w:pPr>
              <w:spacing w:line="360" w:lineRule="auto"/>
              <w:rPr>
                <w:rFonts w:cs="宋体"/>
                <w:color w:val="auto"/>
                <w:szCs w:val="23"/>
                <w:highlight w:val="none"/>
              </w:rPr>
            </w:pPr>
            <w:r>
              <w:rPr>
                <w:rFonts w:hint="eastAsia" w:cs="宋体"/>
                <w:color w:val="auto"/>
                <w:szCs w:val="23"/>
                <w:highlight w:val="none"/>
              </w:rPr>
              <w:t>在评审过程中，评标委员会拟否决投标人投标的，应先向投标人进行询标，具体的否决投标情形如下：</w:t>
            </w:r>
          </w:p>
          <w:p w14:paraId="57AB87D0">
            <w:pPr>
              <w:spacing w:line="360" w:lineRule="auto"/>
              <w:rPr>
                <w:rFonts w:cs="宋体"/>
                <w:color w:val="auto"/>
                <w:szCs w:val="23"/>
                <w:highlight w:val="none"/>
              </w:rPr>
            </w:pPr>
            <w:r>
              <w:rPr>
                <w:rFonts w:hint="eastAsia" w:cs="宋体"/>
                <w:color w:val="auto"/>
                <w:szCs w:val="23"/>
                <w:highlight w:val="none"/>
              </w:rPr>
              <w:t xml:space="preserve">1.投标文件未按招标文件的要求予以密封的； </w:t>
            </w:r>
          </w:p>
          <w:p w14:paraId="24BD0EA1">
            <w:pPr>
              <w:spacing w:line="360" w:lineRule="auto"/>
              <w:rPr>
                <w:rFonts w:cs="宋体"/>
                <w:color w:val="auto"/>
                <w:szCs w:val="23"/>
                <w:highlight w:val="none"/>
              </w:rPr>
            </w:pPr>
            <w:r>
              <w:rPr>
                <w:rFonts w:hint="eastAsia" w:cs="宋体"/>
                <w:color w:val="auto"/>
                <w:szCs w:val="23"/>
                <w:highlight w:val="none"/>
              </w:rPr>
              <w:t xml:space="preserve">2.投标报价超出招标控制价或最高限价或有效报价范围的； </w:t>
            </w:r>
          </w:p>
          <w:p w14:paraId="44495390">
            <w:pPr>
              <w:spacing w:line="360" w:lineRule="auto"/>
              <w:rPr>
                <w:rFonts w:cs="宋体"/>
                <w:color w:val="auto"/>
                <w:szCs w:val="23"/>
                <w:highlight w:val="none"/>
              </w:rPr>
            </w:pPr>
            <w:r>
              <w:rPr>
                <w:rFonts w:hint="eastAsia" w:cs="宋体"/>
                <w:color w:val="auto"/>
                <w:szCs w:val="23"/>
                <w:highlight w:val="none"/>
              </w:rPr>
              <w:t xml:space="preserve">3.投标人未按招标文件的要求提交投标保证金或保证金提交的方式、额度、交纳时间及内容有差错的； </w:t>
            </w:r>
          </w:p>
          <w:p w14:paraId="5A2E8A29">
            <w:pPr>
              <w:spacing w:line="360" w:lineRule="auto"/>
              <w:rPr>
                <w:rFonts w:cs="宋体"/>
                <w:color w:val="auto"/>
                <w:szCs w:val="23"/>
                <w:highlight w:val="none"/>
              </w:rPr>
            </w:pPr>
            <w:r>
              <w:rPr>
                <w:rFonts w:hint="eastAsia" w:cs="宋体"/>
                <w:color w:val="auto"/>
                <w:szCs w:val="23"/>
                <w:highlight w:val="none"/>
              </w:rPr>
              <w:t>4.</w:t>
            </w:r>
            <w:r>
              <w:rPr>
                <w:rFonts w:cs="宋体"/>
                <w:color w:val="auto"/>
                <w:szCs w:val="23"/>
                <w:highlight w:val="none"/>
              </w:rPr>
              <w:t>不同投标人的投标保证金从同一单位或者个人的账户转出或者通过同一单位或者个人的账户购买电子保函；</w:t>
            </w:r>
          </w:p>
          <w:p w14:paraId="17266C01">
            <w:pPr>
              <w:spacing w:line="360" w:lineRule="auto"/>
              <w:rPr>
                <w:rFonts w:cs="宋体"/>
                <w:color w:val="auto"/>
                <w:szCs w:val="23"/>
                <w:highlight w:val="none"/>
              </w:rPr>
            </w:pPr>
            <w:r>
              <w:rPr>
                <w:rFonts w:hint="eastAsia" w:cs="宋体"/>
                <w:color w:val="auto"/>
                <w:szCs w:val="23"/>
                <w:highlight w:val="none"/>
              </w:rPr>
              <w:t>5.不同投标人委托同一单位或者个人办理投标事宜的；</w:t>
            </w:r>
          </w:p>
          <w:p w14:paraId="23E14488">
            <w:pPr>
              <w:spacing w:line="360" w:lineRule="auto"/>
              <w:rPr>
                <w:rFonts w:cs="宋体"/>
                <w:color w:val="auto"/>
                <w:szCs w:val="23"/>
                <w:highlight w:val="none"/>
              </w:rPr>
            </w:pPr>
            <w:r>
              <w:rPr>
                <w:rFonts w:hint="eastAsia" w:cs="宋体"/>
                <w:color w:val="auto"/>
                <w:szCs w:val="23"/>
                <w:highlight w:val="none"/>
              </w:rPr>
              <w:t>6.不同投标人的投标文件检测码（或制作码、创建码）一致的；</w:t>
            </w:r>
          </w:p>
          <w:p w14:paraId="44FD4089">
            <w:pPr>
              <w:spacing w:line="360" w:lineRule="auto"/>
              <w:rPr>
                <w:rFonts w:cs="宋体"/>
                <w:color w:val="auto"/>
                <w:szCs w:val="23"/>
                <w:highlight w:val="none"/>
              </w:rPr>
            </w:pPr>
            <w:r>
              <w:rPr>
                <w:rFonts w:hint="eastAsia" w:cs="宋体"/>
                <w:color w:val="auto"/>
                <w:szCs w:val="23"/>
                <w:highlight w:val="none"/>
              </w:rPr>
              <w:t>7.</w:t>
            </w:r>
            <w:r>
              <w:rPr>
                <w:rFonts w:cs="宋体"/>
                <w:color w:val="auto"/>
                <w:szCs w:val="23"/>
                <w:highlight w:val="none"/>
              </w:rPr>
              <w:t>不同投标人的投标文件的文件制作机器码或文件创建标识码相同；</w:t>
            </w:r>
          </w:p>
          <w:p w14:paraId="48146518">
            <w:pPr>
              <w:spacing w:line="360" w:lineRule="auto"/>
              <w:rPr>
                <w:rFonts w:cs="宋体"/>
                <w:color w:val="auto"/>
                <w:szCs w:val="23"/>
                <w:highlight w:val="none"/>
              </w:rPr>
            </w:pPr>
            <w:r>
              <w:rPr>
                <w:rFonts w:hint="eastAsia" w:cs="宋体"/>
                <w:color w:val="auto"/>
                <w:szCs w:val="23"/>
                <w:highlight w:val="none"/>
              </w:rPr>
              <w:t>8.</w:t>
            </w:r>
            <w:r>
              <w:rPr>
                <w:rFonts w:cs="宋体"/>
                <w:color w:val="auto"/>
                <w:szCs w:val="23"/>
                <w:highlight w:val="none"/>
              </w:rPr>
              <w:t>不同投标人从同一投标单位或者同一自然人的IP地址下载招标文件、上传投标文件、购买电子保函或参加投标的人员为同一标段其他投标人的在职人员；</w:t>
            </w:r>
          </w:p>
          <w:p w14:paraId="59BAF20F">
            <w:pPr>
              <w:spacing w:line="360" w:lineRule="auto"/>
              <w:rPr>
                <w:rFonts w:cs="宋体"/>
                <w:color w:val="auto"/>
                <w:szCs w:val="23"/>
                <w:highlight w:val="none"/>
              </w:rPr>
            </w:pPr>
            <w:r>
              <w:rPr>
                <w:rFonts w:hint="eastAsia" w:cs="宋体"/>
                <w:color w:val="auto"/>
                <w:szCs w:val="23"/>
                <w:highlight w:val="none"/>
              </w:rPr>
              <w:t>9.</w:t>
            </w:r>
            <w:r>
              <w:rPr>
                <w:rFonts w:cs="宋体"/>
                <w:color w:val="auto"/>
                <w:szCs w:val="23"/>
                <w:highlight w:val="none"/>
              </w:rPr>
              <w:t>不同投标人的投标文件载明的项目管理成员为同一人；</w:t>
            </w:r>
          </w:p>
          <w:p w14:paraId="597FAE80">
            <w:pPr>
              <w:spacing w:line="360" w:lineRule="auto"/>
              <w:rPr>
                <w:rFonts w:cs="宋体"/>
                <w:color w:val="auto"/>
                <w:szCs w:val="23"/>
                <w:highlight w:val="none"/>
              </w:rPr>
            </w:pPr>
            <w:r>
              <w:rPr>
                <w:rFonts w:hint="eastAsia" w:cs="宋体"/>
                <w:color w:val="auto"/>
                <w:szCs w:val="23"/>
                <w:highlight w:val="none"/>
              </w:rPr>
              <w:t>10.</w:t>
            </w:r>
            <w:r>
              <w:rPr>
                <w:rFonts w:cs="宋体"/>
                <w:color w:val="auto"/>
                <w:szCs w:val="23"/>
                <w:highlight w:val="none"/>
              </w:rPr>
              <w:t>不同投标人的投标文件异常一致或者投标报价呈规律性差异；</w:t>
            </w:r>
          </w:p>
          <w:p w14:paraId="5FEE358C">
            <w:pPr>
              <w:spacing w:line="360" w:lineRule="auto"/>
              <w:rPr>
                <w:rFonts w:cs="宋体"/>
                <w:color w:val="auto"/>
                <w:szCs w:val="23"/>
                <w:highlight w:val="none"/>
              </w:rPr>
            </w:pPr>
            <w:r>
              <w:rPr>
                <w:rFonts w:hint="eastAsia" w:cs="宋体"/>
                <w:color w:val="auto"/>
                <w:szCs w:val="23"/>
                <w:highlight w:val="none"/>
              </w:rPr>
              <w:t>11.</w:t>
            </w:r>
            <w:r>
              <w:rPr>
                <w:rFonts w:cs="宋体"/>
                <w:color w:val="auto"/>
                <w:szCs w:val="23"/>
                <w:highlight w:val="none"/>
              </w:rPr>
              <w:t xml:space="preserve">不同投标人的投标文件相互混装；  </w:t>
            </w:r>
          </w:p>
          <w:p w14:paraId="246EBE4A">
            <w:pPr>
              <w:spacing w:line="360" w:lineRule="auto"/>
              <w:rPr>
                <w:rFonts w:cs="宋体"/>
                <w:color w:val="auto"/>
                <w:szCs w:val="23"/>
                <w:highlight w:val="none"/>
              </w:rPr>
            </w:pPr>
            <w:r>
              <w:rPr>
                <w:rFonts w:hint="eastAsia" w:cs="宋体"/>
                <w:color w:val="auto"/>
                <w:szCs w:val="23"/>
                <w:highlight w:val="none"/>
              </w:rPr>
              <w:t>12.</w:t>
            </w:r>
            <w:r>
              <w:rPr>
                <w:rFonts w:cs="宋体"/>
                <w:color w:val="auto"/>
                <w:szCs w:val="23"/>
                <w:highlight w:val="none"/>
              </w:rPr>
              <w:t>投标人之间协商投标报价等投标文件的实质性内容；</w:t>
            </w:r>
          </w:p>
          <w:p w14:paraId="7FE3D6FF">
            <w:pPr>
              <w:spacing w:line="360" w:lineRule="auto"/>
              <w:rPr>
                <w:rFonts w:cs="宋体"/>
                <w:color w:val="auto"/>
                <w:szCs w:val="23"/>
                <w:highlight w:val="none"/>
              </w:rPr>
            </w:pPr>
            <w:r>
              <w:rPr>
                <w:rFonts w:hint="eastAsia" w:cs="宋体"/>
                <w:color w:val="auto"/>
                <w:szCs w:val="23"/>
                <w:highlight w:val="none"/>
              </w:rPr>
              <w:t>13.投标文件没有按照招标文件要求签字或盖章的；</w:t>
            </w:r>
          </w:p>
          <w:p w14:paraId="56142CF5">
            <w:pPr>
              <w:spacing w:line="360" w:lineRule="auto"/>
              <w:rPr>
                <w:rFonts w:cs="宋体"/>
                <w:color w:val="auto"/>
                <w:szCs w:val="23"/>
                <w:highlight w:val="none"/>
              </w:rPr>
            </w:pPr>
            <w:r>
              <w:rPr>
                <w:rFonts w:hint="eastAsia" w:cs="宋体"/>
                <w:color w:val="auto"/>
                <w:szCs w:val="23"/>
                <w:highlight w:val="none"/>
              </w:rPr>
              <w:t xml:space="preserve">14.投标文件附有招标人不能接受条件的； </w:t>
            </w:r>
          </w:p>
          <w:p w14:paraId="7D0D64F5">
            <w:pPr>
              <w:spacing w:line="360" w:lineRule="auto"/>
              <w:rPr>
                <w:rFonts w:cs="宋体"/>
                <w:color w:val="auto"/>
                <w:szCs w:val="23"/>
                <w:highlight w:val="none"/>
              </w:rPr>
            </w:pPr>
            <w:r>
              <w:rPr>
                <w:rFonts w:hint="eastAsia" w:cs="宋体"/>
                <w:color w:val="auto"/>
                <w:szCs w:val="23"/>
                <w:highlight w:val="none"/>
              </w:rPr>
              <w:t xml:space="preserve">15.投标文件明显不符合技术规格、技术标准要求的； </w:t>
            </w:r>
          </w:p>
          <w:p w14:paraId="5B5ABC09">
            <w:pPr>
              <w:spacing w:line="360" w:lineRule="auto"/>
              <w:rPr>
                <w:rFonts w:cs="宋体"/>
                <w:color w:val="auto"/>
                <w:szCs w:val="23"/>
                <w:highlight w:val="none"/>
              </w:rPr>
            </w:pPr>
            <w:r>
              <w:rPr>
                <w:rFonts w:hint="eastAsia" w:cs="宋体"/>
                <w:color w:val="auto"/>
                <w:szCs w:val="23"/>
                <w:highlight w:val="none"/>
              </w:rPr>
              <w:t xml:space="preserve">16.投标文件载明的设计周期超过招标文件规定的； </w:t>
            </w:r>
          </w:p>
          <w:p w14:paraId="313E046E">
            <w:pPr>
              <w:spacing w:line="360" w:lineRule="auto"/>
              <w:rPr>
                <w:rFonts w:cs="宋体"/>
                <w:color w:val="auto"/>
                <w:szCs w:val="23"/>
                <w:highlight w:val="none"/>
              </w:rPr>
            </w:pPr>
            <w:r>
              <w:rPr>
                <w:rFonts w:hint="eastAsia" w:cs="宋体"/>
                <w:color w:val="auto"/>
                <w:szCs w:val="23"/>
                <w:highlight w:val="none"/>
              </w:rPr>
              <w:t xml:space="preserve">17.投标人或项目负责人资格条件不符合招标文件规定的； </w:t>
            </w:r>
          </w:p>
          <w:p w14:paraId="77BF1E1B">
            <w:pPr>
              <w:spacing w:line="360" w:lineRule="auto"/>
              <w:rPr>
                <w:rFonts w:cs="宋体"/>
                <w:color w:val="auto"/>
                <w:szCs w:val="23"/>
                <w:highlight w:val="none"/>
              </w:rPr>
            </w:pPr>
            <w:r>
              <w:rPr>
                <w:rFonts w:hint="eastAsia" w:cs="宋体"/>
                <w:color w:val="auto"/>
                <w:szCs w:val="23"/>
                <w:highlight w:val="none"/>
              </w:rPr>
              <w:t xml:space="preserve">18.实质性内容未按招标文件规定的格式填写，内容不全或关键字迹模糊、无法辨认的； </w:t>
            </w:r>
          </w:p>
          <w:p w14:paraId="79065D8E">
            <w:pPr>
              <w:spacing w:line="360" w:lineRule="auto"/>
              <w:rPr>
                <w:rFonts w:cs="宋体"/>
                <w:color w:val="auto"/>
                <w:szCs w:val="23"/>
                <w:highlight w:val="none"/>
              </w:rPr>
            </w:pPr>
            <w:r>
              <w:rPr>
                <w:rFonts w:hint="eastAsia" w:cs="宋体"/>
                <w:color w:val="auto"/>
                <w:szCs w:val="23"/>
                <w:highlight w:val="none"/>
              </w:rPr>
              <w:t xml:space="preserve">19.投标文件有涂改和行间插字未加盖投标文件签署人印鉴的； </w:t>
            </w:r>
          </w:p>
          <w:p w14:paraId="304BEBF9">
            <w:pPr>
              <w:spacing w:line="360" w:lineRule="auto"/>
              <w:rPr>
                <w:rFonts w:cs="宋体"/>
                <w:color w:val="auto"/>
                <w:szCs w:val="23"/>
                <w:highlight w:val="none"/>
              </w:rPr>
            </w:pPr>
            <w:r>
              <w:rPr>
                <w:rFonts w:hint="eastAsia" w:cs="宋体"/>
                <w:color w:val="auto"/>
                <w:szCs w:val="23"/>
                <w:highlight w:val="none"/>
              </w:rPr>
              <w:t xml:space="preserve">20.招标文件要求提交的原件扫描件投标人未提交的； </w:t>
            </w:r>
          </w:p>
          <w:p w14:paraId="2A804B46">
            <w:pPr>
              <w:spacing w:line="360" w:lineRule="auto"/>
              <w:rPr>
                <w:rFonts w:cs="宋体"/>
                <w:color w:val="auto"/>
                <w:szCs w:val="23"/>
                <w:highlight w:val="none"/>
              </w:rPr>
            </w:pPr>
            <w:r>
              <w:rPr>
                <w:rFonts w:hint="eastAsia" w:cs="宋体"/>
                <w:color w:val="auto"/>
                <w:szCs w:val="23"/>
                <w:highlight w:val="none"/>
              </w:rPr>
              <w:t xml:space="preserve">21.投标人提交虚假证件或虚假资料的； </w:t>
            </w:r>
          </w:p>
          <w:p w14:paraId="04814565">
            <w:pPr>
              <w:spacing w:line="360" w:lineRule="auto"/>
              <w:rPr>
                <w:rFonts w:cs="宋体"/>
                <w:color w:val="auto"/>
                <w:szCs w:val="23"/>
                <w:highlight w:val="none"/>
              </w:rPr>
            </w:pPr>
            <w:r>
              <w:rPr>
                <w:rFonts w:hint="eastAsia" w:cs="宋体"/>
                <w:color w:val="auto"/>
                <w:szCs w:val="23"/>
                <w:highlight w:val="none"/>
              </w:rPr>
              <w:t xml:space="preserve">22.按修正错误的原则及方法调整或修正投标文件的投标报价，投标人不接受修正后报价的； </w:t>
            </w:r>
          </w:p>
          <w:p w14:paraId="6C895271">
            <w:pPr>
              <w:spacing w:line="360" w:lineRule="auto"/>
              <w:rPr>
                <w:rFonts w:cs="宋体"/>
                <w:color w:val="auto"/>
                <w:szCs w:val="23"/>
                <w:highlight w:val="none"/>
              </w:rPr>
            </w:pPr>
            <w:r>
              <w:rPr>
                <w:rFonts w:hint="eastAsia" w:cs="宋体"/>
                <w:color w:val="auto"/>
                <w:szCs w:val="23"/>
                <w:highlight w:val="none"/>
              </w:rPr>
              <w:t>23.投标人不满足招标文件载明的企业资质、人员资格、业绩条件（若有）的或电子证书不符合要求的；</w:t>
            </w:r>
          </w:p>
          <w:p w14:paraId="2A550DE5">
            <w:pPr>
              <w:spacing w:before="2" w:line="321" w:lineRule="auto"/>
              <w:ind w:right="194"/>
              <w:rPr>
                <w:rFonts w:cs="宋体"/>
                <w:color w:val="auto"/>
                <w:szCs w:val="23"/>
                <w:highlight w:val="none"/>
              </w:rPr>
            </w:pPr>
            <w:r>
              <w:rPr>
                <w:rFonts w:hint="eastAsia" w:cs="宋体"/>
                <w:color w:val="auto"/>
                <w:szCs w:val="23"/>
                <w:highlight w:val="none"/>
              </w:rPr>
              <w:t>24.存在法律、法规、规章规定的其它否决投标情况的。</w:t>
            </w:r>
          </w:p>
          <w:p w14:paraId="27E332B7">
            <w:pPr>
              <w:autoSpaceDE w:val="0"/>
              <w:autoSpaceDN w:val="0"/>
              <w:spacing w:line="360" w:lineRule="auto"/>
              <w:textAlignment w:val="bottom"/>
              <w:rPr>
                <w:rFonts w:cs="宋体"/>
                <w:color w:val="auto"/>
                <w:highlight w:val="none"/>
              </w:rPr>
            </w:pPr>
            <w:r>
              <w:rPr>
                <w:rFonts w:hint="eastAsia" w:cs="宋体"/>
                <w:color w:val="auto"/>
                <w:szCs w:val="23"/>
                <w:highlight w:val="none"/>
              </w:rPr>
              <w:t>注：凡评标委员会拟作出否决投标决定的，应先向投标人进行书面询问核对。</w:t>
            </w:r>
          </w:p>
        </w:tc>
      </w:tr>
      <w:tr w14:paraId="65C1F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5000" w:type="pct"/>
            <w:gridSpan w:val="5"/>
            <w:tcBorders>
              <w:left w:val="single" w:color="auto" w:sz="4" w:space="0"/>
              <w:right w:val="single" w:color="auto" w:sz="4" w:space="0"/>
            </w:tcBorders>
            <w:vAlign w:val="center"/>
          </w:tcPr>
          <w:p w14:paraId="1F5EB6A7">
            <w:pPr>
              <w:autoSpaceDE w:val="0"/>
              <w:autoSpaceDN w:val="0"/>
              <w:spacing w:line="360" w:lineRule="auto"/>
              <w:textAlignment w:val="bottom"/>
              <w:rPr>
                <w:rFonts w:cs="宋体"/>
                <w:color w:val="auto"/>
                <w:highlight w:val="none"/>
              </w:rPr>
            </w:pPr>
            <w:r>
              <w:rPr>
                <w:rFonts w:hint="eastAsia" w:cs="宋体"/>
                <w:color w:val="auto"/>
                <w:highlight w:val="none"/>
              </w:rPr>
              <w:t>注：投标人如发现招标文件及其评标办法中存在含糊不清、相互矛盾、多种含义以及歧视性不公正条款或违反法规等内容时，请在招标答疑截止时间前向招标人或招标代理机构书面反映，逾期不得再对招标文件的条款提出质疑。</w:t>
            </w:r>
          </w:p>
        </w:tc>
      </w:tr>
    </w:tbl>
    <w:p w14:paraId="26D247D4">
      <w:pPr>
        <w:rPr>
          <w:color w:val="auto"/>
          <w:highlight w:val="none"/>
        </w:rPr>
      </w:pPr>
      <w:r>
        <w:rPr>
          <w:color w:val="auto"/>
          <w:highlight w:val="none"/>
        </w:rPr>
        <w:br w:type="page"/>
      </w:r>
      <w:r>
        <w:rPr>
          <w:rFonts w:hint="eastAsia"/>
          <w:color w:val="auto"/>
          <w:highlight w:val="none"/>
        </w:rPr>
        <w:t>投标须知前附表二</w:t>
      </w:r>
    </w:p>
    <w:p w14:paraId="2A0FD6AC">
      <w:pPr>
        <w:spacing w:line="360" w:lineRule="auto"/>
        <w:jc w:val="center"/>
        <w:rPr>
          <w:rFonts w:cs="宋体"/>
          <w:bCs/>
          <w:color w:val="auto"/>
          <w:highlight w:val="none"/>
        </w:rPr>
      </w:pPr>
      <w:r>
        <w:rPr>
          <w:rFonts w:hint="eastAsia" w:cs="宋体"/>
          <w:b/>
          <w:bCs w:val="0"/>
          <w:color w:val="auto"/>
          <w:highlight w:val="none"/>
        </w:rPr>
        <w:t>招标活动日程安排表</w:t>
      </w:r>
    </w:p>
    <w:tbl>
      <w:tblPr>
        <w:tblStyle w:val="25"/>
        <w:tblW w:w="5111" w:type="pct"/>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752"/>
        <w:gridCol w:w="3488"/>
        <w:gridCol w:w="4228"/>
      </w:tblGrid>
      <w:tr w14:paraId="720A4953">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6D88A66C">
            <w:pPr>
              <w:spacing w:line="360" w:lineRule="auto"/>
              <w:jc w:val="center"/>
              <w:rPr>
                <w:rFonts w:cs="宋体"/>
                <w:color w:val="auto"/>
                <w:highlight w:val="none"/>
              </w:rPr>
            </w:pPr>
            <w:r>
              <w:rPr>
                <w:rFonts w:hint="eastAsia" w:cs="宋体"/>
                <w:color w:val="auto"/>
                <w:highlight w:val="none"/>
              </w:rPr>
              <w:t>序号</w:t>
            </w:r>
          </w:p>
        </w:tc>
        <w:tc>
          <w:tcPr>
            <w:tcW w:w="860" w:type="pct"/>
            <w:tcBorders>
              <w:top w:val="single" w:color="auto" w:sz="4" w:space="0"/>
              <w:bottom w:val="single" w:color="auto" w:sz="4" w:space="0"/>
            </w:tcBorders>
            <w:vAlign w:val="center"/>
          </w:tcPr>
          <w:p w14:paraId="4FBD527A">
            <w:pPr>
              <w:spacing w:line="360" w:lineRule="auto"/>
              <w:jc w:val="center"/>
              <w:rPr>
                <w:rFonts w:cs="宋体"/>
                <w:color w:val="auto"/>
                <w:highlight w:val="none"/>
              </w:rPr>
            </w:pPr>
            <w:r>
              <w:rPr>
                <w:rFonts w:hint="eastAsia" w:cs="宋体"/>
                <w:color w:val="auto"/>
                <w:highlight w:val="none"/>
              </w:rPr>
              <w:t>工作内容</w:t>
            </w:r>
          </w:p>
        </w:tc>
        <w:tc>
          <w:tcPr>
            <w:tcW w:w="1712" w:type="pct"/>
            <w:tcBorders>
              <w:top w:val="single" w:color="auto" w:sz="4" w:space="0"/>
              <w:bottom w:val="single" w:color="auto" w:sz="4" w:space="0"/>
            </w:tcBorders>
            <w:vAlign w:val="center"/>
          </w:tcPr>
          <w:p w14:paraId="678CCF94">
            <w:pPr>
              <w:spacing w:line="360" w:lineRule="auto"/>
              <w:jc w:val="center"/>
              <w:rPr>
                <w:rFonts w:cs="宋体"/>
                <w:color w:val="auto"/>
                <w:highlight w:val="none"/>
              </w:rPr>
            </w:pPr>
            <w:r>
              <w:rPr>
                <w:rFonts w:hint="eastAsia" w:cs="宋体"/>
                <w:color w:val="auto"/>
                <w:highlight w:val="none"/>
              </w:rPr>
              <w:t>时间安排</w:t>
            </w:r>
          </w:p>
        </w:tc>
        <w:tc>
          <w:tcPr>
            <w:tcW w:w="2075" w:type="pct"/>
            <w:tcBorders>
              <w:top w:val="single" w:color="auto" w:sz="4" w:space="0"/>
              <w:bottom w:val="single" w:color="auto" w:sz="4" w:space="0"/>
              <w:right w:val="single" w:color="auto" w:sz="4" w:space="0"/>
            </w:tcBorders>
            <w:vAlign w:val="center"/>
          </w:tcPr>
          <w:p w14:paraId="78053E3B">
            <w:pPr>
              <w:spacing w:line="360" w:lineRule="auto"/>
              <w:jc w:val="center"/>
              <w:rPr>
                <w:rFonts w:cs="宋体"/>
                <w:color w:val="auto"/>
                <w:highlight w:val="none"/>
              </w:rPr>
            </w:pPr>
            <w:r>
              <w:rPr>
                <w:rFonts w:hint="eastAsia" w:cs="宋体"/>
                <w:color w:val="auto"/>
                <w:highlight w:val="none"/>
              </w:rPr>
              <w:t>地点</w:t>
            </w:r>
          </w:p>
        </w:tc>
      </w:tr>
      <w:tr w14:paraId="02F247B0">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51" w:type="pct"/>
            <w:tcBorders>
              <w:top w:val="single" w:color="auto" w:sz="4" w:space="0"/>
              <w:left w:val="single" w:color="auto" w:sz="4" w:space="0"/>
              <w:bottom w:val="single" w:color="auto" w:sz="4" w:space="0"/>
            </w:tcBorders>
            <w:vAlign w:val="center"/>
          </w:tcPr>
          <w:p w14:paraId="0B168AC5">
            <w:pPr>
              <w:spacing w:line="360" w:lineRule="auto"/>
              <w:jc w:val="center"/>
              <w:rPr>
                <w:rFonts w:cs="宋体"/>
                <w:color w:val="auto"/>
                <w:highlight w:val="none"/>
              </w:rPr>
            </w:pPr>
            <w:r>
              <w:rPr>
                <w:rFonts w:hint="eastAsia" w:cs="宋体"/>
                <w:color w:val="auto"/>
                <w:highlight w:val="none"/>
              </w:rPr>
              <w:t>1</w:t>
            </w:r>
          </w:p>
        </w:tc>
        <w:tc>
          <w:tcPr>
            <w:tcW w:w="860" w:type="pct"/>
            <w:tcBorders>
              <w:top w:val="single" w:color="auto" w:sz="4" w:space="0"/>
              <w:bottom w:val="single" w:color="auto" w:sz="4" w:space="0"/>
            </w:tcBorders>
            <w:vAlign w:val="center"/>
          </w:tcPr>
          <w:p w14:paraId="686CF77A">
            <w:pPr>
              <w:spacing w:line="360" w:lineRule="auto"/>
              <w:jc w:val="center"/>
              <w:rPr>
                <w:rFonts w:cs="宋体"/>
                <w:color w:val="auto"/>
                <w:highlight w:val="none"/>
              </w:rPr>
            </w:pPr>
            <w:r>
              <w:rPr>
                <w:rFonts w:hint="eastAsia" w:cs="宋体"/>
                <w:color w:val="auto"/>
                <w:highlight w:val="none"/>
              </w:rPr>
              <w:t>发布招标公告</w:t>
            </w:r>
          </w:p>
        </w:tc>
        <w:tc>
          <w:tcPr>
            <w:tcW w:w="1712" w:type="pct"/>
            <w:tcBorders>
              <w:top w:val="single" w:color="auto" w:sz="4" w:space="0"/>
              <w:bottom w:val="single" w:color="auto" w:sz="4" w:space="0"/>
            </w:tcBorders>
            <w:vAlign w:val="center"/>
          </w:tcPr>
          <w:p w14:paraId="53D56328">
            <w:pPr>
              <w:spacing w:line="360" w:lineRule="auto"/>
              <w:jc w:val="center"/>
              <w:rPr>
                <w:rFonts w:cs="宋体"/>
                <w:color w:val="auto"/>
                <w:highlight w:val="none"/>
              </w:rPr>
            </w:pPr>
            <w:r>
              <w:rPr>
                <w:rFonts w:hint="eastAsia" w:cs="宋体"/>
                <w:color w:val="auto"/>
                <w:highlight w:val="none"/>
              </w:rPr>
              <w:t>202</w:t>
            </w:r>
            <w:r>
              <w:rPr>
                <w:rFonts w:hint="eastAsia" w:cs="宋体"/>
                <w:color w:val="auto"/>
                <w:highlight w:val="none"/>
                <w:lang w:val="en-US" w:eastAsia="zh-CN"/>
              </w:rPr>
              <w:t>5</w:t>
            </w:r>
            <w:r>
              <w:rPr>
                <w:rFonts w:hint="eastAsia" w:cs="宋体"/>
                <w:color w:val="auto"/>
                <w:highlight w:val="none"/>
              </w:rPr>
              <w:t>年</w:t>
            </w:r>
            <w:r>
              <w:rPr>
                <w:rFonts w:hint="eastAsia" w:cs="宋体"/>
                <w:color w:val="auto"/>
                <w:highlight w:val="none"/>
                <w:lang w:val="en-US" w:eastAsia="zh-CN"/>
              </w:rPr>
              <w:t>2月27</w:t>
            </w:r>
            <w:r>
              <w:rPr>
                <w:rFonts w:hint="eastAsia" w:cs="宋体"/>
                <w:color w:val="auto"/>
                <w:highlight w:val="none"/>
              </w:rPr>
              <w:t>日</w:t>
            </w:r>
          </w:p>
        </w:tc>
        <w:tc>
          <w:tcPr>
            <w:tcW w:w="2075" w:type="pct"/>
            <w:tcBorders>
              <w:top w:val="single" w:color="auto" w:sz="4" w:space="0"/>
              <w:bottom w:val="single" w:color="auto" w:sz="4" w:space="0"/>
              <w:right w:val="single" w:color="auto" w:sz="4" w:space="0"/>
            </w:tcBorders>
            <w:vAlign w:val="center"/>
          </w:tcPr>
          <w:p w14:paraId="62B1D0A6">
            <w:pPr>
              <w:rPr>
                <w:rFonts w:cs="宋体"/>
                <w:color w:val="auto"/>
                <w:highlight w:val="none"/>
              </w:rPr>
            </w:pPr>
            <w:r>
              <w:rPr>
                <w:rFonts w:hint="eastAsia" w:cs="宋体"/>
                <w:color w:val="auto"/>
                <w:highlight w:val="none"/>
              </w:rPr>
              <w:t>丽水市公共资源交易网</w:t>
            </w:r>
          </w:p>
          <w:p w14:paraId="0BB0CD76">
            <w:pPr>
              <w:pStyle w:val="18"/>
              <w:spacing w:line="240" w:lineRule="auto"/>
              <w:rPr>
                <w:rFonts w:ascii="宋体" w:hAnsi="宋体" w:eastAsia="宋体" w:cs="宋体"/>
                <w:color w:val="auto"/>
                <w:szCs w:val="24"/>
                <w:highlight w:val="none"/>
              </w:rPr>
            </w:pPr>
            <w:r>
              <w:rPr>
                <w:color w:val="auto"/>
                <w:highlight w:val="none"/>
              </w:rPr>
              <w:fldChar w:fldCharType="begin"/>
            </w:r>
            <w:r>
              <w:rPr>
                <w:color w:val="auto"/>
                <w:highlight w:val="none"/>
              </w:rPr>
              <w:instrText xml:space="preserve"> HYPERLINK "http://www.lscgzb.gov.cn/" </w:instrText>
            </w:r>
            <w:r>
              <w:rPr>
                <w:color w:val="auto"/>
                <w:highlight w:val="none"/>
              </w:rPr>
              <w:fldChar w:fldCharType="separate"/>
            </w:r>
            <w:r>
              <w:rPr>
                <w:rFonts w:hint="eastAsia" w:ascii="宋体" w:hAnsi="宋体" w:eastAsia="宋体" w:cs="宋体"/>
                <w:color w:val="auto"/>
                <w:szCs w:val="24"/>
                <w:highlight w:val="none"/>
              </w:rPr>
              <w:t>http://lssggzy.lishui.gov.cn</w:t>
            </w:r>
            <w:r>
              <w:rPr>
                <w:rFonts w:hint="eastAsia" w:ascii="宋体" w:hAnsi="宋体" w:eastAsia="宋体" w:cs="宋体"/>
                <w:color w:val="auto"/>
                <w:szCs w:val="24"/>
                <w:highlight w:val="none"/>
              </w:rPr>
              <w:fldChar w:fldCharType="end"/>
            </w:r>
          </w:p>
        </w:tc>
      </w:tr>
      <w:tr w14:paraId="5B1A89FB">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351" w:type="pct"/>
            <w:tcBorders>
              <w:top w:val="single" w:color="auto" w:sz="4" w:space="0"/>
              <w:left w:val="single" w:color="auto" w:sz="4" w:space="0"/>
              <w:bottom w:val="single" w:color="auto" w:sz="4" w:space="0"/>
            </w:tcBorders>
            <w:vAlign w:val="center"/>
          </w:tcPr>
          <w:p w14:paraId="6ED218C3">
            <w:pPr>
              <w:spacing w:line="360" w:lineRule="auto"/>
              <w:jc w:val="center"/>
              <w:rPr>
                <w:rFonts w:cs="宋体"/>
                <w:color w:val="auto"/>
                <w:highlight w:val="none"/>
              </w:rPr>
            </w:pPr>
            <w:r>
              <w:rPr>
                <w:rFonts w:hint="eastAsia" w:cs="宋体"/>
                <w:color w:val="auto"/>
                <w:highlight w:val="none"/>
              </w:rPr>
              <w:t>2</w:t>
            </w:r>
          </w:p>
        </w:tc>
        <w:tc>
          <w:tcPr>
            <w:tcW w:w="860" w:type="pct"/>
            <w:tcBorders>
              <w:top w:val="single" w:color="auto" w:sz="4" w:space="0"/>
              <w:bottom w:val="single" w:color="auto" w:sz="4" w:space="0"/>
            </w:tcBorders>
            <w:vAlign w:val="center"/>
          </w:tcPr>
          <w:p w14:paraId="43850C9C">
            <w:pPr>
              <w:spacing w:line="360" w:lineRule="auto"/>
              <w:jc w:val="center"/>
              <w:rPr>
                <w:rFonts w:cs="宋体"/>
                <w:color w:val="auto"/>
                <w:highlight w:val="none"/>
              </w:rPr>
            </w:pPr>
            <w:r>
              <w:rPr>
                <w:rFonts w:hint="eastAsia" w:cs="宋体"/>
                <w:color w:val="auto"/>
                <w:highlight w:val="none"/>
              </w:rPr>
              <w:t>发放招标文件</w:t>
            </w:r>
          </w:p>
        </w:tc>
        <w:tc>
          <w:tcPr>
            <w:tcW w:w="1712" w:type="pct"/>
            <w:tcBorders>
              <w:top w:val="single" w:color="auto" w:sz="4" w:space="0"/>
              <w:bottom w:val="single" w:color="auto" w:sz="4" w:space="0"/>
            </w:tcBorders>
            <w:vAlign w:val="center"/>
          </w:tcPr>
          <w:p w14:paraId="5A6451EE">
            <w:pPr>
              <w:spacing w:line="360" w:lineRule="auto"/>
              <w:jc w:val="center"/>
              <w:rPr>
                <w:rFonts w:cs="宋体"/>
                <w:color w:val="auto"/>
                <w:highlight w:val="none"/>
              </w:rPr>
            </w:pPr>
            <w:r>
              <w:rPr>
                <w:rFonts w:hint="eastAsia" w:cs="宋体"/>
                <w:color w:val="auto"/>
                <w:highlight w:val="none"/>
              </w:rPr>
              <w:t>同发布公告时间</w:t>
            </w:r>
          </w:p>
        </w:tc>
        <w:tc>
          <w:tcPr>
            <w:tcW w:w="2075" w:type="pct"/>
            <w:tcBorders>
              <w:top w:val="single" w:color="auto" w:sz="4" w:space="0"/>
              <w:bottom w:val="single" w:color="auto" w:sz="4" w:space="0"/>
              <w:right w:val="single" w:color="auto" w:sz="4" w:space="0"/>
            </w:tcBorders>
            <w:vAlign w:val="center"/>
          </w:tcPr>
          <w:p w14:paraId="784776BE">
            <w:pPr>
              <w:rPr>
                <w:rFonts w:cs="宋体"/>
                <w:color w:val="auto"/>
                <w:highlight w:val="none"/>
              </w:rPr>
            </w:pPr>
            <w:r>
              <w:rPr>
                <w:rFonts w:hint="eastAsia" w:cs="宋体"/>
                <w:color w:val="auto"/>
                <w:highlight w:val="none"/>
              </w:rPr>
              <w:t>网络下载：</w:t>
            </w:r>
          </w:p>
          <w:p w14:paraId="1F8A1CFB">
            <w:pPr>
              <w:rPr>
                <w:rFonts w:cs="宋体"/>
                <w:color w:val="auto"/>
                <w:spacing w:val="-6"/>
                <w:highlight w:val="none"/>
              </w:rPr>
            </w:pPr>
            <w:r>
              <w:rPr>
                <w:color w:val="auto"/>
                <w:highlight w:val="none"/>
              </w:rPr>
              <w:fldChar w:fldCharType="begin"/>
            </w:r>
            <w:r>
              <w:rPr>
                <w:color w:val="auto"/>
                <w:highlight w:val="none"/>
              </w:rPr>
              <w:instrText xml:space="preserve"> HYPERLINK "http://www.lscgzb.gov.cn/" </w:instrText>
            </w:r>
            <w:r>
              <w:rPr>
                <w:color w:val="auto"/>
                <w:highlight w:val="none"/>
              </w:rPr>
              <w:fldChar w:fldCharType="separate"/>
            </w:r>
            <w:r>
              <w:rPr>
                <w:rFonts w:hint="eastAsia" w:cs="宋体"/>
                <w:color w:val="auto"/>
                <w:highlight w:val="none"/>
              </w:rPr>
              <w:t>http://lssggzy.lishui.gov.cn</w:t>
            </w:r>
            <w:r>
              <w:rPr>
                <w:rFonts w:hint="eastAsia" w:cs="宋体"/>
                <w:color w:val="auto"/>
                <w:highlight w:val="none"/>
              </w:rPr>
              <w:fldChar w:fldCharType="end"/>
            </w:r>
          </w:p>
        </w:tc>
      </w:tr>
      <w:tr w14:paraId="047466B7">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351" w:type="pct"/>
            <w:tcBorders>
              <w:top w:val="single" w:color="auto" w:sz="4" w:space="0"/>
              <w:left w:val="single" w:color="auto" w:sz="4" w:space="0"/>
              <w:bottom w:val="single" w:color="auto" w:sz="4" w:space="0"/>
            </w:tcBorders>
            <w:vAlign w:val="center"/>
          </w:tcPr>
          <w:p w14:paraId="421E7A24">
            <w:pPr>
              <w:spacing w:line="360" w:lineRule="auto"/>
              <w:jc w:val="center"/>
              <w:rPr>
                <w:rFonts w:cs="宋体"/>
                <w:color w:val="auto"/>
                <w:highlight w:val="none"/>
              </w:rPr>
            </w:pPr>
            <w:r>
              <w:rPr>
                <w:rFonts w:hint="eastAsia" w:cs="宋体"/>
                <w:color w:val="auto"/>
                <w:highlight w:val="none"/>
              </w:rPr>
              <w:t>3</w:t>
            </w:r>
          </w:p>
        </w:tc>
        <w:tc>
          <w:tcPr>
            <w:tcW w:w="860" w:type="pct"/>
            <w:tcBorders>
              <w:top w:val="single" w:color="auto" w:sz="4" w:space="0"/>
              <w:bottom w:val="single" w:color="auto" w:sz="4" w:space="0"/>
            </w:tcBorders>
            <w:vAlign w:val="center"/>
          </w:tcPr>
          <w:p w14:paraId="60E42F3D">
            <w:pPr>
              <w:spacing w:line="360" w:lineRule="auto"/>
              <w:jc w:val="center"/>
              <w:rPr>
                <w:rFonts w:cs="宋体"/>
                <w:color w:val="auto"/>
                <w:highlight w:val="none"/>
              </w:rPr>
            </w:pPr>
            <w:r>
              <w:rPr>
                <w:rFonts w:hint="eastAsia" w:cs="宋体"/>
                <w:color w:val="auto"/>
                <w:highlight w:val="none"/>
              </w:rPr>
              <w:t>现场踏勘</w:t>
            </w:r>
          </w:p>
        </w:tc>
        <w:tc>
          <w:tcPr>
            <w:tcW w:w="1712" w:type="pct"/>
            <w:tcBorders>
              <w:top w:val="single" w:color="auto" w:sz="4" w:space="0"/>
              <w:bottom w:val="single" w:color="auto" w:sz="4" w:space="0"/>
            </w:tcBorders>
            <w:vAlign w:val="center"/>
          </w:tcPr>
          <w:p w14:paraId="4B70C604">
            <w:pPr>
              <w:spacing w:line="360" w:lineRule="auto"/>
              <w:jc w:val="center"/>
              <w:rPr>
                <w:rFonts w:cs="宋体"/>
                <w:color w:val="auto"/>
                <w:highlight w:val="none"/>
              </w:rPr>
            </w:pPr>
            <w:r>
              <w:rPr>
                <w:rFonts w:hint="eastAsia" w:cs="宋体"/>
                <w:color w:val="auto"/>
                <w:highlight w:val="none"/>
              </w:rPr>
              <w:t>投标人自行前往</w:t>
            </w:r>
          </w:p>
        </w:tc>
        <w:tc>
          <w:tcPr>
            <w:tcW w:w="2075" w:type="pct"/>
            <w:tcBorders>
              <w:top w:val="single" w:color="auto" w:sz="4" w:space="0"/>
              <w:bottom w:val="single" w:color="auto" w:sz="4" w:space="0"/>
              <w:right w:val="single" w:color="auto" w:sz="4" w:space="0"/>
            </w:tcBorders>
            <w:vAlign w:val="center"/>
          </w:tcPr>
          <w:p w14:paraId="764D8A65">
            <w:pPr>
              <w:spacing w:line="360" w:lineRule="auto"/>
              <w:jc w:val="center"/>
              <w:rPr>
                <w:rFonts w:cs="宋体"/>
                <w:color w:val="auto"/>
                <w:highlight w:val="none"/>
              </w:rPr>
            </w:pPr>
            <w:r>
              <w:rPr>
                <w:rFonts w:hint="eastAsia" w:cs="宋体"/>
                <w:color w:val="auto"/>
                <w:highlight w:val="none"/>
              </w:rPr>
              <w:t>工程所在地</w:t>
            </w:r>
          </w:p>
        </w:tc>
      </w:tr>
      <w:tr w14:paraId="3C5FE5F4">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1495E6EF">
            <w:pPr>
              <w:spacing w:line="360" w:lineRule="auto"/>
              <w:jc w:val="center"/>
              <w:rPr>
                <w:rFonts w:cs="宋体"/>
                <w:color w:val="auto"/>
                <w:highlight w:val="none"/>
              </w:rPr>
            </w:pPr>
            <w:r>
              <w:rPr>
                <w:rFonts w:hint="eastAsia" w:cs="宋体"/>
                <w:color w:val="auto"/>
                <w:highlight w:val="none"/>
              </w:rPr>
              <w:t>4</w:t>
            </w:r>
          </w:p>
        </w:tc>
        <w:tc>
          <w:tcPr>
            <w:tcW w:w="860" w:type="pct"/>
            <w:tcBorders>
              <w:top w:val="single" w:color="auto" w:sz="4" w:space="0"/>
              <w:bottom w:val="single" w:color="auto" w:sz="4" w:space="0"/>
            </w:tcBorders>
            <w:vAlign w:val="center"/>
          </w:tcPr>
          <w:p w14:paraId="1ADAFD6D">
            <w:pPr>
              <w:spacing w:line="360" w:lineRule="auto"/>
              <w:jc w:val="center"/>
              <w:rPr>
                <w:rFonts w:cs="宋体"/>
                <w:color w:val="auto"/>
                <w:highlight w:val="none"/>
              </w:rPr>
            </w:pPr>
            <w:r>
              <w:rPr>
                <w:rFonts w:hint="eastAsia" w:cs="宋体"/>
                <w:color w:val="auto"/>
                <w:highlight w:val="none"/>
              </w:rPr>
              <w:t>投标人提出异议时间</w:t>
            </w:r>
          </w:p>
        </w:tc>
        <w:tc>
          <w:tcPr>
            <w:tcW w:w="1712" w:type="pct"/>
            <w:tcBorders>
              <w:top w:val="single" w:color="auto" w:sz="4" w:space="0"/>
              <w:bottom w:val="single" w:color="auto" w:sz="4" w:space="0"/>
            </w:tcBorders>
            <w:vAlign w:val="center"/>
          </w:tcPr>
          <w:p w14:paraId="4C0598A3">
            <w:pPr>
              <w:spacing w:line="360" w:lineRule="auto"/>
              <w:jc w:val="center"/>
              <w:rPr>
                <w:rFonts w:cs="宋体"/>
                <w:color w:val="auto"/>
                <w:highlight w:val="none"/>
              </w:rPr>
            </w:pPr>
            <w:r>
              <w:rPr>
                <w:rFonts w:hint="eastAsia" w:cs="宋体"/>
                <w:color w:val="auto"/>
                <w:highlight w:val="none"/>
              </w:rPr>
              <w:t>投标截止时间前10日前</w:t>
            </w:r>
          </w:p>
        </w:tc>
        <w:tc>
          <w:tcPr>
            <w:tcW w:w="2075" w:type="pct"/>
            <w:tcBorders>
              <w:top w:val="single" w:color="auto" w:sz="4" w:space="0"/>
              <w:bottom w:val="single" w:color="auto" w:sz="4" w:space="0"/>
              <w:right w:val="single" w:color="auto" w:sz="4" w:space="0"/>
            </w:tcBorders>
            <w:vAlign w:val="center"/>
          </w:tcPr>
          <w:p w14:paraId="4AEFE27F">
            <w:pPr>
              <w:rPr>
                <w:rFonts w:cs="宋体"/>
                <w:color w:val="auto"/>
                <w:spacing w:val="-6"/>
                <w:highlight w:val="none"/>
              </w:rPr>
            </w:pPr>
            <w:r>
              <w:rPr>
                <w:rFonts w:hint="eastAsia" w:cs="宋体"/>
                <w:color w:val="auto"/>
                <w:spacing w:val="-6"/>
                <w:highlight w:val="none"/>
              </w:rPr>
              <w:t>提交方式：</w:t>
            </w:r>
          </w:p>
          <w:p w14:paraId="13D9D266">
            <w:pPr>
              <w:rPr>
                <w:rFonts w:hint="eastAsia" w:eastAsia="宋体" w:cs="宋体"/>
                <w:color w:val="auto"/>
                <w:spacing w:val="-6"/>
                <w:highlight w:val="none"/>
                <w:lang w:val="en-US" w:eastAsia="zh-CN"/>
              </w:rPr>
            </w:pPr>
            <w:r>
              <w:rPr>
                <w:rFonts w:hint="eastAsia" w:cs="宋体"/>
                <w:color w:val="auto"/>
                <w:spacing w:val="-6"/>
                <w:highlight w:val="none"/>
              </w:rPr>
              <w:t>1、传真：</w:t>
            </w:r>
            <w:r>
              <w:rPr>
                <w:rFonts w:hint="eastAsia" w:cs="宋体"/>
                <w:color w:val="auto"/>
                <w:spacing w:val="-6"/>
                <w:highlight w:val="none"/>
                <w:lang w:eastAsia="zh-CN"/>
              </w:rPr>
              <w:t>0578-3199997</w:t>
            </w:r>
          </w:p>
          <w:p w14:paraId="4A53F7E7">
            <w:pPr>
              <w:rPr>
                <w:rFonts w:cs="宋体"/>
                <w:color w:val="auto"/>
                <w:spacing w:val="-6"/>
                <w:highlight w:val="none"/>
              </w:rPr>
            </w:pPr>
            <w:r>
              <w:rPr>
                <w:rFonts w:hint="eastAsia" w:cs="宋体"/>
                <w:color w:val="auto"/>
                <w:spacing w:val="-6"/>
                <w:highlight w:val="none"/>
              </w:rPr>
              <w:t>2、书面递交：</w:t>
            </w:r>
            <w:r>
              <w:rPr>
                <w:rFonts w:hint="eastAsia" w:cs="宋体"/>
                <w:color w:val="auto"/>
                <w:spacing w:val="-6"/>
                <w:highlight w:val="none"/>
                <w:lang w:eastAsia="zh-CN"/>
              </w:rPr>
              <w:t>浙江康茂工程管理有限公司</w:t>
            </w:r>
            <w:r>
              <w:rPr>
                <w:rFonts w:hint="eastAsia" w:cs="宋体"/>
                <w:color w:val="auto"/>
                <w:spacing w:val="-6"/>
                <w:highlight w:val="none"/>
              </w:rPr>
              <w:t xml:space="preserve">  </w:t>
            </w:r>
          </w:p>
        </w:tc>
      </w:tr>
      <w:tr w14:paraId="5C8124CC">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cantSplit/>
          <w:trHeight w:val="1190" w:hRule="atLeast"/>
        </w:trPr>
        <w:tc>
          <w:tcPr>
            <w:tcW w:w="351" w:type="pct"/>
            <w:tcBorders>
              <w:top w:val="single" w:color="auto" w:sz="4" w:space="0"/>
              <w:left w:val="single" w:color="auto" w:sz="4" w:space="0"/>
            </w:tcBorders>
            <w:vAlign w:val="center"/>
          </w:tcPr>
          <w:p w14:paraId="5FA74595">
            <w:pPr>
              <w:spacing w:line="360" w:lineRule="auto"/>
              <w:jc w:val="center"/>
              <w:rPr>
                <w:rFonts w:cs="宋体"/>
                <w:color w:val="auto"/>
                <w:highlight w:val="none"/>
              </w:rPr>
            </w:pPr>
            <w:r>
              <w:rPr>
                <w:rFonts w:hint="eastAsia" w:cs="宋体"/>
                <w:color w:val="auto"/>
                <w:highlight w:val="none"/>
              </w:rPr>
              <w:t>5</w:t>
            </w:r>
          </w:p>
        </w:tc>
        <w:tc>
          <w:tcPr>
            <w:tcW w:w="860" w:type="pct"/>
            <w:tcBorders>
              <w:top w:val="single" w:color="auto" w:sz="4" w:space="0"/>
            </w:tcBorders>
            <w:vAlign w:val="center"/>
          </w:tcPr>
          <w:p w14:paraId="1869C534">
            <w:pPr>
              <w:spacing w:line="360" w:lineRule="auto"/>
              <w:jc w:val="center"/>
              <w:rPr>
                <w:rFonts w:cs="宋体"/>
                <w:color w:val="auto"/>
                <w:highlight w:val="none"/>
              </w:rPr>
            </w:pPr>
            <w:r>
              <w:rPr>
                <w:rFonts w:hint="eastAsia" w:cs="宋体"/>
                <w:color w:val="auto"/>
                <w:highlight w:val="none"/>
              </w:rPr>
              <w:t>招标文件澄清或修改时间</w:t>
            </w:r>
          </w:p>
        </w:tc>
        <w:tc>
          <w:tcPr>
            <w:tcW w:w="1712" w:type="pct"/>
            <w:tcBorders>
              <w:top w:val="single" w:color="auto" w:sz="4" w:space="0"/>
            </w:tcBorders>
            <w:vAlign w:val="center"/>
          </w:tcPr>
          <w:p w14:paraId="4D6B7104">
            <w:pPr>
              <w:spacing w:line="360" w:lineRule="auto"/>
              <w:jc w:val="center"/>
              <w:rPr>
                <w:rFonts w:cs="宋体"/>
                <w:color w:val="auto"/>
                <w:highlight w:val="none"/>
              </w:rPr>
            </w:pPr>
            <w:r>
              <w:rPr>
                <w:rFonts w:hint="eastAsia" w:cs="宋体"/>
                <w:color w:val="auto"/>
                <w:highlight w:val="none"/>
              </w:rPr>
              <w:t>投标截止时间15日前</w:t>
            </w:r>
          </w:p>
        </w:tc>
        <w:tc>
          <w:tcPr>
            <w:tcW w:w="2075" w:type="pct"/>
            <w:tcBorders>
              <w:top w:val="single" w:color="auto" w:sz="4" w:space="0"/>
              <w:bottom w:val="single" w:color="auto" w:sz="4" w:space="0"/>
              <w:right w:val="single" w:color="auto" w:sz="4" w:space="0"/>
            </w:tcBorders>
            <w:vAlign w:val="center"/>
          </w:tcPr>
          <w:p w14:paraId="16696008">
            <w:pPr>
              <w:rPr>
                <w:rFonts w:hint="eastAsia" w:eastAsia="宋体" w:cs="宋体"/>
                <w:color w:val="auto"/>
                <w:highlight w:val="none"/>
                <w:lang w:eastAsia="zh-CN"/>
              </w:rPr>
            </w:pPr>
            <w:r>
              <w:rPr>
                <w:rFonts w:hint="eastAsia" w:cs="宋体"/>
                <w:color w:val="auto"/>
                <w:highlight w:val="none"/>
              </w:rPr>
              <w:t>获取方式</w:t>
            </w:r>
            <w:r>
              <w:rPr>
                <w:rFonts w:hint="eastAsia" w:cs="宋体"/>
                <w:color w:val="auto"/>
                <w:highlight w:val="none"/>
                <w:lang w:val="en-US" w:eastAsia="zh-CN"/>
              </w:rPr>
              <w:t>:</w:t>
            </w:r>
          </w:p>
          <w:p w14:paraId="5F7BCAD8">
            <w:pPr>
              <w:rPr>
                <w:rFonts w:cs="宋体"/>
                <w:color w:val="auto"/>
                <w:spacing w:val="-6"/>
                <w:highlight w:val="none"/>
              </w:rPr>
            </w:pPr>
            <w:r>
              <w:rPr>
                <w:rFonts w:hint="eastAsia" w:cs="宋体"/>
                <w:color w:val="auto"/>
                <w:spacing w:val="-6"/>
                <w:highlight w:val="none"/>
              </w:rPr>
              <w:t>网上下载：</w:t>
            </w:r>
          </w:p>
          <w:p w14:paraId="7932B77D">
            <w:pPr>
              <w:rPr>
                <w:rFonts w:cs="宋体"/>
                <w:color w:val="auto"/>
                <w:highlight w:val="none"/>
              </w:rPr>
            </w:pPr>
            <w:r>
              <w:rPr>
                <w:color w:val="auto"/>
                <w:highlight w:val="none"/>
              </w:rPr>
              <w:fldChar w:fldCharType="begin"/>
            </w:r>
            <w:r>
              <w:rPr>
                <w:color w:val="auto"/>
                <w:highlight w:val="none"/>
              </w:rPr>
              <w:instrText xml:space="preserve"> HYPERLINK "http://lssggzy.lishui.gov.cn" </w:instrText>
            </w:r>
            <w:r>
              <w:rPr>
                <w:color w:val="auto"/>
                <w:highlight w:val="none"/>
              </w:rPr>
              <w:fldChar w:fldCharType="separate"/>
            </w:r>
            <w:r>
              <w:rPr>
                <w:rStyle w:val="30"/>
                <w:rFonts w:hint="eastAsia" w:cs="宋体"/>
                <w:color w:val="auto"/>
                <w:sz w:val="24"/>
                <w:szCs w:val="24"/>
                <w:highlight w:val="none"/>
              </w:rPr>
              <w:t>http://lssggzy.lishui.gov.cn</w:t>
            </w:r>
            <w:r>
              <w:rPr>
                <w:rStyle w:val="30"/>
                <w:rFonts w:hint="eastAsia" w:cs="宋体"/>
                <w:color w:val="auto"/>
                <w:sz w:val="24"/>
                <w:szCs w:val="24"/>
                <w:highlight w:val="none"/>
              </w:rPr>
              <w:fldChar w:fldCharType="end"/>
            </w:r>
          </w:p>
        </w:tc>
      </w:tr>
      <w:tr w14:paraId="2AC11401">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3597D31E">
            <w:pPr>
              <w:spacing w:line="360" w:lineRule="auto"/>
              <w:jc w:val="center"/>
              <w:rPr>
                <w:rFonts w:cs="宋体"/>
                <w:color w:val="auto"/>
                <w:highlight w:val="none"/>
              </w:rPr>
            </w:pPr>
            <w:r>
              <w:rPr>
                <w:rFonts w:hint="eastAsia" w:cs="宋体"/>
                <w:color w:val="auto"/>
                <w:highlight w:val="none"/>
              </w:rPr>
              <w:t>6</w:t>
            </w:r>
          </w:p>
        </w:tc>
        <w:tc>
          <w:tcPr>
            <w:tcW w:w="860" w:type="pct"/>
            <w:tcBorders>
              <w:top w:val="single" w:color="auto" w:sz="4" w:space="0"/>
              <w:bottom w:val="single" w:color="auto" w:sz="4" w:space="0"/>
            </w:tcBorders>
            <w:vAlign w:val="center"/>
          </w:tcPr>
          <w:p w14:paraId="59203CA1">
            <w:pPr>
              <w:spacing w:line="360" w:lineRule="auto"/>
              <w:jc w:val="center"/>
              <w:rPr>
                <w:rFonts w:cs="宋体"/>
                <w:color w:val="auto"/>
                <w:highlight w:val="none"/>
              </w:rPr>
            </w:pPr>
            <w:r>
              <w:rPr>
                <w:rFonts w:hint="eastAsia" w:cs="宋体"/>
                <w:color w:val="auto"/>
                <w:highlight w:val="none"/>
              </w:rPr>
              <w:t>交纳投标</w:t>
            </w:r>
          </w:p>
          <w:p w14:paraId="6A88CC2C">
            <w:pPr>
              <w:spacing w:line="360" w:lineRule="auto"/>
              <w:jc w:val="center"/>
              <w:rPr>
                <w:rFonts w:cs="宋体"/>
                <w:color w:val="auto"/>
                <w:highlight w:val="none"/>
              </w:rPr>
            </w:pPr>
            <w:r>
              <w:rPr>
                <w:rFonts w:hint="eastAsia" w:cs="宋体"/>
                <w:color w:val="auto"/>
                <w:highlight w:val="none"/>
              </w:rPr>
              <w:t>保证金</w:t>
            </w:r>
          </w:p>
        </w:tc>
        <w:tc>
          <w:tcPr>
            <w:tcW w:w="1712" w:type="pct"/>
            <w:tcBorders>
              <w:top w:val="single" w:color="auto" w:sz="4" w:space="0"/>
              <w:bottom w:val="single" w:color="auto" w:sz="4" w:space="0"/>
            </w:tcBorders>
            <w:vAlign w:val="center"/>
          </w:tcPr>
          <w:p w14:paraId="3AE6945B">
            <w:pPr>
              <w:spacing w:line="360" w:lineRule="auto"/>
              <w:jc w:val="center"/>
              <w:rPr>
                <w:rFonts w:cs="宋体"/>
                <w:color w:val="auto"/>
                <w:highlight w:val="none"/>
              </w:rPr>
            </w:pPr>
            <w:r>
              <w:rPr>
                <w:rFonts w:hint="eastAsia" w:cs="宋体"/>
                <w:color w:val="auto"/>
                <w:highlight w:val="none"/>
              </w:rPr>
              <w:t>同投标须知前附表三</w:t>
            </w:r>
          </w:p>
        </w:tc>
        <w:tc>
          <w:tcPr>
            <w:tcW w:w="2075" w:type="pct"/>
            <w:tcBorders>
              <w:top w:val="single" w:color="auto" w:sz="4" w:space="0"/>
              <w:bottom w:val="single" w:color="auto" w:sz="4" w:space="0"/>
              <w:right w:val="single" w:color="auto" w:sz="4" w:space="0"/>
            </w:tcBorders>
            <w:vAlign w:val="center"/>
          </w:tcPr>
          <w:p w14:paraId="0DE563B9">
            <w:pPr>
              <w:spacing w:line="360" w:lineRule="auto"/>
              <w:rPr>
                <w:rFonts w:cs="宋体"/>
                <w:color w:val="auto"/>
                <w:highlight w:val="none"/>
              </w:rPr>
            </w:pPr>
            <w:r>
              <w:rPr>
                <w:rFonts w:hint="eastAsia" w:cs="宋体"/>
                <w:color w:val="auto"/>
                <w:highlight w:val="none"/>
              </w:rPr>
              <w:t>具体事宜详见投标须知前附表三</w:t>
            </w:r>
          </w:p>
        </w:tc>
      </w:tr>
      <w:tr w14:paraId="70784BFF">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14DDA880">
            <w:pPr>
              <w:spacing w:line="360" w:lineRule="auto"/>
              <w:jc w:val="center"/>
              <w:rPr>
                <w:rFonts w:cs="宋体"/>
                <w:color w:val="auto"/>
                <w:highlight w:val="none"/>
              </w:rPr>
            </w:pPr>
            <w:r>
              <w:rPr>
                <w:rFonts w:hint="eastAsia" w:cs="宋体"/>
                <w:color w:val="auto"/>
                <w:highlight w:val="none"/>
              </w:rPr>
              <w:t>7</w:t>
            </w:r>
          </w:p>
        </w:tc>
        <w:tc>
          <w:tcPr>
            <w:tcW w:w="860" w:type="pct"/>
            <w:tcBorders>
              <w:top w:val="single" w:color="auto" w:sz="4" w:space="0"/>
              <w:bottom w:val="single" w:color="auto" w:sz="4" w:space="0"/>
            </w:tcBorders>
            <w:vAlign w:val="center"/>
          </w:tcPr>
          <w:p w14:paraId="1D840A64">
            <w:pPr>
              <w:spacing w:line="360" w:lineRule="auto"/>
              <w:jc w:val="center"/>
              <w:rPr>
                <w:rFonts w:cs="宋体"/>
                <w:color w:val="auto"/>
                <w:highlight w:val="none"/>
              </w:rPr>
            </w:pPr>
            <w:r>
              <w:rPr>
                <w:rFonts w:hint="eastAsia" w:cs="宋体"/>
                <w:color w:val="auto"/>
                <w:highlight w:val="none"/>
              </w:rPr>
              <w:t>投标文件</w:t>
            </w:r>
          </w:p>
          <w:p w14:paraId="78EF1F44">
            <w:pPr>
              <w:spacing w:line="360" w:lineRule="auto"/>
              <w:jc w:val="center"/>
              <w:rPr>
                <w:rFonts w:cs="宋体"/>
                <w:color w:val="auto"/>
                <w:highlight w:val="none"/>
              </w:rPr>
            </w:pPr>
            <w:r>
              <w:rPr>
                <w:rFonts w:hint="eastAsia" w:cs="宋体"/>
                <w:color w:val="auto"/>
                <w:highlight w:val="none"/>
              </w:rPr>
              <w:t>截止时间</w:t>
            </w:r>
          </w:p>
        </w:tc>
        <w:tc>
          <w:tcPr>
            <w:tcW w:w="1712" w:type="pct"/>
            <w:tcBorders>
              <w:top w:val="single" w:color="auto" w:sz="4" w:space="0"/>
              <w:bottom w:val="single" w:color="auto" w:sz="4" w:space="0"/>
            </w:tcBorders>
            <w:vAlign w:val="center"/>
          </w:tcPr>
          <w:p w14:paraId="2B8A5480">
            <w:pPr>
              <w:spacing w:line="360" w:lineRule="auto"/>
              <w:ind w:firstLine="40" w:firstLineChars="17"/>
              <w:jc w:val="center"/>
              <w:rPr>
                <w:rFonts w:cs="宋体"/>
                <w:color w:val="auto"/>
                <w:highlight w:val="none"/>
              </w:rPr>
            </w:pPr>
            <w:r>
              <w:rPr>
                <w:rFonts w:hint="eastAsia" w:cs="宋体"/>
                <w:color w:val="auto"/>
                <w:highlight w:val="none"/>
              </w:rPr>
              <w:t>同投标须知前附表一</w:t>
            </w:r>
          </w:p>
        </w:tc>
        <w:tc>
          <w:tcPr>
            <w:tcW w:w="2075" w:type="pct"/>
            <w:tcBorders>
              <w:top w:val="single" w:color="auto" w:sz="4" w:space="0"/>
              <w:bottom w:val="single" w:color="auto" w:sz="4" w:space="0"/>
              <w:right w:val="single" w:color="auto" w:sz="4" w:space="0"/>
            </w:tcBorders>
            <w:vAlign w:val="center"/>
          </w:tcPr>
          <w:p w14:paraId="756065C6">
            <w:pPr>
              <w:rPr>
                <w:rFonts w:hint="eastAsia" w:cs="宋体"/>
                <w:color w:val="auto"/>
                <w:highlight w:val="none"/>
              </w:rPr>
            </w:pPr>
            <w:r>
              <w:rPr>
                <w:rFonts w:hint="eastAsia" w:cs="宋体"/>
                <w:color w:val="auto"/>
                <w:highlight w:val="none"/>
              </w:rPr>
              <w:t>投标文件递交至:丽水市公共资源交易网</w:t>
            </w:r>
          </w:p>
          <w:p w14:paraId="74AA6E06">
            <w:pPr>
              <w:rPr>
                <w:rFonts w:cs="宋体"/>
                <w:color w:val="auto"/>
                <w:highlight w:val="none"/>
              </w:rPr>
            </w:pPr>
            <w:r>
              <w:rPr>
                <w:rFonts w:hint="eastAsia" w:cs="宋体"/>
                <w:color w:val="auto"/>
                <w:highlight w:val="none"/>
              </w:rPr>
              <w:fldChar w:fldCharType="begin"/>
            </w:r>
            <w:r>
              <w:rPr>
                <w:rFonts w:hint="eastAsia" w:cs="宋体"/>
                <w:color w:val="auto"/>
                <w:highlight w:val="none"/>
              </w:rPr>
              <w:instrText xml:space="preserve"> HYPERLINK "http://www.lscgzb.gov.cn/" </w:instrText>
            </w:r>
            <w:r>
              <w:rPr>
                <w:rFonts w:hint="eastAsia" w:cs="宋体"/>
                <w:color w:val="auto"/>
                <w:highlight w:val="none"/>
              </w:rPr>
              <w:fldChar w:fldCharType="separate"/>
            </w:r>
            <w:r>
              <w:rPr>
                <w:rFonts w:hint="eastAsia" w:cs="宋体"/>
                <w:color w:val="auto"/>
                <w:highlight w:val="none"/>
              </w:rPr>
              <w:t>http://lssggzy.lishui.gov.cn</w:t>
            </w:r>
            <w:r>
              <w:rPr>
                <w:rFonts w:hint="eastAsia" w:cs="宋体"/>
                <w:color w:val="auto"/>
                <w:highlight w:val="none"/>
              </w:rPr>
              <w:fldChar w:fldCharType="end"/>
            </w:r>
          </w:p>
        </w:tc>
      </w:tr>
      <w:tr w14:paraId="3ABE7929">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0D6B16DA">
            <w:pPr>
              <w:spacing w:line="360" w:lineRule="auto"/>
              <w:jc w:val="center"/>
              <w:rPr>
                <w:rFonts w:cs="宋体"/>
                <w:color w:val="auto"/>
                <w:highlight w:val="none"/>
              </w:rPr>
            </w:pPr>
            <w:r>
              <w:rPr>
                <w:rFonts w:hint="eastAsia" w:cs="宋体"/>
                <w:color w:val="auto"/>
                <w:highlight w:val="none"/>
              </w:rPr>
              <w:t>8</w:t>
            </w:r>
          </w:p>
        </w:tc>
        <w:tc>
          <w:tcPr>
            <w:tcW w:w="860" w:type="pct"/>
            <w:tcBorders>
              <w:top w:val="single" w:color="auto" w:sz="4" w:space="0"/>
              <w:bottom w:val="single" w:color="auto" w:sz="4" w:space="0"/>
            </w:tcBorders>
            <w:vAlign w:val="center"/>
          </w:tcPr>
          <w:p w14:paraId="12842A77">
            <w:pPr>
              <w:spacing w:line="360" w:lineRule="auto"/>
              <w:jc w:val="center"/>
              <w:rPr>
                <w:rFonts w:cs="宋体"/>
                <w:color w:val="auto"/>
                <w:highlight w:val="none"/>
              </w:rPr>
            </w:pPr>
            <w:r>
              <w:rPr>
                <w:rFonts w:hint="eastAsia" w:cs="宋体"/>
                <w:color w:val="auto"/>
                <w:highlight w:val="none"/>
              </w:rPr>
              <w:t>开标时间</w:t>
            </w:r>
          </w:p>
        </w:tc>
        <w:tc>
          <w:tcPr>
            <w:tcW w:w="1712" w:type="pct"/>
            <w:tcBorders>
              <w:top w:val="single" w:color="auto" w:sz="4" w:space="0"/>
              <w:bottom w:val="single" w:color="auto" w:sz="4" w:space="0"/>
            </w:tcBorders>
            <w:vAlign w:val="center"/>
          </w:tcPr>
          <w:p w14:paraId="5E99AE7C">
            <w:pPr>
              <w:spacing w:line="360" w:lineRule="auto"/>
              <w:jc w:val="center"/>
              <w:rPr>
                <w:rFonts w:cs="宋体"/>
                <w:color w:val="auto"/>
                <w:highlight w:val="none"/>
              </w:rPr>
            </w:pPr>
            <w:r>
              <w:rPr>
                <w:rFonts w:hint="eastAsia" w:cs="宋体"/>
                <w:color w:val="auto"/>
                <w:highlight w:val="none"/>
              </w:rPr>
              <w:t>同投标须知前附表一</w:t>
            </w:r>
          </w:p>
        </w:tc>
        <w:tc>
          <w:tcPr>
            <w:tcW w:w="2075" w:type="pct"/>
            <w:tcBorders>
              <w:top w:val="single" w:color="auto" w:sz="4" w:space="0"/>
              <w:bottom w:val="single" w:color="auto" w:sz="4" w:space="0"/>
              <w:right w:val="single" w:color="auto" w:sz="4" w:space="0"/>
            </w:tcBorders>
            <w:vAlign w:val="center"/>
          </w:tcPr>
          <w:p w14:paraId="1BFCE5A1">
            <w:pPr>
              <w:spacing w:line="360" w:lineRule="auto"/>
              <w:rPr>
                <w:rFonts w:cs="宋体"/>
                <w:color w:val="auto"/>
                <w:highlight w:val="none"/>
              </w:rPr>
            </w:pPr>
            <w:r>
              <w:rPr>
                <w:rFonts w:hint="eastAsia" w:cs="宋体"/>
                <w:color w:val="auto"/>
                <w:highlight w:val="none"/>
              </w:rPr>
              <w:t>缙云县公共资源交易中心开标大厅</w:t>
            </w:r>
          </w:p>
        </w:tc>
      </w:tr>
      <w:tr w14:paraId="6245C636">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3CE353EA">
            <w:pPr>
              <w:spacing w:line="360" w:lineRule="auto"/>
              <w:jc w:val="center"/>
              <w:rPr>
                <w:rFonts w:hint="eastAsia" w:eastAsia="宋体" w:cs="宋体"/>
                <w:color w:val="auto"/>
                <w:highlight w:val="none"/>
                <w:lang w:eastAsia="zh-CN"/>
              </w:rPr>
            </w:pPr>
            <w:r>
              <w:rPr>
                <w:rFonts w:hint="eastAsia" w:cs="宋体"/>
                <w:color w:val="auto"/>
                <w:highlight w:val="none"/>
                <w:lang w:val="en-US" w:eastAsia="zh-CN"/>
              </w:rPr>
              <w:t>9</w:t>
            </w:r>
          </w:p>
        </w:tc>
        <w:tc>
          <w:tcPr>
            <w:tcW w:w="860" w:type="pct"/>
            <w:tcBorders>
              <w:top w:val="single" w:color="auto" w:sz="4" w:space="0"/>
              <w:bottom w:val="single" w:color="auto" w:sz="4" w:space="0"/>
            </w:tcBorders>
            <w:vAlign w:val="center"/>
          </w:tcPr>
          <w:p w14:paraId="11ED79E5">
            <w:pPr>
              <w:spacing w:line="360" w:lineRule="auto"/>
              <w:jc w:val="center"/>
              <w:rPr>
                <w:rFonts w:cs="宋体"/>
                <w:color w:val="auto"/>
                <w:highlight w:val="none"/>
              </w:rPr>
            </w:pPr>
            <w:r>
              <w:rPr>
                <w:rFonts w:hint="eastAsia" w:cs="宋体"/>
                <w:color w:val="auto"/>
                <w:highlight w:val="none"/>
              </w:rPr>
              <w:t>预中标公示</w:t>
            </w:r>
          </w:p>
        </w:tc>
        <w:tc>
          <w:tcPr>
            <w:tcW w:w="1712" w:type="pct"/>
            <w:tcBorders>
              <w:top w:val="single" w:color="auto" w:sz="4" w:space="0"/>
              <w:bottom w:val="single" w:color="auto" w:sz="4" w:space="0"/>
            </w:tcBorders>
            <w:vAlign w:val="center"/>
          </w:tcPr>
          <w:p w14:paraId="10D90171">
            <w:pPr>
              <w:spacing w:line="360" w:lineRule="auto"/>
              <w:jc w:val="center"/>
              <w:rPr>
                <w:rFonts w:cs="宋体"/>
                <w:color w:val="auto"/>
                <w:highlight w:val="none"/>
              </w:rPr>
            </w:pPr>
            <w:r>
              <w:rPr>
                <w:rFonts w:hint="eastAsia" w:cs="宋体"/>
                <w:color w:val="auto"/>
                <w:highlight w:val="none"/>
              </w:rPr>
              <w:t>公示3日</w:t>
            </w:r>
          </w:p>
        </w:tc>
        <w:tc>
          <w:tcPr>
            <w:tcW w:w="2075" w:type="pct"/>
            <w:tcBorders>
              <w:top w:val="single" w:color="auto" w:sz="4" w:space="0"/>
              <w:bottom w:val="single" w:color="auto" w:sz="4" w:space="0"/>
              <w:right w:val="single" w:color="auto" w:sz="4" w:space="0"/>
            </w:tcBorders>
            <w:vAlign w:val="center"/>
          </w:tcPr>
          <w:p w14:paraId="19B267C8">
            <w:pPr>
              <w:spacing w:line="360" w:lineRule="auto"/>
              <w:rPr>
                <w:rFonts w:cs="宋体"/>
                <w:color w:val="auto"/>
                <w:highlight w:val="none"/>
              </w:rPr>
            </w:pPr>
            <w:r>
              <w:rPr>
                <w:rFonts w:hint="eastAsia" w:cs="宋体"/>
                <w:color w:val="auto"/>
                <w:highlight w:val="none"/>
              </w:rPr>
              <w:t>丽水市公共资源交易网</w:t>
            </w:r>
          </w:p>
          <w:p w14:paraId="505F1538">
            <w:pPr>
              <w:spacing w:line="360" w:lineRule="auto"/>
              <w:rPr>
                <w:rFonts w:cs="宋体"/>
                <w:color w:val="auto"/>
                <w:highlight w:val="none"/>
              </w:rPr>
            </w:pPr>
            <w:r>
              <w:rPr>
                <w:color w:val="auto"/>
                <w:highlight w:val="none"/>
              </w:rPr>
              <w:fldChar w:fldCharType="begin"/>
            </w:r>
            <w:r>
              <w:rPr>
                <w:color w:val="auto"/>
                <w:highlight w:val="none"/>
              </w:rPr>
              <w:instrText xml:space="preserve"> HYPERLINK "http://www.lscgzb.gov.cn/" </w:instrText>
            </w:r>
            <w:r>
              <w:rPr>
                <w:color w:val="auto"/>
                <w:highlight w:val="none"/>
              </w:rPr>
              <w:fldChar w:fldCharType="separate"/>
            </w:r>
            <w:r>
              <w:rPr>
                <w:rFonts w:hint="eastAsia" w:cs="宋体"/>
                <w:color w:val="auto"/>
                <w:highlight w:val="none"/>
              </w:rPr>
              <w:t>http://lssggzy.lishui.gov.cn</w:t>
            </w:r>
            <w:r>
              <w:rPr>
                <w:rFonts w:hint="eastAsia" w:cs="宋体"/>
                <w:color w:val="auto"/>
                <w:highlight w:val="none"/>
              </w:rPr>
              <w:fldChar w:fldCharType="end"/>
            </w:r>
          </w:p>
        </w:tc>
      </w:tr>
      <w:tr w14:paraId="18A7CB19">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08187E0C">
            <w:pPr>
              <w:spacing w:line="360" w:lineRule="auto"/>
              <w:jc w:val="center"/>
              <w:rPr>
                <w:rFonts w:hint="default" w:eastAsia="宋体" w:cs="宋体"/>
                <w:color w:val="auto"/>
                <w:highlight w:val="none"/>
                <w:lang w:val="en-US" w:eastAsia="zh-CN"/>
              </w:rPr>
            </w:pPr>
            <w:r>
              <w:rPr>
                <w:rFonts w:hint="eastAsia" w:cs="宋体"/>
                <w:color w:val="auto"/>
                <w:highlight w:val="none"/>
                <w:lang w:val="en-US" w:eastAsia="zh-CN"/>
              </w:rPr>
              <w:t>10</w:t>
            </w:r>
          </w:p>
        </w:tc>
        <w:tc>
          <w:tcPr>
            <w:tcW w:w="860" w:type="pct"/>
            <w:tcBorders>
              <w:top w:val="single" w:color="auto" w:sz="4" w:space="0"/>
              <w:bottom w:val="single" w:color="auto" w:sz="4" w:space="0"/>
            </w:tcBorders>
            <w:vAlign w:val="center"/>
          </w:tcPr>
          <w:p w14:paraId="50F5A7F1">
            <w:pPr>
              <w:spacing w:line="360" w:lineRule="auto"/>
              <w:jc w:val="center"/>
              <w:rPr>
                <w:rFonts w:cs="宋体"/>
                <w:color w:val="auto"/>
                <w:highlight w:val="none"/>
              </w:rPr>
            </w:pPr>
            <w:r>
              <w:rPr>
                <w:rFonts w:hint="eastAsia" w:cs="宋体"/>
                <w:color w:val="auto"/>
                <w:highlight w:val="none"/>
              </w:rPr>
              <w:t>定标</w:t>
            </w:r>
          </w:p>
        </w:tc>
        <w:tc>
          <w:tcPr>
            <w:tcW w:w="1712" w:type="pct"/>
            <w:tcBorders>
              <w:top w:val="single" w:color="auto" w:sz="4" w:space="0"/>
              <w:bottom w:val="single" w:color="auto" w:sz="4" w:space="0"/>
            </w:tcBorders>
            <w:vAlign w:val="center"/>
          </w:tcPr>
          <w:p w14:paraId="1BF97728">
            <w:pPr>
              <w:spacing w:line="360" w:lineRule="auto"/>
              <w:jc w:val="left"/>
              <w:rPr>
                <w:rFonts w:cs="宋体"/>
                <w:color w:val="auto"/>
                <w:highlight w:val="none"/>
              </w:rPr>
            </w:pPr>
            <w:r>
              <w:rPr>
                <w:rFonts w:hint="eastAsia" w:ascii="宋体" w:hAnsi="宋体" w:eastAsia="宋体" w:cs="宋体"/>
                <w:color w:val="auto"/>
                <w:highlight w:val="none"/>
              </w:rPr>
              <w:t>招标人在评标结果公示结束后10日内</w:t>
            </w:r>
            <w:r>
              <w:rPr>
                <w:rFonts w:hint="eastAsia" w:ascii="宋体" w:hAnsi="宋体" w:eastAsia="宋体" w:cs="宋体"/>
                <w:color w:val="auto"/>
                <w:highlight w:val="none"/>
                <w:lang w:val="en-US" w:eastAsia="zh-CN"/>
              </w:rPr>
              <w:t>，组织召开定标会</w:t>
            </w:r>
            <w:r>
              <w:rPr>
                <w:rFonts w:hint="eastAsia" w:ascii="宋体" w:hAnsi="宋体" w:eastAsia="宋体" w:cs="宋体"/>
                <w:color w:val="auto"/>
                <w:highlight w:val="none"/>
              </w:rPr>
              <w:t>。</w:t>
            </w:r>
          </w:p>
        </w:tc>
        <w:tc>
          <w:tcPr>
            <w:tcW w:w="2075" w:type="pct"/>
            <w:tcBorders>
              <w:top w:val="single" w:color="auto" w:sz="4" w:space="0"/>
              <w:bottom w:val="single" w:color="auto" w:sz="4" w:space="0"/>
              <w:right w:val="single" w:color="auto" w:sz="4" w:space="0"/>
            </w:tcBorders>
            <w:vAlign w:val="center"/>
          </w:tcPr>
          <w:p w14:paraId="7D71E5DC">
            <w:pPr>
              <w:spacing w:line="360" w:lineRule="auto"/>
              <w:rPr>
                <w:rFonts w:cs="宋体"/>
                <w:color w:val="auto"/>
                <w:highlight w:val="none"/>
              </w:rPr>
            </w:pPr>
            <w:r>
              <w:rPr>
                <w:rFonts w:hint="eastAsia" w:cs="宋体"/>
                <w:color w:val="auto"/>
                <w:highlight w:val="none"/>
              </w:rPr>
              <w:t>缙云县公共资源交易中心评标室</w:t>
            </w:r>
          </w:p>
        </w:tc>
      </w:tr>
      <w:tr w14:paraId="3174A964">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1366" w:hRule="atLeast"/>
        </w:trPr>
        <w:tc>
          <w:tcPr>
            <w:tcW w:w="351" w:type="pct"/>
            <w:tcBorders>
              <w:top w:val="single" w:color="auto" w:sz="4" w:space="0"/>
              <w:left w:val="single" w:color="auto" w:sz="4" w:space="0"/>
              <w:bottom w:val="single" w:color="auto" w:sz="4" w:space="0"/>
            </w:tcBorders>
            <w:vAlign w:val="center"/>
          </w:tcPr>
          <w:p w14:paraId="6BDB2770">
            <w:pPr>
              <w:spacing w:line="360" w:lineRule="auto"/>
              <w:jc w:val="center"/>
              <w:rPr>
                <w:rFonts w:cs="宋体"/>
                <w:color w:val="auto"/>
                <w:highlight w:val="none"/>
              </w:rPr>
            </w:pPr>
            <w:r>
              <w:rPr>
                <w:rFonts w:hint="eastAsia" w:cs="宋体"/>
                <w:color w:val="auto"/>
                <w:highlight w:val="none"/>
              </w:rPr>
              <w:t>11</w:t>
            </w:r>
          </w:p>
        </w:tc>
        <w:tc>
          <w:tcPr>
            <w:tcW w:w="860" w:type="pct"/>
            <w:tcBorders>
              <w:top w:val="single" w:color="auto" w:sz="4" w:space="0"/>
              <w:bottom w:val="single" w:color="auto" w:sz="4" w:space="0"/>
            </w:tcBorders>
            <w:vAlign w:val="center"/>
          </w:tcPr>
          <w:p w14:paraId="32BD9F74">
            <w:pPr>
              <w:spacing w:line="360" w:lineRule="auto"/>
              <w:jc w:val="center"/>
              <w:rPr>
                <w:rFonts w:cs="宋体"/>
                <w:color w:val="auto"/>
                <w:highlight w:val="none"/>
              </w:rPr>
            </w:pPr>
            <w:r>
              <w:rPr>
                <w:rFonts w:hint="eastAsia" w:cs="宋体"/>
                <w:color w:val="auto"/>
                <w:highlight w:val="none"/>
              </w:rPr>
              <w:t>发中标通知书</w:t>
            </w:r>
          </w:p>
        </w:tc>
        <w:tc>
          <w:tcPr>
            <w:tcW w:w="1712" w:type="pct"/>
            <w:tcBorders>
              <w:top w:val="single" w:color="auto" w:sz="4" w:space="0"/>
              <w:bottom w:val="single" w:color="auto" w:sz="4" w:space="0"/>
            </w:tcBorders>
            <w:vAlign w:val="center"/>
          </w:tcPr>
          <w:p w14:paraId="06DCDD5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定标</w:t>
            </w:r>
            <w:r>
              <w:rPr>
                <w:rFonts w:hint="eastAsia" w:ascii="宋体" w:hAnsi="宋体" w:eastAsia="宋体" w:cs="宋体"/>
                <w:color w:val="auto"/>
                <w:highlight w:val="none"/>
              </w:rPr>
              <w:t>结束后</w:t>
            </w:r>
          </w:p>
        </w:tc>
        <w:tc>
          <w:tcPr>
            <w:tcW w:w="2075" w:type="pct"/>
            <w:tcBorders>
              <w:top w:val="single" w:color="auto" w:sz="4" w:space="0"/>
              <w:bottom w:val="single" w:color="auto" w:sz="4" w:space="0"/>
              <w:right w:val="single" w:color="auto" w:sz="4" w:space="0"/>
            </w:tcBorders>
            <w:vAlign w:val="center"/>
          </w:tcPr>
          <w:p w14:paraId="6ED615E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在丽水市公共资源交易网</w:t>
            </w:r>
            <w:r>
              <w:rPr>
                <w:rFonts w:hint="eastAsia" w:ascii="宋体" w:hAnsi="宋体" w:eastAsia="宋体" w:cs="宋体"/>
                <w:color w:val="auto"/>
                <w:highlight w:val="none"/>
                <w:lang w:val="en-US" w:eastAsia="zh-CN"/>
              </w:rPr>
              <w:t>公告</w:t>
            </w:r>
            <w:r>
              <w:rPr>
                <w:rFonts w:hint="eastAsia" w:ascii="宋体" w:hAnsi="宋体" w:eastAsia="宋体" w:cs="宋体"/>
                <w:color w:val="auto"/>
                <w:highlight w:val="none"/>
              </w:rPr>
              <w:t>中标结果</w:t>
            </w:r>
          </w:p>
        </w:tc>
      </w:tr>
      <w:tr w14:paraId="2EE5F1F9">
        <w:tblPrEx>
          <w:tblBorders>
            <w:top w:val="thinThickSmallGap" w:color="auto" w:sz="24" w:space="0"/>
            <w:left w:val="thinThickSmallGap" w:color="auto" w:sz="24" w:space="0"/>
            <w:bottom w:val="thickThinSmallGap" w:color="auto" w:sz="24" w:space="0"/>
            <w:right w:val="thickThinSmallGap" w:color="auto" w:sz="2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 w:type="pct"/>
            <w:tcBorders>
              <w:top w:val="single" w:color="auto" w:sz="4" w:space="0"/>
              <w:left w:val="single" w:color="auto" w:sz="4" w:space="0"/>
              <w:bottom w:val="single" w:color="auto" w:sz="4" w:space="0"/>
            </w:tcBorders>
            <w:vAlign w:val="center"/>
          </w:tcPr>
          <w:p w14:paraId="2C69622C">
            <w:pPr>
              <w:spacing w:line="360" w:lineRule="auto"/>
              <w:jc w:val="center"/>
              <w:rPr>
                <w:rFonts w:cs="宋体"/>
                <w:color w:val="auto"/>
                <w:highlight w:val="none"/>
              </w:rPr>
            </w:pPr>
            <w:r>
              <w:rPr>
                <w:rFonts w:hint="eastAsia" w:cs="宋体"/>
                <w:color w:val="auto"/>
                <w:highlight w:val="none"/>
              </w:rPr>
              <w:t>12</w:t>
            </w:r>
          </w:p>
        </w:tc>
        <w:tc>
          <w:tcPr>
            <w:tcW w:w="860" w:type="pct"/>
            <w:tcBorders>
              <w:top w:val="single" w:color="auto" w:sz="4" w:space="0"/>
              <w:bottom w:val="single" w:color="auto" w:sz="4" w:space="0"/>
            </w:tcBorders>
            <w:vAlign w:val="center"/>
          </w:tcPr>
          <w:p w14:paraId="5ED38D1B">
            <w:pPr>
              <w:spacing w:line="360" w:lineRule="auto"/>
              <w:jc w:val="center"/>
              <w:rPr>
                <w:rFonts w:cs="宋体"/>
                <w:color w:val="auto"/>
                <w:highlight w:val="none"/>
              </w:rPr>
            </w:pPr>
            <w:r>
              <w:rPr>
                <w:rFonts w:hint="eastAsia" w:cs="宋体"/>
                <w:color w:val="auto"/>
                <w:highlight w:val="none"/>
              </w:rPr>
              <w:t>签订合同</w:t>
            </w:r>
          </w:p>
        </w:tc>
        <w:tc>
          <w:tcPr>
            <w:tcW w:w="1712" w:type="pct"/>
            <w:tcBorders>
              <w:top w:val="single" w:color="auto" w:sz="4" w:space="0"/>
              <w:bottom w:val="single" w:color="auto" w:sz="4" w:space="0"/>
            </w:tcBorders>
            <w:vAlign w:val="center"/>
          </w:tcPr>
          <w:p w14:paraId="35A1B05C">
            <w:pPr>
              <w:spacing w:line="360" w:lineRule="auto"/>
              <w:jc w:val="left"/>
              <w:rPr>
                <w:rFonts w:cs="宋体"/>
                <w:color w:val="auto"/>
                <w:highlight w:val="none"/>
              </w:rPr>
            </w:pPr>
            <w:r>
              <w:rPr>
                <w:rFonts w:hint="eastAsia" w:cs="宋体"/>
                <w:color w:val="auto"/>
                <w:highlight w:val="none"/>
              </w:rPr>
              <w:t>中标通知书发出之日起30日内</w:t>
            </w:r>
          </w:p>
        </w:tc>
        <w:tc>
          <w:tcPr>
            <w:tcW w:w="2075" w:type="pct"/>
            <w:tcBorders>
              <w:top w:val="single" w:color="auto" w:sz="4" w:space="0"/>
              <w:bottom w:val="single" w:color="auto" w:sz="4" w:space="0"/>
              <w:right w:val="single" w:color="auto" w:sz="4" w:space="0"/>
            </w:tcBorders>
            <w:vAlign w:val="center"/>
          </w:tcPr>
          <w:p w14:paraId="3679191E">
            <w:pPr>
              <w:spacing w:line="360" w:lineRule="auto"/>
              <w:jc w:val="center"/>
              <w:rPr>
                <w:rFonts w:hint="eastAsia" w:eastAsia="宋体" w:cs="宋体"/>
                <w:color w:val="auto"/>
                <w:highlight w:val="none"/>
                <w:lang w:eastAsia="zh-CN"/>
              </w:rPr>
            </w:pPr>
            <w:r>
              <w:rPr>
                <w:rFonts w:hint="eastAsia" w:cs="宋体"/>
                <w:color w:val="auto"/>
                <w:highlight w:val="none"/>
                <w:lang w:eastAsia="zh-CN"/>
              </w:rPr>
              <w:t>招标人指定地点</w:t>
            </w:r>
          </w:p>
        </w:tc>
      </w:tr>
    </w:tbl>
    <w:p w14:paraId="293B688C">
      <w:pPr>
        <w:pStyle w:val="3"/>
        <w:spacing w:line="360" w:lineRule="auto"/>
        <w:contextualSpacing/>
        <w:rPr>
          <w:rFonts w:ascii="宋体" w:cs="宋体"/>
          <w:b w:val="0"/>
          <w:color w:val="auto"/>
          <w:sz w:val="24"/>
          <w:szCs w:val="24"/>
          <w:highlight w:val="none"/>
        </w:rPr>
      </w:pPr>
      <w:bookmarkStart w:id="24" w:name="_Toc347712231"/>
      <w:bookmarkStart w:id="25" w:name="_Toc99035073"/>
      <w:bookmarkStart w:id="26" w:name="_Toc139254159"/>
      <w:bookmarkStart w:id="27" w:name="_Toc508005819"/>
      <w:bookmarkStart w:id="28" w:name="_Toc347711989"/>
      <w:r>
        <w:rPr>
          <w:rFonts w:hint="eastAsia" w:ascii="宋体" w:cs="宋体"/>
          <w:b w:val="0"/>
          <w:color w:val="auto"/>
          <w:sz w:val="24"/>
          <w:szCs w:val="24"/>
          <w:highlight w:val="none"/>
        </w:rPr>
        <w:br w:type="page"/>
      </w:r>
      <w:r>
        <w:rPr>
          <w:rFonts w:hint="eastAsia" w:ascii="宋体" w:cs="宋体"/>
          <w:b w:val="0"/>
          <w:color w:val="auto"/>
          <w:sz w:val="24"/>
          <w:szCs w:val="24"/>
          <w:highlight w:val="none"/>
        </w:rPr>
        <w:t>投标须知前附表三</w:t>
      </w:r>
      <w:bookmarkEnd w:id="24"/>
      <w:bookmarkEnd w:id="25"/>
      <w:bookmarkEnd w:id="26"/>
      <w:bookmarkEnd w:id="27"/>
      <w:bookmarkEnd w:id="28"/>
    </w:p>
    <w:p w14:paraId="250AD9B1">
      <w:pPr>
        <w:spacing w:line="360" w:lineRule="auto"/>
        <w:jc w:val="center"/>
        <w:rPr>
          <w:rFonts w:cs="宋体"/>
          <w:bCs/>
          <w:color w:val="auto"/>
          <w:highlight w:val="none"/>
        </w:rPr>
      </w:pPr>
      <w:r>
        <w:rPr>
          <w:rFonts w:hint="eastAsia" w:cs="宋体"/>
          <w:bCs/>
          <w:color w:val="auto"/>
          <w:highlight w:val="none"/>
        </w:rPr>
        <w:t>重要事项说明</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865"/>
        <w:gridCol w:w="6067"/>
        <w:gridCol w:w="1172"/>
      </w:tblGrid>
      <w:tr w14:paraId="46A9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9" w:type="pct"/>
            <w:vAlign w:val="center"/>
          </w:tcPr>
          <w:p w14:paraId="1A76EB4E">
            <w:pPr>
              <w:spacing w:line="360" w:lineRule="auto"/>
              <w:jc w:val="center"/>
              <w:rPr>
                <w:rFonts w:cs="宋体"/>
                <w:color w:val="auto"/>
                <w:highlight w:val="none"/>
              </w:rPr>
            </w:pPr>
            <w:r>
              <w:rPr>
                <w:rFonts w:hint="eastAsia" w:cs="宋体"/>
                <w:color w:val="auto"/>
                <w:highlight w:val="none"/>
              </w:rPr>
              <w:t>序号</w:t>
            </w:r>
          </w:p>
        </w:tc>
        <w:tc>
          <w:tcPr>
            <w:tcW w:w="936" w:type="pct"/>
            <w:vAlign w:val="center"/>
          </w:tcPr>
          <w:p w14:paraId="2E4AE6C5">
            <w:pPr>
              <w:spacing w:line="360" w:lineRule="auto"/>
              <w:jc w:val="center"/>
              <w:rPr>
                <w:rFonts w:cs="宋体"/>
                <w:color w:val="auto"/>
                <w:highlight w:val="none"/>
              </w:rPr>
            </w:pPr>
            <w:r>
              <w:rPr>
                <w:rFonts w:hint="eastAsia" w:cs="宋体"/>
                <w:color w:val="auto"/>
                <w:highlight w:val="none"/>
              </w:rPr>
              <w:t>事项</w:t>
            </w:r>
          </w:p>
        </w:tc>
        <w:tc>
          <w:tcPr>
            <w:tcW w:w="3045" w:type="pct"/>
            <w:vAlign w:val="center"/>
          </w:tcPr>
          <w:p w14:paraId="5773141C">
            <w:pPr>
              <w:spacing w:line="360" w:lineRule="auto"/>
              <w:jc w:val="center"/>
              <w:rPr>
                <w:rFonts w:cs="宋体"/>
                <w:color w:val="auto"/>
                <w:highlight w:val="none"/>
              </w:rPr>
            </w:pPr>
            <w:r>
              <w:rPr>
                <w:rFonts w:hint="eastAsia" w:cs="宋体"/>
                <w:color w:val="auto"/>
                <w:highlight w:val="none"/>
              </w:rPr>
              <w:t>解释说明或注意事项</w:t>
            </w:r>
          </w:p>
        </w:tc>
        <w:tc>
          <w:tcPr>
            <w:tcW w:w="588" w:type="pct"/>
            <w:vAlign w:val="center"/>
          </w:tcPr>
          <w:p w14:paraId="6F1B94D1">
            <w:pPr>
              <w:spacing w:line="360" w:lineRule="auto"/>
              <w:jc w:val="center"/>
              <w:rPr>
                <w:rFonts w:cs="宋体"/>
                <w:color w:val="auto"/>
                <w:highlight w:val="none"/>
              </w:rPr>
            </w:pPr>
            <w:r>
              <w:rPr>
                <w:rFonts w:hint="eastAsia" w:cs="宋体"/>
                <w:color w:val="auto"/>
                <w:highlight w:val="none"/>
              </w:rPr>
              <w:t>备注</w:t>
            </w:r>
          </w:p>
        </w:tc>
      </w:tr>
      <w:tr w14:paraId="2BF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429" w:type="pct"/>
            <w:vAlign w:val="center"/>
          </w:tcPr>
          <w:p w14:paraId="10C131D6">
            <w:pPr>
              <w:spacing w:line="360" w:lineRule="auto"/>
              <w:jc w:val="center"/>
              <w:rPr>
                <w:rFonts w:cs="宋体"/>
                <w:color w:val="auto"/>
                <w:highlight w:val="none"/>
              </w:rPr>
            </w:pPr>
            <w:r>
              <w:rPr>
                <w:rFonts w:hint="eastAsia" w:cs="宋体"/>
                <w:color w:val="auto"/>
                <w:highlight w:val="none"/>
              </w:rPr>
              <w:t>1</w:t>
            </w:r>
          </w:p>
        </w:tc>
        <w:tc>
          <w:tcPr>
            <w:tcW w:w="936" w:type="pct"/>
            <w:vAlign w:val="center"/>
          </w:tcPr>
          <w:p w14:paraId="2F041614">
            <w:pPr>
              <w:spacing w:line="360" w:lineRule="auto"/>
              <w:jc w:val="center"/>
              <w:rPr>
                <w:rFonts w:cs="宋体"/>
                <w:color w:val="auto"/>
                <w:highlight w:val="none"/>
              </w:rPr>
            </w:pPr>
            <w:r>
              <w:rPr>
                <w:rFonts w:hint="eastAsia" w:cs="宋体"/>
                <w:color w:val="auto"/>
                <w:highlight w:val="none"/>
              </w:rPr>
              <w:t>资格后审</w:t>
            </w:r>
          </w:p>
        </w:tc>
        <w:tc>
          <w:tcPr>
            <w:tcW w:w="3045" w:type="pct"/>
            <w:vAlign w:val="center"/>
          </w:tcPr>
          <w:p w14:paraId="7DB6F335">
            <w:pPr>
              <w:spacing w:line="360" w:lineRule="auto"/>
              <w:ind w:firstLine="600" w:firstLineChars="250"/>
              <w:rPr>
                <w:rFonts w:cs="宋体"/>
                <w:color w:val="auto"/>
                <w:highlight w:val="none"/>
              </w:rPr>
            </w:pPr>
            <w:r>
              <w:rPr>
                <w:rFonts w:hint="eastAsia" w:cs="宋体"/>
                <w:color w:val="auto"/>
                <w:highlight w:val="none"/>
              </w:rPr>
              <w:t>开标时根据招标文件要求审查投标人资格</w:t>
            </w:r>
          </w:p>
        </w:tc>
        <w:tc>
          <w:tcPr>
            <w:tcW w:w="588" w:type="pct"/>
            <w:vAlign w:val="center"/>
          </w:tcPr>
          <w:p w14:paraId="14E6CF3F">
            <w:pPr>
              <w:spacing w:line="360" w:lineRule="auto"/>
              <w:jc w:val="center"/>
              <w:rPr>
                <w:rFonts w:cs="宋体"/>
                <w:color w:val="auto"/>
                <w:highlight w:val="none"/>
              </w:rPr>
            </w:pPr>
            <w:r>
              <w:rPr>
                <w:rFonts w:hint="eastAsia" w:cs="宋体"/>
                <w:color w:val="auto"/>
                <w:highlight w:val="none"/>
              </w:rPr>
              <w:t>详见招标文件</w:t>
            </w:r>
          </w:p>
        </w:tc>
      </w:tr>
      <w:tr w14:paraId="2139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429" w:type="pct"/>
            <w:vAlign w:val="center"/>
          </w:tcPr>
          <w:p w14:paraId="610CAC6C">
            <w:pPr>
              <w:spacing w:line="360" w:lineRule="auto"/>
              <w:jc w:val="center"/>
              <w:rPr>
                <w:rFonts w:cs="宋体"/>
                <w:color w:val="auto"/>
                <w:highlight w:val="none"/>
              </w:rPr>
            </w:pPr>
            <w:r>
              <w:rPr>
                <w:rFonts w:hint="eastAsia" w:cs="宋体"/>
                <w:color w:val="auto"/>
                <w:highlight w:val="none"/>
              </w:rPr>
              <w:t>2</w:t>
            </w:r>
          </w:p>
        </w:tc>
        <w:tc>
          <w:tcPr>
            <w:tcW w:w="936" w:type="pct"/>
            <w:tcBorders>
              <w:bottom w:val="single" w:color="auto" w:sz="4" w:space="0"/>
            </w:tcBorders>
            <w:vAlign w:val="center"/>
          </w:tcPr>
          <w:p w14:paraId="62EEAC79">
            <w:pPr>
              <w:spacing w:line="360" w:lineRule="auto"/>
              <w:jc w:val="center"/>
              <w:rPr>
                <w:rFonts w:hint="eastAsia" w:cs="宋体"/>
                <w:color w:val="auto"/>
                <w:highlight w:val="none"/>
              </w:rPr>
            </w:pPr>
            <w:r>
              <w:rPr>
                <w:rFonts w:hint="eastAsia" w:cs="宋体"/>
                <w:color w:val="auto"/>
                <w:highlight w:val="none"/>
              </w:rPr>
              <w:t>开标时必须</w:t>
            </w:r>
          </w:p>
          <w:p w14:paraId="3F1934EC">
            <w:pPr>
              <w:spacing w:line="360" w:lineRule="auto"/>
              <w:jc w:val="center"/>
              <w:rPr>
                <w:rFonts w:cs="宋体"/>
                <w:color w:val="auto"/>
                <w:highlight w:val="none"/>
              </w:rPr>
            </w:pPr>
            <w:r>
              <w:rPr>
                <w:rFonts w:hint="eastAsia" w:cs="宋体"/>
                <w:color w:val="auto"/>
                <w:highlight w:val="none"/>
              </w:rPr>
              <w:t>到场的人员</w:t>
            </w:r>
          </w:p>
        </w:tc>
        <w:tc>
          <w:tcPr>
            <w:tcW w:w="3045" w:type="pct"/>
            <w:tcBorders>
              <w:bottom w:val="single" w:color="auto" w:sz="4" w:space="0"/>
            </w:tcBorders>
            <w:vAlign w:val="center"/>
          </w:tcPr>
          <w:p w14:paraId="14A9C2A9">
            <w:pPr>
              <w:spacing w:line="360" w:lineRule="auto"/>
              <w:ind w:right="107" w:firstLine="360" w:firstLineChars="150"/>
              <w:rPr>
                <w:color w:val="auto"/>
                <w:highlight w:val="none"/>
              </w:rPr>
            </w:pPr>
            <w:r>
              <w:rPr>
                <w:rFonts w:hint="eastAsia"/>
                <w:color w:val="auto"/>
                <w:highlight w:val="none"/>
              </w:rPr>
              <w:t>投标人CA登录后，法人代表或授权委托人通过人脸识别，身份认证通过后才能进入开标环节。</w:t>
            </w:r>
          </w:p>
        </w:tc>
        <w:tc>
          <w:tcPr>
            <w:tcW w:w="588" w:type="pct"/>
            <w:vAlign w:val="center"/>
          </w:tcPr>
          <w:p w14:paraId="5DBD24A7">
            <w:pPr>
              <w:spacing w:line="360" w:lineRule="auto"/>
              <w:jc w:val="center"/>
              <w:rPr>
                <w:rFonts w:cs="宋体"/>
                <w:color w:val="auto"/>
                <w:highlight w:val="none"/>
              </w:rPr>
            </w:pPr>
            <w:r>
              <w:rPr>
                <w:rFonts w:hint="eastAsia" w:cs="宋体"/>
                <w:color w:val="auto"/>
                <w:highlight w:val="none"/>
              </w:rPr>
              <w:t>详见招标文件</w:t>
            </w:r>
          </w:p>
        </w:tc>
      </w:tr>
      <w:tr w14:paraId="76F7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429" w:type="pct"/>
            <w:vAlign w:val="center"/>
          </w:tcPr>
          <w:p w14:paraId="17EFDFBA">
            <w:pPr>
              <w:spacing w:line="360" w:lineRule="auto"/>
              <w:jc w:val="center"/>
              <w:rPr>
                <w:rFonts w:cs="宋体"/>
                <w:color w:val="auto"/>
                <w:highlight w:val="none"/>
              </w:rPr>
            </w:pPr>
            <w:r>
              <w:rPr>
                <w:rFonts w:hint="eastAsia" w:cs="宋体"/>
                <w:color w:val="auto"/>
                <w:highlight w:val="none"/>
              </w:rPr>
              <w:t>3</w:t>
            </w:r>
          </w:p>
        </w:tc>
        <w:tc>
          <w:tcPr>
            <w:tcW w:w="936" w:type="pct"/>
            <w:tcBorders>
              <w:top w:val="single" w:color="auto" w:sz="4" w:space="0"/>
              <w:bottom w:val="single" w:color="auto" w:sz="4" w:space="0"/>
              <w:right w:val="single" w:color="auto" w:sz="4" w:space="0"/>
            </w:tcBorders>
            <w:vAlign w:val="center"/>
          </w:tcPr>
          <w:p w14:paraId="043557DA">
            <w:pPr>
              <w:spacing w:line="360" w:lineRule="auto"/>
              <w:jc w:val="center"/>
              <w:rPr>
                <w:rFonts w:cs="宋体"/>
                <w:color w:val="auto"/>
                <w:highlight w:val="none"/>
              </w:rPr>
            </w:pPr>
            <w:r>
              <w:rPr>
                <w:rFonts w:hint="eastAsia" w:cs="宋体"/>
                <w:color w:val="auto"/>
                <w:highlight w:val="none"/>
              </w:rPr>
              <w:t>需上传扫描件的材料</w:t>
            </w:r>
          </w:p>
        </w:tc>
        <w:tc>
          <w:tcPr>
            <w:tcW w:w="3045" w:type="pct"/>
            <w:tcBorders>
              <w:top w:val="single" w:color="auto" w:sz="4" w:space="0"/>
              <w:left w:val="single" w:color="auto" w:sz="4" w:space="0"/>
              <w:bottom w:val="single" w:color="auto" w:sz="4" w:space="0"/>
              <w:right w:val="single" w:color="auto" w:sz="4" w:space="0"/>
            </w:tcBorders>
            <w:vAlign w:val="center"/>
          </w:tcPr>
          <w:p w14:paraId="4FDCC51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需从丽水市公共资源平台电子交易平台2.0诚信库中获取的材料：a、企业营业执照副本；b、企业资质证书副本；c、项目负责人的注册证书；d、招标文件要求及投标人认为有必要提交的其他材料等。</w:t>
            </w:r>
          </w:p>
        </w:tc>
        <w:tc>
          <w:tcPr>
            <w:tcW w:w="588" w:type="pct"/>
            <w:tcBorders>
              <w:left w:val="single" w:color="auto" w:sz="4" w:space="0"/>
            </w:tcBorders>
            <w:vAlign w:val="center"/>
          </w:tcPr>
          <w:p w14:paraId="3E6F3DC9">
            <w:pPr>
              <w:spacing w:line="360" w:lineRule="auto"/>
              <w:jc w:val="center"/>
              <w:rPr>
                <w:rFonts w:cs="宋体"/>
                <w:color w:val="auto"/>
                <w:highlight w:val="none"/>
              </w:rPr>
            </w:pPr>
            <w:r>
              <w:rPr>
                <w:rFonts w:hint="eastAsia" w:cs="宋体"/>
                <w:color w:val="auto"/>
                <w:highlight w:val="none"/>
              </w:rPr>
              <w:t>详见招标文件</w:t>
            </w:r>
          </w:p>
        </w:tc>
      </w:tr>
      <w:tr w14:paraId="633A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8" w:hRule="atLeast"/>
        </w:trPr>
        <w:tc>
          <w:tcPr>
            <w:tcW w:w="429" w:type="pct"/>
            <w:vAlign w:val="center"/>
          </w:tcPr>
          <w:p w14:paraId="021D961C">
            <w:pPr>
              <w:spacing w:line="360" w:lineRule="auto"/>
              <w:jc w:val="center"/>
              <w:rPr>
                <w:rFonts w:cs="宋体"/>
                <w:color w:val="auto"/>
                <w:highlight w:val="none"/>
              </w:rPr>
            </w:pPr>
            <w:r>
              <w:rPr>
                <w:rFonts w:hint="eastAsia" w:cs="宋体"/>
                <w:color w:val="auto"/>
                <w:highlight w:val="none"/>
              </w:rPr>
              <w:t>4</w:t>
            </w:r>
          </w:p>
        </w:tc>
        <w:tc>
          <w:tcPr>
            <w:tcW w:w="936" w:type="pct"/>
            <w:tcBorders>
              <w:top w:val="single" w:color="auto" w:sz="4" w:space="0"/>
            </w:tcBorders>
            <w:vAlign w:val="center"/>
          </w:tcPr>
          <w:p w14:paraId="0F450DB4">
            <w:pPr>
              <w:spacing w:line="360" w:lineRule="auto"/>
              <w:rPr>
                <w:rFonts w:cs="宋体"/>
                <w:color w:val="auto"/>
                <w:highlight w:val="none"/>
              </w:rPr>
            </w:pPr>
            <w:r>
              <w:rPr>
                <w:rFonts w:hint="eastAsia" w:cs="宋体"/>
                <w:color w:val="auto"/>
                <w:highlight w:val="none"/>
              </w:rPr>
              <w:t>投标保证金</w:t>
            </w:r>
          </w:p>
        </w:tc>
        <w:tc>
          <w:tcPr>
            <w:tcW w:w="3045" w:type="pct"/>
            <w:tcBorders>
              <w:top w:val="single" w:color="auto" w:sz="4" w:space="0"/>
            </w:tcBorders>
            <w:vAlign w:val="center"/>
          </w:tcPr>
          <w:p w14:paraId="5A219A75">
            <w:pPr>
              <w:numPr>
                <w:ilvl w:val="0"/>
                <w:numId w:val="0"/>
              </w:numPr>
              <w:adjustRightInd w:val="0"/>
              <w:snapToGrid w:val="0"/>
              <w:spacing w:line="360" w:lineRule="auto"/>
              <w:rPr>
                <w:rFonts w:hint="eastAsia"/>
                <w:bCs/>
                <w:snapToGrid w:val="0"/>
                <w:color w:val="auto"/>
                <w:sz w:val="28"/>
                <w:szCs w:val="28"/>
              </w:rPr>
            </w:pPr>
            <w:r>
              <w:rPr>
                <w:rFonts w:hint="eastAsia" w:ascii="宋体" w:hAnsi="宋体" w:eastAsia="宋体" w:cs="宋体"/>
                <w:color w:val="auto"/>
                <w:szCs w:val="21"/>
                <w:highlight w:val="none"/>
                <w:lang w:val="en-US" w:eastAsia="zh-CN"/>
              </w:rPr>
              <w:t>1.金额：人民币</w:t>
            </w:r>
            <w:r>
              <w:rPr>
                <w:rFonts w:hint="eastAsia" w:cs="宋体"/>
                <w:color w:val="auto"/>
                <w:szCs w:val="21"/>
                <w:highlight w:val="none"/>
                <w:u w:val="single"/>
                <w:lang w:val="en-US" w:eastAsia="zh-CN"/>
              </w:rPr>
              <w:t>伍万</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2.交纳方式</w:t>
            </w:r>
            <w:r>
              <w:rPr>
                <w:rFonts w:hint="eastAsia" w:ascii="宋体" w:hAnsi="宋体" w:eastAsia="宋体" w:cs="宋体"/>
                <w:color w:val="auto"/>
                <w:sz w:val="24"/>
                <w:szCs w:val="24"/>
                <w:highlight w:val="none"/>
                <w:lang w:val="en-US" w:eastAsia="zh-CN"/>
              </w:rPr>
              <w:t>：</w:t>
            </w:r>
            <w:r>
              <w:rPr>
                <w:rFonts w:hint="eastAsia"/>
                <w:bCs/>
                <w:snapToGrid w:val="0"/>
                <w:color w:val="auto"/>
                <w:sz w:val="24"/>
                <w:szCs w:val="24"/>
              </w:rPr>
              <w:t>投标保证金缴纳方式包括</w:t>
            </w:r>
            <w:r>
              <w:rPr>
                <w:rFonts w:hint="eastAsia"/>
                <w:b/>
                <w:snapToGrid w:val="0"/>
                <w:color w:val="auto"/>
                <w:sz w:val="24"/>
                <w:szCs w:val="24"/>
              </w:rPr>
              <w:t>保函</w:t>
            </w:r>
            <w:r>
              <w:rPr>
                <w:rFonts w:hint="eastAsia"/>
                <w:bCs/>
                <w:snapToGrid w:val="0"/>
                <w:color w:val="auto"/>
                <w:sz w:val="24"/>
                <w:szCs w:val="24"/>
              </w:rPr>
              <w:t>[银行保函、担保保函(政策性担保公司)、保险保单]</w:t>
            </w:r>
            <w:r>
              <w:rPr>
                <w:rFonts w:hint="eastAsia"/>
                <w:b/>
                <w:bCs w:val="0"/>
                <w:snapToGrid w:val="0"/>
                <w:color w:val="auto"/>
                <w:sz w:val="24"/>
                <w:szCs w:val="24"/>
              </w:rPr>
              <w:t>（鼓励采用电子保函）</w:t>
            </w:r>
            <w:r>
              <w:rPr>
                <w:rFonts w:hint="eastAsia"/>
                <w:bCs/>
                <w:snapToGrid w:val="0"/>
                <w:color w:val="auto"/>
                <w:sz w:val="24"/>
                <w:szCs w:val="24"/>
              </w:rPr>
              <w:t>、</w:t>
            </w:r>
            <w:r>
              <w:rPr>
                <w:rFonts w:hint="eastAsia"/>
                <w:b/>
                <w:snapToGrid w:val="0"/>
                <w:color w:val="auto"/>
                <w:sz w:val="24"/>
                <w:szCs w:val="24"/>
              </w:rPr>
              <w:t>电汇</w:t>
            </w:r>
            <w:r>
              <w:rPr>
                <w:rFonts w:hint="eastAsia"/>
                <w:bCs/>
                <w:snapToGrid w:val="0"/>
                <w:color w:val="auto"/>
                <w:sz w:val="24"/>
                <w:szCs w:val="24"/>
              </w:rPr>
              <w:t>。</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3.交纳要求：</w:t>
            </w:r>
          </w:p>
          <w:p w14:paraId="6041DCEC">
            <w:pPr>
              <w:numPr>
                <w:ilvl w:val="0"/>
                <w:numId w:val="0"/>
              </w:numPr>
              <w:adjustRightInd w:val="0"/>
              <w:snapToGrid w:val="0"/>
              <w:spacing w:line="360" w:lineRule="auto"/>
              <w:ind w:firstLine="480" w:firstLineChars="200"/>
              <w:rPr>
                <w:rFonts w:hint="eastAsia"/>
                <w:bCs/>
                <w:snapToGrid w:val="0"/>
                <w:color w:val="auto"/>
                <w:sz w:val="24"/>
                <w:szCs w:val="24"/>
              </w:rPr>
            </w:pPr>
            <w:r>
              <w:rPr>
                <w:rFonts w:hint="eastAsia"/>
                <w:bCs/>
                <w:snapToGrid w:val="0"/>
                <w:color w:val="auto"/>
                <w:sz w:val="24"/>
                <w:szCs w:val="24"/>
              </w:rPr>
              <w:t>①以保函（保单）方式提交的，保函（保单）有效期应超出投标有效期；银行保函由县级及以上国有和地方商业银行出具，担保保函由政策性融资担保有限公司（须有文件依据）出具；保险保单由县级及以上国有或地方商业保险公司出具。另保函（保单）的办理，由投标人按可办理的银行、担保公司和保险公司相关规定执行。</w:t>
            </w:r>
          </w:p>
          <w:p w14:paraId="741FA968">
            <w:pPr>
              <w:adjustRightInd w:val="0"/>
              <w:snapToGrid w:val="0"/>
              <w:spacing w:line="360" w:lineRule="auto"/>
              <w:ind w:firstLine="480" w:firstLineChars="200"/>
              <w:rPr>
                <w:rFonts w:hint="eastAsia"/>
                <w:bCs/>
                <w:snapToGrid w:val="0"/>
                <w:color w:val="auto"/>
                <w:sz w:val="24"/>
                <w:szCs w:val="24"/>
              </w:rPr>
            </w:pPr>
            <w:r>
              <w:rPr>
                <w:rFonts w:hint="eastAsia"/>
                <w:bCs/>
                <w:snapToGrid w:val="0"/>
                <w:color w:val="auto"/>
                <w:sz w:val="24"/>
                <w:szCs w:val="24"/>
              </w:rPr>
              <w:t>保函</w:t>
            </w:r>
            <w:r>
              <w:rPr>
                <w:rFonts w:hint="eastAsia"/>
                <w:b/>
                <w:snapToGrid w:val="0"/>
                <w:color w:val="auto"/>
                <w:sz w:val="24"/>
                <w:szCs w:val="24"/>
              </w:rPr>
              <w:t>开具对象为招标人</w:t>
            </w:r>
            <w:r>
              <w:rPr>
                <w:rFonts w:hint="eastAsia"/>
                <w:bCs/>
                <w:snapToGrid w:val="0"/>
                <w:color w:val="auto"/>
                <w:sz w:val="24"/>
                <w:szCs w:val="24"/>
              </w:rPr>
              <w:t>，应包含</w:t>
            </w:r>
            <w:r>
              <w:rPr>
                <w:rFonts w:hint="eastAsia"/>
                <w:b/>
                <w:snapToGrid w:val="0"/>
                <w:color w:val="auto"/>
                <w:sz w:val="24"/>
                <w:szCs w:val="24"/>
              </w:rPr>
              <w:t>项目名称、投标单位、保额、保期、开具保函(保单)单位及其电子公章或保函专用章</w:t>
            </w:r>
            <w:r>
              <w:rPr>
                <w:rFonts w:hint="eastAsia"/>
                <w:bCs/>
                <w:snapToGrid w:val="0"/>
                <w:color w:val="auto"/>
                <w:sz w:val="24"/>
                <w:szCs w:val="24"/>
              </w:rPr>
              <w:t>等必要的基本信息。</w:t>
            </w:r>
          </w:p>
          <w:p w14:paraId="2B134854">
            <w:pPr>
              <w:adjustRightInd w:val="0"/>
              <w:snapToGrid w:val="0"/>
              <w:spacing w:line="360" w:lineRule="auto"/>
              <w:ind w:firstLine="480" w:firstLineChars="200"/>
              <w:rPr>
                <w:rFonts w:hint="eastAsia"/>
                <w:bCs/>
                <w:snapToGrid w:val="0"/>
                <w:color w:val="auto"/>
                <w:sz w:val="24"/>
                <w:szCs w:val="24"/>
                <w:u w:val="single"/>
              </w:rPr>
            </w:pPr>
            <w:r>
              <w:rPr>
                <w:rFonts w:hint="eastAsia"/>
                <w:bCs/>
                <w:snapToGrid w:val="0"/>
                <w:color w:val="auto"/>
                <w:sz w:val="24"/>
                <w:szCs w:val="24"/>
              </w:rPr>
              <w:fldChar w:fldCharType="begin"/>
            </w:r>
            <w:r>
              <w:rPr>
                <w:rFonts w:hint="eastAsia"/>
                <w:bCs/>
                <w:snapToGrid w:val="0"/>
                <w:color w:val="auto"/>
                <w:sz w:val="24"/>
                <w:szCs w:val="24"/>
              </w:rPr>
              <w:instrText xml:space="preserve"> = 2 \* GB3 </w:instrText>
            </w:r>
            <w:r>
              <w:rPr>
                <w:rFonts w:hint="eastAsia"/>
                <w:bCs/>
                <w:snapToGrid w:val="0"/>
                <w:color w:val="auto"/>
                <w:sz w:val="24"/>
                <w:szCs w:val="24"/>
              </w:rPr>
              <w:fldChar w:fldCharType="separate"/>
            </w:r>
            <w:r>
              <w:rPr>
                <w:rFonts w:hint="eastAsia"/>
                <w:bCs/>
                <w:snapToGrid w:val="0"/>
                <w:color w:val="auto"/>
                <w:sz w:val="24"/>
                <w:szCs w:val="24"/>
              </w:rPr>
              <w:t>②</w:t>
            </w:r>
            <w:r>
              <w:rPr>
                <w:rFonts w:hint="eastAsia"/>
                <w:bCs/>
                <w:snapToGrid w:val="0"/>
                <w:color w:val="auto"/>
                <w:sz w:val="24"/>
                <w:szCs w:val="24"/>
              </w:rPr>
              <w:fldChar w:fldCharType="end"/>
            </w:r>
            <w:r>
              <w:rPr>
                <w:rFonts w:hint="eastAsia"/>
                <w:bCs/>
                <w:snapToGrid w:val="0"/>
                <w:color w:val="auto"/>
                <w:sz w:val="24"/>
                <w:szCs w:val="24"/>
              </w:rPr>
              <w:t>以电汇方式提交的，</w:t>
            </w:r>
            <w:r>
              <w:rPr>
                <w:rFonts w:hint="eastAsia"/>
                <w:b/>
                <w:snapToGrid w:val="0"/>
                <w:color w:val="auto"/>
                <w:sz w:val="24"/>
                <w:szCs w:val="24"/>
              </w:rPr>
              <w:t>转入虚拟子账户</w:t>
            </w:r>
            <w:r>
              <w:rPr>
                <w:rFonts w:hint="eastAsia"/>
                <w:bCs/>
                <w:snapToGrid w:val="0"/>
                <w:color w:val="auto"/>
                <w:sz w:val="24"/>
                <w:szCs w:val="24"/>
              </w:rPr>
              <w:t>，以</w:t>
            </w:r>
            <w:r>
              <w:rPr>
                <w:rFonts w:hint="eastAsia"/>
                <w:b/>
                <w:snapToGrid w:val="0"/>
                <w:color w:val="auto"/>
                <w:sz w:val="24"/>
                <w:szCs w:val="24"/>
              </w:rPr>
              <w:t>到帐时间</w:t>
            </w:r>
            <w:r>
              <w:rPr>
                <w:rFonts w:hint="eastAsia"/>
                <w:bCs/>
                <w:snapToGrid w:val="0"/>
                <w:color w:val="auto"/>
                <w:sz w:val="24"/>
                <w:szCs w:val="24"/>
              </w:rPr>
              <w:t>为准，并注明项目名称及联系方式；</w:t>
            </w:r>
            <w:r>
              <w:rPr>
                <w:rFonts w:hint="eastAsia"/>
                <w:b/>
                <w:snapToGrid w:val="0"/>
                <w:color w:val="auto"/>
                <w:sz w:val="24"/>
                <w:szCs w:val="24"/>
              </w:rPr>
              <w:t>转出保证金的账户与投标人在电子服务系统交易主体信息库登记的基本账户不一致的，视为未按招标文件规定要求递交投标保证金；投标人单位名称、基本户发生变更时应及时更新交易主体信息库中资料。</w:t>
            </w:r>
          </w:p>
          <w:p w14:paraId="55E91159">
            <w:pPr>
              <w:adjustRightInd w:val="0"/>
              <w:snapToGrid w:val="0"/>
              <w:spacing w:line="360" w:lineRule="auto"/>
              <w:ind w:left="638" w:leftChars="266" w:firstLine="0" w:firstLineChars="0"/>
              <w:jc w:val="left"/>
              <w:rPr>
                <w:rFonts w:hint="eastAsia" w:eastAsia="宋体" w:cs="Times New Roman"/>
                <w:bCs/>
                <w:snapToGrid w:val="0"/>
                <w:color w:val="auto"/>
                <w:sz w:val="24"/>
                <w:szCs w:val="24"/>
                <w:lang w:val="en-US" w:eastAsia="zh-CN"/>
              </w:rPr>
            </w:pPr>
            <w:r>
              <w:rPr>
                <w:rFonts w:hint="eastAsia" w:eastAsia="宋体" w:cs="Times New Roman"/>
                <w:bCs/>
                <w:snapToGrid w:val="0"/>
                <w:color w:val="auto"/>
                <w:sz w:val="24"/>
                <w:szCs w:val="24"/>
                <w:lang w:val="en-US" w:eastAsia="zh-CN"/>
              </w:rPr>
              <w:t>收款单位名称：缙云县公共资源交易中心                                                 开户行：中国农业银行缙云县支行</w:t>
            </w:r>
          </w:p>
          <w:p w14:paraId="66F79F70">
            <w:pPr>
              <w:adjustRightInd w:val="0"/>
              <w:snapToGrid w:val="0"/>
              <w:spacing w:line="360" w:lineRule="auto"/>
              <w:ind w:firstLine="480" w:firstLineChars="200"/>
              <w:jc w:val="both"/>
              <w:rPr>
                <w:rFonts w:hint="eastAsia"/>
                <w:bCs/>
                <w:snapToGrid w:val="0"/>
                <w:color w:val="auto"/>
                <w:sz w:val="24"/>
                <w:szCs w:val="24"/>
              </w:rPr>
            </w:pPr>
            <w:r>
              <w:rPr>
                <w:rFonts w:hint="eastAsia"/>
                <w:bCs/>
                <w:snapToGrid w:val="0"/>
                <w:color w:val="auto"/>
                <w:sz w:val="24"/>
                <w:szCs w:val="24"/>
              </w:rPr>
              <w:t>银行帐号：报名时系统自动生成的</w:t>
            </w:r>
            <w:r>
              <w:rPr>
                <w:rFonts w:hint="eastAsia"/>
                <w:b/>
                <w:snapToGrid w:val="0"/>
                <w:color w:val="auto"/>
                <w:sz w:val="24"/>
                <w:szCs w:val="24"/>
              </w:rPr>
              <w:t>虚拟子账号（投标人进入系统后，在2.0平台上完成招标文件领取后进入“项目投标--工程建设--项目流程--投标保证金”生成和查看本单位该标段的虚拟子账号。）</w:t>
            </w:r>
          </w:p>
          <w:p w14:paraId="6A3AC139">
            <w:pPr>
              <w:adjustRightInd w:val="0"/>
              <w:snapToGrid w:val="0"/>
              <w:spacing w:line="360" w:lineRule="auto"/>
              <w:ind w:firstLine="480" w:firstLineChars="200"/>
              <w:rPr>
                <w:rFonts w:hint="eastAsia" w:eastAsia="宋体"/>
                <w:bCs/>
                <w:snapToGrid w:val="0"/>
                <w:color w:val="auto"/>
                <w:sz w:val="24"/>
                <w:szCs w:val="24"/>
                <w:lang w:eastAsia="zh-CN"/>
              </w:rPr>
            </w:pPr>
            <w:r>
              <w:rPr>
                <w:rFonts w:hint="eastAsia"/>
                <w:bCs/>
                <w:snapToGrid w:val="0"/>
                <w:color w:val="auto"/>
                <w:sz w:val="24"/>
                <w:szCs w:val="24"/>
              </w:rPr>
              <w:t>保证金须在</w:t>
            </w:r>
            <w:r>
              <w:rPr>
                <w:rFonts w:hint="eastAsia"/>
                <w:b/>
                <w:snapToGrid w:val="0"/>
                <w:color w:val="auto"/>
                <w:sz w:val="24"/>
                <w:szCs w:val="24"/>
              </w:rPr>
              <w:t>投标截止时间</w:t>
            </w:r>
            <w:r>
              <w:rPr>
                <w:rFonts w:hint="eastAsia"/>
                <w:bCs/>
                <w:snapToGrid w:val="0"/>
                <w:color w:val="auto"/>
                <w:sz w:val="24"/>
                <w:szCs w:val="24"/>
              </w:rPr>
              <w:t>前提交，</w:t>
            </w:r>
            <w:r>
              <w:rPr>
                <w:rFonts w:hint="eastAsia" w:eastAsia="宋体" w:cs="Times New Roman"/>
                <w:b/>
                <w:bCs w:val="0"/>
                <w:snapToGrid w:val="0"/>
                <w:color w:val="auto"/>
                <w:sz w:val="24"/>
                <w:szCs w:val="24"/>
              </w:rPr>
              <w:t>须从其基本账户转出</w:t>
            </w:r>
            <w:r>
              <w:rPr>
                <w:rFonts w:hint="eastAsia"/>
                <w:bCs/>
                <w:snapToGrid w:val="0"/>
                <w:color w:val="auto"/>
                <w:sz w:val="24"/>
                <w:szCs w:val="24"/>
              </w:rPr>
              <w:t>，并确保收款人的户名、账号、开户行及金额等内容准确无误</w:t>
            </w:r>
            <w:r>
              <w:rPr>
                <w:rFonts w:hint="eastAsia"/>
                <w:bCs/>
                <w:snapToGrid w:val="0"/>
                <w:color w:val="auto"/>
                <w:sz w:val="24"/>
                <w:szCs w:val="24"/>
                <w:lang w:eastAsia="zh-CN"/>
              </w:rPr>
              <w:t>；</w:t>
            </w:r>
            <w:r>
              <w:rPr>
                <w:rFonts w:hint="eastAsia"/>
                <w:b/>
                <w:bCs w:val="0"/>
                <w:snapToGrid w:val="0"/>
                <w:color w:val="auto"/>
                <w:sz w:val="24"/>
                <w:szCs w:val="24"/>
              </w:rPr>
              <w:t>纸质保函（保单）等票据原件于开标当日投标截止时间前递交至指定工作人员处并登记，有效保函（保单）视作到帐。</w:t>
            </w:r>
          </w:p>
          <w:p w14:paraId="562E17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color w:val="auto"/>
                <w:highlight w:val="none"/>
              </w:rPr>
            </w:pPr>
            <w:r>
              <w:rPr>
                <w:rFonts w:hint="eastAsia" w:eastAsia="宋体" w:cs="Times New Roman"/>
                <w:bCs/>
                <w:snapToGrid w:val="0"/>
                <w:color w:val="auto"/>
                <w:sz w:val="24"/>
                <w:szCs w:val="24"/>
              </w:rPr>
              <w:t>保证金的退还：未中标单位的在中标通知书发出后退还，中标单位的在合同签订后退还。</w:t>
            </w:r>
            <w:r>
              <w:rPr>
                <w:rFonts w:hint="eastAsia" w:eastAsia="宋体" w:cs="Times New Roman"/>
                <w:bCs/>
                <w:snapToGrid w:val="0"/>
                <w:color w:val="auto"/>
                <w:sz w:val="24"/>
                <w:szCs w:val="24"/>
              </w:rPr>
              <w:br w:type="textWrapping"/>
            </w:r>
            <w:r>
              <w:rPr>
                <w:rFonts w:hint="eastAsia" w:cs="Times New Roman"/>
                <w:bCs/>
                <w:snapToGrid w:val="0"/>
                <w:color w:val="auto"/>
                <w:sz w:val="24"/>
                <w:szCs w:val="24"/>
                <w:lang w:val="en-US" w:eastAsia="zh-CN"/>
              </w:rPr>
              <w:t xml:space="preserve">    </w:t>
            </w:r>
            <w:r>
              <w:rPr>
                <w:rFonts w:hint="eastAsia" w:eastAsia="宋体" w:cs="Times New Roman"/>
                <w:bCs/>
                <w:snapToGrid w:val="0"/>
                <w:color w:val="auto"/>
                <w:sz w:val="24"/>
                <w:szCs w:val="24"/>
              </w:rPr>
              <w:t>备注：重新招标项目，参与投标的投标人仍需按上述规定要求重新递交投标保证金。</w:t>
            </w:r>
          </w:p>
        </w:tc>
        <w:tc>
          <w:tcPr>
            <w:tcW w:w="588" w:type="pct"/>
            <w:vAlign w:val="center"/>
          </w:tcPr>
          <w:p w14:paraId="2C8F9E21">
            <w:pPr>
              <w:pStyle w:val="33"/>
              <w:adjustRightInd w:val="0"/>
              <w:snapToGrid w:val="0"/>
              <w:spacing w:before="0" w:beforeAutospacing="0" w:after="0" w:afterAutospacing="0" w:line="360" w:lineRule="auto"/>
              <w:rPr>
                <w:rFonts w:ascii="宋体" w:hAnsi="宋体" w:cs="宋体"/>
                <w:color w:val="auto"/>
                <w:highlight w:val="none"/>
              </w:rPr>
            </w:pPr>
          </w:p>
        </w:tc>
      </w:tr>
      <w:tr w14:paraId="1886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429" w:type="pct"/>
            <w:vAlign w:val="center"/>
          </w:tcPr>
          <w:p w14:paraId="205DC632">
            <w:pPr>
              <w:spacing w:line="360" w:lineRule="auto"/>
              <w:jc w:val="center"/>
              <w:rPr>
                <w:rFonts w:cs="宋体"/>
                <w:color w:val="auto"/>
                <w:highlight w:val="none"/>
              </w:rPr>
            </w:pPr>
            <w:r>
              <w:rPr>
                <w:rFonts w:hint="eastAsia" w:cs="宋体"/>
                <w:color w:val="auto"/>
                <w:highlight w:val="none"/>
              </w:rPr>
              <w:t>5</w:t>
            </w:r>
          </w:p>
        </w:tc>
        <w:tc>
          <w:tcPr>
            <w:tcW w:w="936" w:type="pct"/>
            <w:vAlign w:val="center"/>
          </w:tcPr>
          <w:p w14:paraId="4A2048B1">
            <w:pPr>
              <w:spacing w:line="360" w:lineRule="auto"/>
              <w:jc w:val="center"/>
              <w:rPr>
                <w:rFonts w:cs="宋体"/>
                <w:color w:val="auto"/>
                <w:highlight w:val="none"/>
              </w:rPr>
            </w:pPr>
            <w:r>
              <w:rPr>
                <w:rFonts w:hint="eastAsia" w:cs="宋体"/>
                <w:color w:val="auto"/>
                <w:highlight w:val="none"/>
              </w:rPr>
              <w:t>投标文件编制注意事项</w:t>
            </w:r>
          </w:p>
        </w:tc>
        <w:tc>
          <w:tcPr>
            <w:tcW w:w="3045" w:type="pct"/>
            <w:vAlign w:val="center"/>
          </w:tcPr>
          <w:p w14:paraId="35C54F4F">
            <w:pPr>
              <w:spacing w:line="360" w:lineRule="auto"/>
              <w:rPr>
                <w:rFonts w:cs="宋体"/>
                <w:color w:val="auto"/>
                <w:highlight w:val="none"/>
              </w:rPr>
            </w:pPr>
            <w:r>
              <w:rPr>
                <w:rFonts w:hint="eastAsia" w:cs="宋体"/>
                <w:color w:val="auto"/>
                <w:highlight w:val="none"/>
              </w:rPr>
              <w:t>按招标文件中投标文件的格式编制投标文件，内容齐全，要求签字、盖章的地方，必须按要求签字、盖章</w:t>
            </w:r>
          </w:p>
        </w:tc>
        <w:tc>
          <w:tcPr>
            <w:tcW w:w="588" w:type="pct"/>
            <w:vAlign w:val="center"/>
          </w:tcPr>
          <w:p w14:paraId="2AF8BC14">
            <w:pPr>
              <w:spacing w:line="360" w:lineRule="auto"/>
              <w:jc w:val="center"/>
              <w:rPr>
                <w:rFonts w:cs="宋体"/>
                <w:color w:val="auto"/>
                <w:highlight w:val="none"/>
              </w:rPr>
            </w:pPr>
            <w:r>
              <w:rPr>
                <w:rFonts w:hint="eastAsia" w:cs="宋体"/>
                <w:color w:val="auto"/>
                <w:highlight w:val="none"/>
              </w:rPr>
              <w:t>详见招标文件</w:t>
            </w:r>
          </w:p>
        </w:tc>
      </w:tr>
      <w:tr w14:paraId="731C5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429" w:type="pct"/>
            <w:vAlign w:val="center"/>
          </w:tcPr>
          <w:p w14:paraId="21B418AC">
            <w:pPr>
              <w:spacing w:line="440" w:lineRule="exact"/>
              <w:jc w:val="center"/>
              <w:rPr>
                <w:rFonts w:cs="宋体"/>
                <w:color w:val="auto"/>
                <w:szCs w:val="21"/>
                <w:highlight w:val="none"/>
              </w:rPr>
            </w:pPr>
            <w:r>
              <w:rPr>
                <w:rFonts w:hint="eastAsia" w:cs="宋体"/>
                <w:color w:val="auto"/>
                <w:szCs w:val="21"/>
                <w:highlight w:val="none"/>
              </w:rPr>
              <w:t>6</w:t>
            </w:r>
          </w:p>
        </w:tc>
        <w:tc>
          <w:tcPr>
            <w:tcW w:w="936" w:type="pct"/>
            <w:vAlign w:val="center"/>
          </w:tcPr>
          <w:p w14:paraId="7B21F175">
            <w:pPr>
              <w:spacing w:line="440" w:lineRule="exact"/>
              <w:jc w:val="center"/>
              <w:rPr>
                <w:rFonts w:cs="宋体"/>
                <w:color w:val="auto"/>
                <w:szCs w:val="21"/>
                <w:highlight w:val="none"/>
              </w:rPr>
            </w:pPr>
            <w:r>
              <w:rPr>
                <w:rFonts w:hint="eastAsia" w:cs="宋体"/>
                <w:color w:val="auto"/>
                <w:szCs w:val="21"/>
                <w:highlight w:val="none"/>
              </w:rPr>
              <w:t>其他</w:t>
            </w:r>
          </w:p>
        </w:tc>
        <w:tc>
          <w:tcPr>
            <w:tcW w:w="3045" w:type="pct"/>
            <w:vAlign w:val="center"/>
          </w:tcPr>
          <w:p w14:paraId="61D8A8F0">
            <w:pPr>
              <w:spacing w:line="360" w:lineRule="auto"/>
              <w:rPr>
                <w:rFonts w:cs="宋体"/>
                <w:color w:val="auto"/>
                <w:szCs w:val="21"/>
                <w:highlight w:val="none"/>
              </w:rPr>
            </w:pPr>
            <w:r>
              <w:rPr>
                <w:rFonts w:hint="eastAsia" w:ascii="宋体" w:hAnsi="宋体" w:eastAsia="宋体" w:cs="Times New Roman"/>
                <w:color w:val="auto"/>
                <w:szCs w:val="21"/>
                <w:lang w:val="en-US" w:eastAsia="zh-CN"/>
              </w:rPr>
              <w:t>中标单位如为未办理进浙备案的省外企业，须在获得中标通知书后签订设计合同前办理进浙备案相关手续，否则将被取消中标资格。</w:t>
            </w:r>
          </w:p>
        </w:tc>
        <w:tc>
          <w:tcPr>
            <w:tcW w:w="588" w:type="pct"/>
            <w:vAlign w:val="center"/>
          </w:tcPr>
          <w:p w14:paraId="706BEF5D">
            <w:pPr>
              <w:spacing w:line="360" w:lineRule="auto"/>
              <w:jc w:val="center"/>
              <w:rPr>
                <w:rFonts w:cs="宋体"/>
                <w:color w:val="auto"/>
                <w:highlight w:val="none"/>
              </w:rPr>
            </w:pPr>
          </w:p>
        </w:tc>
      </w:tr>
      <w:tr w14:paraId="5BA6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429" w:type="pct"/>
            <w:vAlign w:val="center"/>
          </w:tcPr>
          <w:p w14:paraId="0B2587D8">
            <w:pPr>
              <w:spacing w:line="440" w:lineRule="exact"/>
              <w:jc w:val="center"/>
              <w:rPr>
                <w:rFonts w:cs="宋体"/>
                <w:color w:val="auto"/>
                <w:szCs w:val="21"/>
                <w:highlight w:val="none"/>
              </w:rPr>
            </w:pPr>
            <w:r>
              <w:rPr>
                <w:rFonts w:hint="eastAsia" w:cs="宋体"/>
                <w:color w:val="auto"/>
                <w:szCs w:val="21"/>
                <w:highlight w:val="none"/>
              </w:rPr>
              <w:t>7</w:t>
            </w:r>
          </w:p>
        </w:tc>
        <w:tc>
          <w:tcPr>
            <w:tcW w:w="936" w:type="pct"/>
            <w:vAlign w:val="center"/>
          </w:tcPr>
          <w:p w14:paraId="6848F280">
            <w:pPr>
              <w:spacing w:line="440" w:lineRule="exact"/>
              <w:jc w:val="center"/>
              <w:rPr>
                <w:rFonts w:cs="宋体"/>
                <w:color w:val="auto"/>
                <w:szCs w:val="21"/>
                <w:highlight w:val="none"/>
              </w:rPr>
            </w:pPr>
            <w:r>
              <w:rPr>
                <w:rFonts w:hint="eastAsia" w:cs="宋体"/>
                <w:color w:val="auto"/>
                <w:szCs w:val="21"/>
                <w:highlight w:val="none"/>
              </w:rPr>
              <w:t>电子投标文件</w:t>
            </w:r>
          </w:p>
          <w:p w14:paraId="7F3CF237">
            <w:pPr>
              <w:spacing w:line="440" w:lineRule="exact"/>
              <w:jc w:val="center"/>
              <w:rPr>
                <w:rFonts w:cs="宋体"/>
                <w:color w:val="auto"/>
                <w:szCs w:val="21"/>
                <w:highlight w:val="none"/>
              </w:rPr>
            </w:pPr>
            <w:r>
              <w:rPr>
                <w:rFonts w:hint="eastAsia" w:cs="宋体"/>
                <w:color w:val="auto"/>
                <w:szCs w:val="21"/>
                <w:highlight w:val="none"/>
              </w:rPr>
              <w:t>的制作及其他说明</w:t>
            </w:r>
          </w:p>
        </w:tc>
        <w:tc>
          <w:tcPr>
            <w:tcW w:w="3045" w:type="pct"/>
            <w:vAlign w:val="center"/>
          </w:tcPr>
          <w:p w14:paraId="26A7EB13">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一、本项目采用2.0系统电子招投标，因2.0系统软件格式存在与招标文件格式不一致或顺序不一致的情况，只要电子投标文件的实质性内容按招标文件要求响应，均认定为符合招标文件要求。</w:t>
            </w:r>
          </w:p>
          <w:p w14:paraId="4F5FC0E9">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二、系统软件内容与招标文件内容不一致的，以招标文件内容为准。</w:t>
            </w:r>
          </w:p>
          <w:p w14:paraId="5DB8AB18">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三、投标人CA登录后，投标人的法人代表或授权委托人通过人脸识别，身份认证通过后才能进入开标环节。丽水市公共资源平台电子交易平台2.0系统不见面开标暂时只能通过PC端签到，无法进行手机签到。</w:t>
            </w:r>
          </w:p>
          <w:p w14:paraId="51D52C32">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四、因本工程采用远程不见面交易模式，故招标人特别说明如下：</w:t>
            </w:r>
          </w:p>
          <w:p w14:paraId="436EF323">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1.远程开标项目的时间均以丽水市公共资源交易不见面开标系统显示时间为准。</w:t>
            </w:r>
          </w:p>
          <w:p w14:paraId="2695760B">
            <w:pPr>
              <w:adjustRightInd w:val="0"/>
              <w:snapToGrid w:val="0"/>
              <w:spacing w:line="360" w:lineRule="auto"/>
              <w:ind w:firstLine="480" w:firstLineChars="200"/>
              <w:rPr>
                <w:rFonts w:cs="宋体"/>
                <w:b/>
                <w:color w:val="auto"/>
                <w:szCs w:val="21"/>
                <w:highlight w:val="none"/>
              </w:rPr>
            </w:pPr>
            <w:r>
              <w:rPr>
                <w:rFonts w:hint="eastAsia" w:cs="宋体"/>
                <w:color w:val="auto"/>
                <w:szCs w:val="21"/>
                <w:highlight w:val="none"/>
              </w:rPr>
              <w:t>2.本项目招投标文件均用专用招投标工具软件编制，并通过丽水市公共资源平台电子交易平台2.0完成招投标过程。投标人投标文件的编制和递交，应依照招标文件的规定进行。如未按招标文件要求编制、递交电子投标文件，将可能导致废标，其后果由投标人自负。</w:t>
            </w:r>
            <w:r>
              <w:rPr>
                <w:rFonts w:hint="eastAsia" w:cs="宋体"/>
                <w:b/>
                <w:color w:val="auto"/>
                <w:szCs w:val="21"/>
                <w:highlight w:val="none"/>
              </w:rPr>
              <w:t>投标人如对正确使用招投标专用工具软件有疑问的，请尽早和软件公司的服务人员联系，他们会根据投标人要求，提供必要的培训和技术支持。</w:t>
            </w:r>
          </w:p>
          <w:p w14:paraId="2B64B972">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3.投标人以通过丽水市公共资源平台电子交易平台2.0递交的电子投标文件为评标依据，投标人使用工具制作电子投标文件时生成格式为LSSTF的加密投标文件，用于上传到网上；开标当日，投标人</w:t>
            </w:r>
            <w:r>
              <w:rPr>
                <w:rFonts w:hint="eastAsia" w:cs="宋体"/>
                <w:color w:val="auto"/>
                <w:szCs w:val="21"/>
                <w:highlight w:val="none"/>
                <w:lang w:val="en-US" w:eastAsia="zh-CN"/>
              </w:rPr>
              <w:t>不必</w:t>
            </w:r>
            <w:r>
              <w:rPr>
                <w:rFonts w:hint="eastAsia" w:cs="宋体"/>
                <w:color w:val="auto"/>
                <w:szCs w:val="21"/>
                <w:highlight w:val="none"/>
              </w:rPr>
              <w:t>抵达开标现场（携带可开标使用的电子产品、CA锁），</w:t>
            </w:r>
            <w:r>
              <w:rPr>
                <w:rFonts w:hint="eastAsia" w:cs="宋体"/>
                <w:color w:val="auto"/>
                <w:szCs w:val="21"/>
                <w:highlight w:val="none"/>
                <w:lang w:val="en-US" w:eastAsia="zh-CN"/>
              </w:rPr>
              <w:t>仅需在任意地点</w:t>
            </w:r>
            <w:r>
              <w:rPr>
                <w:rFonts w:hint="eastAsia" w:cs="宋体"/>
                <w:color w:val="auto"/>
                <w:szCs w:val="21"/>
                <w:highlight w:val="none"/>
              </w:rPr>
              <w:t>通过丽水公共资源远程不见面开标2.0系统参加开标会议，并根据需要使用丽水市公共资源平台电子交易平台2.0不见面开标系统与现场招标人进行互动交流、澄清、提疑以及文件传送等活动。</w:t>
            </w:r>
          </w:p>
          <w:p w14:paraId="75ABF725">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4.投标文件递交截止时间前1小时，招标人进入丽水市公共资源平台电子交易平台2.0不见面开标，测试播放音频，各投标人的授权委托人或法人代表提前进入丽水市公共资源平台电子交易平台2.0不见面开标，通过“丽水市公共资源交易中心网站首页——用户注册/登录——访问2.0新平台——不见面开标”进入，选择相应标段的开标会议区，收听观看实时音视频交互情况并及时在讨论组中反馈。未按时加入开标会议区并完成登录操作的或未能在开标会议区内全程参与交互的，视为放弃交互和放弃对开评标全过程提出质疑的权利，投标人将无法看到解密指令、废标及澄清、唱标、评审结果等实时情况，由此造成的损失和后果由投标人自行承担。</w:t>
            </w:r>
          </w:p>
          <w:p w14:paraId="13851A65">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5.投标文件递交截止时间后，招标人将在系统内公布投标人名单并核验投标保证金递交情况，然后通过开标会议区发出投标文件解密的指令，投标人在各自地点按规定时间自行实施远程解密（投标人远程解密方法详见操作手册），投标人解密限定在系统提示解密后30分钟内完成。因投标人网络与电源不稳定、未按操作手册要求配置软硬件、解密锁发生故障或用错、故意不在要求时限内完成解密等自身原因，导致投标文件在规定时间内未能解密、解密失败或解密超时，视为投标人撤销其投标文件，系统内投标文件将被退回。</w:t>
            </w:r>
          </w:p>
          <w:p w14:paraId="0C37B198">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因投标人之外的原因造成投标文件未解密的，视为撤回其投标文件。部分投标文件未解密的，其他投标文件的开标可以继续进行。</w:t>
            </w:r>
          </w:p>
          <w:p w14:paraId="4B245104">
            <w:pPr>
              <w:adjustRightInd w:val="0"/>
              <w:snapToGrid w:val="0"/>
              <w:spacing w:line="360" w:lineRule="auto"/>
              <w:ind w:firstLine="480" w:firstLineChars="200"/>
              <w:rPr>
                <w:rFonts w:cs="宋体"/>
                <w:b/>
                <w:color w:val="auto"/>
                <w:szCs w:val="21"/>
                <w:highlight w:val="none"/>
              </w:rPr>
            </w:pPr>
            <w:r>
              <w:rPr>
                <w:rFonts w:hint="eastAsia" w:cs="宋体"/>
                <w:b/>
                <w:color w:val="auto"/>
                <w:szCs w:val="21"/>
                <w:highlight w:val="none"/>
              </w:rPr>
              <w:t>友情提示：若投标人已领取副锁（含多把副锁）请注意正副锁的使用差别。</w:t>
            </w:r>
          </w:p>
          <w:p w14:paraId="7ED4AFB2">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6.开评标全过程中，各投标人参与远程交互的授权委托人或法人代表应始终为同一个人，中途不得更换，在废标、澄清、提疑、传送文件等特殊情况下需要交互时，投标人一端参与交互的人员均被视为是投标人的授权委托人或法人代表，投标人不得以不承认交互人员的资格或身份等为借口抵赖推脱，投标人自行承担随意更换人员所导致的一切后果。</w:t>
            </w:r>
          </w:p>
          <w:p w14:paraId="3798E85F">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7.为顺利实现本项目开评标的远程交互，建议投标人配置的硬件设施有：高配置电脑、高速稳定的网络、电源（不间断）、CA锁、音视频设备（话筒、耳麦、高清摄像头、音响）等；建议投标人具备的软件设施有：操作系统：windows7、windows8、windows8.1、windows10完整版、浏览器：IE11及以上、文字处理软件：office2007及以上完整版。</w:t>
            </w:r>
          </w:p>
          <w:p w14:paraId="50C36C35">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8.为保证交互效果，建议投标人选择有利于不见面开标环境的地点参与远程交互。因投标人自身软硬件配备不齐全或发生故障等问题而导致在交互过程中出现不稳定或中断等情况的，由投标人自身承担一切后果。</w:t>
            </w:r>
          </w:p>
          <w:p w14:paraId="45794547">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9.评标办法及其系数的抽取时，现场数字高频变换，抽取结果随机，抽取人无法人为设定，但受网络带宽、硬件设备等因素影响，远程投标人通过丽水市公共资源不见面开标系统观看时，可能会感觉数字变化较慢或出现卡顿，此属正常现象，若投标人需要调取开标现场视频影像资料的，可以在评标完成后3个工作日之内以书面方式向招标人或招标代理机构提出，并需经行业行政主管部门同意，逾期的概不受理现场视频调阅申请。</w:t>
            </w:r>
          </w:p>
          <w:p w14:paraId="4C89CE3A">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10.特别提醒：本项目招投标全流程均使用丽水市公共资源电子交易系统操作和发布，操作和发布平台为丽水市公共资源交易平台，网址为(</w:t>
            </w:r>
            <w:r>
              <w:rPr>
                <w:rFonts w:hint="eastAsia" w:cs="宋体"/>
                <w:color w:val="auto"/>
                <w:szCs w:val="21"/>
                <w:highlight w:val="none"/>
                <w:lang w:eastAsia="zh-CN"/>
              </w:rPr>
              <w:t>http://lssggzy.lishui.gov.cn</w:t>
            </w:r>
            <w:r>
              <w:rPr>
                <w:rFonts w:hint="eastAsia" w:cs="宋体"/>
                <w:color w:val="auto"/>
                <w:szCs w:val="21"/>
                <w:highlight w:val="none"/>
              </w:rPr>
              <w:t>)投标文件制作工具软件请在丽水市公共资源交易平台首页服务指南中的“下载”中下载，投标人使用操作遇到问题时，请及时向软件公司咨询，咨询联系方式为：</w:t>
            </w:r>
            <w:r>
              <w:rPr>
                <w:rFonts w:hint="eastAsia" w:cs="宋体"/>
                <w:color w:val="auto"/>
                <w:szCs w:val="21"/>
                <w:highlight w:val="none"/>
                <w:lang w:eastAsia="zh-CN"/>
              </w:rPr>
              <w:t>4009980000</w:t>
            </w:r>
            <w:r>
              <w:rPr>
                <w:rFonts w:hint="eastAsia" w:cs="宋体"/>
                <w:color w:val="auto"/>
                <w:szCs w:val="21"/>
                <w:highlight w:val="none"/>
              </w:rPr>
              <w:t>。</w:t>
            </w:r>
          </w:p>
        </w:tc>
        <w:tc>
          <w:tcPr>
            <w:tcW w:w="588" w:type="pct"/>
            <w:vAlign w:val="center"/>
          </w:tcPr>
          <w:p w14:paraId="35A24EC2">
            <w:pPr>
              <w:spacing w:line="360" w:lineRule="auto"/>
              <w:jc w:val="center"/>
              <w:rPr>
                <w:rFonts w:cs="宋体"/>
                <w:color w:val="auto"/>
                <w:highlight w:val="none"/>
              </w:rPr>
            </w:pPr>
          </w:p>
        </w:tc>
      </w:tr>
      <w:tr w14:paraId="082B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429" w:type="pct"/>
            <w:vAlign w:val="center"/>
          </w:tcPr>
          <w:p w14:paraId="0553EA73">
            <w:pPr>
              <w:spacing w:line="440" w:lineRule="exact"/>
              <w:jc w:val="center"/>
              <w:rPr>
                <w:rFonts w:cs="宋体"/>
                <w:color w:val="auto"/>
                <w:szCs w:val="21"/>
                <w:highlight w:val="none"/>
              </w:rPr>
            </w:pPr>
            <w:r>
              <w:rPr>
                <w:rFonts w:hint="eastAsia" w:cs="宋体"/>
                <w:color w:val="auto"/>
                <w:szCs w:val="21"/>
                <w:highlight w:val="none"/>
              </w:rPr>
              <w:t>8</w:t>
            </w:r>
          </w:p>
        </w:tc>
        <w:tc>
          <w:tcPr>
            <w:tcW w:w="936" w:type="pct"/>
            <w:vAlign w:val="center"/>
          </w:tcPr>
          <w:p w14:paraId="3E27A0D7">
            <w:pPr>
              <w:spacing w:line="440" w:lineRule="exact"/>
              <w:jc w:val="center"/>
              <w:rPr>
                <w:rFonts w:cs="宋体"/>
                <w:color w:val="auto"/>
                <w:szCs w:val="21"/>
                <w:highlight w:val="none"/>
              </w:rPr>
            </w:pPr>
            <w:r>
              <w:rPr>
                <w:rFonts w:hint="eastAsia" w:cs="宋体"/>
                <w:color w:val="auto"/>
                <w:szCs w:val="21"/>
                <w:highlight w:val="none"/>
              </w:rPr>
              <w:t>电子投标文件加密要求</w:t>
            </w:r>
          </w:p>
        </w:tc>
        <w:tc>
          <w:tcPr>
            <w:tcW w:w="3045" w:type="pct"/>
            <w:vAlign w:val="center"/>
          </w:tcPr>
          <w:p w14:paraId="50C2808C">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投标人使用工具制作电子投标文件时生成格式为LSSTF的加密投标文件，用于上传到网上。</w:t>
            </w:r>
          </w:p>
          <w:p w14:paraId="3782FC6B">
            <w:pPr>
              <w:adjustRightInd w:val="0"/>
              <w:snapToGrid w:val="0"/>
              <w:spacing w:line="360" w:lineRule="auto"/>
              <w:ind w:firstLine="480" w:firstLineChars="200"/>
              <w:rPr>
                <w:rFonts w:cs="宋体"/>
                <w:color w:val="auto"/>
                <w:szCs w:val="21"/>
                <w:highlight w:val="none"/>
              </w:rPr>
            </w:pPr>
            <w:r>
              <w:rPr>
                <w:rFonts w:hint="eastAsia" w:cs="宋体"/>
                <w:color w:val="auto"/>
                <w:szCs w:val="21"/>
                <w:highlight w:val="none"/>
              </w:rPr>
              <w:t>投标人应当按照招标文件和电子招标投标交易平台的要求编制并加密投标文件。</w:t>
            </w:r>
          </w:p>
        </w:tc>
        <w:tc>
          <w:tcPr>
            <w:tcW w:w="588" w:type="pct"/>
            <w:vAlign w:val="center"/>
          </w:tcPr>
          <w:p w14:paraId="7D3BEC4D">
            <w:pPr>
              <w:spacing w:line="360" w:lineRule="auto"/>
              <w:jc w:val="center"/>
              <w:rPr>
                <w:rFonts w:cs="宋体"/>
                <w:color w:val="auto"/>
                <w:highlight w:val="none"/>
              </w:rPr>
            </w:pPr>
          </w:p>
        </w:tc>
      </w:tr>
    </w:tbl>
    <w:p w14:paraId="1E7B9339">
      <w:pPr>
        <w:pStyle w:val="33"/>
        <w:adjustRightInd w:val="0"/>
        <w:snapToGrid w:val="0"/>
        <w:spacing w:before="0" w:beforeAutospacing="0" w:after="0" w:afterAutospacing="0" w:line="360" w:lineRule="auto"/>
        <w:jc w:val="left"/>
        <w:rPr>
          <w:rFonts w:ascii="宋体" w:hAnsi="宋体" w:cs="宋体"/>
          <w:snapToGrid w:val="0"/>
          <w:color w:val="auto"/>
          <w:highlight w:val="none"/>
        </w:rPr>
      </w:pPr>
      <w:r>
        <w:rPr>
          <w:rFonts w:hint="eastAsia" w:ascii="宋体" w:hAnsi="宋体" w:cs="宋体"/>
          <w:snapToGrid w:val="0"/>
          <w:color w:val="auto"/>
          <w:highlight w:val="none"/>
        </w:rPr>
        <w:t>注：后面内容与投标须知前附表内容有矛盾的以投标须知前附表为准。</w:t>
      </w:r>
    </w:p>
    <w:p w14:paraId="7FA4E4C6">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bookmarkStart w:id="29" w:name="_Toc508005820"/>
      <w:bookmarkStart w:id="30" w:name="_Toc99035074"/>
      <w:bookmarkStart w:id="31" w:name="_Toc41382525"/>
      <w:bookmarkStart w:id="32" w:name="_Toc56937777"/>
      <w:bookmarkStart w:id="33" w:name="_Toc40854912"/>
      <w:r>
        <w:rPr>
          <w:rFonts w:ascii="宋体" w:hAnsi="宋体" w:cs="宋体"/>
          <w:color w:val="auto"/>
          <w:sz w:val="28"/>
          <w:szCs w:val="24"/>
          <w:highlight w:val="none"/>
        </w:rPr>
        <w:br w:type="page"/>
      </w:r>
      <w:r>
        <w:rPr>
          <w:rFonts w:hint="eastAsia" w:ascii="宋体" w:hAnsi="宋体" w:cs="宋体"/>
          <w:color w:val="auto"/>
          <w:sz w:val="28"/>
          <w:szCs w:val="24"/>
          <w:highlight w:val="none"/>
        </w:rPr>
        <w:t>（一）总则</w:t>
      </w:r>
      <w:bookmarkEnd w:id="29"/>
      <w:bookmarkEnd w:id="30"/>
    </w:p>
    <w:p w14:paraId="333BF698">
      <w:pPr>
        <w:pStyle w:val="10"/>
        <w:keepNext w:val="0"/>
        <w:keepLines w:val="0"/>
        <w:pageBreakBefore w:val="0"/>
        <w:widowControl w:val="0"/>
        <w:kinsoku/>
        <w:wordWrap/>
        <w:overflowPunct/>
        <w:topLinePunct w:val="0"/>
        <w:bidi w:val="0"/>
        <w:spacing w:line="480" w:lineRule="exact"/>
        <w:ind w:left="0" w:right="0" w:firstLine="472" w:firstLineChars="197"/>
        <w:rPr>
          <w:rFonts w:eastAsia="宋体" w:cs="宋体"/>
          <w:b w:val="0"/>
          <w:bCs w:val="0"/>
          <w:color w:val="auto"/>
          <w:spacing w:val="0"/>
          <w:kern w:val="2"/>
          <w:sz w:val="24"/>
          <w:highlight w:val="none"/>
        </w:rPr>
      </w:pPr>
      <w:r>
        <w:rPr>
          <w:rFonts w:hint="eastAsia" w:eastAsia="宋体" w:cs="宋体"/>
          <w:b w:val="0"/>
          <w:bCs w:val="0"/>
          <w:color w:val="auto"/>
          <w:spacing w:val="0"/>
          <w:kern w:val="2"/>
          <w:sz w:val="24"/>
          <w:highlight w:val="none"/>
        </w:rPr>
        <w:t>1、工程概况</w:t>
      </w:r>
      <w:bookmarkEnd w:id="31"/>
      <w:bookmarkEnd w:id="32"/>
      <w:bookmarkEnd w:id="33"/>
      <w:r>
        <w:rPr>
          <w:rFonts w:hint="eastAsia" w:eastAsia="宋体" w:cs="宋体"/>
          <w:b w:val="0"/>
          <w:bCs w:val="0"/>
          <w:color w:val="auto"/>
          <w:spacing w:val="0"/>
          <w:kern w:val="2"/>
          <w:sz w:val="24"/>
          <w:highlight w:val="none"/>
        </w:rPr>
        <w:t>（见“投标须知前附表一”）</w:t>
      </w:r>
    </w:p>
    <w:p w14:paraId="7BDB85F5">
      <w:pPr>
        <w:pStyle w:val="10"/>
        <w:keepNext w:val="0"/>
        <w:keepLines w:val="0"/>
        <w:pageBreakBefore w:val="0"/>
        <w:widowControl w:val="0"/>
        <w:kinsoku/>
        <w:wordWrap/>
        <w:overflowPunct/>
        <w:topLinePunct w:val="0"/>
        <w:bidi w:val="0"/>
        <w:spacing w:line="480" w:lineRule="exact"/>
        <w:ind w:left="0" w:right="0" w:firstLine="472" w:firstLineChars="197"/>
        <w:rPr>
          <w:rFonts w:eastAsia="宋体" w:cs="宋体"/>
          <w:b w:val="0"/>
          <w:bCs w:val="0"/>
          <w:color w:val="auto"/>
          <w:spacing w:val="0"/>
          <w:kern w:val="2"/>
          <w:sz w:val="24"/>
          <w:highlight w:val="none"/>
        </w:rPr>
      </w:pPr>
      <w:r>
        <w:rPr>
          <w:rFonts w:hint="eastAsia" w:eastAsia="宋体" w:cs="宋体"/>
          <w:b w:val="0"/>
          <w:bCs w:val="0"/>
          <w:color w:val="auto"/>
          <w:spacing w:val="0"/>
          <w:kern w:val="2"/>
          <w:sz w:val="24"/>
          <w:highlight w:val="none"/>
        </w:rPr>
        <w:t>2、有关单位和机构</w:t>
      </w:r>
    </w:p>
    <w:p w14:paraId="758EA2FE">
      <w:pPr>
        <w:keepNext w:val="0"/>
        <w:keepLines w:val="0"/>
        <w:pageBreakBefore w:val="0"/>
        <w:widowControl w:val="0"/>
        <w:kinsoku/>
        <w:wordWrap/>
        <w:overflowPunct/>
        <w:topLinePunct w:val="0"/>
        <w:bidi w:val="0"/>
        <w:spacing w:line="480" w:lineRule="exact"/>
        <w:ind w:left="0" w:right="0" w:firstLine="480" w:firstLineChars="200"/>
        <w:rPr>
          <w:rFonts w:hint="eastAsia" w:eastAsia="宋体" w:cs="宋体"/>
          <w:color w:val="auto"/>
          <w:highlight w:val="none"/>
          <w:lang w:eastAsia="zh-CN"/>
        </w:rPr>
      </w:pPr>
      <w:r>
        <w:rPr>
          <w:rFonts w:hint="eastAsia" w:cs="宋体"/>
          <w:color w:val="auto"/>
          <w:highlight w:val="none"/>
        </w:rPr>
        <w:t>2.1招标</w:t>
      </w:r>
      <w:r>
        <w:rPr>
          <w:rFonts w:hint="eastAsia" w:ascii="宋体" w:hAnsi="宋体" w:eastAsia="宋体" w:cs="宋体"/>
          <w:color w:val="auto"/>
          <w:kern w:val="2"/>
          <w:sz w:val="24"/>
          <w:szCs w:val="24"/>
          <w:highlight w:val="none"/>
          <w:lang w:val="en-US" w:eastAsia="zh-CN" w:bidi="ar-SA"/>
        </w:rPr>
        <w:t>人：</w:t>
      </w:r>
      <w:r>
        <w:rPr>
          <w:rFonts w:hint="eastAsia" w:cs="宋体"/>
          <w:color w:val="auto"/>
          <w:kern w:val="2"/>
          <w:sz w:val="24"/>
          <w:szCs w:val="24"/>
          <w:highlight w:val="none"/>
          <w:lang w:val="en-US" w:eastAsia="zh-CN" w:bidi="ar-SA"/>
        </w:rPr>
        <w:t>缙云工业园区投资开发有限公司</w:t>
      </w:r>
    </w:p>
    <w:p w14:paraId="01983175">
      <w:pPr>
        <w:pStyle w:val="18"/>
        <w:keepNext w:val="0"/>
        <w:keepLines w:val="0"/>
        <w:pageBreakBefore w:val="0"/>
        <w:widowControl w:val="0"/>
        <w:kinsoku/>
        <w:wordWrap/>
        <w:overflowPunct/>
        <w:topLinePunct w:val="0"/>
        <w:bidi w:val="0"/>
        <w:spacing w:line="480" w:lineRule="exact"/>
        <w:ind w:left="0" w:right="0"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2.2招标代理机构：</w:t>
      </w:r>
      <w:r>
        <w:rPr>
          <w:rFonts w:hint="eastAsia" w:ascii="宋体" w:hAnsi="宋体" w:eastAsia="宋体" w:cs="宋体"/>
          <w:color w:val="auto"/>
          <w:szCs w:val="24"/>
          <w:highlight w:val="none"/>
          <w:lang w:eastAsia="zh-CN"/>
        </w:rPr>
        <w:t>浙江康茂工程管理有限公司</w:t>
      </w:r>
    </w:p>
    <w:p w14:paraId="29621C62">
      <w:pPr>
        <w:keepNext w:val="0"/>
        <w:keepLines w:val="0"/>
        <w:pageBreakBefore w:val="0"/>
        <w:widowControl w:val="0"/>
        <w:kinsoku/>
        <w:wordWrap/>
        <w:overflowPunct/>
        <w:topLinePunct w:val="0"/>
        <w:bidi w:val="0"/>
        <w:adjustRightInd w:val="0"/>
        <w:snapToGrid w:val="0"/>
        <w:spacing w:line="480" w:lineRule="exact"/>
        <w:ind w:left="0" w:right="0" w:firstLine="480" w:firstLineChars="200"/>
        <w:rPr>
          <w:rFonts w:cs="宋体"/>
          <w:color w:val="auto"/>
          <w:highlight w:val="none"/>
        </w:rPr>
      </w:pPr>
      <w:bookmarkStart w:id="34" w:name="_Toc56937784"/>
      <w:bookmarkStart w:id="35" w:name="_Toc41382531"/>
      <w:bookmarkStart w:id="36" w:name="_Toc40854917"/>
      <w:r>
        <w:rPr>
          <w:rFonts w:hint="eastAsia" w:cs="宋体"/>
          <w:color w:val="auto"/>
          <w:highlight w:val="none"/>
        </w:rPr>
        <w:t>3、招标方式</w:t>
      </w:r>
      <w:bookmarkEnd w:id="34"/>
      <w:bookmarkEnd w:id="35"/>
      <w:bookmarkEnd w:id="36"/>
    </w:p>
    <w:p w14:paraId="36D75B96">
      <w:pPr>
        <w:keepNext w:val="0"/>
        <w:keepLines w:val="0"/>
        <w:pageBreakBefore w:val="0"/>
        <w:widowControl w:val="0"/>
        <w:kinsoku/>
        <w:wordWrap/>
        <w:overflowPunct/>
        <w:topLinePunct w:val="0"/>
        <w:bidi w:val="0"/>
        <w:adjustRightInd w:val="0"/>
        <w:snapToGrid w:val="0"/>
        <w:spacing w:line="480" w:lineRule="exact"/>
        <w:ind w:left="0" w:right="0" w:firstLine="480" w:firstLineChars="200"/>
        <w:rPr>
          <w:rFonts w:cs="宋体"/>
          <w:color w:val="auto"/>
          <w:highlight w:val="none"/>
        </w:rPr>
      </w:pPr>
      <w:r>
        <w:rPr>
          <w:rFonts w:hint="eastAsia" w:cs="宋体"/>
          <w:color w:val="auto"/>
          <w:highlight w:val="none"/>
        </w:rPr>
        <w:t>3.1本次招标实行公开招标的方式。</w:t>
      </w:r>
    </w:p>
    <w:p w14:paraId="217BEC56">
      <w:pPr>
        <w:keepNext w:val="0"/>
        <w:keepLines w:val="0"/>
        <w:pageBreakBefore w:val="0"/>
        <w:widowControl w:val="0"/>
        <w:kinsoku/>
        <w:wordWrap/>
        <w:overflowPunct/>
        <w:topLinePunct w:val="0"/>
        <w:bidi w:val="0"/>
        <w:adjustRightInd w:val="0"/>
        <w:snapToGrid w:val="0"/>
        <w:spacing w:line="480" w:lineRule="exact"/>
        <w:ind w:left="0" w:right="0" w:firstLine="480" w:firstLineChars="200"/>
        <w:rPr>
          <w:rFonts w:cs="宋体"/>
          <w:color w:val="auto"/>
          <w:highlight w:val="none"/>
        </w:rPr>
      </w:pPr>
      <w:r>
        <w:rPr>
          <w:rFonts w:hint="eastAsia" w:cs="宋体"/>
          <w:color w:val="auto"/>
          <w:highlight w:val="none"/>
        </w:rPr>
        <w:t>3.2本次招标将依据《中华人民共和国民法典》、《中华人民共和国招标投标法》</w:t>
      </w:r>
      <w:r>
        <w:rPr>
          <w:rFonts w:hint="eastAsia" w:cs="宋体"/>
          <w:color w:val="auto"/>
          <w:highlight w:val="none"/>
          <w:lang w:val="en-US" w:eastAsia="zh-CN"/>
        </w:rPr>
        <w:t>及</w:t>
      </w:r>
      <w:r>
        <w:rPr>
          <w:rFonts w:hint="eastAsia" w:cs="宋体"/>
          <w:color w:val="auto"/>
          <w:highlight w:val="none"/>
        </w:rPr>
        <w:t>丽水市建设工程招标投标相关规定执行，坚持平等投标，公平评标，择优定标的原则，维护招投标双方的合法权益。</w:t>
      </w:r>
    </w:p>
    <w:p w14:paraId="03E46EC8">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bookmarkStart w:id="37" w:name="_Toc41382532"/>
      <w:bookmarkStart w:id="38" w:name="_Toc56937785"/>
      <w:bookmarkStart w:id="39" w:name="_Toc40854918"/>
      <w:r>
        <w:rPr>
          <w:rFonts w:hint="eastAsia" w:cs="宋体"/>
          <w:color w:val="auto"/>
          <w:highlight w:val="none"/>
        </w:rPr>
        <w:t>4、投标人</w:t>
      </w:r>
      <w:bookmarkEnd w:id="37"/>
      <w:bookmarkEnd w:id="38"/>
      <w:bookmarkEnd w:id="39"/>
      <w:r>
        <w:rPr>
          <w:rFonts w:hint="eastAsia" w:cs="宋体"/>
          <w:color w:val="auto"/>
          <w:highlight w:val="none"/>
        </w:rPr>
        <w:t>资格</w:t>
      </w:r>
      <w:bookmarkStart w:id="40" w:name="_Toc40854919"/>
      <w:bookmarkStart w:id="41" w:name="_Toc56937786"/>
      <w:bookmarkStart w:id="42" w:name="_Toc41382533"/>
      <w:r>
        <w:rPr>
          <w:rFonts w:hint="eastAsia" w:cs="宋体"/>
          <w:color w:val="auto"/>
          <w:highlight w:val="none"/>
        </w:rPr>
        <w:t>详见招标公告</w:t>
      </w:r>
    </w:p>
    <w:p w14:paraId="6E24920A">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5、投标费用</w:t>
      </w:r>
      <w:bookmarkEnd w:id="40"/>
      <w:bookmarkEnd w:id="41"/>
      <w:bookmarkEnd w:id="42"/>
    </w:p>
    <w:p w14:paraId="4B8C2DC8">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投标人在投标活动中的有关准备工作、现场踏勘、编制和递交投标文件等所发生的一切费用均由投标人自行负责，无论招标过程的处理方式和最后决标结果如何，招标人对投标人不承担任何费用。</w:t>
      </w:r>
      <w:bookmarkStart w:id="43" w:name="_Toc40854922"/>
      <w:bookmarkStart w:id="44" w:name="_Toc41382536"/>
      <w:bookmarkStart w:id="45" w:name="_Toc56937789"/>
    </w:p>
    <w:bookmarkEnd w:id="43"/>
    <w:bookmarkEnd w:id="44"/>
    <w:bookmarkEnd w:id="45"/>
    <w:p w14:paraId="3657E525">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bookmarkStart w:id="46" w:name="_Toc41382539"/>
      <w:bookmarkStart w:id="47" w:name="_Toc56937792"/>
      <w:bookmarkStart w:id="48" w:name="_Toc40854924"/>
      <w:r>
        <w:rPr>
          <w:rFonts w:hint="eastAsia" w:cs="宋体"/>
          <w:color w:val="auto"/>
          <w:highlight w:val="none"/>
        </w:rPr>
        <w:t>6、设计进度要求：</w:t>
      </w:r>
      <w:bookmarkStart w:id="49" w:name="_Toc99035075"/>
      <w:bookmarkStart w:id="50" w:name="_Toc508005821"/>
      <w:r>
        <w:rPr>
          <w:rFonts w:hint="eastAsia" w:cs="宋体"/>
          <w:color w:val="auto"/>
          <w:lang w:eastAsia="zh-CN"/>
        </w:rPr>
        <w:t>建设工程设计合同签订生效后</w:t>
      </w:r>
      <w:r>
        <w:rPr>
          <w:rFonts w:hint="eastAsia" w:cs="宋体"/>
          <w:color w:val="auto"/>
          <w:lang w:val="en-US" w:eastAsia="zh-CN"/>
        </w:rPr>
        <w:t>15</w:t>
      </w:r>
      <w:r>
        <w:rPr>
          <w:rFonts w:hint="eastAsia" w:cs="宋体"/>
          <w:color w:val="auto"/>
          <w:lang w:eastAsia="zh-CN"/>
        </w:rPr>
        <w:t>日内完成设计方案，方案会审通过后30日内提供初步设计文件（含初步设计概算）,初步设计审定后</w:t>
      </w:r>
      <w:r>
        <w:rPr>
          <w:rFonts w:hint="eastAsia" w:cs="宋体"/>
          <w:color w:val="auto"/>
          <w:lang w:val="en-US" w:eastAsia="zh-CN"/>
        </w:rPr>
        <w:t>45</w:t>
      </w:r>
      <w:r>
        <w:rPr>
          <w:rFonts w:hint="eastAsia" w:cs="宋体"/>
          <w:color w:val="auto"/>
          <w:lang w:eastAsia="zh-CN"/>
        </w:rPr>
        <w:t>日内完成施工图设计并送审，施工图审查合格后交付全套正式施工图</w:t>
      </w:r>
      <w:r>
        <w:rPr>
          <w:rFonts w:hint="eastAsia" w:ascii="宋体" w:hAnsi="宋体" w:eastAsia="宋体" w:cs="宋体"/>
          <w:b w:val="0"/>
          <w:bCs w:val="0"/>
          <w:color w:val="auto"/>
          <w:sz w:val="24"/>
          <w:szCs w:val="24"/>
          <w:highlight w:val="none"/>
        </w:rPr>
        <w:t>。</w:t>
      </w:r>
    </w:p>
    <w:p w14:paraId="3B1AAA2B">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r>
        <w:rPr>
          <w:rFonts w:hint="eastAsia" w:ascii="宋体" w:hAnsi="宋体" w:cs="宋体"/>
          <w:color w:val="auto"/>
          <w:sz w:val="28"/>
          <w:szCs w:val="24"/>
          <w:highlight w:val="none"/>
        </w:rPr>
        <w:t>（二）招标文件</w:t>
      </w:r>
      <w:bookmarkEnd w:id="46"/>
      <w:bookmarkEnd w:id="47"/>
      <w:bookmarkEnd w:id="48"/>
      <w:bookmarkEnd w:id="49"/>
      <w:bookmarkEnd w:id="50"/>
      <w:bookmarkStart w:id="51" w:name="_Toc40854925"/>
      <w:bookmarkStart w:id="52" w:name="_Toc41382540"/>
      <w:bookmarkStart w:id="53" w:name="_Toc56937793"/>
    </w:p>
    <w:p w14:paraId="17BAB1B6">
      <w:pPr>
        <w:pStyle w:val="14"/>
        <w:keepNext w:val="0"/>
        <w:keepLines w:val="0"/>
        <w:pageBreakBefore w:val="0"/>
        <w:widowControl w:val="0"/>
        <w:tabs>
          <w:tab w:val="left" w:pos="1260"/>
        </w:tabs>
        <w:kinsoku/>
        <w:wordWrap/>
        <w:overflowPunct/>
        <w:topLinePunct w:val="0"/>
        <w:bidi w:val="0"/>
        <w:adjustRightInd w:val="0"/>
        <w:snapToGrid w:val="0"/>
        <w:spacing w:line="480" w:lineRule="exact"/>
        <w:ind w:left="0" w:right="0" w:firstLine="470" w:firstLineChars="196"/>
        <w:jc w:val="left"/>
        <w:rPr>
          <w:rFonts w:cs="宋体"/>
          <w:color w:val="auto"/>
          <w:szCs w:val="24"/>
          <w:highlight w:val="none"/>
        </w:rPr>
      </w:pPr>
      <w:r>
        <w:rPr>
          <w:rFonts w:hint="eastAsia" w:cs="宋体"/>
          <w:bCs/>
          <w:color w:val="auto"/>
          <w:szCs w:val="24"/>
          <w:highlight w:val="none"/>
        </w:rPr>
        <w:t>7、</w:t>
      </w:r>
      <w:r>
        <w:rPr>
          <w:rFonts w:hint="eastAsia" w:cs="宋体"/>
          <w:color w:val="auto"/>
          <w:szCs w:val="24"/>
          <w:highlight w:val="none"/>
        </w:rPr>
        <w:t>招标文件的组成</w:t>
      </w:r>
      <w:bookmarkEnd w:id="51"/>
      <w:bookmarkEnd w:id="52"/>
      <w:bookmarkEnd w:id="53"/>
    </w:p>
    <w:p w14:paraId="284A2FC3">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7.1招标文件包括下列内容：</w:t>
      </w:r>
    </w:p>
    <w:p w14:paraId="243F9EE7">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（1）本招标文件总目录所列内容；</w:t>
      </w:r>
    </w:p>
    <w:p w14:paraId="6A65E4DB">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（2）招标人在招标期间的所有补充文件(包括招标答疑纪要、对招标文件的澄清或修改内容)。</w:t>
      </w:r>
    </w:p>
    <w:p w14:paraId="4DF78336">
      <w:pPr>
        <w:pStyle w:val="14"/>
        <w:keepNext w:val="0"/>
        <w:keepLines w:val="0"/>
        <w:pageBreakBefore w:val="0"/>
        <w:widowControl w:val="0"/>
        <w:tabs>
          <w:tab w:val="left" w:pos="1260"/>
        </w:tabs>
        <w:kinsoku/>
        <w:wordWrap/>
        <w:overflowPunct/>
        <w:topLinePunct w:val="0"/>
        <w:bidi w:val="0"/>
        <w:adjustRightInd w:val="0"/>
        <w:snapToGrid w:val="0"/>
        <w:spacing w:line="480" w:lineRule="exact"/>
        <w:ind w:left="0" w:right="0" w:firstLine="480" w:firstLineChars="200"/>
        <w:jc w:val="left"/>
        <w:rPr>
          <w:rFonts w:cs="宋体"/>
          <w:bCs/>
          <w:color w:val="auto"/>
          <w:szCs w:val="24"/>
          <w:highlight w:val="none"/>
        </w:rPr>
      </w:pPr>
      <w:r>
        <w:rPr>
          <w:rFonts w:hint="eastAsia" w:cs="宋体"/>
          <w:bCs/>
          <w:color w:val="auto"/>
          <w:szCs w:val="24"/>
          <w:highlight w:val="none"/>
        </w:rPr>
        <w:t>除上述所列内容外，招标人的任何工作人员对投标人所作的任何口头解释、介绍、答复，只能供投标人参考，对招标人和投标人均无任何约束力。</w:t>
      </w:r>
    </w:p>
    <w:p w14:paraId="2B485336">
      <w:pPr>
        <w:pStyle w:val="14"/>
        <w:keepNext w:val="0"/>
        <w:keepLines w:val="0"/>
        <w:pageBreakBefore w:val="0"/>
        <w:widowControl w:val="0"/>
        <w:tabs>
          <w:tab w:val="left" w:pos="1260"/>
        </w:tabs>
        <w:kinsoku/>
        <w:wordWrap/>
        <w:overflowPunct/>
        <w:topLinePunct w:val="0"/>
        <w:bidi w:val="0"/>
        <w:adjustRightInd w:val="0"/>
        <w:snapToGrid w:val="0"/>
        <w:spacing w:line="480" w:lineRule="exact"/>
        <w:ind w:left="0" w:right="0" w:firstLine="470" w:firstLineChars="196"/>
        <w:jc w:val="left"/>
        <w:rPr>
          <w:rFonts w:cs="宋体"/>
          <w:bCs/>
          <w:color w:val="auto"/>
          <w:szCs w:val="24"/>
          <w:highlight w:val="none"/>
        </w:rPr>
      </w:pPr>
      <w:bookmarkStart w:id="54" w:name="_Toc40854926"/>
      <w:bookmarkStart w:id="55" w:name="_Toc41382541"/>
      <w:bookmarkStart w:id="56" w:name="_Toc56937794"/>
      <w:r>
        <w:rPr>
          <w:rFonts w:hint="eastAsia" w:cs="宋体"/>
          <w:bCs/>
          <w:color w:val="auto"/>
          <w:szCs w:val="24"/>
          <w:highlight w:val="none"/>
        </w:rPr>
        <w:t>8、现场踏勘与招标答疑</w:t>
      </w:r>
      <w:bookmarkEnd w:id="54"/>
      <w:bookmarkEnd w:id="55"/>
      <w:bookmarkEnd w:id="56"/>
    </w:p>
    <w:p w14:paraId="19FDA990">
      <w:pPr>
        <w:pStyle w:val="14"/>
        <w:keepNext w:val="0"/>
        <w:keepLines w:val="0"/>
        <w:pageBreakBefore w:val="0"/>
        <w:widowControl w:val="0"/>
        <w:tabs>
          <w:tab w:val="left" w:pos="1260"/>
        </w:tabs>
        <w:kinsoku/>
        <w:wordWrap/>
        <w:overflowPunct/>
        <w:topLinePunct w:val="0"/>
        <w:bidi w:val="0"/>
        <w:adjustRightInd w:val="0"/>
        <w:snapToGrid w:val="0"/>
        <w:spacing w:line="480" w:lineRule="exact"/>
        <w:ind w:left="0" w:right="0" w:firstLine="470" w:firstLineChars="196"/>
        <w:jc w:val="left"/>
        <w:rPr>
          <w:rFonts w:cs="宋体"/>
          <w:bCs/>
          <w:color w:val="auto"/>
          <w:szCs w:val="24"/>
          <w:highlight w:val="none"/>
        </w:rPr>
      </w:pPr>
      <w:r>
        <w:rPr>
          <w:rFonts w:hint="eastAsia" w:cs="宋体"/>
          <w:bCs/>
          <w:color w:val="auto"/>
          <w:szCs w:val="24"/>
          <w:highlight w:val="none"/>
        </w:rPr>
        <w:t>8.1现场踏勘由投标人自行前往。</w:t>
      </w:r>
    </w:p>
    <w:p w14:paraId="630F29B3">
      <w:pPr>
        <w:keepNext w:val="0"/>
        <w:keepLines w:val="0"/>
        <w:pageBreakBefore w:val="0"/>
        <w:widowControl w:val="0"/>
        <w:tabs>
          <w:tab w:val="left" w:pos="0"/>
          <w:tab w:val="left" w:pos="993"/>
          <w:tab w:val="left" w:pos="1134"/>
        </w:tabs>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8.2投标人对招标文件如有疑点要求澄清，或认为有必要与用户进行技术交流，可用书面形式(包括信函、传真、电报，下同) 于前附表规定的时间前通知招标代理人，招标代理人将通过丽水市公共资源交易网上发布补充文件的形式予以解答并将不说明来源。</w:t>
      </w:r>
    </w:p>
    <w:p w14:paraId="18CE259A">
      <w:pPr>
        <w:pStyle w:val="20"/>
        <w:keepNext w:val="0"/>
        <w:keepLines w:val="0"/>
        <w:pageBreakBefore w:val="0"/>
        <w:widowControl w:val="0"/>
        <w:kinsoku/>
        <w:wordWrap/>
        <w:overflowPunct/>
        <w:topLinePunct w:val="0"/>
        <w:bidi w:val="0"/>
        <w:spacing w:line="480" w:lineRule="exact"/>
        <w:ind w:left="0" w:right="0" w:firstLine="480" w:firstLineChars="200"/>
        <w:jc w:val="left"/>
        <w:rPr>
          <w:rFonts w:cs="宋体"/>
          <w:color w:val="auto"/>
          <w:szCs w:val="24"/>
          <w:highlight w:val="none"/>
        </w:rPr>
      </w:pPr>
      <w:bookmarkStart w:id="57" w:name="_Toc41382542"/>
      <w:bookmarkStart w:id="58" w:name="_Toc40854927"/>
      <w:bookmarkStart w:id="59" w:name="_Toc56937795"/>
      <w:r>
        <w:rPr>
          <w:rFonts w:hint="eastAsia" w:cs="宋体"/>
          <w:color w:val="auto"/>
          <w:szCs w:val="24"/>
          <w:highlight w:val="none"/>
        </w:rPr>
        <w:t>9、招标文件的修改</w:t>
      </w:r>
      <w:bookmarkEnd w:id="57"/>
      <w:bookmarkEnd w:id="58"/>
      <w:bookmarkEnd w:id="59"/>
    </w:p>
    <w:p w14:paraId="73EBF304">
      <w:pPr>
        <w:pStyle w:val="11"/>
        <w:keepNext w:val="0"/>
        <w:keepLines w:val="0"/>
        <w:pageBreakBefore w:val="0"/>
        <w:widowControl w:val="0"/>
        <w:kinsoku/>
        <w:wordWrap/>
        <w:overflowPunct/>
        <w:topLinePunct w:val="0"/>
        <w:autoSpaceDE/>
        <w:autoSpaceDN/>
        <w:bidi w:val="0"/>
        <w:adjustRightInd w:val="0"/>
        <w:snapToGrid w:val="0"/>
        <w:spacing w:line="480" w:lineRule="exact"/>
        <w:ind w:left="0" w:right="0" w:firstLine="480" w:firstLineChars="200"/>
        <w:jc w:val="left"/>
        <w:textAlignment w:val="auto"/>
        <w:rPr>
          <w:rFonts w:cs="宋体"/>
          <w:color w:val="auto"/>
          <w:sz w:val="24"/>
          <w:highlight w:val="none"/>
        </w:rPr>
      </w:pPr>
      <w:r>
        <w:rPr>
          <w:rFonts w:hint="eastAsia" w:cs="宋体"/>
          <w:color w:val="auto"/>
          <w:sz w:val="24"/>
          <w:highlight w:val="none"/>
        </w:rPr>
        <w:t>9.1招标人在前附表规定的时间内，可因任何原因，对招标文件进行修改。这种修改可能是招标人主动作出的，也可能是为了解答投标人要求澄清的问题而作出的。招标人对招标文件的修改，以向投标人发出招标补充文件的方式作出。</w:t>
      </w:r>
    </w:p>
    <w:p w14:paraId="71579AB6">
      <w:pPr>
        <w:pStyle w:val="11"/>
        <w:keepNext w:val="0"/>
        <w:keepLines w:val="0"/>
        <w:pageBreakBefore w:val="0"/>
        <w:widowControl w:val="0"/>
        <w:kinsoku/>
        <w:wordWrap/>
        <w:overflowPunct/>
        <w:topLinePunct w:val="0"/>
        <w:autoSpaceDE/>
        <w:autoSpaceDN/>
        <w:bidi w:val="0"/>
        <w:adjustRightInd w:val="0"/>
        <w:snapToGrid w:val="0"/>
        <w:spacing w:line="480" w:lineRule="exact"/>
        <w:ind w:left="0" w:right="0" w:firstLine="480" w:firstLineChars="200"/>
        <w:jc w:val="left"/>
        <w:textAlignment w:val="auto"/>
        <w:rPr>
          <w:rFonts w:cs="宋体"/>
          <w:color w:val="auto"/>
          <w:sz w:val="24"/>
          <w:highlight w:val="none"/>
        </w:rPr>
      </w:pPr>
      <w:r>
        <w:rPr>
          <w:rFonts w:hint="eastAsia" w:cs="宋体"/>
          <w:color w:val="auto"/>
          <w:sz w:val="24"/>
          <w:highlight w:val="none"/>
        </w:rPr>
        <w:t>9.2招标补充文件将在丽水市公共资源交易网上发布，并对所有投标人起约束作用。</w:t>
      </w:r>
    </w:p>
    <w:p w14:paraId="3ED206AC">
      <w:pPr>
        <w:pStyle w:val="11"/>
        <w:keepNext w:val="0"/>
        <w:keepLines w:val="0"/>
        <w:pageBreakBefore w:val="0"/>
        <w:widowControl w:val="0"/>
        <w:kinsoku/>
        <w:wordWrap/>
        <w:overflowPunct/>
        <w:topLinePunct w:val="0"/>
        <w:autoSpaceDE/>
        <w:autoSpaceDN/>
        <w:bidi w:val="0"/>
        <w:adjustRightInd w:val="0"/>
        <w:snapToGrid w:val="0"/>
        <w:spacing w:line="480" w:lineRule="exact"/>
        <w:ind w:left="0" w:right="0" w:firstLine="480" w:firstLineChars="200"/>
        <w:jc w:val="left"/>
        <w:textAlignment w:val="auto"/>
        <w:rPr>
          <w:rFonts w:cs="宋体"/>
          <w:color w:val="auto"/>
          <w:sz w:val="24"/>
          <w:highlight w:val="none"/>
        </w:rPr>
      </w:pPr>
      <w:r>
        <w:rPr>
          <w:rFonts w:hint="eastAsia" w:cs="宋体"/>
          <w:color w:val="auto"/>
          <w:sz w:val="24"/>
          <w:highlight w:val="none"/>
        </w:rPr>
        <w:t>9.3如果招标人对招标文件进行了修改，为使投标人有合理的时间将修改通知内容考虑进去，招标人可以酌情延长递交投标文件的截止日期，具体时间将在通知中写明。</w:t>
      </w:r>
      <w:bookmarkStart w:id="60" w:name="_Toc56937796"/>
      <w:bookmarkStart w:id="61" w:name="_Toc41382543"/>
      <w:bookmarkStart w:id="62" w:name="_Toc40854928"/>
    </w:p>
    <w:p w14:paraId="08B8A693">
      <w:pPr>
        <w:pStyle w:val="11"/>
        <w:keepNext w:val="0"/>
        <w:keepLines w:val="0"/>
        <w:pageBreakBefore w:val="0"/>
        <w:widowControl w:val="0"/>
        <w:kinsoku/>
        <w:wordWrap/>
        <w:overflowPunct/>
        <w:topLinePunct w:val="0"/>
        <w:autoSpaceDE/>
        <w:autoSpaceDN/>
        <w:bidi w:val="0"/>
        <w:adjustRightInd w:val="0"/>
        <w:snapToGrid w:val="0"/>
        <w:spacing w:line="480" w:lineRule="exact"/>
        <w:ind w:left="0" w:right="0" w:firstLine="480" w:firstLineChars="200"/>
        <w:jc w:val="left"/>
        <w:textAlignment w:val="auto"/>
        <w:rPr>
          <w:color w:val="auto"/>
          <w:sz w:val="24"/>
          <w:highlight w:val="none"/>
        </w:rPr>
      </w:pPr>
      <w:r>
        <w:rPr>
          <w:rFonts w:hint="eastAsia"/>
          <w:color w:val="auto"/>
          <w:sz w:val="24"/>
          <w:highlight w:val="none"/>
        </w:rPr>
        <w:t>9</w:t>
      </w:r>
      <w:r>
        <w:rPr>
          <w:color w:val="auto"/>
          <w:sz w:val="24"/>
          <w:highlight w:val="none"/>
        </w:rPr>
        <w:t>.4</w:t>
      </w:r>
      <w:r>
        <w:rPr>
          <w:rFonts w:hint="eastAsia"/>
          <w:color w:val="auto"/>
          <w:sz w:val="24"/>
          <w:highlight w:val="none"/>
        </w:rPr>
        <w:t>招标人可以对已发出的招标文件进行必要的澄清或者修改。澄清或者修改的内容可能影响投标文件编制的，招标人应当在投标截止时间至少15日前，以书面形式通知所有获取招标文件的潜在投标人；不足15日的，招标人应当顺延投标文件的截止时间。</w:t>
      </w:r>
    </w:p>
    <w:p w14:paraId="10202DE6">
      <w:pPr>
        <w:pStyle w:val="11"/>
        <w:keepNext w:val="0"/>
        <w:keepLines w:val="0"/>
        <w:pageBreakBefore w:val="0"/>
        <w:widowControl w:val="0"/>
        <w:kinsoku/>
        <w:wordWrap/>
        <w:overflowPunct/>
        <w:topLinePunct w:val="0"/>
        <w:bidi w:val="0"/>
        <w:adjustRightInd w:val="0"/>
        <w:snapToGrid w:val="0"/>
        <w:spacing w:line="480" w:lineRule="exact"/>
        <w:ind w:left="0" w:right="0" w:firstLine="470" w:firstLineChars="196"/>
        <w:jc w:val="left"/>
        <w:rPr>
          <w:rFonts w:cs="宋体"/>
          <w:color w:val="auto"/>
          <w:sz w:val="24"/>
          <w:highlight w:val="none"/>
        </w:rPr>
      </w:pPr>
      <w:r>
        <w:rPr>
          <w:rFonts w:hint="eastAsia" w:cs="宋体"/>
          <w:bCs/>
          <w:color w:val="auto"/>
          <w:sz w:val="24"/>
          <w:highlight w:val="none"/>
        </w:rPr>
        <w:t>10、</w:t>
      </w:r>
      <w:r>
        <w:rPr>
          <w:rFonts w:hint="eastAsia" w:cs="宋体"/>
          <w:color w:val="auto"/>
          <w:sz w:val="24"/>
          <w:highlight w:val="none"/>
        </w:rPr>
        <w:t>招标文件的效力</w:t>
      </w:r>
      <w:bookmarkEnd w:id="60"/>
      <w:bookmarkEnd w:id="61"/>
      <w:bookmarkEnd w:id="62"/>
    </w:p>
    <w:p w14:paraId="5C26D111">
      <w:pPr>
        <w:pStyle w:val="11"/>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sz w:val="24"/>
          <w:highlight w:val="none"/>
        </w:rPr>
      </w:pPr>
      <w:r>
        <w:rPr>
          <w:rFonts w:hint="eastAsia" w:cs="宋体"/>
          <w:color w:val="auto"/>
          <w:sz w:val="24"/>
          <w:highlight w:val="none"/>
        </w:rPr>
        <w:t>招标文件是工程招标和投标的有效依据，也是中标后签订承包合同的依据，同时也是合同的组成文件，对招投标双方均具有约束力。</w:t>
      </w:r>
      <w:bookmarkStart w:id="63" w:name="_Toc41382544"/>
      <w:bookmarkStart w:id="64" w:name="_Toc40854929"/>
      <w:bookmarkStart w:id="65" w:name="_Toc56937797"/>
    </w:p>
    <w:p w14:paraId="1DB2B465">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4"/>
          <w:szCs w:val="24"/>
          <w:highlight w:val="none"/>
        </w:rPr>
      </w:pPr>
      <w:bookmarkStart w:id="66" w:name="_Toc508005822"/>
      <w:bookmarkStart w:id="67" w:name="_Toc99035076"/>
      <w:r>
        <w:rPr>
          <w:rFonts w:hint="eastAsia" w:ascii="宋体" w:hAnsi="宋体" w:cs="宋体"/>
          <w:color w:val="auto"/>
          <w:sz w:val="24"/>
          <w:szCs w:val="24"/>
          <w:highlight w:val="none"/>
        </w:rPr>
        <w:t>（三）投标文件</w:t>
      </w:r>
      <w:bookmarkEnd w:id="63"/>
      <w:bookmarkEnd w:id="64"/>
      <w:bookmarkEnd w:id="65"/>
      <w:bookmarkEnd w:id="66"/>
      <w:bookmarkEnd w:id="67"/>
      <w:bookmarkStart w:id="68" w:name="_Toc41382545"/>
      <w:bookmarkStart w:id="69" w:name="_Toc40854930"/>
      <w:bookmarkStart w:id="70" w:name="_Toc56937798"/>
    </w:p>
    <w:p w14:paraId="18E7BD35">
      <w:pPr>
        <w:pStyle w:val="11"/>
        <w:keepNext w:val="0"/>
        <w:keepLines w:val="0"/>
        <w:pageBreakBefore w:val="0"/>
        <w:widowControl w:val="0"/>
        <w:kinsoku/>
        <w:wordWrap/>
        <w:overflowPunct/>
        <w:topLinePunct w:val="0"/>
        <w:bidi w:val="0"/>
        <w:snapToGrid w:val="0"/>
        <w:spacing w:line="480" w:lineRule="exact"/>
        <w:ind w:left="0" w:right="0" w:firstLine="470" w:firstLineChars="196"/>
        <w:rPr>
          <w:rFonts w:cs="宋体"/>
          <w:color w:val="auto"/>
          <w:sz w:val="24"/>
          <w:highlight w:val="none"/>
        </w:rPr>
      </w:pPr>
      <w:r>
        <w:rPr>
          <w:rFonts w:hint="eastAsia" w:cs="宋体"/>
          <w:bCs/>
          <w:color w:val="auto"/>
          <w:sz w:val="24"/>
          <w:highlight w:val="none"/>
        </w:rPr>
        <w:t>11、</w:t>
      </w:r>
      <w:r>
        <w:rPr>
          <w:rFonts w:hint="eastAsia" w:cs="宋体"/>
          <w:color w:val="auto"/>
          <w:sz w:val="24"/>
          <w:highlight w:val="none"/>
        </w:rPr>
        <w:t>投标文件的语言及度量衡及货币单位</w:t>
      </w:r>
      <w:bookmarkEnd w:id="68"/>
      <w:bookmarkEnd w:id="69"/>
      <w:bookmarkEnd w:id="70"/>
    </w:p>
    <w:p w14:paraId="211D86C2">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11.1投标文件和与投标有关的所有文件均应使用中文。</w:t>
      </w:r>
    </w:p>
    <w:p w14:paraId="2CB795AD">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11.2除技术规格中另有规定外，投标文件使用的度量衡单位，均采用中华人民共和国法定计量单位。</w:t>
      </w:r>
      <w:bookmarkStart w:id="71" w:name="_Toc56937799"/>
      <w:bookmarkStart w:id="72" w:name="_Toc41382546"/>
      <w:bookmarkStart w:id="73" w:name="_Toc40854931"/>
    </w:p>
    <w:p w14:paraId="5E0E9A3B">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11.3投标货币为人民币。</w:t>
      </w:r>
    </w:p>
    <w:bookmarkEnd w:id="71"/>
    <w:bookmarkEnd w:id="72"/>
    <w:bookmarkEnd w:id="73"/>
    <w:p w14:paraId="2345DDE6">
      <w:pPr>
        <w:keepNext w:val="0"/>
        <w:keepLines w:val="0"/>
        <w:pageBreakBefore w:val="0"/>
        <w:widowControl w:val="0"/>
        <w:kinsoku/>
        <w:wordWrap/>
        <w:overflowPunct/>
        <w:topLinePunct w:val="0"/>
        <w:autoSpaceDE w:val="0"/>
        <w:autoSpaceDN w:val="0"/>
        <w:bidi w:val="0"/>
        <w:spacing w:line="480" w:lineRule="exact"/>
        <w:ind w:left="0" w:right="0" w:firstLine="470" w:firstLineChars="196"/>
        <w:textAlignment w:val="bottom"/>
        <w:rPr>
          <w:rFonts w:cs="宋体"/>
          <w:color w:val="auto"/>
          <w:highlight w:val="none"/>
        </w:rPr>
      </w:pPr>
      <w:r>
        <w:rPr>
          <w:rFonts w:hint="eastAsia" w:cs="宋体"/>
          <w:bCs/>
          <w:color w:val="auto"/>
          <w:highlight w:val="none"/>
        </w:rPr>
        <w:t>12、</w:t>
      </w:r>
      <w:r>
        <w:rPr>
          <w:rFonts w:hint="eastAsia" w:cs="宋体"/>
          <w:color w:val="auto"/>
          <w:highlight w:val="none"/>
        </w:rPr>
        <w:t>投标文件的组成</w:t>
      </w:r>
    </w:p>
    <w:p w14:paraId="0AB93F68">
      <w:pPr>
        <w:keepNext w:val="0"/>
        <w:keepLines w:val="0"/>
        <w:pageBreakBefore w:val="0"/>
        <w:widowControl w:val="0"/>
        <w:kinsoku/>
        <w:wordWrap/>
        <w:overflowPunct/>
        <w:topLinePunct w:val="0"/>
        <w:autoSpaceDE w:val="0"/>
        <w:autoSpaceDN w:val="0"/>
        <w:bidi w:val="0"/>
        <w:spacing w:line="480" w:lineRule="exact"/>
        <w:ind w:left="0" w:right="0" w:firstLine="480"/>
        <w:textAlignment w:val="bottom"/>
        <w:rPr>
          <w:rFonts w:cs="宋体"/>
          <w:color w:val="auto"/>
          <w:highlight w:val="none"/>
        </w:rPr>
      </w:pPr>
      <w:r>
        <w:rPr>
          <w:rFonts w:hint="eastAsia" w:cs="宋体"/>
          <w:color w:val="auto"/>
          <w:highlight w:val="none"/>
        </w:rPr>
        <w:t>投标方应仔细阅读招标文件中的所有内容，按照招标文件要求，详细编制投标文件，并保证投标文件的正确性和真实性。不按招标文件的要求提供的投标文件可能导致被拒绝。</w:t>
      </w:r>
      <w:r>
        <w:rPr>
          <w:rFonts w:hint="eastAsia" w:cs="宋体"/>
          <w:b/>
          <w:bCs/>
          <w:color w:val="auto"/>
          <w:highlight w:val="none"/>
        </w:rPr>
        <w:t>投标文件由资信投标文件、技术投标文件、商务投标文件共三部分组成。</w:t>
      </w:r>
      <w:r>
        <w:rPr>
          <w:rFonts w:hint="eastAsia"/>
          <w:color w:val="auto"/>
          <w:highlight w:val="none"/>
        </w:rPr>
        <w:t>投标文件的封面必须加盖投标人公章和法定代表人签字或盖章，否则视为废标。</w:t>
      </w:r>
    </w:p>
    <w:p w14:paraId="0F22DED7">
      <w:pPr>
        <w:keepNext w:val="0"/>
        <w:keepLines w:val="0"/>
        <w:pageBreakBefore w:val="0"/>
        <w:widowControl w:val="0"/>
        <w:kinsoku/>
        <w:wordWrap/>
        <w:overflowPunct/>
        <w:topLinePunct w:val="0"/>
        <w:autoSpaceDE w:val="0"/>
        <w:autoSpaceDN w:val="0"/>
        <w:bidi w:val="0"/>
        <w:spacing w:line="480" w:lineRule="exact"/>
        <w:ind w:left="0" w:right="0" w:firstLine="470" w:firstLineChars="196"/>
        <w:textAlignment w:val="bottom"/>
        <w:rPr>
          <w:rFonts w:cs="宋体"/>
          <w:bCs/>
          <w:color w:val="auto"/>
          <w:highlight w:val="none"/>
        </w:rPr>
      </w:pPr>
      <w:r>
        <w:rPr>
          <w:rFonts w:hint="eastAsia" w:cs="宋体"/>
          <w:bCs/>
          <w:color w:val="auto"/>
          <w:highlight w:val="none"/>
        </w:rPr>
        <w:t>12.1 资信投标文件主要内容，要求详见第五部分</w:t>
      </w:r>
    </w:p>
    <w:p w14:paraId="3DC7CB6B">
      <w:pPr>
        <w:keepNext w:val="0"/>
        <w:keepLines w:val="0"/>
        <w:pageBreakBefore w:val="0"/>
        <w:widowControl w:val="0"/>
        <w:kinsoku/>
        <w:wordWrap/>
        <w:overflowPunct/>
        <w:topLinePunct w:val="0"/>
        <w:bidi w:val="0"/>
        <w:spacing w:line="480" w:lineRule="exact"/>
        <w:ind w:left="0" w:right="0" w:firstLine="480" w:firstLineChars="200"/>
        <w:rPr>
          <w:rFonts w:cs="宋体"/>
          <w:b/>
          <w:color w:val="auto"/>
          <w:highlight w:val="none"/>
        </w:rPr>
      </w:pPr>
      <w:r>
        <w:rPr>
          <w:rFonts w:hint="eastAsia" w:cs="宋体"/>
          <w:bCs/>
          <w:color w:val="auto"/>
          <w:highlight w:val="none"/>
        </w:rPr>
        <w:t>12.2 技术投标文件</w:t>
      </w:r>
    </w:p>
    <w:p w14:paraId="3A406734">
      <w:pPr>
        <w:keepNext w:val="0"/>
        <w:keepLines w:val="0"/>
        <w:pageBreakBefore w:val="0"/>
        <w:widowControl w:val="0"/>
        <w:kinsoku/>
        <w:wordWrap/>
        <w:overflowPunct/>
        <w:topLinePunct w:val="0"/>
        <w:autoSpaceDE w:val="0"/>
        <w:autoSpaceDN w:val="0"/>
        <w:bidi w:val="0"/>
        <w:spacing w:line="480" w:lineRule="exact"/>
        <w:ind w:left="0" w:right="0" w:firstLine="470" w:firstLineChars="196"/>
        <w:textAlignment w:val="bottom"/>
        <w:rPr>
          <w:rFonts w:cs="宋体"/>
          <w:bCs/>
          <w:color w:val="auto"/>
          <w:highlight w:val="none"/>
        </w:rPr>
      </w:pPr>
      <w:r>
        <w:rPr>
          <w:rFonts w:hint="eastAsia"/>
          <w:b/>
          <w:color w:val="auto"/>
          <w:highlight w:val="none"/>
        </w:rPr>
        <w:t>根据“设计条件及技术要求”内容、技术评分标准进行编制，采用</w:t>
      </w:r>
      <w:r>
        <w:rPr>
          <w:b/>
          <w:color w:val="auto"/>
          <w:highlight w:val="none"/>
        </w:rPr>
        <w:t>A3</w:t>
      </w:r>
      <w:r>
        <w:rPr>
          <w:rFonts w:hint="eastAsia"/>
          <w:b/>
          <w:color w:val="auto"/>
          <w:highlight w:val="none"/>
        </w:rPr>
        <w:t>文本，具体内容</w:t>
      </w:r>
      <w:r>
        <w:rPr>
          <w:rFonts w:hint="eastAsia" w:cs="宋体"/>
          <w:bCs/>
          <w:color w:val="auto"/>
          <w:highlight w:val="none"/>
        </w:rPr>
        <w:t>详见第四部分和第五部分</w:t>
      </w:r>
      <w:r>
        <w:rPr>
          <w:rFonts w:hint="eastAsia"/>
          <w:b/>
          <w:color w:val="auto"/>
          <w:highlight w:val="none"/>
        </w:rPr>
        <w:t>。</w:t>
      </w:r>
    </w:p>
    <w:p w14:paraId="4847E409">
      <w:pPr>
        <w:keepNext w:val="0"/>
        <w:keepLines w:val="0"/>
        <w:pageBreakBefore w:val="0"/>
        <w:widowControl w:val="0"/>
        <w:kinsoku/>
        <w:wordWrap/>
        <w:overflowPunct/>
        <w:topLinePunct w:val="0"/>
        <w:autoSpaceDE w:val="0"/>
        <w:autoSpaceDN w:val="0"/>
        <w:bidi w:val="0"/>
        <w:spacing w:line="480" w:lineRule="exact"/>
        <w:ind w:left="0" w:right="0" w:firstLine="470" w:firstLineChars="196"/>
        <w:textAlignment w:val="bottom"/>
        <w:rPr>
          <w:rFonts w:cs="宋体"/>
          <w:bCs/>
          <w:color w:val="auto"/>
          <w:highlight w:val="none"/>
        </w:rPr>
      </w:pPr>
      <w:r>
        <w:rPr>
          <w:rFonts w:hint="eastAsia" w:cs="宋体"/>
          <w:bCs/>
          <w:color w:val="auto"/>
          <w:highlight w:val="none"/>
        </w:rPr>
        <w:t>12.3商务投标文件主要内容，要求详见第五部分</w:t>
      </w:r>
    </w:p>
    <w:p w14:paraId="75D869F5">
      <w:pPr>
        <w:keepNext w:val="0"/>
        <w:keepLines w:val="0"/>
        <w:pageBreakBefore w:val="0"/>
        <w:widowControl w:val="0"/>
        <w:kinsoku/>
        <w:wordWrap/>
        <w:overflowPunct/>
        <w:topLinePunct w:val="0"/>
        <w:autoSpaceDE w:val="0"/>
        <w:autoSpaceDN w:val="0"/>
        <w:bidi w:val="0"/>
        <w:spacing w:line="480" w:lineRule="exact"/>
        <w:ind w:left="0" w:right="0" w:firstLine="540" w:firstLineChars="225"/>
        <w:textAlignment w:val="bottom"/>
        <w:rPr>
          <w:rFonts w:cs="宋体"/>
          <w:color w:val="auto"/>
          <w:highlight w:val="none"/>
        </w:rPr>
      </w:pPr>
      <w:r>
        <w:rPr>
          <w:rFonts w:hint="eastAsia" w:cs="宋体"/>
          <w:color w:val="auto"/>
          <w:highlight w:val="none"/>
        </w:rPr>
        <w:t>13、</w:t>
      </w:r>
      <w:r>
        <w:rPr>
          <w:rFonts w:hint="eastAsia" w:cs="宋体"/>
          <w:bCs/>
          <w:snapToGrid w:val="0"/>
          <w:color w:val="auto"/>
          <w:highlight w:val="none"/>
        </w:rPr>
        <w:t>投标文件</w:t>
      </w:r>
    </w:p>
    <w:p w14:paraId="0EC2D26C">
      <w:pPr>
        <w:keepNext w:val="0"/>
        <w:keepLines w:val="0"/>
        <w:pageBreakBefore w:val="0"/>
        <w:widowControl w:val="0"/>
        <w:kinsoku/>
        <w:wordWrap/>
        <w:overflowPunct/>
        <w:topLinePunct w:val="0"/>
        <w:autoSpaceDE w:val="0"/>
        <w:autoSpaceDN w:val="0"/>
        <w:bidi w:val="0"/>
        <w:spacing w:line="480" w:lineRule="exact"/>
        <w:ind w:left="0" w:right="0" w:firstLine="540" w:firstLineChars="225"/>
        <w:textAlignment w:val="bottom"/>
        <w:rPr>
          <w:rFonts w:cs="宋体"/>
          <w:bCs/>
          <w:color w:val="auto"/>
          <w:highlight w:val="none"/>
          <w:u w:val="single"/>
        </w:rPr>
      </w:pPr>
      <w:r>
        <w:rPr>
          <w:rFonts w:hint="eastAsia" w:cs="宋体"/>
          <w:color w:val="auto"/>
          <w:highlight w:val="none"/>
        </w:rPr>
        <w:t>13.1 投标文件格式：投标人须按照第12.1、12.2、12.3条规定的内容分别编制装订成册并密封（即，投标文件分别装订成“商务投标文件”、“资信投标文件”、“技术投标文件”三部分）。</w:t>
      </w:r>
    </w:p>
    <w:p w14:paraId="15B94AFB">
      <w:pPr>
        <w:keepNext w:val="0"/>
        <w:keepLines w:val="0"/>
        <w:pageBreakBefore w:val="0"/>
        <w:widowControl w:val="0"/>
        <w:kinsoku/>
        <w:wordWrap/>
        <w:overflowPunct/>
        <w:topLinePunct w:val="0"/>
        <w:bidi w:val="0"/>
        <w:adjustRightInd w:val="0"/>
        <w:snapToGrid w:val="0"/>
        <w:spacing w:line="480" w:lineRule="exact"/>
        <w:ind w:left="0" w:right="0" w:firstLine="480" w:firstLineChars="200"/>
        <w:rPr>
          <w:rFonts w:cs="宋体"/>
          <w:b/>
          <w:bCs/>
          <w:color w:val="auto"/>
          <w:highlight w:val="none"/>
        </w:rPr>
      </w:pPr>
      <w:r>
        <w:rPr>
          <w:rFonts w:hint="eastAsia" w:cs="宋体"/>
          <w:b/>
          <w:bCs/>
          <w:color w:val="auto"/>
          <w:highlight w:val="none"/>
        </w:rPr>
        <w:t>13.2投标文件格式内容中凡有投标人落款处应加盖投标人印章并经法定代表人或其委托代理人签字或盖章。</w:t>
      </w:r>
    </w:p>
    <w:p w14:paraId="419866F0">
      <w:pPr>
        <w:keepNext w:val="0"/>
        <w:keepLines w:val="0"/>
        <w:pageBreakBefore w:val="0"/>
        <w:widowControl w:val="0"/>
        <w:kinsoku/>
        <w:wordWrap/>
        <w:overflowPunct/>
        <w:topLinePunct w:val="0"/>
        <w:bidi w:val="0"/>
        <w:adjustRightInd w:val="0"/>
        <w:snapToGrid w:val="0"/>
        <w:spacing w:line="480" w:lineRule="exact"/>
        <w:ind w:left="0" w:right="0" w:firstLine="480" w:firstLineChars="200"/>
        <w:rPr>
          <w:rFonts w:cs="宋体"/>
          <w:b/>
          <w:bCs/>
          <w:color w:val="auto"/>
          <w:highlight w:val="none"/>
        </w:rPr>
      </w:pPr>
      <w:r>
        <w:rPr>
          <w:rFonts w:hint="eastAsia" w:cs="宋体"/>
          <w:b/>
          <w:bCs/>
          <w:color w:val="auto"/>
          <w:highlight w:val="none"/>
        </w:rPr>
        <w:t>由委托代理人签字或盖章的投标文件中需同时附法定代表人签署的授权委托书。法定代表人授权委托书签字、盖章及内容均应符合招标文件要求，否则该委托代理人签字无效。</w:t>
      </w:r>
    </w:p>
    <w:p w14:paraId="041D653E">
      <w:pPr>
        <w:keepNext w:val="0"/>
        <w:keepLines w:val="0"/>
        <w:pageBreakBefore w:val="0"/>
        <w:widowControl w:val="0"/>
        <w:kinsoku/>
        <w:wordWrap/>
        <w:overflowPunct/>
        <w:topLinePunct w:val="0"/>
        <w:autoSpaceDE w:val="0"/>
        <w:autoSpaceDN w:val="0"/>
        <w:bidi w:val="0"/>
        <w:spacing w:line="480" w:lineRule="exact"/>
        <w:ind w:left="0" w:right="0" w:firstLine="570"/>
        <w:textAlignment w:val="bottom"/>
        <w:rPr>
          <w:rFonts w:cs="宋体"/>
          <w:color w:val="auto"/>
          <w:highlight w:val="none"/>
        </w:rPr>
      </w:pPr>
      <w:r>
        <w:rPr>
          <w:rFonts w:hint="eastAsia" w:cs="宋体"/>
          <w:color w:val="auto"/>
          <w:highlight w:val="none"/>
        </w:rPr>
        <w:t>13.3 投标文件不得涂改和增删，如有错漏必须修改，修改处须有同一签署人签字或盖章。</w:t>
      </w:r>
    </w:p>
    <w:p w14:paraId="71BBD370">
      <w:pPr>
        <w:keepNext w:val="0"/>
        <w:keepLines w:val="0"/>
        <w:pageBreakBefore w:val="0"/>
        <w:widowControl w:val="0"/>
        <w:kinsoku/>
        <w:wordWrap/>
        <w:overflowPunct/>
        <w:topLinePunct w:val="0"/>
        <w:autoSpaceDE w:val="0"/>
        <w:autoSpaceDN w:val="0"/>
        <w:bidi w:val="0"/>
        <w:spacing w:line="480" w:lineRule="exact"/>
        <w:ind w:left="0" w:right="0" w:firstLine="570"/>
        <w:textAlignment w:val="bottom"/>
        <w:rPr>
          <w:rFonts w:cs="宋体"/>
          <w:color w:val="auto"/>
          <w:highlight w:val="none"/>
        </w:rPr>
      </w:pPr>
      <w:r>
        <w:rPr>
          <w:rFonts w:hint="eastAsia" w:cs="宋体"/>
          <w:color w:val="auto"/>
          <w:highlight w:val="none"/>
        </w:rPr>
        <w:t>13.4 由于字迹模糊或表达不清引起的后果由投标人负责。</w:t>
      </w:r>
    </w:p>
    <w:p w14:paraId="0209DB93">
      <w:pPr>
        <w:keepNext w:val="0"/>
        <w:keepLines w:val="0"/>
        <w:pageBreakBefore w:val="0"/>
        <w:widowControl w:val="0"/>
        <w:kinsoku/>
        <w:wordWrap/>
        <w:overflowPunct/>
        <w:topLinePunct w:val="0"/>
        <w:autoSpaceDE w:val="0"/>
        <w:autoSpaceDN w:val="0"/>
        <w:bidi w:val="0"/>
        <w:spacing w:line="480" w:lineRule="exact"/>
        <w:ind w:left="0" w:right="0" w:firstLine="570"/>
        <w:textAlignment w:val="bottom"/>
        <w:rPr>
          <w:rFonts w:cs="宋体"/>
          <w:color w:val="auto"/>
          <w:highlight w:val="none"/>
        </w:rPr>
      </w:pPr>
      <w:r>
        <w:rPr>
          <w:rFonts w:hint="eastAsia" w:cs="宋体"/>
          <w:color w:val="auto"/>
          <w:highlight w:val="none"/>
        </w:rPr>
        <w:t>13.5 商务报价部分为在开标仪式上唱标的内容，投标人须按招标文件的格式填写，统一规范，不得自行增减内容。</w:t>
      </w:r>
    </w:p>
    <w:p w14:paraId="0990470B">
      <w:pPr>
        <w:keepNext w:val="0"/>
        <w:keepLines w:val="0"/>
        <w:pageBreakBefore w:val="0"/>
        <w:widowControl w:val="0"/>
        <w:kinsoku/>
        <w:wordWrap/>
        <w:overflowPunct/>
        <w:topLinePunct w:val="0"/>
        <w:autoSpaceDE w:val="0"/>
        <w:autoSpaceDN w:val="0"/>
        <w:bidi w:val="0"/>
        <w:spacing w:line="480" w:lineRule="exact"/>
        <w:ind w:left="0" w:right="0" w:firstLine="570"/>
        <w:textAlignment w:val="bottom"/>
        <w:rPr>
          <w:rFonts w:cs="宋体"/>
          <w:color w:val="auto"/>
          <w:highlight w:val="none"/>
        </w:rPr>
      </w:pPr>
      <w:r>
        <w:rPr>
          <w:rFonts w:hint="eastAsia" w:cs="宋体"/>
          <w:color w:val="auto"/>
          <w:highlight w:val="none"/>
        </w:rPr>
        <w:t>14、投标报价及投标补偿</w:t>
      </w:r>
    </w:p>
    <w:p w14:paraId="6E426A9B">
      <w:pPr>
        <w:autoSpaceDE w:val="0"/>
        <w:autoSpaceDN w:val="0"/>
        <w:spacing w:line="360" w:lineRule="auto"/>
        <w:ind w:firstLine="480" w:firstLineChars="200"/>
        <w:rPr>
          <w:rFonts w:hint="eastAsia" w:ascii="宋体" w:hAnsi="宋体" w:eastAsia="宋体" w:cs="宋体"/>
          <w:b/>
          <w:bCs/>
          <w:color w:val="auto"/>
          <w:highlight w:val="none"/>
        </w:rPr>
      </w:pPr>
      <w:r>
        <w:rPr>
          <w:rFonts w:hint="eastAsia" w:cs="宋体"/>
          <w:b/>
          <w:bCs/>
          <w:color w:val="auto"/>
          <w:highlight w:val="none"/>
        </w:rPr>
        <w:t>14.1计价标准及报价区间：</w:t>
      </w:r>
      <w:r>
        <w:rPr>
          <w:rFonts w:hint="eastAsia"/>
          <w:b/>
          <w:bCs/>
          <w:color w:val="auto"/>
        </w:rPr>
        <w:t>依据参考《浙江省建设工程其他费用定额》（2018版）和本项目招标范围及内容，结合市场实际确定优惠率区间为</w:t>
      </w:r>
      <w:r>
        <w:rPr>
          <w:rFonts w:hint="eastAsia"/>
          <w:b/>
          <w:bCs/>
          <w:color w:val="auto"/>
          <w:lang w:val="en-US" w:eastAsia="zh-CN"/>
        </w:rPr>
        <w:t>25%-35%</w:t>
      </w:r>
      <w:r>
        <w:rPr>
          <w:rFonts w:hint="eastAsia"/>
          <w:b/>
          <w:bCs/>
          <w:color w:val="auto"/>
        </w:rPr>
        <w:t>，超过此最高限价的作无效标处理。</w:t>
      </w:r>
    </w:p>
    <w:p w14:paraId="0702000E">
      <w:pPr>
        <w:keepNext w:val="0"/>
        <w:keepLines w:val="0"/>
        <w:pageBreakBefore w:val="0"/>
        <w:widowControl w:val="0"/>
        <w:kinsoku/>
        <w:wordWrap/>
        <w:overflowPunct/>
        <w:topLinePunct w:val="0"/>
        <w:autoSpaceDE w:val="0"/>
        <w:autoSpaceDN w:val="0"/>
        <w:bidi w:val="0"/>
        <w:spacing w:line="480" w:lineRule="exact"/>
        <w:ind w:left="0" w:right="0" w:firstLine="570"/>
        <w:textAlignment w:val="bottom"/>
        <w:rPr>
          <w:rFonts w:cs="宋体"/>
          <w:color w:val="auto"/>
          <w:highlight w:val="none"/>
        </w:rPr>
      </w:pPr>
      <w:r>
        <w:rPr>
          <w:rFonts w:hint="eastAsia" w:cs="宋体"/>
          <w:color w:val="auto"/>
          <w:highlight w:val="none"/>
        </w:rPr>
        <w:t>14.2方案补偿：</w:t>
      </w:r>
      <w:r>
        <w:rPr>
          <w:rFonts w:hint="eastAsia"/>
          <w:b/>
          <w:bCs/>
          <w:color w:val="auto"/>
        </w:rPr>
        <w:t>不补偿</w:t>
      </w:r>
      <w:r>
        <w:rPr>
          <w:rFonts w:hint="eastAsia"/>
          <w:b/>
          <w:bCs/>
          <w:color w:val="auto"/>
          <w:lang w:eastAsia="zh-CN"/>
        </w:rPr>
        <w:t>，</w:t>
      </w:r>
      <w:r>
        <w:rPr>
          <w:rFonts w:hint="eastAsia"/>
          <w:b/>
          <w:bCs/>
          <w:color w:val="auto"/>
        </w:rPr>
        <w:t>所有投标文件及设计版权归招标人所有(包括电子文件)。</w:t>
      </w:r>
      <w:r>
        <w:rPr>
          <w:rFonts w:hint="eastAsia"/>
          <w:b/>
          <w:bCs/>
          <w:color w:val="auto"/>
          <w:lang w:val="en-US" w:eastAsia="zh-CN"/>
        </w:rPr>
        <w:t>如</w:t>
      </w:r>
      <w:r>
        <w:rPr>
          <w:rFonts w:hint="eastAsia"/>
          <w:b/>
          <w:bCs/>
          <w:color w:val="auto"/>
        </w:rPr>
        <w:t>招标人在本工程中使用或部分使用方案的设计创意，不再另行付费，且发生的知识产权的有关争议均由投标人自行解决</w:t>
      </w:r>
      <w:r>
        <w:rPr>
          <w:rFonts w:hint="eastAsia"/>
          <w:b/>
          <w:bCs/>
          <w:color w:val="auto"/>
          <w:lang w:eastAsia="zh-CN"/>
        </w:rPr>
        <w:t>。</w:t>
      </w:r>
    </w:p>
    <w:p w14:paraId="286844FE">
      <w:pPr>
        <w:pStyle w:val="14"/>
        <w:keepNext w:val="0"/>
        <w:keepLines w:val="0"/>
        <w:pageBreakBefore w:val="0"/>
        <w:widowControl w:val="0"/>
        <w:kinsoku/>
        <w:wordWrap/>
        <w:overflowPunct/>
        <w:topLinePunct w:val="0"/>
        <w:bidi w:val="0"/>
        <w:snapToGrid w:val="0"/>
        <w:spacing w:line="480" w:lineRule="exact"/>
        <w:ind w:left="0" w:right="0" w:firstLine="480" w:firstLineChars="200"/>
        <w:rPr>
          <w:rFonts w:cs="宋体"/>
          <w:color w:val="auto"/>
          <w:szCs w:val="24"/>
          <w:highlight w:val="none"/>
        </w:rPr>
      </w:pPr>
      <w:r>
        <w:rPr>
          <w:rFonts w:hint="eastAsia" w:cs="宋体"/>
          <w:color w:val="auto"/>
          <w:szCs w:val="24"/>
          <w:highlight w:val="none"/>
        </w:rPr>
        <w:t>15、投标保证金</w:t>
      </w:r>
    </w:p>
    <w:p w14:paraId="392F4719">
      <w:pPr>
        <w:pStyle w:val="14"/>
        <w:keepNext w:val="0"/>
        <w:keepLines w:val="0"/>
        <w:pageBreakBefore w:val="0"/>
        <w:widowControl w:val="0"/>
        <w:kinsoku/>
        <w:wordWrap/>
        <w:overflowPunct/>
        <w:topLinePunct w:val="0"/>
        <w:bidi w:val="0"/>
        <w:snapToGrid w:val="0"/>
        <w:spacing w:line="480" w:lineRule="exact"/>
        <w:ind w:left="0" w:right="0" w:firstLine="480" w:firstLineChars="200"/>
        <w:rPr>
          <w:rFonts w:cs="宋体"/>
          <w:color w:val="auto"/>
          <w:szCs w:val="24"/>
          <w:highlight w:val="none"/>
        </w:rPr>
      </w:pPr>
      <w:r>
        <w:rPr>
          <w:rFonts w:hint="eastAsia" w:cs="宋体"/>
          <w:color w:val="auto"/>
          <w:szCs w:val="24"/>
          <w:highlight w:val="none"/>
        </w:rPr>
        <w:t>15.1金额具体见“投标须知前附表”</w:t>
      </w:r>
    </w:p>
    <w:p w14:paraId="10D87D42">
      <w:pPr>
        <w:pStyle w:val="14"/>
        <w:keepNext w:val="0"/>
        <w:keepLines w:val="0"/>
        <w:pageBreakBefore w:val="0"/>
        <w:widowControl w:val="0"/>
        <w:kinsoku/>
        <w:wordWrap/>
        <w:overflowPunct/>
        <w:topLinePunct w:val="0"/>
        <w:bidi w:val="0"/>
        <w:snapToGrid w:val="0"/>
        <w:spacing w:line="480" w:lineRule="exact"/>
        <w:ind w:left="0" w:right="0" w:firstLine="480" w:firstLineChars="200"/>
        <w:rPr>
          <w:rFonts w:cs="宋体"/>
          <w:color w:val="auto"/>
          <w:szCs w:val="24"/>
          <w:highlight w:val="none"/>
        </w:rPr>
      </w:pPr>
      <w:r>
        <w:rPr>
          <w:rFonts w:hint="eastAsia" w:cs="宋体"/>
          <w:color w:val="auto"/>
          <w:szCs w:val="24"/>
          <w:highlight w:val="none"/>
        </w:rPr>
        <w:t>15.2投标人如有下列情况之一者，将不退还投标保证金：</w:t>
      </w:r>
    </w:p>
    <w:p w14:paraId="2D978713">
      <w:pPr>
        <w:pStyle w:val="14"/>
        <w:keepNext w:val="0"/>
        <w:keepLines w:val="0"/>
        <w:pageBreakBefore w:val="0"/>
        <w:widowControl w:val="0"/>
        <w:kinsoku/>
        <w:wordWrap/>
        <w:overflowPunct/>
        <w:topLinePunct w:val="0"/>
        <w:bidi w:val="0"/>
        <w:snapToGrid w:val="0"/>
        <w:spacing w:line="480" w:lineRule="exact"/>
        <w:ind w:left="0" w:right="0" w:firstLine="480" w:firstLineChars="200"/>
        <w:rPr>
          <w:rFonts w:cs="宋体"/>
          <w:color w:val="auto"/>
          <w:szCs w:val="24"/>
          <w:highlight w:val="none"/>
        </w:rPr>
      </w:pPr>
      <w:r>
        <w:rPr>
          <w:rFonts w:hint="eastAsia" w:cs="宋体"/>
          <w:color w:val="auto"/>
          <w:szCs w:val="24"/>
          <w:highlight w:val="none"/>
        </w:rPr>
        <w:t>（1）在投标有效期内撤回投标文件的；</w:t>
      </w:r>
    </w:p>
    <w:p w14:paraId="273001A2">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（2）拒绝接受投标文件中已确认的承诺或条款，在规定期限内拒签合同的；</w:t>
      </w:r>
    </w:p>
    <w:p w14:paraId="5FE09214">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color w:val="auto"/>
          <w:highlight w:val="none"/>
        </w:rPr>
        <w:t>（3）不按照招标文件要求提交履约保证金的；</w:t>
      </w:r>
    </w:p>
    <w:p w14:paraId="28F88523">
      <w:pPr>
        <w:keepNext w:val="0"/>
        <w:keepLines w:val="0"/>
        <w:pageBreakBefore w:val="0"/>
        <w:widowControl w:val="0"/>
        <w:kinsoku/>
        <w:wordWrap/>
        <w:overflowPunct/>
        <w:topLinePunct w:val="0"/>
        <w:bidi w:val="0"/>
        <w:spacing w:line="480" w:lineRule="exact"/>
        <w:ind w:left="0" w:right="0" w:firstLine="470" w:firstLineChars="196"/>
        <w:rPr>
          <w:rFonts w:cs="宋体"/>
          <w:bCs/>
          <w:color w:val="auto"/>
          <w:highlight w:val="none"/>
        </w:rPr>
      </w:pPr>
      <w:r>
        <w:rPr>
          <w:rFonts w:hint="eastAsia" w:cs="宋体"/>
          <w:bCs/>
          <w:color w:val="auto"/>
          <w:highlight w:val="none"/>
        </w:rPr>
        <w:t>16、</w:t>
      </w:r>
      <w:r>
        <w:rPr>
          <w:rFonts w:hint="eastAsia" w:cs="宋体"/>
          <w:color w:val="auto"/>
          <w:highlight w:val="none"/>
        </w:rPr>
        <w:t>投标文件的修改与撤回</w:t>
      </w:r>
    </w:p>
    <w:p w14:paraId="6EC5B807">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16.1 投标人可以在递交投标文件以后，修改或撤回其投标文件。但必须以书面形式提出，并经授权的投标文件签字人签署。更改、撤回的确认书必须在送交投标文件截止期以前送达招标人，并得到招标人的书面形式的确认。</w:t>
      </w:r>
    </w:p>
    <w:p w14:paraId="7F0C152F">
      <w:pPr>
        <w:keepNext w:val="0"/>
        <w:keepLines w:val="0"/>
        <w:pageBreakBefore w:val="0"/>
        <w:widowControl w:val="0"/>
        <w:kinsoku/>
        <w:wordWrap/>
        <w:overflowPunct/>
        <w:topLinePunct w:val="0"/>
        <w:bidi w:val="0"/>
        <w:spacing w:line="480" w:lineRule="exact"/>
        <w:ind w:left="0" w:right="0" w:firstLine="360"/>
        <w:rPr>
          <w:rFonts w:cs="宋体"/>
          <w:color w:val="auto"/>
          <w:highlight w:val="none"/>
        </w:rPr>
      </w:pPr>
      <w:r>
        <w:rPr>
          <w:rFonts w:hint="eastAsia" w:cs="宋体"/>
          <w:color w:val="auto"/>
          <w:highlight w:val="none"/>
        </w:rPr>
        <w:t xml:space="preserve"> 16.2 更改的投标文件应同样按照投标文件送交规定的要求进行编制、密封、标记和发送，另外还应在外层封皮上标明“修改”或“撤回”字样。</w:t>
      </w:r>
    </w:p>
    <w:p w14:paraId="175DE80E">
      <w:pPr>
        <w:keepNext w:val="0"/>
        <w:keepLines w:val="0"/>
        <w:pageBreakBefore w:val="0"/>
        <w:widowControl w:val="0"/>
        <w:kinsoku/>
        <w:wordWrap/>
        <w:overflowPunct/>
        <w:topLinePunct w:val="0"/>
        <w:bidi w:val="0"/>
        <w:spacing w:line="480" w:lineRule="exact"/>
        <w:ind w:left="0" w:right="0" w:firstLine="360"/>
        <w:rPr>
          <w:rFonts w:cs="宋体"/>
          <w:color w:val="auto"/>
          <w:highlight w:val="none"/>
        </w:rPr>
      </w:pPr>
      <w:r>
        <w:rPr>
          <w:rFonts w:hint="eastAsia" w:cs="宋体"/>
          <w:color w:val="auto"/>
          <w:highlight w:val="none"/>
        </w:rPr>
        <w:t xml:space="preserve"> 16.3 在投标截止时间后，投标人不能更改投标文件。</w:t>
      </w:r>
    </w:p>
    <w:p w14:paraId="340D20C4">
      <w:pPr>
        <w:keepNext w:val="0"/>
        <w:keepLines w:val="0"/>
        <w:pageBreakBefore w:val="0"/>
        <w:widowControl w:val="0"/>
        <w:kinsoku/>
        <w:wordWrap/>
        <w:overflowPunct/>
        <w:topLinePunct w:val="0"/>
        <w:bidi w:val="0"/>
        <w:spacing w:line="480" w:lineRule="exact"/>
        <w:ind w:left="0" w:right="0" w:firstLine="360"/>
        <w:rPr>
          <w:rFonts w:cs="宋体"/>
          <w:color w:val="auto"/>
          <w:highlight w:val="none"/>
        </w:rPr>
      </w:pPr>
      <w:r>
        <w:rPr>
          <w:rFonts w:hint="eastAsia" w:cs="宋体"/>
          <w:color w:val="auto"/>
          <w:highlight w:val="none"/>
        </w:rPr>
        <w:t xml:space="preserve"> 16.4 在投标截止时间与投标文件有效期终止日之间的这段期间内，投标人不能撤回投标文件，否则其投标保证金将被没收。</w:t>
      </w:r>
    </w:p>
    <w:p w14:paraId="60AFD94E">
      <w:pPr>
        <w:keepNext w:val="0"/>
        <w:keepLines w:val="0"/>
        <w:pageBreakBefore w:val="0"/>
        <w:widowControl w:val="0"/>
        <w:kinsoku/>
        <w:wordWrap/>
        <w:overflowPunct/>
        <w:topLinePunct w:val="0"/>
        <w:bidi w:val="0"/>
        <w:spacing w:line="480" w:lineRule="exact"/>
        <w:ind w:left="0" w:right="0" w:firstLine="470" w:firstLineChars="196"/>
        <w:rPr>
          <w:rFonts w:cs="宋体"/>
          <w:color w:val="auto"/>
          <w:highlight w:val="none"/>
        </w:rPr>
      </w:pPr>
      <w:r>
        <w:rPr>
          <w:rFonts w:hint="eastAsia" w:cs="宋体"/>
          <w:bCs/>
          <w:color w:val="auto"/>
          <w:highlight w:val="none"/>
        </w:rPr>
        <w:t>17、</w:t>
      </w:r>
      <w:r>
        <w:rPr>
          <w:rFonts w:hint="eastAsia" w:cs="宋体"/>
          <w:color w:val="auto"/>
          <w:highlight w:val="none"/>
        </w:rPr>
        <w:t>投标有效期</w:t>
      </w:r>
    </w:p>
    <w:p w14:paraId="65B3CF46">
      <w:pPr>
        <w:keepNext w:val="0"/>
        <w:keepLines w:val="0"/>
        <w:pageBreakBefore w:val="0"/>
        <w:widowControl w:val="0"/>
        <w:tabs>
          <w:tab w:val="left" w:pos="720"/>
        </w:tabs>
        <w:kinsoku/>
        <w:wordWrap/>
        <w:overflowPunct/>
        <w:topLinePunct w:val="0"/>
        <w:bidi w:val="0"/>
        <w:snapToGrid w:val="0"/>
        <w:spacing w:line="480" w:lineRule="exact"/>
        <w:ind w:left="0" w:right="0"/>
        <w:rPr>
          <w:rFonts w:cs="宋体"/>
          <w:color w:val="auto"/>
          <w:highlight w:val="none"/>
        </w:rPr>
      </w:pPr>
      <w:r>
        <w:rPr>
          <w:rFonts w:hint="eastAsia" w:cs="宋体"/>
          <w:color w:val="auto"/>
          <w:highlight w:val="none"/>
        </w:rPr>
        <w:t xml:space="preserve">    17.1</w:t>
      </w:r>
      <w:r>
        <w:rPr>
          <w:rFonts w:hint="eastAsia" w:cs="宋体"/>
          <w:snapToGrid w:val="0"/>
          <w:color w:val="auto"/>
          <w:highlight w:val="none"/>
        </w:rPr>
        <w:t>投标有效期为投标截止之日起</w:t>
      </w:r>
      <w:r>
        <w:rPr>
          <w:rFonts w:hint="eastAsia" w:cs="宋体"/>
          <w:snapToGrid w:val="0"/>
          <w:color w:val="auto"/>
          <w:highlight w:val="none"/>
          <w:u w:val="single"/>
        </w:rPr>
        <w:t xml:space="preserve"> 90 </w:t>
      </w:r>
      <w:r>
        <w:rPr>
          <w:rFonts w:hint="eastAsia" w:cs="宋体"/>
          <w:snapToGrid w:val="0"/>
          <w:color w:val="auto"/>
          <w:highlight w:val="none"/>
        </w:rPr>
        <w:t>日历天。</w:t>
      </w:r>
    </w:p>
    <w:p w14:paraId="322234ED">
      <w:pPr>
        <w:keepNext w:val="0"/>
        <w:keepLines w:val="0"/>
        <w:pageBreakBefore w:val="0"/>
        <w:widowControl w:val="0"/>
        <w:kinsoku/>
        <w:wordWrap/>
        <w:overflowPunct/>
        <w:topLinePunct w:val="0"/>
        <w:bidi w:val="0"/>
        <w:spacing w:line="480" w:lineRule="exact"/>
        <w:ind w:left="0" w:right="0" w:firstLine="483"/>
        <w:rPr>
          <w:rFonts w:cs="宋体"/>
          <w:color w:val="auto"/>
          <w:sz w:val="23"/>
          <w:szCs w:val="23"/>
          <w:highlight w:val="none"/>
        </w:rPr>
      </w:pPr>
      <w:r>
        <w:rPr>
          <w:rFonts w:hint="eastAsia" w:cs="宋体"/>
          <w:color w:val="auto"/>
          <w:highlight w:val="none"/>
        </w:rPr>
        <w:t>17.2在原定投标</w:t>
      </w:r>
      <w:r>
        <w:rPr>
          <w:rFonts w:hint="eastAsia" w:cs="宋体"/>
          <w:color w:val="auto"/>
          <w:szCs w:val="21"/>
          <w:highlight w:val="none"/>
        </w:rPr>
        <w:t>文件有效期期满之前，</w:t>
      </w:r>
      <w:r>
        <w:rPr>
          <w:rFonts w:cs="宋体"/>
          <w:color w:val="auto"/>
          <w:szCs w:val="21"/>
          <w:highlight w:val="none"/>
        </w:rPr>
        <w:t>出现特殊情况需要延长投标有效期的，招标人以书面形式</w:t>
      </w:r>
      <w:r>
        <w:rPr>
          <w:rFonts w:hint="eastAsia" w:cs="宋体"/>
          <w:color w:val="auto"/>
          <w:szCs w:val="21"/>
          <w:highlight w:val="none"/>
        </w:rPr>
        <w:t>（或电子交易平台）</w:t>
      </w:r>
      <w:r>
        <w:rPr>
          <w:rFonts w:cs="宋体"/>
          <w:color w:val="auto"/>
          <w:szCs w:val="21"/>
          <w:highlight w:val="none"/>
        </w:rPr>
        <w:t>通知所有投标人延长投标有效期。投标人同意延长的，应相应延长其投标保证金的有效期，但不得要求或被允许修改或撤销其投标文件；投标人拒绝延长的，其投标失效，但投标人有权收回其投标保证金及银行同期存款利息。</w:t>
      </w:r>
    </w:p>
    <w:p w14:paraId="5CCF850E">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highlight w:val="none"/>
        </w:rPr>
      </w:pPr>
      <w:r>
        <w:rPr>
          <w:rFonts w:hint="eastAsia" w:cs="宋体"/>
          <w:bCs/>
          <w:color w:val="auto"/>
          <w:highlight w:val="none"/>
        </w:rPr>
        <w:t>18、</w:t>
      </w:r>
      <w:r>
        <w:rPr>
          <w:rFonts w:hint="eastAsia" w:cs="宋体"/>
          <w:color w:val="auto"/>
          <w:highlight w:val="none"/>
        </w:rPr>
        <w:t>投标文件的递交</w:t>
      </w:r>
    </w:p>
    <w:p w14:paraId="6007CE71">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szCs w:val="21"/>
          <w:highlight w:val="none"/>
        </w:rPr>
      </w:pPr>
      <w:bookmarkStart w:id="74" w:name="_Toc508005823"/>
      <w:r>
        <w:rPr>
          <w:rFonts w:hint="eastAsia" w:cs="宋体"/>
          <w:color w:val="auto"/>
          <w:szCs w:val="21"/>
          <w:highlight w:val="none"/>
        </w:rPr>
        <w:t>18.1电子投标文件的编制和加密：投标人应当按照招标文件和丽水市公共资源平台电子交易平台2.0的要求编制并加密投标文件（格式为LSSTF）。投标人未按规定加密的投标文件将被拒收。</w:t>
      </w:r>
    </w:p>
    <w:p w14:paraId="631ED5D2">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szCs w:val="21"/>
          <w:highlight w:val="none"/>
        </w:rPr>
      </w:pPr>
      <w:r>
        <w:rPr>
          <w:rFonts w:hint="eastAsia" w:cs="宋体"/>
          <w:color w:val="auto"/>
          <w:szCs w:val="21"/>
          <w:highlight w:val="none"/>
        </w:rPr>
        <w:t>18.2电子投标文件的递交：投标人应当通过丽水市公共资源平台电子交易平台2.0系统递交数据电文形式的投标文件，作为投标文件正本。投标人应在投标须知规定的时间之前将电子投标文件上传至电子交易平台2.0。投标截止时间前未完成投标文件上传或递交的，视为撤回投标文件。投标截止时间后上传或递交的投标文件，将被拒收。</w:t>
      </w:r>
    </w:p>
    <w:p w14:paraId="7166C699">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bookmarkStart w:id="75" w:name="_Toc99035077"/>
      <w:r>
        <w:rPr>
          <w:rFonts w:hint="eastAsia" w:ascii="宋体" w:hAnsi="宋体" w:cs="宋体"/>
          <w:color w:val="auto"/>
          <w:sz w:val="28"/>
          <w:szCs w:val="24"/>
          <w:highlight w:val="none"/>
        </w:rPr>
        <w:t>（四）开标</w:t>
      </w:r>
      <w:bookmarkEnd w:id="74"/>
      <w:bookmarkEnd w:id="75"/>
    </w:p>
    <w:p w14:paraId="6D4E1F8A">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bookmarkStart w:id="76" w:name="_Toc99035078"/>
      <w:bookmarkStart w:id="77" w:name="_Toc508005824"/>
      <w:r>
        <w:rPr>
          <w:rFonts w:hint="eastAsia" w:cs="宋体"/>
          <w:color w:val="auto"/>
          <w:szCs w:val="21"/>
          <w:highlight w:val="none"/>
        </w:rPr>
        <w:t>19、开标</w:t>
      </w:r>
    </w:p>
    <w:p w14:paraId="41BA8D1C">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19.1本项目开标时通过丽水市公共资源平台电子交易平台2.0不见面系统及相应的配套硬件设备（摄像头、话筒、麦克风等）完成远程解密、文件传输、提疑澄清、开标唱标、结果公布等交互环节。</w:t>
      </w:r>
    </w:p>
    <w:p w14:paraId="63FB595F">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19.2为保证本项目远程开标会议顺利进行，特做如下提醒：</w:t>
      </w:r>
    </w:p>
    <w:p w14:paraId="21EA2375">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19.2.1本项目通过网上2.0系统递交投标文件，各投标人务必在开标日之前仔细确认投标文件已成功递交到系统内。</w:t>
      </w:r>
    </w:p>
    <w:p w14:paraId="3EB4503B">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19.2.2投标人进入丽水市公共资源平台电子交易平台2.0不见面系统后，紧接着就把解密锁插入电脑上做好解密准备，在主持人的指令发出之后到解密截止时间之前有充足的解密时间，如果投标人网络或电脑出现问题，可能会影响解密时间(若因投标人自身的网络及软硬件问题导致在解密截止时间仍然未解密，投标文件将会被退回，不能参与后续评标)，请投标人务必确保电脑、操作系统、浏览器等满足远程开标的使用、具备高速畅通的网络，并确保CA锁不出故障。</w:t>
      </w:r>
    </w:p>
    <w:p w14:paraId="3BD2D09A">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19.2.3请各投标人提前购买配置好相关设备，并提前做好设备调试，以保证远程开标时与开标主场交互顺畅，开标开始时将滚动播放解说词，以对设备进行测试。本项目资格审查条件中的“远程参与开标会议诚信承诺书”格式详见投标文件内容。请各投标人仔细阅读各项内容，确保能顺利参加本次项目的开标会议和交互全过程。</w:t>
      </w:r>
    </w:p>
    <w:p w14:paraId="6A8FE883">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19.2.4本项目开标时间为：同投标截止时间；投标人解密截止时间为：开始解密的30钟内，具体以系统提示的截止时间为准。</w:t>
      </w:r>
    </w:p>
    <w:p w14:paraId="0D545EE4">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19.2.5投标人现场开标地点：缙云县公共资源交易中心开标大厅。</w:t>
      </w:r>
    </w:p>
    <w:p w14:paraId="6BE8F7F9">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19.2.6本项目不见面系统开标入口为：通过“丽水市公共资源交易中心网站（</w:t>
      </w:r>
      <w:r>
        <w:rPr>
          <w:rFonts w:hint="eastAsia" w:cs="宋体"/>
          <w:color w:val="auto"/>
          <w:szCs w:val="21"/>
          <w:highlight w:val="none"/>
          <w:lang w:eastAsia="zh-CN"/>
        </w:rPr>
        <w:t>http://lssggzy.lishui.gov.cn</w:t>
      </w:r>
      <w:r>
        <w:rPr>
          <w:rFonts w:hint="eastAsia" w:cs="宋体"/>
          <w:color w:val="auto"/>
          <w:szCs w:val="21"/>
          <w:highlight w:val="none"/>
        </w:rPr>
        <w:t>）首页——用户注册/登录——访问2.0新平台——不见面开标”进入, 请各投标单位使用IE11浏览器访问丽水网上不见面开标大厅2.0使用CA锁登录，完成远程开标。</w:t>
      </w:r>
    </w:p>
    <w:p w14:paraId="7D5D1F24">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19.2.7开标特别说明：</w:t>
      </w:r>
    </w:p>
    <w:p w14:paraId="0E8D80DF">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（1）开标解密使用投标人上传的加密电子投标文件。</w:t>
      </w:r>
    </w:p>
    <w:p w14:paraId="0459CE4D">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（2）因投标人原因造成其电子投标文件未解密的，视为撤销其投标文件；因投标人之外的原因造成电子投标文件未解密的，视为撤回其投标文件；</w:t>
      </w:r>
    </w:p>
    <w:p w14:paraId="7CFD8897">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（3）部分投标人的电子投标文件无法解密的，其他投标文件可以解密时开标可以继续进行；</w:t>
      </w:r>
    </w:p>
    <w:p w14:paraId="3033DF2F">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（4）因系统原因所有投标人的电子投标文件均无法解密时将延迟开标，延迟开标时间将在丽水市公共资源网上公布。</w:t>
      </w:r>
    </w:p>
    <w:p w14:paraId="376FC5E1">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（5）投标人必须使用生成电子投标文件的CA数字证书解密电子投标文件；</w:t>
      </w:r>
    </w:p>
    <w:p w14:paraId="6D651728">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（6）逾期解密投标文件的，视为撤销其投标文件；</w:t>
      </w:r>
    </w:p>
    <w:p w14:paraId="5FFBB962">
      <w:pPr>
        <w:pStyle w:val="14"/>
        <w:keepNext w:val="0"/>
        <w:keepLines w:val="0"/>
        <w:pageBreakBefore w:val="0"/>
        <w:widowControl w:val="0"/>
        <w:tabs>
          <w:tab w:val="left" w:pos="540"/>
        </w:tabs>
        <w:kinsoku/>
        <w:wordWrap/>
        <w:overflowPunct/>
        <w:topLinePunct w:val="0"/>
        <w:bidi w:val="0"/>
        <w:snapToGrid w:val="0"/>
        <w:spacing w:line="480" w:lineRule="exact"/>
        <w:ind w:left="0" w:right="0" w:firstLine="360" w:firstLineChars="150"/>
        <w:rPr>
          <w:rFonts w:cs="宋体"/>
          <w:color w:val="auto"/>
          <w:szCs w:val="21"/>
          <w:highlight w:val="none"/>
        </w:rPr>
      </w:pPr>
      <w:r>
        <w:rPr>
          <w:rFonts w:hint="eastAsia" w:cs="宋体"/>
          <w:color w:val="auto"/>
          <w:szCs w:val="21"/>
          <w:highlight w:val="none"/>
        </w:rPr>
        <w:t>（7）投标人在开标现场可使用自带的笔记本电脑，自行登录交易平台解密投标文件。未在规定时间内完成投标文件解密的，造成投标失败的，投标人自行负责。</w:t>
      </w:r>
    </w:p>
    <w:p w14:paraId="4549D702">
      <w:pPr>
        <w:keepNext w:val="0"/>
        <w:keepLines w:val="0"/>
        <w:pageBreakBefore w:val="0"/>
        <w:widowControl w:val="0"/>
        <w:kinsoku/>
        <w:wordWrap/>
        <w:overflowPunct/>
        <w:topLinePunct w:val="0"/>
        <w:bidi w:val="0"/>
        <w:adjustRightInd w:val="0"/>
        <w:snapToGrid w:val="0"/>
        <w:spacing w:line="480" w:lineRule="exact"/>
        <w:ind w:left="0" w:right="0" w:firstLine="480" w:firstLineChars="200"/>
        <w:jc w:val="left"/>
        <w:rPr>
          <w:rFonts w:cs="宋体"/>
          <w:color w:val="auto"/>
          <w:szCs w:val="21"/>
          <w:highlight w:val="none"/>
          <w:lang w:val="zh-CN"/>
        </w:rPr>
      </w:pPr>
      <w:r>
        <w:rPr>
          <w:rFonts w:hint="eastAsia" w:cs="宋体"/>
          <w:color w:val="auto"/>
          <w:szCs w:val="21"/>
          <w:highlight w:val="none"/>
        </w:rPr>
        <w:t>19.3招标人在开标现场对所有签收的投标文件进行符合性审查，有前附表否决条款情形的，应在开标会上当场询标，并做好记录，提交评标委员会否决其投标。</w:t>
      </w:r>
    </w:p>
    <w:p w14:paraId="7B0CB74C">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r>
        <w:rPr>
          <w:rFonts w:hint="eastAsia" w:ascii="宋体" w:hAnsi="宋体" w:cs="宋体"/>
          <w:color w:val="auto"/>
          <w:sz w:val="28"/>
          <w:szCs w:val="24"/>
          <w:highlight w:val="none"/>
        </w:rPr>
        <w:t>（五）评标</w:t>
      </w:r>
      <w:bookmarkEnd w:id="76"/>
      <w:bookmarkEnd w:id="77"/>
    </w:p>
    <w:p w14:paraId="60293B02">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bookmarkStart w:id="78" w:name="_Toc508005825"/>
      <w:bookmarkStart w:id="79" w:name="_Toc99035079"/>
      <w:r>
        <w:rPr>
          <w:rFonts w:hint="eastAsia" w:cs="宋体"/>
          <w:color w:val="auto"/>
          <w:szCs w:val="21"/>
          <w:highlight w:val="none"/>
        </w:rPr>
        <w:t>20、评标</w:t>
      </w:r>
    </w:p>
    <w:p w14:paraId="55E5E3E7">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20.1评标委员会由招标人组建。评标委员会由5人及以上的单数成员组成，严格按照相关规定在评标专家库里随机抽取产生。</w:t>
      </w:r>
    </w:p>
    <w:p w14:paraId="76D51DA6">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20.2评标委员会应遵循公正、合理、科学、择优的原则，采用招标文件确定的评标方法对投标文件进行定性评审，并根据评标委员会综合评审意见，在所有未被否决的投标人中，择优向招标人推荐5名投标人（不进行名次排序，不足5名全数入围）进入定标程序，并提交评标报告。</w:t>
      </w:r>
    </w:p>
    <w:p w14:paraId="54050EBE">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21、在投标文件的评审和比较、中标候选人推荐以及授予合同的过程中，投标人向招标人和评标委员会施加影响的任何行为，都将会导致其投标被拒绝。</w:t>
      </w:r>
    </w:p>
    <w:p w14:paraId="723E1D0F">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22、投标文件的澄清</w:t>
      </w:r>
    </w:p>
    <w:p w14:paraId="5ACF56A0">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22.1为了有助于投标文件的审查、评价和比较，评标委员会可以书面方式要求投标人对投标文件中含义不明确、对同类问题表述不一致或者有明显文字和计算错误的内容作必要的澄清、说明或者补正。投标人的澄清、说明或者补正应以书面方式进行并不得超出投标文件的范围或者改变投标文件的实质性内容。</w:t>
      </w:r>
    </w:p>
    <w:p w14:paraId="4A96C830">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22.2评标委员会对投标文件修正原则：用数字表示的数额与用文字表示的数额不一致时，以文字数额为准。当文字描述出现差错，但没有实质性影响投标报价时，可以按照数字表示的数额修正文字描述；单价与工程量的乘积与总价之间不一致时，以单价为准，但单价有明显的小数点错位的，以总价为准，并修改单价。</w:t>
      </w:r>
    </w:p>
    <w:p w14:paraId="4E940293">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22.3投标人拒不按照要求对投标文件进行澄清、说明或者补正的，评标委员会将否决其投标。</w:t>
      </w:r>
    </w:p>
    <w:p w14:paraId="15B619AE">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23、在评标过程中，评标委员会若发现投标人以他人的名义投标、串通投标、以行贿手段谋取中标等违法、违规行为或者以弄虚作假等方式投标的，评标委员会将否决其投标，并将其上报建设行政主管部门列入丽水市建设市场严重不良行为。</w:t>
      </w:r>
    </w:p>
    <w:p w14:paraId="5D961B49">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24、评标委员会将审查每一投标文件是否对招标文件提出的所有实质性要求和条件作出响应。未能在实质上响应的投标，将作无效标处理。</w:t>
      </w:r>
    </w:p>
    <w:p w14:paraId="0CABBDDD">
      <w:pPr>
        <w:keepNext w:val="0"/>
        <w:keepLines w:val="0"/>
        <w:pageBreakBefore w:val="0"/>
        <w:widowControl w:val="0"/>
        <w:kinsoku/>
        <w:wordWrap/>
        <w:overflowPunct/>
        <w:topLinePunct w:val="0"/>
        <w:bidi w:val="0"/>
        <w:spacing w:line="480" w:lineRule="exact"/>
        <w:ind w:left="0" w:right="0" w:firstLine="480" w:firstLineChars="200"/>
        <w:rPr>
          <w:rFonts w:cs="宋体"/>
          <w:bCs/>
          <w:color w:val="auto"/>
          <w:szCs w:val="21"/>
          <w:highlight w:val="none"/>
        </w:rPr>
      </w:pPr>
      <w:r>
        <w:rPr>
          <w:rFonts w:hint="eastAsia" w:cs="宋体"/>
          <w:bCs/>
          <w:color w:val="auto"/>
          <w:szCs w:val="21"/>
          <w:highlight w:val="none"/>
        </w:rPr>
        <w:t>25、投标文件有前附表否决投标情形的，作出否决投标的，应先进行询标。</w:t>
      </w:r>
    </w:p>
    <w:p w14:paraId="5850E032">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根据规定否决不合格投标或者界定为无效标后，因有效投标人不足三个，使得投标明显缺乏竞争的，评标委员会可以通过表决是否否决全部投标。投标被否决的，招标人依法重新招标。因投标被否决造成投标人损失的，招标人不承担一切赔偿责任。</w:t>
      </w:r>
    </w:p>
    <w:p w14:paraId="6998A4FE">
      <w:pPr>
        <w:keepNext w:val="0"/>
        <w:keepLines w:val="0"/>
        <w:pageBreakBefore w:val="0"/>
        <w:widowControl w:val="0"/>
        <w:kinsoku/>
        <w:wordWrap/>
        <w:overflowPunct/>
        <w:topLinePunct w:val="0"/>
        <w:bidi w:val="0"/>
        <w:spacing w:line="480" w:lineRule="exact"/>
        <w:ind w:left="0" w:right="0" w:firstLine="470" w:firstLineChars="196"/>
        <w:rPr>
          <w:rFonts w:cs="宋体"/>
          <w:color w:val="auto"/>
          <w:szCs w:val="21"/>
          <w:highlight w:val="none"/>
        </w:rPr>
      </w:pPr>
      <w:r>
        <w:rPr>
          <w:rFonts w:hint="eastAsia" w:cs="宋体"/>
          <w:bCs/>
          <w:color w:val="auto"/>
          <w:szCs w:val="21"/>
          <w:highlight w:val="none"/>
        </w:rPr>
        <w:t>26、</w:t>
      </w:r>
      <w:r>
        <w:rPr>
          <w:rFonts w:hint="eastAsia" w:cs="宋体"/>
          <w:color w:val="auto"/>
          <w:szCs w:val="21"/>
          <w:highlight w:val="none"/>
        </w:rPr>
        <w:t>评标办法</w:t>
      </w:r>
    </w:p>
    <w:p w14:paraId="32D9D170">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26.1评标方法和标准</w:t>
      </w:r>
    </w:p>
    <w:p w14:paraId="721AA9FE">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本次招标采用定性评审法（具体详见第六章）。</w:t>
      </w:r>
    </w:p>
    <w:p w14:paraId="68573D1C">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26.2评标委员会对通过符合性审查的合格投标文件，依据招标文件规定的评审内容，对投标文件进行详细评审，评标委员会各成员须对投标人的投标文件独立进行评审并提出评审意见，填写专家评审表。然后经讨论汇总后，由评标委员会出具对各投标人投标文件的综合评审意见。</w:t>
      </w:r>
    </w:p>
    <w:p w14:paraId="50980495">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26.3专家评审表和评标委员会综合评审意见是招标人定标的主要参考依据。</w:t>
      </w:r>
    </w:p>
    <w:p w14:paraId="486E0275">
      <w:pPr>
        <w:keepNext w:val="0"/>
        <w:keepLines w:val="0"/>
        <w:pageBreakBefore w:val="0"/>
        <w:widowControl w:val="0"/>
        <w:kinsoku/>
        <w:wordWrap/>
        <w:overflowPunct/>
        <w:topLinePunct w:val="0"/>
        <w:bidi w:val="0"/>
        <w:spacing w:line="480" w:lineRule="exact"/>
        <w:ind w:left="0" w:right="0" w:firstLine="480" w:firstLineChars="200"/>
        <w:rPr>
          <w:rFonts w:cs="宋体"/>
          <w:color w:val="auto"/>
          <w:szCs w:val="21"/>
          <w:highlight w:val="none"/>
        </w:rPr>
      </w:pPr>
      <w:r>
        <w:rPr>
          <w:rFonts w:hint="eastAsia" w:cs="宋体"/>
          <w:color w:val="auto"/>
          <w:szCs w:val="21"/>
          <w:highlight w:val="none"/>
        </w:rPr>
        <w:t>26.4在评审过程中，判定投标文件为无效的，或者否决其投标的，评标专家应当详细说明原因，列举投标文件存在的问题并署名。</w:t>
      </w:r>
    </w:p>
    <w:p w14:paraId="6B7458FD">
      <w:pPr>
        <w:keepNext w:val="0"/>
        <w:keepLines w:val="0"/>
        <w:pageBreakBefore w:val="0"/>
        <w:widowControl w:val="0"/>
        <w:kinsoku/>
        <w:wordWrap/>
        <w:overflowPunct/>
        <w:topLinePunct w:val="0"/>
        <w:bidi w:val="0"/>
        <w:spacing w:line="480" w:lineRule="exact"/>
        <w:ind w:left="0" w:right="0" w:firstLine="480" w:firstLineChars="200"/>
        <w:jc w:val="left"/>
        <w:rPr>
          <w:rFonts w:cs="宋体"/>
          <w:color w:val="auto"/>
          <w:szCs w:val="21"/>
          <w:highlight w:val="none"/>
        </w:rPr>
      </w:pPr>
      <w:r>
        <w:rPr>
          <w:rFonts w:hint="eastAsia" w:cs="宋体"/>
          <w:color w:val="auto"/>
          <w:szCs w:val="21"/>
          <w:highlight w:val="none"/>
        </w:rPr>
        <w:t>26.5评标委员会应根据评标委员会综合评审意见，在所有未被否决的投标人中，按评标办法规定，择优向招标人推荐5名投标人（不进行名次排序，不足5名全数入围）进入定标程序，并提交评标报告。</w:t>
      </w:r>
    </w:p>
    <w:p w14:paraId="315EFECC">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4"/>
          <w:szCs w:val="24"/>
          <w:highlight w:val="none"/>
        </w:rPr>
      </w:pPr>
      <w:r>
        <w:rPr>
          <w:rFonts w:hint="eastAsia" w:ascii="宋体" w:hAnsi="宋体" w:cs="宋体"/>
          <w:color w:val="auto"/>
          <w:sz w:val="24"/>
          <w:szCs w:val="24"/>
          <w:highlight w:val="none"/>
        </w:rPr>
        <w:t>（六）定标</w:t>
      </w:r>
      <w:bookmarkEnd w:id="78"/>
      <w:bookmarkEnd w:id="79"/>
    </w:p>
    <w:p w14:paraId="32061EDA">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27、定标委员会</w:t>
      </w:r>
    </w:p>
    <w:p w14:paraId="22D3E80A">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27.1定标委员会成员数量应为5人及以上单数。</w:t>
      </w:r>
    </w:p>
    <w:p w14:paraId="12EF553D">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27.2定标委员会成员一般由招标人代表、项目业主代表和项目使用单位代表组成。确有需要的，招标人可邀请外部专家担任定标委员会成员，但邀请的外部成员人数不得超过定标委员会成员总人数的二分之一。评标委员会成员原则上不得担任定标委员会成员。</w:t>
      </w:r>
    </w:p>
    <w:p w14:paraId="005998AE">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27.3招标人的法定代表人或主要负责人或分管负责人应进入定标委员会，并担任组长，主持定标会议。招标人的法定代表人、主要负责人、分管负责人均进入定标委员会的，或其中两人进入定标委员会的，应从其中推选一人担任组长。</w:t>
      </w:r>
    </w:p>
    <w:p w14:paraId="707E631C">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27.4定标委员会成员与中标候选人有利害关系的应主动说明并申请回避。</w:t>
      </w:r>
    </w:p>
    <w:p w14:paraId="571E7D91">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lang w:val="en-US" w:eastAsia="zh-CN"/>
        </w:rPr>
        <w:t>27.5定标委员会名单在中标结果确定前应保密。</w:t>
      </w:r>
    </w:p>
    <w:p w14:paraId="312672D0">
      <w:pPr>
        <w:keepNext w:val="0"/>
        <w:keepLines w:val="0"/>
        <w:pageBreakBefore w:val="0"/>
        <w:widowControl w:val="0"/>
        <w:numPr>
          <w:ilvl w:val="0"/>
          <w:numId w:val="0"/>
        </w:numPr>
        <w:kinsoku/>
        <w:wordWrap/>
        <w:overflowPunct/>
        <w:topLinePunct w:val="0"/>
        <w:bidi w:val="0"/>
        <w:spacing w:line="480" w:lineRule="exact"/>
        <w:ind w:left="0" w:leftChars="0" w:right="0" w:rightChars="0" w:firstLine="480" w:firstLineChars="200"/>
        <w:rPr>
          <w:rFonts w:hint="eastAsia" w:cs="宋体"/>
          <w:color w:val="auto"/>
          <w:highlight w:val="none"/>
        </w:rPr>
      </w:pPr>
      <w:r>
        <w:rPr>
          <w:rFonts w:hint="eastAsia" w:ascii="宋体" w:hAnsi="宋体" w:eastAsia="宋体" w:cs="宋体"/>
          <w:color w:val="auto"/>
          <w:kern w:val="2"/>
          <w:sz w:val="24"/>
          <w:szCs w:val="24"/>
          <w:highlight w:val="none"/>
          <w:lang w:val="en-US" w:eastAsia="zh-CN" w:bidi="ar-SA"/>
        </w:rPr>
        <w:t>28、</w:t>
      </w:r>
      <w:r>
        <w:rPr>
          <w:rFonts w:hint="eastAsia" w:cs="宋体"/>
          <w:color w:val="auto"/>
          <w:highlight w:val="none"/>
          <w:lang w:val="en-US" w:eastAsia="zh-CN"/>
        </w:rPr>
        <w:t>定标要素及</w:t>
      </w:r>
      <w:r>
        <w:rPr>
          <w:rFonts w:hint="eastAsia" w:cs="宋体"/>
          <w:color w:val="auto"/>
          <w:highlight w:val="none"/>
        </w:rPr>
        <w:t>定标方法</w:t>
      </w:r>
    </w:p>
    <w:p w14:paraId="469E10BF">
      <w:pPr>
        <w:keepNext w:val="0"/>
        <w:keepLines w:val="0"/>
        <w:pageBreakBefore w:val="0"/>
        <w:widowControl w:val="0"/>
        <w:numPr>
          <w:ilvl w:val="0"/>
          <w:numId w:val="0"/>
        </w:numPr>
        <w:kinsoku/>
        <w:wordWrap/>
        <w:overflowPunct/>
        <w:topLinePunct w:val="0"/>
        <w:bidi w:val="0"/>
        <w:spacing w:line="480" w:lineRule="exact"/>
        <w:ind w:leftChars="200" w:right="0" w:rightChars="0"/>
        <w:rPr>
          <w:rFonts w:hint="eastAsia" w:cs="宋体"/>
          <w:color w:val="auto"/>
          <w:highlight w:val="none"/>
          <w:lang w:val="en-US" w:eastAsia="zh-CN"/>
        </w:rPr>
      </w:pPr>
      <w:r>
        <w:rPr>
          <w:rFonts w:hint="eastAsia" w:cs="宋体"/>
          <w:color w:val="auto"/>
          <w:highlight w:val="none"/>
          <w:lang w:val="en-US" w:eastAsia="zh-CN"/>
        </w:rPr>
        <w:t>28.1定标要素</w:t>
      </w:r>
    </w:p>
    <w:p w14:paraId="02D15B3C">
      <w:pPr>
        <w:keepNext w:val="0"/>
        <w:keepLines w:val="0"/>
        <w:pageBreakBefore w:val="0"/>
        <w:widowControl w:val="0"/>
        <w:kinsoku/>
        <w:wordWrap/>
        <w:overflowPunct/>
        <w:topLinePunct w:val="0"/>
        <w:bidi w:val="0"/>
        <w:spacing w:line="480" w:lineRule="exact"/>
        <w:ind w:left="0" w:right="0" w:firstLine="480" w:firstLineChars="200"/>
        <w:rPr>
          <w:rFonts w:hint="default" w:eastAsia="宋体" w:cs="宋体"/>
          <w:color w:val="auto"/>
          <w:highlight w:val="none"/>
          <w:lang w:val="en-US" w:eastAsia="zh-CN"/>
        </w:rPr>
      </w:pPr>
      <w:r>
        <w:rPr>
          <w:rFonts w:hint="eastAsia" w:cs="宋体"/>
          <w:color w:val="auto"/>
          <w:highlight w:val="none"/>
        </w:rPr>
        <w:t>(1)</w:t>
      </w:r>
      <w:r>
        <w:rPr>
          <w:rFonts w:hint="eastAsia" w:cs="宋体"/>
          <w:color w:val="auto"/>
          <w:highlight w:val="none"/>
          <w:lang w:val="en-US" w:eastAsia="zh-CN"/>
        </w:rPr>
        <w:t>评审专家的评标报告；</w:t>
      </w:r>
    </w:p>
    <w:p w14:paraId="18D67A1B">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eastAsia="zh-CN"/>
        </w:rPr>
      </w:pPr>
      <w:r>
        <w:rPr>
          <w:rFonts w:hint="eastAsia" w:cs="宋体"/>
          <w:color w:val="auto"/>
          <w:highlight w:val="none"/>
        </w:rPr>
        <w:t>(</w:t>
      </w:r>
      <w:r>
        <w:rPr>
          <w:rFonts w:hint="eastAsia" w:cs="宋体"/>
          <w:color w:val="auto"/>
          <w:highlight w:val="none"/>
          <w:lang w:val="en-US" w:eastAsia="zh-CN"/>
        </w:rPr>
        <w:t>2</w:t>
      </w:r>
      <w:r>
        <w:rPr>
          <w:rFonts w:hint="eastAsia" w:cs="宋体"/>
          <w:color w:val="auto"/>
          <w:highlight w:val="none"/>
        </w:rPr>
        <w:t>)价格因素:主要包括设计费报价高低等</w:t>
      </w:r>
      <w:r>
        <w:rPr>
          <w:rFonts w:hint="eastAsia" w:cs="宋体"/>
          <w:color w:val="auto"/>
          <w:highlight w:val="none"/>
          <w:lang w:eastAsia="zh-CN"/>
        </w:rPr>
        <w:t>；</w:t>
      </w:r>
    </w:p>
    <w:p w14:paraId="1AA1582D">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eastAsia="zh-CN"/>
        </w:rPr>
      </w:pPr>
      <w:r>
        <w:rPr>
          <w:rFonts w:hint="eastAsia" w:cs="宋体"/>
          <w:color w:val="auto"/>
          <w:highlight w:val="none"/>
        </w:rPr>
        <w:t>(</w:t>
      </w:r>
      <w:r>
        <w:rPr>
          <w:rFonts w:hint="eastAsia" w:cs="宋体"/>
          <w:color w:val="auto"/>
          <w:highlight w:val="none"/>
          <w:lang w:val="en-US" w:eastAsia="zh-CN"/>
        </w:rPr>
        <w:t>3</w:t>
      </w:r>
      <w:r>
        <w:rPr>
          <w:rFonts w:hint="eastAsia" w:cs="宋体"/>
          <w:color w:val="auto"/>
          <w:highlight w:val="none"/>
        </w:rPr>
        <w:t>)企业匹配性:主要包括企业规模、资质等级、专业技术人员规模、近年的财务状况、过往业绩(含业绩影响力、难易程度)等</w:t>
      </w:r>
      <w:r>
        <w:rPr>
          <w:rFonts w:hint="eastAsia" w:cs="宋体"/>
          <w:color w:val="auto"/>
          <w:highlight w:val="none"/>
          <w:lang w:eastAsia="zh-CN"/>
        </w:rPr>
        <w:t>；</w:t>
      </w:r>
    </w:p>
    <w:p w14:paraId="750CB6CC">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rPr>
        <w:t>(</w:t>
      </w:r>
      <w:r>
        <w:rPr>
          <w:rFonts w:hint="eastAsia" w:cs="宋体"/>
          <w:color w:val="auto"/>
          <w:highlight w:val="none"/>
          <w:lang w:val="en-US" w:eastAsia="zh-CN"/>
        </w:rPr>
        <w:t>4</w:t>
      </w:r>
      <w:r>
        <w:rPr>
          <w:rFonts w:hint="eastAsia" w:cs="宋体"/>
          <w:color w:val="auto"/>
          <w:highlight w:val="none"/>
        </w:rPr>
        <w:t>)企业信誉:主要包括企业信用情况、过往业绩履约情况、建设单位约评价情况等;</w:t>
      </w:r>
    </w:p>
    <w:p w14:paraId="41FD44AF">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eastAsia="zh-CN"/>
        </w:rPr>
      </w:pPr>
      <w:r>
        <w:rPr>
          <w:rFonts w:hint="eastAsia" w:cs="宋体"/>
          <w:color w:val="auto"/>
          <w:highlight w:val="none"/>
        </w:rPr>
        <w:t>(</w:t>
      </w:r>
      <w:r>
        <w:rPr>
          <w:rFonts w:hint="eastAsia" w:cs="宋体"/>
          <w:color w:val="auto"/>
          <w:highlight w:val="none"/>
          <w:lang w:val="en-US" w:eastAsia="zh-CN"/>
        </w:rPr>
        <w:t>5</w:t>
      </w:r>
      <w:r>
        <w:rPr>
          <w:rFonts w:hint="eastAsia" w:cs="宋体"/>
          <w:color w:val="auto"/>
          <w:highlight w:val="none"/>
        </w:rPr>
        <w:t>)投标方案:主要包括技术标情况、工程设计重难点解决方案等</w:t>
      </w:r>
      <w:r>
        <w:rPr>
          <w:rFonts w:hint="eastAsia" w:cs="宋体"/>
          <w:color w:val="auto"/>
          <w:highlight w:val="none"/>
          <w:lang w:eastAsia="zh-CN"/>
        </w:rPr>
        <w:t>；</w:t>
      </w:r>
    </w:p>
    <w:p w14:paraId="530A2C27">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eastAsia="zh-CN"/>
        </w:rPr>
      </w:pPr>
      <w:r>
        <w:rPr>
          <w:rFonts w:hint="eastAsia" w:cs="宋体"/>
          <w:color w:val="auto"/>
          <w:highlight w:val="none"/>
        </w:rPr>
        <w:t>(</w:t>
      </w:r>
      <w:r>
        <w:rPr>
          <w:rFonts w:hint="eastAsia" w:cs="宋体"/>
          <w:color w:val="auto"/>
          <w:highlight w:val="none"/>
          <w:lang w:val="en-US" w:eastAsia="zh-CN"/>
        </w:rPr>
        <w:t>6</w:t>
      </w:r>
      <w:r>
        <w:rPr>
          <w:rFonts w:hint="eastAsia" w:cs="宋体"/>
          <w:color w:val="auto"/>
          <w:highlight w:val="none"/>
        </w:rPr>
        <w:t>)拟派团队能力与水平:主要包括团队主要负责人类似工程业绩、拟派项目团队人员的资信实力等</w:t>
      </w:r>
      <w:r>
        <w:rPr>
          <w:rFonts w:hint="eastAsia" w:cs="宋体"/>
          <w:color w:val="auto"/>
          <w:highlight w:val="none"/>
          <w:lang w:eastAsia="zh-CN"/>
        </w:rPr>
        <w:t>；</w:t>
      </w:r>
    </w:p>
    <w:p w14:paraId="674284B8">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rPr>
        <w:t>(</w:t>
      </w:r>
      <w:r>
        <w:rPr>
          <w:rFonts w:hint="eastAsia" w:cs="宋体"/>
          <w:color w:val="auto"/>
          <w:highlight w:val="none"/>
          <w:lang w:val="en-US" w:eastAsia="zh-CN"/>
        </w:rPr>
        <w:t>7</w:t>
      </w:r>
      <w:r>
        <w:rPr>
          <w:rFonts w:hint="eastAsia" w:cs="宋体"/>
          <w:color w:val="auto"/>
          <w:highlight w:val="none"/>
        </w:rPr>
        <w:t>)招标人认为需要考量的其他因素。</w:t>
      </w:r>
    </w:p>
    <w:p w14:paraId="0182E452">
      <w:pPr>
        <w:keepNext w:val="0"/>
        <w:keepLines w:val="0"/>
        <w:pageBreakBefore w:val="0"/>
        <w:widowControl w:val="0"/>
        <w:kinsoku/>
        <w:wordWrap/>
        <w:overflowPunct/>
        <w:topLinePunct w:val="0"/>
        <w:bidi w:val="0"/>
        <w:spacing w:line="480" w:lineRule="exact"/>
        <w:ind w:left="0" w:right="0" w:firstLine="480" w:firstLineChars="200"/>
        <w:rPr>
          <w:rFonts w:hint="default" w:eastAsia="宋体" w:cs="宋体"/>
          <w:color w:val="auto"/>
          <w:highlight w:val="none"/>
          <w:lang w:val="en-US" w:eastAsia="zh-CN"/>
        </w:rPr>
      </w:pPr>
      <w:r>
        <w:rPr>
          <w:rFonts w:hint="eastAsia" w:cs="宋体"/>
          <w:color w:val="auto"/>
          <w:highlight w:val="none"/>
          <w:lang w:val="en-US" w:eastAsia="zh-CN"/>
        </w:rPr>
        <w:t>28.2定标办法</w:t>
      </w:r>
    </w:p>
    <w:p w14:paraId="4BECDFB6">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采用</w:t>
      </w:r>
      <w:r>
        <w:rPr>
          <w:rFonts w:hint="eastAsia" w:cs="宋体"/>
          <w:color w:val="auto"/>
          <w:highlight w:val="none"/>
          <w:lang w:val="en-US" w:eastAsia="zh-CN"/>
        </w:rPr>
        <w:t>直接票决法</w:t>
      </w:r>
      <w:r>
        <w:rPr>
          <w:rFonts w:hint="eastAsia" w:cs="宋体"/>
          <w:color w:val="auto"/>
          <w:highlight w:val="none"/>
        </w:rPr>
        <w:t>（具体详见招标文件第六章）确定1名中标候选人。</w:t>
      </w:r>
    </w:p>
    <w:p w14:paraId="18FD2C95">
      <w:pPr>
        <w:keepNext w:val="0"/>
        <w:keepLines w:val="0"/>
        <w:pageBreakBefore w:val="0"/>
        <w:widowControl w:val="0"/>
        <w:kinsoku/>
        <w:wordWrap/>
        <w:overflowPunct/>
        <w:topLinePunct w:val="0"/>
        <w:bidi w:val="0"/>
        <w:spacing w:line="480" w:lineRule="exact"/>
        <w:ind w:left="0" w:right="0" w:firstLine="480" w:firstLineChars="200"/>
        <w:rPr>
          <w:rFonts w:cs="宋体"/>
          <w:color w:val="auto"/>
          <w:highlight w:val="none"/>
        </w:rPr>
      </w:pPr>
      <w:r>
        <w:rPr>
          <w:rFonts w:hint="eastAsia" w:cs="宋体"/>
          <w:color w:val="auto"/>
          <w:highlight w:val="none"/>
        </w:rPr>
        <w:t>29、重新定标或重新招标</w:t>
      </w:r>
    </w:p>
    <w:p w14:paraId="64849A93">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lang w:val="en-US" w:eastAsia="zh-CN"/>
        </w:rPr>
        <w:t xml:space="preserve">29.1定标后有下列情形之一的，招标人可以组织原定标委员会从其他中标候选人中按原定标方法确定中标人： </w:t>
      </w:r>
    </w:p>
    <w:p w14:paraId="18FD6F60">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lang w:val="en-US" w:eastAsia="zh-CN"/>
        </w:rPr>
        <w:t xml:space="preserve">（一）中标人放弃中标资格或者拒不签订合同的； </w:t>
      </w:r>
    </w:p>
    <w:p w14:paraId="6644C857">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rPr>
      </w:pPr>
      <w:r>
        <w:rPr>
          <w:rFonts w:hint="eastAsia" w:cs="宋体"/>
          <w:color w:val="auto"/>
          <w:highlight w:val="none"/>
          <w:lang w:val="en-US" w:eastAsia="zh-CN"/>
        </w:rPr>
        <w:t xml:space="preserve">（二）中标人被查实存在违法行为影响中标结果的； </w:t>
      </w:r>
    </w:p>
    <w:p w14:paraId="1DA2FA65">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（三）招标文件规定的其他情形。</w:t>
      </w:r>
    </w:p>
    <w:p w14:paraId="2A2FF348">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 xml:space="preserve">29.2定标后有下列情形之一的，应重新定标： </w:t>
      </w:r>
    </w:p>
    <w:p w14:paraId="64FFB273">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 xml:space="preserve">（一）定标委员会未按定标办法公正履职的； </w:t>
      </w:r>
    </w:p>
    <w:p w14:paraId="5DCFFBFE">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 xml:space="preserve">（二）定标委员会成员与中标候选人有利害关系且未申请回避的； </w:t>
      </w:r>
    </w:p>
    <w:p w14:paraId="217DDAF0">
      <w:pPr>
        <w:keepNext w:val="0"/>
        <w:keepLines w:val="0"/>
        <w:pageBreakBefore w:val="0"/>
        <w:widowControl w:val="0"/>
        <w:kinsoku/>
        <w:wordWrap/>
        <w:overflowPunct/>
        <w:topLinePunct w:val="0"/>
        <w:bidi w:val="0"/>
        <w:spacing w:line="480" w:lineRule="exact"/>
        <w:ind w:left="0" w:right="0" w:firstLine="480" w:firstLineChars="200"/>
        <w:rPr>
          <w:rFonts w:hint="eastAsia" w:cs="宋体"/>
          <w:color w:val="auto"/>
          <w:highlight w:val="none"/>
          <w:lang w:val="en-US" w:eastAsia="zh-CN"/>
        </w:rPr>
      </w:pPr>
      <w:r>
        <w:rPr>
          <w:rFonts w:hint="eastAsia" w:cs="宋体"/>
          <w:color w:val="auto"/>
          <w:highlight w:val="none"/>
          <w:lang w:val="en-US" w:eastAsia="zh-CN"/>
        </w:rPr>
        <w:t>（三）招标文件规定的其他情形。</w:t>
      </w:r>
    </w:p>
    <w:p w14:paraId="3DF1E776">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bookmarkStart w:id="80" w:name="_Toc508005826"/>
      <w:bookmarkStart w:id="81" w:name="_Toc99035080"/>
      <w:r>
        <w:rPr>
          <w:rFonts w:hint="eastAsia" w:ascii="宋体" w:hAnsi="宋体" w:cs="宋体"/>
          <w:color w:val="auto"/>
          <w:sz w:val="28"/>
          <w:szCs w:val="24"/>
          <w:highlight w:val="none"/>
        </w:rPr>
        <w:t>（七）授予合同</w:t>
      </w:r>
      <w:bookmarkEnd w:id="80"/>
      <w:bookmarkEnd w:id="81"/>
    </w:p>
    <w:p w14:paraId="43786846">
      <w:pPr>
        <w:keepNext w:val="0"/>
        <w:keepLines w:val="0"/>
        <w:pageBreakBefore w:val="0"/>
        <w:widowControl w:val="0"/>
        <w:kinsoku/>
        <w:wordWrap/>
        <w:overflowPunct/>
        <w:topLinePunct w:val="0"/>
        <w:bidi w:val="0"/>
        <w:spacing w:line="480" w:lineRule="exact"/>
        <w:ind w:left="0" w:right="0" w:firstLine="482"/>
        <w:rPr>
          <w:rFonts w:cs="宋体"/>
          <w:color w:val="auto"/>
          <w:highlight w:val="none"/>
          <w:lang w:val="zh-CN"/>
        </w:rPr>
      </w:pPr>
      <w:r>
        <w:rPr>
          <w:rFonts w:hint="eastAsia" w:cs="宋体"/>
          <w:color w:val="auto"/>
          <w:highlight w:val="none"/>
        </w:rPr>
        <w:t>30、中标人的确定：</w:t>
      </w:r>
    </w:p>
    <w:p w14:paraId="2CA15C45">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30.1招标人收到定标报告之日起3个工作日内，在丽水市公共资源交易网站上公示中标候选人，公示期不得少于3日。</w:t>
      </w:r>
      <w:r>
        <w:rPr>
          <w:rFonts w:hint="eastAsia" w:cs="宋体"/>
          <w:color w:val="auto"/>
          <w:highlight w:val="none"/>
          <w:lang w:val="en-US" w:eastAsia="zh-CN"/>
        </w:rPr>
        <w:t>公示期间,若有被取消中标候选人资格的,不再递补。</w:t>
      </w:r>
      <w:r>
        <w:rPr>
          <w:rFonts w:hint="eastAsia" w:cs="宋体"/>
          <w:color w:val="auto"/>
          <w:highlight w:val="none"/>
        </w:rPr>
        <w:t>投标人或者其他利害关系人对评标结果有异议的，在公示期间向招标人提出，招标人在收到异议之日起3日内作出答复。</w:t>
      </w:r>
    </w:p>
    <w:p w14:paraId="6A0C423B">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30.</w:t>
      </w:r>
      <w:r>
        <w:rPr>
          <w:rFonts w:hint="eastAsia" w:cs="宋体"/>
          <w:color w:val="auto"/>
          <w:highlight w:val="none"/>
          <w:lang w:val="en-US" w:eastAsia="zh-CN"/>
        </w:rPr>
        <w:t>2</w:t>
      </w:r>
      <w:r>
        <w:rPr>
          <w:rFonts w:hint="eastAsia" w:cs="宋体"/>
          <w:color w:val="auto"/>
          <w:highlight w:val="none"/>
        </w:rPr>
        <w:t>对评标结果提出异议是投诉的前置条件，未提出异议的投诉事项不予受理。投标人或者其他利害关系人认为招标投标活动不符合法律、行政法规规定的，招标人未在规定的时间内作出答复的，答复未解决异议问题的，可以自知道或者应当知道之日起10日内向有关行政监督部门投诉。依据《工程建设项目招标投标活动投诉处理办法》（七部委令第11号）和《丽水市工程建设项目招标投标综合管理办法》等有关规定，以书面形式向行业行政监督部门提交投诉书，同时提交有效线索和相关证明材料。逾期或未提交有效线索和相关证明材料的投诉不予受理。</w:t>
      </w:r>
    </w:p>
    <w:p w14:paraId="7F5FF778">
      <w:pPr>
        <w:keepNext w:val="0"/>
        <w:keepLines w:val="0"/>
        <w:pageBreakBefore w:val="0"/>
        <w:widowControl w:val="0"/>
        <w:kinsoku/>
        <w:wordWrap/>
        <w:overflowPunct/>
        <w:topLinePunct w:val="0"/>
        <w:bidi w:val="0"/>
        <w:spacing w:line="480" w:lineRule="exact"/>
        <w:ind w:left="0" w:right="0" w:firstLine="482"/>
        <w:rPr>
          <w:rFonts w:hint="eastAsia" w:cs="宋体"/>
          <w:color w:val="auto"/>
          <w:kern w:val="2"/>
          <w:sz w:val="24"/>
          <w:szCs w:val="24"/>
          <w:lang w:val="en-US" w:eastAsia="zh-CN" w:bidi="ar-SA"/>
        </w:rPr>
      </w:pPr>
      <w:r>
        <w:rPr>
          <w:rFonts w:hint="eastAsia" w:cs="宋体"/>
          <w:color w:val="auto"/>
          <w:kern w:val="2"/>
          <w:sz w:val="24"/>
          <w:szCs w:val="24"/>
          <w:lang w:val="en-US" w:eastAsia="zh-CN" w:bidi="ar-SA"/>
        </w:rPr>
        <w:t>30.3定标方式</w:t>
      </w:r>
    </w:p>
    <w:p w14:paraId="137D7053">
      <w:pPr>
        <w:keepNext w:val="0"/>
        <w:keepLines w:val="0"/>
        <w:pageBreakBefore w:val="0"/>
        <w:widowControl w:val="0"/>
        <w:kinsoku/>
        <w:wordWrap/>
        <w:overflowPunct/>
        <w:topLinePunct w:val="0"/>
        <w:bidi w:val="0"/>
        <w:spacing w:line="480" w:lineRule="exact"/>
        <w:ind w:left="0" w:right="0" w:firstLine="482"/>
        <w:rPr>
          <w:rFonts w:hint="default" w:cs="宋体"/>
          <w:color w:val="auto"/>
          <w:kern w:val="2"/>
          <w:sz w:val="24"/>
          <w:szCs w:val="24"/>
          <w:lang w:val="en-US" w:eastAsia="zh-CN" w:bidi="ar-SA"/>
        </w:rPr>
      </w:pPr>
      <w:r>
        <w:rPr>
          <w:rFonts w:hint="default" w:cs="宋体"/>
          <w:color w:val="auto"/>
          <w:kern w:val="2"/>
          <w:sz w:val="24"/>
          <w:szCs w:val="24"/>
          <w:lang w:val="en-US" w:eastAsia="zh-CN" w:bidi="ar-SA"/>
        </w:rPr>
        <w:t>除规定评标委员会直接确定中标人外，招标人依据评标委员会推荐的中标候选人确定中标人。</w:t>
      </w:r>
    </w:p>
    <w:p w14:paraId="038EB767">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31、合同签订</w:t>
      </w:r>
    </w:p>
    <w:p w14:paraId="1CFDDB7D">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31.1招标人与中标人将</w:t>
      </w:r>
      <w:r>
        <w:rPr>
          <w:rFonts w:hint="eastAsia" w:cs="宋体"/>
          <w:color w:val="auto"/>
          <w:highlight w:val="none"/>
          <w:lang w:val="en-US" w:eastAsia="zh-CN"/>
        </w:rPr>
        <w:t>根据《中华人民共和国民法典》的规定，</w:t>
      </w:r>
      <w:r>
        <w:rPr>
          <w:rFonts w:hint="eastAsia" w:cs="宋体"/>
          <w:color w:val="auto"/>
          <w:highlight w:val="none"/>
        </w:rPr>
        <w:t>依据招标文件和投标文件签订合同。</w:t>
      </w:r>
    </w:p>
    <w:p w14:paraId="797DC025">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31.2合同签订：中标通知书发出之日起30日内，中标人必须按照招标文件要求提交履约保证金、与招标人签订设计合同，因中标人原因不能按照招标文件规定签订合同的,取消其中标资格。</w:t>
      </w:r>
    </w:p>
    <w:p w14:paraId="4B5F5E96">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31.3推荐的中标人放弃中标、因不可抗力不能履行合同、不按照招标文件要求提交履约保证金，或者被查实存在影响中标结果的情形，不符合中标条件的，由招标人重新招标，重新招标的开标时间为重新招标的招标文件发出之日起5日。</w:t>
      </w:r>
    </w:p>
    <w:p w14:paraId="2D224426">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31.4投标保证金退还途径：按缙云县公共资源交易中心有关规定退还。</w:t>
      </w:r>
    </w:p>
    <w:p w14:paraId="4029B116">
      <w:pPr>
        <w:pStyle w:val="19"/>
        <w:keepNext w:val="0"/>
        <w:keepLines w:val="0"/>
        <w:pageBreakBefore w:val="0"/>
        <w:widowControl w:val="0"/>
        <w:kinsoku/>
        <w:wordWrap/>
        <w:overflowPunct/>
        <w:topLinePunct w:val="0"/>
        <w:bidi w:val="0"/>
        <w:spacing w:before="0" w:after="0" w:line="480" w:lineRule="exact"/>
        <w:ind w:left="0" w:right="0"/>
        <w:rPr>
          <w:rFonts w:ascii="宋体" w:hAnsi="宋体" w:cs="宋体"/>
          <w:color w:val="auto"/>
          <w:sz w:val="28"/>
          <w:szCs w:val="24"/>
          <w:highlight w:val="none"/>
        </w:rPr>
      </w:pPr>
      <w:bookmarkStart w:id="82" w:name="_Toc99035081"/>
      <w:bookmarkStart w:id="83" w:name="_Toc401560915"/>
      <w:bookmarkStart w:id="84" w:name="_Toc428353578"/>
      <w:bookmarkStart w:id="85" w:name="_Toc508005827"/>
      <w:r>
        <w:rPr>
          <w:rFonts w:hint="eastAsia" w:ascii="宋体" w:hAnsi="宋体" w:cs="宋体"/>
          <w:color w:val="auto"/>
          <w:sz w:val="28"/>
          <w:szCs w:val="24"/>
          <w:highlight w:val="none"/>
        </w:rPr>
        <w:t>（八） 其他</w:t>
      </w:r>
      <w:bookmarkEnd w:id="82"/>
      <w:bookmarkEnd w:id="83"/>
      <w:bookmarkEnd w:id="84"/>
      <w:bookmarkEnd w:id="85"/>
    </w:p>
    <w:p w14:paraId="090EF373">
      <w:pPr>
        <w:keepNext w:val="0"/>
        <w:keepLines w:val="0"/>
        <w:pageBreakBefore w:val="0"/>
        <w:widowControl w:val="0"/>
        <w:kinsoku/>
        <w:wordWrap/>
        <w:overflowPunct/>
        <w:topLinePunct w:val="0"/>
        <w:bidi w:val="0"/>
        <w:spacing w:line="480" w:lineRule="exact"/>
        <w:ind w:left="0" w:right="0" w:firstLine="482"/>
        <w:rPr>
          <w:rFonts w:cs="宋体"/>
          <w:color w:val="auto"/>
          <w:highlight w:val="none"/>
        </w:rPr>
      </w:pPr>
      <w:r>
        <w:rPr>
          <w:rFonts w:hint="eastAsia" w:cs="宋体"/>
          <w:color w:val="auto"/>
          <w:highlight w:val="none"/>
        </w:rPr>
        <w:t>32、知识产权</w:t>
      </w:r>
    </w:p>
    <w:p w14:paraId="377A0F36">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32.1所有投标文件，评标后不予退回。招标人有权在评标、定标结束后公开展示所有投标方案成果，并通过传播媒介、杂志、书刊或其它形式介绍、展示及评价该方案成果，所有展示、推介、广告均不向投标人支付费用。</w:t>
      </w:r>
    </w:p>
    <w:p w14:paraId="6B9C73B4">
      <w:pPr>
        <w:keepNext w:val="0"/>
        <w:keepLines w:val="0"/>
        <w:pageBreakBefore w:val="0"/>
        <w:widowControl w:val="0"/>
        <w:kinsoku/>
        <w:wordWrap/>
        <w:overflowPunct/>
        <w:topLinePunct w:val="0"/>
        <w:bidi w:val="0"/>
        <w:spacing w:line="480" w:lineRule="exact"/>
        <w:ind w:left="0" w:right="0" w:firstLine="477" w:firstLineChars="199"/>
        <w:jc w:val="left"/>
        <w:rPr>
          <w:rFonts w:cs="宋体"/>
          <w:color w:val="auto"/>
          <w:highlight w:val="none"/>
        </w:rPr>
      </w:pPr>
      <w:r>
        <w:rPr>
          <w:rFonts w:hint="eastAsia" w:cs="宋体"/>
          <w:color w:val="auto"/>
          <w:highlight w:val="none"/>
        </w:rPr>
        <w:t>32.2中标方案的著作权、版权、专利权和使用权归招标人所有（署名权除外）；</w:t>
      </w:r>
      <w:r>
        <w:rPr>
          <w:rFonts w:hint="eastAsia" w:cs="宋体"/>
          <w:color w:val="auto"/>
          <w:highlight w:val="none"/>
          <w:lang w:val="zh-CN"/>
        </w:rPr>
        <w:t>凡涉及到本次招标项目的任何知识产权均属于招标人所有，任何单位及个人不得抄袭和引用有关内容，一经查实，须负法律责任。如果任何第三方提出侵权指控，由中标单位负责与第三方交涉并承担可能发生的一切费用和相关法律责任，招标单位不承担由此引起的一切经济和法律责任。</w:t>
      </w:r>
    </w:p>
    <w:p w14:paraId="0E9A68ED">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32.3招标人有权在工程建设中根据需要对选定的实施方案进行任意的调整和修改。招标人有权在实施方案中参考使用所有投标方案成果的部分内容，并且不向投标人支付费用。</w:t>
      </w:r>
    </w:p>
    <w:p w14:paraId="5E25FC97">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32.4投标人保证投标文件及资料均未侵犯他人的知识产权，否则必须承担全部责任。</w:t>
      </w:r>
    </w:p>
    <w:p w14:paraId="7C364039">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32.5若投标人使用了他人的专利、专有技术，涉及的费用由投标人负责。</w:t>
      </w:r>
    </w:p>
    <w:p w14:paraId="155113D3">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32.6中标人未经招标人许可，不得将中标方案成果用于其他任何项目的投标和设计，不得在国内外刊物、学术或技术交流会上发表该方案成果。</w:t>
      </w:r>
    </w:p>
    <w:p w14:paraId="4336D824">
      <w:pPr>
        <w:keepNext w:val="0"/>
        <w:keepLines w:val="0"/>
        <w:pageBreakBefore w:val="0"/>
        <w:widowControl w:val="0"/>
        <w:kinsoku/>
        <w:wordWrap/>
        <w:overflowPunct/>
        <w:topLinePunct w:val="0"/>
        <w:bidi w:val="0"/>
        <w:spacing w:line="480" w:lineRule="exact"/>
        <w:ind w:left="0" w:right="0" w:firstLine="477" w:firstLineChars="199"/>
        <w:rPr>
          <w:rFonts w:cs="宋体"/>
          <w:color w:val="auto"/>
          <w:highlight w:val="none"/>
        </w:rPr>
      </w:pPr>
      <w:r>
        <w:rPr>
          <w:rFonts w:hint="eastAsia" w:cs="宋体"/>
          <w:color w:val="auto"/>
          <w:highlight w:val="none"/>
        </w:rPr>
        <w:t>32.7招标人有权无须事先征求中标人的同意而披露关于中标人的名称、地址、合同条款。</w:t>
      </w:r>
    </w:p>
    <w:p w14:paraId="53F44A18">
      <w:pPr>
        <w:keepNext w:val="0"/>
        <w:keepLines w:val="0"/>
        <w:pageBreakBefore w:val="0"/>
        <w:widowControl w:val="0"/>
        <w:tabs>
          <w:tab w:val="left" w:pos="0"/>
          <w:tab w:val="left" w:pos="993"/>
          <w:tab w:val="left" w:pos="1134"/>
        </w:tabs>
        <w:kinsoku/>
        <w:wordWrap/>
        <w:overflowPunct/>
        <w:topLinePunct w:val="0"/>
        <w:bidi w:val="0"/>
        <w:adjustRightInd w:val="0"/>
        <w:snapToGrid w:val="0"/>
        <w:spacing w:line="480" w:lineRule="exact"/>
        <w:ind w:left="0" w:right="0" w:firstLine="480" w:firstLineChars="200"/>
        <w:rPr>
          <w:rFonts w:cs="宋体"/>
          <w:color w:val="auto"/>
          <w:highlight w:val="none"/>
        </w:rPr>
      </w:pPr>
      <w:r>
        <w:rPr>
          <w:rFonts w:hint="eastAsia" w:cs="宋体"/>
          <w:color w:val="auto"/>
          <w:highlight w:val="none"/>
        </w:rPr>
        <w:t>32.8本招标文件适用于</w:t>
      </w:r>
      <w:r>
        <w:rPr>
          <w:rFonts w:hint="eastAsia" w:cs="宋体"/>
          <w:color w:val="auto"/>
          <w:highlight w:val="none"/>
          <w:u w:val="single"/>
          <w:lang w:eastAsia="zh-CN"/>
        </w:rPr>
        <w:t>浙江缙云经济开发区三都区块配套基础设施项目——产业科技孵化中心工程设计</w:t>
      </w:r>
      <w:r>
        <w:rPr>
          <w:rFonts w:hint="eastAsia" w:cs="宋体"/>
          <w:color w:val="auto"/>
          <w:highlight w:val="none"/>
        </w:rPr>
        <w:t>招标，由招标单位及招标代理机构负责</w:t>
      </w:r>
      <w:r>
        <w:rPr>
          <w:color w:val="auto"/>
          <w:highlight w:val="none"/>
        </w:rPr>
        <w:fldChar w:fldCharType="begin"/>
      </w:r>
      <w:r>
        <w:rPr>
          <w:color w:val="auto"/>
          <w:highlight w:val="none"/>
        </w:rPr>
        <w:instrText xml:space="preserve"> HYPERLINK "http://tg5a42.mail.163.com/a/j/readdata.jsp?sid=tADKiwkKkeDNtSfTCUKKYzdwBTvAMtJT&amp;amp;mid=387:xtbBgxwq9kkZz8cHBgAAsa&amp;amp;part=3&amp;amp;mode=inline" \l "b3#b3" </w:instrText>
      </w:r>
      <w:r>
        <w:rPr>
          <w:color w:val="auto"/>
          <w:highlight w:val="none"/>
        </w:rPr>
        <w:fldChar w:fldCharType="separate"/>
      </w:r>
      <w:r>
        <w:rPr>
          <w:rStyle w:val="30"/>
          <w:rFonts w:hint="eastAsia" w:cs="宋体"/>
          <w:color w:val="auto"/>
          <w:sz w:val="24"/>
          <w:szCs w:val="24"/>
          <w:highlight w:val="none"/>
        </w:rPr>
        <w:t>解释</w:t>
      </w:r>
      <w:r>
        <w:rPr>
          <w:rStyle w:val="30"/>
          <w:rFonts w:hint="eastAsia" w:cs="宋体"/>
          <w:color w:val="auto"/>
          <w:sz w:val="24"/>
          <w:szCs w:val="24"/>
          <w:highlight w:val="none"/>
        </w:rPr>
        <w:fldChar w:fldCharType="end"/>
      </w:r>
      <w:r>
        <w:rPr>
          <w:rFonts w:hint="eastAsia" w:cs="宋体"/>
          <w:color w:val="auto"/>
          <w:highlight w:val="none"/>
        </w:rPr>
        <w:t>。</w:t>
      </w:r>
    </w:p>
    <w:p w14:paraId="7AFB765B">
      <w:pPr>
        <w:pStyle w:val="2"/>
        <w:spacing w:line="360" w:lineRule="auto"/>
        <w:jc w:val="center"/>
        <w:rPr>
          <w:rFonts w:ascii="宋体" w:cs="宋体"/>
          <w:color w:val="auto"/>
          <w:sz w:val="32"/>
          <w:szCs w:val="32"/>
          <w:highlight w:val="none"/>
        </w:rPr>
      </w:pPr>
      <w:bookmarkStart w:id="86" w:name="_Toc99035082"/>
      <w:r>
        <w:rPr>
          <w:rFonts w:hint="eastAsia" w:ascii="宋体" w:cs="宋体"/>
          <w:color w:val="auto"/>
          <w:sz w:val="32"/>
          <w:szCs w:val="32"/>
          <w:highlight w:val="none"/>
        </w:rPr>
        <w:br w:type="page"/>
      </w:r>
      <w:r>
        <w:rPr>
          <w:rFonts w:hint="eastAsia" w:ascii="宋体" w:cs="宋体"/>
          <w:color w:val="auto"/>
          <w:sz w:val="32"/>
          <w:szCs w:val="32"/>
          <w:highlight w:val="none"/>
        </w:rPr>
        <w:t>第三章  合同主要条款</w:t>
      </w:r>
      <w:bookmarkEnd w:id="86"/>
    </w:p>
    <w:p w14:paraId="09862C14">
      <w:pPr>
        <w:spacing w:line="360" w:lineRule="auto"/>
        <w:rPr>
          <w:rFonts w:cs="宋体"/>
          <w:bCs/>
          <w:color w:val="auto"/>
          <w:highlight w:val="none"/>
        </w:rPr>
      </w:pPr>
    </w:p>
    <w:p w14:paraId="5921B2C7">
      <w:pPr>
        <w:jc w:val="left"/>
        <w:rPr>
          <w:rFonts w:hint="default" w:ascii="Times New Roman" w:hAnsi="Times New Roman" w:eastAsia="仿宋_GB2312"/>
          <w:bCs/>
          <w:color w:val="auto"/>
          <w:sz w:val="32"/>
          <w:szCs w:val="32"/>
          <w:highlight w:val="none"/>
          <w:lang w:val="en-US"/>
        </w:rPr>
      </w:pPr>
      <w:bookmarkStart w:id="87" w:name="_Toc351203494"/>
      <w:bookmarkStart w:id="88" w:name="_Toc483208978"/>
      <w:bookmarkStart w:id="89" w:name="_Toc437332129"/>
      <w:bookmarkStart w:id="90" w:name="_Toc508005830"/>
      <w:r>
        <w:rPr>
          <w:rFonts w:hint="eastAsia" w:ascii="Times New Roman" w:hAnsi="Times New Roman" w:eastAsia="仿宋_GB2312"/>
          <w:bCs/>
          <w:color w:val="auto"/>
          <w:sz w:val="30"/>
          <w:szCs w:val="30"/>
          <w:highlight w:val="none"/>
        </w:rPr>
        <w:t>GF—</w:t>
      </w:r>
      <w:r>
        <w:rPr>
          <w:rFonts w:hint="eastAsia" w:ascii="Times New Roman" w:hAnsi="Times New Roman" w:eastAsia="仿宋_GB2312"/>
          <w:bCs/>
          <w:color w:val="auto"/>
          <w:sz w:val="30"/>
          <w:szCs w:val="30"/>
          <w:highlight w:val="none"/>
          <w:lang w:val="en-US" w:eastAsia="zh-CN"/>
        </w:rPr>
        <w:t>2015</w:t>
      </w:r>
      <w:r>
        <w:rPr>
          <w:rFonts w:hint="eastAsia" w:ascii="Times New Roman" w:hAnsi="Times New Roman" w:eastAsia="仿宋_GB2312"/>
          <w:bCs/>
          <w:color w:val="auto"/>
          <w:sz w:val="30"/>
          <w:szCs w:val="30"/>
          <w:highlight w:val="none"/>
        </w:rPr>
        <w:t>—</w:t>
      </w:r>
      <w:r>
        <w:rPr>
          <w:rFonts w:hint="eastAsia" w:ascii="Times New Roman" w:hAnsi="Times New Roman" w:eastAsia="仿宋_GB2312"/>
          <w:bCs/>
          <w:color w:val="auto"/>
          <w:sz w:val="30"/>
          <w:szCs w:val="30"/>
          <w:highlight w:val="none"/>
          <w:lang w:val="en-US" w:eastAsia="zh-CN"/>
        </w:rPr>
        <w:t>0210</w:t>
      </w:r>
    </w:p>
    <w:p w14:paraId="495B6BC9">
      <w:pPr>
        <w:ind w:firstLine="5715" w:firstLineChars="1905"/>
        <w:rPr>
          <w:rFonts w:hint="eastAsia" w:ascii="Times New Roman" w:hAnsi="Times New Roman" w:eastAsia="华文中宋"/>
          <w:b/>
          <w:color w:val="auto"/>
          <w:sz w:val="30"/>
          <w:szCs w:val="30"/>
          <w:highlight w:val="none"/>
        </w:rPr>
      </w:pPr>
      <w:r>
        <w:rPr>
          <w:rFonts w:hint="eastAsia" w:ascii="Times New Roman" w:hAnsi="Times New Roman" w:eastAsia="华文中宋"/>
          <w:b/>
          <w:color w:val="auto"/>
          <w:sz w:val="30"/>
          <w:szCs w:val="30"/>
          <w:highlight w:val="none"/>
        </w:rPr>
        <w:t>合同编号：</w:t>
      </w:r>
      <w:r>
        <w:rPr>
          <w:rFonts w:hint="eastAsia" w:ascii="Times New Roman" w:hAnsi="Times New Roman" w:eastAsia="华文中宋"/>
          <w:b/>
          <w:color w:val="auto"/>
          <w:sz w:val="30"/>
          <w:szCs w:val="30"/>
          <w:highlight w:val="none"/>
          <w:u w:val="single"/>
        </w:rPr>
        <w:t xml:space="preserve">        </w:t>
      </w:r>
      <w:r>
        <w:rPr>
          <w:rFonts w:hint="eastAsia" w:ascii="Times New Roman" w:hAnsi="Times New Roman" w:eastAsia="华文中宋"/>
          <w:b/>
          <w:color w:val="auto"/>
          <w:sz w:val="30"/>
          <w:szCs w:val="30"/>
          <w:highlight w:val="none"/>
        </w:rPr>
        <w:t xml:space="preserve">  </w:t>
      </w:r>
    </w:p>
    <w:p w14:paraId="28761EB5">
      <w:pPr>
        <w:rPr>
          <w:rFonts w:hint="eastAsia" w:ascii="Times New Roman" w:hAnsi="Times New Roman" w:eastAsia="华文中宋"/>
          <w:b/>
          <w:color w:val="auto"/>
          <w:sz w:val="52"/>
          <w:szCs w:val="52"/>
          <w:highlight w:val="none"/>
        </w:rPr>
      </w:pPr>
    </w:p>
    <w:p w14:paraId="5B0573EC">
      <w:pPr>
        <w:jc w:val="center"/>
        <w:rPr>
          <w:rFonts w:ascii="Times New Roman" w:hAnsi="Times New Roman" w:eastAsia="华文中宋"/>
          <w:b/>
          <w:color w:val="auto"/>
          <w:sz w:val="52"/>
          <w:szCs w:val="52"/>
          <w:highlight w:val="none"/>
        </w:rPr>
      </w:pPr>
    </w:p>
    <w:p w14:paraId="26CEA28E">
      <w:pPr>
        <w:jc w:val="center"/>
        <w:rPr>
          <w:rFonts w:ascii="Times New Roman" w:hAnsi="Times New Roman" w:eastAsia="华文中宋"/>
          <w:b/>
          <w:color w:val="auto"/>
          <w:sz w:val="52"/>
          <w:szCs w:val="52"/>
          <w:highlight w:val="none"/>
        </w:rPr>
      </w:pPr>
    </w:p>
    <w:p w14:paraId="42B0E81A">
      <w:pPr>
        <w:jc w:val="center"/>
        <w:rPr>
          <w:rFonts w:hint="eastAsia" w:ascii="Times New Roman" w:hAnsi="Times New Roman" w:eastAsia="华文中宋"/>
          <w:b/>
          <w:color w:val="auto"/>
          <w:sz w:val="72"/>
          <w:szCs w:val="52"/>
          <w:highlight w:val="none"/>
        </w:rPr>
      </w:pPr>
      <w:r>
        <w:rPr>
          <w:rFonts w:ascii="Times New Roman" w:hAnsi="Times New Roman" w:eastAsia="华文中宋"/>
          <w:b/>
          <w:color w:val="auto"/>
          <w:sz w:val="72"/>
          <w:szCs w:val="52"/>
          <w:highlight w:val="none"/>
        </w:rPr>
        <w:t>建设工程</w:t>
      </w:r>
      <w:r>
        <w:rPr>
          <w:rFonts w:hint="eastAsia" w:ascii="Times New Roman" w:hAnsi="Times New Roman" w:eastAsia="华文中宋"/>
          <w:b/>
          <w:color w:val="auto"/>
          <w:sz w:val="72"/>
          <w:szCs w:val="52"/>
          <w:highlight w:val="none"/>
        </w:rPr>
        <w:t>设计</w:t>
      </w:r>
      <w:r>
        <w:rPr>
          <w:rFonts w:ascii="Times New Roman" w:hAnsi="Times New Roman" w:eastAsia="华文中宋"/>
          <w:b/>
          <w:color w:val="auto"/>
          <w:sz w:val="72"/>
          <w:szCs w:val="52"/>
          <w:highlight w:val="none"/>
        </w:rPr>
        <w:t>合同</w:t>
      </w:r>
      <w:r>
        <w:rPr>
          <w:rFonts w:hint="eastAsia" w:ascii="Times New Roman" w:hAnsi="Times New Roman" w:eastAsia="华文中宋"/>
          <w:b/>
          <w:color w:val="auto"/>
          <w:sz w:val="72"/>
          <w:szCs w:val="52"/>
          <w:highlight w:val="none"/>
        </w:rPr>
        <w:t>示范文本</w:t>
      </w:r>
    </w:p>
    <w:p w14:paraId="3C658543">
      <w:pPr>
        <w:jc w:val="center"/>
        <w:rPr>
          <w:rFonts w:ascii="Times New Roman" w:hAnsi="Times New Roman" w:eastAsia="华文中宋"/>
          <w:b/>
          <w:color w:val="auto"/>
          <w:sz w:val="52"/>
          <w:szCs w:val="52"/>
          <w:highlight w:val="none"/>
        </w:rPr>
      </w:pPr>
    </w:p>
    <w:p w14:paraId="42850CD1">
      <w:pPr>
        <w:pStyle w:val="18"/>
        <w:rPr>
          <w:color w:val="auto"/>
        </w:rPr>
      </w:pPr>
    </w:p>
    <w:p w14:paraId="1B65048E">
      <w:pPr>
        <w:jc w:val="center"/>
        <w:rPr>
          <w:rFonts w:ascii="Times New Roman" w:hAnsi="Times New Roman" w:eastAsia="楷体_GB2312"/>
          <w:b/>
          <w:color w:val="auto"/>
          <w:sz w:val="72"/>
          <w:szCs w:val="72"/>
          <w:highlight w:val="none"/>
        </w:rPr>
      </w:pPr>
    </w:p>
    <w:p w14:paraId="54426B79">
      <w:pPr>
        <w:jc w:val="center"/>
        <w:rPr>
          <w:rFonts w:ascii="Times New Roman" w:hAnsi="Times New Roman" w:eastAsia="楷体_GB2312"/>
          <w:b/>
          <w:color w:val="auto"/>
          <w:sz w:val="72"/>
          <w:szCs w:val="72"/>
          <w:highlight w:val="none"/>
        </w:rPr>
      </w:pPr>
    </w:p>
    <w:p w14:paraId="4281BA1B">
      <w:pPr>
        <w:jc w:val="center"/>
        <w:rPr>
          <w:rFonts w:ascii="Times New Roman" w:hAnsi="Times New Roman" w:eastAsia="黑体"/>
          <w:b/>
          <w:color w:val="auto"/>
          <w:sz w:val="52"/>
          <w:szCs w:val="52"/>
          <w:highlight w:val="none"/>
        </w:rPr>
      </w:pPr>
    </w:p>
    <w:p w14:paraId="453BF9DB">
      <w:pPr>
        <w:rPr>
          <w:rFonts w:ascii="Times New Roman" w:hAnsi="Times New Roman"/>
          <w:b/>
          <w:color w:val="auto"/>
          <w:sz w:val="28"/>
          <w:szCs w:val="28"/>
          <w:highlight w:val="none"/>
        </w:rPr>
      </w:pPr>
    </w:p>
    <w:p w14:paraId="0B577F7E">
      <w:pPr>
        <w:rPr>
          <w:rFonts w:ascii="Times New Roman" w:hAnsi="Times New Roman"/>
          <w:b/>
          <w:color w:val="auto"/>
          <w:sz w:val="28"/>
          <w:szCs w:val="28"/>
          <w:highlight w:val="none"/>
        </w:rPr>
      </w:pPr>
    </w:p>
    <w:p w14:paraId="59E56EA5">
      <w:pPr>
        <w:rPr>
          <w:rFonts w:hint="eastAsia" w:ascii="Times New Roman" w:hAnsi="Times New Roman"/>
          <w:b/>
          <w:color w:val="auto"/>
          <w:sz w:val="28"/>
          <w:szCs w:val="28"/>
          <w:highlight w:val="none"/>
        </w:rPr>
      </w:pPr>
    </w:p>
    <w:p w14:paraId="391362F1">
      <w:pPr>
        <w:ind w:left="0" w:leftChars="0" w:right="4068" w:rightChars="1695" w:firstLine="2400" w:firstLineChars="1000"/>
        <w:jc w:val="distribute"/>
        <w:rPr>
          <w:rFonts w:ascii="Times New Roman" w:hAnsi="Times New Roman"/>
          <w:b/>
          <w:color w:val="auto"/>
          <w:sz w:val="32"/>
          <w:szCs w:val="28"/>
          <w:highlight w:val="none"/>
        </w:rPr>
      </w:pPr>
      <w:r>
        <w:rPr>
          <w:rFonts w:ascii="Times New Roman" w:hAnsi="Times New Roman"/>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3570605</wp:posOffset>
                </wp:positionH>
                <wp:positionV relativeFrom="paragraph">
                  <wp:posOffset>198120</wp:posOffset>
                </wp:positionV>
                <wp:extent cx="723900" cy="45720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172D4D82">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281.15pt;margin-top:15.6pt;height:36pt;width:57pt;z-index:251660288;mso-width-relative:page;mso-height-relative:page;" filled="f" stroked="t" coordsize="21600,21600" o:gfxdata="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gLnD/YAAAACgEAAA8AAAAAAAAAAQAgAAAAIgAAAGRy&#10;cy9kb3ducmV2LnhtbFBLAQIUABQAAAAIAIdO4kBeZ4jQBQIAAA4EAAAOAAAAAAAAAAEAIAAAACcB&#10;AABkcnMvZTJvRG9jLnhtbFBLBQYAAAAABgAGAFkBAACeBQAAAAA=&#10;">
                <v:fill on="f" focussize="0,0"/>
                <v:stroke color="#FFFFFF" joinstyle="miter"/>
                <v:imagedata o:title=""/>
                <o:lock v:ext="edit" aspectratio="f"/>
                <v:textbox>
                  <w:txbxContent>
                    <w:p w14:paraId="172D4D82">
                      <w:pPr>
                        <w:rPr>
                          <w:rFonts w:hint="eastAsia"/>
                          <w:b/>
                          <w:bCs/>
                          <w:sz w:val="32"/>
                        </w:rPr>
                      </w:pPr>
                      <w:r>
                        <w:rPr>
                          <w:rFonts w:hint="eastAsia"/>
                          <w:b/>
                          <w:bCs/>
                          <w:sz w:val="32"/>
                        </w:rPr>
                        <w:t>制定</w:t>
                      </w:r>
                    </w:p>
                  </w:txbxContent>
                </v:textbox>
              </v:shape>
            </w:pict>
          </mc:Fallback>
        </mc:AlternateContent>
      </w:r>
      <w:r>
        <w:rPr>
          <w:rFonts w:ascii="Times New Roman" w:hAnsi="Times New Roman"/>
          <w:b/>
          <w:color w:val="auto"/>
          <w:sz w:val="32"/>
          <w:szCs w:val="28"/>
          <w:highlight w:val="none"/>
        </w:rPr>
        <w:t>住房和城乡建设部</w:t>
      </w:r>
    </w:p>
    <w:p w14:paraId="0B07D0B4">
      <w:pPr>
        <w:ind w:left="0" w:leftChars="0" w:right="3840" w:rightChars="1600" w:firstLine="2416" w:firstLineChars="755"/>
        <w:jc w:val="both"/>
        <w:rPr>
          <w:rFonts w:ascii="Times New Roman" w:hAnsi="Times New Roman"/>
          <w:b/>
          <w:color w:val="auto"/>
          <w:sz w:val="32"/>
          <w:highlight w:val="none"/>
        </w:rPr>
      </w:pPr>
      <w:r>
        <w:rPr>
          <w:rFonts w:ascii="Times New Roman" w:hAnsi="Times New Roman"/>
          <w:b/>
          <w:color w:val="auto"/>
          <w:sz w:val="32"/>
          <w:szCs w:val="28"/>
          <w:highlight w:val="none"/>
        </w:rPr>
        <w:t>国家工商行政管理总局</w:t>
      </w:r>
    </w:p>
    <w:p w14:paraId="67EC6C68">
      <w:pPr>
        <w:pStyle w:val="3"/>
        <w:tabs>
          <w:tab w:val="left" w:pos="1275"/>
        </w:tabs>
        <w:jc w:val="center"/>
        <w:outlineLvl w:val="1"/>
        <w:rPr>
          <w:rFonts w:ascii="Times New Roman" w:hAnsi="Times New Roman" w:eastAsia="华文中宋"/>
          <w:b w:val="0"/>
          <w:color w:val="auto"/>
          <w:sz w:val="44"/>
          <w:szCs w:val="44"/>
          <w:highlight w:val="none"/>
        </w:rPr>
      </w:pPr>
      <w:r>
        <w:rPr>
          <w:rFonts w:ascii="Times New Roman" w:hAnsi="Times New Roman"/>
          <w:b w:val="0"/>
          <w:color w:val="auto"/>
          <w:highlight w:val="none"/>
        </w:rPr>
        <w:br w:type="page"/>
      </w:r>
      <w:bookmarkStart w:id="91" w:name="_Toc351203480"/>
      <w:r>
        <w:rPr>
          <w:rFonts w:ascii="华文中宋" w:hAnsi="华文中宋" w:eastAsia="华文中宋"/>
          <w:color w:val="auto"/>
          <w:sz w:val="36"/>
          <w:szCs w:val="36"/>
          <w:highlight w:val="none"/>
        </w:rPr>
        <w:t>第一部分 合同协议书</w:t>
      </w:r>
      <w:bookmarkEnd w:id="91"/>
    </w:p>
    <w:p w14:paraId="0571518C">
      <w:pPr>
        <w:spacing w:beforeLines="0" w:afterLines="0" w:line="460" w:lineRule="exact"/>
        <w:ind w:firstLine="480" w:firstLineChars="200"/>
        <w:jc w:val="left"/>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sz w:val="24"/>
          <w:szCs w:val="24"/>
          <w:highlight w:val="none"/>
          <w:u w:val="single"/>
        </w:rPr>
        <w:t>                       </w:t>
      </w:r>
    </w:p>
    <w:p w14:paraId="66E00BCA">
      <w:pPr>
        <w:spacing w:beforeLines="0" w:afterLines="0" w:line="460" w:lineRule="exact"/>
        <w:ind w:firstLine="480" w:firstLineChars="200"/>
        <w:jc w:val="left"/>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rPr>
        <w:t>设计人（全称）：</w:t>
      </w:r>
      <w:r>
        <w:rPr>
          <w:rFonts w:hint="eastAsia" w:ascii="宋体" w:hAnsi="宋体" w:eastAsia="宋体" w:cs="宋体"/>
          <w:b/>
          <w:color w:val="auto"/>
          <w:sz w:val="24"/>
          <w:szCs w:val="24"/>
          <w:highlight w:val="none"/>
          <w:u w:val="single"/>
        </w:rPr>
        <w:t>                      </w:t>
      </w:r>
    </w:p>
    <w:p w14:paraId="751FB19D">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根据《中华人民共和国合同法》、《中华人民共和国建筑法》及有关法律规定，遵循平等、自愿、公平和诚实信用的原则，双方就</w:t>
      </w:r>
      <w:r>
        <w:rPr>
          <w:rFonts w:hint="eastAsia" w:cs="宋体"/>
          <w:color w:val="auto"/>
          <w:sz w:val="24"/>
          <w:szCs w:val="24"/>
          <w:highlight w:val="none"/>
          <w:u w:val="single"/>
          <w:lang w:eastAsia="zh-CN"/>
        </w:rPr>
        <w:t>浙江缙云经济开发区三都区块配套基础设施项目——产业科技孵化中心工程设计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及有关事项协商一致，共同达成如下协议：</w:t>
      </w:r>
    </w:p>
    <w:p w14:paraId="14939D5E">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92" w:name="_Toc351203481"/>
      <w:r>
        <w:rPr>
          <w:rFonts w:hint="eastAsia" w:ascii="宋体" w:hAnsi="宋体" w:eastAsia="宋体" w:cs="宋体"/>
          <w:b/>
          <w:color w:val="auto"/>
          <w:sz w:val="24"/>
          <w:szCs w:val="24"/>
          <w:highlight w:val="none"/>
        </w:rPr>
        <w:t>一、工程概况</w:t>
      </w:r>
      <w:bookmarkEnd w:id="92"/>
    </w:p>
    <w:p w14:paraId="6D426BCF">
      <w:pPr>
        <w:spacing w:line="360" w:lineRule="auto"/>
        <w:ind w:firstLine="470" w:firstLineChars="196"/>
        <w:rPr>
          <w:rFonts w:hint="default"/>
          <w:bCs/>
          <w:color w:val="auto"/>
          <w:lang w:val="en-US"/>
        </w:rPr>
      </w:pPr>
      <w:r>
        <w:rPr>
          <w:rFonts w:hint="eastAsia"/>
          <w:bCs/>
          <w:color w:val="auto"/>
        </w:rPr>
        <w:t>1.工程名称</w:t>
      </w:r>
      <w:r>
        <w:rPr>
          <w:rFonts w:hint="eastAsia"/>
          <w:color w:val="auto"/>
        </w:rPr>
        <w:t>：</w:t>
      </w:r>
      <w:r>
        <w:rPr>
          <w:rFonts w:hint="eastAsia"/>
          <w:color w:val="auto"/>
          <w:u w:val="single"/>
        </w:rPr>
        <w:t></w:t>
      </w:r>
      <w:r>
        <w:rPr>
          <w:rFonts w:hint="eastAsia"/>
          <w:color w:val="auto"/>
          <w:u w:val="single"/>
          <w:lang w:eastAsia="zh-CN"/>
        </w:rPr>
        <w:t>浙江缙云经济开发区三都区块配套基础设施项目——产业科技孵化中心工程设计</w:t>
      </w:r>
      <w:r>
        <w:rPr>
          <w:rFonts w:hint="eastAsia"/>
          <w:color w:val="auto"/>
          <w:u w:val="single"/>
          <w:lang w:val="en-US" w:eastAsia="zh-CN"/>
        </w:rPr>
        <w:t xml:space="preserve"> </w:t>
      </w:r>
    </w:p>
    <w:p w14:paraId="31EAD463">
      <w:pPr>
        <w:spacing w:line="360" w:lineRule="auto"/>
        <w:ind w:firstLine="470" w:firstLineChars="196"/>
        <w:rPr>
          <w:color w:val="auto"/>
        </w:rPr>
      </w:pPr>
      <w:r>
        <w:rPr>
          <w:rFonts w:hint="eastAsia"/>
          <w:color w:val="auto"/>
        </w:rPr>
        <w:t>2.工程批准、核准或备案文号：</w:t>
      </w:r>
      <w:r>
        <w:rPr>
          <w:rFonts w:hint="eastAsia"/>
          <w:color w:val="auto"/>
          <w:u w:val="single"/>
          <w:lang w:eastAsia="zh-CN"/>
        </w:rPr>
        <w:t>缙发改投资〔2024〕41号</w:t>
      </w:r>
      <w:r>
        <w:rPr>
          <w:color w:val="auto"/>
          <w:u w:val="single"/>
        </w:rPr>
        <w:t xml:space="preserve"> </w:t>
      </w:r>
    </w:p>
    <w:p w14:paraId="0B3EF867">
      <w:pPr>
        <w:snapToGrid w:val="0"/>
        <w:ind w:firstLine="470" w:firstLineChars="196"/>
        <w:rPr>
          <w:rFonts w:hint="eastAsia" w:ascii="宋体" w:hAnsi="宋体"/>
          <w:bCs/>
          <w:color w:val="auto"/>
          <w:szCs w:val="24"/>
        </w:rPr>
      </w:pPr>
      <w:r>
        <w:rPr>
          <w:rFonts w:hint="eastAsia"/>
          <w:bCs/>
          <w:color w:val="auto"/>
        </w:rPr>
        <w:t>3.工程内容及规模：</w:t>
      </w:r>
    </w:p>
    <w:p w14:paraId="4913446B">
      <w:pPr>
        <w:spacing w:line="440" w:lineRule="exact"/>
        <w:ind w:firstLine="470" w:firstLineChars="196"/>
        <w:rPr>
          <w:rFonts w:hint="eastAsia"/>
          <w:color w:val="auto"/>
          <w:lang w:val="en-US" w:eastAsia="zh-CN"/>
        </w:rPr>
      </w:pPr>
      <w:r>
        <w:rPr>
          <w:rFonts w:hint="eastAsia"/>
          <w:color w:val="auto"/>
        </w:rPr>
        <w:t>项目</w:t>
      </w:r>
      <w:r>
        <w:rPr>
          <w:rFonts w:hint="eastAsia"/>
          <w:color w:val="auto"/>
          <w:lang w:eastAsia="zh-CN"/>
        </w:rPr>
        <w:t>位于缙云县新碧街道三都村</w:t>
      </w:r>
      <w:r>
        <w:rPr>
          <w:rFonts w:hint="eastAsia"/>
          <w:color w:val="auto"/>
        </w:rPr>
        <w:t>，</w:t>
      </w:r>
      <w:r>
        <w:rPr>
          <w:rFonts w:hint="eastAsia"/>
          <w:color w:val="auto"/>
          <w:lang w:eastAsia="zh-CN"/>
        </w:rPr>
        <w:t>项目规划用地面积约20亩，建设内容包括标准厂房、办公研发楼、附属配套用房、室外配套设施等。</w:t>
      </w:r>
    </w:p>
    <w:p w14:paraId="1736EFE0">
      <w:pPr>
        <w:spacing w:line="360" w:lineRule="auto"/>
        <w:ind w:firstLine="470" w:firstLineChars="196"/>
        <w:rPr>
          <w:color w:val="auto"/>
        </w:rPr>
      </w:pPr>
      <w:r>
        <w:rPr>
          <w:rFonts w:hint="eastAsia"/>
          <w:color w:val="auto"/>
        </w:rPr>
        <w:t>4.</w:t>
      </w:r>
      <w:r>
        <w:rPr>
          <w:rFonts w:hint="eastAsia"/>
          <w:bCs/>
          <w:color w:val="auto"/>
        </w:rPr>
        <w:t>工程所在地详细地址：</w:t>
      </w:r>
      <w:r>
        <w:rPr>
          <w:rFonts w:hint="eastAsia"/>
          <w:color w:val="auto"/>
          <w:u w:val="single"/>
        </w:rPr>
        <w:t xml:space="preserve"> </w:t>
      </w:r>
      <w:r>
        <w:rPr>
          <w:rFonts w:hint="eastAsia"/>
          <w:color w:val="auto"/>
          <w:u w:val="single"/>
          <w:lang w:eastAsia="zh-CN"/>
        </w:rPr>
        <w:t>位于缙云县新碧街道三都村</w:t>
      </w:r>
      <w:r>
        <w:rPr>
          <w:rFonts w:hint="eastAsia"/>
          <w:color w:val="auto"/>
          <w:u w:val="single"/>
        </w:rPr>
        <w:t xml:space="preserve"> </w:t>
      </w:r>
    </w:p>
    <w:p w14:paraId="6E18BB9A">
      <w:pPr>
        <w:spacing w:line="360" w:lineRule="auto"/>
        <w:ind w:firstLine="470" w:firstLineChars="196"/>
        <w:rPr>
          <w:color w:val="auto"/>
        </w:rPr>
      </w:pPr>
      <w:r>
        <w:rPr>
          <w:rFonts w:hint="eastAsia"/>
          <w:color w:val="auto"/>
        </w:rPr>
        <w:t>5.工程投资估算：</w:t>
      </w:r>
      <w:r>
        <w:rPr>
          <w:rFonts w:hint="eastAsia"/>
          <w:color w:val="auto"/>
          <w:u w:val="single"/>
          <w:lang w:val="en-US" w:eastAsia="zh-CN"/>
        </w:rPr>
        <w:t xml:space="preserve"> 15000万元</w:t>
      </w:r>
    </w:p>
    <w:p w14:paraId="52D4F292">
      <w:pPr>
        <w:spacing w:line="360" w:lineRule="auto"/>
        <w:ind w:firstLine="470" w:firstLineChars="196"/>
        <w:rPr>
          <w:color w:val="auto"/>
        </w:rPr>
      </w:pPr>
      <w:r>
        <w:rPr>
          <w:rFonts w:hint="eastAsia"/>
          <w:color w:val="auto"/>
        </w:rPr>
        <w:t>6.</w:t>
      </w:r>
      <w:r>
        <w:rPr>
          <w:rFonts w:hint="eastAsia"/>
          <w:color w:val="auto"/>
          <w:lang w:val="en-US" w:eastAsia="zh-CN"/>
        </w:rPr>
        <w:t>设计</w:t>
      </w:r>
      <w:r>
        <w:rPr>
          <w:rFonts w:hint="eastAsia"/>
          <w:color w:val="auto"/>
        </w:rPr>
        <w:t>进度安排：</w:t>
      </w:r>
      <w:r>
        <w:rPr>
          <w:rFonts w:hint="eastAsia"/>
          <w:b/>
          <w:color w:val="auto"/>
          <w:lang w:eastAsia="zh-CN"/>
        </w:rPr>
        <w:t>建设工程设计合同签订生效后15日内完成设计方案，方案会审通过后30日内提供初步设计文件（含初步设计概算）,初步设计审定后45日内完成施工图设计并送审，施工图审查合格后交付全套正式施工图</w:t>
      </w:r>
      <w:r>
        <w:rPr>
          <w:rFonts w:hint="eastAsia"/>
          <w:color w:val="auto"/>
        </w:rPr>
        <w:t>。</w:t>
      </w:r>
    </w:p>
    <w:p w14:paraId="1661FBD0">
      <w:pPr>
        <w:spacing w:line="360" w:lineRule="auto"/>
        <w:ind w:firstLine="470" w:firstLineChars="196"/>
        <w:rPr>
          <w:color w:val="auto"/>
        </w:rPr>
      </w:pPr>
      <w:r>
        <w:rPr>
          <w:rFonts w:hint="eastAsia"/>
          <w:color w:val="auto"/>
        </w:rPr>
        <w:t>7.工程主要技术标准：</w:t>
      </w:r>
      <w:r>
        <w:rPr>
          <w:rFonts w:hint="eastAsia"/>
          <w:color w:val="auto"/>
          <w:u w:val="single"/>
          <w:lang w:val="en-US" w:eastAsia="zh-CN"/>
        </w:rPr>
        <w:t xml:space="preserve">        </w:t>
      </w:r>
      <w:r>
        <w:rPr>
          <w:rFonts w:hint="eastAsia"/>
          <w:color w:val="auto"/>
          <w:u w:val="none"/>
        </w:rPr>
        <w:t>。</w:t>
      </w:r>
    </w:p>
    <w:p w14:paraId="68F52ECD">
      <w:pPr>
        <w:spacing w:before="0" w:beforeLines="0" w:after="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二、工程设计范围、阶段与服务内容</w:t>
      </w:r>
    </w:p>
    <w:p w14:paraId="35DF0CAB">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1.工程设计范围：</w:t>
      </w:r>
      <w:r>
        <w:rPr>
          <w:rFonts w:hint="eastAsia"/>
          <w:color w:val="auto"/>
          <w:u w:val="single"/>
          <w:lang w:val="en-US" w:eastAsia="zh-CN"/>
        </w:rPr>
        <w:t xml:space="preserve">                                                     。</w:t>
      </w:r>
    </w:p>
    <w:p w14:paraId="2A0092ED">
      <w:pPr>
        <w:keepNext w:val="0"/>
        <w:keepLines w:val="0"/>
        <w:pageBreakBefore w:val="0"/>
        <w:widowControl w:val="0"/>
        <w:kinsoku/>
        <w:wordWrap/>
        <w:overflowPunct/>
        <w:topLinePunct w:val="0"/>
        <w:bidi w:val="0"/>
        <w:adjustRightInd/>
        <w:spacing w:line="288" w:lineRule="auto"/>
        <w:ind w:firstLine="480" w:firstLineChars="200"/>
        <w:textAlignment w:val="auto"/>
        <w:outlineLvl w:val="0"/>
        <w:rPr>
          <w:rFonts w:hint="eastAsia"/>
          <w:bCs/>
          <w:color w:val="auto"/>
          <w:lang w:val="en-US" w:eastAsia="zh-CN"/>
        </w:rPr>
      </w:pPr>
      <w:bookmarkStart w:id="93" w:name="_Toc351203482"/>
      <w:r>
        <w:rPr>
          <w:rFonts w:hint="eastAsia"/>
          <w:bCs/>
          <w:color w:val="auto"/>
          <w:lang w:val="en-US" w:eastAsia="zh-CN"/>
        </w:rPr>
        <w:t>2</w:t>
      </w:r>
      <w:r>
        <w:rPr>
          <w:rFonts w:hint="eastAsia"/>
          <w:bCs/>
          <w:color w:val="auto"/>
        </w:rPr>
        <w:t>.工程设计服务内容</w:t>
      </w:r>
      <w:r>
        <w:rPr>
          <w:rFonts w:hint="eastAsia"/>
          <w:bCs/>
          <w:color w:val="auto"/>
          <w:lang w:eastAsia="zh-CN"/>
        </w:rPr>
        <w:t>：</w:t>
      </w:r>
      <w:r>
        <w:rPr>
          <w:rFonts w:hint="eastAsia"/>
          <w:color w:val="auto"/>
          <w:u w:val="single"/>
          <w:lang w:val="en-US" w:eastAsia="zh-CN"/>
        </w:rPr>
        <w:t xml:space="preserve">                                                     。</w:t>
      </w:r>
    </w:p>
    <w:p w14:paraId="0634DD45">
      <w:pPr>
        <w:spacing w:line="360" w:lineRule="auto"/>
        <w:ind w:firstLine="480" w:firstLineChars="200"/>
        <w:rPr>
          <w:color w:val="auto"/>
        </w:rPr>
      </w:pPr>
      <w:r>
        <w:rPr>
          <w:rFonts w:hint="eastAsia"/>
          <w:color w:val="auto"/>
        </w:rPr>
        <w:t>工程设计范围、阶段与服务内容详见专用合同条款。</w:t>
      </w:r>
    </w:p>
    <w:p w14:paraId="77B5C5CA">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w:t>
      </w:r>
      <w:bookmarkEnd w:id="93"/>
      <w:r>
        <w:rPr>
          <w:rFonts w:hint="eastAsia" w:ascii="宋体" w:hAnsi="宋体" w:eastAsia="宋体" w:cs="宋体"/>
          <w:b/>
          <w:color w:val="auto"/>
          <w:sz w:val="24"/>
          <w:szCs w:val="24"/>
          <w:highlight w:val="none"/>
        </w:rPr>
        <w:t>工程设计周期</w:t>
      </w:r>
    </w:p>
    <w:p w14:paraId="3B59A6C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计划开始设计日期：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6870E8C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计划完成设计日期：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日。</w:t>
      </w:r>
    </w:p>
    <w:p w14:paraId="467636F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具体工程设计周期以专用合同条款及其附件的约定为准。</w:t>
      </w:r>
    </w:p>
    <w:p w14:paraId="61B08CA1">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94" w:name="_Toc351203484"/>
      <w:r>
        <w:rPr>
          <w:rFonts w:hint="eastAsia" w:ascii="宋体" w:hAnsi="宋体" w:eastAsia="宋体" w:cs="宋体"/>
          <w:b/>
          <w:color w:val="auto"/>
          <w:sz w:val="24"/>
          <w:szCs w:val="24"/>
          <w:highlight w:val="none"/>
        </w:rPr>
        <w:t>四、合同价格形式与签约合同价</w:t>
      </w:r>
      <w:bookmarkEnd w:id="94"/>
      <w:r>
        <w:rPr>
          <w:rFonts w:hint="eastAsia" w:ascii="宋体" w:hAnsi="宋体" w:eastAsia="宋体" w:cs="宋体"/>
          <w:b/>
          <w:color w:val="auto"/>
          <w:sz w:val="24"/>
          <w:szCs w:val="24"/>
          <w:highlight w:val="none"/>
        </w:rPr>
        <w:tab/>
      </w:r>
    </w:p>
    <w:p w14:paraId="2AA22DD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1.合同价格形式：</w:t>
      </w:r>
      <w:r>
        <w:rPr>
          <w:rFonts w:hint="eastAsia" w:ascii="宋体" w:hAnsi="宋体" w:eastAsia="宋体" w:cs="宋体"/>
          <w:color w:val="auto"/>
          <w:sz w:val="24"/>
          <w:szCs w:val="24"/>
          <w:highlight w:val="none"/>
          <w:u w:val="single"/>
        </w:rPr>
        <w:t>单价合同      </w:t>
      </w:r>
      <w:r>
        <w:rPr>
          <w:rFonts w:hint="eastAsia" w:ascii="宋体" w:hAnsi="宋体" w:eastAsia="宋体" w:cs="宋体"/>
          <w:color w:val="auto"/>
          <w:sz w:val="24"/>
          <w:szCs w:val="24"/>
          <w:highlight w:val="none"/>
        </w:rPr>
        <w:t>；</w:t>
      </w:r>
    </w:p>
    <w:p w14:paraId="49BE702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2.签约合同价为：</w:t>
      </w:r>
    </w:p>
    <w:p w14:paraId="3A5EC00D">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cs="宋体"/>
          <w:color w:val="auto"/>
          <w:sz w:val="24"/>
          <w:szCs w:val="24"/>
        </w:rPr>
        <w:t>签约合同价：</w:t>
      </w:r>
      <w:r>
        <w:rPr>
          <w:rFonts w:hint="eastAsia" w:cs="宋体"/>
          <w:color w:val="auto"/>
          <w:sz w:val="24"/>
          <w:szCs w:val="24"/>
          <w:u w:val="single"/>
        </w:rPr>
        <w:t xml:space="preserve">        </w:t>
      </w:r>
      <w:r>
        <w:rPr>
          <w:rFonts w:hint="eastAsia" w:cs="宋体"/>
          <w:color w:val="auto"/>
          <w:sz w:val="24"/>
          <w:szCs w:val="24"/>
        </w:rPr>
        <w:t>元（小写：</w:t>
      </w:r>
      <w:r>
        <w:rPr>
          <w:rFonts w:hint="eastAsia" w:cs="宋体"/>
          <w:color w:val="auto"/>
          <w:sz w:val="24"/>
          <w:szCs w:val="24"/>
          <w:u w:val="single"/>
        </w:rPr>
        <w:t xml:space="preserve">      </w:t>
      </w:r>
      <w:r>
        <w:rPr>
          <w:rFonts w:hint="eastAsia" w:cs="宋体"/>
          <w:color w:val="auto"/>
          <w:sz w:val="24"/>
          <w:szCs w:val="24"/>
        </w:rPr>
        <w:t>元）</w:t>
      </w:r>
      <w:r>
        <w:rPr>
          <w:rFonts w:hint="eastAsia" w:cs="宋体"/>
          <w:color w:val="auto"/>
          <w:sz w:val="24"/>
          <w:szCs w:val="24"/>
          <w:lang w:eastAsia="zh-CN"/>
        </w:rPr>
        <w:t>，</w:t>
      </w:r>
      <w:r>
        <w:rPr>
          <w:rFonts w:hint="eastAsia" w:ascii="宋体" w:hAnsi="宋体" w:eastAsia="宋体" w:cs="宋体"/>
          <w:color w:val="auto"/>
          <w:sz w:val="24"/>
          <w:szCs w:val="24"/>
          <w:highlight w:val="none"/>
          <w:u w:val="none"/>
        </w:rPr>
        <w:t>下浮率为：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48AA380">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bookmarkStart w:id="95" w:name="_Toc351203485"/>
      <w:r>
        <w:rPr>
          <w:rFonts w:hint="eastAsia" w:ascii="宋体" w:hAnsi="宋体" w:eastAsia="宋体" w:cs="宋体"/>
          <w:b/>
          <w:color w:val="auto"/>
          <w:sz w:val="24"/>
          <w:szCs w:val="24"/>
          <w:highlight w:val="none"/>
        </w:rPr>
        <w:t>五、</w:t>
      </w:r>
      <w:bookmarkEnd w:id="95"/>
      <w:r>
        <w:rPr>
          <w:rFonts w:hint="eastAsia" w:ascii="宋体" w:hAnsi="宋体" w:eastAsia="宋体" w:cs="宋体"/>
          <w:b/>
          <w:color w:val="auto"/>
          <w:sz w:val="24"/>
          <w:szCs w:val="24"/>
          <w:highlight w:val="none"/>
        </w:rPr>
        <w:t>发包人代表与设计人项目负责人</w:t>
      </w:r>
    </w:p>
    <w:p w14:paraId="5FF834B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6BCDA5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设计人项目负责人：</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60A99063">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96" w:name="_Toc351203486"/>
      <w:r>
        <w:rPr>
          <w:rFonts w:hint="eastAsia" w:ascii="宋体" w:hAnsi="宋体" w:eastAsia="宋体" w:cs="宋体"/>
          <w:b/>
          <w:color w:val="auto"/>
          <w:sz w:val="24"/>
          <w:szCs w:val="24"/>
          <w:highlight w:val="none"/>
        </w:rPr>
        <w:t>六、合同文件构成</w:t>
      </w:r>
      <w:bookmarkEnd w:id="96"/>
    </w:p>
    <w:p w14:paraId="67460869">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1CC2F12C">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（1）专用合同条款及其附件； </w:t>
      </w:r>
    </w:p>
    <w:p w14:paraId="28054951">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（2）通用合同条款； </w:t>
      </w:r>
    </w:p>
    <w:p w14:paraId="56963DA6">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（3）中标通知书（如果有）；</w:t>
      </w:r>
    </w:p>
    <w:p w14:paraId="73260C37">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（4）投标函及其附录（如果有）；</w:t>
      </w:r>
    </w:p>
    <w:p w14:paraId="6A162FF4">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（5）发包人要求；</w:t>
      </w:r>
    </w:p>
    <w:p w14:paraId="7F704C9F">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（6）技术标准；</w:t>
      </w:r>
    </w:p>
    <w:p w14:paraId="33AF14A8">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（7）发包人提供的上一阶段图纸（如果有）；</w:t>
      </w:r>
    </w:p>
    <w:p w14:paraId="339548F2">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03004F9D">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在合同履行过程中形成的与合同有关的文件均构成合同文件组成部分。</w:t>
      </w:r>
    </w:p>
    <w:p w14:paraId="2E438665">
      <w:pPr>
        <w:autoSpaceDE/>
        <w:autoSpaceDN/>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w:t>
      </w:r>
    </w:p>
    <w:p w14:paraId="65E2A348">
      <w:pPr>
        <w:spacing w:before="0" w:beforeLines="0" w:after="0" w:afterLines="0" w:line="460" w:lineRule="exact"/>
        <w:ind w:firstLine="480" w:firstLineChars="200"/>
        <w:jc w:val="left"/>
        <w:outlineLvl w:val="9"/>
        <w:rPr>
          <w:rFonts w:hint="eastAsia" w:ascii="宋体" w:hAnsi="宋体" w:eastAsia="宋体" w:cs="宋体"/>
          <w:b/>
          <w:bCs/>
          <w:color w:val="auto"/>
          <w:sz w:val="24"/>
          <w:szCs w:val="24"/>
          <w:highlight w:val="none"/>
        </w:rPr>
      </w:pPr>
      <w:bookmarkStart w:id="97" w:name="_Toc351203487"/>
      <w:r>
        <w:rPr>
          <w:rFonts w:hint="eastAsia" w:ascii="宋体" w:hAnsi="宋体" w:eastAsia="宋体" w:cs="宋体"/>
          <w:b/>
          <w:color w:val="auto"/>
          <w:sz w:val="24"/>
          <w:szCs w:val="24"/>
          <w:highlight w:val="none"/>
        </w:rPr>
        <w:t>七、承诺</w:t>
      </w:r>
      <w:bookmarkEnd w:id="97"/>
    </w:p>
    <w:p w14:paraId="5B3D5656">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1.发包人承诺按照法律规定履行项目审批手续，按照合同约定提供设计依据，并按合同约定的期限和方式支付合同价款。</w:t>
      </w:r>
    </w:p>
    <w:p w14:paraId="050C401F">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2.设计人承诺按照法律和技术标准规定及合同约定提供工程设计服务。</w:t>
      </w:r>
    </w:p>
    <w:p w14:paraId="3B7B8FCB">
      <w:pPr>
        <w:spacing w:before="0" w:beforeLines="0" w:after="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八、词语含义</w:t>
      </w:r>
    </w:p>
    <w:p w14:paraId="31C1D0B8">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4113D1DA">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98" w:name="_Toc351203490"/>
      <w:r>
        <w:rPr>
          <w:rFonts w:hint="eastAsia" w:ascii="宋体" w:hAnsi="宋体" w:eastAsia="宋体" w:cs="宋体"/>
          <w:b/>
          <w:color w:val="auto"/>
          <w:sz w:val="24"/>
          <w:szCs w:val="24"/>
          <w:highlight w:val="none"/>
        </w:rPr>
        <w:t>九、签订地点</w:t>
      </w:r>
      <w:bookmarkEnd w:id="98"/>
    </w:p>
    <w:p w14:paraId="721AC07D">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bCs/>
          <w:color w:val="auto"/>
          <w:u w:val="single"/>
          <w:lang w:eastAsia="zh-CN"/>
        </w:rPr>
        <w:t>缙云工业园区投资开发有限公司</w:t>
      </w:r>
      <w:r>
        <w:rPr>
          <w:rFonts w:hint="eastAsia"/>
          <w:bCs/>
          <w:color w:val="auto"/>
          <w:u w:val="single"/>
        </w:rPr>
        <w:t>会议室</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68F2A8A0">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99" w:name="_Toc351203491"/>
      <w:r>
        <w:rPr>
          <w:rFonts w:hint="eastAsia" w:ascii="宋体" w:hAnsi="宋体" w:eastAsia="宋体" w:cs="宋体"/>
          <w:b/>
          <w:color w:val="auto"/>
          <w:sz w:val="24"/>
          <w:szCs w:val="24"/>
          <w:highlight w:val="none"/>
        </w:rPr>
        <w:t>十、补充协议</w:t>
      </w:r>
      <w:bookmarkEnd w:id="99"/>
    </w:p>
    <w:p w14:paraId="3E2A60BD">
      <w:pPr>
        <w:spacing w:beforeLines="0" w:afterLines="0" w:line="460" w:lineRule="exact"/>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0AEF824A">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100" w:name="_Toc351203492"/>
      <w:r>
        <w:rPr>
          <w:rFonts w:hint="eastAsia" w:ascii="宋体" w:hAnsi="宋体" w:eastAsia="宋体" w:cs="宋体"/>
          <w:b/>
          <w:color w:val="auto"/>
          <w:sz w:val="24"/>
          <w:szCs w:val="24"/>
          <w:highlight w:val="none"/>
        </w:rPr>
        <w:t>十一、合同生效</w:t>
      </w:r>
      <w:bookmarkEnd w:id="100"/>
    </w:p>
    <w:p w14:paraId="7A8F7591">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6D703E15">
      <w:pPr>
        <w:spacing w:before="0" w:beforeLines="0" w:after="0" w:afterLines="0" w:line="460" w:lineRule="exact"/>
        <w:ind w:firstLine="480" w:firstLineChars="200"/>
        <w:jc w:val="left"/>
        <w:outlineLvl w:val="9"/>
        <w:rPr>
          <w:rFonts w:hint="eastAsia" w:ascii="宋体" w:hAnsi="宋体" w:eastAsia="宋体" w:cs="宋体"/>
          <w:bCs/>
          <w:color w:val="auto"/>
          <w:sz w:val="24"/>
          <w:szCs w:val="24"/>
          <w:highlight w:val="none"/>
        </w:rPr>
      </w:pPr>
      <w:bookmarkStart w:id="101" w:name="_Toc351203493"/>
      <w:r>
        <w:rPr>
          <w:rFonts w:hint="eastAsia" w:ascii="宋体" w:hAnsi="宋体" w:eastAsia="宋体" w:cs="宋体"/>
          <w:b/>
          <w:color w:val="auto"/>
          <w:sz w:val="24"/>
          <w:szCs w:val="24"/>
          <w:highlight w:val="none"/>
        </w:rPr>
        <w:t>十二、合同份数</w:t>
      </w:r>
      <w:bookmarkEnd w:id="101"/>
    </w:p>
    <w:p w14:paraId="24140034">
      <w:pPr>
        <w:spacing w:beforeLines="0" w:afterLines="0" w:line="46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本合同正本一式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份、副本一式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份，均具有同等法律效力，发包人执正本</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份、副本</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份，设计人执正本</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份、副本</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2716FC3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发包人：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盖章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设计人：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盖章</w:t>
      </w:r>
      <w:r>
        <w:rPr>
          <w:rFonts w:hint="eastAsia" w:ascii="宋体" w:hAnsi="宋体" w:eastAsia="宋体" w:cs="宋体"/>
          <w:color w:val="auto"/>
          <w:sz w:val="24"/>
          <w:szCs w:val="24"/>
          <w:highlight w:val="none"/>
          <w:lang w:eastAsia="zh-CN"/>
        </w:rPr>
        <w:t>）</w:t>
      </w:r>
    </w:p>
    <w:p w14:paraId="7ACD95B5">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14:paraId="4E9F2FE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  法定代表人或其委托代理人：</w:t>
      </w:r>
    </w:p>
    <w:p w14:paraId="5B4F1A4C">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                    （签字）</w:t>
      </w:r>
    </w:p>
    <w:p w14:paraId="7EC00F72">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p>
    <w:p w14:paraId="5399EFC3">
      <w:pPr>
        <w:tabs>
          <w:tab w:val="left" w:pos="4410"/>
        </w:tabs>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组织机构代码：</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3862FA00">
      <w:pPr>
        <w:tabs>
          <w:tab w:val="left" w:pos="4410"/>
        </w:tabs>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纳税人识别码：</w:t>
      </w:r>
      <w:r>
        <w:rPr>
          <w:rFonts w:hint="eastAsia" w:ascii="宋体" w:hAnsi="宋体" w:eastAsia="宋体" w:cs="宋体"/>
          <w:color w:val="auto"/>
          <w:sz w:val="24"/>
          <w:szCs w:val="24"/>
          <w:highlight w:val="none"/>
          <w:u w:val="single"/>
        </w:rPr>
        <w:t xml:space="preserve">              </w:t>
      </w:r>
    </w:p>
    <w:p w14:paraId="34B458D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地  址：</w:t>
      </w:r>
      <w:r>
        <w:rPr>
          <w:rFonts w:hint="eastAsia" w:ascii="宋体" w:hAnsi="宋体" w:eastAsia="宋体" w:cs="宋体"/>
          <w:color w:val="auto"/>
          <w:sz w:val="24"/>
          <w:szCs w:val="24"/>
          <w:highlight w:val="none"/>
          <w:u w:val="single"/>
        </w:rPr>
        <w:t xml:space="preserve">        </w:t>
      </w:r>
    </w:p>
    <w:p w14:paraId="6B3B7D0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 xml:space="preserve">  邮政编码：</w:t>
      </w:r>
      <w:r>
        <w:rPr>
          <w:rFonts w:hint="eastAsia" w:ascii="宋体" w:hAnsi="宋体" w:eastAsia="宋体" w:cs="宋体"/>
          <w:color w:val="auto"/>
          <w:sz w:val="24"/>
          <w:szCs w:val="24"/>
          <w:highlight w:val="none"/>
          <w:u w:val="single"/>
        </w:rPr>
        <w:t xml:space="preserve">   </w:t>
      </w:r>
    </w:p>
    <w:p w14:paraId="0C53226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法定代表人：</w:t>
      </w:r>
      <w:r>
        <w:rPr>
          <w:rFonts w:hint="eastAsia" w:ascii="宋体" w:hAnsi="宋体" w:eastAsia="宋体" w:cs="宋体"/>
          <w:color w:val="auto"/>
          <w:sz w:val="24"/>
          <w:szCs w:val="24"/>
          <w:highlight w:val="none"/>
          <w:u w:val="single"/>
        </w:rPr>
        <w:t xml:space="preserve">             </w:t>
      </w:r>
    </w:p>
    <w:p w14:paraId="1645EED1">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委托代理人：</w:t>
      </w:r>
      <w:r>
        <w:rPr>
          <w:rFonts w:hint="eastAsia" w:ascii="宋体" w:hAnsi="宋体" w:eastAsia="宋体" w:cs="宋体"/>
          <w:color w:val="auto"/>
          <w:sz w:val="24"/>
          <w:szCs w:val="24"/>
          <w:highlight w:val="none"/>
          <w:u w:val="single"/>
        </w:rPr>
        <w:t xml:space="preserve">             </w:t>
      </w:r>
    </w:p>
    <w:p w14:paraId="3E3E78F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  话：</w:t>
      </w:r>
      <w:r>
        <w:rPr>
          <w:rFonts w:hint="eastAsia" w:ascii="宋体" w:hAnsi="宋体" w:eastAsia="宋体" w:cs="宋体"/>
          <w:color w:val="auto"/>
          <w:sz w:val="24"/>
          <w:szCs w:val="24"/>
          <w:highlight w:val="none"/>
          <w:u w:val="single"/>
        </w:rPr>
        <w:t xml:space="preserve">     </w:t>
      </w:r>
    </w:p>
    <w:p w14:paraId="5335189D">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  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传  真：</w:t>
      </w:r>
      <w:r>
        <w:rPr>
          <w:rFonts w:hint="eastAsia" w:ascii="宋体" w:hAnsi="宋体" w:eastAsia="宋体" w:cs="宋体"/>
          <w:color w:val="auto"/>
          <w:sz w:val="24"/>
          <w:szCs w:val="24"/>
          <w:highlight w:val="none"/>
          <w:u w:val="single"/>
        </w:rPr>
        <w:t xml:space="preserve">     </w:t>
      </w:r>
    </w:p>
    <w:p w14:paraId="5F08D9E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电子信箱：</w:t>
      </w:r>
      <w:r>
        <w:rPr>
          <w:rFonts w:hint="eastAsia" w:ascii="宋体" w:hAnsi="宋体" w:eastAsia="宋体" w:cs="宋体"/>
          <w:color w:val="auto"/>
          <w:sz w:val="24"/>
          <w:szCs w:val="24"/>
          <w:highlight w:val="none"/>
          <w:u w:val="single"/>
        </w:rPr>
        <w:t xml:space="preserve">   </w:t>
      </w:r>
    </w:p>
    <w:p w14:paraId="1BE7873C">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开户银行：</w:t>
      </w:r>
      <w:r>
        <w:rPr>
          <w:rFonts w:hint="eastAsia" w:ascii="宋体" w:hAnsi="宋体" w:eastAsia="宋体" w:cs="宋体"/>
          <w:color w:val="auto"/>
          <w:sz w:val="24"/>
          <w:szCs w:val="24"/>
          <w:highlight w:val="none"/>
          <w:u w:val="single"/>
        </w:rPr>
        <w:t xml:space="preserve">   </w:t>
      </w:r>
    </w:p>
    <w:p w14:paraId="5A384463">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账  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账  号：</w:t>
      </w:r>
      <w:r>
        <w:rPr>
          <w:rFonts w:hint="eastAsia" w:ascii="宋体" w:hAnsi="宋体" w:eastAsia="宋体" w:cs="宋体"/>
          <w:color w:val="auto"/>
          <w:sz w:val="24"/>
          <w:szCs w:val="24"/>
          <w:highlight w:val="none"/>
          <w:u w:val="single"/>
        </w:rPr>
        <w:t xml:space="preserve">     </w:t>
      </w:r>
    </w:p>
    <w:p w14:paraId="58EC81B1">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  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     时  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B23E742">
      <w:pPr>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br w:type="page"/>
      </w:r>
    </w:p>
    <w:bookmarkEnd w:id="87"/>
    <w:bookmarkEnd w:id="88"/>
    <w:bookmarkEnd w:id="89"/>
    <w:bookmarkEnd w:id="90"/>
    <w:p w14:paraId="353C0542">
      <w:pPr>
        <w:numPr>
          <w:ilvl w:val="0"/>
          <w:numId w:val="0"/>
        </w:numPr>
        <w:spacing w:before="0" w:after="0" w:line="460" w:lineRule="exact"/>
        <w:ind w:firstLine="0" w:firstLineChars="0"/>
        <w:jc w:val="center"/>
        <w:outlineLvl w:val="1"/>
        <w:rPr>
          <w:rFonts w:hint="eastAsia" w:ascii="宋体" w:hAnsi="宋体" w:eastAsia="宋体" w:cs="宋体"/>
          <w:color w:val="auto"/>
          <w:sz w:val="24"/>
          <w:szCs w:val="24"/>
          <w:highlight w:val="none"/>
        </w:rPr>
      </w:pPr>
      <w:bookmarkStart w:id="102" w:name="_Toc99035085"/>
      <w:bookmarkStart w:id="103" w:name="_Toc508005774"/>
      <w:r>
        <w:rPr>
          <w:rFonts w:hint="eastAsia" w:ascii="宋体" w:hAnsi="宋体" w:eastAsia="宋体" w:cs="宋体"/>
          <w:b/>
          <w:bCs/>
          <w:color w:val="auto"/>
          <w:kern w:val="2"/>
          <w:sz w:val="36"/>
          <w:szCs w:val="36"/>
          <w:lang w:val="en-US" w:eastAsia="zh-CN" w:bidi="ar-SA"/>
        </w:rPr>
        <w:t xml:space="preserve">第二部分 </w:t>
      </w:r>
      <w:r>
        <w:rPr>
          <w:rFonts w:hint="eastAsia" w:ascii="宋体" w:hAnsi="宋体" w:eastAsia="宋体" w:cs="宋体"/>
          <w:color w:val="auto"/>
          <w:sz w:val="36"/>
          <w:szCs w:val="36"/>
          <w:highlight w:val="none"/>
        </w:rPr>
        <w:t>通用合同条款</w:t>
      </w:r>
    </w:p>
    <w:p w14:paraId="5CC498D6">
      <w:pPr>
        <w:numPr>
          <w:ilvl w:val="0"/>
          <w:numId w:val="0"/>
        </w:numPr>
        <w:spacing w:beforeLines="0" w:afterLines="0"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按《建设工程设计合同示范文本（</w:t>
      </w:r>
      <w:r>
        <w:rPr>
          <w:rFonts w:hint="eastAsia" w:ascii="宋体" w:hAnsi="宋体" w:eastAsia="宋体" w:cs="宋体"/>
          <w:color w:val="auto"/>
          <w:sz w:val="24"/>
          <w:szCs w:val="24"/>
          <w:highlight w:val="none"/>
          <w:lang w:val="en-US" w:eastAsia="zh-CN"/>
        </w:rPr>
        <w:t>房屋建筑工程</w:t>
      </w:r>
      <w:r>
        <w:rPr>
          <w:rFonts w:hint="eastAsia" w:ascii="宋体" w:hAnsi="宋体" w:eastAsia="宋体" w:cs="宋体"/>
          <w:color w:val="auto"/>
          <w:sz w:val="24"/>
          <w:szCs w:val="24"/>
          <w:highlight w:val="none"/>
        </w:rPr>
        <w:t>）》（GF—2015—02</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rPr>
        <w:t>）</w:t>
      </w:r>
    </w:p>
    <w:p w14:paraId="173448FD">
      <w:pPr>
        <w:numPr>
          <w:ilvl w:val="0"/>
          <w:numId w:val="0"/>
        </w:numPr>
        <w:spacing w:beforeLines="0" w:afterLines="0" w:line="460" w:lineRule="exact"/>
        <w:ind w:firstLine="0" w:firstLineChars="0"/>
        <w:jc w:val="center"/>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36"/>
          <w:szCs w:val="36"/>
          <w:highlight w:val="none"/>
        </w:rPr>
        <w:t>第三部分 专用合同条款</w:t>
      </w:r>
    </w:p>
    <w:p w14:paraId="78702977">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一般约定</w:t>
      </w:r>
    </w:p>
    <w:p w14:paraId="3846D7F2">
      <w:pPr>
        <w:keepNext w:val="0"/>
        <w:keepLines w:val="0"/>
        <w:pageBreakBefore w:val="0"/>
        <w:widowControl w:val="0"/>
        <w:tabs>
          <w:tab w:val="center" w:pos="4710"/>
        </w:tabs>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词语定义与解释</w:t>
      </w:r>
    </w:p>
    <w:p w14:paraId="1EE19573">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 合同</w:t>
      </w:r>
    </w:p>
    <w:p w14:paraId="66C814D9">
      <w:pPr>
        <w:spacing w:beforeLines="0" w:afterLines="0" w:line="460" w:lineRule="exact"/>
        <w:ind w:left="0"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1.1.1.8 其他合同文件包括：</w:t>
      </w:r>
      <w:r>
        <w:rPr>
          <w:rFonts w:hint="eastAsia" w:ascii="宋体" w:hAnsi="宋体" w:eastAsia="宋体" w:cs="宋体"/>
          <w:color w:val="auto"/>
          <w:kern w:val="0"/>
          <w:sz w:val="24"/>
          <w:szCs w:val="24"/>
          <w:highlight w:val="none"/>
          <w:u w:val="single"/>
        </w:rPr>
        <w:t>招标文件及补充文件、询标纪要（如有）、除投标函及其附录外的其他投标文件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454F2F0">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 法律 </w:t>
      </w:r>
    </w:p>
    <w:p w14:paraId="662080AC">
      <w:pPr>
        <w:autoSpaceDE w:val="0"/>
        <w:autoSpaceDN w:val="0"/>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kern w:val="0"/>
          <w:sz w:val="24"/>
          <w:szCs w:val="24"/>
          <w:highlight w:val="none"/>
          <w:u w:val="single"/>
        </w:rPr>
        <w:t>国家、地方现行的法律法规及规章</w:t>
      </w:r>
      <w:r>
        <w:rPr>
          <w:rFonts w:hint="eastAsia" w:ascii="宋体" w:hAnsi="宋体" w:eastAsia="宋体" w:cs="宋体"/>
          <w:color w:val="auto"/>
          <w:sz w:val="24"/>
          <w:szCs w:val="24"/>
          <w:highlight w:val="none"/>
        </w:rPr>
        <w:t>。</w:t>
      </w:r>
    </w:p>
    <w:p w14:paraId="68610E61">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技术标准</w:t>
      </w:r>
    </w:p>
    <w:p w14:paraId="6DC04D6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适用于工程的技术标准包括：</w:t>
      </w:r>
      <w:r>
        <w:rPr>
          <w:rFonts w:hint="eastAsia" w:ascii="宋体" w:hAnsi="宋体" w:eastAsia="宋体" w:cs="宋体"/>
          <w:color w:val="auto"/>
          <w:sz w:val="24"/>
          <w:szCs w:val="24"/>
          <w:highlight w:val="none"/>
          <w:u w:val="single"/>
        </w:rPr>
        <w:t xml:space="preserve">达到现行国家标准、行业标准、行业技术规程及地方行业标准等，符合相关专业设计文件编制深度规定要求，上述技术标准若有最新，以国家及地方颁布的最新行业标准为准 </w:t>
      </w:r>
      <w:r>
        <w:rPr>
          <w:rFonts w:hint="eastAsia" w:ascii="宋体" w:hAnsi="宋体" w:eastAsia="宋体" w:cs="宋体"/>
          <w:color w:val="auto"/>
          <w:sz w:val="24"/>
          <w:szCs w:val="24"/>
          <w:highlight w:val="none"/>
        </w:rPr>
        <w:t>。</w:t>
      </w:r>
    </w:p>
    <w:p w14:paraId="6461F88D">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 国外技术标准原文版本和中文译本的提供方：</w:t>
      </w:r>
      <w:r>
        <w:rPr>
          <w:rFonts w:hint="eastAsia" w:ascii="宋体" w:hAnsi="宋体" w:eastAsia="宋体" w:cs="宋体"/>
          <w:color w:val="auto"/>
          <w:kern w:val="0"/>
          <w:sz w:val="24"/>
          <w:szCs w:val="24"/>
          <w:highlight w:val="none"/>
          <w:u w:val="single"/>
        </w:rPr>
        <w:t>设计人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692E87D">
      <w:pPr>
        <w:spacing w:beforeLines="0" w:afterLines="0"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提供国外技术标准的名称：</w:t>
      </w:r>
      <w:r>
        <w:rPr>
          <w:rFonts w:hint="eastAsia" w:ascii="宋体" w:hAnsi="宋体" w:eastAsia="宋体" w:cs="宋体"/>
          <w:color w:val="auto"/>
          <w:kern w:val="0"/>
          <w:sz w:val="24"/>
          <w:szCs w:val="24"/>
          <w:highlight w:val="none"/>
          <w:u w:val="single"/>
        </w:rPr>
        <w:t>根据设计需要确定</w:t>
      </w:r>
      <w:r>
        <w:rPr>
          <w:rFonts w:hint="eastAsia" w:ascii="宋体" w:hAnsi="宋体" w:eastAsia="宋体" w:cs="宋体"/>
          <w:color w:val="auto"/>
          <w:kern w:val="0"/>
          <w:sz w:val="24"/>
          <w:szCs w:val="24"/>
          <w:highlight w:val="none"/>
        </w:rPr>
        <w:t>;</w:t>
      </w:r>
    </w:p>
    <w:p w14:paraId="08633010">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提供国外技术标准的份数：</w:t>
      </w:r>
      <w:r>
        <w:rPr>
          <w:rFonts w:hint="eastAsia" w:ascii="宋体" w:hAnsi="宋体" w:eastAsia="宋体" w:cs="宋体"/>
          <w:color w:val="auto"/>
          <w:kern w:val="0"/>
          <w:sz w:val="24"/>
          <w:szCs w:val="24"/>
          <w:highlight w:val="none"/>
          <w:u w:val="single"/>
        </w:rPr>
        <w:t>一式叁份</w:t>
      </w:r>
      <w:r>
        <w:rPr>
          <w:rFonts w:hint="eastAsia" w:ascii="宋体" w:hAnsi="宋体" w:eastAsia="宋体" w:cs="宋体"/>
          <w:color w:val="auto"/>
          <w:kern w:val="0"/>
          <w:sz w:val="24"/>
          <w:szCs w:val="24"/>
          <w:highlight w:val="none"/>
        </w:rPr>
        <w:t>；</w:t>
      </w:r>
    </w:p>
    <w:p w14:paraId="4FB10E60">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提供国外技术标准的时间：</w:t>
      </w:r>
      <w:r>
        <w:rPr>
          <w:rFonts w:hint="eastAsia" w:ascii="宋体" w:hAnsi="宋体" w:eastAsia="宋体" w:cs="宋体"/>
          <w:color w:val="auto"/>
          <w:kern w:val="0"/>
          <w:sz w:val="24"/>
          <w:szCs w:val="24"/>
          <w:highlight w:val="none"/>
          <w:u w:val="single"/>
        </w:rPr>
        <w:t xml:space="preserve"> 满足设计需求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w:t>
      </w:r>
    </w:p>
    <w:p w14:paraId="62CF5E3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提供国外技术标准的费用承担：</w:t>
      </w:r>
      <w:r>
        <w:rPr>
          <w:rFonts w:hint="eastAsia" w:ascii="宋体" w:hAnsi="宋体" w:eastAsia="宋体" w:cs="宋体"/>
          <w:color w:val="auto"/>
          <w:kern w:val="0"/>
          <w:sz w:val="24"/>
          <w:szCs w:val="24"/>
          <w:highlight w:val="none"/>
          <w:u w:val="single"/>
        </w:rPr>
        <w:t xml:space="preserve"> 设计人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rPr>
        <w:t>。</w:t>
      </w:r>
    </w:p>
    <w:p w14:paraId="3305B8D4">
      <w:pPr>
        <w:spacing w:beforeLines="0" w:afterLines="0" w:line="460" w:lineRule="exact"/>
        <w:ind w:left="0" w:leftChars="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 发包人对工程的技术标准和功能要求的特殊要求：</w:t>
      </w:r>
    </w:p>
    <w:p w14:paraId="6125416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u w:val="single"/>
        </w:rPr>
        <w:t>技术标准需达到国家、地方及行业现行有关标准、规范，满足发包人的功能要求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6506171">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02714C3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rPr>
        <w:t xml:space="preserve">根据通用条款 </w:t>
      </w:r>
      <w:r>
        <w:rPr>
          <w:rFonts w:hint="eastAsia" w:ascii="宋体" w:hAnsi="宋体" w:eastAsia="宋体" w:cs="宋体"/>
          <w:color w:val="auto"/>
          <w:sz w:val="24"/>
          <w:szCs w:val="24"/>
          <w:highlight w:val="none"/>
        </w:rPr>
        <w:t>。</w:t>
      </w:r>
    </w:p>
    <w:p w14:paraId="439D751C">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联络</w:t>
      </w:r>
    </w:p>
    <w:p w14:paraId="76FCEA71">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1.6.1 发包人和设计人应当在</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kern w:val="0"/>
          <w:sz w:val="24"/>
          <w:szCs w:val="24"/>
          <w:highlight w:val="none"/>
        </w:rPr>
        <w:t>天内将与合同有关的通知、批准、证明、证书、指示、指令、要求、请求、同意、确定和决定等书面函件送达对方当事人。</w:t>
      </w:r>
    </w:p>
    <w:p w14:paraId="471A98E4">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1.6.2 发包人与设计人联系信息</w:t>
      </w:r>
    </w:p>
    <w:p w14:paraId="0D3246AB">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发包人接收文件的地点：</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kern w:val="0"/>
          <w:sz w:val="24"/>
          <w:szCs w:val="24"/>
          <w:highlight w:val="none"/>
        </w:rPr>
        <w:t>；</w:t>
      </w:r>
    </w:p>
    <w:p w14:paraId="6AF6767F">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发包人指定的接收人为：</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787CCCCF">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发包人指定的联系电话及传真号码：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59DA9827">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发包人指定的电子邮箱：</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08ACE4DC">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设计人接收文件的地点：</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kern w:val="0"/>
          <w:sz w:val="24"/>
          <w:szCs w:val="24"/>
          <w:highlight w:val="none"/>
        </w:rPr>
        <w:t>；</w:t>
      </w:r>
    </w:p>
    <w:p w14:paraId="4A8EACD8">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设计人指定的接收人为：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33B92502">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设计人指定的联系电话及传真号码：</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7C547A69">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设计人</w:t>
      </w:r>
      <w:r>
        <w:rPr>
          <w:rFonts w:hint="eastAsia" w:ascii="宋体" w:hAnsi="宋体" w:eastAsia="宋体" w:cs="宋体"/>
          <w:color w:val="auto"/>
          <w:kern w:val="0"/>
          <w:sz w:val="24"/>
          <w:szCs w:val="24"/>
          <w:highlight w:val="none"/>
        </w:rPr>
        <w:t>指定的电子邮箱：</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6E1ECD10">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 保密</w:t>
      </w:r>
    </w:p>
    <w:p w14:paraId="58852813">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保密期限：</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w:t>
      </w:r>
    </w:p>
    <w:p w14:paraId="0F0EC2D5">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发包人</w:t>
      </w:r>
    </w:p>
    <w:p w14:paraId="33D56D90">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发包人一般义务</w:t>
      </w:r>
    </w:p>
    <w:p w14:paraId="4688FF82">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 发包人其他义务：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6F9AD79">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39B35BE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7469981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393E1E2F">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01CB62C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716380C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               </w:t>
      </w:r>
      <w:r>
        <w:rPr>
          <w:rFonts w:hint="eastAsia" w:ascii="宋体" w:hAnsi="宋体" w:eastAsia="宋体" w:cs="宋体"/>
          <w:color w:val="auto"/>
          <w:sz w:val="24"/>
          <w:szCs w:val="24"/>
          <w:highlight w:val="none"/>
        </w:rPr>
        <w:t>；</w:t>
      </w:r>
    </w:p>
    <w:p w14:paraId="030E959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               </w:t>
      </w:r>
      <w:r>
        <w:rPr>
          <w:rFonts w:hint="eastAsia" w:ascii="宋体" w:hAnsi="宋体" w:eastAsia="宋体" w:cs="宋体"/>
          <w:color w:val="auto"/>
          <w:sz w:val="24"/>
          <w:szCs w:val="24"/>
          <w:highlight w:val="none"/>
        </w:rPr>
        <w:t>；</w:t>
      </w:r>
    </w:p>
    <w:p w14:paraId="28BB827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531B9B85">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发包人对发包人代表的授权范围如下：</w:t>
      </w:r>
      <w:r>
        <w:rPr>
          <w:rFonts w:hint="eastAsia" w:ascii="宋体" w:hAnsi="宋体" w:eastAsia="宋体" w:cs="宋体"/>
          <w:color w:val="auto"/>
          <w:kern w:val="0"/>
          <w:sz w:val="24"/>
          <w:szCs w:val="24"/>
          <w:highlight w:val="none"/>
          <w:u w:val="single"/>
        </w:rPr>
        <w:t>与设计人的对接、沟通、联系，各类资料、文书、信息的传递（包括各类设计指令的下达）</w:t>
      </w:r>
      <w:r>
        <w:rPr>
          <w:rFonts w:hint="eastAsia" w:ascii="宋体" w:hAnsi="宋体" w:eastAsia="宋体" w:cs="宋体"/>
          <w:color w:val="auto"/>
          <w:sz w:val="24"/>
          <w:szCs w:val="24"/>
          <w:highlight w:val="none"/>
        </w:rPr>
        <w:t>。</w:t>
      </w:r>
    </w:p>
    <w:p w14:paraId="1277C715">
      <w:pPr>
        <w:spacing w:beforeLines="0" w:after="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发包人更换发包人代表的，应当提前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天书面通知设计人。</w:t>
      </w:r>
    </w:p>
    <w:p w14:paraId="4F74A7EA">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发包人决定</w:t>
      </w:r>
    </w:p>
    <w:p w14:paraId="145EE882">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 发包人应在</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天内对设计人书面提出的事项作出书面决定。</w:t>
      </w:r>
    </w:p>
    <w:p w14:paraId="0E3203C2">
      <w:pPr>
        <w:keepLines w:val="0"/>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设计人</w:t>
      </w:r>
    </w:p>
    <w:p w14:paraId="0D319263">
      <w:pPr>
        <w:keepNext/>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3.1 设计人一般义务</w:t>
      </w:r>
    </w:p>
    <w:p w14:paraId="11195764">
      <w:pPr>
        <w:keepNext/>
        <w:spacing w:beforeLines="0" w:after="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 设计人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（需/不需）</w:t>
      </w:r>
      <w:r>
        <w:rPr>
          <w:rFonts w:hint="eastAsia" w:ascii="宋体" w:hAnsi="宋体" w:eastAsia="宋体" w:cs="宋体"/>
          <w:color w:val="auto"/>
          <w:kern w:val="0"/>
          <w:sz w:val="24"/>
          <w:szCs w:val="24"/>
          <w:highlight w:val="none"/>
        </w:rPr>
        <w:t>配合发包人办理有关许可、批准或备案手续。</w:t>
      </w:r>
    </w:p>
    <w:p w14:paraId="54419989">
      <w:pPr>
        <w:spacing w:beforeLines="0" w:after="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3.1.3 设计人其他义务：</w:t>
      </w:r>
      <w:r>
        <w:rPr>
          <w:rFonts w:hint="eastAsia" w:ascii="宋体" w:hAnsi="宋体" w:eastAsia="宋体" w:cs="宋体"/>
          <w:color w:val="auto"/>
          <w:kern w:val="0"/>
          <w:sz w:val="24"/>
          <w:szCs w:val="24"/>
          <w:highlight w:val="none"/>
          <w:u w:val="single"/>
        </w:rPr>
        <w:t>与发包人的沟通，及时提交各阶段设计成果；及时对发包人或行政主管部门提出的各类调整修改意见进行修改调整；提供招标阶段的设计支持（包括及时回复清单编制单位提出的设计图纸疑问，提供各类材料设备技术参数）等</w:t>
      </w:r>
      <w:r>
        <w:rPr>
          <w:rFonts w:hint="eastAsia" w:ascii="宋体" w:hAnsi="宋体" w:eastAsia="宋体" w:cs="宋体"/>
          <w:color w:val="auto"/>
          <w:sz w:val="24"/>
          <w:szCs w:val="24"/>
          <w:highlight w:val="none"/>
        </w:rPr>
        <w:t>。</w:t>
      </w:r>
    </w:p>
    <w:p w14:paraId="7CF793BA">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3.2 项目负责人</w:t>
      </w:r>
    </w:p>
    <w:p w14:paraId="417281F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3.2.1 </w:t>
      </w:r>
      <w:r>
        <w:rPr>
          <w:rFonts w:hint="eastAsia" w:ascii="宋体" w:hAnsi="宋体" w:eastAsia="宋体" w:cs="宋体"/>
          <w:color w:val="auto"/>
          <w:sz w:val="24"/>
          <w:szCs w:val="24"/>
          <w:highlight w:val="none"/>
        </w:rPr>
        <w:t>项目负责人</w:t>
      </w:r>
    </w:p>
    <w:p w14:paraId="6820BB2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26F3505D">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执业资格及等级：</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5CE790E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注册证书号：</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05EA5ECF">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               </w:t>
      </w:r>
      <w:r>
        <w:rPr>
          <w:rFonts w:hint="eastAsia" w:ascii="宋体" w:hAnsi="宋体" w:eastAsia="宋体" w:cs="宋体"/>
          <w:color w:val="auto"/>
          <w:sz w:val="24"/>
          <w:szCs w:val="24"/>
          <w:highlight w:val="none"/>
        </w:rPr>
        <w:t>；</w:t>
      </w:r>
    </w:p>
    <w:p w14:paraId="6161886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6E84308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xml:space="preserve">                 </w:t>
      </w:r>
      <w:r>
        <w:rPr>
          <w:rFonts w:hint="eastAsia" w:ascii="宋体" w:hAnsi="宋体" w:eastAsia="宋体" w:cs="宋体"/>
          <w:color w:val="auto"/>
          <w:sz w:val="24"/>
          <w:szCs w:val="24"/>
          <w:highlight w:val="none"/>
        </w:rPr>
        <w:t>；</w:t>
      </w:r>
    </w:p>
    <w:p w14:paraId="527EEB82">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设计人对项目负责人的授权范围如下：</w:t>
      </w:r>
      <w:r>
        <w:rPr>
          <w:rFonts w:hint="eastAsia" w:ascii="宋体" w:hAnsi="宋体" w:eastAsia="宋体" w:cs="宋体"/>
          <w:color w:val="auto"/>
          <w:kern w:val="0"/>
          <w:sz w:val="24"/>
          <w:szCs w:val="24"/>
          <w:highlight w:val="none"/>
          <w:u w:val="single"/>
        </w:rPr>
        <w:t>代表设计人负责履行合同，包括负责项目的组织协调，主导项目的设计思路、设计人员安排、人员分工，负责项目的设计进度、质量，与发包人的对接、沟通、联系，与发包人的各类资料、文书、信息的传递、签收</w:t>
      </w:r>
      <w:r>
        <w:rPr>
          <w:rFonts w:hint="eastAsia" w:ascii="宋体" w:hAnsi="宋体" w:eastAsia="宋体" w:cs="宋体"/>
          <w:color w:val="auto"/>
          <w:sz w:val="24"/>
          <w:szCs w:val="24"/>
          <w:highlight w:val="none"/>
        </w:rPr>
        <w:t>。</w:t>
      </w:r>
    </w:p>
    <w:p w14:paraId="10D2D6BC">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 设计人更换项目负责人的，应提前</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天书面通知发包人。</w:t>
      </w:r>
    </w:p>
    <w:p w14:paraId="3C1D458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设计人擅自更换项目负责人的违约责任：</w:t>
      </w:r>
      <w:r>
        <w:rPr>
          <w:rFonts w:hint="eastAsia" w:ascii="宋体" w:hAnsi="宋体" w:eastAsia="宋体" w:cs="宋体"/>
          <w:color w:val="auto"/>
          <w:sz w:val="24"/>
          <w:szCs w:val="24"/>
          <w:highlight w:val="none"/>
          <w:u w:val="single"/>
        </w:rPr>
        <w:t>按</w:t>
      </w:r>
      <w:r>
        <w:rPr>
          <w:rFonts w:hint="eastAsia" w:ascii="宋体" w:hAnsi="宋体" w:eastAsia="宋体" w:cs="宋体"/>
          <w:b/>
          <w:bCs/>
          <w:color w:val="auto"/>
          <w:sz w:val="24"/>
          <w:szCs w:val="24"/>
          <w:highlight w:val="none"/>
          <w:u w:val="single"/>
          <w:lang w:val="en-US" w:eastAsia="zh-CN"/>
        </w:rPr>
        <w:t>5</w:t>
      </w:r>
      <w:r>
        <w:rPr>
          <w:rFonts w:hint="eastAsia" w:ascii="宋体" w:hAnsi="宋体" w:eastAsia="宋体" w:cs="宋体"/>
          <w:b/>
          <w:bCs/>
          <w:color w:val="auto"/>
          <w:sz w:val="24"/>
          <w:szCs w:val="24"/>
          <w:highlight w:val="none"/>
          <w:u w:val="single"/>
        </w:rPr>
        <w:t>万元人民币/人</w:t>
      </w:r>
      <w:r>
        <w:rPr>
          <w:rFonts w:hint="eastAsia" w:ascii="宋体" w:hAnsi="宋体" w:eastAsia="宋体" w:cs="宋体"/>
          <w:color w:val="auto"/>
          <w:sz w:val="24"/>
          <w:szCs w:val="24"/>
          <w:highlight w:val="none"/>
          <w:u w:val="single"/>
        </w:rPr>
        <w:t>的标准向发包人支付违约金</w:t>
      </w:r>
      <w:r>
        <w:rPr>
          <w:rFonts w:hint="eastAsia" w:ascii="宋体" w:hAnsi="宋体" w:eastAsia="宋体" w:cs="宋体"/>
          <w:color w:val="auto"/>
          <w:sz w:val="24"/>
          <w:szCs w:val="24"/>
          <w:highlight w:val="none"/>
        </w:rPr>
        <w:t>。</w:t>
      </w:r>
    </w:p>
    <w:p w14:paraId="2FA397F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设计人应在收到书面更换通知后</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天内更换项目负责人。</w:t>
      </w:r>
    </w:p>
    <w:p w14:paraId="7F4A645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设计人无正当理由拒绝更换项目负责人的违约责任：</w:t>
      </w:r>
      <w:r>
        <w:rPr>
          <w:rFonts w:hint="eastAsia" w:ascii="宋体" w:hAnsi="宋体" w:eastAsia="宋体" w:cs="宋体"/>
          <w:color w:val="auto"/>
          <w:sz w:val="24"/>
          <w:szCs w:val="24"/>
          <w:highlight w:val="none"/>
          <w:u w:val="single"/>
        </w:rPr>
        <w:t>承担</w:t>
      </w:r>
      <w:r>
        <w:rPr>
          <w:rFonts w:hint="eastAsia" w:ascii="宋体" w:hAnsi="宋体" w:eastAsia="宋体" w:cs="宋体"/>
          <w:b/>
          <w:bCs/>
          <w:color w:val="auto"/>
          <w:sz w:val="24"/>
          <w:szCs w:val="24"/>
          <w:highlight w:val="none"/>
          <w:u w:val="single"/>
        </w:rPr>
        <w:t>人民币</w:t>
      </w:r>
      <w:r>
        <w:rPr>
          <w:rFonts w:hint="eastAsia" w:cs="宋体"/>
          <w:b/>
          <w:bCs/>
          <w:color w:val="auto"/>
          <w:sz w:val="24"/>
          <w:szCs w:val="24"/>
          <w:highlight w:val="none"/>
          <w:u w:val="single"/>
          <w:lang w:val="en-US" w:eastAsia="zh-CN"/>
        </w:rPr>
        <w:t>1</w:t>
      </w:r>
      <w:r>
        <w:rPr>
          <w:rFonts w:hint="eastAsia" w:ascii="宋体" w:hAnsi="宋体" w:eastAsia="宋体" w:cs="宋体"/>
          <w:b/>
          <w:bCs/>
          <w:color w:val="auto"/>
          <w:sz w:val="24"/>
          <w:szCs w:val="24"/>
          <w:highlight w:val="none"/>
          <w:u w:val="single"/>
        </w:rPr>
        <w:t>万元</w:t>
      </w:r>
      <w:r>
        <w:rPr>
          <w:rFonts w:hint="eastAsia" w:ascii="宋体" w:hAnsi="宋体" w:eastAsia="宋体" w:cs="宋体"/>
          <w:color w:val="auto"/>
          <w:sz w:val="24"/>
          <w:szCs w:val="24"/>
          <w:highlight w:val="none"/>
          <w:u w:val="single"/>
        </w:rPr>
        <w:t>的违约金，同时发包人有权终止合同并没收履约保证金，并赔偿发包人由此造成的损失</w:t>
      </w:r>
      <w:r>
        <w:rPr>
          <w:rFonts w:hint="eastAsia" w:ascii="宋体" w:hAnsi="宋体" w:eastAsia="宋体" w:cs="宋体"/>
          <w:color w:val="auto"/>
          <w:sz w:val="24"/>
          <w:szCs w:val="24"/>
          <w:highlight w:val="none"/>
        </w:rPr>
        <w:t>。</w:t>
      </w:r>
    </w:p>
    <w:p w14:paraId="2CABFB56">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3.3 设计人人员</w:t>
      </w:r>
    </w:p>
    <w:p w14:paraId="0F0BC00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设计人提交项目管理机构及人员安排报告的期限</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eastAsia="zh-CN"/>
        </w:rPr>
        <w:t>合同签订后5天内</w:t>
      </w:r>
      <w:r>
        <w:rPr>
          <w:rFonts w:hint="eastAsia" w:ascii="宋体" w:hAnsi="宋体" w:eastAsia="宋体" w:cs="宋体"/>
          <w:color w:val="auto"/>
          <w:sz w:val="24"/>
          <w:szCs w:val="24"/>
          <w:highlight w:val="none"/>
        </w:rPr>
        <w:t>。</w:t>
      </w:r>
    </w:p>
    <w:p w14:paraId="3DE9E166">
      <w:pPr>
        <w:spacing w:beforeLines="0" w:afterLines="0" w:line="460" w:lineRule="exact"/>
        <w:ind w:left="0" w:leftChars="0"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3.3.3 设计人无正当理由拒绝撤换主要设计人员的违约责任：</w:t>
      </w:r>
    </w:p>
    <w:p w14:paraId="224AD28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按</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u w:val="single"/>
        </w:rPr>
        <w:t>万元人民币/人的标准向发包人支付违约金。更换人员超过3人的，同时发包人有权终止合同并没收履约保证金，并赔偿发包人由此造成的损失</w:t>
      </w:r>
      <w:r>
        <w:rPr>
          <w:rFonts w:hint="eastAsia" w:ascii="宋体" w:hAnsi="宋体" w:eastAsia="宋体" w:cs="宋体"/>
          <w:color w:val="auto"/>
          <w:sz w:val="24"/>
          <w:szCs w:val="24"/>
          <w:highlight w:val="none"/>
        </w:rPr>
        <w:t>。</w:t>
      </w:r>
    </w:p>
    <w:p w14:paraId="02FD9F44">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3.4 设计分包</w:t>
      </w:r>
    </w:p>
    <w:p w14:paraId="2A2C455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 设计分包的一般约定</w:t>
      </w:r>
    </w:p>
    <w:p w14:paraId="4730C99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禁止设计分包的工程包括：</w:t>
      </w:r>
      <w:r>
        <w:rPr>
          <w:rFonts w:hint="eastAsia" w:ascii="宋体" w:hAnsi="宋体" w:eastAsia="宋体" w:cs="宋体"/>
          <w:b/>
          <w:bCs/>
          <w:color w:val="auto"/>
          <w:sz w:val="24"/>
          <w:szCs w:val="24"/>
          <w:highlight w:val="none"/>
          <w:u w:val="single"/>
        </w:rPr>
        <w:t>主体结构、关键性工作</w:t>
      </w:r>
      <w:r>
        <w:rPr>
          <w:rFonts w:hint="eastAsia" w:ascii="宋体" w:hAnsi="宋体" w:eastAsia="宋体" w:cs="宋体"/>
          <w:color w:val="auto"/>
          <w:sz w:val="24"/>
          <w:szCs w:val="24"/>
          <w:highlight w:val="none"/>
        </w:rPr>
        <w:t>。</w:t>
      </w:r>
    </w:p>
    <w:p w14:paraId="144D7105">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主体结构、关键性工作的范围：</w:t>
      </w:r>
      <w:r>
        <w:rPr>
          <w:rFonts w:hint="eastAsia" w:ascii="宋体" w:hAnsi="宋体" w:eastAsia="宋体" w:cs="宋体"/>
          <w:b/>
          <w:bCs/>
          <w:color w:val="auto"/>
          <w:sz w:val="24"/>
          <w:szCs w:val="24"/>
          <w:highlight w:val="none"/>
          <w:u w:val="single"/>
        </w:rPr>
        <w:t>建筑、结构、给排水、电气、暖通</w:t>
      </w:r>
      <w:r>
        <w:rPr>
          <w:rFonts w:hint="eastAsia" w:ascii="宋体" w:hAnsi="宋体" w:eastAsia="宋体" w:cs="宋体"/>
          <w:b/>
          <w:bCs/>
          <w:color w:val="auto"/>
          <w:sz w:val="24"/>
          <w:szCs w:val="24"/>
          <w:highlight w:val="none"/>
          <w:u w:val="single"/>
          <w:lang w:val="en-US" w:eastAsia="zh-CN"/>
        </w:rPr>
        <w:t>及《中华人民共和国建筑法》规定的主体结构、关键性工作</w:t>
      </w:r>
      <w:r>
        <w:rPr>
          <w:rFonts w:hint="eastAsia" w:ascii="宋体" w:hAnsi="宋体" w:eastAsia="宋体" w:cs="宋体"/>
          <w:color w:val="auto"/>
          <w:sz w:val="24"/>
          <w:szCs w:val="24"/>
          <w:highlight w:val="none"/>
          <w:u w:val="none"/>
        </w:rPr>
        <w:t>。</w:t>
      </w:r>
    </w:p>
    <w:p w14:paraId="50AA9AD2">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3.4.2设计分包的确定</w:t>
      </w:r>
    </w:p>
    <w:p w14:paraId="2EA8B592">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除主体结构、关键性工作及法律法规规定不允许分包的内容</w:t>
      </w:r>
      <w:r>
        <w:rPr>
          <w:rFonts w:hint="eastAsia" w:ascii="宋体" w:hAnsi="宋体" w:eastAsia="宋体" w:cs="宋体"/>
          <w:color w:val="auto"/>
          <w:sz w:val="24"/>
          <w:szCs w:val="24"/>
          <w:highlight w:val="none"/>
        </w:rPr>
        <w:t>。</w:t>
      </w:r>
    </w:p>
    <w:p w14:paraId="12A0C4A4">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分包必须经过发包人书面同意，未经发包人书面同意，设计人不得分包，设计人必须确保分包人具有相应的资质和能力。设计人必须负责对分包人的管理、沟通与协调，在设计过程中禁止推卸管理、沟通、协调等责任，分包设计服务过程或现场服务过程中必须有设计人的人员参与。工程设计分包不减轻或免除设计人的责任和义务，设计人和分包人就分包工程设计向发包人承担连带责任</w:t>
      </w:r>
      <w:r>
        <w:rPr>
          <w:rFonts w:hint="eastAsia" w:ascii="宋体" w:hAnsi="宋体" w:eastAsia="宋体" w:cs="宋体"/>
          <w:color w:val="auto"/>
          <w:sz w:val="24"/>
          <w:szCs w:val="24"/>
          <w:highlight w:val="none"/>
          <w:u w:val="none"/>
        </w:rPr>
        <w:t>。</w:t>
      </w:r>
    </w:p>
    <w:p w14:paraId="5228176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注：若设计单位不具备部分专项设计能力或资质的，允许分包给具有相应设计资质的单位，但必须在分包前报经招标人批准备案，所涉及本项目全部设计内容的设计费用已包括在上述设计费报价内，由中标单位支付，并负责分包设计内容的协调工作。</w:t>
      </w:r>
    </w:p>
    <w:p w14:paraId="5E9A935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设计人向发包人提交有关分包人资料包括：</w:t>
      </w:r>
      <w:r>
        <w:rPr>
          <w:rFonts w:hint="eastAsia" w:ascii="宋体" w:hAnsi="宋体" w:eastAsia="宋体" w:cs="宋体"/>
          <w:color w:val="auto"/>
          <w:sz w:val="24"/>
          <w:szCs w:val="24"/>
          <w:highlight w:val="none"/>
          <w:u w:val="single"/>
        </w:rPr>
        <w:t>营业执照、资质证书、组织机构代码证、税务登记证书、完成类似业绩证明材料，主要工程设计人员名单、社保缴费证明（或医保缴费证明）、注册执业资格及执业经历等和分包设计合同以及发包人认为有必要的其他资料</w:t>
      </w:r>
      <w:r>
        <w:rPr>
          <w:rFonts w:hint="eastAsia" w:ascii="宋体" w:hAnsi="宋体" w:eastAsia="宋体" w:cs="宋体"/>
          <w:color w:val="auto"/>
          <w:sz w:val="24"/>
          <w:szCs w:val="24"/>
          <w:highlight w:val="none"/>
          <w:u w:val="none"/>
        </w:rPr>
        <w:t>。</w:t>
      </w:r>
    </w:p>
    <w:p w14:paraId="11D3DD4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3.4.4 分包工程设计费支付方式：</w:t>
      </w:r>
      <w:r>
        <w:rPr>
          <w:rFonts w:hint="eastAsia" w:ascii="宋体" w:hAnsi="宋体" w:eastAsia="宋体" w:cs="宋体"/>
          <w:color w:val="auto"/>
          <w:sz w:val="24"/>
          <w:szCs w:val="24"/>
          <w:highlight w:val="none"/>
          <w:u w:val="single"/>
        </w:rPr>
        <w:t>分包工程设计费已含在签约合同价中。分包工程设计费由设计人自行与分包人结算并支付给分包人</w:t>
      </w:r>
      <w:r>
        <w:rPr>
          <w:rFonts w:hint="eastAsia" w:ascii="宋体" w:hAnsi="宋体" w:eastAsia="宋体" w:cs="宋体"/>
          <w:color w:val="auto"/>
          <w:sz w:val="24"/>
          <w:szCs w:val="24"/>
          <w:highlight w:val="none"/>
        </w:rPr>
        <w:t>。</w:t>
      </w:r>
    </w:p>
    <w:p w14:paraId="1877C8DF">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3.5 联合体</w:t>
      </w:r>
    </w:p>
    <w:p w14:paraId="1AE5226A">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发包人向联合体支付设计费用的方式：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B78BDDE">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工程设计要求</w:t>
      </w:r>
    </w:p>
    <w:p w14:paraId="224E560F">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5.1 工程设计一般要求</w:t>
      </w:r>
    </w:p>
    <w:p w14:paraId="66B5ADE2">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5.1.2.1 工程设计的特殊标准或要求：</w:t>
      </w:r>
      <w:r>
        <w:rPr>
          <w:rFonts w:hint="eastAsia" w:ascii="宋体" w:hAnsi="宋体" w:eastAsia="宋体" w:cs="宋体"/>
          <w:color w:val="auto"/>
          <w:sz w:val="24"/>
          <w:szCs w:val="24"/>
          <w:highlight w:val="none"/>
          <w:u w:val="single"/>
        </w:rPr>
        <w:t>满足相关标准及规范，若有最新，需按最新标准执行，设计人无条件进行更改或优化</w:t>
      </w:r>
      <w:r>
        <w:rPr>
          <w:rFonts w:hint="eastAsia" w:ascii="宋体" w:hAnsi="宋体" w:eastAsia="宋体" w:cs="宋体"/>
          <w:color w:val="auto"/>
          <w:sz w:val="24"/>
          <w:szCs w:val="24"/>
          <w:highlight w:val="none"/>
        </w:rPr>
        <w:t>。</w:t>
      </w:r>
    </w:p>
    <w:p w14:paraId="2655774A">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5.1.2.2 工程设计适用的技术标准：</w:t>
      </w:r>
      <w:r>
        <w:rPr>
          <w:rFonts w:hint="eastAsia" w:ascii="宋体" w:hAnsi="宋体" w:eastAsia="宋体" w:cs="宋体"/>
          <w:color w:val="auto"/>
          <w:kern w:val="0"/>
          <w:sz w:val="24"/>
          <w:szCs w:val="24"/>
          <w:highlight w:val="none"/>
          <w:u w:val="single"/>
        </w:rPr>
        <w:t>国家、地方及行业现行有关技术标准、规范，设计过程中如有新的技术标准、规范，执行最新的技术标准、规范</w:t>
      </w:r>
      <w:r>
        <w:rPr>
          <w:rFonts w:hint="eastAsia" w:ascii="宋体" w:hAnsi="宋体" w:eastAsia="宋体" w:cs="宋体"/>
          <w:color w:val="auto"/>
          <w:sz w:val="24"/>
          <w:szCs w:val="24"/>
          <w:highlight w:val="none"/>
        </w:rPr>
        <w:t>。</w:t>
      </w:r>
    </w:p>
    <w:p w14:paraId="3B9F89B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5.1.2.4 工程设计文件的</w:t>
      </w:r>
      <w:r>
        <w:rPr>
          <w:rFonts w:hint="eastAsia" w:ascii="宋体" w:hAnsi="宋体" w:eastAsia="宋体" w:cs="宋体"/>
          <w:color w:val="auto"/>
          <w:kern w:val="0"/>
          <w:sz w:val="24"/>
          <w:szCs w:val="24"/>
          <w:highlight w:val="none"/>
        </w:rPr>
        <w:t>主要技术指标控制值</w:t>
      </w:r>
      <w:r>
        <w:rPr>
          <w:rFonts w:hint="eastAsia" w:ascii="宋体" w:hAnsi="宋体" w:eastAsia="宋体" w:cs="宋体"/>
          <w:color w:val="auto"/>
          <w:sz w:val="24"/>
          <w:szCs w:val="24"/>
          <w:highlight w:val="none"/>
        </w:rPr>
        <w:t>及比例：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24F9746">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5.3 工程设计文件的要求</w:t>
      </w:r>
    </w:p>
    <w:p w14:paraId="573852CA">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5.3.3 工程设计文件深度规定：</w:t>
      </w:r>
      <w:bookmarkStart w:id="104" w:name="_Hlk46332785"/>
      <w:r>
        <w:rPr>
          <w:rFonts w:hint="eastAsia" w:ascii="宋体" w:hAnsi="宋体" w:eastAsia="宋体" w:cs="宋体"/>
          <w:color w:val="auto"/>
          <w:sz w:val="24"/>
          <w:szCs w:val="24"/>
          <w:highlight w:val="none"/>
          <w:u w:val="single"/>
        </w:rPr>
        <w:t>达到现行国家标准、行业标准、行业技术规程及地方行业标准等，符合相关专业设计文件编制深度规定要求，上述技术标准若有最新，以国家及地方颁布的最新行业标准为准。</w:t>
      </w:r>
      <w:bookmarkEnd w:id="104"/>
      <w:r>
        <w:rPr>
          <w:rFonts w:hint="eastAsia" w:ascii="宋体" w:hAnsi="宋体" w:eastAsia="宋体" w:cs="宋体"/>
          <w:color w:val="auto"/>
          <w:sz w:val="24"/>
          <w:szCs w:val="24"/>
          <w:highlight w:val="none"/>
          <w:u w:val="single"/>
        </w:rPr>
        <w:t>并满足发包人需求，否则重新深化</w:t>
      </w:r>
      <w:r>
        <w:rPr>
          <w:rFonts w:hint="eastAsia" w:ascii="宋体" w:hAnsi="宋体" w:eastAsia="宋体" w:cs="宋体"/>
          <w:color w:val="auto"/>
          <w:sz w:val="24"/>
          <w:szCs w:val="24"/>
          <w:highlight w:val="none"/>
        </w:rPr>
        <w:t xml:space="preserve">。 </w:t>
      </w:r>
    </w:p>
    <w:p w14:paraId="05A76A6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5.3.5 建筑物及其功能设施的合理使用寿命年限：</w:t>
      </w:r>
      <w:r>
        <w:rPr>
          <w:rFonts w:hint="eastAsia" w:ascii="宋体" w:hAnsi="宋体" w:eastAsia="宋体" w:cs="宋体"/>
          <w:color w:val="auto"/>
          <w:sz w:val="24"/>
          <w:szCs w:val="24"/>
          <w:highlight w:val="none"/>
          <w:u w:val="single"/>
        </w:rPr>
        <w:t>国家规定使用年限</w:t>
      </w:r>
      <w:r>
        <w:rPr>
          <w:rFonts w:hint="eastAsia" w:ascii="宋体" w:hAnsi="宋体" w:eastAsia="宋体" w:cs="宋体"/>
          <w:color w:val="auto"/>
          <w:sz w:val="24"/>
          <w:szCs w:val="24"/>
          <w:highlight w:val="none"/>
        </w:rPr>
        <w:t>。</w:t>
      </w:r>
    </w:p>
    <w:p w14:paraId="362BA333">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工程设计进度与周期</w:t>
      </w:r>
    </w:p>
    <w:p w14:paraId="53E530A3">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6.1 工程设计进度计划</w:t>
      </w:r>
    </w:p>
    <w:p w14:paraId="015064EE">
      <w:pPr>
        <w:autoSpaceDE w:val="0"/>
        <w:autoSpaceDN w:val="0"/>
        <w:adjustRightInd w:val="0"/>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 工程设计进度计划的编制</w:t>
      </w:r>
    </w:p>
    <w:p w14:paraId="00C5DEFC">
      <w:pPr>
        <w:autoSpaceDE w:val="0"/>
        <w:autoSpaceDN w:val="0"/>
        <w:adjustRightInd w:val="0"/>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合</w:t>
      </w:r>
      <w:r>
        <w:rPr>
          <w:rFonts w:hint="eastAsia" w:ascii="宋体" w:hAnsi="宋体" w:eastAsia="宋体" w:cs="宋体"/>
          <w:color w:val="auto"/>
          <w:kern w:val="0"/>
          <w:sz w:val="24"/>
          <w:szCs w:val="24"/>
          <w:highlight w:val="none"/>
        </w:rPr>
        <w:t>同当事人约定的工程设计进度计划提交的时间：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6FE2B35B">
      <w:pPr>
        <w:autoSpaceDE w:val="0"/>
        <w:autoSpaceDN w:val="0"/>
        <w:adjustRightInd w:val="0"/>
        <w:spacing w:beforeLines="0" w:afterLines="0" w:line="460" w:lineRule="exact"/>
        <w:ind w:firstLine="480" w:firstLineChars="200"/>
        <w:jc w:val="left"/>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合</w:t>
      </w:r>
      <w:r>
        <w:rPr>
          <w:rFonts w:hint="eastAsia" w:ascii="宋体" w:hAnsi="宋体" w:eastAsia="宋体" w:cs="宋体"/>
          <w:color w:val="auto"/>
          <w:kern w:val="0"/>
          <w:sz w:val="24"/>
          <w:szCs w:val="24"/>
          <w:highlight w:val="none"/>
        </w:rPr>
        <w:t>同当事人约定的工程设计进度计划应包括的内容：</w:t>
      </w:r>
      <w:r>
        <w:rPr>
          <w:rFonts w:hint="eastAsia"/>
          <w:color w:val="auto"/>
          <w:u w:val="single"/>
        </w:rPr>
        <w:t>各</w:t>
      </w:r>
      <w:r>
        <w:rPr>
          <w:rFonts w:hint="eastAsia" w:ascii="宋体" w:hAnsi="宋体" w:eastAsia="宋体" w:cs="宋体"/>
          <w:color w:val="auto"/>
          <w:sz w:val="24"/>
          <w:szCs w:val="24"/>
          <w:highlight w:val="none"/>
          <w:u w:val="single"/>
        </w:rPr>
        <w:t>设计阶段的设计周期、与发包人沟通交流时间计划、各设计阶段人员配合及分工计划、设计周期中的关键性控制节点安排、与政府相关部门的沟通协调时间计划</w:t>
      </w:r>
      <w:r>
        <w:rPr>
          <w:rFonts w:hint="eastAsia" w:cs="宋体"/>
          <w:color w:val="auto"/>
          <w:sz w:val="24"/>
          <w:szCs w:val="24"/>
          <w:highlight w:val="none"/>
          <w:u w:val="single"/>
          <w:lang w:eastAsia="zh-CN"/>
        </w:rPr>
        <w:t>。</w:t>
      </w:r>
    </w:p>
    <w:p w14:paraId="78835D56">
      <w:pPr>
        <w:autoSpaceDE w:val="0"/>
        <w:autoSpaceDN w:val="0"/>
        <w:adjustRightInd w:val="0"/>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6.1.2 </w:t>
      </w:r>
      <w:r>
        <w:rPr>
          <w:rFonts w:hint="eastAsia" w:ascii="宋体" w:hAnsi="宋体" w:eastAsia="宋体" w:cs="宋体"/>
          <w:color w:val="auto"/>
          <w:kern w:val="0"/>
          <w:sz w:val="24"/>
          <w:szCs w:val="24"/>
          <w:highlight w:val="none"/>
        </w:rPr>
        <w:t>工程设计进度计划的修订</w:t>
      </w:r>
    </w:p>
    <w:p w14:paraId="289E2743">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发包人在收到工程设计进度计划后确认或提出修改意见的期限：</w:t>
      </w:r>
      <w:r>
        <w:rPr>
          <w:rFonts w:hint="eastAsia" w:ascii="宋体" w:hAnsi="宋体" w:eastAsia="宋体" w:cs="宋体"/>
          <w:color w:val="auto"/>
          <w:sz w:val="24"/>
          <w:szCs w:val="24"/>
          <w:highlight w:val="none"/>
          <w:u w:val="single"/>
        </w:rPr>
        <w:t>发包人在收到修订的工程设计进度计划后</w:t>
      </w:r>
      <w:r>
        <w:rPr>
          <w:rFonts w:hint="eastAsia" w:cs="宋体"/>
          <w:color w:val="auto"/>
          <w:sz w:val="24"/>
          <w:szCs w:val="24"/>
          <w:highlight w:val="none"/>
          <w:u w:val="single"/>
          <w:lang w:val="en-US" w:eastAsia="zh-CN"/>
        </w:rPr>
        <w:t>15</w:t>
      </w:r>
      <w:r>
        <w:rPr>
          <w:rFonts w:hint="eastAsia" w:ascii="宋体" w:hAnsi="宋体" w:eastAsia="宋体" w:cs="宋体"/>
          <w:color w:val="auto"/>
          <w:sz w:val="24"/>
          <w:szCs w:val="24"/>
          <w:highlight w:val="none"/>
          <w:u w:val="single"/>
        </w:rPr>
        <w:t xml:space="preserve">天内完成审核和批准或提出修改意见，如逾期，不能视为发包人同意设计人提交的修订的工程设计进度计划 </w:t>
      </w:r>
      <w:r>
        <w:rPr>
          <w:rFonts w:hint="eastAsia" w:ascii="宋体" w:hAnsi="宋体" w:eastAsia="宋体" w:cs="宋体"/>
          <w:color w:val="auto"/>
          <w:sz w:val="24"/>
          <w:szCs w:val="24"/>
          <w:highlight w:val="none"/>
        </w:rPr>
        <w:t>。</w:t>
      </w:r>
    </w:p>
    <w:p w14:paraId="628772AD">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6.3 工程设计进度延误</w:t>
      </w:r>
    </w:p>
    <w:p w14:paraId="671714D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6.3.1 </w:t>
      </w:r>
      <w:r>
        <w:rPr>
          <w:rFonts w:hint="eastAsia" w:ascii="宋体" w:hAnsi="宋体" w:eastAsia="宋体" w:cs="宋体"/>
          <w:color w:val="auto"/>
          <w:kern w:val="0"/>
          <w:sz w:val="24"/>
          <w:szCs w:val="24"/>
          <w:highlight w:val="none"/>
        </w:rPr>
        <w:t>因发包人原因导致工程设计进度延误</w:t>
      </w:r>
    </w:p>
    <w:p w14:paraId="0D77B4C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（4）因发包人原因导致工程设计进度延误的其他情形：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F03DF14">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设计人应在发生</w:t>
      </w:r>
      <w:r>
        <w:rPr>
          <w:rFonts w:hint="eastAsia" w:ascii="宋体" w:hAnsi="宋体" w:eastAsia="宋体" w:cs="宋体"/>
          <w:color w:val="auto"/>
          <w:kern w:val="0"/>
          <w:sz w:val="24"/>
          <w:szCs w:val="24"/>
          <w:highlight w:val="none"/>
        </w:rPr>
        <w:t>进度延误的情形</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u w:val="single" w:color="auto"/>
          <w:lang w:val="en-US" w:eastAsia="zh-CN"/>
        </w:rPr>
        <w:t>5</w:t>
      </w:r>
      <w:r>
        <w:rPr>
          <w:rFonts w:hint="eastAsia" w:ascii="宋体" w:hAnsi="宋体" w:eastAsia="宋体" w:cs="宋体"/>
          <w:color w:val="auto"/>
          <w:sz w:val="24"/>
          <w:szCs w:val="24"/>
          <w:highlight w:val="none"/>
        </w:rPr>
        <w:t>天内向发包人发出要求延期的书面通知，在</w:t>
      </w:r>
      <w:r>
        <w:rPr>
          <w:rFonts w:hint="eastAsia" w:ascii="宋体" w:hAnsi="宋体" w:eastAsia="宋体" w:cs="宋体"/>
          <w:color w:val="auto"/>
          <w:sz w:val="24"/>
          <w:szCs w:val="24"/>
          <w:highlight w:val="none"/>
          <w:lang w:eastAsia="zh-CN"/>
        </w:rPr>
        <w:t>发生该情形</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u w:val="single" w:color="auto"/>
          <w:lang w:val="en-US" w:eastAsia="zh-CN"/>
        </w:rPr>
        <w:t>5</w:t>
      </w:r>
      <w:r>
        <w:rPr>
          <w:rFonts w:hint="eastAsia" w:ascii="宋体" w:hAnsi="宋体" w:eastAsia="宋体" w:cs="宋体"/>
          <w:color w:val="auto"/>
          <w:sz w:val="24"/>
          <w:szCs w:val="24"/>
          <w:highlight w:val="none"/>
        </w:rPr>
        <w:t>天内提交要求延期的详细说明。</w:t>
      </w:r>
    </w:p>
    <w:p w14:paraId="70C440DA">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发包人收到设计人要求延期的详细说明后，应在</w:t>
      </w:r>
      <w:r>
        <w:rPr>
          <w:rFonts w:hint="eastAsia" w:ascii="宋体" w:hAnsi="宋体" w:eastAsia="宋体" w:cs="宋体"/>
          <w:color w:val="auto"/>
          <w:sz w:val="24"/>
          <w:szCs w:val="24"/>
          <w:highlight w:val="none"/>
          <w:u w:val="single" w:color="auto"/>
          <w:lang w:val="en-US" w:eastAsia="zh-CN"/>
        </w:rPr>
        <w:t>5</w:t>
      </w:r>
      <w:r>
        <w:rPr>
          <w:rFonts w:hint="eastAsia" w:ascii="宋体" w:hAnsi="宋体" w:eastAsia="宋体" w:cs="宋体"/>
          <w:color w:val="auto"/>
          <w:sz w:val="24"/>
          <w:szCs w:val="24"/>
          <w:highlight w:val="none"/>
        </w:rPr>
        <w:t>天内进行审查并书面答复。</w:t>
      </w:r>
    </w:p>
    <w:p w14:paraId="7F97FFAC">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6.5 提前交付工程设计文件</w:t>
      </w:r>
    </w:p>
    <w:p w14:paraId="1514D3F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6.5.2 提前交付工程设计文件的奖励：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FE3F101">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7. 工程设计文件交付</w:t>
      </w:r>
    </w:p>
    <w:p w14:paraId="1041422B">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7.1 工程设计文件交付的内容</w:t>
      </w:r>
    </w:p>
    <w:p w14:paraId="03305A4C">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发包人要求设计人提交电子版设计文件的具体形式为：</w:t>
      </w:r>
      <w:r>
        <w:rPr>
          <w:rFonts w:hint="eastAsia" w:ascii="宋体" w:hAnsi="宋体" w:eastAsia="宋体" w:cs="宋体"/>
          <w:b/>
          <w:bCs/>
          <w:color w:val="auto"/>
          <w:sz w:val="24"/>
          <w:szCs w:val="24"/>
          <w:highlight w:val="none"/>
          <w:u w:val="single"/>
        </w:rPr>
        <w:t>按国家标准，所有设计成果电子文件光盘或U盘3套（设计图形文件采用AutoCAD格式文件，表现图、渲染图采用JPG或TIF格式，手绘图、手绘建筑画扫描成JPG格式，概算、估算文件并包括电子版（软件版））；</w:t>
      </w:r>
      <w:r>
        <w:rPr>
          <w:rFonts w:hint="eastAsia" w:cs="宋体"/>
          <w:b/>
          <w:bCs/>
          <w:color w:val="auto"/>
          <w:sz w:val="24"/>
          <w:szCs w:val="24"/>
          <w:highlight w:val="none"/>
          <w:u w:val="single"/>
          <w:lang w:val="en-US" w:eastAsia="zh-CN"/>
        </w:rPr>
        <w:t>施工图设计</w:t>
      </w:r>
      <w:r>
        <w:rPr>
          <w:rFonts w:hint="eastAsia" w:ascii="宋体" w:hAnsi="宋体" w:eastAsia="宋体" w:cs="宋体"/>
          <w:b/>
          <w:bCs/>
          <w:color w:val="auto"/>
          <w:sz w:val="24"/>
          <w:szCs w:val="24"/>
          <w:highlight w:val="none"/>
          <w:u w:val="single"/>
        </w:rPr>
        <w:t>方案纸质（评审后修最终订稿）</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val="en-US" w:eastAsia="zh-CN"/>
        </w:rPr>
        <w:t>份数根据发包人要求</w:t>
      </w:r>
      <w:r>
        <w:rPr>
          <w:rFonts w:hint="eastAsia" w:ascii="宋体" w:hAnsi="宋体" w:eastAsia="宋体" w:cs="宋体"/>
          <w:b/>
          <w:bCs/>
          <w:color w:val="auto"/>
          <w:sz w:val="24"/>
          <w:szCs w:val="24"/>
          <w:highlight w:val="none"/>
          <w:u w:val="single"/>
        </w:rPr>
        <w:t>。</w:t>
      </w:r>
    </w:p>
    <w:p w14:paraId="79B23080">
      <w:pPr>
        <w:spacing w:beforeLines="0" w:afterLines="0" w:line="460" w:lineRule="exact"/>
        <w:ind w:firstLine="480" w:firstLineChars="200"/>
        <w:jc w:val="left"/>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single"/>
        </w:rPr>
        <w:t>方案编制完成，设计人提供光盘一张，包括方案设计文本、效果图、设计文件电子资料（设计人自行刻录光盘，CAD文件应为开放格式文件）、投资估算，设计理念、构思等</w:t>
      </w:r>
      <w:r>
        <w:rPr>
          <w:rFonts w:hint="eastAsia" w:ascii="宋体" w:hAnsi="宋体" w:eastAsia="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lang w:val="en-US" w:eastAsia="zh-CN"/>
        </w:rPr>
        <w:t>费用包含在合同总价内，不另行计取</w:t>
      </w:r>
      <w:r>
        <w:rPr>
          <w:rFonts w:hint="eastAsia" w:ascii="宋体" w:hAnsi="宋体" w:eastAsia="宋体" w:cs="宋体"/>
          <w:b/>
          <w:bCs/>
          <w:color w:val="auto"/>
          <w:sz w:val="24"/>
          <w:szCs w:val="24"/>
          <w:highlight w:val="none"/>
          <w:u w:val="none"/>
          <w:lang w:val="en-US" w:eastAsia="zh-CN"/>
        </w:rPr>
        <w:t>。</w:t>
      </w:r>
    </w:p>
    <w:p w14:paraId="5D8AD21A">
      <w:pPr>
        <w:snapToGrid w:val="0"/>
        <w:spacing w:line="360" w:lineRule="auto"/>
        <w:ind w:firstLine="480" w:firstLineChars="200"/>
        <w:rPr>
          <w:rFonts w:hint="eastAsia" w:ascii="宋体" w:hAnsi="宋体" w:eastAsia="宋体" w:cs="宋体"/>
          <w:color w:val="auto"/>
          <w:sz w:val="24"/>
          <w:szCs w:val="24"/>
          <w:highlight w:val="none"/>
        </w:rPr>
      </w:pPr>
      <w:r>
        <w:rPr>
          <w:rFonts w:hint="eastAsia"/>
          <w:color w:val="auto"/>
        </w:rPr>
        <w:t>7.1.3 发包人要求设计人提交纸质文件的具体形式为：</w:t>
      </w:r>
      <w:r>
        <w:rPr>
          <w:rFonts w:hint="eastAsia" w:ascii="宋体" w:hAnsi="宋体" w:eastAsia="宋体" w:cs="宋体"/>
          <w:b/>
          <w:bCs/>
          <w:color w:val="auto"/>
          <w:sz w:val="24"/>
          <w:szCs w:val="24"/>
          <w:highlight w:val="none"/>
          <w:u w:val="single"/>
        </w:rPr>
        <w:t>方案设计文件12</w:t>
      </w:r>
      <w:r>
        <w:rPr>
          <w:rFonts w:hint="eastAsia" w:ascii="宋体" w:hAnsi="宋体" w:eastAsia="宋体" w:cs="宋体"/>
          <w:b/>
          <w:bCs/>
          <w:color w:val="auto"/>
          <w:sz w:val="24"/>
          <w:szCs w:val="24"/>
          <w:highlight w:val="none"/>
          <w:u w:val="single"/>
          <w:lang w:eastAsia="zh-CN"/>
        </w:rPr>
        <w:t>套、</w:t>
      </w:r>
      <w:r>
        <w:rPr>
          <w:rFonts w:hint="eastAsia" w:ascii="宋体" w:hAnsi="宋体" w:eastAsia="宋体" w:cs="宋体"/>
          <w:b/>
          <w:bCs/>
          <w:color w:val="auto"/>
          <w:sz w:val="24"/>
          <w:szCs w:val="24"/>
          <w:highlight w:val="none"/>
          <w:u w:val="single"/>
        </w:rPr>
        <w:t>初步设计文件12</w:t>
      </w:r>
      <w:r>
        <w:rPr>
          <w:rFonts w:hint="eastAsia" w:ascii="宋体" w:hAnsi="宋体" w:eastAsia="宋体" w:cs="宋体"/>
          <w:b/>
          <w:bCs/>
          <w:color w:val="auto"/>
          <w:sz w:val="24"/>
          <w:szCs w:val="24"/>
          <w:highlight w:val="none"/>
          <w:u w:val="single"/>
          <w:lang w:eastAsia="zh-CN"/>
        </w:rPr>
        <w:t>套</w:t>
      </w:r>
      <w:r>
        <w:rPr>
          <w:rFonts w:hint="eastAsia"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施工图设计文件20</w:t>
      </w:r>
      <w:r>
        <w:rPr>
          <w:rFonts w:hint="eastAsia" w:ascii="宋体" w:hAnsi="宋体" w:eastAsia="宋体" w:cs="宋体"/>
          <w:b/>
          <w:bCs/>
          <w:color w:val="auto"/>
          <w:sz w:val="24"/>
          <w:szCs w:val="24"/>
          <w:highlight w:val="none"/>
          <w:u w:val="single"/>
          <w:lang w:eastAsia="zh-CN"/>
        </w:rPr>
        <w:t>套</w:t>
      </w:r>
      <w:r>
        <w:rPr>
          <w:rFonts w:hint="eastAsia"/>
          <w:b/>
          <w:bCs/>
          <w:color w:val="auto"/>
          <w:u w:val="single"/>
        </w:rPr>
        <w:t>。</w:t>
      </w:r>
      <w:r>
        <w:rPr>
          <w:rFonts w:hint="eastAsia" w:ascii="宋体" w:hAnsi="宋体" w:eastAsia="宋体" w:cs="宋体"/>
          <w:color w:val="auto"/>
          <w:sz w:val="24"/>
          <w:szCs w:val="24"/>
          <w:highlight w:val="none"/>
        </w:rPr>
        <w:t xml:space="preserve"> </w:t>
      </w:r>
    </w:p>
    <w:p w14:paraId="61858B9B">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 工程设计文件审查</w:t>
      </w:r>
    </w:p>
    <w:p w14:paraId="6AA113D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8.1 发包人对设计人的设计文件审查期限不超过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天。</w:t>
      </w:r>
    </w:p>
    <w:p w14:paraId="22468DD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8.3 发包人应在审查同意设计人的工程设计文件后在</w:t>
      </w:r>
      <w:r>
        <w:rPr>
          <w:rFonts w:hint="eastAsia" w:ascii="宋体" w:hAnsi="宋体" w:eastAsia="宋体" w:cs="宋体"/>
          <w:color w:val="auto"/>
          <w:sz w:val="24"/>
          <w:szCs w:val="24"/>
          <w:highlight w:val="none"/>
          <w:u w:val="single"/>
          <w:lang w:eastAsia="zh-CN"/>
        </w:rPr>
        <w:t>1</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天内，向政府有关部门报送工程设计文件。</w:t>
      </w:r>
    </w:p>
    <w:p w14:paraId="041E8EF1">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8.4 工程设计审查形式及时间安排：</w:t>
      </w:r>
      <w:r>
        <w:rPr>
          <w:rFonts w:hint="eastAsia" w:ascii="宋体" w:hAnsi="宋体" w:eastAsia="宋体" w:cs="宋体"/>
          <w:color w:val="auto"/>
          <w:sz w:val="24"/>
          <w:szCs w:val="24"/>
          <w:highlight w:val="none"/>
          <w:u w:val="single"/>
        </w:rPr>
        <w:t>视实际情况安排，审查会议专家评审费由设计人承担</w:t>
      </w:r>
      <w:r>
        <w:rPr>
          <w:rFonts w:hint="eastAsia" w:ascii="宋体" w:hAnsi="宋体" w:eastAsia="宋体" w:cs="宋体"/>
          <w:color w:val="auto"/>
          <w:sz w:val="24"/>
          <w:szCs w:val="24"/>
          <w:highlight w:val="none"/>
        </w:rPr>
        <w:t>。</w:t>
      </w:r>
    </w:p>
    <w:p w14:paraId="39265AE5">
      <w:pPr>
        <w:spacing w:before="0" w:beforeLines="0" w:after="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9. 施工现场配合服务</w:t>
      </w:r>
    </w:p>
    <w:p w14:paraId="466DF9C1">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9.1 发包人为设计人派赴现场的工作人员提供便利条件的内容包括：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FCB1EC8">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9.2 设计人应当在交付施工图设计文件并经审查合格后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时间内提供施工现场配合服务。</w:t>
      </w:r>
    </w:p>
    <w:p w14:paraId="51F395E8">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 合同价款与支付</w:t>
      </w:r>
    </w:p>
    <w:p w14:paraId="204B9BF7">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 合同价格形式</w:t>
      </w:r>
    </w:p>
    <w:p w14:paraId="7AE25CC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olor w:val="auto"/>
        </w:rPr>
        <w:t>固定单价合同</w:t>
      </w:r>
    </w:p>
    <w:p w14:paraId="47056A60">
      <w:pPr>
        <w:spacing w:beforeLines="0" w:afterLines="0"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单价包含的风险范围：</w:t>
      </w:r>
      <w:r>
        <w:rPr>
          <w:rFonts w:hint="eastAsia" w:ascii="宋体" w:hAnsi="宋体" w:eastAsia="宋体" w:cs="宋体"/>
          <w:color w:val="auto"/>
          <w:kern w:val="0"/>
          <w:sz w:val="24"/>
          <w:szCs w:val="24"/>
          <w:highlight w:val="none"/>
          <w:u w:val="single"/>
        </w:rPr>
        <w:t>除不可抗力外，招标范围内工程设计需求或设计文件的调整修改变更、设计周期延长及设计周期延长导致的工作量增加、设计标准规范的修改（或新出台）、人工物价的涨幅、政策规划等的调整、项目终止的风险、成熟的设计人应考虑到的其他风险</w:t>
      </w:r>
      <w:r>
        <w:rPr>
          <w:rFonts w:hint="eastAsia" w:cs="宋体"/>
          <w:color w:val="auto"/>
          <w:kern w:val="0"/>
          <w:sz w:val="24"/>
          <w:szCs w:val="24"/>
          <w:highlight w:val="none"/>
          <w:u w:val="single"/>
          <w:lang w:eastAsia="zh-CN"/>
        </w:rPr>
        <w:t>。</w:t>
      </w:r>
    </w:p>
    <w:p w14:paraId="2707EC1C">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已在报价中综合考虑 </w:t>
      </w:r>
      <w:r>
        <w:rPr>
          <w:rFonts w:hint="eastAsia" w:ascii="宋体" w:hAnsi="宋体" w:eastAsia="宋体" w:cs="宋体"/>
          <w:color w:val="auto"/>
          <w:sz w:val="24"/>
          <w:szCs w:val="24"/>
          <w:highlight w:val="none"/>
        </w:rPr>
        <w:t>。</w:t>
      </w:r>
    </w:p>
    <w:p w14:paraId="19A2B38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26F3FF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w:t>
      </w:r>
    </w:p>
    <w:p w14:paraId="313239E0">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w:t>
      </w:r>
    </w:p>
    <w:p w14:paraId="2161641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w:t>
      </w:r>
    </w:p>
    <w:p w14:paraId="2540416F">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w:t>
      </w:r>
    </w:p>
    <w:p w14:paraId="5A183EA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（3）其他价格形式：</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584752F7">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10.3 定金或预付款</w:t>
      </w:r>
    </w:p>
    <w:p w14:paraId="69692D6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10.3.1 定金或预付款的比例</w:t>
      </w:r>
    </w:p>
    <w:p w14:paraId="1D26CFF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定金的比例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或预付款的比例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268056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10.3.2 定金或预付款的支付</w:t>
      </w:r>
    </w:p>
    <w:p w14:paraId="2FC84E20">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定金或预付款的支付时间：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，但</w:t>
      </w:r>
      <w:r>
        <w:rPr>
          <w:rFonts w:hint="eastAsia" w:ascii="宋体" w:hAnsi="宋体" w:eastAsia="宋体" w:cs="宋体"/>
          <w:color w:val="auto"/>
          <w:kern w:val="0"/>
          <w:sz w:val="24"/>
          <w:szCs w:val="24"/>
          <w:highlight w:val="none"/>
        </w:rPr>
        <w:t>最迟应在开始设计通知载明的开始设计日期</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天前支付。</w:t>
      </w:r>
    </w:p>
    <w:p w14:paraId="79750239">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工程设计变更与索赔</w:t>
      </w:r>
    </w:p>
    <w:p w14:paraId="48E8FAE2">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 设计人应于认为有理由提出增加合同价款或延长设计周期的要求事项发生后</w:t>
      </w:r>
      <w:r>
        <w:rPr>
          <w:rFonts w:hint="eastAsia" w:ascii="宋体" w:hAnsi="宋体" w:eastAsia="宋体" w:cs="宋体"/>
          <w:color w:val="auto"/>
          <w:kern w:val="0"/>
          <w:sz w:val="24"/>
          <w:szCs w:val="24"/>
          <w:highlight w:val="none"/>
          <w:u w:val="single" w:color="auto"/>
          <w:lang w:val="en-US" w:eastAsia="zh-CN"/>
        </w:rPr>
        <w:t xml:space="preserve"> 5</w:t>
      </w:r>
      <w:r>
        <w:rPr>
          <w:rFonts w:hint="eastAsia" w:ascii="宋体" w:hAnsi="宋体" w:eastAsia="宋体" w:cs="宋体"/>
          <w:color w:val="auto"/>
          <w:kern w:val="0"/>
          <w:sz w:val="24"/>
          <w:szCs w:val="24"/>
          <w:highlight w:val="none"/>
        </w:rPr>
        <w:t>天内书面通知发包人。</w:t>
      </w:r>
    </w:p>
    <w:p w14:paraId="4B159B7A">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设计人应在该事项发生后</w:t>
      </w:r>
      <w:r>
        <w:rPr>
          <w:rFonts w:hint="eastAsia" w:ascii="宋体" w:hAnsi="宋体" w:eastAsia="宋体" w:cs="宋体"/>
          <w:color w:val="auto"/>
          <w:kern w:val="0"/>
          <w:sz w:val="24"/>
          <w:szCs w:val="24"/>
          <w:highlight w:val="none"/>
          <w:u w:val="single" w:color="auto"/>
          <w:lang w:val="en-US" w:eastAsia="zh-CN"/>
        </w:rPr>
        <w:t xml:space="preserve"> 5 </w:t>
      </w:r>
      <w:r>
        <w:rPr>
          <w:rFonts w:hint="eastAsia" w:ascii="宋体" w:hAnsi="宋体" w:eastAsia="宋体" w:cs="宋体"/>
          <w:color w:val="auto"/>
          <w:kern w:val="0"/>
          <w:sz w:val="24"/>
          <w:szCs w:val="24"/>
          <w:highlight w:val="none"/>
        </w:rPr>
        <w:t>天内向发包人提供证明设计人要求的书面声明。</w:t>
      </w:r>
    </w:p>
    <w:p w14:paraId="4CE08F80">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发包人应在接到设计人书面声明后的</w:t>
      </w:r>
      <w:r>
        <w:rPr>
          <w:rFonts w:hint="eastAsia" w:ascii="宋体" w:hAnsi="宋体" w:eastAsia="宋体" w:cs="宋体"/>
          <w:color w:val="auto"/>
          <w:kern w:val="0"/>
          <w:sz w:val="24"/>
          <w:szCs w:val="24"/>
          <w:highlight w:val="none"/>
          <w:u w:val="single" w:color="auto"/>
          <w:lang w:val="en-US" w:eastAsia="zh-CN"/>
        </w:rPr>
        <w:t xml:space="preserve"> 5 </w:t>
      </w:r>
      <w:r>
        <w:rPr>
          <w:rFonts w:hint="eastAsia" w:ascii="宋体" w:hAnsi="宋体" w:eastAsia="宋体" w:cs="宋体"/>
          <w:color w:val="auto"/>
          <w:kern w:val="0"/>
          <w:sz w:val="24"/>
          <w:szCs w:val="24"/>
          <w:highlight w:val="none"/>
        </w:rPr>
        <w:t>天内，予以书面答复。</w:t>
      </w:r>
    </w:p>
    <w:p w14:paraId="42E53928">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专业责任与保险</w:t>
      </w:r>
    </w:p>
    <w:p w14:paraId="2919A8B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 设计人</w:t>
      </w:r>
      <w:r>
        <w:rPr>
          <w:rFonts w:hint="eastAsia" w:ascii="宋体" w:hAnsi="宋体" w:eastAsia="宋体" w:cs="宋体"/>
          <w:color w:val="auto"/>
          <w:sz w:val="24"/>
          <w:szCs w:val="24"/>
          <w:highlight w:val="none"/>
          <w:u w:val="single"/>
        </w:rPr>
        <w:t xml:space="preserve"> 需 </w:t>
      </w:r>
      <w:r>
        <w:rPr>
          <w:rFonts w:hint="eastAsia" w:ascii="宋体" w:hAnsi="宋体" w:eastAsia="宋体" w:cs="宋体"/>
          <w:color w:val="auto"/>
          <w:sz w:val="24"/>
          <w:szCs w:val="24"/>
          <w:highlight w:val="none"/>
        </w:rPr>
        <w:t>（需/不需）有发包人认可的工程设计责任保险。</w:t>
      </w:r>
    </w:p>
    <w:p w14:paraId="4379EE3F">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 知识产权</w:t>
      </w:r>
    </w:p>
    <w:p w14:paraId="76EC8DDB">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13.1 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b/>
          <w:bCs/>
          <w:color w:val="auto"/>
          <w:sz w:val="24"/>
          <w:szCs w:val="24"/>
          <w:highlight w:val="none"/>
          <w:u w:val="single"/>
        </w:rPr>
        <w:t>凡涉及到本项目的任何知识产权均属于发包人所有，任何单位及个人不得抄袭和引用有关内容，一经查实，须负法律责任。如果任何第三方提出侵权指控，由设计人负责与第三方交涉并承担可能发生的一切费用和相关法律责任，发包人不承担由此引起的一切经济和法律责任</w:t>
      </w:r>
      <w:r>
        <w:rPr>
          <w:rFonts w:hint="eastAsia" w:ascii="宋体" w:hAnsi="宋体" w:eastAsia="宋体" w:cs="宋体"/>
          <w:color w:val="auto"/>
          <w:sz w:val="24"/>
          <w:szCs w:val="24"/>
          <w:highlight w:val="none"/>
        </w:rPr>
        <w:t>。</w:t>
      </w:r>
    </w:p>
    <w:p w14:paraId="2ED7BB6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3DD295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关于设计人为实施工程所编制文件的著作权的归属：</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860126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关于设计人提供的上述文件的使用限制的要求：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3F330F6">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13.5 设计人在设计过程中所采用的专利、专有技术的使用费的承担方式：</w:t>
      </w:r>
      <w:r>
        <w:rPr>
          <w:rFonts w:hint="eastAsia" w:ascii="宋体" w:hAnsi="宋体" w:eastAsia="宋体" w:cs="宋体"/>
          <w:color w:val="auto"/>
          <w:sz w:val="24"/>
          <w:szCs w:val="24"/>
          <w:highlight w:val="none"/>
          <w:u w:val="single"/>
        </w:rPr>
        <w:t>设计人在合同签订前和签订时已确定采用的专利、专有技术的使用费应包含在签约合同价中</w:t>
      </w:r>
      <w:r>
        <w:rPr>
          <w:rFonts w:hint="eastAsia" w:ascii="宋体" w:hAnsi="宋体" w:eastAsia="宋体" w:cs="宋体"/>
          <w:color w:val="auto"/>
          <w:kern w:val="0"/>
          <w:sz w:val="24"/>
          <w:szCs w:val="24"/>
          <w:highlight w:val="none"/>
        </w:rPr>
        <w:t>。</w:t>
      </w:r>
    </w:p>
    <w:p w14:paraId="1453B6B1">
      <w:pPr>
        <w:spacing w:before="0" w:beforeLines="0" w:after="0" w:afterLines="0" w:line="460" w:lineRule="exact"/>
        <w:ind w:firstLine="480" w:firstLineChars="200"/>
        <w:jc w:val="left"/>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 违约责任</w:t>
      </w:r>
    </w:p>
    <w:p w14:paraId="3A7B3168">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发包人违约责任</w:t>
      </w:r>
    </w:p>
    <w:p w14:paraId="0A6265DF">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14.1.1 发包人支付设计人的违约金：</w:t>
      </w:r>
      <w:r>
        <w:rPr>
          <w:rFonts w:hint="eastAsia" w:ascii="宋体" w:hAnsi="宋体" w:eastAsia="宋体" w:cs="宋体"/>
          <w:color w:val="auto"/>
          <w:sz w:val="24"/>
          <w:szCs w:val="24"/>
          <w:highlight w:val="none"/>
          <w:u w:val="single"/>
        </w:rPr>
        <w:t xml:space="preserve"> 因项目实施办法及形式存在不确定性，本项目实行阶段设计（</w:t>
      </w:r>
      <w:r>
        <w:rPr>
          <w:rFonts w:hint="eastAsia" w:ascii="宋体" w:hAnsi="宋体" w:eastAsia="宋体" w:cs="宋体"/>
          <w:color w:val="auto"/>
          <w:sz w:val="24"/>
          <w:szCs w:val="24"/>
          <w:highlight w:val="none"/>
          <w:u w:val="single"/>
          <w:lang w:val="en-US" w:eastAsia="zh-CN"/>
        </w:rPr>
        <w:t>施工图设计及</w:t>
      </w:r>
      <w:r>
        <w:rPr>
          <w:rFonts w:hint="eastAsia" w:ascii="宋体" w:hAnsi="宋体" w:eastAsia="宋体" w:cs="宋体"/>
          <w:color w:val="auto"/>
          <w:sz w:val="24"/>
          <w:szCs w:val="24"/>
          <w:highlight w:val="none"/>
          <w:u w:val="single"/>
        </w:rPr>
        <w:t>相关配合服务内容）。后期实施中发包方有权视项目推进情况明确具体的阶段设计内容，设计人应无条件同意:若项目终止实施,设计人未开始设计工作的，发包人不承担任何违约责任；已开始设计工作的，发包人按照设计人已实际完成的工作量计算设计费。终止设计后发包人按已完成的设计阶段比例支付设计费，设计人无条件移交设计成果。上述事宜作为投标风险考虑，若实际发生，设计人不得因此为理由要求任何费用补贴或增加。</w:t>
      </w:r>
      <w:r>
        <w:rPr>
          <w:rFonts w:hint="eastAsia" w:ascii="宋体" w:hAnsi="宋体" w:eastAsia="宋体" w:cs="宋体"/>
          <w:color w:val="auto"/>
          <w:sz w:val="24"/>
          <w:szCs w:val="24"/>
          <w:highlight w:val="none"/>
          <w:u w:val="single"/>
          <w:lang w:val="en-US" w:eastAsia="zh-CN"/>
        </w:rPr>
        <w:t>施工图</w:t>
      </w:r>
      <w:r>
        <w:rPr>
          <w:rFonts w:hint="eastAsia" w:ascii="宋体" w:hAnsi="宋体" w:eastAsia="宋体" w:cs="宋体"/>
          <w:color w:val="auto"/>
          <w:sz w:val="24"/>
          <w:szCs w:val="24"/>
          <w:highlight w:val="none"/>
          <w:u w:val="single"/>
        </w:rPr>
        <w:t>设计开始时间以发包人通知为准。</w:t>
      </w:r>
    </w:p>
    <w:p w14:paraId="21D59ABD">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14.1.2 发包人逾期支付设计费的违约金</w:t>
      </w:r>
      <w:r>
        <w:rPr>
          <w:rFonts w:hint="eastAsia" w:ascii="宋体" w:hAnsi="宋体" w:eastAsia="宋体" w:cs="宋体"/>
          <w:color w:val="auto"/>
          <w:kern w:val="0"/>
          <w:sz w:val="24"/>
          <w:szCs w:val="24"/>
          <w:highlight w:val="none"/>
          <w:u w:val="none" w:color="auto"/>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44711CF">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设计人违约责任</w:t>
      </w:r>
    </w:p>
    <w:p w14:paraId="6D0C53AA">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14.2.1 设计人支付发包人的违约金：</w:t>
      </w:r>
      <w:r>
        <w:rPr>
          <w:rFonts w:hint="eastAsia" w:ascii="宋体" w:hAnsi="宋体" w:eastAsia="宋体" w:cs="宋体"/>
          <w:color w:val="auto"/>
          <w:sz w:val="24"/>
          <w:szCs w:val="24"/>
          <w:highlight w:val="none"/>
          <w:u w:val="single"/>
        </w:rPr>
        <w:t>设计费的30%，违约金达到上限值，发包人有权终止合同并没收履约保证金，同时上报主管部门对设计人进行诚信扣分或不良行为记录</w:t>
      </w:r>
      <w:r>
        <w:rPr>
          <w:rFonts w:hint="eastAsia" w:ascii="宋体" w:hAnsi="宋体" w:eastAsia="宋体" w:cs="宋体"/>
          <w:color w:val="auto"/>
          <w:sz w:val="24"/>
          <w:szCs w:val="24"/>
          <w:highlight w:val="none"/>
          <w:u w:val="single"/>
          <w:lang w:eastAsia="zh-CN"/>
        </w:rPr>
        <w:t>。</w:t>
      </w:r>
    </w:p>
    <w:p w14:paraId="51700FDA">
      <w:pPr>
        <w:spacing w:beforeLines="0" w:afterLines="0"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14.2.2 设计人逾期交付工程设计文件的违约金：</w:t>
      </w:r>
      <w:r>
        <w:rPr>
          <w:rFonts w:hint="eastAsia" w:ascii="宋体" w:hAnsi="宋体" w:eastAsia="宋体" w:cs="宋体"/>
          <w:color w:val="auto"/>
          <w:kern w:val="0"/>
          <w:sz w:val="24"/>
          <w:szCs w:val="24"/>
          <w:highlight w:val="none"/>
          <w:lang w:val="en-US" w:eastAsia="zh-CN"/>
        </w:rPr>
        <w:t>工</w:t>
      </w:r>
      <w:r>
        <w:rPr>
          <w:rFonts w:hint="eastAsia" w:ascii="宋体" w:hAnsi="宋体" w:eastAsia="宋体" w:cs="宋体"/>
          <w:color w:val="auto"/>
          <w:sz w:val="24"/>
          <w:szCs w:val="24"/>
          <w:highlight w:val="none"/>
          <w:u w:val="single"/>
        </w:rPr>
        <w:t>程一般变更设计，设计人在接到发包人指令后，在2天内给予完成，重大变更在方案审定后，7天内予以完成。每延误一天扣除人民币2000元</w:t>
      </w:r>
      <w:r>
        <w:rPr>
          <w:rFonts w:hint="eastAsia" w:ascii="宋体" w:hAnsi="宋体" w:eastAsia="宋体" w:cs="宋体"/>
          <w:color w:val="auto"/>
          <w:sz w:val="24"/>
          <w:szCs w:val="24"/>
          <w:highlight w:val="none"/>
        </w:rPr>
        <w:t>。</w:t>
      </w:r>
    </w:p>
    <w:p w14:paraId="080AB2A0">
      <w:pPr>
        <w:spacing w:beforeLines="0" w:afterLines="0"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设计人逾期交付工程设计文件的违约金的上限：</w:t>
      </w:r>
      <w:r>
        <w:rPr>
          <w:rFonts w:hint="eastAsia" w:ascii="宋体" w:hAnsi="宋体" w:eastAsia="宋体" w:cs="宋体"/>
          <w:color w:val="auto"/>
          <w:sz w:val="24"/>
          <w:szCs w:val="24"/>
          <w:highlight w:val="none"/>
          <w:u w:val="single"/>
        </w:rPr>
        <w:t>设计费的30%</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 xml:space="preserve">    </w:t>
      </w:r>
    </w:p>
    <w:p w14:paraId="502D9508">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14.2.3 设计人设计文件不合格的损失赔偿金的上限</w:t>
      </w:r>
      <w:r>
        <w:rPr>
          <w:rFonts w:hint="eastAsia" w:ascii="宋体" w:hAnsi="宋体" w:eastAsia="宋体" w:cs="宋体"/>
          <w:color w:val="auto"/>
          <w:sz w:val="24"/>
          <w:szCs w:val="24"/>
          <w:highlight w:val="none"/>
          <w:u w:val="none" w:color="auto"/>
          <w:lang w:eastAsia="zh-CN"/>
        </w:rPr>
        <w:t>：</w:t>
      </w:r>
      <w:r>
        <w:rPr>
          <w:rFonts w:hint="eastAsia" w:ascii="宋体" w:hAnsi="宋体" w:eastAsia="宋体" w:cs="宋体"/>
          <w:iCs/>
          <w:color w:val="auto"/>
          <w:sz w:val="24"/>
          <w:szCs w:val="24"/>
          <w:highlight w:val="none"/>
          <w:u w:val="single"/>
        </w:rPr>
        <w:t>全部实际损失金额</w:t>
      </w:r>
      <w:r>
        <w:rPr>
          <w:rFonts w:hint="eastAsia" w:ascii="宋体" w:hAnsi="宋体" w:eastAsia="宋体" w:cs="宋体"/>
          <w:color w:val="auto"/>
          <w:sz w:val="24"/>
          <w:szCs w:val="24"/>
          <w:highlight w:val="none"/>
        </w:rPr>
        <w:t>。</w:t>
      </w:r>
    </w:p>
    <w:p w14:paraId="6510D307">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设计人对设计资料及文件出现的遗漏或错误负责修改或补充。由于设计人员错误造成工程质量事故损失，设计人除负责采取补救措施外，应免收直接受损失部分的设计费，并赔偿发包人由此造成的损失。</w:t>
      </w:r>
    </w:p>
    <w:p w14:paraId="4B225D1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14.2.4 设计人工程设计文件超出</w:t>
      </w:r>
      <w:r>
        <w:rPr>
          <w:rFonts w:hint="eastAsia" w:ascii="宋体" w:hAnsi="宋体" w:eastAsia="宋体" w:cs="宋体"/>
          <w:color w:val="auto"/>
          <w:kern w:val="0"/>
          <w:sz w:val="24"/>
          <w:szCs w:val="24"/>
          <w:highlight w:val="none"/>
        </w:rPr>
        <w:t>主要技术指标控制值比例</w:t>
      </w:r>
      <w:r>
        <w:rPr>
          <w:rFonts w:hint="eastAsia" w:ascii="宋体" w:hAnsi="宋体" w:eastAsia="宋体" w:cs="宋体"/>
          <w:color w:val="auto"/>
          <w:sz w:val="24"/>
          <w:szCs w:val="24"/>
          <w:highlight w:val="none"/>
        </w:rPr>
        <w:t>的违约责任：</w:t>
      </w:r>
      <w:r>
        <w:rPr>
          <w:rFonts w:hint="eastAsia" w:ascii="宋体" w:hAnsi="宋体" w:eastAsia="宋体" w:cs="宋体"/>
          <w:iCs/>
          <w:color w:val="auto"/>
          <w:sz w:val="24"/>
          <w:szCs w:val="24"/>
          <w:highlight w:val="none"/>
          <w:u w:val="single"/>
        </w:rPr>
        <w:t>除负责采取补救措施外，按合同总价5%支付违约金</w:t>
      </w:r>
      <w:r>
        <w:rPr>
          <w:rFonts w:hint="eastAsia" w:ascii="宋体" w:hAnsi="宋体" w:eastAsia="宋体" w:cs="宋体"/>
          <w:color w:val="auto"/>
          <w:sz w:val="24"/>
          <w:szCs w:val="24"/>
          <w:highlight w:val="none"/>
        </w:rPr>
        <w:t>。</w:t>
      </w:r>
    </w:p>
    <w:p w14:paraId="250ED630">
      <w:pPr>
        <w:spacing w:beforeLines="0" w:afterLines="0"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14.2.5 设计人未经发包人同意擅自对工程设计进行分包的违约责任：</w:t>
      </w:r>
      <w:r>
        <w:rPr>
          <w:rFonts w:hint="eastAsia" w:ascii="宋体" w:hAnsi="宋体" w:eastAsia="宋体" w:cs="宋体"/>
          <w:iCs/>
          <w:color w:val="auto"/>
          <w:sz w:val="24"/>
          <w:szCs w:val="24"/>
          <w:highlight w:val="none"/>
          <w:u w:val="single"/>
        </w:rPr>
        <w:t>发包人有权要求设计人限期解除分包合同，且限期要求向发包人支付合同总价</w:t>
      </w:r>
      <w:r>
        <w:rPr>
          <w:rFonts w:hint="eastAsia" w:ascii="宋体" w:hAnsi="宋体" w:eastAsia="宋体" w:cs="宋体"/>
          <w:b/>
          <w:bCs/>
          <w:iCs/>
          <w:color w:val="auto"/>
          <w:sz w:val="24"/>
          <w:szCs w:val="24"/>
          <w:highlight w:val="none"/>
          <w:u w:val="single"/>
        </w:rPr>
        <w:t>5%</w:t>
      </w:r>
      <w:r>
        <w:rPr>
          <w:rFonts w:hint="eastAsia" w:ascii="宋体" w:hAnsi="宋体" w:eastAsia="宋体" w:cs="宋体"/>
          <w:iCs/>
          <w:color w:val="auto"/>
          <w:sz w:val="24"/>
          <w:szCs w:val="24"/>
          <w:highlight w:val="none"/>
          <w:u w:val="single"/>
        </w:rPr>
        <w:t>的违约金，给发包人造成的损失高于违约金的，超出部分，设计人还应当承担继续赔偿的责任。设计人不按期执行的，发包人除追究违约责任外，还可以解除合同</w:t>
      </w:r>
      <w:r>
        <w:rPr>
          <w:rFonts w:hint="eastAsia" w:ascii="宋体" w:hAnsi="宋体" w:eastAsia="宋体" w:cs="宋体"/>
          <w:color w:val="auto"/>
          <w:kern w:val="0"/>
          <w:sz w:val="24"/>
          <w:szCs w:val="24"/>
          <w:highlight w:val="none"/>
        </w:rPr>
        <w:t>。</w:t>
      </w:r>
    </w:p>
    <w:p w14:paraId="535F00AE">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15. 不可抗力 </w:t>
      </w:r>
    </w:p>
    <w:p w14:paraId="4D7E4C19">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 不可抗力的确认</w:t>
      </w:r>
    </w:p>
    <w:p w14:paraId="6327BB8C">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w:t>
      </w:r>
    </w:p>
    <w:p w14:paraId="7B85A813">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 xml:space="preserve">16. 合同解除 </w:t>
      </w:r>
    </w:p>
    <w:p w14:paraId="3F43F9EC">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16.2 </w:t>
      </w:r>
      <w:r>
        <w:rPr>
          <w:rFonts w:hint="eastAsia" w:ascii="宋体" w:hAnsi="宋体" w:eastAsia="宋体" w:cs="宋体"/>
          <w:color w:val="auto"/>
          <w:sz w:val="24"/>
          <w:szCs w:val="24"/>
          <w:highlight w:val="none"/>
        </w:rPr>
        <w:t>有下列情形之一的，可以解除合同：</w:t>
      </w:r>
    </w:p>
    <w:p w14:paraId="653C95B8">
      <w:pPr>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（3）暂停设计期限已连续超过</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天。</w:t>
      </w:r>
    </w:p>
    <w:p w14:paraId="706561E4">
      <w:pPr>
        <w:spacing w:beforeLines="0" w:afterLines="0"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16.4 </w:t>
      </w:r>
      <w:r>
        <w:rPr>
          <w:rFonts w:hint="eastAsia" w:ascii="宋体" w:hAnsi="宋体" w:eastAsia="宋体" w:cs="宋体"/>
          <w:color w:val="auto"/>
          <w:sz w:val="24"/>
          <w:szCs w:val="24"/>
          <w:highlight w:val="none"/>
        </w:rPr>
        <w:t>发包人向设计人支付已完工作设计费的期限为</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rPr>
        <w:t>天内。</w:t>
      </w:r>
    </w:p>
    <w:p w14:paraId="43CBA8A7">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 争议解决</w:t>
      </w:r>
    </w:p>
    <w:p w14:paraId="379B5AF3">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 争议评审</w:t>
      </w:r>
    </w:p>
    <w:p w14:paraId="6B1EF7A1">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BC136AF">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17.3.1 争议评审小组的确定</w:t>
      </w:r>
    </w:p>
    <w:p w14:paraId="554C635A">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34199F6">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C1D243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评审所发生的费用</w:t>
      </w:r>
      <w:r>
        <w:rPr>
          <w:rFonts w:hint="eastAsia" w:ascii="宋体" w:hAnsi="宋体" w:eastAsia="宋体" w:cs="宋体"/>
          <w:color w:val="auto"/>
          <w:sz w:val="24"/>
          <w:szCs w:val="24"/>
          <w:highlight w:val="none"/>
        </w:rPr>
        <w:t>承担方式：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0B657F9">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9296659">
      <w:pPr>
        <w:autoSpaceDE w:val="0"/>
        <w:autoSpaceDN w:val="0"/>
        <w:adjustRightInd w:val="0"/>
        <w:spacing w:beforeLines="0" w:afterLines="0"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17.3.2 争议评审小组的决定</w:t>
      </w:r>
    </w:p>
    <w:p w14:paraId="1417D36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合同当事人关于本事项的约定：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CB10FCC">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仲裁或诉讼</w:t>
      </w:r>
    </w:p>
    <w:p w14:paraId="3D1A4538">
      <w:pPr>
        <w:spacing w:beforeLines="0" w:after="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种方式解决：</w:t>
      </w:r>
    </w:p>
    <w:p w14:paraId="4B207721">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 xml:space="preserve"> 丽水 </w:t>
      </w:r>
      <w:r>
        <w:rPr>
          <w:rFonts w:hint="eastAsia" w:ascii="宋体" w:hAnsi="宋体" w:eastAsia="宋体" w:cs="宋体"/>
          <w:color w:val="auto"/>
          <w:sz w:val="24"/>
          <w:szCs w:val="24"/>
          <w:highlight w:val="none"/>
        </w:rPr>
        <w:t>仲裁委员会申请仲裁；</w:t>
      </w:r>
    </w:p>
    <w:p w14:paraId="778520AD">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lang w:eastAsia="zh-CN"/>
        </w:rPr>
        <w:t xml:space="preserve">缙云县 </w:t>
      </w:r>
      <w:r>
        <w:rPr>
          <w:rFonts w:hint="eastAsia" w:ascii="宋体" w:hAnsi="宋体" w:eastAsia="宋体" w:cs="宋体"/>
          <w:color w:val="auto"/>
          <w:sz w:val="24"/>
          <w:szCs w:val="24"/>
          <w:highlight w:val="none"/>
        </w:rPr>
        <w:t>人民法院起诉。</w:t>
      </w:r>
    </w:p>
    <w:p w14:paraId="3EE07DD0">
      <w:pPr>
        <w:keepNext/>
        <w:keepLines/>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 其他（如果没有，填“无”）</w:t>
      </w:r>
    </w:p>
    <w:p w14:paraId="1E6B83D1">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1）设计人负责取得设计相关的技术基础资料，在设计过程中，协助发包人与本项目相干扰的公路、水利、管线、电力电信及其他相关设施或特殊保护区域的主管部门进行协商，获得项目相干扰部门对推荐路线、方案的认同意见、协议、批准文件或纪要等；协助发包人与相关区、相关主管部门做好方案沟通，并取得书面意见，确保本项目顺利实施。</w:t>
      </w:r>
    </w:p>
    <w:p w14:paraId="4678A172">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（2）设计人有责任协助发包人进行相关审批工作。</w:t>
      </w:r>
    </w:p>
    <w:p w14:paraId="79010901">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3）设计人的各阶段设计进度必须满足工程总体进度要求，满足发包人指示的关键日期要求，确保在发包人规定的设计周期内完成设计任务，并提供相应的后续服务工作，提交相应的设计文件及有关技术资料（电子资料格式需满足发包人另有要求（如有），其格式转化不另行计费）。</w:t>
      </w:r>
    </w:p>
    <w:p w14:paraId="1CBD6146">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rFonts w:hint="eastAsia"/>
          <w:color w:val="auto"/>
        </w:rPr>
      </w:pPr>
      <w:r>
        <w:rPr>
          <w:rFonts w:hint="eastAsia"/>
          <w:color w:val="auto"/>
        </w:rPr>
        <w:t>（4）因本项目的复杂性及不确定性，在项目实施过程中发包人根据需求对项目设计需进行的多次调整与优化等后期一切相关费用不另行支付。</w:t>
      </w:r>
    </w:p>
    <w:p w14:paraId="7EFD30D6">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cs="宋体"/>
          <w:color w:val="auto"/>
        </w:rPr>
      </w:pPr>
      <w:r>
        <w:rPr>
          <w:rFonts w:hint="eastAsia" w:cs="宋体"/>
          <w:color w:val="auto"/>
        </w:rPr>
        <w:t>（5）发包人有权自主或委托第三方对设计成果、设计进度、设计人员投入情况（是否按投标文件所承诺的设计人员完成本项目的全部设计任务）进行评估考核。</w:t>
      </w:r>
    </w:p>
    <w:p w14:paraId="0D740AC3">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eastAsia="宋体" w:cs="宋体"/>
          <w:color w:val="auto"/>
        </w:rPr>
      </w:pPr>
      <w:r>
        <w:rPr>
          <w:rFonts w:hint="eastAsia" w:ascii="宋体" w:hAnsi="宋体" w:eastAsia="宋体" w:cs="宋体"/>
          <w:color w:val="auto"/>
          <w:lang w:eastAsia="zh-CN"/>
        </w:rPr>
        <w:t>（</w:t>
      </w:r>
      <w:r>
        <w:rPr>
          <w:rFonts w:hint="eastAsia" w:ascii="宋体" w:hAnsi="宋体" w:eastAsia="宋体" w:cs="宋体"/>
          <w:color w:val="auto"/>
          <w:lang w:val="en-US" w:eastAsia="zh-CN"/>
        </w:rPr>
        <w:t>6</w:t>
      </w:r>
      <w:r>
        <w:rPr>
          <w:rFonts w:hint="eastAsia" w:ascii="宋体" w:hAnsi="宋体" w:eastAsia="宋体" w:cs="宋体"/>
          <w:color w:val="auto"/>
          <w:lang w:eastAsia="zh-CN"/>
        </w:rPr>
        <w:t>）</w:t>
      </w:r>
      <w:r>
        <w:rPr>
          <w:rFonts w:hint="eastAsia" w:ascii="宋体" w:hAnsi="宋体" w:eastAsia="宋体" w:cs="宋体"/>
          <w:color w:val="auto"/>
        </w:rPr>
        <w:t>设计人应根据发包人要求的时间提供各阶段的工作成果及相应文件资料；如由于设计人原因，延误了设计工作进度，未按规定时间提交设计文件（含方案设计文件、初步设计文件、概算</w:t>
      </w:r>
      <w:r>
        <w:rPr>
          <w:rFonts w:hint="eastAsia" w:cs="宋体"/>
          <w:color w:val="auto"/>
          <w:lang w:eastAsia="zh-CN"/>
        </w:rPr>
        <w:t>、</w:t>
      </w:r>
      <w:r>
        <w:rPr>
          <w:rFonts w:hint="eastAsia" w:cs="宋体"/>
          <w:color w:val="auto"/>
          <w:lang w:val="en-US" w:eastAsia="zh-CN"/>
        </w:rPr>
        <w:t>施工图设计文件</w:t>
      </w:r>
      <w:r>
        <w:rPr>
          <w:rFonts w:hint="eastAsia" w:ascii="宋体" w:hAnsi="宋体" w:eastAsia="宋体" w:cs="宋体"/>
          <w:color w:val="auto"/>
        </w:rPr>
        <w:t>），每延误一天，发包人有权扣除设计人设计费</w:t>
      </w:r>
      <w:r>
        <w:rPr>
          <w:rFonts w:hint="eastAsia" w:cs="宋体"/>
          <w:color w:val="auto"/>
          <w:lang w:val="en-US" w:eastAsia="zh-CN"/>
        </w:rPr>
        <w:t>0.2万</w:t>
      </w:r>
      <w:r>
        <w:rPr>
          <w:rFonts w:hint="eastAsia" w:ascii="宋体" w:hAnsi="宋体" w:eastAsia="宋体" w:cs="宋体"/>
          <w:color w:val="auto"/>
        </w:rPr>
        <w:t>元/天（该违约金可在当期设计费中扣除）。本合同规定的任何一个环节的设计资料及设计文件的交付时间延误累计达到15天（非设计人原因的除外），发包人有权解除合同，发包人解除合同的，设计人收取的设计费应返还，并且赔偿发包人由此造成的损失。</w:t>
      </w:r>
    </w:p>
    <w:p w14:paraId="599CC859">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w:t>
      </w:r>
      <w:r>
        <w:rPr>
          <w:rFonts w:hint="eastAsia"/>
          <w:color w:val="auto"/>
          <w:lang w:val="en-US" w:eastAsia="zh-CN"/>
        </w:rPr>
        <w:t>7</w:t>
      </w:r>
      <w:r>
        <w:rPr>
          <w:rFonts w:hint="eastAsia"/>
          <w:color w:val="auto"/>
        </w:rPr>
        <w:t>）项目后续设计工作中需要设计人配合的，设计人需在2天内给予完成配合工作，每延误一天扣除人民币</w:t>
      </w:r>
      <w:r>
        <w:rPr>
          <w:rFonts w:hint="eastAsia" w:cs="宋体"/>
          <w:color w:val="auto"/>
          <w:lang w:val="en-US" w:eastAsia="zh-CN"/>
        </w:rPr>
        <w:t>0.2万</w:t>
      </w:r>
      <w:r>
        <w:rPr>
          <w:rFonts w:hint="eastAsia" w:ascii="宋体" w:hAnsi="宋体" w:eastAsia="宋体" w:cs="宋体"/>
          <w:color w:val="auto"/>
        </w:rPr>
        <w:t>元</w:t>
      </w:r>
      <w:r>
        <w:rPr>
          <w:rFonts w:hint="eastAsia"/>
          <w:color w:val="auto"/>
        </w:rPr>
        <w:t>。</w:t>
      </w:r>
    </w:p>
    <w:p w14:paraId="08BD7D36">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color w:val="auto"/>
        </w:rPr>
      </w:pPr>
      <w:r>
        <w:rPr>
          <w:rFonts w:hint="eastAsia"/>
          <w:color w:val="auto"/>
        </w:rPr>
        <w:t>（</w:t>
      </w:r>
      <w:r>
        <w:rPr>
          <w:rFonts w:hint="eastAsia"/>
          <w:color w:val="auto"/>
          <w:lang w:val="en-US" w:eastAsia="zh-CN"/>
        </w:rPr>
        <w:t>8</w:t>
      </w:r>
      <w:r>
        <w:rPr>
          <w:rFonts w:hint="eastAsia"/>
          <w:color w:val="auto"/>
        </w:rPr>
        <w:t>）本工程设计资料及文件中，建筑材料、建筑构配件和设备，应当注明其规格、型号、性能等技术指标，设计人不得指定生产厂、供应商。</w:t>
      </w:r>
      <w:r>
        <w:rPr>
          <w:rFonts w:hint="eastAsia" w:cs="宋体"/>
          <w:color w:val="auto"/>
        </w:rPr>
        <w:t>发包人需要设计人的设计人员配合加工定货时，设计人应积极配合。</w:t>
      </w:r>
    </w:p>
    <w:p w14:paraId="453FA927">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w:t>
      </w:r>
      <w:r>
        <w:rPr>
          <w:rFonts w:hint="eastAsia"/>
          <w:color w:val="auto"/>
          <w:lang w:val="en-US" w:eastAsia="zh-CN"/>
        </w:rPr>
        <w:t>9</w:t>
      </w:r>
      <w:r>
        <w:rPr>
          <w:rFonts w:hint="eastAsia"/>
          <w:color w:val="auto"/>
        </w:rPr>
        <w:t>）设计人需严格执行限额设计，按照经批复的可行性研究报告作为控制设计概算的依据，严格控制技术设计的不合理变更。要优化设计，采用新技术，减少材料的使用数量或者种类；优化施工工艺，降低项目直接施工成本。</w:t>
      </w:r>
    </w:p>
    <w:p w14:paraId="5DE7B49F">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color w:val="auto"/>
        </w:rPr>
      </w:pPr>
      <w:r>
        <w:rPr>
          <w:rFonts w:hint="eastAsia"/>
          <w:color w:val="auto"/>
        </w:rPr>
        <w:t>（</w:t>
      </w:r>
      <w:r>
        <w:rPr>
          <w:rFonts w:hint="eastAsia"/>
          <w:color w:val="auto"/>
          <w:lang w:val="en-US" w:eastAsia="zh-CN"/>
        </w:rPr>
        <w:t>10</w:t>
      </w:r>
      <w:r>
        <w:rPr>
          <w:rFonts w:hint="eastAsia"/>
          <w:color w:val="auto"/>
        </w:rPr>
        <w:t>）设计人不得将设计任务转包，否则发包人有权终止合同，没收全部履约保证金，并赔偿发包人由此造成的损失。</w:t>
      </w:r>
    </w:p>
    <w:p w14:paraId="4DF57899">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rFonts w:hint="eastAsia"/>
          <w:color w:val="auto"/>
        </w:rPr>
      </w:pPr>
      <w:r>
        <w:rPr>
          <w:rFonts w:hint="eastAsia"/>
          <w:color w:val="auto"/>
        </w:rPr>
        <w:t>（1</w:t>
      </w:r>
      <w:r>
        <w:rPr>
          <w:rFonts w:hint="eastAsia"/>
          <w:color w:val="auto"/>
          <w:lang w:val="en-US" w:eastAsia="zh-CN"/>
        </w:rPr>
        <w:t>1</w:t>
      </w:r>
      <w:r>
        <w:rPr>
          <w:rFonts w:hint="eastAsia"/>
          <w:color w:val="auto"/>
        </w:rPr>
        <w:t>）本设计费已经包含了加班费及赶工费，设计人在承担业务过程中不能向发包人提出加班费及赶工费等费用。</w:t>
      </w:r>
    </w:p>
    <w:p w14:paraId="138CFC93">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rFonts w:hint="eastAsia"/>
          <w:color w:val="auto"/>
          <w:lang w:eastAsia="zh-CN"/>
        </w:rPr>
      </w:pPr>
      <w:r>
        <w:rPr>
          <w:rFonts w:hint="eastAsia"/>
          <w:color w:val="auto"/>
          <w:lang w:eastAsia="zh-CN"/>
        </w:rPr>
        <w:t>（</w:t>
      </w:r>
      <w:r>
        <w:rPr>
          <w:rFonts w:hint="eastAsia"/>
          <w:color w:val="auto"/>
          <w:lang w:val="en-US" w:eastAsia="zh-CN"/>
        </w:rPr>
        <w:t>12</w:t>
      </w:r>
      <w:r>
        <w:rPr>
          <w:rFonts w:hint="eastAsia"/>
          <w:color w:val="auto"/>
          <w:lang w:eastAsia="zh-CN"/>
        </w:rPr>
        <w:t>）设计单位因设计失误引起设计变更造成造价增加20%以上的，不支付设计费，并赔偿由此造成的损失。</w:t>
      </w:r>
    </w:p>
    <w:p w14:paraId="6FA2A74E">
      <w:pPr>
        <w:keepNext w:val="0"/>
        <w:keepLines w:val="0"/>
        <w:pageBreakBefore w:val="0"/>
        <w:widowControl w:val="0"/>
        <w:kinsoku/>
        <w:wordWrap/>
        <w:overflowPunct/>
        <w:topLinePunct w:val="0"/>
        <w:autoSpaceDE/>
        <w:autoSpaceDN/>
        <w:bidi w:val="0"/>
        <w:snapToGrid w:val="0"/>
        <w:spacing w:line="324" w:lineRule="auto"/>
        <w:ind w:firstLine="480" w:firstLineChars="200"/>
        <w:textAlignment w:val="auto"/>
        <w:rPr>
          <w:rFonts w:hint="eastAsia" w:ascii="宋体"/>
          <w:color w:val="auto"/>
          <w:sz w:val="32"/>
          <w:szCs w:val="32"/>
        </w:rPr>
      </w:pPr>
      <w:r>
        <w:rPr>
          <w:rFonts w:hint="eastAsia"/>
          <w:color w:val="auto"/>
          <w:lang w:eastAsia="zh-CN"/>
        </w:rPr>
        <w:t>（</w:t>
      </w:r>
      <w:r>
        <w:rPr>
          <w:rFonts w:hint="eastAsia"/>
          <w:color w:val="auto"/>
          <w:lang w:val="en-US" w:eastAsia="zh-CN"/>
        </w:rPr>
        <w:t>13</w:t>
      </w:r>
      <w:r>
        <w:rPr>
          <w:rFonts w:hint="eastAsia"/>
          <w:color w:val="auto"/>
          <w:lang w:eastAsia="zh-CN"/>
        </w:rPr>
        <w:t>）若未采用或者部分未采用地质勘察资料而引起设计变更的，扣除20%的设计费，若因此而发生变更引起造价增减在合同价5%以上的，扣除30%的设计费。</w:t>
      </w:r>
    </w:p>
    <w:p w14:paraId="255B45F1">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bookmarkStart w:id="105" w:name="_Toc351203652"/>
    </w:p>
    <w:p w14:paraId="615415D6">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p>
    <w:p w14:paraId="134E5BB1">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p>
    <w:p w14:paraId="5F7C1E7A">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p>
    <w:p w14:paraId="284FBCDA">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p>
    <w:p w14:paraId="0A250CD0">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p>
    <w:p w14:paraId="67EFA354">
      <w:pPr>
        <w:keepNext w:val="0"/>
        <w:keepLines w:val="0"/>
        <w:pageBreakBefore w:val="0"/>
        <w:widowControl w:val="0"/>
        <w:kinsoku/>
        <w:wordWrap/>
        <w:overflowPunct/>
        <w:topLinePunct w:val="0"/>
        <w:autoSpaceDE/>
        <w:autoSpaceDN/>
        <w:bidi w:val="0"/>
        <w:adjustRightInd/>
        <w:snapToGrid/>
        <w:spacing w:before="0" w:after="0" w:line="400" w:lineRule="exact"/>
        <w:jc w:val="left"/>
        <w:textAlignment w:val="auto"/>
        <w:outlineLvl w:val="9"/>
        <w:rPr>
          <w:rFonts w:hint="eastAsia" w:ascii="宋体" w:hAnsi="宋体" w:eastAsia="宋体" w:cs="宋体"/>
          <w:b/>
          <w:color w:val="auto"/>
          <w:sz w:val="24"/>
          <w:szCs w:val="24"/>
          <w:highlight w:val="none"/>
        </w:rPr>
      </w:pPr>
    </w:p>
    <w:p w14:paraId="2A7F8358">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jc w:val="left"/>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w:t>
      </w:r>
      <w:bookmarkEnd w:id="105"/>
    </w:p>
    <w:p w14:paraId="38394CC9">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附件1：工程设计范围、阶段</w:t>
      </w:r>
      <w:r>
        <w:rPr>
          <w:rFonts w:hint="eastAsia" w:ascii="宋体" w:hAnsi="宋体" w:eastAsia="宋体" w:cs="宋体"/>
          <w:color w:val="auto"/>
          <w:sz w:val="24"/>
          <w:szCs w:val="24"/>
          <w:highlight w:val="none"/>
          <w:lang w:eastAsia="zh-CN"/>
        </w:rPr>
        <w:t>与</w:t>
      </w:r>
      <w:r>
        <w:rPr>
          <w:rFonts w:hint="eastAsia" w:ascii="宋体" w:hAnsi="宋体" w:eastAsia="宋体" w:cs="宋体"/>
          <w:color w:val="auto"/>
          <w:sz w:val="24"/>
          <w:szCs w:val="24"/>
          <w:highlight w:val="none"/>
        </w:rPr>
        <w:t>服务内容</w:t>
      </w:r>
    </w:p>
    <w:p w14:paraId="1B743616">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附件2：发包人向设计人提交的有关资料及文件一览表</w:t>
      </w:r>
    </w:p>
    <w:p w14:paraId="31FC1671">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附件3：设计人向发包人交付的工程设计文件目录</w:t>
      </w:r>
    </w:p>
    <w:p w14:paraId="052E2670">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附件4：设计人主要设计人员表</w:t>
      </w:r>
    </w:p>
    <w:p w14:paraId="22942E93">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附件5: 设计进度表</w:t>
      </w:r>
    </w:p>
    <w:p w14:paraId="00918C3D">
      <w:pPr>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附件6: 设计费明细及支付</w:t>
      </w:r>
      <w:r>
        <w:rPr>
          <w:rFonts w:hint="eastAsia" w:ascii="宋体" w:hAnsi="宋体" w:eastAsia="宋体" w:cs="宋体"/>
          <w:color w:val="auto"/>
          <w:sz w:val="24"/>
          <w:szCs w:val="24"/>
          <w:highlight w:val="none"/>
          <w:lang w:eastAsia="zh-CN"/>
        </w:rPr>
        <w:t>方式</w:t>
      </w:r>
    </w:p>
    <w:p w14:paraId="0C60FAB4">
      <w:pPr>
        <w:spacing w:line="360" w:lineRule="auto"/>
        <w:ind w:firstLine="480" w:firstLineChars="200"/>
        <w:jc w:val="left"/>
        <w:rPr>
          <w:rFonts w:hint="eastAsia" w:ascii="宋体" w:hAnsi="宋体" w:eastAsia="宋体" w:cs="宋体"/>
          <w:color w:val="auto"/>
          <w:szCs w:val="32"/>
          <w:highlight w:val="none"/>
        </w:rPr>
      </w:pPr>
      <w:r>
        <w:rPr>
          <w:rFonts w:hint="eastAsia" w:ascii="宋体" w:hAnsi="宋体" w:eastAsia="宋体" w:cs="宋体"/>
          <w:color w:val="auto"/>
          <w:szCs w:val="32"/>
          <w:highlight w:val="none"/>
        </w:rPr>
        <w:t>附件7: 设计变更计费依据和方法</w:t>
      </w:r>
    </w:p>
    <w:p w14:paraId="42BB53C8">
      <w:pPr>
        <w:keepNext w:val="0"/>
        <w:keepLines w:val="0"/>
        <w:pageBreakBefore w:val="0"/>
        <w:widowControl w:val="0"/>
        <w:kinsoku/>
        <w:wordWrap/>
        <w:overflowPunct/>
        <w:topLinePunct w:val="0"/>
        <w:autoSpaceDE/>
        <w:autoSpaceDN/>
        <w:bidi w:val="0"/>
        <w:adjustRightInd/>
        <w:snapToGrid/>
        <w:spacing w:beforeLines="0" w:afterLines="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32"/>
          <w:highlight w:val="none"/>
          <w:lang w:val="en-US" w:eastAsia="zh-CN"/>
        </w:rPr>
        <w:t>附件8：工程设计廉政责任书</w:t>
      </w:r>
    </w:p>
    <w:p w14:paraId="010275A6">
      <w:pPr>
        <w:spacing w:beforeLines="0" w:afterLines="0" w:line="460" w:lineRule="exact"/>
        <w:ind w:firstLine="480" w:firstLineChars="200"/>
        <w:jc w:val="left"/>
        <w:rPr>
          <w:rFonts w:hint="eastAsia" w:ascii="宋体" w:hAnsi="宋体" w:eastAsia="宋体" w:cs="宋体"/>
          <w:b/>
          <w:color w:val="auto"/>
          <w:sz w:val="24"/>
          <w:szCs w:val="24"/>
          <w:highlight w:val="none"/>
        </w:rPr>
      </w:pPr>
      <w:bookmarkStart w:id="106" w:name="_Toc278231956"/>
      <w:bookmarkStart w:id="107" w:name="_Toc278309716"/>
    </w:p>
    <w:p w14:paraId="6F4342A4">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3D5428AE">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49D07ED6">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0914B372">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772CB247">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536A9269">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6D4D40BF">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06FBDF05">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00656037">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754036E">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4587E022">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73E9784A">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64B9DA8F">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55D4A9CD">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4E4F0D23">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2FDA9DA5">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5593C397">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CF65FDE">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1A5327B">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8147953">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001A7F8A">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492BEA6">
      <w:pPr>
        <w:spacing w:beforeLines="0" w:afterLines="0" w:line="460" w:lineRule="exact"/>
        <w:ind w:firstLine="480" w:firstLineChars="200"/>
        <w:jc w:val="left"/>
        <w:rPr>
          <w:rFonts w:hint="eastAsia" w:ascii="宋体" w:hAnsi="宋体" w:eastAsia="宋体" w:cs="宋体"/>
          <w:b/>
          <w:color w:val="auto"/>
          <w:sz w:val="24"/>
          <w:szCs w:val="24"/>
          <w:highlight w:val="none"/>
        </w:rPr>
      </w:pPr>
    </w:p>
    <w:p w14:paraId="120F5108">
      <w:pPr>
        <w:spacing w:beforeLines="0" w:afterLines="0" w:line="460" w:lineRule="exact"/>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附件1：</w:t>
      </w:r>
    </w:p>
    <w:p w14:paraId="59628FED">
      <w:pPr>
        <w:spacing w:beforeLines="0" w:afterLines="0" w:line="460" w:lineRule="exact"/>
        <w:ind w:firstLine="720" w:firstLineChars="20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工程设计范围、阶段</w:t>
      </w:r>
      <w:r>
        <w:rPr>
          <w:rFonts w:hint="eastAsia" w:ascii="宋体" w:hAnsi="宋体" w:eastAsia="宋体" w:cs="宋体"/>
          <w:b/>
          <w:bCs/>
          <w:color w:val="auto"/>
          <w:sz w:val="36"/>
          <w:szCs w:val="36"/>
          <w:highlight w:val="none"/>
          <w:lang w:eastAsia="zh-CN"/>
        </w:rPr>
        <w:t>与</w:t>
      </w:r>
      <w:r>
        <w:rPr>
          <w:rFonts w:hint="eastAsia" w:ascii="宋体" w:hAnsi="宋体" w:eastAsia="宋体" w:cs="宋体"/>
          <w:b/>
          <w:bCs/>
          <w:color w:val="auto"/>
          <w:sz w:val="36"/>
          <w:szCs w:val="36"/>
          <w:highlight w:val="none"/>
        </w:rPr>
        <w:t>服务内容</w:t>
      </w:r>
      <w:bookmarkEnd w:id="106"/>
      <w:bookmarkEnd w:id="107"/>
    </w:p>
    <w:p w14:paraId="373CEA10">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b/>
          <w:color w:val="auto"/>
          <w:sz w:val="24"/>
          <w:szCs w:val="24"/>
          <w:highlight w:val="none"/>
        </w:rPr>
      </w:pPr>
    </w:p>
    <w:p w14:paraId="2C6BC873">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一、本工程设计范围</w:t>
      </w:r>
    </w:p>
    <w:p w14:paraId="3E2481E4">
      <w:pPr>
        <w:adjustRightInd w:val="0"/>
        <w:snapToGrid w:val="0"/>
        <w:spacing w:line="360" w:lineRule="auto"/>
        <w:ind w:firstLine="480" w:firstLineChars="200"/>
        <w:rPr>
          <w:rFonts w:hint="eastAsia" w:ascii="宋体" w:hAnsi="宋体" w:eastAsia="宋体" w:cs="Times New Roman"/>
          <w:color w:val="auto"/>
          <w:lang w:val="en-US" w:eastAsia="zh-CN"/>
        </w:rPr>
      </w:pPr>
      <w:r>
        <w:rPr>
          <w:rFonts w:hint="eastAsia" w:ascii="宋体" w:hAnsi="宋体" w:eastAsia="宋体" w:cs="Times New Roman"/>
          <w:color w:val="auto"/>
        </w:rPr>
        <w:t>分为一个标段</w:t>
      </w:r>
      <w:r>
        <w:rPr>
          <w:rFonts w:hint="eastAsia" w:ascii="宋体" w:hAnsi="宋体" w:eastAsia="宋体" w:cs="Times New Roman"/>
          <w:color w:val="auto"/>
          <w:lang w:eastAsia="zh-CN"/>
        </w:rPr>
        <w:t>，</w:t>
      </w:r>
      <w:r>
        <w:rPr>
          <w:rFonts w:hint="eastAsia" w:ascii="宋体" w:hAnsi="宋体" w:eastAsia="宋体" w:cs="Times New Roman"/>
          <w:color w:val="auto"/>
          <w:lang w:val="en-US" w:eastAsia="zh-CN"/>
        </w:rPr>
        <w:t>主要包括</w:t>
      </w:r>
      <w:r>
        <w:rPr>
          <w:rFonts w:hint="eastAsia" w:cs="Times New Roman"/>
          <w:color w:val="auto"/>
          <w:lang w:val="en-US" w:eastAsia="zh-CN"/>
        </w:rPr>
        <w:t>方案设计、初步设计（含初步设计概算）、施工图设计（内容含红线范围内的建筑（含装修）、安装、人防、室外附属、消防系统、给排水、暖通、智能等相关专业配套工程设计）和现场服务及各设计阶段优化等。</w:t>
      </w:r>
    </w:p>
    <w:p w14:paraId="5E1AC254">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二、本工程设计阶段划分</w:t>
      </w:r>
    </w:p>
    <w:p w14:paraId="5C00FA8B">
      <w:pPr>
        <w:autoSpaceDE w:val="0"/>
        <w:autoSpaceDN w:val="0"/>
        <w:spacing w:line="360" w:lineRule="auto"/>
        <w:ind w:firstLine="480" w:firstLineChars="200"/>
        <w:jc w:val="left"/>
        <w:rPr>
          <w:rFonts w:hint="eastAsia"/>
          <w:b/>
          <w:bCs/>
          <w:color w:val="auto"/>
        </w:rPr>
      </w:pPr>
      <w:r>
        <w:rPr>
          <w:rFonts w:hint="eastAsia"/>
          <w:b/>
          <w:bCs/>
          <w:color w:val="auto"/>
          <w:lang w:val="en-US" w:eastAsia="zh-CN"/>
        </w:rPr>
        <w:t>1、</w:t>
      </w:r>
      <w:r>
        <w:rPr>
          <w:rFonts w:hint="eastAsia"/>
          <w:b/>
          <w:bCs/>
          <w:color w:val="auto"/>
        </w:rPr>
        <w:t>方案设计阶段服务内容</w:t>
      </w:r>
    </w:p>
    <w:p w14:paraId="604B94AA">
      <w:pPr>
        <w:adjustRightInd w:val="0"/>
        <w:snapToGrid w:val="0"/>
        <w:spacing w:line="360" w:lineRule="auto"/>
        <w:ind w:firstLine="480" w:firstLineChars="200"/>
        <w:rPr>
          <w:color w:val="auto"/>
        </w:rPr>
      </w:pPr>
      <w:r>
        <w:rPr>
          <w:rFonts w:hint="eastAsia"/>
          <w:color w:val="auto"/>
        </w:rPr>
        <w:t>（</w:t>
      </w:r>
      <w:r>
        <w:rPr>
          <w:color w:val="auto"/>
        </w:rPr>
        <w:t>1</w:t>
      </w:r>
      <w:r>
        <w:rPr>
          <w:rFonts w:hint="eastAsia"/>
          <w:color w:val="auto"/>
        </w:rPr>
        <w:t>）与发包人及发包人聘用的顾问充分沟通，深入研究项目基础资料，</w:t>
      </w:r>
      <w:r>
        <w:rPr>
          <w:rFonts w:hint="eastAsia"/>
          <w:color w:val="auto"/>
          <w:lang w:val="en-US" w:eastAsia="zh-CN"/>
        </w:rPr>
        <w:t>完成</w:t>
      </w:r>
      <w:r>
        <w:rPr>
          <w:rFonts w:hint="eastAsia"/>
          <w:color w:val="auto"/>
        </w:rPr>
        <w:t>发包人提出本项目的发展规划和市场潜力；</w:t>
      </w:r>
    </w:p>
    <w:p w14:paraId="54FCD8DF">
      <w:pPr>
        <w:adjustRightInd w:val="0"/>
        <w:snapToGrid w:val="0"/>
        <w:spacing w:line="360" w:lineRule="auto"/>
        <w:ind w:firstLine="480" w:firstLineChars="200"/>
        <w:rPr>
          <w:color w:val="auto"/>
        </w:rPr>
      </w:pPr>
      <w:r>
        <w:rPr>
          <w:rFonts w:hint="eastAsia"/>
          <w:color w:val="auto"/>
        </w:rPr>
        <w:t>（</w:t>
      </w:r>
      <w:r>
        <w:rPr>
          <w:color w:val="auto"/>
        </w:rPr>
        <w:t>2</w:t>
      </w:r>
      <w:r>
        <w:rPr>
          <w:rFonts w:hint="eastAsia"/>
          <w:color w:val="auto"/>
        </w:rPr>
        <w:t>）完成总体规划和方案设计，提供满足深度的方案设计图纸，并制作符合政府部门要求的规划意见书与设计方案报批文件，协助发包人进行报批工作；</w:t>
      </w:r>
    </w:p>
    <w:p w14:paraId="2DC01777">
      <w:pPr>
        <w:adjustRightInd w:val="0"/>
        <w:snapToGrid w:val="0"/>
        <w:spacing w:line="360" w:lineRule="auto"/>
        <w:ind w:firstLine="480" w:firstLineChars="200"/>
        <w:rPr>
          <w:color w:val="auto"/>
        </w:rPr>
      </w:pPr>
      <w:r>
        <w:rPr>
          <w:rFonts w:hint="eastAsia"/>
          <w:color w:val="auto"/>
        </w:rPr>
        <w:t>（</w:t>
      </w:r>
      <w:r>
        <w:rPr>
          <w:color w:val="auto"/>
        </w:rPr>
        <w:t>3</w:t>
      </w:r>
      <w:r>
        <w:rPr>
          <w:rFonts w:hint="eastAsia"/>
          <w:color w:val="auto"/>
        </w:rPr>
        <w:t>）根据政府部门的审批意见在本合同约定的范围内对设计方案进行修改和必要的调整，以通过政府部门审查批准；</w:t>
      </w:r>
    </w:p>
    <w:p w14:paraId="03672F46">
      <w:pPr>
        <w:adjustRightInd w:val="0"/>
        <w:snapToGrid w:val="0"/>
        <w:spacing w:line="360" w:lineRule="auto"/>
        <w:ind w:firstLine="480" w:firstLineChars="200"/>
        <w:rPr>
          <w:color w:val="auto"/>
        </w:rPr>
      </w:pPr>
      <w:r>
        <w:rPr>
          <w:rFonts w:hint="eastAsia"/>
          <w:color w:val="auto"/>
        </w:rPr>
        <w:t>（</w:t>
      </w:r>
      <w:r>
        <w:rPr>
          <w:color w:val="auto"/>
        </w:rPr>
        <w:t>4</w:t>
      </w:r>
      <w:r>
        <w:rPr>
          <w:rFonts w:hint="eastAsia"/>
          <w:color w:val="auto"/>
        </w:rPr>
        <w:t>）</w:t>
      </w:r>
      <w:r>
        <w:rPr>
          <w:rFonts w:hint="eastAsia"/>
          <w:color w:val="auto"/>
          <w:lang w:val="en-US" w:eastAsia="zh-CN"/>
        </w:rPr>
        <w:t>完成</w:t>
      </w:r>
      <w:r>
        <w:rPr>
          <w:rFonts w:hint="eastAsia"/>
          <w:color w:val="auto"/>
        </w:rPr>
        <w:t>景观、交通、装修等各专业顾问公司的工作，对其设计方案和技术经济指标进行审核，提供咨询意见。在保证与该项目总体方案设计相一致的情况下，接受经发包人确认的顾问公司的合理化建议并对方案进行调整；</w:t>
      </w:r>
    </w:p>
    <w:p w14:paraId="58D8958D">
      <w:pPr>
        <w:adjustRightInd w:val="0"/>
        <w:snapToGrid w:val="0"/>
        <w:spacing w:line="360" w:lineRule="auto"/>
        <w:ind w:firstLine="480" w:firstLineChars="200"/>
        <w:rPr>
          <w:color w:val="auto"/>
        </w:rPr>
      </w:pPr>
      <w:r>
        <w:rPr>
          <w:rFonts w:hint="eastAsia"/>
          <w:color w:val="auto"/>
        </w:rPr>
        <w:t>（</w:t>
      </w:r>
      <w:r>
        <w:rPr>
          <w:color w:val="auto"/>
        </w:rPr>
        <w:t>5</w:t>
      </w:r>
      <w:r>
        <w:rPr>
          <w:rFonts w:hint="eastAsia"/>
          <w:color w:val="auto"/>
        </w:rPr>
        <w:t>）配合发包人进行人防、消防、交通、绿化及市政管网等方面的咨询工作；</w:t>
      </w:r>
    </w:p>
    <w:p w14:paraId="3FD10642">
      <w:pPr>
        <w:adjustRightInd w:val="0"/>
        <w:snapToGrid w:val="0"/>
        <w:spacing w:line="360" w:lineRule="auto"/>
        <w:ind w:firstLine="480" w:firstLineChars="200"/>
        <w:rPr>
          <w:rFonts w:hint="eastAsia"/>
          <w:color w:val="auto"/>
        </w:rPr>
      </w:pPr>
      <w:r>
        <w:rPr>
          <w:rFonts w:hint="eastAsia"/>
          <w:color w:val="auto"/>
        </w:rPr>
        <w:t>（</w:t>
      </w:r>
      <w:r>
        <w:rPr>
          <w:color w:val="auto"/>
        </w:rPr>
        <w:t>6</w:t>
      </w:r>
      <w:r>
        <w:rPr>
          <w:rFonts w:hint="eastAsia"/>
          <w:color w:val="auto"/>
        </w:rPr>
        <w:t>）负责完成人防、消防等规划方案，协助发包人完成报批工作。</w:t>
      </w:r>
    </w:p>
    <w:p w14:paraId="1EA65839">
      <w:pPr>
        <w:adjustRightInd w:val="0"/>
        <w:snapToGrid w:val="0"/>
        <w:spacing w:line="360" w:lineRule="auto"/>
        <w:ind w:firstLine="480" w:firstLineChars="200"/>
        <w:rPr>
          <w:rFonts w:hint="eastAsia"/>
          <w:b/>
          <w:bCs/>
          <w:color w:val="auto"/>
        </w:rPr>
      </w:pPr>
      <w:r>
        <w:rPr>
          <w:rFonts w:hint="eastAsia"/>
          <w:b/>
          <w:bCs/>
          <w:color w:val="auto"/>
          <w:lang w:val="en-US" w:eastAsia="zh-CN"/>
        </w:rPr>
        <w:t>2、初步</w:t>
      </w:r>
      <w:r>
        <w:rPr>
          <w:rFonts w:hint="eastAsia"/>
          <w:b/>
          <w:bCs/>
          <w:color w:val="auto"/>
        </w:rPr>
        <w:t>设计阶段服务内容</w:t>
      </w:r>
    </w:p>
    <w:p w14:paraId="237414AE">
      <w:pPr>
        <w:adjustRightInd w:val="0"/>
        <w:snapToGrid w:val="0"/>
        <w:spacing w:line="360" w:lineRule="auto"/>
        <w:ind w:firstLine="480" w:firstLineChars="200"/>
        <w:rPr>
          <w:rFonts w:hint="eastAsia"/>
          <w:color w:val="auto"/>
        </w:rPr>
      </w:pPr>
      <w:r>
        <w:rPr>
          <w:rFonts w:hint="eastAsia"/>
          <w:color w:val="auto"/>
        </w:rPr>
        <w:t>（</w:t>
      </w:r>
      <w:r>
        <w:rPr>
          <w:color w:val="auto"/>
        </w:rPr>
        <w:t>1</w:t>
      </w:r>
      <w:r>
        <w:rPr>
          <w:rFonts w:hint="eastAsia"/>
          <w:color w:val="auto"/>
        </w:rPr>
        <w:t>）负责完成并制作建筑、结构、给排水、暖通空调、电气、动力、室外管线综合等专业的初步设计文件，设计内容和深度应满足政府相关规定和发包人的要求；</w:t>
      </w:r>
    </w:p>
    <w:p w14:paraId="6212ACAC">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2）初步设计文件应包括设计说明书、图纸、主要工程数量、主要材料设备数量及工程概算。初步设计文件应能满足审批，控制工程投资和作为编制施工图设计、组织施工和生产准备的依据。对采用新工艺、新技术、新材料、新结构、引进国外新技术、新设备或采用国内科研新成果时，应在设计说明书有关章节加以详细说明。</w:t>
      </w:r>
    </w:p>
    <w:p w14:paraId="0DDAFA63">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w:t>
      </w:r>
      <w:r>
        <w:rPr>
          <w:rFonts w:hint="eastAsia" w:ascii="宋体" w:hAnsi="宋体" w:eastAsia="宋体" w:cs="Times New Roman"/>
          <w:color w:val="auto"/>
          <w:lang w:val="en-US" w:eastAsia="zh-CN"/>
        </w:rPr>
        <w:t>3</w:t>
      </w:r>
      <w:r>
        <w:rPr>
          <w:rFonts w:hint="eastAsia" w:ascii="宋体" w:hAnsi="宋体" w:eastAsia="宋体" w:cs="Times New Roman"/>
          <w:color w:val="auto"/>
        </w:rPr>
        <w:t>）</w:t>
      </w:r>
      <w:r>
        <w:rPr>
          <w:rFonts w:hint="eastAsia" w:cs="Times New Roman"/>
          <w:color w:val="auto"/>
          <w:lang w:val="en-US" w:eastAsia="zh-CN"/>
        </w:rPr>
        <w:t>出具</w:t>
      </w:r>
      <w:r>
        <w:rPr>
          <w:rFonts w:hint="eastAsia" w:ascii="宋体" w:hAnsi="宋体" w:eastAsia="宋体" w:cs="Times New Roman"/>
          <w:color w:val="auto"/>
        </w:rPr>
        <w:t>初步设计审查的设计图纸，配合发包人进行交通、园林、人防、消防、供电、市政、气象等各部门的报审工作，提供相关的工程用量参数，并负责有关解释和修改。</w:t>
      </w:r>
    </w:p>
    <w:p w14:paraId="44D5C2F6">
      <w:pPr>
        <w:pStyle w:val="18"/>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（4）涉及项目专项方案设计的，须无条件配合发包人完成。</w:t>
      </w:r>
    </w:p>
    <w:p w14:paraId="44A2D6AA">
      <w:pPr>
        <w:adjustRightInd w:val="0"/>
        <w:snapToGrid w:val="0"/>
        <w:spacing w:line="360" w:lineRule="auto"/>
        <w:ind w:firstLine="480" w:firstLineChars="200"/>
        <w:rPr>
          <w:rFonts w:hint="eastAsia" w:ascii="宋体" w:hAnsi="宋体" w:eastAsia="宋体" w:cs="Times New Roman"/>
          <w:color w:val="auto"/>
          <w:lang w:val="en-US" w:eastAsia="zh-CN"/>
        </w:rPr>
      </w:pPr>
      <w:r>
        <w:rPr>
          <w:rFonts w:hint="eastAsia" w:ascii="宋体" w:hAnsi="宋体" w:eastAsia="宋体" w:cs="Times New Roman"/>
          <w:color w:val="auto"/>
          <w:lang w:eastAsia="zh-CN"/>
        </w:rPr>
        <w:t>（</w:t>
      </w:r>
      <w:r>
        <w:rPr>
          <w:rFonts w:hint="eastAsia" w:ascii="宋体" w:hAnsi="宋体" w:eastAsia="宋体" w:cs="Times New Roman"/>
          <w:color w:val="auto"/>
          <w:lang w:val="en-US" w:eastAsia="zh-CN"/>
        </w:rPr>
        <w:t>5</w:t>
      </w:r>
      <w:r>
        <w:rPr>
          <w:rFonts w:hint="eastAsia" w:ascii="宋体" w:hAnsi="宋体" w:eastAsia="宋体" w:cs="Times New Roman"/>
          <w:color w:val="auto"/>
          <w:lang w:eastAsia="zh-CN"/>
        </w:rPr>
        <w:t>）</w:t>
      </w:r>
      <w:r>
        <w:rPr>
          <w:rFonts w:hint="eastAsia" w:ascii="宋体" w:hAnsi="宋体" w:eastAsia="宋体" w:cs="Times New Roman"/>
          <w:color w:val="auto"/>
        </w:rPr>
        <w:t>基坑围护设计（若有）：设计人应当对基坑围护进行专项设计，对基坑围护设计时需要进行勘察的，其勘察及设计费用都包含在本设计费中，发包人不再另行支付费用</w:t>
      </w:r>
      <w:r>
        <w:rPr>
          <w:rFonts w:hint="eastAsia" w:ascii="宋体" w:hAnsi="宋体" w:eastAsia="宋体" w:cs="Times New Roman"/>
          <w:color w:val="auto"/>
          <w:lang w:eastAsia="zh-CN"/>
        </w:rPr>
        <w:t>。</w:t>
      </w:r>
    </w:p>
    <w:p w14:paraId="027FE5B9">
      <w:pPr>
        <w:adjustRightInd w:val="0"/>
        <w:snapToGrid w:val="0"/>
        <w:spacing w:line="360" w:lineRule="auto"/>
        <w:ind w:firstLine="480" w:firstLineChars="200"/>
        <w:rPr>
          <w:rFonts w:hint="eastAsia"/>
          <w:color w:val="auto"/>
        </w:rPr>
      </w:pPr>
      <w:r>
        <w:rPr>
          <w:rFonts w:hint="eastAsia" w:ascii="宋体" w:hAnsi="宋体" w:eastAsia="宋体" w:cs="Times New Roman"/>
          <w:color w:val="auto"/>
        </w:rPr>
        <w:t>（</w:t>
      </w:r>
      <w:r>
        <w:rPr>
          <w:rFonts w:hint="eastAsia" w:cs="Times New Roman"/>
          <w:color w:val="auto"/>
          <w:lang w:val="en-US" w:eastAsia="zh-CN"/>
        </w:rPr>
        <w:t>6</w:t>
      </w:r>
      <w:r>
        <w:rPr>
          <w:rFonts w:hint="eastAsia" w:ascii="宋体" w:hAnsi="宋体" w:eastAsia="宋体" w:cs="Times New Roman"/>
          <w:color w:val="auto"/>
        </w:rPr>
        <w:t>）编制投资概算。</w:t>
      </w:r>
    </w:p>
    <w:p w14:paraId="7A2D81F2">
      <w:pPr>
        <w:adjustRightInd w:val="0"/>
        <w:snapToGrid w:val="0"/>
        <w:spacing w:line="360" w:lineRule="auto"/>
        <w:ind w:firstLine="480" w:firstLineChars="200"/>
        <w:rPr>
          <w:rFonts w:hint="eastAsia" w:ascii="宋体" w:hAnsi="宋体" w:eastAsia="宋体" w:cs="Times New Roman"/>
          <w:b/>
          <w:bCs/>
          <w:color w:val="auto"/>
          <w:lang w:val="en-US" w:eastAsia="zh-CN"/>
        </w:rPr>
      </w:pPr>
      <w:r>
        <w:rPr>
          <w:rFonts w:hint="eastAsia" w:ascii="宋体" w:hAnsi="宋体" w:eastAsia="宋体" w:cs="Times New Roman"/>
          <w:b/>
          <w:bCs/>
          <w:color w:val="auto"/>
          <w:lang w:val="en-US" w:eastAsia="zh-CN"/>
        </w:rPr>
        <w:t>3、施工图设计阶段服务内容</w:t>
      </w:r>
    </w:p>
    <w:p w14:paraId="621DC2B1">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（1）负责完成项目范围内全部专业的施工图设计文件； </w:t>
      </w:r>
    </w:p>
    <w:p w14:paraId="4DD9DDA7">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（2）对发包人的审核修改意见进行修改、完善，保证其设计意图的最终实现； </w:t>
      </w:r>
    </w:p>
    <w:p w14:paraId="42D510B3">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2917F2DA">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（4）协助发包人进行工程招标答疑。</w:t>
      </w:r>
    </w:p>
    <w:p w14:paraId="4597A75C">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lang w:val="en-US" w:eastAsia="zh-CN"/>
        </w:rPr>
        <w:t>5</w:t>
      </w:r>
      <w:r>
        <w:rPr>
          <w:rFonts w:hint="eastAsia" w:ascii="宋体" w:hAnsi="宋体" w:eastAsia="宋体" w:cs="Times New Roman"/>
          <w:b w:val="0"/>
          <w:bCs w:val="0"/>
          <w:color w:val="auto"/>
        </w:rPr>
        <w:t>、施工期间服务</w:t>
      </w:r>
    </w:p>
    <w:p w14:paraId="647BCF85">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（1）负责工程设计交底，解答施工过程中施工承包人有关施工图的问题，项目总负责人及各专业设计负责人，及时对施工中与设计有关的问题做出回应，保证设计满足施工要求； </w:t>
      </w:r>
    </w:p>
    <w:p w14:paraId="10746F01">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（2）根据发包人要求，及时参加与设计有关的专题会，现场解决技术问题； </w:t>
      </w:r>
    </w:p>
    <w:p w14:paraId="0DE1267F">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（3）协助发包人处理工程洽商和设计变更，负责有关设计修改，及时办理相关手续； </w:t>
      </w:r>
    </w:p>
    <w:p w14:paraId="63614047">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（4）参与与设计人相关的必要的验收以及项目竣工验收工作，并及时办理相关手续； </w:t>
      </w:r>
    </w:p>
    <w:p w14:paraId="31EC0C8A">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（5）提供产品选型、设备加工订货、建筑材料选择以及分包商考察等技术咨询工作； </w:t>
      </w:r>
    </w:p>
    <w:p w14:paraId="64303E57">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（6）应发包人要求协助审核各分包商的设计文件是否满足接口条件并签署意见，以保证其与总体设计协调一致，并满足工程要求；</w:t>
      </w:r>
    </w:p>
    <w:p w14:paraId="65B7CC0F">
      <w:pPr>
        <w:adjustRightInd w:val="0"/>
        <w:snapToGrid w:val="0"/>
        <w:spacing w:line="360" w:lineRule="auto"/>
        <w:ind w:firstLine="480" w:firstLineChars="200"/>
        <w:rPr>
          <w:rFonts w:hint="default"/>
          <w:color w:val="auto"/>
          <w:lang w:val="en-US" w:eastAsia="zh-CN"/>
        </w:rPr>
      </w:pPr>
      <w:r>
        <w:rPr>
          <w:rFonts w:hint="eastAsia" w:ascii="宋体" w:hAnsi="宋体" w:eastAsia="宋体" w:cs="Times New Roman"/>
          <w:color w:val="auto"/>
        </w:rPr>
        <w:t>（7）施工图深度应能满足施工、安装、加工及施工预算编制要求，设计文件应包括说明书、设计图纸、设备材料表。若设计结果达不到国家规范和标准及发包人有关要求必须重新设计，按照本合同中关于不合格或逾期的约定承担违约责任。</w:t>
      </w:r>
    </w:p>
    <w:p w14:paraId="586C121B">
      <w:pPr>
        <w:keepNext w:val="0"/>
        <w:keepLines w:val="0"/>
        <w:pageBreakBefore w:val="0"/>
        <w:widowControl w:val="0"/>
        <w:kinsoku/>
        <w:wordWrap/>
        <w:overflowPunct/>
        <w:topLinePunct w:val="0"/>
        <w:autoSpaceDE/>
        <w:autoSpaceDN/>
        <w:bidi w:val="0"/>
        <w:adjustRightInd/>
        <w:snapToGrid/>
        <w:spacing w:before="0" w:beforeLines="0" w:after="0" w:afterLines="0"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p>
    <w:p w14:paraId="3EF6FF30">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209F35C3">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1C49BF23">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6FC43B22">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3E1A0548">
      <w:pPr>
        <w:spacing w:beforeLines="0" w:afterLines="0" w:line="460" w:lineRule="exact"/>
        <w:ind w:firstLine="480" w:firstLineChars="200"/>
        <w:jc w:val="left"/>
        <w:rPr>
          <w:rFonts w:hint="eastAsia" w:ascii="宋体" w:hAnsi="宋体" w:eastAsia="宋体" w:cs="宋体"/>
          <w:b/>
          <w:color w:val="auto"/>
          <w:sz w:val="24"/>
          <w:szCs w:val="24"/>
          <w:highlight w:val="none"/>
        </w:rPr>
      </w:pPr>
      <w:bookmarkStart w:id="108" w:name="_Toc278231958"/>
      <w:bookmarkStart w:id="109" w:name="_Toc278309718"/>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附件2：</w:t>
      </w:r>
    </w:p>
    <w:p w14:paraId="47F25A1C">
      <w:pPr>
        <w:spacing w:beforeLines="0" w:afterLines="0" w:line="460" w:lineRule="exact"/>
        <w:ind w:firstLine="720" w:firstLineChars="200"/>
        <w:jc w:val="center"/>
        <w:rPr>
          <w:rFonts w:hint="eastAsia" w:ascii="宋体" w:hAnsi="宋体" w:eastAsia="宋体" w:cs="宋体"/>
          <w:color w:val="auto"/>
          <w:sz w:val="24"/>
          <w:szCs w:val="24"/>
          <w:highlight w:val="none"/>
        </w:rPr>
      </w:pPr>
      <w:r>
        <w:rPr>
          <w:rFonts w:hint="eastAsia" w:ascii="宋体" w:hAnsi="宋体" w:eastAsia="宋体" w:cs="宋体"/>
          <w:b/>
          <w:bCs/>
          <w:color w:val="auto"/>
          <w:sz w:val="36"/>
          <w:szCs w:val="36"/>
          <w:highlight w:val="none"/>
        </w:rPr>
        <w:t>发包人向设计人提交有关资料及文件</w:t>
      </w:r>
      <w:bookmarkEnd w:id="108"/>
      <w:bookmarkEnd w:id="109"/>
      <w:r>
        <w:rPr>
          <w:rFonts w:hint="eastAsia" w:ascii="宋体" w:hAnsi="宋体" w:eastAsia="宋体" w:cs="宋体"/>
          <w:b/>
          <w:bCs/>
          <w:color w:val="auto"/>
          <w:sz w:val="36"/>
          <w:szCs w:val="36"/>
          <w:highlight w:val="none"/>
        </w:rPr>
        <w:t>一览表</w:t>
      </w:r>
    </w:p>
    <w:p w14:paraId="38DAE9C8">
      <w:pPr>
        <w:spacing w:beforeLines="0" w:after="0" w:afterLines="0" w:line="460" w:lineRule="exact"/>
        <w:ind w:firstLine="480" w:firstLineChars="200"/>
        <w:jc w:val="left"/>
        <w:rPr>
          <w:rFonts w:hint="eastAsia" w:ascii="宋体" w:hAnsi="宋体" w:eastAsia="宋体" w:cs="宋体"/>
          <w:color w:val="auto"/>
          <w:sz w:val="24"/>
          <w:szCs w:val="24"/>
          <w:highlight w:val="none"/>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290"/>
        <w:gridCol w:w="1297"/>
        <w:gridCol w:w="2160"/>
        <w:gridCol w:w="1079"/>
      </w:tblGrid>
      <w:tr w14:paraId="3468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38" w:type="dxa"/>
            <w:noWrap w:val="0"/>
            <w:vAlign w:val="center"/>
          </w:tcPr>
          <w:p w14:paraId="338B8D00">
            <w:pPr>
              <w:spacing w:line="480" w:lineRule="exact"/>
              <w:jc w:val="center"/>
              <w:rPr>
                <w:rFonts w:hint="eastAsia" w:cs="宋体"/>
                <w:bCs/>
                <w:color w:val="auto"/>
                <w:sz w:val="21"/>
                <w:szCs w:val="21"/>
              </w:rPr>
            </w:pPr>
            <w:bookmarkStart w:id="110" w:name="_Toc278231959"/>
            <w:bookmarkStart w:id="111" w:name="_Toc278309719"/>
            <w:r>
              <w:rPr>
                <w:rFonts w:hint="eastAsia" w:cs="宋体"/>
                <w:bCs/>
                <w:color w:val="auto"/>
                <w:sz w:val="21"/>
                <w:szCs w:val="21"/>
              </w:rPr>
              <w:t>序号</w:t>
            </w:r>
          </w:p>
        </w:tc>
        <w:tc>
          <w:tcPr>
            <w:tcW w:w="4290" w:type="dxa"/>
            <w:noWrap w:val="0"/>
            <w:vAlign w:val="center"/>
          </w:tcPr>
          <w:p w14:paraId="1137F59E">
            <w:pPr>
              <w:spacing w:line="480" w:lineRule="exact"/>
              <w:jc w:val="center"/>
              <w:rPr>
                <w:rFonts w:hint="eastAsia" w:cs="宋体"/>
                <w:bCs/>
                <w:color w:val="auto"/>
                <w:sz w:val="21"/>
                <w:szCs w:val="21"/>
              </w:rPr>
            </w:pPr>
            <w:r>
              <w:rPr>
                <w:rFonts w:hint="eastAsia" w:cs="宋体"/>
                <w:bCs/>
                <w:color w:val="auto"/>
                <w:sz w:val="21"/>
                <w:szCs w:val="21"/>
              </w:rPr>
              <w:t>资料及文件名称</w:t>
            </w:r>
          </w:p>
        </w:tc>
        <w:tc>
          <w:tcPr>
            <w:tcW w:w="1297" w:type="dxa"/>
            <w:noWrap w:val="0"/>
            <w:vAlign w:val="center"/>
          </w:tcPr>
          <w:p w14:paraId="60BA066D">
            <w:pPr>
              <w:spacing w:line="480" w:lineRule="exact"/>
              <w:jc w:val="center"/>
              <w:rPr>
                <w:rFonts w:hint="eastAsia" w:cs="宋体"/>
                <w:bCs/>
                <w:color w:val="auto"/>
                <w:sz w:val="21"/>
                <w:szCs w:val="21"/>
              </w:rPr>
            </w:pPr>
            <w:r>
              <w:rPr>
                <w:rFonts w:hint="eastAsia" w:cs="宋体"/>
                <w:bCs/>
                <w:color w:val="auto"/>
                <w:sz w:val="21"/>
                <w:szCs w:val="21"/>
              </w:rPr>
              <w:t>份数</w:t>
            </w:r>
          </w:p>
        </w:tc>
        <w:tc>
          <w:tcPr>
            <w:tcW w:w="2160" w:type="dxa"/>
            <w:noWrap w:val="0"/>
            <w:vAlign w:val="center"/>
          </w:tcPr>
          <w:p w14:paraId="036B1212">
            <w:pPr>
              <w:spacing w:line="480" w:lineRule="exact"/>
              <w:jc w:val="center"/>
              <w:rPr>
                <w:rFonts w:hint="eastAsia" w:cs="宋体"/>
                <w:bCs/>
                <w:color w:val="auto"/>
                <w:sz w:val="21"/>
                <w:szCs w:val="21"/>
              </w:rPr>
            </w:pPr>
            <w:r>
              <w:rPr>
                <w:rFonts w:hint="eastAsia" w:cs="宋体"/>
                <w:bCs/>
                <w:color w:val="auto"/>
                <w:sz w:val="21"/>
                <w:szCs w:val="21"/>
              </w:rPr>
              <w:t>提交日期</w:t>
            </w:r>
          </w:p>
        </w:tc>
        <w:tc>
          <w:tcPr>
            <w:tcW w:w="1079" w:type="dxa"/>
            <w:noWrap w:val="0"/>
            <w:vAlign w:val="center"/>
          </w:tcPr>
          <w:p w14:paraId="364DB545">
            <w:pPr>
              <w:spacing w:line="480" w:lineRule="exact"/>
              <w:jc w:val="center"/>
              <w:rPr>
                <w:rFonts w:hint="eastAsia" w:cs="宋体"/>
                <w:bCs/>
                <w:color w:val="auto"/>
                <w:sz w:val="21"/>
                <w:szCs w:val="21"/>
              </w:rPr>
            </w:pPr>
            <w:r>
              <w:rPr>
                <w:rFonts w:hint="eastAsia" w:cs="宋体"/>
                <w:bCs/>
                <w:color w:val="auto"/>
                <w:sz w:val="21"/>
                <w:szCs w:val="21"/>
              </w:rPr>
              <w:t>有关事宜</w:t>
            </w:r>
          </w:p>
        </w:tc>
      </w:tr>
      <w:tr w14:paraId="1C5D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638" w:type="dxa"/>
            <w:noWrap w:val="0"/>
            <w:vAlign w:val="center"/>
          </w:tcPr>
          <w:p w14:paraId="3EE2A56E">
            <w:pPr>
              <w:spacing w:line="480" w:lineRule="exact"/>
              <w:jc w:val="center"/>
              <w:rPr>
                <w:rFonts w:hint="eastAsia" w:cs="宋体"/>
                <w:color w:val="auto"/>
                <w:sz w:val="21"/>
                <w:szCs w:val="21"/>
              </w:rPr>
            </w:pPr>
            <w:r>
              <w:rPr>
                <w:rFonts w:hint="eastAsia" w:cs="宋体"/>
                <w:color w:val="auto"/>
                <w:sz w:val="21"/>
                <w:szCs w:val="21"/>
              </w:rPr>
              <w:t>1</w:t>
            </w:r>
          </w:p>
        </w:tc>
        <w:tc>
          <w:tcPr>
            <w:tcW w:w="4290" w:type="dxa"/>
            <w:noWrap w:val="0"/>
            <w:vAlign w:val="center"/>
          </w:tcPr>
          <w:p w14:paraId="54EBF35E">
            <w:pPr>
              <w:spacing w:line="360" w:lineRule="auto"/>
              <w:jc w:val="center"/>
              <w:rPr>
                <w:rFonts w:hint="eastAsia"/>
                <w:color w:val="auto"/>
                <w:sz w:val="21"/>
                <w:szCs w:val="21"/>
              </w:rPr>
            </w:pPr>
            <w:r>
              <w:rPr>
                <w:rFonts w:hint="eastAsia"/>
                <w:color w:val="auto"/>
                <w:sz w:val="21"/>
                <w:szCs w:val="21"/>
              </w:rPr>
              <w:t>发包人要求</w:t>
            </w:r>
          </w:p>
        </w:tc>
        <w:tc>
          <w:tcPr>
            <w:tcW w:w="1297" w:type="dxa"/>
            <w:noWrap w:val="0"/>
            <w:vAlign w:val="center"/>
          </w:tcPr>
          <w:p w14:paraId="51C61BEF">
            <w:pPr>
              <w:adjustRightInd w:val="0"/>
              <w:snapToGrid w:val="0"/>
              <w:spacing w:line="360" w:lineRule="auto"/>
              <w:jc w:val="center"/>
              <w:rPr>
                <w:rFonts w:hint="eastAsia" w:cs="宋体"/>
                <w:color w:val="auto"/>
                <w:sz w:val="21"/>
                <w:szCs w:val="21"/>
              </w:rPr>
            </w:pPr>
            <w:r>
              <w:rPr>
                <w:rFonts w:hint="eastAsia" w:cs="宋体"/>
                <w:color w:val="auto"/>
                <w:sz w:val="21"/>
                <w:szCs w:val="21"/>
              </w:rPr>
              <w:t>1</w:t>
            </w:r>
          </w:p>
        </w:tc>
        <w:tc>
          <w:tcPr>
            <w:tcW w:w="2160" w:type="dxa"/>
            <w:vMerge w:val="restart"/>
            <w:noWrap w:val="0"/>
            <w:vAlign w:val="center"/>
          </w:tcPr>
          <w:p w14:paraId="362FD108">
            <w:pPr>
              <w:spacing w:line="480" w:lineRule="exact"/>
              <w:jc w:val="center"/>
              <w:rPr>
                <w:rFonts w:hint="eastAsia" w:cs="宋体"/>
                <w:color w:val="auto"/>
                <w:sz w:val="21"/>
                <w:szCs w:val="21"/>
              </w:rPr>
            </w:pPr>
            <w:r>
              <w:rPr>
                <w:rFonts w:cs="宋体"/>
                <w:color w:val="auto"/>
                <w:sz w:val="21"/>
                <w:szCs w:val="21"/>
              </w:rPr>
              <w:t>根据项目进度提交</w:t>
            </w:r>
          </w:p>
        </w:tc>
        <w:tc>
          <w:tcPr>
            <w:tcW w:w="1079" w:type="dxa"/>
            <w:vMerge w:val="restart"/>
            <w:noWrap w:val="0"/>
            <w:vAlign w:val="center"/>
          </w:tcPr>
          <w:p w14:paraId="1BA38CC6">
            <w:pPr>
              <w:spacing w:line="480" w:lineRule="exact"/>
              <w:jc w:val="center"/>
              <w:rPr>
                <w:rFonts w:hint="eastAsia" w:cs="宋体"/>
                <w:color w:val="auto"/>
                <w:sz w:val="21"/>
                <w:szCs w:val="21"/>
              </w:rPr>
            </w:pPr>
          </w:p>
        </w:tc>
      </w:tr>
      <w:tr w14:paraId="0DCD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11F24300">
            <w:pPr>
              <w:spacing w:line="480" w:lineRule="exact"/>
              <w:jc w:val="center"/>
              <w:rPr>
                <w:rFonts w:hint="eastAsia" w:cs="宋体"/>
                <w:color w:val="auto"/>
                <w:sz w:val="21"/>
                <w:szCs w:val="21"/>
              </w:rPr>
            </w:pPr>
            <w:r>
              <w:rPr>
                <w:rFonts w:hint="eastAsia" w:cs="宋体"/>
                <w:color w:val="auto"/>
                <w:sz w:val="21"/>
                <w:szCs w:val="21"/>
              </w:rPr>
              <w:t>2</w:t>
            </w:r>
          </w:p>
        </w:tc>
        <w:tc>
          <w:tcPr>
            <w:tcW w:w="4290" w:type="dxa"/>
            <w:noWrap w:val="0"/>
            <w:vAlign w:val="center"/>
          </w:tcPr>
          <w:p w14:paraId="77A867B6">
            <w:pPr>
              <w:spacing w:line="360" w:lineRule="auto"/>
              <w:jc w:val="center"/>
              <w:rPr>
                <w:rFonts w:hint="eastAsia"/>
                <w:color w:val="auto"/>
                <w:sz w:val="21"/>
                <w:szCs w:val="21"/>
              </w:rPr>
            </w:pPr>
            <w:r>
              <w:rPr>
                <w:rFonts w:hint="eastAsia"/>
                <w:color w:val="auto"/>
                <w:sz w:val="21"/>
                <w:szCs w:val="21"/>
              </w:rPr>
              <w:t>红线图及规划设计条件</w:t>
            </w:r>
          </w:p>
        </w:tc>
        <w:tc>
          <w:tcPr>
            <w:tcW w:w="1297" w:type="dxa"/>
            <w:noWrap w:val="0"/>
            <w:vAlign w:val="center"/>
          </w:tcPr>
          <w:p w14:paraId="16A8A222">
            <w:pPr>
              <w:adjustRightInd w:val="0"/>
              <w:snapToGrid w:val="0"/>
              <w:spacing w:line="360" w:lineRule="auto"/>
              <w:jc w:val="center"/>
              <w:rPr>
                <w:rFonts w:hint="eastAsia" w:cs="宋体"/>
                <w:color w:val="auto"/>
                <w:sz w:val="21"/>
                <w:szCs w:val="21"/>
              </w:rPr>
            </w:pPr>
            <w:r>
              <w:rPr>
                <w:rFonts w:hint="eastAsia" w:cs="宋体"/>
                <w:color w:val="auto"/>
                <w:sz w:val="21"/>
                <w:szCs w:val="21"/>
              </w:rPr>
              <w:t>1</w:t>
            </w:r>
          </w:p>
        </w:tc>
        <w:tc>
          <w:tcPr>
            <w:tcW w:w="2160" w:type="dxa"/>
            <w:vMerge w:val="continue"/>
            <w:noWrap w:val="0"/>
            <w:vAlign w:val="center"/>
          </w:tcPr>
          <w:p w14:paraId="0585D3B2">
            <w:pPr>
              <w:spacing w:line="480" w:lineRule="exact"/>
              <w:jc w:val="center"/>
              <w:rPr>
                <w:rFonts w:hint="eastAsia" w:cs="宋体"/>
                <w:color w:val="auto"/>
                <w:sz w:val="21"/>
                <w:szCs w:val="21"/>
              </w:rPr>
            </w:pPr>
          </w:p>
        </w:tc>
        <w:tc>
          <w:tcPr>
            <w:tcW w:w="1079" w:type="dxa"/>
            <w:vMerge w:val="continue"/>
            <w:noWrap w:val="0"/>
            <w:vAlign w:val="center"/>
          </w:tcPr>
          <w:p w14:paraId="35A944C4">
            <w:pPr>
              <w:spacing w:line="480" w:lineRule="exact"/>
              <w:jc w:val="center"/>
              <w:rPr>
                <w:rFonts w:hint="eastAsia" w:cs="宋体"/>
                <w:color w:val="auto"/>
                <w:sz w:val="21"/>
                <w:szCs w:val="21"/>
              </w:rPr>
            </w:pPr>
          </w:p>
        </w:tc>
      </w:tr>
      <w:tr w14:paraId="376A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3EF9BAAE">
            <w:pPr>
              <w:spacing w:line="480" w:lineRule="exact"/>
              <w:jc w:val="center"/>
              <w:rPr>
                <w:rFonts w:hint="eastAsia" w:cs="宋体"/>
                <w:color w:val="auto"/>
                <w:sz w:val="21"/>
                <w:szCs w:val="21"/>
              </w:rPr>
            </w:pPr>
            <w:r>
              <w:rPr>
                <w:rFonts w:hint="eastAsia" w:cs="宋体"/>
                <w:color w:val="auto"/>
                <w:sz w:val="21"/>
                <w:szCs w:val="21"/>
              </w:rPr>
              <w:t>3</w:t>
            </w:r>
          </w:p>
        </w:tc>
        <w:tc>
          <w:tcPr>
            <w:tcW w:w="4290" w:type="dxa"/>
            <w:noWrap w:val="0"/>
            <w:vAlign w:val="center"/>
          </w:tcPr>
          <w:p w14:paraId="0EA67382">
            <w:pPr>
              <w:spacing w:line="360" w:lineRule="auto"/>
              <w:jc w:val="center"/>
              <w:rPr>
                <w:rFonts w:hint="eastAsia"/>
                <w:color w:val="auto"/>
                <w:sz w:val="21"/>
                <w:szCs w:val="21"/>
              </w:rPr>
            </w:pPr>
            <w:r>
              <w:rPr>
                <w:rFonts w:hint="eastAsia"/>
                <w:color w:val="auto"/>
                <w:sz w:val="21"/>
                <w:szCs w:val="21"/>
              </w:rPr>
              <w:t>其它设计资料（如有）</w:t>
            </w:r>
          </w:p>
        </w:tc>
        <w:tc>
          <w:tcPr>
            <w:tcW w:w="1297" w:type="dxa"/>
            <w:noWrap w:val="0"/>
            <w:vAlign w:val="center"/>
          </w:tcPr>
          <w:p w14:paraId="79AC38DD">
            <w:pPr>
              <w:adjustRightInd w:val="0"/>
              <w:snapToGrid w:val="0"/>
              <w:spacing w:line="360" w:lineRule="auto"/>
              <w:jc w:val="center"/>
              <w:rPr>
                <w:rFonts w:hint="eastAsia" w:cs="宋体"/>
                <w:color w:val="auto"/>
                <w:sz w:val="21"/>
                <w:szCs w:val="21"/>
              </w:rPr>
            </w:pPr>
            <w:r>
              <w:rPr>
                <w:rFonts w:hint="eastAsia" w:cs="宋体"/>
                <w:color w:val="auto"/>
                <w:sz w:val="21"/>
                <w:szCs w:val="21"/>
              </w:rPr>
              <w:t>1</w:t>
            </w:r>
          </w:p>
        </w:tc>
        <w:tc>
          <w:tcPr>
            <w:tcW w:w="2160" w:type="dxa"/>
            <w:vMerge w:val="continue"/>
            <w:noWrap w:val="0"/>
            <w:vAlign w:val="center"/>
          </w:tcPr>
          <w:p w14:paraId="66FC19AF">
            <w:pPr>
              <w:spacing w:line="480" w:lineRule="exact"/>
              <w:jc w:val="center"/>
              <w:rPr>
                <w:rFonts w:hint="eastAsia" w:cs="宋体"/>
                <w:color w:val="auto"/>
                <w:sz w:val="21"/>
                <w:szCs w:val="21"/>
              </w:rPr>
            </w:pPr>
          </w:p>
        </w:tc>
        <w:tc>
          <w:tcPr>
            <w:tcW w:w="1079" w:type="dxa"/>
            <w:vMerge w:val="continue"/>
            <w:noWrap w:val="0"/>
            <w:vAlign w:val="center"/>
          </w:tcPr>
          <w:p w14:paraId="3B8C0EB7">
            <w:pPr>
              <w:spacing w:line="480" w:lineRule="exact"/>
              <w:jc w:val="center"/>
              <w:rPr>
                <w:rFonts w:hint="eastAsia" w:cs="宋体"/>
                <w:color w:val="auto"/>
                <w:sz w:val="21"/>
                <w:szCs w:val="21"/>
              </w:rPr>
            </w:pPr>
          </w:p>
        </w:tc>
      </w:tr>
      <w:tr w14:paraId="7F652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46CFF26E">
            <w:pPr>
              <w:spacing w:line="480" w:lineRule="exact"/>
              <w:jc w:val="center"/>
              <w:rPr>
                <w:rFonts w:hint="eastAsia" w:cs="宋体"/>
                <w:color w:val="auto"/>
                <w:sz w:val="21"/>
                <w:szCs w:val="21"/>
              </w:rPr>
            </w:pPr>
            <w:r>
              <w:rPr>
                <w:rFonts w:hint="eastAsia" w:cs="宋体"/>
                <w:color w:val="auto"/>
                <w:sz w:val="21"/>
                <w:szCs w:val="21"/>
              </w:rPr>
              <w:t>4</w:t>
            </w:r>
          </w:p>
        </w:tc>
        <w:tc>
          <w:tcPr>
            <w:tcW w:w="4290" w:type="dxa"/>
            <w:noWrap w:val="0"/>
            <w:vAlign w:val="center"/>
          </w:tcPr>
          <w:p w14:paraId="199BD9CB">
            <w:pPr>
              <w:adjustRightInd w:val="0"/>
              <w:snapToGrid w:val="0"/>
              <w:spacing w:line="360" w:lineRule="auto"/>
              <w:rPr>
                <w:rFonts w:hint="eastAsia" w:cs="宋体"/>
                <w:color w:val="auto"/>
                <w:sz w:val="21"/>
                <w:szCs w:val="21"/>
              </w:rPr>
            </w:pPr>
          </w:p>
        </w:tc>
        <w:tc>
          <w:tcPr>
            <w:tcW w:w="1297" w:type="dxa"/>
            <w:noWrap w:val="0"/>
            <w:vAlign w:val="center"/>
          </w:tcPr>
          <w:p w14:paraId="424B8205">
            <w:pPr>
              <w:adjustRightInd w:val="0"/>
              <w:snapToGrid w:val="0"/>
              <w:spacing w:line="360" w:lineRule="auto"/>
              <w:jc w:val="center"/>
              <w:rPr>
                <w:rFonts w:hint="eastAsia" w:cs="宋体"/>
                <w:color w:val="auto"/>
                <w:sz w:val="21"/>
                <w:szCs w:val="21"/>
              </w:rPr>
            </w:pPr>
          </w:p>
        </w:tc>
        <w:tc>
          <w:tcPr>
            <w:tcW w:w="2160" w:type="dxa"/>
            <w:noWrap w:val="0"/>
            <w:vAlign w:val="top"/>
          </w:tcPr>
          <w:p w14:paraId="06BBED34">
            <w:pPr>
              <w:spacing w:line="480" w:lineRule="exact"/>
              <w:jc w:val="center"/>
              <w:rPr>
                <w:rFonts w:hint="eastAsia" w:cs="宋体"/>
                <w:color w:val="auto"/>
                <w:sz w:val="21"/>
                <w:szCs w:val="21"/>
              </w:rPr>
            </w:pPr>
          </w:p>
        </w:tc>
        <w:tc>
          <w:tcPr>
            <w:tcW w:w="1079" w:type="dxa"/>
            <w:vMerge w:val="continue"/>
            <w:noWrap w:val="0"/>
            <w:vAlign w:val="center"/>
          </w:tcPr>
          <w:p w14:paraId="2BF0E3D9">
            <w:pPr>
              <w:spacing w:line="480" w:lineRule="exact"/>
              <w:jc w:val="center"/>
              <w:rPr>
                <w:rFonts w:hint="eastAsia" w:cs="宋体"/>
                <w:color w:val="auto"/>
                <w:sz w:val="21"/>
                <w:szCs w:val="21"/>
              </w:rPr>
            </w:pPr>
          </w:p>
        </w:tc>
      </w:tr>
      <w:tr w14:paraId="0A4B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noWrap w:val="0"/>
            <w:vAlign w:val="center"/>
          </w:tcPr>
          <w:p w14:paraId="751CB2A8">
            <w:pPr>
              <w:spacing w:line="480" w:lineRule="exact"/>
              <w:jc w:val="center"/>
              <w:rPr>
                <w:rFonts w:hint="eastAsia" w:cs="宋体"/>
                <w:color w:val="auto"/>
                <w:sz w:val="21"/>
                <w:szCs w:val="21"/>
              </w:rPr>
            </w:pPr>
            <w:r>
              <w:rPr>
                <w:rFonts w:hint="eastAsia" w:cs="宋体"/>
                <w:color w:val="auto"/>
                <w:sz w:val="21"/>
                <w:szCs w:val="21"/>
              </w:rPr>
              <w:t>5</w:t>
            </w:r>
          </w:p>
        </w:tc>
        <w:tc>
          <w:tcPr>
            <w:tcW w:w="4290" w:type="dxa"/>
            <w:noWrap w:val="0"/>
            <w:vAlign w:val="center"/>
          </w:tcPr>
          <w:p w14:paraId="3BD53C45">
            <w:pPr>
              <w:adjustRightInd w:val="0"/>
              <w:snapToGrid w:val="0"/>
              <w:spacing w:line="360" w:lineRule="auto"/>
              <w:rPr>
                <w:rFonts w:hint="eastAsia" w:cs="宋体"/>
                <w:color w:val="auto"/>
                <w:sz w:val="21"/>
                <w:szCs w:val="21"/>
              </w:rPr>
            </w:pPr>
          </w:p>
        </w:tc>
        <w:tc>
          <w:tcPr>
            <w:tcW w:w="1297" w:type="dxa"/>
            <w:noWrap w:val="0"/>
            <w:vAlign w:val="center"/>
          </w:tcPr>
          <w:p w14:paraId="7508F647">
            <w:pPr>
              <w:adjustRightInd w:val="0"/>
              <w:snapToGrid w:val="0"/>
              <w:spacing w:line="360" w:lineRule="auto"/>
              <w:jc w:val="center"/>
              <w:rPr>
                <w:rFonts w:hint="eastAsia" w:cs="宋体"/>
                <w:color w:val="auto"/>
                <w:sz w:val="21"/>
                <w:szCs w:val="21"/>
              </w:rPr>
            </w:pPr>
          </w:p>
        </w:tc>
        <w:tc>
          <w:tcPr>
            <w:tcW w:w="2160" w:type="dxa"/>
            <w:noWrap w:val="0"/>
            <w:vAlign w:val="center"/>
          </w:tcPr>
          <w:p w14:paraId="01A59BE1">
            <w:pPr>
              <w:spacing w:line="480" w:lineRule="exact"/>
              <w:rPr>
                <w:rFonts w:hint="eastAsia" w:cs="宋体"/>
                <w:color w:val="auto"/>
                <w:sz w:val="21"/>
                <w:szCs w:val="21"/>
              </w:rPr>
            </w:pPr>
          </w:p>
        </w:tc>
        <w:tc>
          <w:tcPr>
            <w:tcW w:w="1079" w:type="dxa"/>
            <w:vMerge w:val="continue"/>
            <w:noWrap w:val="0"/>
            <w:vAlign w:val="center"/>
          </w:tcPr>
          <w:p w14:paraId="462EEF05">
            <w:pPr>
              <w:spacing w:line="480" w:lineRule="exact"/>
              <w:jc w:val="center"/>
              <w:rPr>
                <w:rFonts w:hint="eastAsia" w:cs="宋体"/>
                <w:color w:val="auto"/>
                <w:sz w:val="21"/>
                <w:szCs w:val="21"/>
              </w:rPr>
            </w:pPr>
          </w:p>
        </w:tc>
      </w:tr>
      <w:tr w14:paraId="1FFD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8" w:type="dxa"/>
            <w:noWrap w:val="0"/>
            <w:vAlign w:val="center"/>
          </w:tcPr>
          <w:p w14:paraId="30ADE5B8">
            <w:pPr>
              <w:spacing w:line="480" w:lineRule="exact"/>
              <w:jc w:val="center"/>
              <w:rPr>
                <w:rFonts w:hint="eastAsia" w:cs="宋体"/>
                <w:color w:val="auto"/>
                <w:sz w:val="21"/>
                <w:szCs w:val="21"/>
              </w:rPr>
            </w:pPr>
            <w:r>
              <w:rPr>
                <w:rFonts w:hint="eastAsia" w:cs="宋体"/>
                <w:color w:val="auto"/>
                <w:sz w:val="21"/>
                <w:szCs w:val="21"/>
              </w:rPr>
              <w:t>6</w:t>
            </w:r>
          </w:p>
        </w:tc>
        <w:tc>
          <w:tcPr>
            <w:tcW w:w="4290" w:type="dxa"/>
            <w:noWrap w:val="0"/>
            <w:vAlign w:val="center"/>
          </w:tcPr>
          <w:p w14:paraId="0B2EF2A4">
            <w:pPr>
              <w:adjustRightInd w:val="0"/>
              <w:snapToGrid w:val="0"/>
              <w:spacing w:line="360" w:lineRule="auto"/>
              <w:rPr>
                <w:rFonts w:hint="eastAsia" w:cs="宋体"/>
                <w:color w:val="auto"/>
                <w:sz w:val="21"/>
                <w:szCs w:val="21"/>
              </w:rPr>
            </w:pPr>
          </w:p>
        </w:tc>
        <w:tc>
          <w:tcPr>
            <w:tcW w:w="1297" w:type="dxa"/>
            <w:noWrap w:val="0"/>
            <w:vAlign w:val="center"/>
          </w:tcPr>
          <w:p w14:paraId="6CB1A4D7">
            <w:pPr>
              <w:adjustRightInd w:val="0"/>
              <w:snapToGrid w:val="0"/>
              <w:spacing w:line="360" w:lineRule="auto"/>
              <w:jc w:val="center"/>
              <w:rPr>
                <w:rFonts w:hint="eastAsia" w:cs="宋体"/>
                <w:color w:val="auto"/>
                <w:sz w:val="21"/>
                <w:szCs w:val="21"/>
              </w:rPr>
            </w:pPr>
          </w:p>
        </w:tc>
        <w:tc>
          <w:tcPr>
            <w:tcW w:w="2160" w:type="dxa"/>
            <w:noWrap w:val="0"/>
            <w:vAlign w:val="center"/>
          </w:tcPr>
          <w:p w14:paraId="6EDD7BED">
            <w:pPr>
              <w:spacing w:line="480" w:lineRule="exact"/>
              <w:rPr>
                <w:rFonts w:hint="eastAsia" w:cs="宋体"/>
                <w:color w:val="auto"/>
                <w:sz w:val="21"/>
                <w:szCs w:val="21"/>
              </w:rPr>
            </w:pPr>
          </w:p>
        </w:tc>
        <w:tc>
          <w:tcPr>
            <w:tcW w:w="1079" w:type="dxa"/>
            <w:vMerge w:val="continue"/>
            <w:noWrap w:val="0"/>
            <w:vAlign w:val="center"/>
          </w:tcPr>
          <w:p w14:paraId="7E5D7B2D">
            <w:pPr>
              <w:spacing w:line="480" w:lineRule="exact"/>
              <w:jc w:val="center"/>
              <w:rPr>
                <w:rFonts w:hint="eastAsia" w:cs="宋体"/>
                <w:color w:val="auto"/>
                <w:sz w:val="21"/>
                <w:szCs w:val="21"/>
              </w:rPr>
            </w:pPr>
          </w:p>
        </w:tc>
      </w:tr>
    </w:tbl>
    <w:p w14:paraId="4413E886">
      <w:pPr>
        <w:spacing w:line="480" w:lineRule="exact"/>
        <w:jc w:val="center"/>
        <w:rPr>
          <w:rFonts w:hint="eastAsia" w:cs="宋体"/>
          <w:color w:val="auto"/>
          <w:sz w:val="21"/>
          <w:szCs w:val="21"/>
        </w:rPr>
      </w:pPr>
    </w:p>
    <w:p w14:paraId="76AFCC07">
      <w:pPr>
        <w:spacing w:beforeLines="0" w:after="0" w:afterLines="0" w:line="460" w:lineRule="exact"/>
        <w:ind w:firstLine="420" w:firstLineChars="200"/>
        <w:jc w:val="left"/>
        <w:rPr>
          <w:rFonts w:hint="eastAsia" w:ascii="宋体" w:hAnsi="宋体" w:eastAsia="宋体" w:cs="宋体"/>
          <w:bCs/>
          <w:color w:val="auto"/>
          <w:kern w:val="0"/>
          <w:sz w:val="24"/>
          <w:szCs w:val="24"/>
          <w:highlight w:val="none"/>
        </w:rPr>
      </w:pPr>
      <w:r>
        <w:rPr>
          <w:rFonts w:hint="eastAsia" w:cs="宋体"/>
          <w:color w:val="auto"/>
          <w:kern w:val="0"/>
          <w:sz w:val="21"/>
          <w:szCs w:val="21"/>
        </w:rPr>
        <w:t>（上表内容仅供参考，发包人和设计人应当根据行业特点及项目具体情况详细列举）</w:t>
      </w:r>
    </w:p>
    <w:p w14:paraId="49654D5E">
      <w:pPr>
        <w:spacing w:beforeLines="0" w:afterLines="0" w:line="460" w:lineRule="exact"/>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附件3 ：</w:t>
      </w:r>
    </w:p>
    <w:bookmarkEnd w:id="110"/>
    <w:bookmarkEnd w:id="111"/>
    <w:p w14:paraId="5E1AB69C">
      <w:pPr>
        <w:spacing w:line="480" w:lineRule="exact"/>
        <w:jc w:val="center"/>
        <w:rPr>
          <w:rFonts w:hint="eastAsia" w:cs="宋体"/>
          <w:b/>
          <w:bCs/>
          <w:color w:val="auto"/>
        </w:rPr>
      </w:pPr>
    </w:p>
    <w:p w14:paraId="521E5C28">
      <w:pPr>
        <w:spacing w:line="480" w:lineRule="exact"/>
        <w:jc w:val="center"/>
        <w:rPr>
          <w:rFonts w:hint="eastAsia" w:cs="宋体"/>
          <w:b/>
          <w:bCs/>
          <w:color w:val="auto"/>
        </w:rPr>
      </w:pPr>
      <w:r>
        <w:rPr>
          <w:rFonts w:hint="eastAsia" w:cs="宋体"/>
          <w:b/>
          <w:bCs/>
          <w:color w:val="auto"/>
        </w:rPr>
        <w:t>设计人向发包人交付的工程设计文件目录</w:t>
      </w:r>
    </w:p>
    <w:tbl>
      <w:tblPr>
        <w:tblStyle w:val="25"/>
        <w:tblpPr w:leftFromText="180" w:rightFromText="180" w:vertAnchor="text" w:horzAnchor="margin" w:tblpXSpec="center" w:tblpY="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2114"/>
        <w:gridCol w:w="960"/>
        <w:gridCol w:w="1020"/>
        <w:gridCol w:w="1973"/>
        <w:gridCol w:w="2478"/>
      </w:tblGrid>
      <w:tr w14:paraId="1202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26" w:type="dxa"/>
            <w:noWrap w:val="0"/>
            <w:vAlign w:val="center"/>
          </w:tcPr>
          <w:p w14:paraId="0BBF574F">
            <w:pPr>
              <w:spacing w:line="400" w:lineRule="exact"/>
              <w:jc w:val="center"/>
              <w:rPr>
                <w:rFonts w:hint="eastAsia"/>
                <w:color w:val="auto"/>
                <w:szCs w:val="21"/>
              </w:rPr>
            </w:pPr>
            <w:r>
              <w:rPr>
                <w:rFonts w:hint="eastAsia"/>
                <w:color w:val="auto"/>
                <w:szCs w:val="21"/>
              </w:rPr>
              <w:t>序号</w:t>
            </w:r>
          </w:p>
        </w:tc>
        <w:tc>
          <w:tcPr>
            <w:tcW w:w="2114" w:type="dxa"/>
            <w:noWrap w:val="0"/>
            <w:vAlign w:val="center"/>
          </w:tcPr>
          <w:p w14:paraId="4788D66E">
            <w:pPr>
              <w:spacing w:line="400" w:lineRule="exact"/>
              <w:jc w:val="center"/>
              <w:rPr>
                <w:rFonts w:hint="eastAsia"/>
                <w:color w:val="auto"/>
                <w:szCs w:val="21"/>
              </w:rPr>
            </w:pPr>
            <w:r>
              <w:rPr>
                <w:rFonts w:hint="eastAsia"/>
                <w:color w:val="auto"/>
                <w:szCs w:val="21"/>
              </w:rPr>
              <w:t>资料或文件名称</w:t>
            </w:r>
          </w:p>
          <w:p w14:paraId="03E28609">
            <w:pPr>
              <w:spacing w:line="400" w:lineRule="exact"/>
              <w:jc w:val="center"/>
              <w:rPr>
                <w:rFonts w:hint="eastAsia"/>
                <w:color w:val="auto"/>
                <w:szCs w:val="21"/>
              </w:rPr>
            </w:pPr>
            <w:r>
              <w:rPr>
                <w:rFonts w:hint="eastAsia"/>
                <w:color w:val="auto"/>
                <w:szCs w:val="21"/>
              </w:rPr>
              <w:t>（正式成果文件）</w:t>
            </w:r>
          </w:p>
        </w:tc>
        <w:tc>
          <w:tcPr>
            <w:tcW w:w="960" w:type="dxa"/>
            <w:noWrap w:val="0"/>
            <w:vAlign w:val="center"/>
          </w:tcPr>
          <w:p w14:paraId="1F491AAF">
            <w:pPr>
              <w:spacing w:line="400" w:lineRule="exact"/>
              <w:jc w:val="center"/>
              <w:rPr>
                <w:rFonts w:hint="eastAsia"/>
                <w:color w:val="auto"/>
                <w:szCs w:val="21"/>
              </w:rPr>
            </w:pPr>
            <w:r>
              <w:rPr>
                <w:rFonts w:hint="eastAsia"/>
                <w:color w:val="auto"/>
                <w:szCs w:val="21"/>
              </w:rPr>
              <w:t>纸质版</w:t>
            </w:r>
          </w:p>
          <w:p w14:paraId="64AC5BCA">
            <w:pPr>
              <w:spacing w:line="400" w:lineRule="exact"/>
              <w:jc w:val="center"/>
              <w:rPr>
                <w:rFonts w:hint="eastAsia"/>
                <w:color w:val="auto"/>
                <w:szCs w:val="21"/>
              </w:rPr>
            </w:pPr>
            <w:r>
              <w:rPr>
                <w:rFonts w:hint="eastAsia"/>
                <w:color w:val="auto"/>
                <w:szCs w:val="21"/>
              </w:rPr>
              <w:t>份数</w:t>
            </w:r>
          </w:p>
        </w:tc>
        <w:tc>
          <w:tcPr>
            <w:tcW w:w="1020" w:type="dxa"/>
            <w:noWrap w:val="0"/>
            <w:vAlign w:val="center"/>
          </w:tcPr>
          <w:p w14:paraId="197253FC">
            <w:pPr>
              <w:spacing w:line="400" w:lineRule="exact"/>
              <w:jc w:val="center"/>
              <w:rPr>
                <w:rFonts w:hint="eastAsia"/>
                <w:color w:val="auto"/>
                <w:szCs w:val="21"/>
              </w:rPr>
            </w:pPr>
            <w:r>
              <w:rPr>
                <w:rFonts w:hint="eastAsia"/>
                <w:color w:val="auto"/>
                <w:szCs w:val="21"/>
              </w:rPr>
              <w:t>移动硬盘份数</w:t>
            </w:r>
          </w:p>
        </w:tc>
        <w:tc>
          <w:tcPr>
            <w:tcW w:w="1973" w:type="dxa"/>
            <w:noWrap w:val="0"/>
            <w:vAlign w:val="center"/>
          </w:tcPr>
          <w:p w14:paraId="28BD7DEE">
            <w:pPr>
              <w:spacing w:line="400" w:lineRule="exact"/>
              <w:jc w:val="center"/>
              <w:rPr>
                <w:rFonts w:hint="eastAsia"/>
                <w:color w:val="auto"/>
                <w:szCs w:val="21"/>
              </w:rPr>
            </w:pPr>
            <w:r>
              <w:rPr>
                <w:rFonts w:hint="eastAsia"/>
                <w:color w:val="auto"/>
                <w:szCs w:val="21"/>
              </w:rPr>
              <w:t>提交时间</w:t>
            </w:r>
          </w:p>
        </w:tc>
        <w:tc>
          <w:tcPr>
            <w:tcW w:w="2478" w:type="dxa"/>
            <w:noWrap w:val="0"/>
            <w:vAlign w:val="center"/>
          </w:tcPr>
          <w:p w14:paraId="7642FDDD">
            <w:pPr>
              <w:spacing w:line="400" w:lineRule="exact"/>
              <w:jc w:val="center"/>
              <w:rPr>
                <w:rFonts w:hint="eastAsia"/>
                <w:color w:val="auto"/>
                <w:szCs w:val="21"/>
              </w:rPr>
            </w:pPr>
            <w:r>
              <w:rPr>
                <w:rFonts w:hint="eastAsia"/>
                <w:color w:val="auto"/>
                <w:szCs w:val="21"/>
              </w:rPr>
              <w:t>有关事宜</w:t>
            </w:r>
          </w:p>
        </w:tc>
      </w:tr>
      <w:tr w14:paraId="1976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626" w:type="dxa"/>
            <w:noWrap w:val="0"/>
            <w:vAlign w:val="center"/>
          </w:tcPr>
          <w:p w14:paraId="3CCC34FE">
            <w:pPr>
              <w:spacing w:line="400" w:lineRule="exact"/>
              <w:jc w:val="center"/>
              <w:rPr>
                <w:rFonts w:hint="eastAsia"/>
                <w:color w:val="auto"/>
                <w:szCs w:val="21"/>
              </w:rPr>
            </w:pPr>
            <w:r>
              <w:rPr>
                <w:rFonts w:hint="eastAsia"/>
                <w:color w:val="auto"/>
                <w:szCs w:val="21"/>
              </w:rPr>
              <w:t>1</w:t>
            </w:r>
          </w:p>
        </w:tc>
        <w:tc>
          <w:tcPr>
            <w:tcW w:w="2114" w:type="dxa"/>
            <w:noWrap w:val="0"/>
            <w:vAlign w:val="center"/>
          </w:tcPr>
          <w:p w14:paraId="2BFD3BA7">
            <w:pPr>
              <w:spacing w:line="400" w:lineRule="exact"/>
              <w:jc w:val="center"/>
              <w:rPr>
                <w:bCs/>
                <w:color w:val="auto"/>
                <w:szCs w:val="21"/>
              </w:rPr>
            </w:pPr>
            <w:r>
              <w:rPr>
                <w:rFonts w:hint="eastAsia"/>
                <w:bCs/>
                <w:color w:val="auto"/>
                <w:szCs w:val="21"/>
              </w:rPr>
              <w:t>方案设计文件</w:t>
            </w:r>
          </w:p>
        </w:tc>
        <w:tc>
          <w:tcPr>
            <w:tcW w:w="960" w:type="dxa"/>
            <w:noWrap w:val="0"/>
            <w:vAlign w:val="center"/>
          </w:tcPr>
          <w:p w14:paraId="627E4A7F">
            <w:pPr>
              <w:spacing w:line="400" w:lineRule="exact"/>
              <w:jc w:val="center"/>
              <w:rPr>
                <w:rFonts w:hint="eastAsia"/>
                <w:bCs/>
                <w:color w:val="auto"/>
                <w:szCs w:val="21"/>
              </w:rPr>
            </w:pPr>
            <w:r>
              <w:rPr>
                <w:rFonts w:hint="eastAsia"/>
                <w:bCs/>
                <w:color w:val="auto"/>
                <w:szCs w:val="21"/>
              </w:rPr>
              <w:t>12</w:t>
            </w:r>
          </w:p>
        </w:tc>
        <w:tc>
          <w:tcPr>
            <w:tcW w:w="1020" w:type="dxa"/>
            <w:noWrap w:val="0"/>
            <w:vAlign w:val="center"/>
          </w:tcPr>
          <w:p w14:paraId="1F27853A">
            <w:pPr>
              <w:spacing w:line="400" w:lineRule="exact"/>
              <w:jc w:val="center"/>
              <w:rPr>
                <w:rFonts w:hint="eastAsia"/>
                <w:bCs/>
                <w:color w:val="auto"/>
                <w:szCs w:val="21"/>
              </w:rPr>
            </w:pPr>
            <w:r>
              <w:rPr>
                <w:rFonts w:hint="eastAsia"/>
                <w:bCs/>
                <w:color w:val="auto"/>
                <w:szCs w:val="21"/>
              </w:rPr>
              <w:t>1</w:t>
            </w:r>
          </w:p>
        </w:tc>
        <w:tc>
          <w:tcPr>
            <w:tcW w:w="1973" w:type="dxa"/>
            <w:noWrap w:val="0"/>
            <w:vAlign w:val="center"/>
          </w:tcPr>
          <w:p w14:paraId="0EFFD996">
            <w:pPr>
              <w:spacing w:line="400" w:lineRule="exact"/>
              <w:jc w:val="center"/>
              <w:rPr>
                <w:rFonts w:hint="eastAsia"/>
                <w:bCs/>
                <w:color w:val="auto"/>
                <w:szCs w:val="21"/>
              </w:rPr>
            </w:pPr>
            <w:r>
              <w:rPr>
                <w:rFonts w:hint="eastAsia"/>
                <w:bCs/>
                <w:color w:val="auto"/>
                <w:szCs w:val="21"/>
              </w:rPr>
              <w:t>合同签订后</w:t>
            </w:r>
            <w:r>
              <w:rPr>
                <w:rFonts w:hint="eastAsia"/>
                <w:bCs/>
                <w:color w:val="auto"/>
                <w:szCs w:val="21"/>
                <w:lang w:eastAsia="zh-CN"/>
              </w:rPr>
              <w:t>十五</w:t>
            </w:r>
            <w:r>
              <w:rPr>
                <w:rFonts w:hint="eastAsia"/>
                <w:bCs/>
                <w:color w:val="auto"/>
                <w:szCs w:val="21"/>
              </w:rPr>
              <w:t>日内</w:t>
            </w:r>
          </w:p>
        </w:tc>
        <w:tc>
          <w:tcPr>
            <w:tcW w:w="2478" w:type="dxa"/>
            <w:noWrap w:val="0"/>
            <w:vAlign w:val="center"/>
          </w:tcPr>
          <w:p w14:paraId="3B1D9007">
            <w:pPr>
              <w:spacing w:line="400" w:lineRule="exact"/>
              <w:jc w:val="center"/>
              <w:rPr>
                <w:rFonts w:hint="eastAsia"/>
                <w:bCs/>
                <w:color w:val="auto"/>
                <w:szCs w:val="21"/>
              </w:rPr>
            </w:pPr>
            <w:r>
              <w:rPr>
                <w:rFonts w:hint="eastAsia"/>
                <w:bCs/>
                <w:color w:val="auto"/>
                <w:szCs w:val="21"/>
              </w:rPr>
              <w:t>含文本、图纸、效果图(含KT板)</w:t>
            </w:r>
          </w:p>
        </w:tc>
      </w:tr>
      <w:tr w14:paraId="3FCD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26" w:type="dxa"/>
            <w:noWrap w:val="0"/>
            <w:vAlign w:val="center"/>
          </w:tcPr>
          <w:p w14:paraId="6842ECFC">
            <w:pPr>
              <w:spacing w:line="400" w:lineRule="exact"/>
              <w:jc w:val="center"/>
              <w:rPr>
                <w:rFonts w:hint="eastAsia"/>
                <w:color w:val="auto"/>
                <w:szCs w:val="21"/>
              </w:rPr>
            </w:pPr>
            <w:r>
              <w:rPr>
                <w:rFonts w:hint="eastAsia"/>
                <w:color w:val="auto"/>
                <w:szCs w:val="21"/>
              </w:rPr>
              <w:t>2</w:t>
            </w:r>
          </w:p>
        </w:tc>
        <w:tc>
          <w:tcPr>
            <w:tcW w:w="2114" w:type="dxa"/>
            <w:noWrap w:val="0"/>
            <w:vAlign w:val="center"/>
          </w:tcPr>
          <w:p w14:paraId="5EB2E1CB">
            <w:pPr>
              <w:spacing w:line="400" w:lineRule="exact"/>
              <w:jc w:val="center"/>
              <w:rPr>
                <w:rFonts w:hint="eastAsia"/>
                <w:bCs/>
                <w:color w:val="auto"/>
                <w:szCs w:val="21"/>
              </w:rPr>
            </w:pPr>
            <w:r>
              <w:rPr>
                <w:rFonts w:hint="eastAsia"/>
                <w:bCs/>
                <w:color w:val="auto"/>
                <w:szCs w:val="21"/>
              </w:rPr>
              <w:t>初步设计文件</w:t>
            </w:r>
          </w:p>
        </w:tc>
        <w:tc>
          <w:tcPr>
            <w:tcW w:w="960" w:type="dxa"/>
            <w:noWrap w:val="0"/>
            <w:vAlign w:val="center"/>
          </w:tcPr>
          <w:p w14:paraId="2386E880">
            <w:pPr>
              <w:spacing w:line="400" w:lineRule="exact"/>
              <w:jc w:val="center"/>
              <w:rPr>
                <w:rFonts w:hint="eastAsia"/>
                <w:bCs/>
                <w:color w:val="auto"/>
                <w:szCs w:val="21"/>
              </w:rPr>
            </w:pPr>
            <w:r>
              <w:rPr>
                <w:rFonts w:hint="eastAsia"/>
                <w:bCs/>
                <w:color w:val="auto"/>
                <w:szCs w:val="21"/>
              </w:rPr>
              <w:t>12</w:t>
            </w:r>
          </w:p>
        </w:tc>
        <w:tc>
          <w:tcPr>
            <w:tcW w:w="1020" w:type="dxa"/>
            <w:noWrap w:val="0"/>
            <w:vAlign w:val="center"/>
          </w:tcPr>
          <w:p w14:paraId="099225FA">
            <w:pPr>
              <w:spacing w:line="400" w:lineRule="exact"/>
              <w:jc w:val="center"/>
              <w:rPr>
                <w:rFonts w:hint="eastAsia"/>
                <w:bCs/>
                <w:color w:val="auto"/>
                <w:szCs w:val="21"/>
              </w:rPr>
            </w:pPr>
            <w:r>
              <w:rPr>
                <w:rFonts w:hint="eastAsia"/>
                <w:bCs/>
                <w:color w:val="auto"/>
                <w:szCs w:val="21"/>
              </w:rPr>
              <w:t>1</w:t>
            </w:r>
          </w:p>
        </w:tc>
        <w:tc>
          <w:tcPr>
            <w:tcW w:w="1973" w:type="dxa"/>
            <w:noWrap w:val="0"/>
            <w:vAlign w:val="center"/>
          </w:tcPr>
          <w:p w14:paraId="7B5F99FC">
            <w:pPr>
              <w:spacing w:line="400" w:lineRule="exact"/>
              <w:jc w:val="center"/>
              <w:rPr>
                <w:rFonts w:hint="eastAsia"/>
                <w:bCs/>
                <w:color w:val="auto"/>
                <w:szCs w:val="21"/>
              </w:rPr>
            </w:pPr>
            <w:r>
              <w:rPr>
                <w:rFonts w:hint="eastAsia"/>
                <w:bCs/>
                <w:color w:val="auto"/>
                <w:szCs w:val="21"/>
              </w:rPr>
              <w:t>设计方案通过审查后三十日内</w:t>
            </w:r>
          </w:p>
        </w:tc>
        <w:tc>
          <w:tcPr>
            <w:tcW w:w="2478" w:type="dxa"/>
            <w:noWrap w:val="0"/>
            <w:vAlign w:val="center"/>
          </w:tcPr>
          <w:p w14:paraId="20BBD3D7">
            <w:pPr>
              <w:spacing w:line="400" w:lineRule="exact"/>
              <w:jc w:val="center"/>
              <w:rPr>
                <w:rFonts w:hint="eastAsia"/>
                <w:bCs/>
                <w:color w:val="auto"/>
                <w:szCs w:val="21"/>
              </w:rPr>
            </w:pPr>
            <w:r>
              <w:rPr>
                <w:rFonts w:hint="eastAsia"/>
                <w:bCs/>
                <w:color w:val="auto"/>
                <w:szCs w:val="21"/>
              </w:rPr>
              <w:t>含文本、图纸(CAD)、概算。</w:t>
            </w:r>
          </w:p>
        </w:tc>
      </w:tr>
      <w:tr w14:paraId="32E0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26" w:type="dxa"/>
            <w:noWrap w:val="0"/>
            <w:vAlign w:val="center"/>
          </w:tcPr>
          <w:p w14:paraId="1BB7B612">
            <w:pPr>
              <w:spacing w:line="400" w:lineRule="exact"/>
              <w:jc w:val="center"/>
              <w:rPr>
                <w:rFonts w:hint="eastAsia"/>
                <w:color w:val="auto"/>
                <w:szCs w:val="21"/>
              </w:rPr>
            </w:pPr>
            <w:r>
              <w:rPr>
                <w:rFonts w:hint="eastAsia"/>
                <w:color w:val="auto"/>
                <w:szCs w:val="21"/>
              </w:rPr>
              <w:t>3</w:t>
            </w:r>
          </w:p>
        </w:tc>
        <w:tc>
          <w:tcPr>
            <w:tcW w:w="2114" w:type="dxa"/>
            <w:noWrap w:val="0"/>
            <w:vAlign w:val="center"/>
          </w:tcPr>
          <w:p w14:paraId="0A391407">
            <w:pPr>
              <w:spacing w:line="400" w:lineRule="exact"/>
              <w:jc w:val="center"/>
              <w:rPr>
                <w:rFonts w:hint="eastAsia"/>
                <w:bCs/>
                <w:color w:val="auto"/>
                <w:szCs w:val="21"/>
              </w:rPr>
            </w:pPr>
            <w:r>
              <w:rPr>
                <w:rFonts w:hint="eastAsia"/>
                <w:bCs/>
                <w:color w:val="auto"/>
                <w:szCs w:val="21"/>
              </w:rPr>
              <w:t>施工图设计文件</w:t>
            </w:r>
          </w:p>
        </w:tc>
        <w:tc>
          <w:tcPr>
            <w:tcW w:w="960" w:type="dxa"/>
            <w:noWrap w:val="0"/>
            <w:vAlign w:val="center"/>
          </w:tcPr>
          <w:p w14:paraId="25C872CC">
            <w:pPr>
              <w:spacing w:line="400" w:lineRule="exact"/>
              <w:jc w:val="center"/>
              <w:rPr>
                <w:bCs/>
                <w:color w:val="auto"/>
                <w:szCs w:val="21"/>
              </w:rPr>
            </w:pPr>
            <w:r>
              <w:rPr>
                <w:rFonts w:hint="eastAsia"/>
                <w:bCs/>
                <w:color w:val="auto"/>
                <w:szCs w:val="21"/>
              </w:rPr>
              <w:t>20</w:t>
            </w:r>
          </w:p>
        </w:tc>
        <w:tc>
          <w:tcPr>
            <w:tcW w:w="1020" w:type="dxa"/>
            <w:noWrap w:val="0"/>
            <w:vAlign w:val="center"/>
          </w:tcPr>
          <w:p w14:paraId="75EF43A6">
            <w:pPr>
              <w:spacing w:line="400" w:lineRule="exact"/>
              <w:jc w:val="center"/>
              <w:rPr>
                <w:rFonts w:hint="eastAsia"/>
                <w:bCs/>
                <w:color w:val="auto"/>
                <w:szCs w:val="21"/>
              </w:rPr>
            </w:pPr>
            <w:r>
              <w:rPr>
                <w:rFonts w:hint="eastAsia"/>
                <w:bCs/>
                <w:color w:val="auto"/>
                <w:szCs w:val="21"/>
              </w:rPr>
              <w:t>1</w:t>
            </w:r>
          </w:p>
        </w:tc>
        <w:tc>
          <w:tcPr>
            <w:tcW w:w="1973" w:type="dxa"/>
            <w:noWrap w:val="0"/>
            <w:vAlign w:val="center"/>
          </w:tcPr>
          <w:p w14:paraId="5EFB7E7B">
            <w:pPr>
              <w:spacing w:line="400" w:lineRule="exact"/>
              <w:jc w:val="center"/>
              <w:rPr>
                <w:rFonts w:hint="eastAsia"/>
                <w:bCs/>
                <w:color w:val="auto"/>
                <w:szCs w:val="21"/>
              </w:rPr>
            </w:pPr>
            <w:r>
              <w:rPr>
                <w:rFonts w:hint="eastAsia"/>
                <w:bCs/>
                <w:color w:val="auto"/>
                <w:szCs w:val="21"/>
              </w:rPr>
              <w:t>初步设计通过审查后</w:t>
            </w:r>
            <w:r>
              <w:rPr>
                <w:rFonts w:hint="eastAsia"/>
                <w:bCs/>
                <w:color w:val="auto"/>
                <w:szCs w:val="21"/>
                <w:lang w:eastAsia="zh-CN"/>
              </w:rPr>
              <w:t>四十五</w:t>
            </w:r>
            <w:r>
              <w:rPr>
                <w:rFonts w:hint="eastAsia"/>
                <w:bCs/>
                <w:color w:val="auto"/>
                <w:szCs w:val="21"/>
              </w:rPr>
              <w:t>日内</w:t>
            </w:r>
          </w:p>
        </w:tc>
        <w:tc>
          <w:tcPr>
            <w:tcW w:w="2478" w:type="dxa"/>
            <w:noWrap w:val="0"/>
            <w:vAlign w:val="center"/>
          </w:tcPr>
          <w:p w14:paraId="5CA96CA9">
            <w:pPr>
              <w:spacing w:line="400" w:lineRule="exact"/>
              <w:jc w:val="center"/>
              <w:rPr>
                <w:rFonts w:hint="eastAsia"/>
                <w:bCs/>
                <w:color w:val="auto"/>
                <w:szCs w:val="21"/>
              </w:rPr>
            </w:pPr>
            <w:r>
              <w:rPr>
                <w:rFonts w:hint="eastAsia"/>
                <w:bCs/>
                <w:color w:val="auto"/>
                <w:szCs w:val="21"/>
              </w:rPr>
              <w:t>含文本、图纸(CAD)，并附设计成果图光盘</w:t>
            </w:r>
          </w:p>
        </w:tc>
      </w:tr>
      <w:tr w14:paraId="26D7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9171" w:type="dxa"/>
            <w:gridSpan w:val="6"/>
            <w:noWrap w:val="0"/>
            <w:vAlign w:val="center"/>
          </w:tcPr>
          <w:p w14:paraId="730178E0">
            <w:pPr>
              <w:spacing w:line="400" w:lineRule="exact"/>
              <w:rPr>
                <w:rFonts w:hint="eastAsia"/>
                <w:bCs/>
                <w:color w:val="auto"/>
                <w:szCs w:val="21"/>
              </w:rPr>
            </w:pPr>
            <w:r>
              <w:rPr>
                <w:rFonts w:hint="eastAsia"/>
                <w:color w:val="auto"/>
                <w:szCs w:val="21"/>
              </w:rPr>
              <w:t>注：1、如发包人原因影响设计进度，则设计周期顺延。</w:t>
            </w:r>
            <w:r>
              <w:rPr>
                <w:rFonts w:hint="eastAsia"/>
                <w:bCs/>
                <w:color w:val="auto"/>
                <w:szCs w:val="21"/>
              </w:rPr>
              <w:t xml:space="preserve"> </w:t>
            </w:r>
          </w:p>
          <w:p w14:paraId="4910114A">
            <w:pPr>
              <w:spacing w:line="400" w:lineRule="exact"/>
              <w:rPr>
                <w:bCs/>
                <w:color w:val="auto"/>
                <w:szCs w:val="21"/>
              </w:rPr>
            </w:pPr>
            <w:r>
              <w:rPr>
                <w:rFonts w:hint="eastAsia"/>
                <w:bCs/>
                <w:color w:val="auto"/>
                <w:szCs w:val="21"/>
              </w:rPr>
              <w:t xml:space="preserve">2、根据实际情况需增加施工图份数时，乙方应按实提供，不收加晒费用。   </w:t>
            </w:r>
          </w:p>
        </w:tc>
      </w:tr>
    </w:tbl>
    <w:p w14:paraId="346CB054">
      <w:pPr>
        <w:autoSpaceDE w:val="0"/>
        <w:autoSpaceDN w:val="0"/>
        <w:adjustRightInd w:val="0"/>
        <w:spacing w:line="360" w:lineRule="auto"/>
        <w:jc w:val="left"/>
        <w:rPr>
          <w:rFonts w:hint="eastAsia" w:ascii="仿宋_GB2312" w:hAnsi="仿宋_GB2312" w:eastAsia="仿宋_GB2312" w:cs="Courier New"/>
          <w:b/>
          <w:color w:val="auto"/>
          <w:szCs w:val="28"/>
        </w:rPr>
      </w:pPr>
    </w:p>
    <w:p w14:paraId="4EF39DC0">
      <w:pPr>
        <w:spacing w:line="36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特别约定：</w:t>
      </w:r>
    </w:p>
    <w:p w14:paraId="174E8E49">
      <w:pPr>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1.在发包人所提供的设计资料（含设计确认单、规划部门批文、政府各部门批文等）能满足设计人进行各阶段设计的前提下开始计算各阶段的设计时间。</w:t>
      </w:r>
    </w:p>
    <w:p w14:paraId="5C486BD9">
      <w:pPr>
        <w:spacing w:line="36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2.上述设计时间不包括法定的节假日。</w:t>
      </w:r>
    </w:p>
    <w:p w14:paraId="657A059A">
      <w:pPr>
        <w:spacing w:line="360" w:lineRule="auto"/>
        <w:jc w:val="left"/>
        <w:rPr>
          <w:rFonts w:hint="eastAsia" w:ascii="宋体" w:hAnsi="宋体" w:eastAsia="宋体" w:cs="宋体"/>
          <w:color w:val="auto"/>
          <w:sz w:val="21"/>
          <w:szCs w:val="21"/>
        </w:rPr>
      </w:pPr>
      <w:bookmarkStart w:id="112" w:name="_Toc508005832"/>
      <w:bookmarkStart w:id="113" w:name="_Toc508005773"/>
      <w:r>
        <w:rPr>
          <w:rFonts w:hint="eastAsia" w:ascii="宋体" w:hAnsi="宋体" w:eastAsia="宋体" w:cs="宋体"/>
          <w:color w:val="auto"/>
          <w:sz w:val="21"/>
          <w:szCs w:val="21"/>
        </w:rPr>
        <w:t>3.图纸交付地点：设计人工作地（或发包人指定地）。发包人要求设计人提供电子版设计文件时，设计人不得对电子版设计文件采取加密、设置访问权限、限期使用等保护措施。</w:t>
      </w:r>
      <w:bookmarkEnd w:id="112"/>
      <w:bookmarkEnd w:id="113"/>
    </w:p>
    <w:p w14:paraId="34B7AF8C">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3F2F6F13">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087AD314">
      <w:pPr>
        <w:spacing w:before="0" w:beforeLines="0" w:after="0" w:afterLines="0" w:line="460" w:lineRule="exact"/>
        <w:ind w:firstLine="480" w:firstLineChars="200"/>
        <w:jc w:val="left"/>
        <w:rPr>
          <w:rFonts w:hint="eastAsia" w:ascii="宋体" w:hAnsi="宋体" w:eastAsia="宋体" w:cs="宋体"/>
          <w:color w:val="auto"/>
          <w:sz w:val="24"/>
          <w:szCs w:val="24"/>
          <w:highlight w:val="none"/>
        </w:rPr>
      </w:pPr>
    </w:p>
    <w:p w14:paraId="46D8333D">
      <w:pPr>
        <w:spacing w:beforeLines="0" w:afterLines="0" w:line="460" w:lineRule="exact"/>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r>
        <w:rPr>
          <w:rFonts w:hint="eastAsia" w:ascii="宋体" w:hAnsi="宋体" w:eastAsia="宋体" w:cs="宋体"/>
          <w:b/>
          <w:color w:val="auto"/>
          <w:sz w:val="24"/>
          <w:szCs w:val="24"/>
          <w:highlight w:val="none"/>
        </w:rPr>
        <w:t xml:space="preserve">附件4 ：              </w:t>
      </w:r>
    </w:p>
    <w:p w14:paraId="127668D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设计人主要设计人员表</w:t>
      </w:r>
    </w:p>
    <w:p w14:paraId="4FDDAAE2">
      <w:pPr>
        <w:spacing w:beforeLines="0" w:afterLines="0" w:line="460" w:lineRule="exact"/>
        <w:ind w:firstLine="480" w:firstLineChars="200"/>
        <w:jc w:val="left"/>
        <w:rPr>
          <w:rFonts w:hint="eastAsia" w:ascii="宋体" w:hAnsi="宋体" w:eastAsia="宋体" w:cs="宋体"/>
          <w:color w:val="auto"/>
          <w:sz w:val="24"/>
          <w:szCs w:val="24"/>
          <w:highlight w:val="none"/>
        </w:rPr>
      </w:pPr>
    </w:p>
    <w:tbl>
      <w:tblPr>
        <w:tblStyle w:val="25"/>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213"/>
        <w:gridCol w:w="1076"/>
        <w:gridCol w:w="1134"/>
        <w:gridCol w:w="1427"/>
        <w:gridCol w:w="3959"/>
      </w:tblGrid>
      <w:tr w14:paraId="6FD311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bottom w:val="double" w:color="auto" w:sz="6" w:space="0"/>
            </w:tcBorders>
            <w:noWrap w:val="0"/>
            <w:vAlign w:val="center"/>
          </w:tcPr>
          <w:p w14:paraId="2EBE5266">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p>
        </w:tc>
        <w:tc>
          <w:tcPr>
            <w:tcW w:w="1076" w:type="dxa"/>
            <w:tcBorders>
              <w:bottom w:val="double" w:color="auto" w:sz="6" w:space="0"/>
            </w:tcBorders>
            <w:noWrap w:val="0"/>
            <w:vAlign w:val="center"/>
          </w:tcPr>
          <w:p w14:paraId="040180A7">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134" w:type="dxa"/>
            <w:tcBorders>
              <w:bottom w:val="double" w:color="auto" w:sz="6" w:space="0"/>
            </w:tcBorders>
            <w:noWrap w:val="0"/>
            <w:vAlign w:val="center"/>
          </w:tcPr>
          <w:p w14:paraId="5BBE6C6F">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427" w:type="dxa"/>
            <w:tcBorders>
              <w:bottom w:val="double" w:color="auto" w:sz="6" w:space="0"/>
            </w:tcBorders>
            <w:noWrap w:val="0"/>
            <w:vAlign w:val="center"/>
          </w:tcPr>
          <w:p w14:paraId="78EF8D26">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注册执业资格</w:t>
            </w:r>
          </w:p>
        </w:tc>
        <w:tc>
          <w:tcPr>
            <w:tcW w:w="3959" w:type="dxa"/>
            <w:tcBorders>
              <w:bottom w:val="double" w:color="auto" w:sz="6" w:space="0"/>
            </w:tcBorders>
            <w:noWrap w:val="0"/>
            <w:vAlign w:val="center"/>
          </w:tcPr>
          <w:p w14:paraId="0BD56D0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承担过的主要项目</w:t>
            </w:r>
          </w:p>
        </w:tc>
      </w:tr>
      <w:tr w14:paraId="5E4E7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double" w:color="auto" w:sz="6" w:space="0"/>
              <w:bottom w:val="single" w:color="auto" w:sz="6" w:space="0"/>
            </w:tcBorders>
            <w:noWrap w:val="0"/>
            <w:vAlign w:val="center"/>
          </w:tcPr>
          <w:p w14:paraId="06C3B153">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一、总部人员</w:t>
            </w:r>
          </w:p>
        </w:tc>
      </w:tr>
      <w:tr w14:paraId="2F030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nil"/>
              <w:bottom w:val="single" w:color="auto" w:sz="4" w:space="0"/>
            </w:tcBorders>
            <w:noWrap w:val="0"/>
            <w:vAlign w:val="center"/>
          </w:tcPr>
          <w:p w14:paraId="2ED5A99E">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项目主管</w:t>
            </w:r>
          </w:p>
        </w:tc>
        <w:tc>
          <w:tcPr>
            <w:tcW w:w="1076" w:type="dxa"/>
            <w:tcBorders>
              <w:top w:val="nil"/>
            </w:tcBorders>
            <w:noWrap w:val="0"/>
            <w:vAlign w:val="center"/>
          </w:tcPr>
          <w:p w14:paraId="73AE146A">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tcBorders>
              <w:top w:val="nil"/>
            </w:tcBorders>
            <w:noWrap w:val="0"/>
            <w:vAlign w:val="center"/>
          </w:tcPr>
          <w:p w14:paraId="6D80095C">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tcBorders>
              <w:top w:val="nil"/>
            </w:tcBorders>
            <w:noWrap w:val="0"/>
            <w:vAlign w:val="center"/>
          </w:tcPr>
          <w:p w14:paraId="620ABF37">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tcBorders>
              <w:top w:val="nil"/>
            </w:tcBorders>
            <w:noWrap w:val="0"/>
            <w:vAlign w:val="center"/>
          </w:tcPr>
          <w:p w14:paraId="4F81C7F6">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16238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4" w:space="0"/>
              <w:bottom w:val="nil"/>
            </w:tcBorders>
            <w:noWrap w:val="0"/>
            <w:vAlign w:val="center"/>
          </w:tcPr>
          <w:p w14:paraId="0956F6E6">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其他人员</w:t>
            </w:r>
          </w:p>
        </w:tc>
        <w:tc>
          <w:tcPr>
            <w:tcW w:w="1076" w:type="dxa"/>
            <w:noWrap w:val="0"/>
            <w:vAlign w:val="center"/>
          </w:tcPr>
          <w:p w14:paraId="4CF031DA">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205674E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76EF09D3">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78ED89B4">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0928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9809" w:type="dxa"/>
            <w:gridSpan w:val="5"/>
            <w:tcBorders>
              <w:top w:val="single" w:color="auto" w:sz="6" w:space="0"/>
              <w:bottom w:val="single" w:color="auto" w:sz="6" w:space="0"/>
            </w:tcBorders>
            <w:noWrap w:val="0"/>
            <w:vAlign w:val="center"/>
          </w:tcPr>
          <w:p w14:paraId="465BDF3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二、项目组成员</w:t>
            </w:r>
          </w:p>
        </w:tc>
      </w:tr>
      <w:tr w14:paraId="4DB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540AEF80">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1076" w:type="dxa"/>
            <w:noWrap w:val="0"/>
            <w:vAlign w:val="center"/>
          </w:tcPr>
          <w:p w14:paraId="19DBAB9A">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76AC4A5D">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3FC83BB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56AF79E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4024C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1D0705C9">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建筑专业</w:t>
            </w:r>
          </w:p>
          <w:p w14:paraId="6B19AAA0">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负责人</w:t>
            </w:r>
          </w:p>
        </w:tc>
        <w:tc>
          <w:tcPr>
            <w:tcW w:w="1076" w:type="dxa"/>
            <w:noWrap w:val="0"/>
            <w:vAlign w:val="center"/>
          </w:tcPr>
          <w:p w14:paraId="2B4D907F">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75FF1013">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495AF78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1A95649E">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4C2F60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03307BDF">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结构专业</w:t>
            </w:r>
          </w:p>
          <w:p w14:paraId="7A2BDA8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负责人</w:t>
            </w:r>
          </w:p>
        </w:tc>
        <w:tc>
          <w:tcPr>
            <w:tcW w:w="1076" w:type="dxa"/>
            <w:noWrap w:val="0"/>
            <w:vAlign w:val="center"/>
          </w:tcPr>
          <w:p w14:paraId="7D8A409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0B63179C">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4E0C49C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074043F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0C6C8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2EF82EE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给水排水</w:t>
            </w:r>
          </w:p>
          <w:p w14:paraId="24C6D8C0">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专业负责人</w:t>
            </w:r>
          </w:p>
        </w:tc>
        <w:tc>
          <w:tcPr>
            <w:tcW w:w="1076" w:type="dxa"/>
            <w:noWrap w:val="0"/>
            <w:vAlign w:val="center"/>
          </w:tcPr>
          <w:p w14:paraId="0C9F3B5D">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76946B30">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1FC44457">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6055BCD9">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0EC5C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0BFB0A49">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暖通空调</w:t>
            </w:r>
          </w:p>
          <w:p w14:paraId="65CCBEB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专业负责人</w:t>
            </w:r>
          </w:p>
        </w:tc>
        <w:tc>
          <w:tcPr>
            <w:tcW w:w="1076" w:type="dxa"/>
            <w:noWrap w:val="0"/>
            <w:vAlign w:val="center"/>
          </w:tcPr>
          <w:p w14:paraId="3266A5B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2FC3F6D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010D52EC">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03F6458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1D123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66EDD3E5">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建筑电气</w:t>
            </w:r>
          </w:p>
          <w:p w14:paraId="59F63DA8">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专业负责人</w:t>
            </w:r>
          </w:p>
        </w:tc>
        <w:tc>
          <w:tcPr>
            <w:tcW w:w="1076" w:type="dxa"/>
            <w:noWrap w:val="0"/>
            <w:vAlign w:val="center"/>
          </w:tcPr>
          <w:p w14:paraId="70A4396A">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73116CD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701D30D9">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767CB307">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5224C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4644CE3D">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eastAsia="宋体" w:cs="宋体"/>
                <w:color w:val="auto"/>
                <w:sz w:val="24"/>
                <w:szCs w:val="24"/>
                <w:highlight w:val="none"/>
                <w:lang w:eastAsia="zh-CN"/>
              </w:rPr>
              <w:t>规划专业</w:t>
            </w:r>
          </w:p>
          <w:p w14:paraId="0916148E">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lang w:eastAsia="zh-CN"/>
              </w:rPr>
            </w:pPr>
            <w:r>
              <w:rPr>
                <w:rFonts w:hint="eastAsia" w:eastAsia="宋体" w:cs="宋体"/>
                <w:color w:val="auto"/>
                <w:sz w:val="24"/>
                <w:szCs w:val="24"/>
                <w:highlight w:val="none"/>
                <w:lang w:eastAsia="zh-CN"/>
              </w:rPr>
              <w:t>负责人</w:t>
            </w:r>
          </w:p>
        </w:tc>
        <w:tc>
          <w:tcPr>
            <w:tcW w:w="1076" w:type="dxa"/>
            <w:noWrap w:val="0"/>
            <w:vAlign w:val="center"/>
          </w:tcPr>
          <w:p w14:paraId="2A6BE6A3">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13669FEF">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5D1FF1B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7BD60CBB">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7C75B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055EB754">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eastAsia="宋体" w:cs="宋体"/>
                <w:color w:val="auto"/>
                <w:sz w:val="24"/>
                <w:szCs w:val="24"/>
                <w:highlight w:val="none"/>
                <w:lang w:eastAsia="zh-CN"/>
              </w:rPr>
              <w:t>景观专业</w:t>
            </w:r>
          </w:p>
          <w:p w14:paraId="26FF99A3">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eastAsia="宋体" w:cs="宋体"/>
                <w:color w:val="auto"/>
                <w:sz w:val="24"/>
                <w:szCs w:val="24"/>
                <w:highlight w:val="none"/>
                <w:lang w:eastAsia="zh-CN"/>
              </w:rPr>
              <w:t>负责人</w:t>
            </w:r>
          </w:p>
        </w:tc>
        <w:tc>
          <w:tcPr>
            <w:tcW w:w="1076" w:type="dxa"/>
            <w:noWrap w:val="0"/>
            <w:vAlign w:val="center"/>
          </w:tcPr>
          <w:p w14:paraId="6F1AA024">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4A22E4E5">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26C529E0">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0D1BDB42">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53B181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bottom w:val="single" w:color="auto" w:sz="6" w:space="0"/>
            </w:tcBorders>
            <w:noWrap w:val="0"/>
            <w:vAlign w:val="center"/>
          </w:tcPr>
          <w:p w14:paraId="03EBD7D0">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eastAsia="宋体" w:cs="宋体"/>
                <w:color w:val="auto"/>
                <w:sz w:val="24"/>
                <w:szCs w:val="24"/>
                <w:highlight w:val="none"/>
                <w:lang w:eastAsia="zh-CN"/>
              </w:rPr>
              <w:t>市政专业</w:t>
            </w:r>
          </w:p>
          <w:p w14:paraId="444C5FF8">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eastAsia="宋体" w:cs="宋体"/>
                <w:color w:val="auto"/>
                <w:sz w:val="24"/>
                <w:szCs w:val="24"/>
                <w:highlight w:val="none"/>
                <w:lang w:eastAsia="zh-CN"/>
              </w:rPr>
              <w:t>负责人</w:t>
            </w:r>
          </w:p>
        </w:tc>
        <w:tc>
          <w:tcPr>
            <w:tcW w:w="1076" w:type="dxa"/>
            <w:noWrap w:val="0"/>
            <w:vAlign w:val="center"/>
          </w:tcPr>
          <w:p w14:paraId="6F0D5ED1">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6C7932E4">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20A1DC4A">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3578825D">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r w14:paraId="1DAE6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0" w:hRule="atLeast"/>
          <w:jc w:val="center"/>
        </w:trPr>
        <w:tc>
          <w:tcPr>
            <w:tcW w:w="2213" w:type="dxa"/>
            <w:tcBorders>
              <w:top w:val="single" w:color="auto" w:sz="6" w:space="0"/>
            </w:tcBorders>
            <w:noWrap w:val="0"/>
            <w:vAlign w:val="center"/>
          </w:tcPr>
          <w:p w14:paraId="6177B5F1">
            <w:pPr>
              <w:pStyle w:val="10"/>
              <w:keepNext/>
              <w:spacing w:beforeLines="0" w:after="0" w:afterLines="0" w:line="460" w:lineRule="exact"/>
              <w:ind w:left="0" w:leftChars="0" w:right="0" w:rightChars="0" w:firstLine="0" w:firstLineChars="0"/>
              <w:jc w:val="left"/>
              <w:rPr>
                <w:rFonts w:hint="eastAsia" w:eastAsia="宋体" w:cs="宋体"/>
                <w:color w:val="auto"/>
                <w:sz w:val="24"/>
                <w:szCs w:val="24"/>
                <w:highlight w:val="none"/>
                <w:lang w:eastAsia="zh-CN"/>
              </w:rPr>
            </w:pPr>
            <w:r>
              <w:rPr>
                <w:rFonts w:hint="eastAsia" w:ascii="宋体" w:hAnsi="宋体" w:eastAsia="宋体" w:cs="宋体"/>
                <w:b/>
                <w:bCs/>
                <w:color w:val="auto"/>
                <w:spacing w:val="20"/>
                <w:kern w:val="52"/>
                <w:sz w:val="24"/>
                <w:szCs w:val="24"/>
                <w:highlight w:val="none"/>
                <w:lang w:val="en-US" w:eastAsia="zh-CN" w:bidi="ar-SA"/>
              </w:rPr>
              <w:t>造价专业负责人</w:t>
            </w:r>
          </w:p>
        </w:tc>
        <w:tc>
          <w:tcPr>
            <w:tcW w:w="1076" w:type="dxa"/>
            <w:noWrap w:val="0"/>
            <w:vAlign w:val="center"/>
          </w:tcPr>
          <w:p w14:paraId="2197D535">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134" w:type="dxa"/>
            <w:noWrap w:val="0"/>
            <w:vAlign w:val="center"/>
          </w:tcPr>
          <w:p w14:paraId="23EE9DA9">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1427" w:type="dxa"/>
            <w:noWrap w:val="0"/>
            <w:vAlign w:val="center"/>
          </w:tcPr>
          <w:p w14:paraId="6BAB9F2D">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c>
          <w:tcPr>
            <w:tcW w:w="3959" w:type="dxa"/>
            <w:noWrap w:val="0"/>
            <w:vAlign w:val="center"/>
          </w:tcPr>
          <w:p w14:paraId="68F397F3">
            <w:pPr>
              <w:pStyle w:val="10"/>
              <w:keepNext/>
              <w:spacing w:beforeLines="0" w:after="0" w:afterLines="0" w:line="460" w:lineRule="exact"/>
              <w:ind w:left="0" w:leftChars="0" w:right="0" w:rightChars="0" w:firstLine="0" w:firstLineChars="0"/>
              <w:jc w:val="left"/>
              <w:rPr>
                <w:rFonts w:hint="eastAsia" w:ascii="宋体" w:hAnsi="宋体" w:eastAsia="宋体" w:cs="宋体"/>
                <w:color w:val="auto"/>
                <w:sz w:val="24"/>
                <w:szCs w:val="24"/>
                <w:highlight w:val="none"/>
              </w:rPr>
            </w:pPr>
          </w:p>
        </w:tc>
      </w:tr>
    </w:tbl>
    <w:p w14:paraId="39FD4F8A">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77115B80">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071CA9D4">
      <w:pPr>
        <w:pStyle w:val="18"/>
        <w:rPr>
          <w:rFonts w:hint="eastAsia"/>
          <w:color w:val="auto"/>
        </w:rPr>
      </w:pPr>
    </w:p>
    <w:p w14:paraId="7F3A7F6B">
      <w:pPr>
        <w:spacing w:beforeLines="0" w:afterLines="0" w:line="460" w:lineRule="exact"/>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附件5：</w:t>
      </w:r>
    </w:p>
    <w:p w14:paraId="059FF374">
      <w:pPr>
        <w:spacing w:line="480" w:lineRule="exact"/>
        <w:jc w:val="center"/>
        <w:rPr>
          <w:rFonts w:hint="eastAsia" w:cs="宋体"/>
          <w:b/>
          <w:bCs/>
          <w:color w:val="auto"/>
        </w:rPr>
      </w:pPr>
      <w:r>
        <w:rPr>
          <w:rFonts w:hint="eastAsia" w:cs="宋体"/>
          <w:b/>
          <w:bCs/>
          <w:color w:val="auto"/>
        </w:rPr>
        <w:t>设计进度表</w:t>
      </w:r>
    </w:p>
    <w:p w14:paraId="41481208">
      <w:pPr>
        <w:spacing w:line="480" w:lineRule="exact"/>
        <w:jc w:val="both"/>
        <w:rPr>
          <w:rFonts w:hint="eastAsia" w:cs="宋体"/>
          <w:color w:val="auto"/>
          <w:sz w:val="21"/>
          <w:szCs w:val="21"/>
        </w:rPr>
      </w:pPr>
    </w:p>
    <w:p w14:paraId="056B0970">
      <w:pPr>
        <w:adjustRightInd w:val="0"/>
        <w:snapToGrid w:val="0"/>
        <w:spacing w:line="480" w:lineRule="exact"/>
        <w:ind w:firstLine="480" w:firstLineChars="200"/>
        <w:rPr>
          <w:rFonts w:hint="eastAsia" w:eastAsia="宋体" w:cs="宋体"/>
          <w:color w:val="auto"/>
          <w:lang w:eastAsia="zh-CN"/>
        </w:rPr>
      </w:pPr>
      <w:r>
        <w:rPr>
          <w:rFonts w:hint="eastAsia" w:cs="宋体"/>
          <w:color w:val="auto"/>
          <w:lang w:eastAsia="zh-CN"/>
        </w:rPr>
        <w:t>建设工程设计合同签订生效后15日内完成设计方案，方案会审通过后30日内提供初步设计文件（含初步设计概算）,初步设计审定后45日内完成施工图设计并送审，施工图审查合格后交付全套正式施工图。</w:t>
      </w:r>
    </w:p>
    <w:p w14:paraId="51E6BE73">
      <w:pPr>
        <w:spacing w:line="480" w:lineRule="exact"/>
        <w:ind w:firstLine="420" w:firstLineChars="200"/>
        <w:rPr>
          <w:rFonts w:hint="eastAsia" w:cs="宋体"/>
          <w:color w:val="auto"/>
          <w:kern w:val="0"/>
          <w:sz w:val="21"/>
          <w:szCs w:val="21"/>
        </w:rPr>
      </w:pPr>
    </w:p>
    <w:p w14:paraId="2B862E82">
      <w:pPr>
        <w:spacing w:line="480" w:lineRule="exact"/>
        <w:ind w:firstLine="420" w:firstLineChars="200"/>
        <w:rPr>
          <w:rFonts w:hint="eastAsia" w:cs="宋体"/>
          <w:color w:val="auto"/>
          <w:kern w:val="0"/>
          <w:sz w:val="21"/>
          <w:szCs w:val="21"/>
        </w:rPr>
      </w:pPr>
    </w:p>
    <w:p w14:paraId="30CADBC9">
      <w:pPr>
        <w:spacing w:line="480" w:lineRule="exact"/>
        <w:ind w:firstLine="420" w:firstLineChars="200"/>
        <w:rPr>
          <w:rFonts w:hint="eastAsia" w:cs="宋体"/>
          <w:color w:val="auto"/>
          <w:kern w:val="0"/>
          <w:sz w:val="21"/>
          <w:szCs w:val="21"/>
        </w:rPr>
      </w:pPr>
    </w:p>
    <w:p w14:paraId="28E816C8">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6095156">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145E07A2">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775C196">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60F94489">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44D5B67E">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DDFAE46">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FF145D5">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610270DB">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D22BE21">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1E2CC56E">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13DEF43F">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72B5A067">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0AF2106B">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5396F7E">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27FED1B1">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535BD623">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7A25D768">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1C1BB9A8">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1D579935">
      <w:pPr>
        <w:spacing w:beforeLines="0" w:afterLines="0" w:line="460" w:lineRule="exact"/>
        <w:ind w:firstLine="480" w:firstLineChars="200"/>
        <w:jc w:val="left"/>
        <w:rPr>
          <w:rFonts w:hint="eastAsia" w:ascii="宋体" w:hAnsi="宋体" w:eastAsia="宋体" w:cs="宋体"/>
          <w:color w:val="auto"/>
          <w:sz w:val="24"/>
          <w:szCs w:val="24"/>
          <w:highlight w:val="none"/>
        </w:rPr>
      </w:pPr>
    </w:p>
    <w:p w14:paraId="31138CDB">
      <w:pPr>
        <w:spacing w:beforeLines="0" w:afterLines="0" w:line="460" w:lineRule="exact"/>
        <w:jc w:val="left"/>
        <w:rPr>
          <w:rFonts w:hint="eastAsia" w:ascii="宋体" w:hAnsi="宋体" w:eastAsia="宋体" w:cs="宋体"/>
          <w:b/>
          <w:color w:val="auto"/>
          <w:sz w:val="24"/>
          <w:szCs w:val="24"/>
          <w:highlight w:val="none"/>
        </w:rPr>
      </w:pPr>
    </w:p>
    <w:p w14:paraId="3773CBBB">
      <w:pPr>
        <w:spacing w:beforeLines="0" w:afterLines="0" w:line="460" w:lineRule="exact"/>
        <w:jc w:val="left"/>
        <w:rPr>
          <w:rFonts w:hint="eastAsia" w:ascii="宋体" w:hAnsi="宋体" w:eastAsia="宋体" w:cs="宋体"/>
          <w:b/>
          <w:color w:val="auto"/>
          <w:sz w:val="24"/>
          <w:szCs w:val="24"/>
          <w:highlight w:val="none"/>
        </w:rPr>
      </w:pPr>
    </w:p>
    <w:p w14:paraId="479F660E">
      <w:pPr>
        <w:spacing w:beforeLines="0" w:afterLines="0" w:line="46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附件6：</w:t>
      </w:r>
    </w:p>
    <w:p w14:paraId="36DCC55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b/>
          <w:bCs/>
          <w:color w:val="auto"/>
        </w:rPr>
        <w:t>设计费明细及支付</w:t>
      </w:r>
      <w:r>
        <w:rPr>
          <w:rFonts w:hint="eastAsia" w:ascii="宋体" w:hAnsi="宋体" w:eastAsia="宋体" w:cs="宋体"/>
          <w:b/>
          <w:bCs/>
          <w:color w:val="auto"/>
          <w:lang w:eastAsia="zh-CN"/>
        </w:rPr>
        <w:t>方式</w:t>
      </w:r>
    </w:p>
    <w:p w14:paraId="31FEB66E">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一、设计费总额：</w:t>
      </w:r>
      <w:r>
        <w:rPr>
          <w:rFonts w:hint="eastAsia" w:ascii="宋体" w:hAnsi="宋体" w:eastAsia="宋体" w:cs="宋体"/>
          <w:color w:val="auto"/>
          <w:sz w:val="24"/>
          <w:szCs w:val="24"/>
          <w:highlight w:val="none"/>
          <w:u w:val="single"/>
        </w:rPr>
        <w:t xml:space="preserve">                                        </w:t>
      </w:r>
    </w:p>
    <w:p w14:paraId="7711E6D5">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二、设计费总额构成：</w:t>
      </w:r>
    </w:p>
    <w:p w14:paraId="4ABCC810">
      <w:pPr>
        <w:spacing w:beforeLines="0" w:afterLines="0" w:line="460" w:lineRule="exact"/>
        <w:ind w:left="0" w:leftChars="0"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cs="宋体"/>
          <w:color w:val="auto"/>
          <w:sz w:val="24"/>
          <w:szCs w:val="24"/>
        </w:rPr>
        <w:t>合同价格形式：</w:t>
      </w:r>
      <w:r>
        <w:rPr>
          <w:rFonts w:hint="eastAsia" w:cs="宋体"/>
          <w:color w:val="auto"/>
          <w:sz w:val="24"/>
          <w:szCs w:val="24"/>
          <w:u w:val="single"/>
        </w:rPr>
        <w:t>  单价合同      </w:t>
      </w:r>
    </w:p>
    <w:p w14:paraId="30D5137A">
      <w:pPr>
        <w:spacing w:beforeLines="0" w:afterLines="0" w:line="460" w:lineRule="exact"/>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工程设计其他服务费用：</w:t>
      </w:r>
      <w:r>
        <w:rPr>
          <w:rFonts w:hint="eastAsia" w:ascii="宋体" w:hAnsi="宋体" w:eastAsia="宋体" w:cs="宋体"/>
          <w:color w:val="auto"/>
          <w:sz w:val="24"/>
          <w:szCs w:val="24"/>
          <w:highlight w:val="none"/>
          <w:u w:val="single"/>
        </w:rPr>
        <w:t xml:space="preserve"> </w:t>
      </w:r>
      <w:r>
        <w:rPr>
          <w:rFonts w:hint="eastAsia" w:cs="宋体"/>
          <w:color w:val="auto"/>
          <w:sz w:val="24"/>
          <w:szCs w:val="24"/>
          <w:u w:val="single"/>
        </w:rPr>
        <w:t xml:space="preserve"> 已包含在设计费总额内  </w:t>
      </w:r>
    </w:p>
    <w:p w14:paraId="643B8E1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合同签订前设计人已完成工作的费用：</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C0E4A0B">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特别约定：</w:t>
      </w:r>
    </w:p>
    <w:p w14:paraId="2ED72E9F">
      <w:pPr>
        <w:spacing w:beforeLines="0" w:afterLines="0" w:line="460" w:lineRule="exact"/>
        <w:ind w:firstLine="480" w:firstLineChars="200"/>
        <w:jc w:val="lef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（1）本项目设计费已包括完成本项目所需的所有费用（含设计人驻场服务费），包括人员工资、出差费、服务费、资料费、税费、利润等，发包人按合同约定支付费用，不再另外支付其他费用。</w:t>
      </w:r>
    </w:p>
    <w:p w14:paraId="51B2768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（2）其它：</w:t>
      </w:r>
      <w:r>
        <w:rPr>
          <w:rFonts w:hint="eastAsia" w:ascii="宋体" w:hAnsi="宋体" w:eastAsia="宋体" w:cs="宋体"/>
          <w:color w:val="auto"/>
          <w:sz w:val="24"/>
          <w:szCs w:val="24"/>
          <w:highlight w:val="none"/>
          <w:u w:val="single"/>
          <w:lang w:val="zh-CN"/>
        </w:rPr>
        <w:t>设计费含设计文件的专项审查或专题论证等会议的会务相关费用(含专家费)、相关单位的协调配合费用以及因分包引起的额外税收费用、现场服务咨询费、资料增加成本费、施工配合服务费等所有费用。对于设计过程中出现的补充、修改、完善，设计人应不计次数的免费承担</w:t>
      </w:r>
      <w:r>
        <w:rPr>
          <w:rFonts w:hint="eastAsia" w:ascii="宋体" w:hAnsi="宋体" w:eastAsia="宋体" w:cs="宋体"/>
          <w:color w:val="auto"/>
          <w:sz w:val="24"/>
          <w:szCs w:val="24"/>
          <w:highlight w:val="none"/>
          <w:lang w:val="zh-CN"/>
        </w:rPr>
        <w:t>。</w:t>
      </w:r>
    </w:p>
    <w:p w14:paraId="36D52841">
      <w:pPr>
        <w:spacing w:line="360" w:lineRule="auto"/>
        <w:ind w:firstLine="480" w:firstLineChars="200"/>
        <w:rPr>
          <w:rFonts w:hint="eastAsia" w:ascii="宋体" w:hAnsi="宋体" w:eastAsia="宋体" w:cs="宋体"/>
          <w:color w:val="auto"/>
          <w:szCs w:val="28"/>
          <w:highlight w:val="none"/>
        </w:rPr>
      </w:pPr>
      <w:r>
        <w:rPr>
          <w:rFonts w:hint="eastAsia" w:ascii="宋体" w:hAnsi="宋体" w:eastAsia="宋体" w:cs="宋体"/>
          <w:color w:val="auto"/>
          <w:szCs w:val="28"/>
          <w:highlight w:val="none"/>
        </w:rPr>
        <w:t>三、设计费明细计算表</w:t>
      </w:r>
    </w:p>
    <w:p w14:paraId="61EE44DB">
      <w:pPr>
        <w:pStyle w:val="18"/>
        <w:ind w:firstLine="480" w:firstLineChars="200"/>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u w:val="single"/>
          <w:lang w:val="zh-CN" w:eastAsia="zh-CN" w:bidi="ar-SA"/>
        </w:rPr>
        <w:t>设计费</w:t>
      </w:r>
      <w:r>
        <w:rPr>
          <w:rFonts w:hint="eastAsia" w:ascii="宋体" w:hAnsi="宋体" w:eastAsia="宋体" w:cs="宋体"/>
          <w:color w:val="auto"/>
          <w:kern w:val="2"/>
          <w:sz w:val="24"/>
          <w:szCs w:val="24"/>
          <w:highlight w:val="none"/>
          <w:u w:val="single"/>
          <w:lang w:val="en-US" w:eastAsia="zh-CN" w:bidi="ar-SA"/>
        </w:rPr>
        <w:t>结算价</w:t>
      </w:r>
      <w:r>
        <w:rPr>
          <w:rFonts w:hint="eastAsia" w:ascii="宋体" w:hAnsi="宋体" w:eastAsia="宋体" w:cs="宋体"/>
          <w:color w:val="auto"/>
          <w:kern w:val="2"/>
          <w:sz w:val="24"/>
          <w:szCs w:val="24"/>
          <w:highlight w:val="none"/>
          <w:u w:val="single"/>
          <w:lang w:val="zh-CN" w:eastAsia="zh-CN" w:bidi="ar-SA"/>
        </w:rPr>
        <w:t>=工程设计收费基价（初步设计批复中建筑安装工程费用计取）*专业调整系数（</w:t>
      </w:r>
      <w:r>
        <w:rPr>
          <w:rFonts w:hint="eastAsia" w:ascii="宋体" w:hAnsi="宋体" w:eastAsia="宋体" w:cs="宋体"/>
          <w:color w:val="auto"/>
          <w:kern w:val="2"/>
          <w:sz w:val="24"/>
          <w:szCs w:val="24"/>
          <w:highlight w:val="none"/>
          <w:u w:val="single"/>
          <w:lang w:val="en-US" w:eastAsia="zh-CN" w:bidi="ar-SA"/>
        </w:rPr>
        <w:t>1.0</w:t>
      </w:r>
      <w:r>
        <w:rPr>
          <w:rFonts w:hint="eastAsia" w:ascii="宋体" w:hAnsi="宋体" w:eastAsia="宋体" w:cs="宋体"/>
          <w:color w:val="auto"/>
          <w:kern w:val="2"/>
          <w:sz w:val="24"/>
          <w:szCs w:val="24"/>
          <w:highlight w:val="none"/>
          <w:u w:val="single"/>
          <w:lang w:val="zh-CN" w:eastAsia="zh-CN" w:bidi="ar-SA"/>
        </w:rPr>
        <w:t>）*工程复杂程度调整系数（</w:t>
      </w:r>
      <w:r>
        <w:rPr>
          <w:rFonts w:hint="eastAsia" w:ascii="宋体" w:hAnsi="宋体" w:eastAsia="宋体" w:cs="宋体"/>
          <w:color w:val="auto"/>
          <w:kern w:val="2"/>
          <w:sz w:val="24"/>
          <w:szCs w:val="24"/>
          <w:highlight w:val="none"/>
          <w:u w:val="single"/>
          <w:lang w:val="en-US" w:eastAsia="zh-CN" w:bidi="ar-SA"/>
        </w:rPr>
        <w:t>1.0</w:t>
      </w:r>
      <w:r>
        <w:rPr>
          <w:rFonts w:hint="eastAsia" w:ascii="宋体" w:hAnsi="宋体" w:eastAsia="宋体" w:cs="宋体"/>
          <w:color w:val="auto"/>
          <w:kern w:val="2"/>
          <w:sz w:val="24"/>
          <w:szCs w:val="24"/>
          <w:highlight w:val="none"/>
          <w:u w:val="single"/>
          <w:lang w:val="zh-CN" w:eastAsia="zh-CN" w:bidi="ar-SA"/>
        </w:rPr>
        <w:t>）*附加调整系数（</w:t>
      </w:r>
      <w:r>
        <w:rPr>
          <w:rFonts w:hint="eastAsia" w:ascii="宋体" w:hAnsi="宋体" w:eastAsia="宋体" w:cs="宋体"/>
          <w:color w:val="auto"/>
          <w:kern w:val="2"/>
          <w:sz w:val="24"/>
          <w:szCs w:val="24"/>
          <w:highlight w:val="none"/>
          <w:u w:val="single"/>
          <w:lang w:val="en-US" w:eastAsia="zh-CN" w:bidi="ar-SA"/>
        </w:rPr>
        <w:t>1.0</w:t>
      </w:r>
      <w:r>
        <w:rPr>
          <w:rFonts w:hint="eastAsia" w:ascii="宋体" w:hAnsi="宋体" w:eastAsia="宋体" w:cs="宋体"/>
          <w:color w:val="auto"/>
          <w:kern w:val="2"/>
          <w:sz w:val="24"/>
          <w:szCs w:val="24"/>
          <w:highlight w:val="none"/>
          <w:u w:val="single"/>
          <w:lang w:val="zh-CN" w:eastAsia="zh-CN" w:bidi="ar-SA"/>
        </w:rPr>
        <w:t>）*（1-中标优惠率））</w:t>
      </w:r>
    </w:p>
    <w:p w14:paraId="606F58D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四、</w:t>
      </w:r>
      <w:r>
        <w:rPr>
          <w:rFonts w:hint="eastAsia" w:ascii="宋体" w:hAnsi="宋体" w:eastAsia="宋体" w:cs="宋体"/>
          <w:color w:val="auto"/>
          <w:sz w:val="24"/>
          <w:szCs w:val="24"/>
          <w:highlight w:val="none"/>
        </w:rPr>
        <w:t>设计费支付方式</w:t>
      </w:r>
    </w:p>
    <w:p w14:paraId="60306B34">
      <w:pPr>
        <w:spacing w:beforeLines="0" w:afterLines="0"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经发包人、设计人双方确认，如果发包人委托设计人负责全过程工程设计服务，各阶段的设计费比例为：</w:t>
      </w:r>
    </w:p>
    <w:tbl>
      <w:tblPr>
        <w:tblStyle w:val="25"/>
        <w:tblpPr w:leftFromText="180" w:rightFromText="180" w:vertAnchor="text" w:horzAnchor="page" w:tblpX="1435" w:tblpY="197"/>
        <w:tblOverlap w:val="never"/>
        <w:tblW w:w="100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177"/>
        <w:gridCol w:w="3012"/>
        <w:gridCol w:w="4350"/>
      </w:tblGrid>
      <w:tr w14:paraId="2D02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427E6656">
            <w:pPr>
              <w:spacing w:line="360" w:lineRule="auto"/>
              <w:jc w:val="center"/>
              <w:rPr>
                <w:rFonts w:hint="eastAsia" w:cs="宋体"/>
                <w:color w:val="auto"/>
              </w:rPr>
            </w:pPr>
            <w:r>
              <w:rPr>
                <w:rFonts w:hint="eastAsia" w:cs="宋体"/>
                <w:color w:val="auto"/>
              </w:rPr>
              <w:t>付费次序</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14C1ECD2">
            <w:pPr>
              <w:spacing w:line="360" w:lineRule="auto"/>
              <w:jc w:val="center"/>
              <w:rPr>
                <w:rFonts w:hint="eastAsia" w:cs="宋体"/>
                <w:color w:val="auto"/>
              </w:rPr>
            </w:pPr>
            <w:r>
              <w:rPr>
                <w:rFonts w:hint="eastAsia" w:cs="宋体"/>
                <w:color w:val="auto"/>
              </w:rPr>
              <w:t>占总设计费（%）</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9ED0695">
            <w:pPr>
              <w:spacing w:line="360" w:lineRule="auto"/>
              <w:jc w:val="center"/>
              <w:rPr>
                <w:rFonts w:hint="eastAsia" w:cs="宋体"/>
                <w:color w:val="auto"/>
              </w:rPr>
            </w:pPr>
            <w:r>
              <w:rPr>
                <w:rFonts w:hint="eastAsia" w:cs="宋体"/>
                <w:color w:val="auto"/>
              </w:rPr>
              <w:t>付费额（万元）</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49F41D12">
            <w:pPr>
              <w:spacing w:line="360" w:lineRule="auto"/>
              <w:jc w:val="center"/>
              <w:rPr>
                <w:rFonts w:hint="eastAsia" w:cs="宋体"/>
                <w:color w:val="auto"/>
              </w:rPr>
            </w:pPr>
            <w:r>
              <w:rPr>
                <w:rFonts w:hint="eastAsia" w:cs="宋体"/>
                <w:color w:val="auto"/>
              </w:rPr>
              <w:t>付费时间</w:t>
            </w:r>
          </w:p>
          <w:p w14:paraId="0FE42434">
            <w:pPr>
              <w:spacing w:line="360" w:lineRule="auto"/>
              <w:jc w:val="center"/>
              <w:rPr>
                <w:rFonts w:hint="eastAsia" w:cs="宋体"/>
                <w:color w:val="auto"/>
              </w:rPr>
            </w:pPr>
            <w:r>
              <w:rPr>
                <w:rFonts w:hint="eastAsia" w:cs="宋体"/>
                <w:color w:val="auto"/>
              </w:rPr>
              <w:t>（由交付设计文件来决定）</w:t>
            </w:r>
          </w:p>
        </w:tc>
      </w:tr>
      <w:tr w14:paraId="6167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106CD582">
            <w:pPr>
              <w:spacing w:line="360" w:lineRule="auto"/>
              <w:jc w:val="center"/>
              <w:rPr>
                <w:rFonts w:hint="eastAsia" w:eastAsia="宋体" w:cs="宋体"/>
                <w:color w:val="auto"/>
                <w:highlight w:val="none"/>
                <w:lang w:eastAsia="zh-CN"/>
              </w:rPr>
            </w:pPr>
            <w:r>
              <w:rPr>
                <w:rFonts w:hint="eastAsia" w:cs="宋体"/>
                <w:color w:val="auto"/>
                <w:highlight w:val="none"/>
                <w:lang w:val="en-US" w:eastAsia="zh-CN"/>
              </w:rPr>
              <w:t>预付款</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7603CFF6">
            <w:pPr>
              <w:spacing w:line="360" w:lineRule="auto"/>
              <w:jc w:val="center"/>
              <w:rPr>
                <w:rFonts w:hint="eastAsia" w:cs="宋体"/>
                <w:color w:val="auto"/>
                <w:highlight w:val="none"/>
              </w:rPr>
            </w:pPr>
            <w:r>
              <w:rPr>
                <w:rFonts w:hint="eastAsia" w:cs="宋体"/>
                <w:color w:val="auto"/>
                <w:highlight w:val="none"/>
              </w:rPr>
              <w:t>10</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0D16AD9">
            <w:pPr>
              <w:spacing w:line="360" w:lineRule="auto"/>
              <w:jc w:val="center"/>
              <w:rPr>
                <w:rFonts w:hint="eastAsia" w:cs="宋体"/>
                <w:color w:val="auto"/>
                <w:highlight w:val="none"/>
              </w:rPr>
            </w:pPr>
            <w:r>
              <w:rPr>
                <w:rFonts w:hint="eastAsia" w:cs="宋体"/>
                <w:color w:val="auto"/>
                <w:highlight w:val="none"/>
              </w:rPr>
              <w:t>按暂定合同价</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34CA3B80">
            <w:pPr>
              <w:spacing w:line="360" w:lineRule="auto"/>
              <w:jc w:val="center"/>
              <w:rPr>
                <w:rFonts w:hint="eastAsia" w:cs="宋体"/>
                <w:color w:val="auto"/>
                <w:highlight w:val="none"/>
              </w:rPr>
            </w:pPr>
            <w:r>
              <w:rPr>
                <w:rFonts w:hint="eastAsia" w:cs="宋体"/>
                <w:color w:val="auto"/>
                <w:highlight w:val="none"/>
              </w:rPr>
              <w:t>合同签订后10日内</w:t>
            </w:r>
          </w:p>
        </w:tc>
      </w:tr>
      <w:tr w14:paraId="4063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3D2B89DF">
            <w:pPr>
              <w:spacing w:line="360" w:lineRule="auto"/>
              <w:jc w:val="center"/>
              <w:rPr>
                <w:rFonts w:hint="eastAsia" w:eastAsia="宋体" w:cs="宋体"/>
                <w:color w:val="auto"/>
                <w:lang w:eastAsia="zh-CN"/>
              </w:rPr>
            </w:pPr>
            <w:r>
              <w:rPr>
                <w:rFonts w:hint="eastAsia" w:cs="宋体"/>
                <w:color w:val="auto"/>
              </w:rPr>
              <w:t>方案</w:t>
            </w:r>
            <w:r>
              <w:rPr>
                <w:rFonts w:hint="eastAsia" w:cs="宋体"/>
                <w:color w:val="auto"/>
                <w:lang w:eastAsia="zh-CN"/>
              </w:rPr>
              <w:t>设计</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5CB03357">
            <w:pPr>
              <w:spacing w:line="360" w:lineRule="auto"/>
              <w:jc w:val="center"/>
              <w:rPr>
                <w:rFonts w:hint="eastAsia" w:cs="宋体"/>
                <w:color w:val="auto"/>
              </w:rPr>
            </w:pPr>
            <w:r>
              <w:rPr>
                <w:rFonts w:hint="eastAsia" w:cs="宋体"/>
                <w:color w:val="auto"/>
              </w:rPr>
              <w:t>20</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5515F968">
            <w:pPr>
              <w:spacing w:line="360" w:lineRule="auto"/>
              <w:jc w:val="center"/>
              <w:rPr>
                <w:rFonts w:hint="eastAsia" w:cs="宋体"/>
                <w:color w:val="auto"/>
              </w:rPr>
            </w:pPr>
            <w:r>
              <w:rPr>
                <w:rFonts w:hint="eastAsia" w:cs="宋体"/>
                <w:color w:val="auto"/>
              </w:rPr>
              <w:t>按暂定合同价</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5B5140A1">
            <w:pPr>
              <w:spacing w:line="360" w:lineRule="auto"/>
              <w:jc w:val="center"/>
              <w:rPr>
                <w:rFonts w:hint="eastAsia" w:cs="宋体"/>
                <w:color w:val="auto"/>
              </w:rPr>
            </w:pPr>
            <w:r>
              <w:rPr>
                <w:rFonts w:hint="eastAsia" w:cs="宋体"/>
                <w:color w:val="auto"/>
              </w:rPr>
              <w:t>方案通过评审后</w:t>
            </w:r>
          </w:p>
        </w:tc>
      </w:tr>
      <w:tr w14:paraId="12BA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7ABA9124">
            <w:pPr>
              <w:spacing w:line="360" w:lineRule="auto"/>
              <w:jc w:val="center"/>
              <w:rPr>
                <w:rFonts w:hint="eastAsia" w:cs="宋体"/>
                <w:color w:val="auto"/>
              </w:rPr>
            </w:pPr>
            <w:r>
              <w:rPr>
                <w:rFonts w:hint="eastAsia" w:cs="宋体"/>
                <w:color w:val="auto"/>
              </w:rPr>
              <w:t>初步设计</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553217C2">
            <w:pPr>
              <w:spacing w:line="360" w:lineRule="auto"/>
              <w:jc w:val="center"/>
              <w:rPr>
                <w:rFonts w:cs="宋体"/>
                <w:color w:val="auto"/>
              </w:rPr>
            </w:pPr>
            <w:r>
              <w:rPr>
                <w:rFonts w:hint="eastAsia" w:cs="宋体"/>
                <w:color w:val="auto"/>
                <w:highlight w:val="none"/>
              </w:rPr>
              <w:t>20</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63A854F">
            <w:pPr>
              <w:spacing w:line="360" w:lineRule="auto"/>
              <w:jc w:val="center"/>
              <w:rPr>
                <w:rFonts w:hint="eastAsia" w:cs="宋体"/>
                <w:color w:val="auto"/>
              </w:rPr>
            </w:pPr>
            <w:r>
              <w:rPr>
                <w:rFonts w:hint="eastAsia" w:cs="宋体"/>
                <w:color w:val="auto"/>
              </w:rPr>
              <w:t>按暂定合同价</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6CF5F97A">
            <w:pPr>
              <w:spacing w:line="360" w:lineRule="auto"/>
              <w:jc w:val="center"/>
              <w:rPr>
                <w:rFonts w:hint="eastAsia" w:cs="宋体"/>
                <w:color w:val="auto"/>
              </w:rPr>
            </w:pPr>
            <w:r>
              <w:rPr>
                <w:rFonts w:hint="eastAsia" w:cs="宋体"/>
                <w:color w:val="auto"/>
              </w:rPr>
              <w:t>完成初步设计并通过评审后</w:t>
            </w:r>
          </w:p>
        </w:tc>
      </w:tr>
      <w:tr w14:paraId="50D8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0957370C">
            <w:pPr>
              <w:spacing w:line="360" w:lineRule="auto"/>
              <w:jc w:val="center"/>
              <w:rPr>
                <w:rFonts w:hint="eastAsia" w:eastAsia="宋体" w:cs="宋体"/>
                <w:color w:val="auto"/>
                <w:lang w:eastAsia="zh-CN"/>
              </w:rPr>
            </w:pPr>
            <w:r>
              <w:rPr>
                <w:rFonts w:hint="eastAsia" w:cs="宋体"/>
                <w:color w:val="auto"/>
              </w:rPr>
              <w:t>施工图</w:t>
            </w:r>
            <w:r>
              <w:rPr>
                <w:rFonts w:hint="eastAsia" w:cs="宋体"/>
                <w:color w:val="auto"/>
                <w:lang w:eastAsia="zh-CN"/>
              </w:rPr>
              <w:t>设计</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40DC257D">
            <w:pPr>
              <w:spacing w:line="360" w:lineRule="auto"/>
              <w:jc w:val="center"/>
              <w:rPr>
                <w:rFonts w:cs="宋体"/>
                <w:color w:val="auto"/>
              </w:rPr>
            </w:pPr>
            <w:r>
              <w:rPr>
                <w:rFonts w:hint="eastAsia" w:cs="宋体"/>
                <w:color w:val="auto"/>
              </w:rPr>
              <w:t>30</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0508149">
            <w:pPr>
              <w:spacing w:line="360" w:lineRule="auto"/>
              <w:jc w:val="center"/>
              <w:rPr>
                <w:rFonts w:hint="eastAsia" w:cs="宋体"/>
                <w:color w:val="auto"/>
              </w:rPr>
            </w:pPr>
            <w:r>
              <w:rPr>
                <w:rFonts w:hint="eastAsia" w:cs="宋体"/>
                <w:color w:val="auto"/>
              </w:rPr>
              <w:t>以正式合格设计成果作为依据结算</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4567E74A">
            <w:pPr>
              <w:spacing w:line="360" w:lineRule="auto"/>
              <w:jc w:val="center"/>
              <w:rPr>
                <w:rFonts w:hint="eastAsia" w:cs="宋体"/>
                <w:color w:val="auto"/>
              </w:rPr>
            </w:pPr>
            <w:r>
              <w:rPr>
                <w:rFonts w:hint="eastAsia" w:cs="宋体"/>
                <w:color w:val="auto"/>
              </w:rPr>
              <w:t>施工图设计图审合格并提交正式合格的设计成果后</w:t>
            </w:r>
          </w:p>
        </w:tc>
      </w:tr>
      <w:tr w14:paraId="680E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530" w:type="dxa"/>
            <w:tcBorders>
              <w:top w:val="single" w:color="auto" w:sz="4" w:space="0"/>
              <w:left w:val="single" w:color="auto" w:sz="4" w:space="0"/>
              <w:bottom w:val="single" w:color="auto" w:sz="4" w:space="0"/>
              <w:right w:val="single" w:color="auto" w:sz="4" w:space="0"/>
            </w:tcBorders>
            <w:noWrap w:val="0"/>
            <w:vAlign w:val="center"/>
          </w:tcPr>
          <w:p w14:paraId="7CE780E6">
            <w:pPr>
              <w:spacing w:line="360" w:lineRule="auto"/>
              <w:jc w:val="center"/>
              <w:rPr>
                <w:rFonts w:hint="eastAsia" w:cs="宋体"/>
                <w:color w:val="auto"/>
              </w:rPr>
            </w:pPr>
            <w:r>
              <w:rPr>
                <w:rFonts w:hint="eastAsia" w:cs="宋体"/>
                <w:color w:val="auto"/>
              </w:rPr>
              <w:t>后期服务</w:t>
            </w:r>
          </w:p>
        </w:tc>
        <w:tc>
          <w:tcPr>
            <w:tcW w:w="1177" w:type="dxa"/>
            <w:tcBorders>
              <w:top w:val="single" w:color="auto" w:sz="4" w:space="0"/>
              <w:left w:val="single" w:color="auto" w:sz="4" w:space="0"/>
              <w:bottom w:val="single" w:color="auto" w:sz="4" w:space="0"/>
              <w:right w:val="single" w:color="auto" w:sz="4" w:space="0"/>
            </w:tcBorders>
            <w:noWrap w:val="0"/>
            <w:vAlign w:val="center"/>
          </w:tcPr>
          <w:p w14:paraId="25810B03">
            <w:pPr>
              <w:spacing w:line="360" w:lineRule="auto"/>
              <w:jc w:val="center"/>
              <w:rPr>
                <w:rFonts w:cs="宋体"/>
                <w:color w:val="auto"/>
              </w:rPr>
            </w:pPr>
            <w:r>
              <w:rPr>
                <w:rFonts w:hint="eastAsia" w:cs="宋体"/>
                <w:color w:val="auto"/>
              </w:rPr>
              <w:t>20</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EFEFBB">
            <w:pPr>
              <w:spacing w:line="360" w:lineRule="auto"/>
              <w:jc w:val="center"/>
              <w:rPr>
                <w:rFonts w:hint="eastAsia" w:cs="宋体"/>
                <w:color w:val="auto"/>
              </w:rPr>
            </w:pPr>
            <w:r>
              <w:rPr>
                <w:rFonts w:hint="eastAsia" w:cs="宋体"/>
                <w:color w:val="auto"/>
              </w:rPr>
              <w:t>剩余设计费</w:t>
            </w:r>
          </w:p>
        </w:tc>
        <w:tc>
          <w:tcPr>
            <w:tcW w:w="4350" w:type="dxa"/>
            <w:tcBorders>
              <w:top w:val="single" w:color="auto" w:sz="4" w:space="0"/>
              <w:left w:val="single" w:color="auto" w:sz="4" w:space="0"/>
              <w:bottom w:val="single" w:color="auto" w:sz="4" w:space="0"/>
              <w:right w:val="single" w:color="auto" w:sz="4" w:space="0"/>
            </w:tcBorders>
            <w:noWrap w:val="0"/>
            <w:vAlign w:val="center"/>
          </w:tcPr>
          <w:p w14:paraId="1191AB39">
            <w:pPr>
              <w:spacing w:line="360" w:lineRule="auto"/>
              <w:jc w:val="center"/>
              <w:rPr>
                <w:rFonts w:hint="eastAsia" w:cs="宋体"/>
                <w:color w:val="auto"/>
              </w:rPr>
            </w:pPr>
            <w:r>
              <w:rPr>
                <w:rFonts w:hint="eastAsia" w:cs="宋体"/>
                <w:color w:val="auto"/>
              </w:rPr>
              <w:t>工程竣工验收合格后并退还履约保证金</w:t>
            </w:r>
          </w:p>
        </w:tc>
      </w:tr>
    </w:tbl>
    <w:p w14:paraId="33E9F7F0">
      <w:pPr>
        <w:spacing w:line="360" w:lineRule="auto"/>
        <w:ind w:firstLine="420" w:firstLineChars="200"/>
        <w:rPr>
          <w:rFonts w:hint="eastAsia"/>
          <w:color w:val="auto"/>
          <w:sz w:val="21"/>
          <w:szCs w:val="22"/>
        </w:rPr>
      </w:pPr>
      <w:r>
        <w:rPr>
          <w:rFonts w:hint="eastAsia"/>
          <w:color w:val="auto"/>
          <w:sz w:val="21"/>
          <w:szCs w:val="22"/>
        </w:rPr>
        <w:t>注：合同生效后，发包人因非设计人原因要求终止或解除合同，设计人未开始设计工作的，发包人不承担任何违约责任；已开始设计工作的，发包人按照设计人已实际完成的工作量计算设计费（各设计阶段工作量比</w:t>
      </w:r>
      <w:r>
        <w:rPr>
          <w:rFonts w:hint="eastAsia" w:ascii="宋体" w:hAnsi="宋体" w:eastAsia="宋体" w:cs="Times New Roman"/>
          <w:color w:val="auto"/>
          <w:sz w:val="21"/>
          <w:szCs w:val="22"/>
        </w:rPr>
        <w:t>例：</w:t>
      </w:r>
      <w:r>
        <w:rPr>
          <w:rFonts w:hint="eastAsia" w:ascii="宋体" w:hAnsi="宋体" w:eastAsia="宋体" w:cs="Times New Roman"/>
          <w:color w:val="auto"/>
          <w:sz w:val="21"/>
          <w:szCs w:val="22"/>
          <w:lang w:val="en-US" w:eastAsia="zh-CN"/>
        </w:rPr>
        <w:t>方案设计、方案优化为20%，初步设计为30%，施工图设计及相关配合服务50%</w:t>
      </w:r>
      <w:r>
        <w:rPr>
          <w:rFonts w:hint="eastAsia" w:ascii="宋体" w:hAnsi="宋体" w:eastAsia="宋体" w:cs="Times New Roman"/>
          <w:color w:val="auto"/>
          <w:sz w:val="21"/>
          <w:szCs w:val="22"/>
        </w:rPr>
        <w:t>）</w:t>
      </w:r>
      <w:r>
        <w:rPr>
          <w:rFonts w:hint="eastAsia"/>
          <w:color w:val="auto"/>
          <w:sz w:val="21"/>
          <w:szCs w:val="22"/>
        </w:rPr>
        <w:t>。开始设计工作时间以发包人书面通知为准。</w:t>
      </w:r>
    </w:p>
    <w:p w14:paraId="2E216C18">
      <w:pPr>
        <w:keepLines w:val="0"/>
        <w:pageBreakBefore w:val="0"/>
        <w:widowControl w:val="0"/>
        <w:kinsoku/>
        <w:wordWrap/>
        <w:overflowPunct/>
        <w:topLinePunct w:val="0"/>
        <w:autoSpaceDE/>
        <w:autoSpaceDN/>
        <w:bidi w:val="0"/>
        <w:textAlignment w:val="auto"/>
        <w:outlineLvl w:val="9"/>
        <w:rPr>
          <w:rFonts w:hint="eastAsia" w:ascii="宋体" w:hAnsi="宋体" w:eastAsia="宋体" w:cs="宋体"/>
          <w:b/>
          <w:color w:val="auto"/>
          <w:sz w:val="30"/>
          <w:szCs w:val="30"/>
          <w:highlight w:val="none"/>
        </w:rPr>
      </w:pPr>
      <w:r>
        <w:rPr>
          <w:rFonts w:ascii="宋体" w:cs="宋体"/>
          <w:color w:val="auto"/>
          <w:sz w:val="32"/>
          <w:szCs w:val="32"/>
          <w:highlight w:val="none"/>
        </w:rPr>
        <w:br w:type="page"/>
      </w:r>
      <w:r>
        <w:rPr>
          <w:rFonts w:hint="eastAsia" w:ascii="宋体" w:hAnsi="宋体" w:eastAsia="宋体" w:cs="宋体"/>
          <w:b/>
          <w:color w:val="auto"/>
          <w:sz w:val="30"/>
          <w:szCs w:val="28"/>
          <w:highlight w:val="none"/>
        </w:rPr>
        <w:t xml:space="preserve">附件7 ： </w:t>
      </w:r>
      <w:r>
        <w:rPr>
          <w:rFonts w:hint="eastAsia" w:ascii="宋体" w:hAnsi="宋体" w:eastAsia="宋体" w:cs="宋体"/>
          <w:b/>
          <w:color w:val="auto"/>
          <w:sz w:val="30"/>
          <w:szCs w:val="32"/>
          <w:highlight w:val="none"/>
        </w:rPr>
        <w:t xml:space="preserve">           </w:t>
      </w:r>
      <w:r>
        <w:rPr>
          <w:rFonts w:hint="eastAsia" w:ascii="宋体" w:hAnsi="宋体" w:eastAsia="宋体" w:cs="宋体"/>
          <w:b/>
          <w:color w:val="auto"/>
          <w:sz w:val="30"/>
          <w:szCs w:val="30"/>
          <w:highlight w:val="none"/>
        </w:rPr>
        <w:t xml:space="preserve"> </w:t>
      </w:r>
    </w:p>
    <w:p w14:paraId="3B46812E">
      <w:pPr>
        <w:pStyle w:val="18"/>
        <w:jc w:val="center"/>
        <w:rPr>
          <w:rFonts w:hint="eastAsia" w:ascii="宋体" w:hAnsi="宋体" w:eastAsia="宋体" w:cs="宋体"/>
          <w:color w:val="auto"/>
          <w:highlight w:val="none"/>
        </w:rPr>
      </w:pPr>
      <w:r>
        <w:rPr>
          <w:rFonts w:hint="eastAsia" w:ascii="宋体" w:hAnsi="宋体" w:eastAsia="宋体" w:cs="宋体"/>
          <w:color w:val="auto"/>
          <w:sz w:val="30"/>
          <w:szCs w:val="30"/>
          <w:highlight w:val="none"/>
        </w:rPr>
        <w:t>设计变更计费依据和方法</w:t>
      </w:r>
    </w:p>
    <w:p w14:paraId="4A4390B4">
      <w:pPr>
        <w:pStyle w:val="2"/>
        <w:adjustRightInd w:val="0"/>
        <w:snapToGrid w:val="0"/>
        <w:spacing w:line="360" w:lineRule="auto"/>
        <w:jc w:val="center"/>
        <w:rPr>
          <w:rFonts w:hint="eastAsia" w:ascii="宋体" w:hAnsi="宋体" w:eastAsia="宋体" w:cs="宋体"/>
          <w:b/>
          <w:color w:val="auto"/>
          <w:sz w:val="21"/>
          <w:szCs w:val="21"/>
          <w:highlight w:val="none"/>
        </w:rPr>
      </w:pPr>
    </w:p>
    <w:p w14:paraId="1BBDE93E">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包含在设计费中，不另行支付。</w:t>
      </w:r>
    </w:p>
    <w:p w14:paraId="3726E4F9">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10AAEBB1">
      <w:pPr>
        <w:jc w:val="both"/>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附件8</w:t>
      </w:r>
    </w:p>
    <w:p w14:paraId="04074D37">
      <w:pPr>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2"/>
          <w:sz w:val="32"/>
          <w:szCs w:val="32"/>
          <w:lang w:val="en-US" w:eastAsia="zh-CN" w:bidi="ar-SA"/>
        </w:rPr>
        <w:t>工程设计廉政责任书</w:t>
      </w:r>
    </w:p>
    <w:p w14:paraId="379BE2D5">
      <w:pPr>
        <w:spacing w:line="440" w:lineRule="exact"/>
        <w:rPr>
          <w:rFonts w:hint="eastAsia" w:ascii="宋体" w:hAnsi="宋体" w:eastAsia="宋体" w:cs="宋体"/>
          <w:color w:val="auto"/>
          <w:highlight w:val="none"/>
        </w:rPr>
      </w:pPr>
    </w:p>
    <w:p w14:paraId="4BF1FF07">
      <w:pPr>
        <w:spacing w:line="4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工程项目名称：</w:t>
      </w:r>
      <w:r>
        <w:rPr>
          <w:rFonts w:hint="eastAsia" w:ascii="宋体" w:hAnsi="宋体" w:eastAsia="宋体" w:cs="宋体"/>
          <w:color w:val="auto"/>
          <w:highlight w:val="none"/>
          <w:u w:val="single"/>
        </w:rPr>
        <w:t xml:space="preserve">                       </w:t>
      </w:r>
    </w:p>
    <w:p w14:paraId="04699282">
      <w:pPr>
        <w:spacing w:line="4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发包单位名称(甲方)：</w:t>
      </w:r>
      <w:r>
        <w:rPr>
          <w:rFonts w:hint="eastAsia" w:ascii="宋体" w:hAnsi="宋体" w:eastAsia="宋体" w:cs="宋体"/>
          <w:color w:val="auto"/>
          <w:highlight w:val="none"/>
          <w:u w:val="single"/>
        </w:rPr>
        <w:t xml:space="preserve">                     </w:t>
      </w:r>
    </w:p>
    <w:p w14:paraId="48F382F4">
      <w:pPr>
        <w:spacing w:line="440" w:lineRule="exact"/>
        <w:rPr>
          <w:rFonts w:hint="eastAsia" w:ascii="宋体" w:hAnsi="宋体" w:eastAsia="宋体" w:cs="宋体"/>
          <w:color w:val="auto"/>
          <w:highlight w:val="none"/>
          <w:u w:val="single"/>
        </w:rPr>
      </w:pPr>
      <w:r>
        <w:rPr>
          <w:rFonts w:hint="eastAsia" w:ascii="宋体" w:hAnsi="宋体" w:eastAsia="宋体" w:cs="宋体"/>
          <w:color w:val="auto"/>
          <w:highlight w:val="none"/>
        </w:rPr>
        <w:t>承包单位名称(乙方)：</w:t>
      </w:r>
      <w:r>
        <w:rPr>
          <w:rFonts w:hint="eastAsia" w:ascii="宋体" w:hAnsi="宋体" w:eastAsia="宋体" w:cs="宋体"/>
          <w:color w:val="auto"/>
          <w:highlight w:val="none"/>
          <w:u w:val="single"/>
        </w:rPr>
        <w:t xml:space="preserve">                     </w:t>
      </w:r>
    </w:p>
    <w:p w14:paraId="56D5913C">
      <w:pPr>
        <w:snapToGrid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为加强工程建设中的廉政建设，规范工程建设设计委托与被委托双方的各项活动，防止发生各种谋取不正当利益的违法违纪行为，保护国家、集体和当事人的合法权益，根据国家有关工程建设的法律法规和廉政建设责任制规定，特订立本廉政责任书。</w:t>
      </w:r>
    </w:p>
    <w:p w14:paraId="3886198B">
      <w:pPr>
        <w:snapToGrid w:val="0"/>
        <w:spacing w:line="440" w:lineRule="exact"/>
        <w:ind w:firstLine="555"/>
        <w:rPr>
          <w:rFonts w:hint="eastAsia" w:ascii="宋体" w:hAnsi="宋体" w:eastAsia="宋体" w:cs="宋体"/>
          <w:color w:val="auto"/>
          <w:highlight w:val="none"/>
        </w:rPr>
      </w:pPr>
      <w:r>
        <w:rPr>
          <w:rFonts w:hint="eastAsia" w:ascii="宋体" w:hAnsi="宋体" w:eastAsia="宋体" w:cs="宋体"/>
          <w:color w:val="auto"/>
          <w:highlight w:val="none"/>
        </w:rPr>
        <w:t xml:space="preserve">第一条  甲乙双方的责任 </w:t>
      </w:r>
    </w:p>
    <w:p w14:paraId="6DEF06C4">
      <w:pPr>
        <w:snapToGrid w:val="0"/>
        <w:spacing w:line="440" w:lineRule="exact"/>
        <w:ind w:firstLine="555"/>
        <w:rPr>
          <w:rFonts w:hint="eastAsia" w:ascii="宋体" w:hAnsi="宋体" w:eastAsia="宋体" w:cs="宋体"/>
          <w:color w:val="auto"/>
          <w:highlight w:val="none"/>
        </w:rPr>
      </w:pPr>
      <w:r>
        <w:rPr>
          <w:rFonts w:hint="eastAsia" w:ascii="宋体" w:hAnsi="宋体" w:eastAsia="宋体" w:cs="宋体"/>
          <w:color w:val="auto"/>
          <w:highlight w:val="none"/>
        </w:rPr>
        <w:t xml:space="preserve"> (一)严格遵守国家关于市场准入、项目招标投标、工程建设、勘察设计和市场活动的有关法律、法规，相关政策，以及廉政建设的各项规定。  </w:t>
      </w:r>
    </w:p>
    <w:p w14:paraId="7B2BDF6A">
      <w:pPr>
        <w:snapToGrid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(二）严格执行建设工程设计合同文件，自觉按合同办事。</w:t>
      </w:r>
    </w:p>
    <w:p w14:paraId="43C619DD">
      <w:pPr>
        <w:snapToGrid w:val="0"/>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(三)业务活动必须坚持公开、公平、公正、诚信、透明的原则(除法律法规另有规定者外)，不得为获取不正当的利益，损害国家、集体和对方利益，不得违反工程建设管理、勘察设计的规章制度。</w:t>
      </w:r>
    </w:p>
    <w:p w14:paraId="0CABB203">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(四)发现对方在业务活动中有违规、违纪、违法行为的，应及时提醒对方，情节严重的，应向其上级主管部门或纪检监察、司法等有关机关举报。</w:t>
      </w:r>
    </w:p>
    <w:p w14:paraId="002244C1">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第二条  甲方的责任</w:t>
      </w:r>
    </w:p>
    <w:p w14:paraId="4412677E">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甲方的领导和从事该建设工程项目的工作人员，在工程建设的事前、事中、事后应遵守以下规定：</w:t>
      </w:r>
    </w:p>
    <w:p w14:paraId="03B70D2E">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(一)不准向乙方和相关单位索要或接受回扣、礼金、有价证券、贵重物品和好处费、感谢费等。                      </w:t>
      </w:r>
    </w:p>
    <w:p w14:paraId="332EC397">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(二)不准在乙方和相关单位报销任何应由甲方或个人支付的费用。</w:t>
      </w:r>
    </w:p>
    <w:p w14:paraId="7538555D">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(三)不准要求、暗示或接受乙方和相关单位为个人装修住房、婚丧嫁娶、配偶子女的工作安排以及出国(境)、旅游等提供方便。</w:t>
      </w:r>
    </w:p>
    <w:p w14:paraId="5497B768">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(四)不准参加有可能影响公正执行公务的乙方和相关单的宴请、健身、娱乐等活动。</w:t>
      </w:r>
    </w:p>
    <w:p w14:paraId="5502AC0E">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(五)不准向乙方和相关单位介绍或为配偶、子女、亲属参与同甲方项目工程设计合同有关的设计业务等活动。不得以任何理由要求乙方和相关单位在设计中使用某种产品、材料和设备。</w:t>
      </w:r>
    </w:p>
    <w:p w14:paraId="4CC5B290">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第三条  乙方的责任</w:t>
      </w:r>
    </w:p>
    <w:p w14:paraId="3ABA72F6">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应与甲方保持正常的业务交往，按照有关法律法规和程序开展业务工作，严格执行工程建设的有关方针、政策，尤其是有关设计的强制性标准和规范，并遵守以下规定：</w:t>
      </w:r>
    </w:p>
    <w:p w14:paraId="55870F3A">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(一)不准以任何理由向甲方及其工作人员索要、接受或赠送礼金、有价证券、贵重物品及回扣、好处费、感谢费等。</w:t>
      </w:r>
    </w:p>
    <w:p w14:paraId="5B1530DC">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(二)不准以任何理由为甲方和相关单位报销应由对方或个人支付的费用。                                    </w:t>
      </w:r>
    </w:p>
    <w:p w14:paraId="0A3EBA95">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(三)不准接受或暗示为甲方、相关单位或个人装修住房、婚丧嫁娶、配偶子女的工作安排以及出国(境)、旅游等提供方便。</w:t>
      </w:r>
    </w:p>
    <w:p w14:paraId="23136C08">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(四)不准以任何理由为甲方、相关单位或个人组织有可能影响公正执行公务的宴请、健身、娱乐等活动。</w:t>
      </w:r>
    </w:p>
    <w:p w14:paraId="14B159E9">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第四条  违约责任  </w:t>
      </w:r>
    </w:p>
    <w:p w14:paraId="628ABD8C">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一)甲方工作人员有违反本责任书第一、二条责任行为的，按照管理权限，依据有关法律法规和规定给予党纪、政纪处分或组织处理；涉嫌犯罪的，移交司法机关追究刑事责任；给乙方单位造成经济损失的，应予以赔偿。          </w:t>
      </w:r>
    </w:p>
    <w:p w14:paraId="09521141">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 xml:space="preserve"> (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0D105B8D">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第五条  本责任书作为工程设计合同的附件，与工程设计合同具有同等法律效力。经双方签署后立即生效。</w:t>
      </w:r>
    </w:p>
    <w:p w14:paraId="5D1CD65F">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第六条  本合同设计合同具有同等法律效力。甲、乙双方签署后立即生效。</w:t>
      </w:r>
    </w:p>
    <w:p w14:paraId="435AF767">
      <w:pPr>
        <w:snapToGrid w:val="0"/>
        <w:spacing w:line="440" w:lineRule="exact"/>
        <w:ind w:firstLine="570"/>
        <w:rPr>
          <w:rFonts w:hint="eastAsia" w:ascii="宋体" w:hAnsi="宋体" w:eastAsia="宋体" w:cs="宋体"/>
          <w:color w:val="auto"/>
          <w:highlight w:val="none"/>
        </w:rPr>
      </w:pPr>
      <w:r>
        <w:rPr>
          <w:rFonts w:hint="eastAsia" w:ascii="宋体" w:hAnsi="宋体" w:eastAsia="宋体" w:cs="宋体"/>
          <w:color w:val="auto"/>
          <w:highlight w:val="none"/>
        </w:rPr>
        <w:t>第七条  本合同一式</w:t>
      </w:r>
      <w:r>
        <w:rPr>
          <w:rFonts w:hint="eastAsia" w:ascii="宋体" w:hAnsi="宋体" w:eastAsia="宋体" w:cs="宋体"/>
          <w:color w:val="auto"/>
          <w:highlight w:val="none"/>
          <w:u w:val="single"/>
        </w:rPr>
        <w:t xml:space="preserve"> 肆 </w:t>
      </w:r>
      <w:r>
        <w:rPr>
          <w:rFonts w:hint="eastAsia" w:ascii="宋体" w:hAnsi="宋体" w:eastAsia="宋体" w:cs="宋体"/>
          <w:color w:val="auto"/>
          <w:highlight w:val="none"/>
        </w:rPr>
        <w:t>份，由甲、乙方各执</w:t>
      </w:r>
      <w:r>
        <w:rPr>
          <w:rFonts w:hint="eastAsia" w:ascii="宋体" w:hAnsi="宋体" w:eastAsia="宋体" w:cs="宋体"/>
          <w:color w:val="auto"/>
          <w:highlight w:val="none"/>
          <w:u w:val="single"/>
        </w:rPr>
        <w:t>贰</w:t>
      </w:r>
      <w:r>
        <w:rPr>
          <w:rFonts w:hint="eastAsia" w:ascii="宋体" w:hAnsi="宋体" w:eastAsia="宋体" w:cs="宋体"/>
          <w:color w:val="auto"/>
          <w:highlight w:val="none"/>
        </w:rPr>
        <w:t>份。</w:t>
      </w:r>
    </w:p>
    <w:p w14:paraId="17B120FA">
      <w:pPr>
        <w:snapToGrid w:val="0"/>
        <w:spacing w:line="440" w:lineRule="exact"/>
        <w:ind w:firstLine="570"/>
        <w:rPr>
          <w:rFonts w:hint="eastAsia" w:ascii="宋体" w:hAnsi="宋体" w:eastAsia="宋体" w:cs="宋体"/>
          <w:color w:val="auto"/>
          <w:highlight w:val="none"/>
        </w:rPr>
      </w:pPr>
    </w:p>
    <w:p w14:paraId="4154DF70">
      <w:pPr>
        <w:spacing w:line="440" w:lineRule="exact"/>
        <w:ind w:left="2" w:firstLine="570"/>
        <w:rPr>
          <w:rFonts w:hint="eastAsia" w:ascii="宋体" w:hAnsi="宋体" w:eastAsia="宋体" w:cs="宋体"/>
          <w:color w:val="auto"/>
          <w:highlight w:val="none"/>
        </w:rPr>
      </w:pPr>
    </w:p>
    <w:p w14:paraId="4B16E428">
      <w:pPr>
        <w:spacing w:line="440" w:lineRule="exact"/>
        <w:ind w:left="2" w:firstLine="570"/>
        <w:rPr>
          <w:rFonts w:hint="eastAsia" w:ascii="宋体" w:hAnsi="宋体" w:eastAsia="宋体" w:cs="宋体"/>
          <w:color w:val="auto"/>
          <w:highlight w:val="none"/>
        </w:rPr>
      </w:pPr>
    </w:p>
    <w:p w14:paraId="07413F84">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甲方单位：(盖章)                                    乙方单位：(盖章)</w:t>
      </w:r>
    </w:p>
    <w:p w14:paraId="1C4EAFA3">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法定代表人：                                        法定代表人：</w:t>
      </w:r>
    </w:p>
    <w:p w14:paraId="62C92D3C">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地址：                                              地址：</w:t>
      </w:r>
    </w:p>
    <w:p w14:paraId="4690E2A1">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电话：                                              电话：</w:t>
      </w:r>
    </w:p>
    <w:p w14:paraId="62219223">
      <w:pPr>
        <w:spacing w:line="420" w:lineRule="exact"/>
        <w:ind w:firstLine="960" w:firstLineChars="400"/>
        <w:rPr>
          <w:rFonts w:hint="eastAsia" w:ascii="宋体" w:hAnsi="宋体" w:eastAsia="宋体" w:cs="宋体"/>
          <w:color w:val="auto"/>
          <w:sz w:val="21"/>
          <w:szCs w:val="21"/>
          <w:highlight w:val="none"/>
        </w:rPr>
      </w:pPr>
      <w:r>
        <w:rPr>
          <w:rFonts w:hint="eastAsia" w:ascii="宋体" w:hAnsi="宋体" w:eastAsia="宋体" w:cs="宋体"/>
          <w:color w:val="auto"/>
          <w:kern w:val="2"/>
          <w:sz w:val="24"/>
          <w:szCs w:val="24"/>
          <w:highlight w:val="none"/>
          <w:lang w:val="en-US" w:eastAsia="zh-CN" w:bidi="ar-SA"/>
        </w:rPr>
        <w:t>年    月    日</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kern w:val="2"/>
          <w:sz w:val="24"/>
          <w:szCs w:val="24"/>
          <w:highlight w:val="none"/>
          <w:lang w:val="en-US" w:eastAsia="zh-CN" w:bidi="ar-SA"/>
        </w:rPr>
        <w:t>年    月    日</w:t>
      </w:r>
    </w:p>
    <w:p w14:paraId="19090BFF">
      <w:pPr>
        <w:pStyle w:val="2"/>
        <w:adjustRightInd w:val="0"/>
        <w:snapToGrid w:val="0"/>
        <w:spacing w:line="360" w:lineRule="auto"/>
        <w:jc w:val="center"/>
        <w:rPr>
          <w:rFonts w:hint="eastAsia" w:ascii="宋体" w:cs="宋体"/>
          <w:color w:val="auto"/>
          <w:sz w:val="32"/>
          <w:szCs w:val="32"/>
          <w:highlight w:val="none"/>
        </w:rPr>
      </w:pPr>
    </w:p>
    <w:p w14:paraId="316CE256">
      <w:pPr>
        <w:rPr>
          <w:rFonts w:hint="eastAsia" w:ascii="宋体" w:cs="宋体"/>
          <w:color w:val="auto"/>
          <w:sz w:val="32"/>
          <w:szCs w:val="32"/>
          <w:highlight w:val="none"/>
        </w:rPr>
      </w:pPr>
    </w:p>
    <w:p w14:paraId="71940684">
      <w:pPr>
        <w:pStyle w:val="18"/>
        <w:rPr>
          <w:rFonts w:hint="eastAsia"/>
          <w:color w:val="auto"/>
        </w:rPr>
      </w:pPr>
    </w:p>
    <w:p w14:paraId="1B649083">
      <w:pPr>
        <w:pStyle w:val="2"/>
        <w:adjustRightInd w:val="0"/>
        <w:snapToGrid w:val="0"/>
        <w:spacing w:line="360" w:lineRule="auto"/>
        <w:jc w:val="center"/>
        <w:rPr>
          <w:rFonts w:ascii="宋体" w:cs="宋体"/>
          <w:color w:val="auto"/>
          <w:sz w:val="32"/>
          <w:szCs w:val="32"/>
          <w:highlight w:val="none"/>
        </w:rPr>
      </w:pPr>
      <w:r>
        <w:rPr>
          <w:rFonts w:hint="eastAsia" w:ascii="宋体" w:cs="宋体"/>
          <w:color w:val="auto"/>
          <w:sz w:val="32"/>
          <w:szCs w:val="32"/>
          <w:highlight w:val="none"/>
        </w:rPr>
        <w:t>第四部分  设计条件及技术要求</w:t>
      </w:r>
      <w:bookmarkEnd w:id="102"/>
      <w:bookmarkEnd w:id="103"/>
    </w:p>
    <w:p w14:paraId="45FDD90A">
      <w:pPr>
        <w:adjustRightInd w:val="0"/>
        <w:snapToGrid w:val="0"/>
        <w:spacing w:line="480" w:lineRule="exact"/>
        <w:ind w:firstLine="480" w:firstLineChars="200"/>
        <w:rPr>
          <w:rFonts w:hint="eastAsia" w:cs="宋体"/>
          <w:b/>
          <w:bCs/>
          <w:color w:val="auto"/>
        </w:rPr>
      </w:pPr>
      <w:bookmarkStart w:id="114" w:name="_Toc99035086"/>
      <w:r>
        <w:rPr>
          <w:rFonts w:hint="eastAsia" w:cs="宋体"/>
          <w:b/>
          <w:bCs/>
          <w:color w:val="auto"/>
        </w:rPr>
        <w:t>一、项目概况</w:t>
      </w:r>
    </w:p>
    <w:p w14:paraId="70BFFCFD">
      <w:pPr>
        <w:autoSpaceDE w:val="0"/>
        <w:autoSpaceDN w:val="0"/>
        <w:spacing w:line="360" w:lineRule="auto"/>
        <w:ind w:firstLine="480" w:firstLineChars="200"/>
        <w:jc w:val="left"/>
        <w:rPr>
          <w:rFonts w:hint="eastAsia"/>
          <w:color w:val="auto"/>
        </w:rPr>
      </w:pPr>
      <w:bookmarkStart w:id="115" w:name="_Toc23984"/>
      <w:bookmarkStart w:id="116" w:name="_Toc483208982"/>
      <w:bookmarkStart w:id="117" w:name="_Toc508005776"/>
      <w:r>
        <w:rPr>
          <w:rFonts w:hint="eastAsia"/>
          <w:color w:val="auto"/>
        </w:rPr>
        <w:t>本项目为</w:t>
      </w:r>
      <w:r>
        <w:rPr>
          <w:rFonts w:hint="eastAsia"/>
          <w:color w:val="auto"/>
          <w:lang w:eastAsia="zh-CN"/>
        </w:rPr>
        <w:t>浙江缙云经济开发区三都区块配套基础设施项目——产业科技孵化中心工程设计</w:t>
      </w:r>
      <w:r>
        <w:rPr>
          <w:rFonts w:hint="eastAsia"/>
          <w:color w:val="auto"/>
        </w:rPr>
        <w:t>。</w:t>
      </w:r>
    </w:p>
    <w:bookmarkEnd w:id="115"/>
    <w:bookmarkEnd w:id="116"/>
    <w:bookmarkEnd w:id="117"/>
    <w:p w14:paraId="77703273">
      <w:pPr>
        <w:adjustRightInd w:val="0"/>
        <w:snapToGrid w:val="0"/>
        <w:spacing w:line="480" w:lineRule="exact"/>
        <w:ind w:firstLine="480" w:firstLineChars="200"/>
        <w:rPr>
          <w:rFonts w:hint="eastAsia"/>
          <w:color w:val="auto"/>
          <w:lang w:eastAsia="zh-CN"/>
        </w:rPr>
      </w:pPr>
      <w:r>
        <w:rPr>
          <w:rFonts w:hint="eastAsia"/>
          <w:color w:val="auto"/>
          <w:lang w:eastAsia="zh-CN"/>
        </w:rPr>
        <w:t>项目建设地点位于缙云县新碧街道三都村，项目规划用地面积约20亩，建设内容包括标准厂房、办公研发楼、附属配套用房、室外配套设施等。</w:t>
      </w:r>
    </w:p>
    <w:p w14:paraId="569977E9">
      <w:pPr>
        <w:adjustRightInd w:val="0"/>
        <w:snapToGrid w:val="0"/>
        <w:spacing w:line="480" w:lineRule="exact"/>
        <w:ind w:firstLine="480" w:firstLineChars="200"/>
        <w:rPr>
          <w:rFonts w:hint="eastAsia" w:cs="宋体"/>
          <w:b/>
          <w:bCs/>
          <w:color w:val="auto"/>
        </w:rPr>
      </w:pPr>
      <w:r>
        <w:rPr>
          <w:rFonts w:hint="eastAsia" w:cs="宋体"/>
          <w:b/>
          <w:bCs/>
          <w:color w:val="auto"/>
        </w:rPr>
        <w:t>二、设计内容、范围及设计阶段划分</w:t>
      </w:r>
    </w:p>
    <w:p w14:paraId="03C33C8A">
      <w:pPr>
        <w:autoSpaceDE w:val="0"/>
        <w:autoSpaceDN w:val="0"/>
        <w:spacing w:line="360" w:lineRule="auto"/>
        <w:ind w:firstLine="480" w:firstLineChars="200"/>
        <w:jc w:val="left"/>
        <w:rPr>
          <w:rFonts w:hint="eastAsia" w:eastAsia="宋体"/>
          <w:color w:val="auto"/>
          <w:lang w:eastAsia="zh-CN"/>
        </w:rPr>
      </w:pPr>
      <w:r>
        <w:rPr>
          <w:rFonts w:hint="eastAsia"/>
          <w:color w:val="auto"/>
        </w:rPr>
        <w:t>1、设计范围：</w:t>
      </w:r>
      <w:r>
        <w:rPr>
          <w:rFonts w:hint="eastAsia" w:cs="宋体"/>
          <w:color w:val="auto"/>
          <w:highlight w:val="none"/>
        </w:rPr>
        <w:t>分为一个标段</w:t>
      </w:r>
      <w:r>
        <w:rPr>
          <w:rFonts w:hint="eastAsia" w:cs="宋体"/>
          <w:color w:val="auto"/>
          <w:highlight w:val="none"/>
          <w:lang w:eastAsia="zh-CN"/>
        </w:rPr>
        <w:t>，</w:t>
      </w:r>
      <w:r>
        <w:rPr>
          <w:rFonts w:hint="eastAsia" w:cs="宋体"/>
          <w:color w:val="auto"/>
          <w:spacing w:val="-6"/>
          <w:highlight w:val="none"/>
        </w:rPr>
        <w:t>招标内容为</w:t>
      </w:r>
      <w:r>
        <w:rPr>
          <w:rFonts w:hint="eastAsia" w:cs="宋体"/>
          <w:color w:val="auto"/>
          <w:spacing w:val="-6"/>
          <w:highlight w:val="none"/>
          <w:lang w:eastAsia="zh-CN"/>
        </w:rPr>
        <w:t>方案设计、初步设计（含初步设计概算）、施工图设计（内容含红线范围内的建筑（含装修）、安装、人防、室外附属、消防系统、给排水、暖通、智能等相关专业配套工程设计）和现场服务及各设计阶段优化等。</w:t>
      </w:r>
    </w:p>
    <w:p w14:paraId="08348266">
      <w:pPr>
        <w:autoSpaceDE w:val="0"/>
        <w:autoSpaceDN w:val="0"/>
        <w:spacing w:line="360" w:lineRule="auto"/>
        <w:ind w:firstLine="480" w:firstLineChars="200"/>
        <w:jc w:val="left"/>
        <w:rPr>
          <w:rFonts w:hint="eastAsia"/>
          <w:color w:val="auto"/>
        </w:rPr>
      </w:pPr>
      <w:r>
        <w:rPr>
          <w:rFonts w:hint="eastAsia"/>
          <w:color w:val="auto"/>
          <w:lang w:val="en-US" w:eastAsia="zh-CN"/>
        </w:rPr>
        <w:t>2、</w:t>
      </w:r>
      <w:r>
        <w:rPr>
          <w:rFonts w:hint="eastAsia"/>
          <w:color w:val="auto"/>
        </w:rPr>
        <w:t>方案设计阶段服务内容</w:t>
      </w:r>
    </w:p>
    <w:p w14:paraId="26880CB2">
      <w:pPr>
        <w:adjustRightInd w:val="0"/>
        <w:snapToGrid w:val="0"/>
        <w:spacing w:line="360" w:lineRule="auto"/>
        <w:ind w:firstLine="480" w:firstLineChars="200"/>
        <w:rPr>
          <w:color w:val="auto"/>
        </w:rPr>
      </w:pPr>
      <w:r>
        <w:rPr>
          <w:rFonts w:hint="eastAsia"/>
          <w:color w:val="auto"/>
        </w:rPr>
        <w:t>（</w:t>
      </w:r>
      <w:r>
        <w:rPr>
          <w:color w:val="auto"/>
        </w:rPr>
        <w:t>1</w:t>
      </w:r>
      <w:r>
        <w:rPr>
          <w:rFonts w:hint="eastAsia"/>
          <w:color w:val="auto"/>
        </w:rPr>
        <w:t>）与发包人及发包人聘用的顾问充分沟通，深入研究项目基础资料，</w:t>
      </w:r>
      <w:r>
        <w:rPr>
          <w:rFonts w:hint="eastAsia"/>
          <w:color w:val="auto"/>
          <w:lang w:val="en-US" w:eastAsia="zh-CN"/>
        </w:rPr>
        <w:t>完成</w:t>
      </w:r>
      <w:r>
        <w:rPr>
          <w:rFonts w:hint="eastAsia"/>
          <w:color w:val="auto"/>
        </w:rPr>
        <w:t>发包人提出本项目的发展规划和市场潜力；</w:t>
      </w:r>
    </w:p>
    <w:p w14:paraId="52D90A53">
      <w:pPr>
        <w:adjustRightInd w:val="0"/>
        <w:snapToGrid w:val="0"/>
        <w:spacing w:line="360" w:lineRule="auto"/>
        <w:ind w:firstLine="480" w:firstLineChars="200"/>
        <w:rPr>
          <w:color w:val="auto"/>
        </w:rPr>
      </w:pPr>
      <w:r>
        <w:rPr>
          <w:rFonts w:hint="eastAsia"/>
          <w:color w:val="auto"/>
        </w:rPr>
        <w:t>（</w:t>
      </w:r>
      <w:r>
        <w:rPr>
          <w:color w:val="auto"/>
        </w:rPr>
        <w:t>2</w:t>
      </w:r>
      <w:r>
        <w:rPr>
          <w:rFonts w:hint="eastAsia"/>
          <w:color w:val="auto"/>
        </w:rPr>
        <w:t>）完成总体规划和方案设计，提供满足深度的方案设计图纸，并制作符合政府部门要求的规划意见书与设计方案报批文件，协助发包人进行报批工作；</w:t>
      </w:r>
    </w:p>
    <w:p w14:paraId="3F4C0B7D">
      <w:pPr>
        <w:adjustRightInd w:val="0"/>
        <w:snapToGrid w:val="0"/>
        <w:spacing w:line="360" w:lineRule="auto"/>
        <w:ind w:firstLine="480" w:firstLineChars="200"/>
        <w:rPr>
          <w:color w:val="auto"/>
        </w:rPr>
      </w:pPr>
      <w:r>
        <w:rPr>
          <w:rFonts w:hint="eastAsia"/>
          <w:color w:val="auto"/>
        </w:rPr>
        <w:t>（</w:t>
      </w:r>
      <w:r>
        <w:rPr>
          <w:color w:val="auto"/>
        </w:rPr>
        <w:t>3</w:t>
      </w:r>
      <w:r>
        <w:rPr>
          <w:rFonts w:hint="eastAsia"/>
          <w:color w:val="auto"/>
        </w:rPr>
        <w:t>）根据政府部门的审批意见在本合同约定的范围内对设计方案进行修改和必要的调整，以通过政府部门审查批准；</w:t>
      </w:r>
    </w:p>
    <w:p w14:paraId="2543258A">
      <w:pPr>
        <w:adjustRightInd w:val="0"/>
        <w:snapToGrid w:val="0"/>
        <w:spacing w:line="360" w:lineRule="auto"/>
        <w:ind w:firstLine="480" w:firstLineChars="200"/>
        <w:rPr>
          <w:color w:val="auto"/>
        </w:rPr>
      </w:pPr>
      <w:r>
        <w:rPr>
          <w:rFonts w:hint="eastAsia"/>
          <w:color w:val="auto"/>
        </w:rPr>
        <w:t>（</w:t>
      </w:r>
      <w:r>
        <w:rPr>
          <w:color w:val="auto"/>
        </w:rPr>
        <w:t>4</w:t>
      </w:r>
      <w:r>
        <w:rPr>
          <w:rFonts w:hint="eastAsia"/>
          <w:color w:val="auto"/>
        </w:rPr>
        <w:t>）</w:t>
      </w:r>
      <w:r>
        <w:rPr>
          <w:rFonts w:hint="eastAsia"/>
          <w:color w:val="auto"/>
          <w:lang w:val="en-US" w:eastAsia="zh-CN"/>
        </w:rPr>
        <w:t>完成</w:t>
      </w:r>
      <w:r>
        <w:rPr>
          <w:rFonts w:hint="eastAsia"/>
          <w:color w:val="auto"/>
        </w:rPr>
        <w:t>景观、交通、装修等各专业顾问公司的工作，对其设计方案和技术经济指标进行审核，提供咨询意见。在保证与该项目总体方案设计相一致的情况下，接受经发包人确认的顾问公司的合理化建议并对方案进行调整；</w:t>
      </w:r>
    </w:p>
    <w:p w14:paraId="77233453">
      <w:pPr>
        <w:adjustRightInd w:val="0"/>
        <w:snapToGrid w:val="0"/>
        <w:spacing w:line="360" w:lineRule="auto"/>
        <w:ind w:firstLine="480" w:firstLineChars="200"/>
        <w:rPr>
          <w:color w:val="auto"/>
        </w:rPr>
      </w:pPr>
      <w:r>
        <w:rPr>
          <w:rFonts w:hint="eastAsia"/>
          <w:color w:val="auto"/>
        </w:rPr>
        <w:t>（</w:t>
      </w:r>
      <w:r>
        <w:rPr>
          <w:color w:val="auto"/>
        </w:rPr>
        <w:t>5</w:t>
      </w:r>
      <w:r>
        <w:rPr>
          <w:rFonts w:hint="eastAsia"/>
          <w:color w:val="auto"/>
        </w:rPr>
        <w:t>）配合发包人进行人防、消防、交通、绿化及市政管网等方面的咨询工作；</w:t>
      </w:r>
    </w:p>
    <w:p w14:paraId="57D2A660">
      <w:pPr>
        <w:adjustRightInd w:val="0"/>
        <w:snapToGrid w:val="0"/>
        <w:spacing w:line="360" w:lineRule="auto"/>
        <w:ind w:firstLine="480" w:firstLineChars="200"/>
        <w:rPr>
          <w:rFonts w:hint="eastAsia"/>
          <w:color w:val="auto"/>
        </w:rPr>
      </w:pPr>
      <w:r>
        <w:rPr>
          <w:rFonts w:hint="eastAsia"/>
          <w:color w:val="auto"/>
        </w:rPr>
        <w:t>（</w:t>
      </w:r>
      <w:r>
        <w:rPr>
          <w:color w:val="auto"/>
        </w:rPr>
        <w:t>6</w:t>
      </w:r>
      <w:r>
        <w:rPr>
          <w:rFonts w:hint="eastAsia"/>
          <w:color w:val="auto"/>
        </w:rPr>
        <w:t>）负责完成人防、消防等规划方案，协助发包人完成报批工作。</w:t>
      </w:r>
    </w:p>
    <w:p w14:paraId="496AD974">
      <w:pPr>
        <w:adjustRightInd w:val="0"/>
        <w:snapToGrid w:val="0"/>
        <w:spacing w:line="360" w:lineRule="auto"/>
        <w:ind w:firstLine="480" w:firstLineChars="200"/>
        <w:rPr>
          <w:rFonts w:hint="eastAsia"/>
          <w:color w:val="auto"/>
        </w:rPr>
      </w:pPr>
      <w:r>
        <w:rPr>
          <w:rFonts w:hint="eastAsia"/>
          <w:color w:val="auto"/>
          <w:lang w:val="en-US" w:eastAsia="zh-CN"/>
        </w:rPr>
        <w:t>3、初步</w:t>
      </w:r>
      <w:r>
        <w:rPr>
          <w:rFonts w:hint="eastAsia"/>
          <w:color w:val="auto"/>
        </w:rPr>
        <w:t>设计阶段服务内容</w:t>
      </w:r>
    </w:p>
    <w:p w14:paraId="568D0CA3">
      <w:pPr>
        <w:adjustRightInd w:val="0"/>
        <w:snapToGrid w:val="0"/>
        <w:spacing w:line="360" w:lineRule="auto"/>
        <w:ind w:firstLine="480" w:firstLineChars="200"/>
        <w:rPr>
          <w:rFonts w:hint="eastAsia"/>
          <w:color w:val="auto"/>
        </w:rPr>
      </w:pPr>
      <w:r>
        <w:rPr>
          <w:rFonts w:hint="eastAsia"/>
          <w:color w:val="auto"/>
        </w:rPr>
        <w:t>（</w:t>
      </w:r>
      <w:r>
        <w:rPr>
          <w:color w:val="auto"/>
        </w:rPr>
        <w:t>1</w:t>
      </w:r>
      <w:r>
        <w:rPr>
          <w:rFonts w:hint="eastAsia"/>
          <w:color w:val="auto"/>
        </w:rPr>
        <w:t>）负责完成并制作建筑、结构、给排水、暖通空调、电气、动力、室外管线综合等专业的初步设计文件，设计内容和深度应满足政府相关规定和发包人的要求；</w:t>
      </w:r>
    </w:p>
    <w:p w14:paraId="6E3AB5B1">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2）初步设计文件应包括设计说明书、图纸、主要工程数量、主要材料设备数量及工程概算。初步设计文件应能满足审批，控制工程投资和作为编制施工图设计、组织施工和生产准备的依据。对采用新工艺、新技术、新材料、新结构、引进国外新技术、新设备或采用国内科研新成果时，应在设计说明书有关章节加以详细说明。</w:t>
      </w:r>
    </w:p>
    <w:p w14:paraId="6103F2C8">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w:t>
      </w:r>
      <w:r>
        <w:rPr>
          <w:rFonts w:hint="eastAsia" w:ascii="宋体" w:hAnsi="宋体" w:eastAsia="宋体" w:cs="Times New Roman"/>
          <w:color w:val="auto"/>
          <w:lang w:val="en-US" w:eastAsia="zh-CN"/>
        </w:rPr>
        <w:t>3</w:t>
      </w:r>
      <w:r>
        <w:rPr>
          <w:rFonts w:hint="eastAsia" w:ascii="宋体" w:hAnsi="宋体" w:eastAsia="宋体" w:cs="Times New Roman"/>
          <w:color w:val="auto"/>
        </w:rPr>
        <w:t>）</w:t>
      </w:r>
      <w:r>
        <w:rPr>
          <w:rFonts w:hint="eastAsia" w:cs="Times New Roman"/>
          <w:color w:val="auto"/>
          <w:lang w:val="en-US" w:eastAsia="zh-CN"/>
        </w:rPr>
        <w:t>出具</w:t>
      </w:r>
      <w:r>
        <w:rPr>
          <w:rFonts w:hint="eastAsia" w:ascii="宋体" w:hAnsi="宋体" w:eastAsia="宋体" w:cs="Times New Roman"/>
          <w:color w:val="auto"/>
        </w:rPr>
        <w:t>初步设计审查的设计图纸，配合发包人进行交通、园林、人防、消防、供电、市政、气象等各部门的报审工作，提供相关的工程用量参数，并负责有关解释和修改。</w:t>
      </w:r>
    </w:p>
    <w:p w14:paraId="19DD3497">
      <w:pPr>
        <w:pStyle w:val="18"/>
        <w:ind w:firstLine="480" w:firstLineChars="200"/>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（4）涉及项目专项方案设计的，须无条件配合发包人完成。</w:t>
      </w:r>
    </w:p>
    <w:p w14:paraId="1475ADD9">
      <w:pPr>
        <w:adjustRightInd w:val="0"/>
        <w:snapToGrid w:val="0"/>
        <w:spacing w:line="360" w:lineRule="auto"/>
        <w:ind w:firstLine="480" w:firstLineChars="200"/>
        <w:rPr>
          <w:rFonts w:hint="eastAsia" w:ascii="宋体" w:hAnsi="宋体" w:eastAsia="宋体" w:cs="Times New Roman"/>
          <w:color w:val="auto"/>
          <w:lang w:val="en-US" w:eastAsia="zh-CN"/>
        </w:rPr>
      </w:pPr>
      <w:r>
        <w:rPr>
          <w:rFonts w:hint="eastAsia" w:ascii="宋体" w:hAnsi="宋体" w:eastAsia="宋体" w:cs="Times New Roman"/>
          <w:color w:val="auto"/>
          <w:lang w:eastAsia="zh-CN"/>
        </w:rPr>
        <w:t>（</w:t>
      </w:r>
      <w:r>
        <w:rPr>
          <w:rFonts w:hint="eastAsia" w:ascii="宋体" w:hAnsi="宋体" w:eastAsia="宋体" w:cs="Times New Roman"/>
          <w:color w:val="auto"/>
          <w:lang w:val="en-US" w:eastAsia="zh-CN"/>
        </w:rPr>
        <w:t>5</w:t>
      </w:r>
      <w:r>
        <w:rPr>
          <w:rFonts w:hint="eastAsia" w:ascii="宋体" w:hAnsi="宋体" w:eastAsia="宋体" w:cs="Times New Roman"/>
          <w:color w:val="auto"/>
          <w:lang w:eastAsia="zh-CN"/>
        </w:rPr>
        <w:t>）</w:t>
      </w:r>
      <w:r>
        <w:rPr>
          <w:rFonts w:hint="eastAsia" w:ascii="宋体" w:hAnsi="宋体" w:eastAsia="宋体" w:cs="Times New Roman"/>
          <w:color w:val="auto"/>
        </w:rPr>
        <w:t>基坑围护设计（若有）：设计人应当对基坑围护进行专项设计，对基坑围护设计时需要进行勘察的，其勘察及设计费用都包含在本设计费中，发包人不再另行支付费用</w:t>
      </w:r>
      <w:r>
        <w:rPr>
          <w:rFonts w:hint="eastAsia" w:ascii="宋体" w:hAnsi="宋体" w:eastAsia="宋体" w:cs="Times New Roman"/>
          <w:color w:val="auto"/>
          <w:lang w:eastAsia="zh-CN"/>
        </w:rPr>
        <w:t>。</w:t>
      </w:r>
    </w:p>
    <w:p w14:paraId="76B533BF">
      <w:pPr>
        <w:adjustRightInd w:val="0"/>
        <w:snapToGrid w:val="0"/>
        <w:spacing w:line="360" w:lineRule="auto"/>
        <w:ind w:firstLine="480" w:firstLineChars="200"/>
        <w:rPr>
          <w:rFonts w:hint="eastAsia"/>
          <w:color w:val="auto"/>
        </w:rPr>
      </w:pPr>
      <w:r>
        <w:rPr>
          <w:rFonts w:hint="eastAsia" w:ascii="宋体" w:hAnsi="宋体" w:eastAsia="宋体" w:cs="Times New Roman"/>
          <w:color w:val="auto"/>
        </w:rPr>
        <w:t>（</w:t>
      </w:r>
      <w:r>
        <w:rPr>
          <w:rFonts w:hint="eastAsia" w:cs="Times New Roman"/>
          <w:color w:val="auto"/>
          <w:lang w:val="en-US" w:eastAsia="zh-CN"/>
        </w:rPr>
        <w:t>6</w:t>
      </w:r>
      <w:r>
        <w:rPr>
          <w:rFonts w:hint="eastAsia" w:ascii="宋体" w:hAnsi="宋体" w:eastAsia="宋体" w:cs="Times New Roman"/>
          <w:color w:val="auto"/>
        </w:rPr>
        <w:t>）编制投资概算。</w:t>
      </w:r>
    </w:p>
    <w:p w14:paraId="1CC5C249">
      <w:pPr>
        <w:adjustRightInd w:val="0"/>
        <w:snapToGrid w:val="0"/>
        <w:spacing w:line="360" w:lineRule="auto"/>
        <w:ind w:firstLine="480" w:firstLineChars="200"/>
        <w:rPr>
          <w:rFonts w:hint="eastAsia" w:ascii="宋体" w:hAnsi="宋体" w:eastAsia="宋体" w:cs="Times New Roman"/>
          <w:b w:val="0"/>
          <w:bCs w:val="0"/>
          <w:color w:val="auto"/>
          <w:lang w:val="en-US" w:eastAsia="zh-CN"/>
        </w:rPr>
      </w:pPr>
      <w:r>
        <w:rPr>
          <w:rFonts w:hint="eastAsia" w:ascii="宋体" w:hAnsi="宋体" w:eastAsia="宋体" w:cs="Times New Roman"/>
          <w:b w:val="0"/>
          <w:bCs w:val="0"/>
          <w:color w:val="auto"/>
          <w:lang w:val="en-US" w:eastAsia="zh-CN"/>
        </w:rPr>
        <w:t>4、施工图设计阶段服务内容</w:t>
      </w:r>
    </w:p>
    <w:p w14:paraId="03D05B70">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（1）负责完成项目范围内全部专业的施工图设计文件； </w:t>
      </w:r>
    </w:p>
    <w:p w14:paraId="5B119DA4">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（2）对发包人的审核修改意见进行修改、完善，保证其设计意图的最终实现； </w:t>
      </w:r>
    </w:p>
    <w:p w14:paraId="5DB31B54">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 xml:space="preserve">（3）根据项目开发进度要求及时提供各阶段报审图纸，协助发包人进行报审工作，根据审查结果在本合同约定的范围内进行修改调整，直至审查通过，并最终向发包人提交正式的施工图设计文件； </w:t>
      </w:r>
    </w:p>
    <w:p w14:paraId="18DFAB98">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（4）协助发包人进行工程招标答疑。</w:t>
      </w:r>
    </w:p>
    <w:p w14:paraId="63AF5DCD">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lang w:val="en-US" w:eastAsia="zh-CN"/>
        </w:rPr>
        <w:t>5</w:t>
      </w:r>
      <w:r>
        <w:rPr>
          <w:rFonts w:hint="eastAsia" w:ascii="宋体" w:hAnsi="宋体" w:eastAsia="宋体" w:cs="Times New Roman"/>
          <w:b w:val="0"/>
          <w:bCs w:val="0"/>
          <w:color w:val="auto"/>
        </w:rPr>
        <w:t>、施工期间服务</w:t>
      </w:r>
    </w:p>
    <w:p w14:paraId="1A9F8AB5">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（1）负责工程设计交底，解答施工过程中施工承包人有关施工图的问题，项目总负责人及各专业设计负责人，及时对施工中与设计有关的问题做出回应，保证设计满足施工要求； </w:t>
      </w:r>
    </w:p>
    <w:p w14:paraId="0326CFC1">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（2）根据发包人要求，及时参加与设计有关的专题会，现场解决技术问题； </w:t>
      </w:r>
    </w:p>
    <w:p w14:paraId="2A9888F4">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（3）协助发包人处理工程洽商和设计变更，负责有关设计修改，及时办理相关手续； </w:t>
      </w:r>
    </w:p>
    <w:p w14:paraId="0A2A5CE0">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（4）参与与设计人相关的必要的验收以及项目竣工验收工作，并及时办理相关手续； </w:t>
      </w:r>
    </w:p>
    <w:p w14:paraId="57DD36E1">
      <w:pPr>
        <w:adjustRightInd w:val="0"/>
        <w:snapToGrid w:val="0"/>
        <w:spacing w:line="360" w:lineRule="auto"/>
        <w:ind w:firstLine="480" w:firstLineChars="200"/>
        <w:rPr>
          <w:rFonts w:hint="eastAsia" w:ascii="宋体" w:hAnsi="宋体" w:eastAsia="宋体" w:cs="Times New Roman"/>
          <w:color w:val="auto"/>
        </w:rPr>
      </w:pPr>
      <w:r>
        <w:rPr>
          <w:rFonts w:hint="eastAsia" w:ascii="宋体" w:hAnsi="宋体" w:eastAsia="宋体" w:cs="Times New Roman"/>
          <w:color w:val="auto"/>
        </w:rPr>
        <w:t xml:space="preserve">（5）提供产品选型、设备加工订货、建筑材料选择以及分包商考察等技术咨询工作； </w:t>
      </w:r>
    </w:p>
    <w:p w14:paraId="51E31BC9">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（6）应发包人要求协助审核各分包商的设计文件是否满足接口条件并签署意见，以保证其与总体设计协调一致，并满足工程要求；</w:t>
      </w:r>
    </w:p>
    <w:p w14:paraId="62C1F30F">
      <w:pPr>
        <w:adjustRightInd w:val="0"/>
        <w:snapToGrid w:val="0"/>
        <w:spacing w:line="360" w:lineRule="auto"/>
        <w:ind w:firstLine="480" w:firstLineChars="200"/>
        <w:rPr>
          <w:rFonts w:hint="eastAsia" w:ascii="宋体" w:hAnsi="宋体" w:eastAsia="宋体" w:cs="Times New Roman"/>
          <w:b w:val="0"/>
          <w:bCs w:val="0"/>
          <w:color w:val="auto"/>
        </w:rPr>
      </w:pPr>
      <w:r>
        <w:rPr>
          <w:rFonts w:hint="eastAsia" w:ascii="宋体" w:hAnsi="宋体" w:eastAsia="宋体" w:cs="Times New Roman"/>
          <w:b w:val="0"/>
          <w:bCs w:val="0"/>
          <w:color w:val="auto"/>
        </w:rPr>
        <w:t>（7）施工图深度应能满足施工、安装、加工及施工预算编制要求，设计文件应包括说明书、设计图纸、设备材料表。若设计结果达不到国家规范和标准及发包人有关要求必须重新设计，按照本合同中关于不合格或逾期的约定承担违约责任。</w:t>
      </w:r>
    </w:p>
    <w:p w14:paraId="43C4CDA9">
      <w:pPr>
        <w:adjustRightInd w:val="0"/>
        <w:snapToGrid w:val="0"/>
        <w:spacing w:line="480" w:lineRule="exact"/>
        <w:ind w:firstLine="480" w:firstLineChars="200"/>
        <w:rPr>
          <w:rFonts w:hint="eastAsia" w:cs="宋体"/>
          <w:b/>
          <w:bCs/>
          <w:color w:val="auto"/>
        </w:rPr>
      </w:pPr>
      <w:r>
        <w:rPr>
          <w:rFonts w:hint="eastAsia" w:cs="宋体"/>
          <w:b/>
          <w:bCs/>
          <w:color w:val="auto"/>
        </w:rPr>
        <w:t>三、设计依据</w:t>
      </w:r>
    </w:p>
    <w:p w14:paraId="70129E70">
      <w:pPr>
        <w:adjustRightInd w:val="0"/>
        <w:snapToGrid w:val="0"/>
        <w:spacing w:line="480" w:lineRule="exact"/>
        <w:ind w:firstLine="480" w:firstLineChars="200"/>
        <w:rPr>
          <w:rFonts w:hint="eastAsia" w:cs="宋体"/>
          <w:color w:val="auto"/>
        </w:rPr>
      </w:pPr>
      <w:r>
        <w:rPr>
          <w:rFonts w:hint="eastAsia" w:cs="宋体"/>
          <w:color w:val="auto"/>
        </w:rPr>
        <w:t>《建筑设计防火规范》GB50016-2014（2018 版）</w:t>
      </w:r>
    </w:p>
    <w:p w14:paraId="15552AEC">
      <w:pPr>
        <w:adjustRightInd w:val="0"/>
        <w:snapToGrid w:val="0"/>
        <w:spacing w:line="480" w:lineRule="exact"/>
        <w:ind w:firstLine="480" w:firstLineChars="200"/>
        <w:rPr>
          <w:rFonts w:hint="eastAsia" w:cs="宋体"/>
          <w:color w:val="auto"/>
        </w:rPr>
      </w:pPr>
      <w:r>
        <w:rPr>
          <w:rFonts w:hint="eastAsia" w:cs="宋体"/>
          <w:color w:val="auto"/>
        </w:rPr>
        <w:t>《民用建筑设计统一标准》GB50352-2019</w:t>
      </w:r>
    </w:p>
    <w:p w14:paraId="7F5C5980">
      <w:pPr>
        <w:adjustRightInd w:val="0"/>
        <w:snapToGrid w:val="0"/>
        <w:spacing w:line="480" w:lineRule="exact"/>
        <w:ind w:firstLine="480" w:firstLineChars="200"/>
        <w:rPr>
          <w:rFonts w:hint="eastAsia" w:cs="宋体"/>
          <w:color w:val="auto"/>
        </w:rPr>
      </w:pPr>
      <w:r>
        <w:rPr>
          <w:rFonts w:hint="eastAsia" w:cs="宋体"/>
          <w:color w:val="auto"/>
        </w:rPr>
        <w:t>《绿色建筑评价标准》GB/T50378-2019</w:t>
      </w:r>
    </w:p>
    <w:p w14:paraId="14E2856E">
      <w:pPr>
        <w:adjustRightInd w:val="0"/>
        <w:snapToGrid w:val="0"/>
        <w:spacing w:line="480" w:lineRule="exact"/>
        <w:ind w:firstLine="480" w:firstLineChars="200"/>
        <w:rPr>
          <w:rFonts w:hint="eastAsia" w:cs="宋体"/>
          <w:color w:val="auto"/>
        </w:rPr>
      </w:pPr>
      <w:r>
        <w:rPr>
          <w:rFonts w:hint="eastAsia" w:cs="宋体"/>
          <w:color w:val="auto"/>
        </w:rPr>
        <w:t>《装配式建筑评价标准》DB33/T1165-2019</w:t>
      </w:r>
    </w:p>
    <w:p w14:paraId="51257F3D">
      <w:pPr>
        <w:adjustRightInd w:val="0"/>
        <w:snapToGrid w:val="0"/>
        <w:spacing w:line="480" w:lineRule="exact"/>
        <w:ind w:firstLine="480" w:firstLineChars="200"/>
        <w:rPr>
          <w:rFonts w:hint="eastAsia" w:cs="宋体"/>
          <w:color w:val="auto"/>
        </w:rPr>
      </w:pPr>
      <w:r>
        <w:rPr>
          <w:rFonts w:hint="eastAsia" w:cs="宋体"/>
          <w:color w:val="auto"/>
        </w:rPr>
        <w:t>《商店建筑设计规范》JGJ48-2014</w:t>
      </w:r>
    </w:p>
    <w:p w14:paraId="268F1C6E">
      <w:pPr>
        <w:adjustRightInd w:val="0"/>
        <w:snapToGrid w:val="0"/>
        <w:spacing w:line="480" w:lineRule="exact"/>
        <w:ind w:firstLine="480" w:firstLineChars="200"/>
        <w:rPr>
          <w:rFonts w:hint="eastAsia" w:cs="宋体"/>
          <w:color w:val="auto"/>
        </w:rPr>
      </w:pPr>
      <w:r>
        <w:rPr>
          <w:rFonts w:hint="eastAsia" w:cs="宋体"/>
          <w:color w:val="auto"/>
        </w:rPr>
        <w:t>《公共建筑节能设计标准》GB50189-2015</w:t>
      </w:r>
    </w:p>
    <w:p w14:paraId="5B42768F">
      <w:pPr>
        <w:adjustRightInd w:val="0"/>
        <w:snapToGrid w:val="0"/>
        <w:spacing w:line="480" w:lineRule="exact"/>
        <w:ind w:firstLine="480" w:firstLineChars="200"/>
        <w:rPr>
          <w:rFonts w:hint="eastAsia" w:cs="宋体"/>
          <w:color w:val="auto"/>
        </w:rPr>
      </w:pPr>
      <w:r>
        <w:rPr>
          <w:rFonts w:hint="eastAsia" w:cs="宋体"/>
          <w:color w:val="auto"/>
        </w:rPr>
        <w:t>《建筑节能与可再生能源利用通用规范》GB55015-2021</w:t>
      </w:r>
    </w:p>
    <w:p w14:paraId="1FCB3A8C">
      <w:pPr>
        <w:adjustRightInd w:val="0"/>
        <w:snapToGrid w:val="0"/>
        <w:spacing w:line="480" w:lineRule="exact"/>
        <w:ind w:firstLine="480" w:firstLineChars="200"/>
        <w:rPr>
          <w:rFonts w:hint="eastAsia" w:cs="宋体"/>
          <w:color w:val="auto"/>
        </w:rPr>
      </w:pPr>
      <w:r>
        <w:rPr>
          <w:rFonts w:hint="eastAsia" w:cs="宋体"/>
          <w:color w:val="auto"/>
        </w:rPr>
        <w:t>《办公建筑设计规标准》JGJ/T67-2019</w:t>
      </w:r>
    </w:p>
    <w:p w14:paraId="5291C43B">
      <w:pPr>
        <w:adjustRightInd w:val="0"/>
        <w:snapToGrid w:val="0"/>
        <w:spacing w:line="480" w:lineRule="exact"/>
        <w:ind w:firstLine="480" w:firstLineChars="200"/>
        <w:rPr>
          <w:rFonts w:hint="eastAsia" w:cs="宋体"/>
          <w:color w:val="auto"/>
        </w:rPr>
      </w:pPr>
      <w:r>
        <w:rPr>
          <w:rFonts w:hint="eastAsia" w:cs="宋体"/>
          <w:color w:val="auto"/>
        </w:rPr>
        <w:t>《汽车库建筑设计规范》JGJ100-2015</w:t>
      </w:r>
    </w:p>
    <w:p w14:paraId="3D21EE31">
      <w:pPr>
        <w:adjustRightInd w:val="0"/>
        <w:snapToGrid w:val="0"/>
        <w:spacing w:line="480" w:lineRule="exact"/>
        <w:ind w:firstLine="480" w:firstLineChars="200"/>
        <w:rPr>
          <w:rFonts w:hint="eastAsia" w:cs="宋体"/>
          <w:color w:val="auto"/>
        </w:rPr>
      </w:pPr>
      <w:r>
        <w:rPr>
          <w:rFonts w:hint="eastAsia" w:cs="宋体"/>
          <w:color w:val="auto"/>
        </w:rPr>
        <w:t>《汽车库、修车库、停车场设计防火规范》GB50067-2014</w:t>
      </w:r>
    </w:p>
    <w:p w14:paraId="59BB90B6">
      <w:pPr>
        <w:adjustRightInd w:val="0"/>
        <w:snapToGrid w:val="0"/>
        <w:spacing w:line="480" w:lineRule="exact"/>
        <w:ind w:firstLine="480" w:firstLineChars="200"/>
        <w:rPr>
          <w:rFonts w:hint="eastAsia" w:cs="宋体"/>
          <w:color w:val="auto"/>
        </w:rPr>
      </w:pPr>
      <w:r>
        <w:rPr>
          <w:rFonts w:hint="eastAsia" w:cs="宋体"/>
          <w:color w:val="auto"/>
        </w:rPr>
        <w:t>《无障碍设计规范》GB50763-2012</w:t>
      </w:r>
    </w:p>
    <w:p w14:paraId="0BAB77D4">
      <w:pPr>
        <w:adjustRightInd w:val="0"/>
        <w:snapToGrid w:val="0"/>
        <w:spacing w:line="480" w:lineRule="exact"/>
        <w:ind w:firstLine="480" w:firstLineChars="200"/>
        <w:rPr>
          <w:rFonts w:hint="eastAsia" w:cs="宋体"/>
          <w:color w:val="auto"/>
        </w:rPr>
      </w:pPr>
      <w:r>
        <w:rPr>
          <w:rFonts w:hint="eastAsia" w:cs="宋体"/>
          <w:color w:val="auto"/>
        </w:rPr>
        <w:t>《建筑与市政工程无障碍通用规范》GB 55019-2021</w:t>
      </w:r>
    </w:p>
    <w:p w14:paraId="4C20AE19">
      <w:pPr>
        <w:adjustRightInd w:val="0"/>
        <w:snapToGrid w:val="0"/>
        <w:spacing w:line="480" w:lineRule="exact"/>
        <w:ind w:firstLine="480" w:firstLineChars="200"/>
        <w:rPr>
          <w:rFonts w:hint="eastAsia" w:cs="宋体"/>
          <w:color w:val="auto"/>
        </w:rPr>
      </w:pPr>
      <w:r>
        <w:rPr>
          <w:rFonts w:hint="eastAsia" w:cs="宋体"/>
          <w:color w:val="auto"/>
        </w:rPr>
        <w:t>《工程结构可靠性设计统一标准》GB50068-2018</w:t>
      </w:r>
    </w:p>
    <w:p w14:paraId="1CC3C3C2">
      <w:pPr>
        <w:adjustRightInd w:val="0"/>
        <w:snapToGrid w:val="0"/>
        <w:spacing w:line="480" w:lineRule="exact"/>
        <w:ind w:firstLine="480" w:firstLineChars="200"/>
        <w:rPr>
          <w:rFonts w:hint="eastAsia" w:cs="宋体"/>
          <w:color w:val="auto"/>
        </w:rPr>
      </w:pPr>
      <w:r>
        <w:rPr>
          <w:rFonts w:hint="eastAsia" w:cs="宋体"/>
          <w:color w:val="auto"/>
        </w:rPr>
        <w:t>《建筑结构荷载设计规范》GB50009-2012</w:t>
      </w:r>
    </w:p>
    <w:p w14:paraId="1D39B8AE">
      <w:pPr>
        <w:adjustRightInd w:val="0"/>
        <w:snapToGrid w:val="0"/>
        <w:spacing w:line="480" w:lineRule="exact"/>
        <w:ind w:firstLine="480" w:firstLineChars="200"/>
        <w:rPr>
          <w:rFonts w:hint="eastAsia" w:cs="宋体"/>
          <w:color w:val="auto"/>
        </w:rPr>
      </w:pPr>
      <w:r>
        <w:rPr>
          <w:rFonts w:hint="eastAsia" w:cs="宋体"/>
          <w:color w:val="auto"/>
        </w:rPr>
        <w:t>《混凝土结构设计规范》GB50010-2010（2015 年版）</w:t>
      </w:r>
    </w:p>
    <w:p w14:paraId="4A6E9E76">
      <w:pPr>
        <w:adjustRightInd w:val="0"/>
        <w:snapToGrid w:val="0"/>
        <w:spacing w:line="480" w:lineRule="exact"/>
        <w:ind w:firstLine="480" w:firstLineChars="200"/>
        <w:rPr>
          <w:rFonts w:hint="eastAsia" w:cs="宋体"/>
          <w:color w:val="auto"/>
        </w:rPr>
      </w:pPr>
      <w:r>
        <w:rPr>
          <w:rFonts w:hint="eastAsia" w:cs="宋体"/>
          <w:color w:val="auto"/>
        </w:rPr>
        <w:t>《建筑抗震设计规范》GB50011-2010（2016 年版）</w:t>
      </w:r>
    </w:p>
    <w:p w14:paraId="10C1F800">
      <w:pPr>
        <w:adjustRightInd w:val="0"/>
        <w:snapToGrid w:val="0"/>
        <w:spacing w:line="480" w:lineRule="exact"/>
        <w:ind w:firstLine="480" w:firstLineChars="200"/>
        <w:rPr>
          <w:rFonts w:hint="eastAsia" w:cs="宋体"/>
          <w:color w:val="auto"/>
        </w:rPr>
      </w:pPr>
      <w:r>
        <w:rPr>
          <w:rFonts w:hint="eastAsia" w:cs="宋体"/>
          <w:color w:val="auto"/>
        </w:rPr>
        <w:t>《建筑抗震设防分类标准》GB50023-2008</w:t>
      </w:r>
    </w:p>
    <w:p w14:paraId="7C53D763">
      <w:pPr>
        <w:adjustRightInd w:val="0"/>
        <w:snapToGrid w:val="0"/>
        <w:spacing w:line="480" w:lineRule="exact"/>
        <w:ind w:firstLine="480" w:firstLineChars="200"/>
        <w:rPr>
          <w:rFonts w:hint="eastAsia" w:cs="宋体"/>
          <w:color w:val="auto"/>
        </w:rPr>
      </w:pPr>
      <w:r>
        <w:rPr>
          <w:rFonts w:hint="eastAsia" w:cs="宋体"/>
          <w:color w:val="auto"/>
        </w:rPr>
        <w:t>《高层建筑混凝土结构技术规程》JGJ3-2010</w:t>
      </w:r>
    </w:p>
    <w:p w14:paraId="377AE46E">
      <w:pPr>
        <w:adjustRightInd w:val="0"/>
        <w:snapToGrid w:val="0"/>
        <w:spacing w:line="480" w:lineRule="exact"/>
        <w:ind w:firstLine="480" w:firstLineChars="200"/>
        <w:rPr>
          <w:rFonts w:hint="eastAsia" w:cs="宋体"/>
          <w:color w:val="auto"/>
        </w:rPr>
      </w:pPr>
      <w:r>
        <w:rPr>
          <w:rFonts w:hint="eastAsia" w:cs="宋体"/>
          <w:color w:val="auto"/>
        </w:rPr>
        <w:t>《建筑地基基础设计规范》GB50007-2011</w:t>
      </w:r>
    </w:p>
    <w:p w14:paraId="009A265C">
      <w:pPr>
        <w:adjustRightInd w:val="0"/>
        <w:snapToGrid w:val="0"/>
        <w:spacing w:line="480" w:lineRule="exact"/>
        <w:ind w:firstLine="480" w:firstLineChars="200"/>
        <w:rPr>
          <w:rFonts w:hint="eastAsia" w:cs="宋体"/>
          <w:color w:val="auto"/>
        </w:rPr>
      </w:pPr>
      <w:r>
        <w:rPr>
          <w:rFonts w:hint="eastAsia" w:cs="宋体"/>
          <w:color w:val="auto"/>
        </w:rPr>
        <w:t>《岩土工程勘察规范》 GB50021-2001（2009 年版）</w:t>
      </w:r>
    </w:p>
    <w:p w14:paraId="34BE3518">
      <w:pPr>
        <w:adjustRightInd w:val="0"/>
        <w:snapToGrid w:val="0"/>
        <w:spacing w:line="480" w:lineRule="exact"/>
        <w:ind w:firstLine="480" w:firstLineChars="200"/>
        <w:rPr>
          <w:rFonts w:hint="eastAsia" w:cs="宋体"/>
          <w:color w:val="auto"/>
        </w:rPr>
      </w:pPr>
      <w:r>
        <w:rPr>
          <w:rFonts w:hint="eastAsia" w:cs="宋体"/>
          <w:color w:val="auto"/>
        </w:rPr>
        <w:t>《高层建筑岩土工程勘察标准》JGJ/T72-2017</w:t>
      </w:r>
    </w:p>
    <w:p w14:paraId="0007B0DE">
      <w:pPr>
        <w:adjustRightInd w:val="0"/>
        <w:snapToGrid w:val="0"/>
        <w:spacing w:line="480" w:lineRule="exact"/>
        <w:ind w:firstLine="480" w:firstLineChars="200"/>
        <w:rPr>
          <w:rFonts w:hint="eastAsia" w:cs="宋体"/>
          <w:color w:val="auto"/>
        </w:rPr>
      </w:pPr>
      <w:r>
        <w:rPr>
          <w:rFonts w:hint="eastAsia" w:cs="宋体"/>
          <w:color w:val="auto"/>
        </w:rPr>
        <w:t>《建筑桩基技术规范》JGJ94-2008</w:t>
      </w:r>
    </w:p>
    <w:p w14:paraId="4218D6C7">
      <w:pPr>
        <w:adjustRightInd w:val="0"/>
        <w:snapToGrid w:val="0"/>
        <w:spacing w:line="480" w:lineRule="exact"/>
        <w:ind w:firstLine="480" w:firstLineChars="200"/>
        <w:rPr>
          <w:rFonts w:hint="eastAsia" w:cs="宋体"/>
          <w:color w:val="auto"/>
        </w:rPr>
      </w:pPr>
      <w:r>
        <w:rPr>
          <w:rFonts w:hint="eastAsia" w:cs="宋体"/>
          <w:color w:val="auto"/>
        </w:rPr>
        <w:t>《建筑地基处理技术规范》 JGJ79-2012</w:t>
      </w:r>
    </w:p>
    <w:p w14:paraId="4DF4733D">
      <w:pPr>
        <w:adjustRightInd w:val="0"/>
        <w:snapToGrid w:val="0"/>
        <w:spacing w:line="480" w:lineRule="exact"/>
        <w:ind w:firstLine="480" w:firstLineChars="200"/>
        <w:rPr>
          <w:rFonts w:hint="eastAsia" w:cs="宋体"/>
          <w:color w:val="auto"/>
        </w:rPr>
      </w:pPr>
      <w:r>
        <w:rPr>
          <w:rFonts w:hint="eastAsia" w:cs="宋体"/>
          <w:color w:val="auto"/>
        </w:rPr>
        <w:t>《中国地震动参数区划图》GB18306-2015</w:t>
      </w:r>
    </w:p>
    <w:p w14:paraId="35F5B9FC">
      <w:pPr>
        <w:adjustRightInd w:val="0"/>
        <w:snapToGrid w:val="0"/>
        <w:spacing w:line="480" w:lineRule="exact"/>
        <w:ind w:firstLine="480" w:firstLineChars="200"/>
        <w:rPr>
          <w:rFonts w:hint="eastAsia" w:cs="宋体"/>
          <w:color w:val="auto"/>
        </w:rPr>
      </w:pPr>
      <w:r>
        <w:rPr>
          <w:rFonts w:hint="eastAsia" w:cs="宋体"/>
          <w:color w:val="auto"/>
        </w:rPr>
        <w:t>《建设工程设计文件编制深度规定》（建设部2008年版）国家及地方有关建筑设计的规范与规定及城市规划准则</w:t>
      </w:r>
    </w:p>
    <w:p w14:paraId="44D6DDA1">
      <w:pPr>
        <w:adjustRightInd w:val="0"/>
        <w:snapToGrid w:val="0"/>
        <w:spacing w:line="480" w:lineRule="exact"/>
        <w:ind w:firstLine="480" w:firstLineChars="200"/>
        <w:rPr>
          <w:rFonts w:hint="eastAsia" w:eastAsia="宋体" w:cs="宋体"/>
          <w:b/>
          <w:bCs/>
          <w:color w:val="auto"/>
          <w:lang w:eastAsia="zh-CN"/>
        </w:rPr>
      </w:pPr>
      <w:r>
        <w:rPr>
          <w:rFonts w:hint="eastAsia" w:cs="宋体"/>
          <w:b/>
          <w:bCs/>
          <w:color w:val="auto"/>
          <w:lang w:eastAsia="zh-CN"/>
        </w:rPr>
        <w:t>四</w:t>
      </w:r>
      <w:r>
        <w:rPr>
          <w:rFonts w:hint="eastAsia" w:cs="宋体"/>
          <w:b/>
          <w:bCs/>
          <w:color w:val="auto"/>
        </w:rPr>
        <w:t>、</w:t>
      </w:r>
      <w:r>
        <w:rPr>
          <w:rFonts w:hint="eastAsia" w:cs="宋体"/>
          <w:b/>
          <w:bCs/>
          <w:color w:val="auto"/>
          <w:lang w:eastAsia="zh-CN"/>
        </w:rPr>
        <w:t>规划设计条件</w:t>
      </w:r>
    </w:p>
    <w:p w14:paraId="555FA2AE">
      <w:pPr>
        <w:keepNext w:val="0"/>
        <w:keepLines w:val="0"/>
        <w:pageBreakBefore w:val="0"/>
        <w:widowControl w:val="0"/>
        <w:kinsoku/>
        <w:wordWrap/>
        <w:overflowPunct/>
        <w:topLinePunct w:val="0"/>
        <w:autoSpaceDE/>
        <w:autoSpaceDN/>
        <w:bidi w:val="0"/>
        <w:adjustRightInd w:val="0"/>
        <w:snapToGrid/>
        <w:spacing w:line="540" w:lineRule="exact"/>
        <w:ind w:firstLine="480"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、主要规划技术指标</w:t>
      </w:r>
    </w:p>
    <w:p w14:paraId="5DAC08E0">
      <w:pPr>
        <w:keepNext w:val="0"/>
        <w:keepLines w:val="0"/>
        <w:pageBreakBefore w:val="0"/>
        <w:widowControl w:val="0"/>
        <w:kinsoku/>
        <w:wordWrap/>
        <w:overflowPunct/>
        <w:topLinePunct w:val="0"/>
        <w:autoSpaceDE/>
        <w:autoSpaceDN/>
        <w:bidi w:val="0"/>
        <w:adjustRightInd w:val="0"/>
        <w:snapToGrid/>
        <w:spacing w:line="540" w:lineRule="exact"/>
        <w:ind w:right="96" w:rightChars="4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1.用地面积</w:t>
      </w:r>
      <w:r>
        <w:rPr>
          <w:rFonts w:hint="eastAsia" w:ascii="宋体" w:hAnsi="宋体" w:eastAsia="宋体" w:cs="宋体"/>
          <w:color w:val="auto"/>
          <w:sz w:val="24"/>
          <w:szCs w:val="24"/>
          <w:highlight w:val="none"/>
        </w:rPr>
        <w:t>：地块总用地面积为</w:t>
      </w:r>
      <w:r>
        <w:rPr>
          <w:rFonts w:hint="eastAsia" w:ascii="宋体" w:hAnsi="宋体" w:eastAsia="宋体" w:cs="宋体"/>
          <w:color w:val="auto"/>
          <w:sz w:val="24"/>
          <w:szCs w:val="24"/>
          <w:highlight w:val="none"/>
          <w:lang w:val="en-US" w:eastAsia="zh-CN"/>
        </w:rPr>
        <w:t>13654</w:t>
      </w:r>
      <w:r>
        <w:rPr>
          <w:rFonts w:hint="eastAsia" w:ascii="宋体" w:hAnsi="宋体" w:eastAsia="宋体" w:cs="宋体"/>
          <w:color w:val="auto"/>
          <w:sz w:val="24"/>
          <w:szCs w:val="24"/>
          <w:highlight w:val="none"/>
        </w:rPr>
        <w:t>平方米（用地范围详见附图，面积以土地出让合同为准）。</w:t>
      </w:r>
    </w:p>
    <w:p w14:paraId="2B22CDFB">
      <w:pPr>
        <w:keepNext w:val="0"/>
        <w:keepLines w:val="0"/>
        <w:pageBreakBefore w:val="0"/>
        <w:widowControl w:val="0"/>
        <w:kinsoku/>
        <w:wordWrap/>
        <w:overflowPunct/>
        <w:topLinePunct w:val="0"/>
        <w:autoSpaceDE/>
        <w:autoSpaceDN/>
        <w:bidi w:val="0"/>
        <w:adjustRightInd w:val="0"/>
        <w:snapToGrid/>
        <w:spacing w:line="540" w:lineRule="exact"/>
        <w:ind w:right="96" w:rightChars="4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2.容积率</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1.8-2.5</w:t>
      </w:r>
      <w:r>
        <w:rPr>
          <w:rFonts w:hint="eastAsia" w:ascii="宋体" w:hAnsi="宋体" w:eastAsia="宋体" w:cs="宋体"/>
          <w:color w:val="auto"/>
          <w:sz w:val="24"/>
          <w:szCs w:val="24"/>
          <w:highlight w:val="none"/>
          <w:u w:val="none"/>
          <w:lang w:val="en-US" w:eastAsia="zh-CN"/>
        </w:rPr>
        <w:t>，计算容积率建筑面积24577.2-34135平方米</w:t>
      </w:r>
      <w:r>
        <w:rPr>
          <w:rFonts w:hint="eastAsia" w:ascii="宋体" w:hAnsi="宋体" w:eastAsia="宋体" w:cs="宋体"/>
          <w:color w:val="auto"/>
          <w:sz w:val="24"/>
          <w:szCs w:val="24"/>
          <w:highlight w:val="none"/>
          <w:u w:val="none"/>
        </w:rPr>
        <w:t>（各类建筑面积计算按《建筑工程建筑面积计算和竣工综合测量技术规程》（DB33/T 1152-2018）《建筑工程建筑面积计算和竣工综合测量技术补充规定》（浙自然资发〔2019〕34号）及关于调整《建筑工程建筑面积计算和竣工综合测量技术规程》有关技术标准的通知〔浙自然资函[2023]20号〕规定执行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w:t>
      </w:r>
    </w:p>
    <w:p w14:paraId="3B905832">
      <w:pPr>
        <w:keepNext w:val="0"/>
        <w:keepLines w:val="0"/>
        <w:pageBreakBefore w:val="0"/>
        <w:widowControl w:val="0"/>
        <w:kinsoku/>
        <w:wordWrap/>
        <w:overflowPunct/>
        <w:topLinePunct w:val="0"/>
        <w:autoSpaceDE/>
        <w:autoSpaceDN/>
        <w:bidi w:val="0"/>
        <w:adjustRightInd w:val="0"/>
        <w:snapToGrid/>
        <w:spacing w:line="540" w:lineRule="exact"/>
        <w:ind w:right="96" w:rightChars="40"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3.建筑密度：</w:t>
      </w:r>
      <w:r>
        <w:rPr>
          <w:rFonts w:hint="eastAsia" w:ascii="宋体" w:hAnsi="宋体" w:eastAsia="宋体" w:cs="宋体"/>
          <w:color w:val="auto"/>
          <w:sz w:val="24"/>
          <w:szCs w:val="24"/>
          <w:highlight w:val="none"/>
          <w:u w:val="none"/>
          <w:lang w:val="en-US" w:eastAsia="zh-CN"/>
        </w:rPr>
        <w:t>40%-60</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37B2911A">
      <w:pPr>
        <w:keepNext w:val="0"/>
        <w:keepLines w:val="0"/>
        <w:pageBreakBefore w:val="0"/>
        <w:widowControl w:val="0"/>
        <w:kinsoku/>
        <w:wordWrap/>
        <w:overflowPunct/>
        <w:topLinePunct w:val="0"/>
        <w:autoSpaceDE/>
        <w:autoSpaceDN/>
        <w:bidi w:val="0"/>
        <w:adjustRightInd w:val="0"/>
        <w:snapToGrid/>
        <w:spacing w:line="540" w:lineRule="exact"/>
        <w:ind w:right="96" w:rightChars="4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4.建筑高度：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54.0</w:t>
      </w:r>
      <w:r>
        <w:rPr>
          <w:rFonts w:hint="eastAsia" w:ascii="宋体" w:hAnsi="宋体" w:eastAsia="宋体" w:cs="宋体"/>
          <w:color w:val="auto"/>
          <w:sz w:val="24"/>
          <w:szCs w:val="24"/>
          <w:highlight w:val="none"/>
        </w:rPr>
        <w:t>米。</w:t>
      </w:r>
      <w:r>
        <w:rPr>
          <w:rFonts w:hint="eastAsia" w:ascii="宋体" w:hAnsi="宋体" w:eastAsia="宋体" w:cs="宋体"/>
          <w:color w:val="auto"/>
          <w:sz w:val="24"/>
          <w:szCs w:val="24"/>
          <w:highlight w:val="none"/>
          <w:lang w:val="en-US" w:eastAsia="zh-CN"/>
        </w:rPr>
        <w:t xml:space="preserve"> </w:t>
      </w:r>
    </w:p>
    <w:p w14:paraId="08C1D983">
      <w:pPr>
        <w:keepNext w:val="0"/>
        <w:keepLines w:val="0"/>
        <w:pageBreakBefore w:val="0"/>
        <w:widowControl w:val="0"/>
        <w:kinsoku/>
        <w:wordWrap/>
        <w:overflowPunct/>
        <w:topLinePunct w:val="0"/>
        <w:autoSpaceDE/>
        <w:autoSpaceDN/>
        <w:bidi w:val="0"/>
        <w:adjustRightInd w:val="0"/>
        <w:snapToGrid/>
        <w:spacing w:line="540" w:lineRule="exact"/>
        <w:ind w:right="96" w:rightChars="4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5.绿地率：</w:t>
      </w:r>
      <w:r>
        <w:rPr>
          <w:rFonts w:hint="eastAsia" w:ascii="宋体" w:hAnsi="宋体" w:eastAsia="宋体" w:cs="宋体"/>
          <w:color w:val="auto"/>
          <w:sz w:val="24"/>
          <w:szCs w:val="24"/>
          <w:highlight w:val="none"/>
          <w:lang w:val="en-US" w:eastAsia="zh-CN"/>
        </w:rPr>
        <w:t>≥10%。</w:t>
      </w:r>
    </w:p>
    <w:p w14:paraId="741BDAC2">
      <w:pPr>
        <w:keepNext w:val="0"/>
        <w:keepLines w:val="0"/>
        <w:pageBreakBefore w:val="0"/>
        <w:widowControl w:val="0"/>
        <w:kinsoku/>
        <w:wordWrap/>
        <w:overflowPunct/>
        <w:topLinePunct w:val="0"/>
        <w:autoSpaceDE/>
        <w:autoSpaceDN/>
        <w:bidi w:val="0"/>
        <w:adjustRightInd w:val="0"/>
        <w:snapToGrid/>
        <w:spacing w:line="540" w:lineRule="exact"/>
        <w:ind w:firstLine="480" w:firstLineChars="200"/>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、规划设计条件</w:t>
      </w:r>
    </w:p>
    <w:p w14:paraId="308C2140">
      <w:pPr>
        <w:keepNext w:val="0"/>
        <w:keepLines w:val="0"/>
        <w:pageBreakBefore w:val="0"/>
        <w:widowControl w:val="0"/>
        <w:kinsoku/>
        <w:wordWrap/>
        <w:overflowPunct/>
        <w:topLinePunct w:val="0"/>
        <w:autoSpaceDE/>
        <w:autoSpaceDN/>
        <w:bidi w:val="0"/>
        <w:adjustRightInd w:val="0"/>
        <w:snapToGrid/>
        <w:spacing w:line="5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1.用地性质：</w:t>
      </w:r>
      <w:r>
        <w:rPr>
          <w:rFonts w:hint="eastAsia" w:ascii="宋体" w:hAnsi="宋体" w:eastAsia="宋体" w:cs="宋体"/>
          <w:b/>
          <w:color w:val="auto"/>
          <w:sz w:val="24"/>
          <w:szCs w:val="24"/>
          <w:highlight w:val="none"/>
          <w:u w:val="none"/>
          <w:lang w:eastAsia="zh-CN"/>
        </w:rPr>
        <w:t>二</w:t>
      </w:r>
      <w:r>
        <w:rPr>
          <w:rFonts w:hint="eastAsia" w:ascii="宋体" w:hAnsi="宋体" w:eastAsia="宋体" w:cs="宋体"/>
          <w:color w:val="auto"/>
          <w:sz w:val="24"/>
          <w:szCs w:val="24"/>
          <w:highlight w:val="none"/>
          <w:u w:val="none"/>
          <w:lang w:eastAsia="zh-CN"/>
        </w:rPr>
        <w:t>类</w:t>
      </w:r>
      <w:r>
        <w:rPr>
          <w:rFonts w:hint="eastAsia" w:ascii="宋体" w:hAnsi="宋体" w:eastAsia="宋体" w:cs="宋体"/>
          <w:color w:val="auto"/>
          <w:sz w:val="24"/>
          <w:szCs w:val="24"/>
          <w:highlight w:val="none"/>
          <w:u w:val="none"/>
        </w:rPr>
        <w:t>工业用地</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100102</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w:t>
      </w:r>
    </w:p>
    <w:p w14:paraId="737BD993">
      <w:pPr>
        <w:keepNext w:val="0"/>
        <w:keepLines w:val="0"/>
        <w:pageBreakBefore w:val="0"/>
        <w:widowControl w:val="0"/>
        <w:kinsoku/>
        <w:wordWrap/>
        <w:overflowPunct/>
        <w:topLinePunct w:val="0"/>
        <w:autoSpaceDE/>
        <w:autoSpaceDN/>
        <w:bidi w:val="0"/>
        <w:adjustRightInd w:val="0"/>
        <w:snapToGrid/>
        <w:spacing w:line="540" w:lineRule="exact"/>
        <w:ind w:firstLine="480" w:firstLineChars="200"/>
        <w:textAlignment w:val="baseline"/>
        <w:rPr>
          <w:rFonts w:hint="eastAsia" w:ascii="宋体" w:hAnsi="宋体" w:eastAsia="宋体" w:cs="宋体"/>
          <w:color w:val="auto"/>
          <w:sz w:val="24"/>
          <w:szCs w:val="24"/>
          <w:highlight w:val="none"/>
          <w:u w:val="none"/>
          <w:lang w:eastAsia="zh-CN"/>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用地范围：</w:t>
      </w:r>
      <w:r>
        <w:rPr>
          <w:rFonts w:hint="eastAsia" w:ascii="宋体" w:hAnsi="宋体" w:eastAsia="宋体" w:cs="宋体"/>
          <w:color w:val="auto"/>
          <w:sz w:val="24"/>
          <w:szCs w:val="24"/>
          <w:highlight w:val="none"/>
        </w:rPr>
        <w:t>本地块</w:t>
      </w:r>
      <w:r>
        <w:rPr>
          <w:rFonts w:hint="eastAsia" w:ascii="宋体" w:hAnsi="宋体" w:eastAsia="宋体" w:cs="宋体"/>
          <w:color w:val="auto"/>
          <w:sz w:val="24"/>
          <w:szCs w:val="24"/>
          <w:highlight w:val="none"/>
          <w:lang w:val="en-US" w:eastAsia="zh-CN"/>
        </w:rPr>
        <w:t>北侧为岩西公路，东侧为现状农田、南侧</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lang w:val="en-US" w:eastAsia="zh-CN"/>
        </w:rPr>
        <w:t>规划道路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西侧</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lang w:val="en-US" w:eastAsia="zh-CN"/>
        </w:rPr>
        <w:t>规划道路</w:t>
      </w:r>
      <w:r>
        <w:rPr>
          <w:rFonts w:hint="eastAsia" w:ascii="宋体" w:hAnsi="宋体" w:eastAsia="宋体" w:cs="宋体"/>
          <w:color w:val="auto"/>
          <w:sz w:val="24"/>
          <w:szCs w:val="24"/>
          <w:highlight w:val="none"/>
        </w:rPr>
        <w:t>（详见附图）。</w:t>
      </w:r>
    </w:p>
    <w:p w14:paraId="3254C559">
      <w:pPr>
        <w:keepNext w:val="0"/>
        <w:keepLines w:val="0"/>
        <w:pageBreakBefore w:val="0"/>
        <w:widowControl w:val="0"/>
        <w:kinsoku/>
        <w:wordWrap/>
        <w:overflowPunct/>
        <w:topLinePunct w:val="0"/>
        <w:autoSpaceDE/>
        <w:autoSpaceDN/>
        <w:bidi w:val="0"/>
        <w:adjustRightInd w:val="0"/>
        <w:snapToGrid/>
        <w:spacing w:line="54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适建建筑类型</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u w:val="none"/>
        </w:rPr>
        <w:t>生产厂房、仓库等工业建筑为主。企业内部行政办公及生活服务设施用地面积占总用地面积比例≤</w:t>
      </w:r>
      <w:r>
        <w:rPr>
          <w:rFonts w:hint="eastAsia" w:ascii="宋体" w:hAnsi="宋体" w:eastAsia="宋体" w:cs="宋体"/>
          <w:color w:val="auto"/>
          <w:sz w:val="24"/>
          <w:szCs w:val="24"/>
          <w:highlight w:val="none"/>
          <w:u w:val="none"/>
          <w:lang w:val="en-US" w:eastAsia="zh-CN"/>
        </w:rPr>
        <w:t>7</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,不得</w:t>
      </w:r>
      <w:r>
        <w:rPr>
          <w:rFonts w:hint="eastAsia" w:ascii="宋体" w:hAnsi="宋体" w:eastAsia="宋体" w:cs="宋体"/>
          <w:color w:val="auto"/>
          <w:sz w:val="24"/>
          <w:szCs w:val="24"/>
          <w:highlight w:val="none"/>
          <w:u w:val="none"/>
        </w:rPr>
        <w:t>在用地范围内建造职工住宅、专家楼</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宿舍、</w:t>
      </w:r>
      <w:r>
        <w:rPr>
          <w:rFonts w:hint="eastAsia" w:ascii="宋体" w:hAnsi="宋体" w:eastAsia="宋体" w:cs="宋体"/>
          <w:color w:val="auto"/>
          <w:sz w:val="24"/>
          <w:szCs w:val="24"/>
          <w:highlight w:val="none"/>
          <w:u w:val="none"/>
        </w:rPr>
        <w:t>宾馆和招待所等设施。</w:t>
      </w:r>
    </w:p>
    <w:p w14:paraId="275C772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4.</w:t>
      </w:r>
      <w:r>
        <w:rPr>
          <w:rFonts w:hint="eastAsia" w:ascii="宋体" w:hAnsi="宋体" w:eastAsia="宋体" w:cs="宋体"/>
          <w:b/>
          <w:bCs/>
          <w:color w:val="auto"/>
          <w:sz w:val="24"/>
          <w:szCs w:val="24"/>
          <w:highlight w:val="none"/>
        </w:rPr>
        <w:t>建筑控制线：</w:t>
      </w:r>
      <w:r>
        <w:rPr>
          <w:rFonts w:hint="eastAsia" w:ascii="宋体" w:hAnsi="宋体" w:eastAsia="宋体" w:cs="宋体"/>
          <w:color w:val="auto"/>
          <w:sz w:val="24"/>
          <w:szCs w:val="24"/>
          <w:highlight w:val="none"/>
        </w:rPr>
        <w:t>地块</w:t>
      </w:r>
      <w:r>
        <w:rPr>
          <w:rFonts w:hint="eastAsia" w:ascii="宋体" w:hAnsi="宋体" w:eastAsia="宋体" w:cs="宋体"/>
          <w:color w:val="auto"/>
          <w:sz w:val="24"/>
          <w:szCs w:val="24"/>
          <w:highlight w:val="none"/>
          <w:lang w:val="en-US" w:eastAsia="zh-CN"/>
        </w:rPr>
        <w:t>北侧建筑后退岩西公路道路边线不少于18.0米，东侧建筑后退用地红线不少于5.0米，西侧、南侧建筑</w:t>
      </w:r>
      <w:r>
        <w:rPr>
          <w:rFonts w:hint="eastAsia" w:ascii="宋体" w:hAnsi="宋体" w:eastAsia="宋体" w:cs="宋体"/>
          <w:color w:val="auto"/>
          <w:sz w:val="24"/>
          <w:szCs w:val="24"/>
          <w:highlight w:val="none"/>
          <w:u w:val="none"/>
          <w:lang w:eastAsia="zh-CN"/>
        </w:rPr>
        <w:t>后退</w:t>
      </w:r>
      <w:r>
        <w:rPr>
          <w:rFonts w:hint="eastAsia" w:ascii="宋体" w:hAnsi="宋体" w:eastAsia="宋体" w:cs="宋体"/>
          <w:color w:val="auto"/>
          <w:sz w:val="24"/>
          <w:szCs w:val="24"/>
          <w:highlight w:val="none"/>
          <w:lang w:val="en-US" w:eastAsia="zh-CN"/>
        </w:rPr>
        <w:t>规划道路边线</w:t>
      </w:r>
      <w:r>
        <w:rPr>
          <w:rFonts w:hint="eastAsia" w:ascii="宋体" w:hAnsi="宋体" w:eastAsia="宋体" w:cs="宋体"/>
          <w:color w:val="auto"/>
          <w:sz w:val="24"/>
          <w:szCs w:val="24"/>
          <w:highlight w:val="none"/>
          <w:u w:val="none"/>
          <w:lang w:eastAsia="zh-CN"/>
        </w:rPr>
        <w:t>均不少于</w:t>
      </w:r>
      <w:r>
        <w:rPr>
          <w:rFonts w:hint="eastAsia" w:ascii="宋体" w:hAnsi="宋体" w:eastAsia="宋体" w:cs="宋体"/>
          <w:color w:val="auto"/>
          <w:sz w:val="24"/>
          <w:szCs w:val="24"/>
          <w:highlight w:val="none"/>
          <w:u w:val="none"/>
          <w:lang w:val="en-US" w:eastAsia="zh-CN"/>
        </w:rPr>
        <w:t>6.0米</w:t>
      </w:r>
      <w:r>
        <w:rPr>
          <w:rFonts w:hint="eastAsia" w:ascii="宋体" w:hAnsi="宋体" w:eastAsia="宋体" w:cs="宋体"/>
          <w:color w:val="auto"/>
          <w:sz w:val="24"/>
          <w:szCs w:val="24"/>
          <w:highlight w:val="none"/>
        </w:rPr>
        <w:t>。建筑物的雨蓬、踏步、凸形封窗等建筑外伸部分不</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rPr>
        <w:t>超出建筑控制线。</w:t>
      </w:r>
    </w:p>
    <w:p w14:paraId="2EF8A977">
      <w:pPr>
        <w:keepNext w:val="0"/>
        <w:keepLines w:val="0"/>
        <w:pageBreakBefore w:val="0"/>
        <w:widowControl w:val="0"/>
        <w:tabs>
          <w:tab w:val="left" w:pos="2940"/>
        </w:tabs>
        <w:kinsoku/>
        <w:wordWrap/>
        <w:overflowPunct/>
        <w:topLinePunct w:val="0"/>
        <w:autoSpaceDE/>
        <w:autoSpaceDN/>
        <w:bidi w:val="0"/>
        <w:spacing w:line="580" w:lineRule="exact"/>
        <w:ind w:firstLine="360" w:firstLineChars="15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eastAsia="zh-CN"/>
        </w:rPr>
        <w:t>如设地下室，不得超过建筑控制线。</w:t>
      </w:r>
    </w:p>
    <w:p w14:paraId="14ABD6D9">
      <w:pPr>
        <w:keepNext w:val="0"/>
        <w:keepLines w:val="0"/>
        <w:pageBreakBefore w:val="0"/>
        <w:widowControl w:val="0"/>
        <w:numPr>
          <w:ilvl w:val="0"/>
          <w:numId w:val="0"/>
        </w:numPr>
        <w:kinsoku/>
        <w:wordWrap/>
        <w:overflowPunct/>
        <w:topLinePunct w:val="0"/>
        <w:autoSpaceDE/>
        <w:autoSpaceDN/>
        <w:bidi w:val="0"/>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cs="宋体"/>
          <w:b/>
          <w:color w:val="auto"/>
          <w:sz w:val="24"/>
          <w:szCs w:val="24"/>
          <w:highlight w:val="none"/>
          <w:lang w:val="en-US" w:eastAsia="zh-CN"/>
        </w:rPr>
        <w:t>5.</w:t>
      </w:r>
      <w:r>
        <w:rPr>
          <w:rFonts w:hint="eastAsia" w:ascii="宋体" w:hAnsi="宋体" w:eastAsia="宋体" w:cs="宋体"/>
          <w:b/>
          <w:color w:val="auto"/>
          <w:sz w:val="24"/>
          <w:szCs w:val="24"/>
          <w:highlight w:val="none"/>
        </w:rPr>
        <w:t>围墙</w:t>
      </w:r>
      <w:r>
        <w:rPr>
          <w:rFonts w:hint="eastAsia" w:ascii="宋体" w:hAnsi="宋体" w:eastAsia="宋体" w:cs="宋体"/>
          <w:b/>
          <w:color w:val="auto"/>
          <w:sz w:val="24"/>
          <w:szCs w:val="24"/>
          <w:highlight w:val="none"/>
          <w:lang w:val="en-US" w:eastAsia="zh-CN"/>
        </w:rPr>
        <w:t>设置</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本地块</w:t>
      </w:r>
      <w:r>
        <w:rPr>
          <w:rFonts w:hint="eastAsia" w:ascii="宋体" w:hAnsi="宋体" w:eastAsia="宋体" w:cs="宋体"/>
          <w:color w:val="auto"/>
          <w:sz w:val="24"/>
          <w:szCs w:val="24"/>
          <w:highlight w:val="none"/>
          <w:lang w:eastAsia="zh-CN"/>
        </w:rPr>
        <w:t>如设围墙，西侧、</w:t>
      </w:r>
      <w:r>
        <w:rPr>
          <w:rFonts w:hint="eastAsia" w:ascii="宋体" w:hAnsi="宋体" w:eastAsia="宋体" w:cs="宋体"/>
          <w:color w:val="auto"/>
          <w:sz w:val="24"/>
          <w:szCs w:val="24"/>
          <w:highlight w:val="none"/>
          <w:lang w:val="en-US" w:eastAsia="zh-CN"/>
        </w:rPr>
        <w:t>南侧</w:t>
      </w:r>
      <w:r>
        <w:rPr>
          <w:rFonts w:hint="eastAsia" w:ascii="宋体" w:hAnsi="宋体" w:eastAsia="宋体" w:cs="宋体"/>
          <w:color w:val="auto"/>
          <w:sz w:val="24"/>
          <w:szCs w:val="24"/>
          <w:highlight w:val="none"/>
        </w:rPr>
        <w:t>围墙</w:t>
      </w:r>
      <w:r>
        <w:rPr>
          <w:rFonts w:hint="eastAsia" w:ascii="宋体" w:hAnsi="宋体" w:eastAsia="宋体" w:cs="宋体"/>
          <w:color w:val="auto"/>
          <w:sz w:val="24"/>
          <w:szCs w:val="24"/>
          <w:highlight w:val="none"/>
          <w:lang w:val="en-US" w:eastAsia="zh-CN"/>
        </w:rPr>
        <w:t>后退用地红线不少于4.0米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北侧</w:t>
      </w:r>
      <w:r>
        <w:rPr>
          <w:rFonts w:hint="eastAsia" w:ascii="宋体" w:hAnsi="宋体" w:eastAsia="宋体" w:cs="宋体"/>
          <w:color w:val="auto"/>
          <w:sz w:val="24"/>
          <w:szCs w:val="24"/>
          <w:highlight w:val="none"/>
          <w:lang w:eastAsia="zh-CN"/>
        </w:rPr>
        <w:t>围墙</w:t>
      </w:r>
      <w:r>
        <w:rPr>
          <w:rFonts w:hint="eastAsia" w:ascii="宋体" w:hAnsi="宋体" w:eastAsia="宋体" w:cs="宋体"/>
          <w:color w:val="auto"/>
          <w:sz w:val="24"/>
          <w:szCs w:val="24"/>
          <w:highlight w:val="none"/>
          <w:lang w:val="en-US" w:eastAsia="zh-CN"/>
        </w:rPr>
        <w:t>后退岩西公路道路边线不少于15.0米，东侧围墙不超过用地红线。</w:t>
      </w:r>
      <w:r>
        <w:rPr>
          <w:rFonts w:hint="eastAsia" w:ascii="宋体" w:hAnsi="宋体" w:eastAsia="宋体" w:cs="宋体"/>
          <w:color w:val="auto"/>
          <w:sz w:val="24"/>
          <w:szCs w:val="24"/>
          <w:highlight w:val="none"/>
          <w:u w:val="none"/>
          <w:lang w:val="en-US" w:eastAsia="zh-CN"/>
        </w:rPr>
        <w:t>建设完成后，围墙控制线外用地</w:t>
      </w:r>
      <w:r>
        <w:rPr>
          <w:rFonts w:hint="eastAsia" w:ascii="宋体" w:hAnsi="宋体" w:eastAsia="宋体" w:cs="宋体"/>
          <w:color w:val="auto"/>
          <w:sz w:val="24"/>
          <w:szCs w:val="24"/>
          <w:highlight w:val="none"/>
          <w:u w:val="none"/>
          <w:shd w:val="clear" w:color="auto" w:fill="auto"/>
          <w:lang w:val="en-US" w:eastAsia="zh-CN"/>
        </w:rPr>
        <w:t>无偿交</w:t>
      </w:r>
      <w:r>
        <w:rPr>
          <w:rFonts w:hint="eastAsia" w:ascii="宋体" w:hAnsi="宋体" w:eastAsia="宋体" w:cs="宋体"/>
          <w:color w:val="auto"/>
          <w:sz w:val="24"/>
          <w:szCs w:val="24"/>
          <w:highlight w:val="none"/>
          <w:u w:val="none"/>
          <w:lang w:val="en-US" w:eastAsia="zh-CN"/>
        </w:rPr>
        <w:t>由政府统一管理。</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详见附图</w:t>
      </w:r>
      <w:r>
        <w:rPr>
          <w:rFonts w:hint="eastAsia" w:ascii="宋体" w:hAnsi="宋体" w:eastAsia="宋体" w:cs="宋体"/>
          <w:color w:val="auto"/>
          <w:sz w:val="24"/>
          <w:szCs w:val="24"/>
          <w:highlight w:val="none"/>
          <w:u w:val="none"/>
          <w:lang w:eastAsia="zh-CN"/>
        </w:rPr>
        <w:t>）</w:t>
      </w:r>
    </w:p>
    <w:p w14:paraId="100770FF">
      <w:pPr>
        <w:keepNext w:val="0"/>
        <w:keepLines w:val="0"/>
        <w:pageBreakBefore w:val="0"/>
        <w:widowControl w:val="0"/>
        <w:numPr>
          <w:ilvl w:val="0"/>
          <w:numId w:val="0"/>
        </w:numPr>
        <w:kinsoku/>
        <w:wordWrap/>
        <w:overflowPunct/>
        <w:topLinePunct w:val="0"/>
        <w:autoSpaceDE/>
        <w:autoSpaceDN/>
        <w:bidi w:val="0"/>
        <w:spacing w:line="52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u w:val="none"/>
          <w:lang w:val="en-US" w:eastAsia="zh-CN"/>
        </w:rPr>
        <w:t>西</w:t>
      </w:r>
      <w:r>
        <w:rPr>
          <w:rFonts w:hint="eastAsia" w:ascii="宋体" w:hAnsi="宋体" w:eastAsia="宋体" w:cs="宋体"/>
          <w:color w:val="auto"/>
          <w:sz w:val="24"/>
          <w:szCs w:val="24"/>
          <w:highlight w:val="none"/>
          <w:u w:val="none"/>
          <w:lang w:eastAsia="zh-CN"/>
        </w:rPr>
        <w:t>侧围墙取得相邻</w:t>
      </w:r>
      <w:r>
        <w:rPr>
          <w:rFonts w:hint="eastAsia" w:ascii="宋体" w:hAnsi="宋体" w:eastAsia="宋体" w:cs="宋体"/>
          <w:color w:val="auto"/>
          <w:sz w:val="24"/>
          <w:szCs w:val="24"/>
          <w:highlight w:val="none"/>
          <w:u w:val="none"/>
          <w:lang w:val="en-US" w:eastAsia="zh-CN"/>
        </w:rPr>
        <w:t>业主</w:t>
      </w:r>
      <w:r>
        <w:rPr>
          <w:rFonts w:hint="eastAsia" w:ascii="宋体" w:hAnsi="宋体" w:eastAsia="宋体" w:cs="宋体"/>
          <w:color w:val="auto"/>
          <w:sz w:val="24"/>
          <w:szCs w:val="24"/>
          <w:highlight w:val="none"/>
          <w:u w:val="none"/>
          <w:lang w:eastAsia="zh-CN"/>
        </w:rPr>
        <w:t>同意后可共用围墙。</w:t>
      </w:r>
    </w:p>
    <w:p w14:paraId="303A9A35">
      <w:pPr>
        <w:keepNext w:val="0"/>
        <w:keepLines w:val="0"/>
        <w:pageBreakBefore w:val="0"/>
        <w:widowControl w:val="0"/>
        <w:kinsoku/>
        <w:wordWrap/>
        <w:overflowPunct/>
        <w:topLinePunct w:val="0"/>
        <w:autoSpaceDE/>
        <w:autoSpaceDN/>
        <w:bidi w:val="0"/>
        <w:adjustRightInd w:val="0"/>
        <w:snapToGrid w:val="0"/>
        <w:spacing w:line="580" w:lineRule="exact"/>
        <w:ind w:firstLine="480" w:firstLineChars="20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沿道路、绿地侧围墙，应建造</w:t>
      </w:r>
      <w:r>
        <w:rPr>
          <w:rFonts w:hint="eastAsia" w:ascii="宋体" w:hAnsi="宋体" w:eastAsia="宋体" w:cs="宋体"/>
          <w:color w:val="auto"/>
          <w:sz w:val="24"/>
          <w:szCs w:val="24"/>
          <w:highlight w:val="none"/>
          <w:u w:val="none"/>
          <w:lang w:eastAsia="zh-CN"/>
        </w:rPr>
        <w:t>通</w:t>
      </w:r>
      <w:r>
        <w:rPr>
          <w:rFonts w:hint="eastAsia" w:ascii="宋体" w:hAnsi="宋体" w:eastAsia="宋体" w:cs="宋体"/>
          <w:color w:val="auto"/>
          <w:sz w:val="24"/>
          <w:szCs w:val="24"/>
          <w:highlight w:val="none"/>
          <w:u w:val="none"/>
        </w:rPr>
        <w:t>透式围墙，围墙高度1.8</w:t>
      </w:r>
      <w:r>
        <w:rPr>
          <w:rFonts w:hint="eastAsia" w:ascii="宋体" w:hAnsi="宋体" w:eastAsia="宋体" w:cs="宋体"/>
          <w:color w:val="auto"/>
          <w:sz w:val="24"/>
          <w:szCs w:val="24"/>
          <w:highlight w:val="none"/>
          <w:u w:val="none"/>
          <w:lang w:val="en-US" w:eastAsia="zh-CN"/>
        </w:rPr>
        <w:t>-2.4</w:t>
      </w:r>
      <w:r>
        <w:rPr>
          <w:rFonts w:hint="eastAsia" w:ascii="宋体" w:hAnsi="宋体" w:eastAsia="宋体" w:cs="宋体"/>
          <w:color w:val="auto"/>
          <w:sz w:val="24"/>
          <w:szCs w:val="24"/>
          <w:highlight w:val="none"/>
          <w:u w:val="none"/>
        </w:rPr>
        <w:t>米（其中底座实体部分高度不得超过0.3米）。</w:t>
      </w:r>
    </w:p>
    <w:p w14:paraId="5B166937">
      <w:pPr>
        <w:keepNext w:val="0"/>
        <w:keepLines w:val="0"/>
        <w:pageBreakBefore w:val="0"/>
        <w:widowControl w:val="0"/>
        <w:kinsoku/>
        <w:wordWrap/>
        <w:overflowPunct/>
        <w:topLinePunct w:val="0"/>
        <w:autoSpaceDE/>
        <w:autoSpaceDN/>
        <w:bidi w:val="0"/>
        <w:adjustRightInd w:val="0"/>
        <w:snapToGrid w:val="0"/>
        <w:spacing w:line="580" w:lineRule="exact"/>
        <w:ind w:firstLine="480" w:firstLineChars="20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b/>
          <w:color w:val="auto"/>
          <w:sz w:val="24"/>
          <w:szCs w:val="24"/>
          <w:highlight w:val="none"/>
          <w:u w:val="none"/>
        </w:rPr>
        <w:t>6</w:t>
      </w:r>
      <w:r>
        <w:rPr>
          <w:rFonts w:hint="eastAsia" w:cs="宋体"/>
          <w:b/>
          <w:color w:val="auto"/>
          <w:sz w:val="24"/>
          <w:szCs w:val="24"/>
          <w:highlight w:val="none"/>
          <w:u w:val="none"/>
          <w:lang w:val="en-US" w:eastAsia="zh-CN"/>
        </w:rPr>
        <w:t>.</w:t>
      </w:r>
      <w:r>
        <w:rPr>
          <w:rFonts w:hint="eastAsia" w:ascii="宋体" w:hAnsi="宋体" w:eastAsia="宋体" w:cs="宋体"/>
          <w:b/>
          <w:color w:val="auto"/>
          <w:sz w:val="24"/>
          <w:szCs w:val="24"/>
          <w:highlight w:val="none"/>
          <w:u w:val="none"/>
        </w:rPr>
        <w:t>绿化控制：</w:t>
      </w:r>
      <w:r>
        <w:rPr>
          <w:rFonts w:hint="eastAsia" w:ascii="宋体" w:hAnsi="宋体" w:eastAsia="宋体" w:cs="宋体"/>
          <w:color w:val="auto"/>
          <w:sz w:val="24"/>
          <w:szCs w:val="24"/>
          <w:highlight w:val="none"/>
          <w:u w:val="none"/>
        </w:rPr>
        <w:t>地块内部绿化应按规范</w:t>
      </w:r>
      <w:r>
        <w:rPr>
          <w:rFonts w:hint="eastAsia" w:ascii="宋体" w:hAnsi="宋体" w:eastAsia="宋体" w:cs="宋体"/>
          <w:color w:val="auto"/>
          <w:sz w:val="24"/>
          <w:szCs w:val="24"/>
          <w:highlight w:val="none"/>
          <w:u w:val="none"/>
          <w:lang w:eastAsia="zh-CN"/>
        </w:rPr>
        <w:t>及经审批设计的方案（总平面图）</w:t>
      </w:r>
      <w:r>
        <w:rPr>
          <w:rFonts w:hint="eastAsia" w:ascii="宋体" w:hAnsi="宋体" w:eastAsia="宋体" w:cs="宋体"/>
          <w:color w:val="auto"/>
          <w:sz w:val="24"/>
          <w:szCs w:val="24"/>
          <w:highlight w:val="none"/>
          <w:u w:val="none"/>
        </w:rPr>
        <w:t>实施。</w:t>
      </w:r>
    </w:p>
    <w:p w14:paraId="1C2241EC">
      <w:pPr>
        <w:keepNext w:val="0"/>
        <w:keepLines w:val="0"/>
        <w:pageBreakBefore w:val="0"/>
        <w:widowControl w:val="0"/>
        <w:kinsoku/>
        <w:wordWrap/>
        <w:overflowPunct/>
        <w:topLinePunct w:val="0"/>
        <w:autoSpaceDE/>
        <w:autoSpaceDN/>
        <w:bidi w:val="0"/>
        <w:spacing w:line="580" w:lineRule="exact"/>
        <w:ind w:firstLine="480" w:firstLineChars="20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b/>
          <w:color w:val="auto"/>
          <w:sz w:val="24"/>
          <w:szCs w:val="24"/>
          <w:highlight w:val="none"/>
          <w:u w:val="none"/>
        </w:rPr>
        <w:t>7</w:t>
      </w:r>
      <w:r>
        <w:rPr>
          <w:rFonts w:hint="eastAsia" w:cs="宋体"/>
          <w:b/>
          <w:color w:val="auto"/>
          <w:sz w:val="24"/>
          <w:szCs w:val="24"/>
          <w:highlight w:val="none"/>
          <w:u w:val="none"/>
          <w:lang w:val="en-US" w:eastAsia="zh-CN"/>
        </w:rPr>
        <w:t>.</w:t>
      </w:r>
      <w:r>
        <w:rPr>
          <w:rFonts w:hint="eastAsia" w:ascii="宋体" w:hAnsi="宋体" w:eastAsia="宋体" w:cs="宋体"/>
          <w:b/>
          <w:color w:val="auto"/>
          <w:sz w:val="24"/>
          <w:szCs w:val="24"/>
          <w:highlight w:val="none"/>
          <w:u w:val="none"/>
        </w:rPr>
        <w:t>建筑</w:t>
      </w:r>
      <w:r>
        <w:rPr>
          <w:rFonts w:hint="eastAsia" w:ascii="宋体" w:hAnsi="宋体" w:eastAsia="宋体" w:cs="宋体"/>
          <w:b/>
          <w:color w:val="auto"/>
          <w:sz w:val="24"/>
          <w:szCs w:val="24"/>
          <w:highlight w:val="none"/>
          <w:u w:val="none"/>
          <w:lang w:eastAsia="zh-CN"/>
        </w:rPr>
        <w:t>设计</w:t>
      </w:r>
      <w:r>
        <w:rPr>
          <w:rFonts w:hint="eastAsia" w:ascii="宋体" w:hAnsi="宋体" w:eastAsia="宋体" w:cs="宋体"/>
          <w:b/>
          <w:color w:val="auto"/>
          <w:sz w:val="24"/>
          <w:szCs w:val="24"/>
          <w:highlight w:val="none"/>
          <w:u w:val="none"/>
        </w:rPr>
        <w:t>：</w:t>
      </w:r>
      <w:r>
        <w:rPr>
          <w:rFonts w:hint="eastAsia" w:ascii="宋体" w:hAnsi="宋体" w:eastAsia="宋体" w:cs="宋体"/>
          <w:color w:val="auto"/>
          <w:sz w:val="24"/>
          <w:szCs w:val="24"/>
          <w:highlight w:val="none"/>
          <w:u w:val="none"/>
        </w:rPr>
        <w:t>本项目建筑设计应与周围环境相协调，建筑布局应满足企业经营管理和工艺生产要求，建筑风格应以简洁明快、大方的现代建筑为主调，搭配比例恰当，忌仿古等繁琐的建筑形式。</w:t>
      </w:r>
    </w:p>
    <w:p w14:paraId="0A9CB296">
      <w:pPr>
        <w:keepNext w:val="0"/>
        <w:keepLines w:val="0"/>
        <w:pageBreakBefore w:val="0"/>
        <w:widowControl w:val="0"/>
        <w:kinsoku/>
        <w:wordWrap/>
        <w:overflowPunct/>
        <w:topLinePunct w:val="0"/>
        <w:autoSpaceDE/>
        <w:autoSpaceDN/>
        <w:bidi w:val="0"/>
        <w:spacing w:line="580" w:lineRule="exact"/>
        <w:ind w:firstLine="480" w:firstLineChars="20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建筑物沿</w:t>
      </w:r>
      <w:r>
        <w:rPr>
          <w:rFonts w:hint="eastAsia" w:ascii="宋体" w:hAnsi="宋体" w:eastAsia="宋体" w:cs="宋体"/>
          <w:color w:val="auto"/>
          <w:sz w:val="24"/>
          <w:szCs w:val="24"/>
          <w:highlight w:val="none"/>
          <w:u w:val="none"/>
          <w:lang w:eastAsia="zh-CN"/>
        </w:rPr>
        <w:t>城市道路侧</w:t>
      </w:r>
      <w:r>
        <w:rPr>
          <w:rFonts w:hint="eastAsia" w:ascii="宋体" w:hAnsi="宋体" w:eastAsia="宋体" w:cs="宋体"/>
          <w:color w:val="auto"/>
          <w:sz w:val="24"/>
          <w:szCs w:val="24"/>
          <w:highlight w:val="none"/>
          <w:u w:val="none"/>
        </w:rPr>
        <w:t>立面要充分考虑与周围环境相协调；建筑沿交通道路</w:t>
      </w:r>
      <w:r>
        <w:rPr>
          <w:rFonts w:hint="eastAsia" w:ascii="宋体" w:hAnsi="宋体" w:eastAsia="宋体" w:cs="宋体"/>
          <w:color w:val="auto"/>
          <w:sz w:val="24"/>
          <w:szCs w:val="24"/>
          <w:highlight w:val="none"/>
          <w:u w:val="none"/>
          <w:lang w:eastAsia="zh-CN"/>
        </w:rPr>
        <w:t>、河道等</w:t>
      </w:r>
      <w:r>
        <w:rPr>
          <w:rFonts w:hint="eastAsia" w:ascii="宋体" w:hAnsi="宋体" w:eastAsia="宋体" w:cs="宋体"/>
          <w:color w:val="auto"/>
          <w:sz w:val="24"/>
          <w:szCs w:val="24"/>
          <w:highlight w:val="none"/>
          <w:u w:val="none"/>
        </w:rPr>
        <w:t>立面安装空调室外机、排水管等室外设备时，必须结合立面景观进行隐蔽性设计处理；建筑主体不宜大面积使用镜面玻璃幕墙。</w:t>
      </w:r>
    </w:p>
    <w:p w14:paraId="66F913CE">
      <w:pPr>
        <w:keepNext w:val="0"/>
        <w:keepLines w:val="0"/>
        <w:pageBreakBefore w:val="0"/>
        <w:widowControl w:val="0"/>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rPr>
      </w:pPr>
      <w:bookmarkStart w:id="118" w:name="OLE_LINK7"/>
      <w:r>
        <w:rPr>
          <w:rFonts w:hint="eastAsia" w:ascii="宋体" w:hAnsi="宋体" w:eastAsia="宋体" w:cs="宋体"/>
          <w:color w:val="auto"/>
          <w:sz w:val="24"/>
          <w:szCs w:val="24"/>
          <w:highlight w:val="none"/>
          <w:u w:val="none"/>
          <w:lang w:eastAsia="zh-CN"/>
        </w:rPr>
        <w:t>建筑色彩按照</w:t>
      </w:r>
      <w:r>
        <w:rPr>
          <w:rFonts w:hint="eastAsia" w:ascii="宋体" w:hAnsi="宋体" w:eastAsia="宋体" w:cs="宋体"/>
          <w:color w:val="auto"/>
          <w:sz w:val="24"/>
          <w:szCs w:val="24"/>
          <w:highlight w:val="none"/>
          <w:u w:val="none"/>
        </w:rPr>
        <w:t>《浙江省工业建筑色彩设计技术导则（试行）》</w:t>
      </w:r>
      <w:r>
        <w:rPr>
          <w:rFonts w:hint="eastAsia" w:ascii="宋体" w:hAnsi="宋体" w:eastAsia="宋体" w:cs="宋体"/>
          <w:color w:val="auto"/>
          <w:sz w:val="24"/>
          <w:szCs w:val="24"/>
          <w:highlight w:val="none"/>
          <w:u w:val="none"/>
          <w:lang w:eastAsia="zh-CN"/>
        </w:rPr>
        <w:t>进行设计</w:t>
      </w:r>
      <w:r>
        <w:rPr>
          <w:rFonts w:hint="eastAsia" w:ascii="宋体" w:hAnsi="宋体" w:eastAsia="宋体" w:cs="宋体"/>
          <w:color w:val="auto"/>
          <w:sz w:val="24"/>
          <w:szCs w:val="24"/>
          <w:highlight w:val="none"/>
          <w:u w:val="none"/>
        </w:rPr>
        <w:t>。</w:t>
      </w:r>
      <w:bookmarkEnd w:id="118"/>
    </w:p>
    <w:p w14:paraId="7D4234D0">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u w:val="none"/>
        </w:rPr>
        <w:t>竖向设计：</w:t>
      </w:r>
      <w:r>
        <w:rPr>
          <w:rFonts w:hint="eastAsia" w:ascii="宋体" w:hAnsi="宋体" w:eastAsia="宋体" w:cs="宋体"/>
          <w:color w:val="auto"/>
          <w:sz w:val="24"/>
          <w:szCs w:val="24"/>
          <w:highlight w:val="none"/>
          <w:u w:val="none"/>
          <w:lang w:val="en-US" w:eastAsia="zh-CN"/>
        </w:rPr>
        <w:t>地块标高须与规划市政道路和现状道路标高合理衔接。若场地需二次平整</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边坡治理，原则上边坡治理在用地红线范围内</w:t>
      </w:r>
      <w:r>
        <w:rPr>
          <w:rFonts w:hint="eastAsia" w:ascii="宋体" w:hAnsi="宋体" w:eastAsia="宋体" w:cs="宋体"/>
          <w:color w:val="auto"/>
          <w:sz w:val="24"/>
          <w:szCs w:val="24"/>
          <w:highlight w:val="none"/>
          <w:u w:val="none"/>
          <w:lang w:eastAsia="zh-CN"/>
        </w:rPr>
        <w:t>，且</w:t>
      </w:r>
      <w:r>
        <w:rPr>
          <w:rFonts w:hint="eastAsia" w:ascii="宋体" w:hAnsi="宋体" w:eastAsia="宋体" w:cs="宋体"/>
          <w:color w:val="auto"/>
          <w:sz w:val="24"/>
          <w:szCs w:val="24"/>
          <w:highlight w:val="none"/>
          <w:u w:val="none"/>
          <w:lang w:val="en-US" w:eastAsia="zh-CN"/>
        </w:rPr>
        <w:t>相关费用由受让方负责。</w:t>
      </w:r>
    </w:p>
    <w:p w14:paraId="17A19D6B">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b/>
          <w:color w:val="auto"/>
          <w:sz w:val="24"/>
          <w:szCs w:val="24"/>
          <w:highlight w:val="none"/>
          <w:u w:val="none"/>
        </w:rPr>
        <w:t>出入口设置：</w:t>
      </w:r>
      <w:r>
        <w:rPr>
          <w:rFonts w:hint="eastAsia" w:ascii="宋体" w:hAnsi="宋体" w:eastAsia="宋体" w:cs="宋体"/>
          <w:color w:val="auto"/>
          <w:sz w:val="24"/>
          <w:szCs w:val="24"/>
          <w:highlight w:val="none"/>
          <w:u w:val="none"/>
          <w:lang w:val="en-US" w:eastAsia="zh-CN"/>
        </w:rPr>
        <w:t>地块出入口设置须满足规范要求。</w:t>
      </w:r>
    </w:p>
    <w:p w14:paraId="248A3D7C">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b/>
          <w:bCs/>
          <w:color w:val="auto"/>
          <w:sz w:val="24"/>
          <w:szCs w:val="24"/>
          <w:highlight w:val="none"/>
          <w:u w:val="none"/>
          <w:lang w:val="en-US" w:eastAsia="zh-CN"/>
        </w:rPr>
        <w:t>地坪控制标高：</w:t>
      </w:r>
      <w:r>
        <w:rPr>
          <w:rFonts w:hint="eastAsia" w:ascii="宋体" w:hAnsi="宋体" w:eastAsia="宋体" w:cs="宋体"/>
          <w:color w:val="auto"/>
          <w:sz w:val="24"/>
          <w:szCs w:val="24"/>
          <w:highlight w:val="none"/>
          <w:u w:val="none"/>
          <w:lang w:val="en-US" w:eastAsia="zh-CN"/>
        </w:rPr>
        <w:t>本地块地坪控制标高须与规划道路合理衔接。</w:t>
      </w:r>
    </w:p>
    <w:p w14:paraId="40A8070C">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u w:val="none"/>
        </w:rPr>
        <w:t>停车泊位：</w:t>
      </w:r>
      <w:r>
        <w:rPr>
          <w:rFonts w:hint="eastAsia" w:ascii="宋体" w:hAnsi="宋体" w:eastAsia="宋体" w:cs="宋体"/>
          <w:color w:val="auto"/>
          <w:sz w:val="24"/>
          <w:szCs w:val="24"/>
          <w:highlight w:val="none"/>
          <w:u w:val="none"/>
        </w:rPr>
        <w:t xml:space="preserve">按照企业使用需要及相关规范要求，在厂区内合理布置各类停车位，配置要求须按《浙江省城市建筑工程停车场（库）设置规则和配建标准》( DB331021-2023 )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《浙江省民用建筑电动汽车充电设施配置与设计规范》( DB33/1121-2016 )、《国家发展改革委等部门关于进一步提升电动汽车充电基础设施服务保障能力的实施意见》（发改能源规〔2022353号)、《浙江省消防条例》及《浙江省电动自行车管理条例》等相关规定执行。机动车停车位鼓励设置在地下空间。</w:t>
      </w:r>
    </w:p>
    <w:p w14:paraId="1C6C89A7">
      <w:pPr>
        <w:keepNext w:val="0"/>
        <w:keepLines w:val="0"/>
        <w:pageBreakBefore w:val="0"/>
        <w:widowControl w:val="0"/>
        <w:numPr>
          <w:ilvl w:val="0"/>
          <w:numId w:val="3"/>
        </w:numPr>
        <w:kinsoku/>
        <w:wordWrap/>
        <w:overflowPunct/>
        <w:topLinePunct w:val="0"/>
        <w:autoSpaceDE/>
        <w:autoSpaceDN/>
        <w:bidi w:val="0"/>
        <w:adjustRightInd w:val="0"/>
        <w:snapToGrid w:val="0"/>
        <w:spacing w:line="580" w:lineRule="exact"/>
        <w:ind w:firstLine="630"/>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b/>
          <w:color w:val="auto"/>
          <w:sz w:val="24"/>
          <w:szCs w:val="24"/>
          <w:highlight w:val="none"/>
          <w:u w:val="none"/>
        </w:rPr>
        <w:t>工程管线设置：</w:t>
      </w:r>
      <w:r>
        <w:rPr>
          <w:rFonts w:hint="eastAsia" w:ascii="宋体" w:hAnsi="宋体" w:eastAsia="宋体" w:cs="宋体"/>
          <w:color w:val="auto"/>
          <w:sz w:val="24"/>
          <w:szCs w:val="24"/>
          <w:highlight w:val="none"/>
          <w:u w:val="none"/>
        </w:rPr>
        <w:t>充分考虑周围道路的工程管网情况，并结合场地的竖向高程合理进行工程管线设计。场地内现状水渠等根据厂房布局需要，由受让方统一改造，相关费用由受让方负责。雨、污水要分流，并接入城市市政管网，并留好污水采样井；给水、供电由城市市政管网、电网供给。厂区内除必须与城市管网连接的管线，其余的管线与检查井等设施均不得布置在</w:t>
      </w:r>
      <w:r>
        <w:rPr>
          <w:rFonts w:hint="eastAsia" w:ascii="宋体" w:hAnsi="宋体" w:eastAsia="宋体" w:cs="宋体"/>
          <w:color w:val="auto"/>
          <w:sz w:val="24"/>
          <w:szCs w:val="24"/>
          <w:highlight w:val="none"/>
          <w:u w:val="none"/>
          <w:lang w:eastAsia="zh-CN"/>
        </w:rPr>
        <w:t>用地红</w:t>
      </w:r>
      <w:r>
        <w:rPr>
          <w:rFonts w:hint="eastAsia" w:ascii="宋体" w:hAnsi="宋体" w:eastAsia="宋体" w:cs="宋体"/>
          <w:color w:val="auto"/>
          <w:sz w:val="24"/>
          <w:szCs w:val="24"/>
          <w:highlight w:val="none"/>
          <w:u w:val="none"/>
        </w:rPr>
        <w:t>线外</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区块内所有强、弱电等相关设施都要求埋地敷设</w:t>
      </w:r>
      <w:r>
        <w:rPr>
          <w:rFonts w:hint="eastAsia" w:ascii="宋体" w:hAnsi="宋体" w:eastAsia="宋体" w:cs="宋体"/>
          <w:color w:val="auto"/>
          <w:sz w:val="24"/>
          <w:szCs w:val="24"/>
          <w:highlight w:val="none"/>
          <w:u w:val="none"/>
          <w:lang w:val="en-US" w:eastAsia="zh-CN"/>
        </w:rPr>
        <w:t>。</w:t>
      </w:r>
    </w:p>
    <w:p w14:paraId="62A4218A">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3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u w:val="none"/>
        </w:rPr>
        <w:t>配套设施：</w:t>
      </w:r>
      <w:r>
        <w:rPr>
          <w:rFonts w:hint="eastAsia" w:ascii="宋体" w:hAnsi="宋体" w:eastAsia="宋体" w:cs="宋体"/>
          <w:color w:val="auto"/>
          <w:sz w:val="24"/>
          <w:szCs w:val="24"/>
          <w:highlight w:val="none"/>
          <w:u w:val="none"/>
        </w:rPr>
        <w:t>按规定标准设置化粪池和垃圾收集</w:t>
      </w:r>
      <w:r>
        <w:rPr>
          <w:rFonts w:hint="eastAsia" w:ascii="宋体" w:hAnsi="宋体" w:eastAsia="宋体" w:cs="宋体"/>
          <w:color w:val="auto"/>
          <w:sz w:val="24"/>
          <w:szCs w:val="24"/>
          <w:highlight w:val="none"/>
          <w:u w:val="none"/>
          <w:lang w:eastAsia="zh-CN"/>
        </w:rPr>
        <w:t>分类</w:t>
      </w:r>
      <w:r>
        <w:rPr>
          <w:rFonts w:hint="eastAsia" w:ascii="宋体" w:hAnsi="宋体" w:eastAsia="宋体" w:cs="宋体"/>
          <w:color w:val="auto"/>
          <w:sz w:val="24"/>
          <w:szCs w:val="24"/>
          <w:highlight w:val="none"/>
          <w:u w:val="none"/>
        </w:rPr>
        <w:t>等配套设施</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厂区化粪池布局不得超出围墙。</w:t>
      </w:r>
    </w:p>
    <w:p w14:paraId="203B9C19">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3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lang w:val="en-US" w:eastAsia="zh-CN"/>
        </w:rPr>
        <w:t>通讯基站建设：</w:t>
      </w:r>
      <w:r>
        <w:rPr>
          <w:rFonts w:hint="eastAsia" w:ascii="宋体" w:hAnsi="宋体" w:eastAsia="宋体" w:cs="宋体"/>
          <w:color w:val="auto"/>
          <w:sz w:val="24"/>
          <w:szCs w:val="24"/>
          <w:highlight w:val="none"/>
        </w:rPr>
        <w:t>按照《</w:t>
      </w:r>
      <w:r>
        <w:rPr>
          <w:rFonts w:hint="eastAsia" w:ascii="宋体" w:hAnsi="宋体" w:eastAsia="宋体" w:cs="宋体"/>
          <w:color w:val="auto"/>
          <w:sz w:val="24"/>
          <w:szCs w:val="24"/>
          <w:highlight w:val="none"/>
          <w:lang w:eastAsia="zh-CN"/>
        </w:rPr>
        <w:t>丽水市</w:t>
      </w:r>
      <w:r>
        <w:rPr>
          <w:rFonts w:hint="eastAsia" w:ascii="宋体" w:hAnsi="宋体" w:eastAsia="宋体" w:cs="宋体"/>
          <w:color w:val="auto"/>
          <w:sz w:val="24"/>
          <w:szCs w:val="24"/>
          <w:highlight w:val="none"/>
        </w:rPr>
        <w:t>缙云县通信基站专项规划（20</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规划</w:t>
      </w:r>
      <w:r>
        <w:rPr>
          <w:rFonts w:hint="eastAsia" w:ascii="宋体" w:hAnsi="宋体" w:eastAsia="宋体" w:cs="宋体"/>
          <w:color w:val="auto"/>
          <w:sz w:val="24"/>
          <w:szCs w:val="24"/>
          <w:highlight w:val="none"/>
        </w:rPr>
        <w:t>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该地块需提供楼面平台或地下、地面空间用于布置5G通信基础设施，并提供机房、室内桥架及市电接入，保障室内分布系统的正常建设（或结合绿地进行设置）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确保5G通信基础设施与建设项目的主体工程的配件设施做到同步规划、同步设计、同步施工、同步验收。</w:t>
      </w:r>
    </w:p>
    <w:p w14:paraId="7BF9D70D">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firstLine="63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bCs/>
          <w:color w:val="auto"/>
          <w:sz w:val="24"/>
          <w:szCs w:val="24"/>
          <w:highlight w:val="none"/>
        </w:rPr>
        <w:t>人民防空工程</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根据《浙江省实施&lt;中华人民共和国人民防空法&gt;办法》要求配置人防工程。根据《丽水市全面推进人防工程产权制度综合改革的实施意见》，依法结建的人防工程产权归国有，项目竣工验收备案后，无偿移交和登记给缙云县人民政府指定单位（缙云县国有资产投资经营有限公司），建设单位不得将人防工程及人防车位进行租售赠等擅自处置。本条内容由相关主管部门负责管理并监督实施。</w:t>
      </w:r>
    </w:p>
    <w:p w14:paraId="67BE4CA8">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210" w:leftChars="0" w:firstLine="630" w:firstLineChars="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color w:val="auto"/>
          <w:sz w:val="24"/>
          <w:szCs w:val="24"/>
          <w:highlight w:val="none"/>
          <w:lang w:val="en-US" w:eastAsia="zh-CN"/>
        </w:rPr>
        <w:t>光伏设施：</w:t>
      </w:r>
      <w:r>
        <w:rPr>
          <w:rFonts w:hint="eastAsia" w:ascii="宋体" w:hAnsi="宋体" w:eastAsia="宋体" w:cs="宋体"/>
          <w:b w:val="0"/>
          <w:bCs/>
          <w:color w:val="auto"/>
          <w:sz w:val="24"/>
          <w:szCs w:val="24"/>
          <w:highlight w:val="none"/>
          <w:lang w:val="en-US" w:eastAsia="zh-CN"/>
        </w:rPr>
        <w:t>按照缙政办发〔2021〕29号文件要求做好建筑屋顶分布式光伏规模化开发相关工作。</w:t>
      </w:r>
    </w:p>
    <w:p w14:paraId="64EFD5D3">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210" w:leftChars="0" w:firstLine="630" w:firstLineChars="0"/>
        <w:textAlignment w:val="auto"/>
        <w:outlineLvl w:val="9"/>
        <w:rPr>
          <w:rFonts w:hint="eastAsia" w:ascii="宋体" w:hAnsi="宋体" w:eastAsia="宋体" w:cs="宋体"/>
          <w:color w:val="auto"/>
          <w:sz w:val="24"/>
          <w:szCs w:val="24"/>
          <w:highlight w:val="none"/>
          <w:u w:val="none"/>
          <w:lang w:val="en-US" w:eastAsia="zh-CN"/>
        </w:rPr>
      </w:pPr>
      <w:r>
        <w:rPr>
          <w:rFonts w:hint="eastAsia" w:ascii="宋体" w:hAnsi="宋体" w:eastAsia="宋体" w:cs="宋体"/>
          <w:b/>
          <w:bCs/>
          <w:color w:val="auto"/>
          <w:sz w:val="24"/>
          <w:szCs w:val="24"/>
          <w:highlight w:val="none"/>
        </w:rPr>
        <w:t>建筑日照：</w:t>
      </w:r>
      <w:r>
        <w:rPr>
          <w:rFonts w:hint="eastAsia" w:ascii="宋体" w:hAnsi="宋体" w:eastAsia="宋体" w:cs="宋体"/>
          <w:color w:val="auto"/>
          <w:sz w:val="24"/>
          <w:szCs w:val="24"/>
          <w:highlight w:val="none"/>
          <w:u w:val="none"/>
          <w:lang w:eastAsia="zh-CN"/>
        </w:rPr>
        <w:t>新建建筑对周边现状和规划建筑有日照要求的须符合浙江省《城市建筑工程日照分析技术规程》规范要求。</w:t>
      </w:r>
    </w:p>
    <w:p w14:paraId="24EA2BEE">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210" w:leftChars="0" w:firstLine="630" w:firstLineChars="0"/>
        <w:textAlignment w:val="auto"/>
        <w:outlineLvl w:val="9"/>
        <w:rPr>
          <w:rFonts w:hint="eastAsia" w:ascii="宋体" w:hAnsi="宋体" w:eastAsia="宋体" w:cs="宋体"/>
          <w:b/>
          <w:color w:val="auto"/>
          <w:sz w:val="24"/>
          <w:szCs w:val="24"/>
          <w:highlight w:val="none"/>
          <w:u w:val="none"/>
          <w:lang w:val="en-US" w:eastAsia="zh-CN"/>
        </w:rPr>
      </w:pPr>
      <w:r>
        <w:rPr>
          <w:rFonts w:hint="eastAsia" w:ascii="宋体" w:hAnsi="宋体" w:eastAsia="宋体" w:cs="宋体"/>
          <w:b/>
          <w:color w:val="auto"/>
          <w:sz w:val="24"/>
          <w:szCs w:val="24"/>
          <w:highlight w:val="none"/>
          <w:u w:val="none"/>
          <w:lang w:val="en-US" w:eastAsia="zh-CN"/>
        </w:rPr>
        <w:t>注意事项：</w:t>
      </w:r>
    </w:p>
    <w:p w14:paraId="04DD483B">
      <w:pPr>
        <w:spacing w:line="360" w:lineRule="auto"/>
        <w:ind w:firstLine="480" w:firstLineChars="200"/>
        <w:rPr>
          <w:rFonts w:hint="eastAsia" w:cs="宋体"/>
          <w:color w:val="auto"/>
          <w:lang w:eastAsia="zh-CN"/>
        </w:rPr>
      </w:pPr>
      <w:r>
        <w:rPr>
          <w:rFonts w:hint="eastAsia" w:ascii="宋体" w:hAnsi="宋体" w:eastAsia="宋体" w:cs="宋体"/>
          <w:color w:val="auto"/>
          <w:sz w:val="24"/>
          <w:szCs w:val="24"/>
          <w:highlight w:val="none"/>
          <w:u w:val="none"/>
          <w:lang w:eastAsia="zh-CN"/>
        </w:rPr>
        <w:t>①除符合本规划设计条件和现行消防、环保、安全、卫生、交通</w:t>
      </w:r>
      <w:r>
        <w:rPr>
          <w:rFonts w:hint="eastAsia" w:cs="宋体"/>
          <w:color w:val="auto"/>
          <w:lang w:eastAsia="zh-CN"/>
        </w:rPr>
        <w:t>及其它相关法律法规、技术规范外，还须符合当前县级（含）以上各级政府相关文件的要求。</w:t>
      </w:r>
    </w:p>
    <w:p w14:paraId="4EFE92B1">
      <w:pPr>
        <w:spacing w:line="360" w:lineRule="auto"/>
        <w:ind w:firstLine="480" w:firstLineChars="200"/>
        <w:rPr>
          <w:rFonts w:hint="eastAsia" w:cs="宋体"/>
          <w:color w:val="auto"/>
          <w:lang w:eastAsia="zh-CN"/>
        </w:rPr>
      </w:pPr>
      <w:r>
        <w:rPr>
          <w:rFonts w:hint="eastAsia" w:cs="宋体"/>
          <w:color w:val="auto"/>
          <w:lang w:eastAsia="zh-CN"/>
        </w:rPr>
        <w:t>②本规划设计条件附用地红线图。</w:t>
      </w:r>
    </w:p>
    <w:p w14:paraId="0D9C2234">
      <w:pPr>
        <w:spacing w:line="360" w:lineRule="auto"/>
        <w:ind w:firstLine="480" w:firstLineChars="200"/>
        <w:rPr>
          <w:rFonts w:hint="default" w:cs="宋体"/>
          <w:color w:val="auto"/>
          <w:lang w:val="en-US" w:eastAsia="zh-CN"/>
        </w:rPr>
      </w:pPr>
      <w:r>
        <w:rPr>
          <w:rFonts w:hint="eastAsia" w:cs="宋体"/>
          <w:color w:val="auto"/>
          <w:lang w:eastAsia="zh-CN"/>
        </w:rPr>
        <w:t>③本规划设计条件有效期为一年，解释权属缙云县自然资源</w:t>
      </w:r>
      <w:r>
        <w:rPr>
          <w:rFonts w:hint="eastAsia" w:cs="宋体"/>
          <w:color w:val="auto"/>
          <w:lang w:val="en-US" w:eastAsia="zh-CN"/>
        </w:rPr>
        <w:t>和规划局</w:t>
      </w:r>
    </w:p>
    <w:p w14:paraId="2EECD5AF">
      <w:pPr>
        <w:adjustRightInd w:val="0"/>
        <w:snapToGrid w:val="0"/>
        <w:spacing w:line="480" w:lineRule="exact"/>
        <w:ind w:firstLine="480" w:firstLineChars="200"/>
        <w:rPr>
          <w:rFonts w:hint="eastAsia" w:cs="宋体"/>
          <w:b/>
          <w:bCs/>
          <w:color w:val="auto"/>
        </w:rPr>
      </w:pPr>
      <w:r>
        <w:rPr>
          <w:rFonts w:hint="eastAsia" w:cs="宋体"/>
          <w:b/>
          <w:bCs/>
          <w:color w:val="auto"/>
          <w:lang w:eastAsia="zh-CN"/>
        </w:rPr>
        <w:t>五、</w:t>
      </w:r>
      <w:r>
        <w:rPr>
          <w:rFonts w:hint="eastAsia" w:cs="宋体"/>
          <w:b/>
          <w:bCs/>
          <w:color w:val="auto"/>
        </w:rPr>
        <w:t xml:space="preserve">设计成果（技术标部分）文件要求（成果包含但不限于以下内容）： </w:t>
      </w:r>
    </w:p>
    <w:p w14:paraId="48644928">
      <w:pPr>
        <w:spacing w:line="360" w:lineRule="auto"/>
        <w:ind w:firstLine="480" w:firstLineChars="200"/>
        <w:rPr>
          <w:rFonts w:hint="eastAsia" w:cs="宋体"/>
          <w:color w:val="auto"/>
        </w:rPr>
      </w:pPr>
      <w:r>
        <w:rPr>
          <w:rFonts w:hint="eastAsia" w:cs="宋体"/>
          <w:color w:val="auto"/>
        </w:rPr>
        <w:t>本次方案设计成果必须符合本任务书的设计原则，设计图纸和文本文件的所有文字说明和方案标注必须采用中文版。文本以A3规格编排装订成册，方案设计文件12</w:t>
      </w:r>
      <w:r>
        <w:rPr>
          <w:rFonts w:hint="eastAsia" w:cs="宋体"/>
          <w:color w:val="auto"/>
          <w:lang w:eastAsia="zh-CN"/>
        </w:rPr>
        <w:t>套、</w:t>
      </w:r>
      <w:r>
        <w:rPr>
          <w:rFonts w:hint="eastAsia" w:cs="宋体"/>
          <w:color w:val="auto"/>
        </w:rPr>
        <w:t>初步设计文件12</w:t>
      </w:r>
      <w:r>
        <w:rPr>
          <w:rFonts w:hint="eastAsia" w:cs="宋体"/>
          <w:color w:val="auto"/>
          <w:lang w:eastAsia="zh-CN"/>
        </w:rPr>
        <w:t>套、</w:t>
      </w:r>
      <w:r>
        <w:rPr>
          <w:rFonts w:hint="eastAsia" w:cs="宋体"/>
          <w:color w:val="auto"/>
        </w:rPr>
        <w:t>施工图设计文件20</w:t>
      </w:r>
      <w:r>
        <w:rPr>
          <w:rFonts w:hint="eastAsia" w:cs="宋体"/>
          <w:color w:val="auto"/>
          <w:lang w:eastAsia="zh-CN"/>
        </w:rPr>
        <w:t>套</w:t>
      </w:r>
      <w:r>
        <w:rPr>
          <w:rFonts w:hint="eastAsia" w:cs="宋体"/>
          <w:color w:val="auto"/>
        </w:rPr>
        <w:t>。</w:t>
      </w:r>
    </w:p>
    <w:p w14:paraId="2171F810">
      <w:pPr>
        <w:widowControl/>
        <w:snapToGrid w:val="0"/>
        <w:spacing w:line="360" w:lineRule="auto"/>
        <w:ind w:firstLine="480" w:firstLineChars="200"/>
        <w:rPr>
          <w:rFonts w:hint="eastAsia" w:cs="宋体"/>
          <w:color w:val="auto"/>
          <w:lang w:bidi="en-US"/>
        </w:rPr>
      </w:pPr>
      <w:r>
        <w:rPr>
          <w:rFonts w:hint="eastAsia" w:cs="宋体"/>
          <w:color w:val="auto"/>
          <w:lang w:val="en-US" w:eastAsia="zh-CN" w:bidi="en-US"/>
        </w:rPr>
        <w:t>1.</w:t>
      </w:r>
      <w:r>
        <w:rPr>
          <w:rFonts w:hint="eastAsia" w:cs="宋体"/>
          <w:color w:val="auto"/>
          <w:lang w:bidi="en-US"/>
        </w:rPr>
        <w:t>建筑效果图纸</w:t>
      </w:r>
    </w:p>
    <w:p w14:paraId="413997BF">
      <w:pPr>
        <w:widowControl/>
        <w:snapToGrid w:val="0"/>
        <w:spacing w:line="360" w:lineRule="auto"/>
        <w:ind w:firstLine="480" w:firstLineChars="200"/>
        <w:rPr>
          <w:rFonts w:hint="eastAsia" w:cs="宋体"/>
          <w:color w:val="auto"/>
          <w:lang w:bidi="en-US"/>
        </w:rPr>
      </w:pPr>
      <w:r>
        <w:rPr>
          <w:rFonts w:hint="eastAsia" w:cs="宋体"/>
          <w:color w:val="auto"/>
          <w:lang w:bidi="en-US"/>
        </w:rPr>
        <w:t>根据工程项目特点和招标人要求，提供如实反映环境、建筑形态及空间关系的建筑效果图。</w:t>
      </w:r>
    </w:p>
    <w:p w14:paraId="5494A16B">
      <w:pPr>
        <w:widowControl/>
        <w:snapToGrid w:val="0"/>
        <w:spacing w:line="360" w:lineRule="auto"/>
        <w:ind w:firstLine="480" w:firstLineChars="200"/>
        <w:rPr>
          <w:rFonts w:hint="eastAsia" w:cs="宋体"/>
          <w:color w:val="auto"/>
          <w:lang w:bidi="en-US"/>
        </w:rPr>
      </w:pPr>
      <w:r>
        <w:rPr>
          <w:rFonts w:hint="eastAsia" w:cs="宋体"/>
          <w:color w:val="auto"/>
          <w:lang w:val="en-US" w:eastAsia="zh-CN" w:bidi="en-US"/>
        </w:rPr>
        <w:t>2.</w:t>
      </w:r>
      <w:r>
        <w:rPr>
          <w:rFonts w:hint="eastAsia" w:cs="宋体"/>
          <w:color w:val="auto"/>
          <w:lang w:bidi="en-US"/>
        </w:rPr>
        <w:t>总平面图纸</w:t>
      </w:r>
    </w:p>
    <w:p w14:paraId="16506342">
      <w:pPr>
        <w:widowControl/>
        <w:snapToGrid w:val="0"/>
        <w:spacing w:line="360" w:lineRule="auto"/>
        <w:ind w:firstLine="480" w:firstLineChars="200"/>
        <w:rPr>
          <w:rFonts w:hint="eastAsia" w:cs="宋体"/>
          <w:color w:val="auto"/>
          <w:lang w:bidi="en-US"/>
        </w:rPr>
      </w:pPr>
      <w:r>
        <w:rPr>
          <w:rFonts w:hint="eastAsia" w:cs="宋体"/>
          <w:color w:val="auto"/>
          <w:lang w:bidi="en-US"/>
        </w:rPr>
        <w:t>（1）区域位置图纸</w:t>
      </w:r>
    </w:p>
    <w:p w14:paraId="5C3254EF">
      <w:pPr>
        <w:widowControl/>
        <w:snapToGrid w:val="0"/>
        <w:spacing w:line="360" w:lineRule="auto"/>
        <w:ind w:firstLine="480" w:firstLineChars="200"/>
        <w:rPr>
          <w:rFonts w:hint="eastAsia" w:cs="宋体"/>
          <w:color w:val="auto"/>
          <w:lang w:bidi="en-US"/>
        </w:rPr>
      </w:pPr>
      <w:r>
        <w:rPr>
          <w:rFonts w:hint="eastAsia" w:cs="宋体"/>
          <w:color w:val="auto"/>
          <w:lang w:bidi="en-US"/>
        </w:rPr>
        <w:t>（2）场地现状地形图纸</w:t>
      </w:r>
    </w:p>
    <w:p w14:paraId="304448ED">
      <w:pPr>
        <w:widowControl/>
        <w:snapToGrid w:val="0"/>
        <w:spacing w:line="360" w:lineRule="auto"/>
        <w:ind w:firstLine="480" w:firstLineChars="200"/>
        <w:rPr>
          <w:rFonts w:hint="eastAsia" w:cs="宋体"/>
          <w:color w:val="auto"/>
          <w:lang w:bidi="en-US"/>
        </w:rPr>
      </w:pPr>
      <w:r>
        <w:rPr>
          <w:rFonts w:hint="eastAsia" w:cs="宋体"/>
          <w:color w:val="auto"/>
          <w:lang w:bidi="en-US"/>
        </w:rPr>
        <w:t>（3）总平面设计图纸</w:t>
      </w:r>
    </w:p>
    <w:p w14:paraId="4EC45CCD">
      <w:pPr>
        <w:widowControl/>
        <w:snapToGrid w:val="0"/>
        <w:spacing w:line="360" w:lineRule="auto"/>
        <w:ind w:firstLine="480" w:firstLineChars="200"/>
        <w:rPr>
          <w:rFonts w:hint="eastAsia" w:cs="宋体"/>
          <w:color w:val="auto"/>
          <w:lang w:bidi="en-US"/>
        </w:rPr>
      </w:pPr>
      <w:r>
        <w:rPr>
          <w:rFonts w:hint="eastAsia" w:cs="宋体"/>
          <w:color w:val="auto"/>
          <w:lang w:val="en-US" w:eastAsia="zh-CN" w:bidi="en-US"/>
        </w:rPr>
        <w:t>3.</w:t>
      </w:r>
      <w:r>
        <w:rPr>
          <w:rFonts w:hint="eastAsia" w:cs="宋体"/>
          <w:color w:val="auto"/>
          <w:lang w:bidi="en-US"/>
        </w:rPr>
        <w:t>设计分析图纸</w:t>
      </w:r>
    </w:p>
    <w:p w14:paraId="6FD570D3">
      <w:pPr>
        <w:widowControl/>
        <w:snapToGrid w:val="0"/>
        <w:spacing w:line="360" w:lineRule="auto"/>
        <w:ind w:firstLine="480" w:firstLineChars="200"/>
        <w:rPr>
          <w:rFonts w:hint="eastAsia" w:cs="宋体"/>
          <w:color w:val="auto"/>
          <w:lang w:bidi="en-US"/>
        </w:rPr>
      </w:pPr>
      <w:r>
        <w:rPr>
          <w:rFonts w:hint="eastAsia" w:cs="宋体"/>
          <w:color w:val="auto"/>
          <w:lang w:bidi="en-US"/>
        </w:rPr>
        <w:t>（1）功能分析图纸</w:t>
      </w:r>
    </w:p>
    <w:p w14:paraId="43021BE1">
      <w:pPr>
        <w:widowControl/>
        <w:snapToGrid w:val="0"/>
        <w:spacing w:line="360" w:lineRule="auto"/>
        <w:ind w:firstLine="480" w:firstLineChars="200"/>
        <w:rPr>
          <w:rFonts w:hint="eastAsia" w:cs="宋体"/>
          <w:color w:val="auto"/>
          <w:lang w:bidi="en-US"/>
        </w:rPr>
      </w:pPr>
      <w:r>
        <w:rPr>
          <w:rFonts w:hint="eastAsia" w:cs="宋体"/>
          <w:color w:val="auto"/>
          <w:lang w:bidi="en-US"/>
        </w:rPr>
        <w:t>功能分区及空间组合</w:t>
      </w:r>
    </w:p>
    <w:p w14:paraId="0D9E9487">
      <w:pPr>
        <w:widowControl/>
        <w:snapToGrid w:val="0"/>
        <w:spacing w:line="360" w:lineRule="auto"/>
        <w:ind w:firstLine="480" w:firstLineChars="200"/>
        <w:rPr>
          <w:rFonts w:hint="eastAsia" w:cs="宋体"/>
          <w:color w:val="auto"/>
          <w:lang w:bidi="en-US"/>
        </w:rPr>
      </w:pPr>
      <w:r>
        <w:rPr>
          <w:rFonts w:hint="eastAsia" w:cs="宋体"/>
          <w:color w:val="auto"/>
          <w:lang w:bidi="en-US"/>
        </w:rPr>
        <w:t>（2）总平面交通分析图纸</w:t>
      </w:r>
    </w:p>
    <w:p w14:paraId="7D387D11">
      <w:pPr>
        <w:widowControl/>
        <w:snapToGrid w:val="0"/>
        <w:spacing w:line="360" w:lineRule="auto"/>
        <w:ind w:firstLine="480" w:firstLineChars="200"/>
        <w:rPr>
          <w:rFonts w:hint="eastAsia" w:cs="宋体"/>
          <w:color w:val="auto"/>
          <w:lang w:bidi="en-US"/>
        </w:rPr>
      </w:pPr>
      <w:r>
        <w:rPr>
          <w:rFonts w:hint="eastAsia" w:cs="宋体"/>
          <w:color w:val="auto"/>
          <w:lang w:val="en-US" w:eastAsia="zh-CN" w:bidi="en-US"/>
        </w:rPr>
        <w:t>4.</w:t>
      </w:r>
      <w:r>
        <w:rPr>
          <w:rFonts w:hint="eastAsia" w:cs="宋体"/>
          <w:color w:val="auto"/>
          <w:lang w:bidi="en-US"/>
        </w:rPr>
        <w:t xml:space="preserve">建筑设计图纸 </w:t>
      </w:r>
    </w:p>
    <w:p w14:paraId="6BCEE046">
      <w:pPr>
        <w:widowControl/>
        <w:snapToGrid w:val="0"/>
        <w:spacing w:line="360" w:lineRule="auto"/>
        <w:ind w:firstLine="480" w:firstLineChars="200"/>
        <w:rPr>
          <w:rFonts w:hint="eastAsia" w:cs="宋体"/>
          <w:color w:val="auto"/>
          <w:lang w:bidi="en-US"/>
        </w:rPr>
      </w:pPr>
      <w:r>
        <w:rPr>
          <w:rFonts w:hint="eastAsia" w:cs="宋体"/>
          <w:color w:val="auto"/>
          <w:lang w:bidi="en-US"/>
        </w:rPr>
        <w:t>（1）各层平面图纸</w:t>
      </w:r>
    </w:p>
    <w:p w14:paraId="7715D255">
      <w:pPr>
        <w:widowControl/>
        <w:snapToGrid w:val="0"/>
        <w:spacing w:line="360" w:lineRule="auto"/>
        <w:ind w:firstLine="480" w:firstLineChars="200"/>
        <w:rPr>
          <w:rFonts w:hint="eastAsia" w:cs="宋体"/>
          <w:color w:val="auto"/>
          <w:lang w:bidi="en-US"/>
        </w:rPr>
      </w:pPr>
      <w:r>
        <w:rPr>
          <w:rFonts w:hint="eastAsia" w:cs="宋体"/>
          <w:color w:val="auto"/>
          <w:lang w:bidi="en-US"/>
        </w:rPr>
        <w:t>（2）主要立面图纸</w:t>
      </w:r>
    </w:p>
    <w:p w14:paraId="31A84A50">
      <w:pPr>
        <w:widowControl/>
        <w:snapToGrid w:val="0"/>
        <w:spacing w:line="360" w:lineRule="auto"/>
        <w:ind w:firstLine="480" w:firstLineChars="200"/>
        <w:rPr>
          <w:rFonts w:hint="eastAsia" w:cs="宋体"/>
          <w:color w:val="auto"/>
          <w:lang w:bidi="en-US"/>
        </w:rPr>
      </w:pPr>
      <w:r>
        <w:rPr>
          <w:rFonts w:hint="eastAsia" w:cs="宋体"/>
          <w:color w:val="auto"/>
          <w:lang w:bidi="en-US"/>
        </w:rPr>
        <w:t>（3）主要剖面图纸</w:t>
      </w:r>
    </w:p>
    <w:p w14:paraId="51056EAB">
      <w:pPr>
        <w:widowControl/>
        <w:snapToGrid w:val="0"/>
        <w:spacing w:line="360" w:lineRule="auto"/>
        <w:ind w:firstLine="480" w:firstLineChars="200"/>
        <w:rPr>
          <w:rFonts w:hint="eastAsia" w:cs="宋体"/>
          <w:color w:val="auto"/>
          <w:lang w:bidi="en-US"/>
        </w:rPr>
      </w:pPr>
      <w:r>
        <w:rPr>
          <w:rFonts w:hint="eastAsia" w:cs="宋体"/>
          <w:color w:val="auto"/>
          <w:lang w:val="en-US" w:eastAsia="zh-CN" w:bidi="en-US"/>
        </w:rPr>
        <w:t>5.</w:t>
      </w:r>
      <w:r>
        <w:rPr>
          <w:rFonts w:hint="eastAsia" w:cs="宋体"/>
          <w:color w:val="auto"/>
          <w:lang w:bidi="en-US"/>
        </w:rPr>
        <w:t>其他图纸</w:t>
      </w:r>
    </w:p>
    <w:p w14:paraId="1E6514DF">
      <w:pPr>
        <w:widowControl/>
        <w:snapToGrid w:val="0"/>
        <w:spacing w:line="360" w:lineRule="auto"/>
        <w:ind w:firstLine="480" w:firstLineChars="200"/>
        <w:rPr>
          <w:rFonts w:hint="eastAsia" w:cs="宋体"/>
          <w:color w:val="auto"/>
          <w:lang w:bidi="en-US"/>
        </w:rPr>
      </w:pPr>
      <w:r>
        <w:rPr>
          <w:rFonts w:hint="eastAsia" w:cs="宋体"/>
          <w:color w:val="auto"/>
          <w:lang w:bidi="en-US"/>
        </w:rPr>
        <w:t>根据项目方案设计，按需可增加其他有利于表现方案的分析图。</w:t>
      </w:r>
    </w:p>
    <w:p w14:paraId="537B2212">
      <w:pPr>
        <w:adjustRightInd w:val="0"/>
        <w:snapToGrid w:val="0"/>
        <w:spacing w:line="480" w:lineRule="exact"/>
        <w:ind w:firstLine="480" w:firstLineChars="200"/>
        <w:rPr>
          <w:rFonts w:hint="eastAsia" w:cs="宋体"/>
          <w:color w:val="auto"/>
        </w:rPr>
      </w:pPr>
      <w:r>
        <w:rPr>
          <w:rFonts w:hint="eastAsia" w:cs="宋体"/>
          <w:b/>
          <w:bCs/>
          <w:color w:val="auto"/>
          <w:lang w:eastAsia="zh-CN"/>
        </w:rPr>
        <w:t>六</w:t>
      </w:r>
      <w:r>
        <w:rPr>
          <w:rFonts w:hint="eastAsia" w:cs="宋体"/>
          <w:b/>
          <w:bCs/>
          <w:color w:val="auto"/>
        </w:rPr>
        <w:t>、设计进度</w:t>
      </w:r>
      <w:r>
        <w:rPr>
          <w:rFonts w:hint="eastAsia" w:cs="宋体"/>
          <w:b/>
          <w:bCs/>
          <w:color w:val="auto"/>
          <w:lang w:eastAsia="zh-CN"/>
        </w:rPr>
        <w:t>要</w:t>
      </w:r>
      <w:r>
        <w:rPr>
          <w:rFonts w:hint="eastAsia" w:cs="宋体"/>
          <w:b/>
          <w:bCs/>
          <w:color w:val="auto"/>
        </w:rPr>
        <w:t>求</w:t>
      </w:r>
    </w:p>
    <w:p w14:paraId="35D6E777">
      <w:pPr>
        <w:adjustRightInd w:val="0"/>
        <w:snapToGrid w:val="0"/>
        <w:spacing w:line="480" w:lineRule="exact"/>
        <w:ind w:firstLine="480" w:firstLineChars="200"/>
        <w:rPr>
          <w:rFonts w:hint="eastAsia" w:eastAsia="宋体" w:cs="宋体"/>
          <w:color w:val="auto"/>
          <w:lang w:eastAsia="zh-CN"/>
        </w:rPr>
      </w:pPr>
      <w:r>
        <w:rPr>
          <w:rFonts w:hint="eastAsia" w:cs="宋体"/>
          <w:color w:val="auto"/>
          <w:lang w:eastAsia="zh-CN"/>
        </w:rPr>
        <w:t>建设工程设计合同签订生效后15日内完成设计方案，方案会审通过后30日内提供初步设计文件（含初步设计概算）,初步设计审定后45日内完成施工图设计并送审，施工图审查合格后交付全套正式施工图。</w:t>
      </w:r>
    </w:p>
    <w:p w14:paraId="107A9700">
      <w:pPr>
        <w:adjustRightInd w:val="0"/>
        <w:snapToGrid w:val="0"/>
        <w:spacing w:line="480" w:lineRule="exact"/>
        <w:ind w:firstLine="480" w:firstLineChars="200"/>
        <w:rPr>
          <w:rFonts w:hint="eastAsia" w:cs="宋体"/>
          <w:b/>
          <w:bCs/>
          <w:color w:val="auto"/>
        </w:rPr>
      </w:pPr>
      <w:bookmarkStart w:id="119" w:name="七、设计深度要求"/>
      <w:bookmarkEnd w:id="119"/>
      <w:r>
        <w:rPr>
          <w:rFonts w:hint="eastAsia" w:cs="宋体"/>
          <w:b/>
          <w:bCs/>
          <w:color w:val="auto"/>
          <w:lang w:eastAsia="zh-CN"/>
        </w:rPr>
        <w:t>七</w:t>
      </w:r>
      <w:r>
        <w:rPr>
          <w:rFonts w:hint="eastAsia" w:cs="宋体"/>
          <w:b/>
          <w:bCs/>
          <w:color w:val="auto"/>
        </w:rPr>
        <w:t xml:space="preserve">、设计深度要求 </w:t>
      </w:r>
    </w:p>
    <w:p w14:paraId="49FF9B83">
      <w:pPr>
        <w:adjustRightInd w:val="0"/>
        <w:snapToGrid w:val="0"/>
        <w:spacing w:line="480" w:lineRule="exact"/>
        <w:ind w:firstLine="480" w:firstLineChars="200"/>
        <w:rPr>
          <w:rFonts w:hint="eastAsia" w:cs="宋体"/>
          <w:color w:val="auto"/>
        </w:rPr>
      </w:pPr>
      <w:r>
        <w:rPr>
          <w:rFonts w:hint="eastAsia" w:cs="宋体"/>
          <w:color w:val="auto"/>
        </w:rPr>
        <w:t xml:space="preserve">符合《建筑工程设计文件编制深度规定》(最新版)、《市政公用工程设计文件编制深度规定》（最新版）及有关规程、规范和技术规定的要求。 </w:t>
      </w:r>
      <w:bookmarkStart w:id="120" w:name="八、其他设计要求"/>
      <w:bookmarkEnd w:id="120"/>
    </w:p>
    <w:p w14:paraId="59DFF860">
      <w:pPr>
        <w:adjustRightInd w:val="0"/>
        <w:snapToGrid w:val="0"/>
        <w:spacing w:line="480" w:lineRule="exact"/>
        <w:ind w:firstLine="480" w:firstLineChars="200"/>
        <w:rPr>
          <w:rFonts w:hint="eastAsia" w:cs="宋体"/>
          <w:b/>
          <w:bCs/>
          <w:color w:val="auto"/>
        </w:rPr>
      </w:pPr>
      <w:r>
        <w:rPr>
          <w:rFonts w:hint="eastAsia" w:cs="宋体"/>
          <w:b/>
          <w:bCs/>
          <w:color w:val="auto"/>
          <w:lang w:eastAsia="zh-CN"/>
        </w:rPr>
        <w:t>八</w:t>
      </w:r>
      <w:r>
        <w:rPr>
          <w:rFonts w:hint="eastAsia" w:cs="宋体"/>
          <w:b/>
          <w:bCs/>
          <w:color w:val="auto"/>
        </w:rPr>
        <w:t>、附件</w:t>
      </w:r>
    </w:p>
    <w:p w14:paraId="00485791">
      <w:pPr>
        <w:adjustRightInd w:val="0"/>
        <w:snapToGrid w:val="0"/>
        <w:spacing w:line="480" w:lineRule="exact"/>
        <w:ind w:firstLine="480" w:firstLineChars="200"/>
        <w:rPr>
          <w:rFonts w:hint="eastAsia" w:cs="宋体"/>
          <w:color w:val="auto"/>
        </w:rPr>
      </w:pPr>
      <w:bookmarkStart w:id="121" w:name="相关前期资料，请到丽水市公共资源交易网（缙云）自行下载。__"/>
      <w:bookmarkEnd w:id="121"/>
      <w:r>
        <w:rPr>
          <w:rFonts w:hint="eastAsia" w:cs="宋体"/>
          <w:color w:val="auto"/>
        </w:rPr>
        <w:t>相关前期资料，请到丽水市公共资源交易网自行下载。</w:t>
      </w:r>
    </w:p>
    <w:p w14:paraId="7253FD3C">
      <w:pPr>
        <w:adjustRightInd w:val="0"/>
        <w:snapToGrid w:val="0"/>
        <w:spacing w:line="480" w:lineRule="exact"/>
        <w:ind w:firstLine="480" w:firstLineChars="200"/>
        <w:rPr>
          <w:rFonts w:hint="eastAsia" w:cs="宋体"/>
          <w:b/>
          <w:bCs/>
          <w:color w:val="auto"/>
        </w:rPr>
      </w:pPr>
      <w:bookmarkStart w:id="122" w:name="十、其他"/>
      <w:bookmarkEnd w:id="122"/>
      <w:r>
        <w:rPr>
          <w:rFonts w:hint="eastAsia" w:cs="宋体"/>
          <w:b/>
          <w:bCs/>
          <w:color w:val="auto"/>
          <w:lang w:eastAsia="zh-CN"/>
        </w:rPr>
        <w:t>九</w:t>
      </w:r>
      <w:r>
        <w:rPr>
          <w:rFonts w:hint="eastAsia" w:cs="宋体"/>
          <w:b/>
          <w:bCs/>
          <w:color w:val="auto"/>
        </w:rPr>
        <w:t>、其他</w:t>
      </w:r>
    </w:p>
    <w:p w14:paraId="1B26E368">
      <w:pPr>
        <w:adjustRightInd w:val="0"/>
        <w:snapToGrid w:val="0"/>
        <w:spacing w:line="480" w:lineRule="exact"/>
        <w:ind w:firstLine="480" w:firstLineChars="200"/>
        <w:rPr>
          <w:rFonts w:hint="eastAsia" w:cs="宋体"/>
          <w:color w:val="auto"/>
        </w:rPr>
      </w:pPr>
      <w:r>
        <w:rPr>
          <w:rFonts w:hint="eastAsia" w:cs="宋体"/>
          <w:color w:val="auto"/>
        </w:rPr>
        <w:t>1</w:t>
      </w:r>
      <w:r>
        <w:rPr>
          <w:rFonts w:hint="eastAsia" w:cs="宋体"/>
          <w:color w:val="auto"/>
          <w:lang w:val="en-US" w:eastAsia="zh-CN"/>
        </w:rPr>
        <w:t>.</w:t>
      </w:r>
      <w:r>
        <w:rPr>
          <w:rFonts w:hint="eastAsia" w:cs="宋体"/>
          <w:color w:val="auto"/>
        </w:rPr>
        <w:t>投标人应自行前往建设地点做好现场踏勘工作，由此产生的费用在报价时综合考虑。</w:t>
      </w:r>
    </w:p>
    <w:p w14:paraId="723CC914">
      <w:pPr>
        <w:adjustRightInd w:val="0"/>
        <w:snapToGrid w:val="0"/>
        <w:spacing w:line="480" w:lineRule="exact"/>
        <w:ind w:firstLine="480" w:firstLineChars="200"/>
        <w:rPr>
          <w:rFonts w:cs="宋体"/>
          <w:color w:val="auto"/>
          <w:sz w:val="32"/>
          <w:szCs w:val="32"/>
          <w:highlight w:val="none"/>
        </w:rPr>
      </w:pPr>
      <w:r>
        <w:rPr>
          <w:rFonts w:hint="eastAsia" w:cs="宋体"/>
          <w:color w:val="auto"/>
        </w:rPr>
        <w:t>2</w:t>
      </w:r>
      <w:r>
        <w:rPr>
          <w:rFonts w:hint="eastAsia" w:cs="宋体"/>
          <w:color w:val="auto"/>
          <w:lang w:val="en-US" w:eastAsia="zh-CN"/>
        </w:rPr>
        <w:t>.</w:t>
      </w:r>
      <w:r>
        <w:rPr>
          <w:rFonts w:hint="eastAsia" w:cs="宋体"/>
          <w:color w:val="auto"/>
        </w:rPr>
        <w:t>其他未尽事宜请向建设单位或招标代理机构咨询，提供的前期基础资料仅供参考，不足部分由设计单位自行调查、咨询、收集和分析研究解决。</w:t>
      </w:r>
    </w:p>
    <w:p w14:paraId="73499FB1">
      <w:pPr>
        <w:adjustRightInd w:val="0"/>
        <w:snapToGrid w:val="0"/>
        <w:spacing w:line="480" w:lineRule="exact"/>
        <w:ind w:firstLine="640" w:firstLineChars="200"/>
        <w:rPr>
          <w:rFonts w:cs="宋体"/>
          <w:color w:val="auto"/>
          <w:sz w:val="32"/>
          <w:szCs w:val="32"/>
          <w:highlight w:val="none"/>
        </w:rPr>
      </w:pPr>
    </w:p>
    <w:p w14:paraId="038C0B44">
      <w:pPr>
        <w:keepNext w:val="0"/>
        <w:keepLines w:val="0"/>
        <w:pageBreakBefore w:val="0"/>
        <w:widowControl/>
        <w:suppressLineNumbers w:val="0"/>
        <w:kinsoku/>
        <w:wordWrap/>
        <w:overflowPunct/>
        <w:topLinePunct w:val="0"/>
        <w:autoSpaceDE/>
        <w:autoSpaceDN/>
        <w:bidi w:val="0"/>
        <w:adjustRightInd/>
        <w:snapToGrid/>
        <w:spacing w:line="480" w:lineRule="atLeast"/>
        <w:ind w:firstLine="640" w:firstLineChars="200"/>
        <w:jc w:val="left"/>
        <w:textAlignment w:val="auto"/>
        <w:rPr>
          <w:rFonts w:hint="eastAsia" w:ascii="宋体" w:cs="宋体"/>
          <w:color w:val="auto"/>
          <w:sz w:val="32"/>
          <w:szCs w:val="32"/>
          <w:highlight w:val="none"/>
        </w:rPr>
      </w:pPr>
      <w:r>
        <w:rPr>
          <w:rFonts w:hint="eastAsia" w:ascii="宋体" w:cs="宋体"/>
          <w:color w:val="auto"/>
          <w:sz w:val="32"/>
          <w:szCs w:val="32"/>
          <w:highlight w:val="none"/>
        </w:rPr>
        <w:br w:type="page"/>
      </w:r>
    </w:p>
    <w:p w14:paraId="30E8EFC5">
      <w:pPr>
        <w:pStyle w:val="2"/>
        <w:spacing w:line="360" w:lineRule="auto"/>
        <w:jc w:val="center"/>
        <w:rPr>
          <w:rFonts w:ascii="宋体" w:cs="宋体"/>
          <w:color w:val="auto"/>
          <w:sz w:val="32"/>
          <w:szCs w:val="32"/>
          <w:highlight w:val="none"/>
        </w:rPr>
      </w:pPr>
      <w:r>
        <w:rPr>
          <w:rFonts w:hint="eastAsia" w:ascii="宋体" w:cs="宋体"/>
          <w:color w:val="auto"/>
          <w:sz w:val="32"/>
          <w:szCs w:val="32"/>
          <w:highlight w:val="none"/>
        </w:rPr>
        <w:t>第五部分  投标文件格式</w:t>
      </w:r>
      <w:bookmarkEnd w:id="114"/>
      <w:bookmarkStart w:id="123" w:name="_Toc234230375"/>
    </w:p>
    <w:p w14:paraId="27B07B91">
      <w:pPr>
        <w:spacing w:line="360" w:lineRule="auto"/>
        <w:rPr>
          <w:color w:val="auto"/>
          <w:highlight w:val="none"/>
        </w:rPr>
      </w:pPr>
      <w:bookmarkStart w:id="124" w:name="_Toc508005839"/>
      <w:bookmarkStart w:id="125" w:name="_Toc347712002"/>
    </w:p>
    <w:p w14:paraId="6A390DEC">
      <w:pPr>
        <w:pStyle w:val="19"/>
        <w:spacing w:before="0" w:after="0" w:line="360" w:lineRule="auto"/>
        <w:rPr>
          <w:rFonts w:ascii="宋体" w:hAnsi="宋体" w:cs="宋体"/>
          <w:color w:val="auto"/>
          <w:highlight w:val="none"/>
        </w:rPr>
      </w:pPr>
      <w:bookmarkStart w:id="126" w:name="_Toc99035087"/>
      <w:r>
        <w:rPr>
          <w:rFonts w:hint="eastAsia" w:ascii="宋体" w:hAnsi="宋体" w:cs="宋体"/>
          <w:color w:val="auto"/>
          <w:highlight w:val="none"/>
        </w:rPr>
        <w:t>一、商务投标文件</w:t>
      </w:r>
      <w:r>
        <w:rPr>
          <w:rFonts w:hint="eastAsia" w:ascii="宋体" w:hAnsi="宋体" w:cs="宋体"/>
          <w:snapToGrid w:val="0"/>
          <w:color w:val="auto"/>
          <w:highlight w:val="none"/>
        </w:rPr>
        <w:t>(格式)</w:t>
      </w:r>
      <w:bookmarkEnd w:id="123"/>
      <w:bookmarkEnd w:id="124"/>
      <w:bookmarkEnd w:id="125"/>
      <w:bookmarkEnd w:id="126"/>
    </w:p>
    <w:p w14:paraId="757A7019">
      <w:pPr>
        <w:pStyle w:val="13"/>
        <w:spacing w:line="360" w:lineRule="auto"/>
        <w:jc w:val="center"/>
        <w:rPr>
          <w:rFonts w:ascii="宋体" w:hAnsi="宋体" w:cs="宋体"/>
          <w:color w:val="auto"/>
          <w:szCs w:val="24"/>
          <w:highlight w:val="none"/>
        </w:rPr>
      </w:pPr>
    </w:p>
    <w:p w14:paraId="0AA92631">
      <w:pPr>
        <w:pStyle w:val="13"/>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lang w:eastAsia="zh-CN"/>
        </w:rPr>
        <w:t>浙江缙云经济开发区三都区块配套基础设施项目——产业科技孵化中心工程设计</w:t>
      </w:r>
    </w:p>
    <w:p w14:paraId="55FB3C35">
      <w:pPr>
        <w:pStyle w:val="13"/>
        <w:spacing w:line="360" w:lineRule="auto"/>
        <w:jc w:val="center"/>
        <w:rPr>
          <w:rFonts w:hint="eastAsia" w:ascii="宋体" w:hAnsi="宋体" w:cs="宋体"/>
          <w:b/>
          <w:color w:val="auto"/>
          <w:sz w:val="72"/>
          <w:szCs w:val="72"/>
          <w:highlight w:val="none"/>
        </w:rPr>
      </w:pPr>
    </w:p>
    <w:p w14:paraId="4A7C5DE7">
      <w:pPr>
        <w:pStyle w:val="13"/>
        <w:spacing w:line="360" w:lineRule="auto"/>
        <w:jc w:val="center"/>
        <w:rPr>
          <w:rFonts w:hint="eastAsia" w:ascii="宋体" w:hAnsi="宋体" w:cs="宋体"/>
          <w:b/>
          <w:color w:val="auto"/>
          <w:sz w:val="72"/>
          <w:szCs w:val="72"/>
          <w:highlight w:val="none"/>
        </w:rPr>
      </w:pPr>
    </w:p>
    <w:p w14:paraId="65631E2E">
      <w:pPr>
        <w:pStyle w:val="13"/>
        <w:spacing w:line="360"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投 标 文 件</w:t>
      </w:r>
    </w:p>
    <w:p w14:paraId="4C275958">
      <w:pPr>
        <w:pStyle w:val="13"/>
        <w:spacing w:line="360" w:lineRule="auto"/>
        <w:jc w:val="center"/>
        <w:rPr>
          <w:rFonts w:ascii="宋体" w:hAnsi="宋体" w:cs="宋体"/>
          <w:color w:val="auto"/>
          <w:sz w:val="44"/>
          <w:szCs w:val="44"/>
          <w:highlight w:val="none"/>
        </w:rPr>
      </w:pPr>
    </w:p>
    <w:p w14:paraId="138BE36F">
      <w:pPr>
        <w:pStyle w:val="13"/>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（商务投标文件）</w:t>
      </w:r>
    </w:p>
    <w:p w14:paraId="51BF3E20">
      <w:pPr>
        <w:pStyle w:val="13"/>
        <w:spacing w:line="360" w:lineRule="auto"/>
        <w:jc w:val="center"/>
        <w:rPr>
          <w:rFonts w:ascii="宋体" w:hAnsi="宋体" w:cs="宋体"/>
          <w:color w:val="auto"/>
          <w:szCs w:val="24"/>
          <w:highlight w:val="none"/>
        </w:rPr>
      </w:pPr>
    </w:p>
    <w:p w14:paraId="45F8E871">
      <w:pPr>
        <w:rPr>
          <w:color w:val="auto"/>
          <w:highlight w:val="none"/>
        </w:rPr>
      </w:pPr>
    </w:p>
    <w:p w14:paraId="4525DD2A">
      <w:pPr>
        <w:pStyle w:val="13"/>
        <w:spacing w:line="360" w:lineRule="auto"/>
        <w:rPr>
          <w:rFonts w:ascii="宋体" w:hAnsi="宋体" w:cs="宋体"/>
          <w:color w:val="auto"/>
          <w:szCs w:val="24"/>
          <w:highlight w:val="none"/>
        </w:rPr>
      </w:pPr>
    </w:p>
    <w:p w14:paraId="4125D89A">
      <w:pPr>
        <w:pStyle w:val="13"/>
        <w:spacing w:line="360" w:lineRule="auto"/>
        <w:jc w:val="center"/>
        <w:rPr>
          <w:rFonts w:ascii="宋体" w:hAnsi="宋体" w:cs="宋体"/>
          <w:color w:val="auto"/>
          <w:szCs w:val="24"/>
          <w:highlight w:val="none"/>
        </w:rPr>
      </w:pPr>
    </w:p>
    <w:p w14:paraId="55DBC4DE">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 xml:space="preserve">招标人: </w:t>
      </w:r>
    </w:p>
    <w:p w14:paraId="31D58B7B">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投标人（章）:</w:t>
      </w:r>
    </w:p>
    <w:p w14:paraId="17D82C90">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法定代表人或委托代理人（签字或盖章）:</w:t>
      </w:r>
    </w:p>
    <w:p w14:paraId="4454CCCC">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日期：______年______月________日</w:t>
      </w:r>
    </w:p>
    <w:p w14:paraId="012F0ECC">
      <w:pPr>
        <w:spacing w:line="360" w:lineRule="auto"/>
        <w:jc w:val="center"/>
        <w:rPr>
          <w:rFonts w:cs="宋体"/>
          <w:b/>
          <w:bCs/>
          <w:color w:val="auto"/>
          <w:highlight w:val="none"/>
        </w:rPr>
      </w:pPr>
    </w:p>
    <w:p w14:paraId="3816A9D1">
      <w:pPr>
        <w:pStyle w:val="18"/>
        <w:rPr>
          <w:rFonts w:ascii="宋体" w:hAnsi="宋体" w:eastAsia="宋体" w:cs="宋体"/>
          <w:b/>
          <w:bCs/>
          <w:color w:val="auto"/>
          <w:szCs w:val="24"/>
          <w:highlight w:val="none"/>
        </w:rPr>
      </w:pPr>
    </w:p>
    <w:p w14:paraId="58DE5545">
      <w:pPr>
        <w:rPr>
          <w:rFonts w:ascii="宋体" w:hAnsi="宋体" w:eastAsia="宋体" w:cs="宋体"/>
          <w:b/>
          <w:bCs/>
          <w:color w:val="auto"/>
          <w:szCs w:val="24"/>
          <w:highlight w:val="none"/>
        </w:rPr>
      </w:pPr>
    </w:p>
    <w:p w14:paraId="4436718F">
      <w:pPr>
        <w:pStyle w:val="8"/>
        <w:rPr>
          <w:color w:val="auto"/>
        </w:rPr>
      </w:pPr>
    </w:p>
    <w:p w14:paraId="20D86FBF">
      <w:pPr>
        <w:pStyle w:val="22"/>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目  录</w:t>
      </w:r>
    </w:p>
    <w:p w14:paraId="560A44AE">
      <w:pPr>
        <w:spacing w:line="360" w:lineRule="auto"/>
        <w:ind w:firstLine="480" w:firstLineChars="200"/>
        <w:textAlignment w:val="baseline"/>
        <w:rPr>
          <w:rFonts w:cs="宋体"/>
          <w:color w:val="auto"/>
          <w:highlight w:val="none"/>
        </w:rPr>
      </w:pPr>
    </w:p>
    <w:p w14:paraId="7E3CFA71">
      <w:pPr>
        <w:spacing w:line="360" w:lineRule="auto"/>
        <w:ind w:firstLine="480" w:firstLineChars="200"/>
        <w:textAlignment w:val="baseline"/>
        <w:rPr>
          <w:rFonts w:cs="宋体"/>
          <w:color w:val="auto"/>
          <w:highlight w:val="none"/>
        </w:rPr>
      </w:pPr>
      <w:r>
        <w:rPr>
          <w:rFonts w:hint="eastAsia" w:cs="宋体"/>
          <w:color w:val="auto"/>
          <w:highlight w:val="none"/>
        </w:rPr>
        <w:t>1、投标函；</w:t>
      </w:r>
    </w:p>
    <w:p w14:paraId="7C72AE3B">
      <w:pPr>
        <w:spacing w:line="360" w:lineRule="auto"/>
        <w:ind w:firstLine="480" w:firstLineChars="200"/>
        <w:textAlignment w:val="baseline"/>
        <w:rPr>
          <w:rFonts w:cs="宋体"/>
          <w:color w:val="auto"/>
          <w:highlight w:val="none"/>
        </w:rPr>
      </w:pPr>
      <w:r>
        <w:rPr>
          <w:rFonts w:hint="eastAsia" w:cs="宋体"/>
          <w:color w:val="auto"/>
          <w:highlight w:val="none"/>
        </w:rPr>
        <w:t>2、投标报价表；</w:t>
      </w:r>
    </w:p>
    <w:p w14:paraId="6ACFEFFF">
      <w:pPr>
        <w:spacing w:line="360" w:lineRule="auto"/>
        <w:ind w:firstLine="480" w:firstLineChars="200"/>
        <w:textAlignment w:val="baseline"/>
        <w:rPr>
          <w:rFonts w:cs="宋体"/>
          <w:color w:val="auto"/>
          <w:highlight w:val="none"/>
        </w:rPr>
      </w:pPr>
      <w:r>
        <w:rPr>
          <w:rFonts w:hint="eastAsia" w:cs="宋体"/>
          <w:color w:val="auto"/>
          <w:highlight w:val="none"/>
        </w:rPr>
        <w:t>3、投标单位认为需要提供的其他说明。</w:t>
      </w:r>
    </w:p>
    <w:p w14:paraId="1E350BCD">
      <w:pPr>
        <w:pStyle w:val="22"/>
        <w:spacing w:line="360" w:lineRule="auto"/>
        <w:ind w:firstLine="566" w:firstLineChars="236"/>
        <w:rPr>
          <w:rFonts w:ascii="宋体" w:hAnsi="宋体" w:cs="宋体"/>
          <w:color w:val="auto"/>
          <w:sz w:val="24"/>
          <w:szCs w:val="24"/>
          <w:highlight w:val="none"/>
        </w:rPr>
      </w:pPr>
    </w:p>
    <w:p w14:paraId="70F8D5EB">
      <w:pPr>
        <w:pStyle w:val="22"/>
        <w:spacing w:line="360" w:lineRule="auto"/>
        <w:ind w:firstLine="566" w:firstLineChars="236"/>
        <w:rPr>
          <w:rFonts w:ascii="宋体" w:hAnsi="宋体" w:cs="宋体"/>
          <w:color w:val="auto"/>
          <w:sz w:val="24"/>
          <w:szCs w:val="24"/>
          <w:highlight w:val="none"/>
        </w:rPr>
      </w:pPr>
    </w:p>
    <w:p w14:paraId="70C28629">
      <w:pPr>
        <w:pStyle w:val="22"/>
        <w:spacing w:line="360" w:lineRule="auto"/>
        <w:ind w:firstLine="566" w:firstLineChars="236"/>
        <w:rPr>
          <w:rFonts w:ascii="宋体" w:hAnsi="宋体" w:cs="宋体"/>
          <w:color w:val="auto"/>
          <w:sz w:val="24"/>
          <w:szCs w:val="24"/>
          <w:highlight w:val="none"/>
        </w:rPr>
      </w:pPr>
    </w:p>
    <w:p w14:paraId="64B1B560">
      <w:pPr>
        <w:pStyle w:val="22"/>
        <w:spacing w:line="360" w:lineRule="auto"/>
        <w:ind w:firstLine="566" w:firstLineChars="236"/>
        <w:rPr>
          <w:rFonts w:ascii="宋体" w:hAnsi="宋体" w:cs="宋体"/>
          <w:color w:val="auto"/>
          <w:sz w:val="24"/>
          <w:szCs w:val="24"/>
          <w:highlight w:val="none"/>
        </w:rPr>
      </w:pPr>
    </w:p>
    <w:p w14:paraId="397F7804">
      <w:pPr>
        <w:pStyle w:val="22"/>
        <w:spacing w:line="360" w:lineRule="auto"/>
        <w:ind w:firstLine="566" w:firstLineChars="236"/>
        <w:rPr>
          <w:rFonts w:ascii="宋体" w:hAnsi="宋体" w:cs="宋体"/>
          <w:color w:val="auto"/>
          <w:sz w:val="24"/>
          <w:szCs w:val="24"/>
          <w:highlight w:val="none"/>
        </w:rPr>
      </w:pPr>
    </w:p>
    <w:p w14:paraId="5C7FA6F8">
      <w:pPr>
        <w:pStyle w:val="22"/>
        <w:spacing w:line="360" w:lineRule="auto"/>
        <w:ind w:firstLine="566" w:firstLineChars="236"/>
        <w:rPr>
          <w:rFonts w:ascii="宋体" w:hAnsi="宋体" w:cs="宋体"/>
          <w:color w:val="auto"/>
          <w:sz w:val="24"/>
          <w:szCs w:val="24"/>
          <w:highlight w:val="none"/>
        </w:rPr>
      </w:pPr>
    </w:p>
    <w:p w14:paraId="1D5A4DB9">
      <w:pPr>
        <w:pStyle w:val="22"/>
        <w:spacing w:line="360" w:lineRule="auto"/>
        <w:ind w:firstLine="566" w:firstLineChars="236"/>
        <w:rPr>
          <w:rFonts w:ascii="宋体" w:hAnsi="宋体" w:cs="宋体"/>
          <w:color w:val="auto"/>
          <w:sz w:val="24"/>
          <w:szCs w:val="24"/>
          <w:highlight w:val="none"/>
        </w:rPr>
      </w:pPr>
    </w:p>
    <w:p w14:paraId="274EED8D">
      <w:pPr>
        <w:pStyle w:val="22"/>
        <w:spacing w:line="360" w:lineRule="auto"/>
        <w:ind w:firstLine="566" w:firstLineChars="236"/>
        <w:rPr>
          <w:rFonts w:ascii="宋体" w:hAnsi="宋体" w:cs="宋体"/>
          <w:color w:val="auto"/>
          <w:sz w:val="24"/>
          <w:szCs w:val="24"/>
          <w:highlight w:val="none"/>
        </w:rPr>
      </w:pPr>
    </w:p>
    <w:p w14:paraId="3194F6E2">
      <w:pPr>
        <w:pStyle w:val="22"/>
        <w:spacing w:line="360" w:lineRule="auto"/>
        <w:ind w:firstLine="566" w:firstLineChars="236"/>
        <w:rPr>
          <w:rFonts w:ascii="宋体" w:hAnsi="宋体" w:cs="宋体"/>
          <w:color w:val="auto"/>
          <w:sz w:val="24"/>
          <w:szCs w:val="24"/>
          <w:highlight w:val="none"/>
        </w:rPr>
      </w:pPr>
    </w:p>
    <w:p w14:paraId="122EED8C">
      <w:pPr>
        <w:pStyle w:val="22"/>
        <w:spacing w:line="360" w:lineRule="auto"/>
        <w:ind w:firstLine="566" w:firstLineChars="236"/>
        <w:rPr>
          <w:rFonts w:ascii="宋体" w:hAnsi="宋体" w:cs="宋体"/>
          <w:color w:val="auto"/>
          <w:sz w:val="24"/>
          <w:szCs w:val="24"/>
          <w:highlight w:val="none"/>
        </w:rPr>
      </w:pPr>
    </w:p>
    <w:p w14:paraId="1E066CC7">
      <w:pPr>
        <w:pStyle w:val="22"/>
        <w:spacing w:line="360" w:lineRule="auto"/>
        <w:ind w:firstLine="566" w:firstLineChars="236"/>
        <w:rPr>
          <w:rFonts w:ascii="宋体" w:hAnsi="宋体" w:cs="宋体"/>
          <w:color w:val="auto"/>
          <w:sz w:val="24"/>
          <w:szCs w:val="24"/>
          <w:highlight w:val="none"/>
        </w:rPr>
      </w:pPr>
    </w:p>
    <w:p w14:paraId="737E2E56">
      <w:pPr>
        <w:pStyle w:val="22"/>
        <w:spacing w:line="360" w:lineRule="auto"/>
        <w:ind w:firstLine="566" w:firstLineChars="236"/>
        <w:rPr>
          <w:rFonts w:ascii="宋体" w:hAnsi="宋体" w:cs="宋体"/>
          <w:color w:val="auto"/>
          <w:sz w:val="24"/>
          <w:szCs w:val="24"/>
          <w:highlight w:val="none"/>
        </w:rPr>
      </w:pPr>
    </w:p>
    <w:p w14:paraId="01CCEC0E">
      <w:pPr>
        <w:pStyle w:val="22"/>
        <w:spacing w:line="360" w:lineRule="auto"/>
        <w:ind w:firstLine="566" w:firstLineChars="236"/>
        <w:rPr>
          <w:rFonts w:ascii="宋体" w:hAnsi="宋体" w:cs="宋体"/>
          <w:color w:val="auto"/>
          <w:sz w:val="24"/>
          <w:szCs w:val="24"/>
          <w:highlight w:val="none"/>
        </w:rPr>
      </w:pPr>
    </w:p>
    <w:p w14:paraId="47277F3B">
      <w:pPr>
        <w:pStyle w:val="22"/>
        <w:spacing w:line="360" w:lineRule="auto"/>
        <w:ind w:firstLine="566" w:firstLineChars="236"/>
        <w:rPr>
          <w:rFonts w:ascii="宋体" w:hAnsi="宋体" w:cs="宋体"/>
          <w:color w:val="auto"/>
          <w:sz w:val="24"/>
          <w:szCs w:val="24"/>
          <w:highlight w:val="none"/>
        </w:rPr>
      </w:pPr>
    </w:p>
    <w:p w14:paraId="333DC470">
      <w:pPr>
        <w:pStyle w:val="22"/>
        <w:spacing w:line="360" w:lineRule="auto"/>
        <w:ind w:firstLine="566" w:firstLineChars="236"/>
        <w:rPr>
          <w:rFonts w:ascii="宋体" w:hAnsi="宋体" w:cs="宋体"/>
          <w:color w:val="auto"/>
          <w:sz w:val="24"/>
          <w:szCs w:val="24"/>
          <w:highlight w:val="none"/>
        </w:rPr>
      </w:pPr>
    </w:p>
    <w:p w14:paraId="6D3031B0">
      <w:pPr>
        <w:pStyle w:val="22"/>
        <w:spacing w:line="360" w:lineRule="auto"/>
        <w:ind w:firstLine="566" w:firstLineChars="236"/>
        <w:rPr>
          <w:rFonts w:ascii="宋体" w:hAnsi="宋体" w:cs="宋体"/>
          <w:color w:val="auto"/>
          <w:sz w:val="24"/>
          <w:szCs w:val="24"/>
          <w:highlight w:val="none"/>
        </w:rPr>
      </w:pPr>
    </w:p>
    <w:p w14:paraId="427EEFCD">
      <w:pPr>
        <w:pStyle w:val="22"/>
        <w:spacing w:line="360" w:lineRule="auto"/>
        <w:ind w:firstLine="566" w:firstLineChars="236"/>
        <w:rPr>
          <w:rFonts w:ascii="宋体" w:hAnsi="宋体" w:cs="宋体"/>
          <w:color w:val="auto"/>
          <w:sz w:val="24"/>
          <w:szCs w:val="24"/>
          <w:highlight w:val="none"/>
        </w:rPr>
      </w:pPr>
    </w:p>
    <w:p w14:paraId="67B4A2FE">
      <w:pPr>
        <w:pStyle w:val="22"/>
        <w:spacing w:line="360" w:lineRule="auto"/>
        <w:ind w:firstLine="566" w:firstLineChars="236"/>
        <w:rPr>
          <w:rFonts w:ascii="宋体" w:hAnsi="宋体" w:cs="宋体"/>
          <w:color w:val="auto"/>
          <w:sz w:val="24"/>
          <w:szCs w:val="24"/>
          <w:highlight w:val="none"/>
        </w:rPr>
      </w:pPr>
    </w:p>
    <w:p w14:paraId="738E1F19">
      <w:pPr>
        <w:pStyle w:val="22"/>
        <w:spacing w:line="360" w:lineRule="auto"/>
        <w:ind w:firstLine="566" w:firstLineChars="236"/>
        <w:rPr>
          <w:rFonts w:ascii="宋体" w:hAnsi="宋体" w:cs="宋体"/>
          <w:color w:val="auto"/>
          <w:sz w:val="24"/>
          <w:szCs w:val="24"/>
          <w:highlight w:val="none"/>
        </w:rPr>
      </w:pPr>
    </w:p>
    <w:p w14:paraId="3396A5E0">
      <w:pPr>
        <w:pStyle w:val="22"/>
        <w:spacing w:line="360" w:lineRule="auto"/>
        <w:rPr>
          <w:rFonts w:ascii="宋体" w:hAnsi="宋体" w:cs="宋体"/>
          <w:color w:val="auto"/>
          <w:sz w:val="24"/>
          <w:szCs w:val="24"/>
          <w:highlight w:val="none"/>
        </w:rPr>
      </w:pPr>
    </w:p>
    <w:p w14:paraId="6B67CDC5">
      <w:pPr>
        <w:pStyle w:val="43"/>
        <w:tabs>
          <w:tab w:val="clear" w:pos="1275"/>
        </w:tabs>
        <w:spacing w:line="360" w:lineRule="auto"/>
        <w:ind w:left="0" w:firstLine="0"/>
        <w:jc w:val="center"/>
        <w:rPr>
          <w:rFonts w:ascii="宋体"/>
          <w:color w:val="auto"/>
          <w:sz w:val="24"/>
          <w:szCs w:val="24"/>
        </w:rPr>
      </w:pPr>
      <w:bookmarkStart w:id="127" w:name="_Toc224609914"/>
      <w:bookmarkStart w:id="128" w:name="_Toc224958887"/>
      <w:bookmarkStart w:id="129" w:name="_Toc483208986"/>
      <w:bookmarkStart w:id="130" w:name="_Toc224955782"/>
      <w:bookmarkStart w:id="131" w:name="_Toc508005840"/>
      <w:bookmarkStart w:id="132" w:name="_Toc224610185"/>
      <w:r>
        <w:rPr>
          <w:rFonts w:ascii="宋体" w:cs="宋体"/>
          <w:color w:val="auto"/>
          <w:sz w:val="24"/>
          <w:szCs w:val="24"/>
          <w:highlight w:val="none"/>
        </w:rPr>
        <w:br w:type="page"/>
      </w:r>
      <w:bookmarkEnd w:id="127"/>
      <w:bookmarkEnd w:id="128"/>
      <w:bookmarkEnd w:id="129"/>
      <w:bookmarkEnd w:id="130"/>
      <w:bookmarkEnd w:id="131"/>
      <w:bookmarkEnd w:id="132"/>
      <w:bookmarkStart w:id="133" w:name="_Toc508005842"/>
      <w:bookmarkStart w:id="134" w:name="_Toc99035090"/>
      <w:bookmarkStart w:id="135" w:name="_Toc347712004"/>
      <w:r>
        <w:rPr>
          <w:rFonts w:hint="eastAsia" w:ascii="宋体"/>
          <w:color w:val="auto"/>
          <w:sz w:val="24"/>
          <w:szCs w:val="24"/>
        </w:rPr>
        <w:t>（一）投标函</w:t>
      </w:r>
    </w:p>
    <w:p w14:paraId="40B3A1AA">
      <w:pPr>
        <w:spacing w:line="360" w:lineRule="auto"/>
        <w:rPr>
          <w:color w:val="auto"/>
        </w:rPr>
      </w:pPr>
      <w:r>
        <w:rPr>
          <w:rFonts w:hint="eastAsia"/>
          <w:color w:val="auto"/>
        </w:rPr>
        <w:t>致：</w:t>
      </w:r>
      <w:r>
        <w:rPr>
          <w:rFonts w:hint="eastAsia"/>
          <w:color w:val="auto"/>
          <w:u w:val="single"/>
        </w:rPr>
        <w:t xml:space="preserve">   （招标人名称）   </w:t>
      </w:r>
    </w:p>
    <w:p w14:paraId="7A63E9BB">
      <w:pPr>
        <w:pStyle w:val="44"/>
        <w:snapToGrid w:val="0"/>
        <w:spacing w:line="360" w:lineRule="auto"/>
        <w:ind w:firstLine="359"/>
        <w:rPr>
          <w:rFonts w:ascii="宋体" w:hAnsi="宋体"/>
          <w:color w:val="auto"/>
          <w:szCs w:val="24"/>
        </w:rPr>
      </w:pPr>
    </w:p>
    <w:p w14:paraId="5064C724">
      <w:pPr>
        <w:spacing w:line="360" w:lineRule="auto"/>
        <w:ind w:firstLine="480" w:firstLineChars="200"/>
        <w:rPr>
          <w:color w:val="auto"/>
          <w:kern w:val="20"/>
        </w:rPr>
      </w:pPr>
      <w:r>
        <w:rPr>
          <w:rFonts w:hint="eastAsia"/>
          <w:color w:val="auto"/>
          <w:kern w:val="20"/>
        </w:rPr>
        <w:t>1、根据已收到的设计招标文件，我单位经考察现场和研究上述项目设计招标文件的投标须知、合同条件、其他有关文件后，我方针对该项目的投标报价为：参考《浙江省工程建设项目其它费用定额》（2018）文件计算，</w:t>
      </w:r>
      <w:r>
        <w:rPr>
          <w:rFonts w:hint="eastAsia"/>
          <w:b/>
          <w:bCs/>
          <w:color w:val="auto"/>
          <w:kern w:val="20"/>
        </w:rPr>
        <w:t>优惠</w:t>
      </w:r>
      <w:r>
        <w:rPr>
          <w:rFonts w:hint="eastAsia"/>
          <w:b/>
          <w:color w:val="auto"/>
          <w:kern w:val="20"/>
        </w:rPr>
        <w:t>率</w:t>
      </w:r>
      <w:r>
        <w:rPr>
          <w:rFonts w:hint="eastAsia"/>
          <w:b/>
          <w:color w:val="auto"/>
          <w:kern w:val="20"/>
          <w:u w:val="single"/>
        </w:rPr>
        <w:t xml:space="preserve">   </w:t>
      </w:r>
      <w:r>
        <w:rPr>
          <w:rFonts w:hint="eastAsia"/>
          <w:b/>
          <w:bCs/>
          <w:color w:val="auto"/>
          <w:kern w:val="20"/>
        </w:rPr>
        <w:t>%</w:t>
      </w:r>
      <w:r>
        <w:rPr>
          <w:rFonts w:hint="eastAsia"/>
          <w:color w:val="auto"/>
          <w:kern w:val="20"/>
          <w:sz w:val="21"/>
          <w:szCs w:val="21"/>
        </w:rPr>
        <w:t xml:space="preserve"> </w:t>
      </w:r>
      <w:r>
        <w:rPr>
          <w:rFonts w:hint="eastAsia"/>
          <w:b/>
          <w:bCs/>
          <w:color w:val="auto"/>
          <w:kern w:val="20"/>
          <w:sz w:val="21"/>
          <w:szCs w:val="21"/>
        </w:rPr>
        <w:t>(</w:t>
      </w:r>
      <w:r>
        <w:rPr>
          <w:rFonts w:hint="eastAsia" w:ascii="宋体" w:hAnsi="宋体" w:eastAsia="宋体"/>
          <w:b/>
          <w:bCs/>
          <w:color w:val="auto"/>
          <w:kern w:val="20"/>
        </w:rPr>
        <w:t>优惠率</w:t>
      </w:r>
      <w:r>
        <w:rPr>
          <w:rFonts w:hint="eastAsia" w:ascii="宋体" w:hAnsi="宋体" w:eastAsia="宋体"/>
          <w:b/>
          <w:bCs/>
          <w:color w:val="auto"/>
          <w:kern w:val="20"/>
          <w:lang w:val="zh-CN"/>
        </w:rPr>
        <w:t>区间为</w:t>
      </w:r>
      <w:r>
        <w:rPr>
          <w:rFonts w:hint="eastAsia" w:ascii="宋体" w:hAnsi="宋体" w:eastAsia="宋体"/>
          <w:b/>
          <w:bCs/>
          <w:color w:val="auto"/>
          <w:kern w:val="20"/>
        </w:rPr>
        <w:t>2</w:t>
      </w:r>
      <w:r>
        <w:rPr>
          <w:rFonts w:hint="eastAsia" w:ascii="宋体" w:hAnsi="宋体" w:eastAsia="宋体"/>
          <w:b/>
          <w:bCs/>
          <w:color w:val="auto"/>
          <w:kern w:val="20"/>
          <w:lang w:val="en-US" w:eastAsia="zh-CN"/>
        </w:rPr>
        <w:t>5</w:t>
      </w:r>
      <w:r>
        <w:rPr>
          <w:rFonts w:hint="eastAsia" w:ascii="宋体" w:hAnsi="宋体" w:eastAsia="宋体"/>
          <w:b/>
          <w:bCs/>
          <w:color w:val="auto"/>
          <w:kern w:val="20"/>
          <w:lang w:val="zh-CN"/>
        </w:rPr>
        <w:t>%至</w:t>
      </w:r>
      <w:r>
        <w:rPr>
          <w:rFonts w:hint="eastAsia" w:ascii="宋体" w:hAnsi="宋体" w:eastAsia="宋体"/>
          <w:b/>
          <w:bCs/>
          <w:color w:val="auto"/>
          <w:kern w:val="20"/>
        </w:rPr>
        <w:t>3</w:t>
      </w:r>
      <w:r>
        <w:rPr>
          <w:rFonts w:hint="eastAsia" w:ascii="宋体" w:hAnsi="宋体" w:eastAsia="宋体"/>
          <w:b/>
          <w:bCs/>
          <w:color w:val="auto"/>
          <w:kern w:val="20"/>
          <w:lang w:val="en-US" w:eastAsia="zh-CN"/>
        </w:rPr>
        <w:t>5</w:t>
      </w:r>
      <w:r>
        <w:rPr>
          <w:rFonts w:hint="eastAsia" w:ascii="宋体" w:hAnsi="宋体" w:eastAsia="宋体"/>
          <w:b/>
          <w:bCs/>
          <w:color w:val="auto"/>
          <w:kern w:val="20"/>
          <w:lang w:val="zh-CN"/>
        </w:rPr>
        <w:t>%，可填报</w:t>
      </w:r>
      <w:r>
        <w:rPr>
          <w:rFonts w:hint="eastAsia" w:ascii="宋体" w:hAnsi="宋体" w:eastAsia="宋体"/>
          <w:b/>
          <w:bCs/>
          <w:color w:val="auto"/>
          <w:kern w:val="20"/>
        </w:rPr>
        <w:t>2</w:t>
      </w:r>
      <w:r>
        <w:rPr>
          <w:rFonts w:hint="eastAsia" w:ascii="宋体" w:hAnsi="宋体" w:eastAsia="宋体"/>
          <w:b/>
          <w:bCs/>
          <w:color w:val="auto"/>
          <w:kern w:val="20"/>
          <w:lang w:val="en-US" w:eastAsia="zh-CN"/>
        </w:rPr>
        <w:t>5</w:t>
      </w:r>
      <w:r>
        <w:rPr>
          <w:rFonts w:hint="eastAsia" w:ascii="宋体" w:hAnsi="宋体" w:eastAsia="宋体"/>
          <w:b/>
          <w:bCs/>
          <w:color w:val="auto"/>
          <w:kern w:val="20"/>
          <w:lang w:val="zh-CN"/>
        </w:rPr>
        <w:t>%、</w:t>
      </w:r>
      <w:r>
        <w:rPr>
          <w:rFonts w:hint="eastAsia" w:ascii="宋体" w:hAnsi="宋体" w:eastAsia="宋体"/>
          <w:b/>
          <w:bCs/>
          <w:color w:val="auto"/>
          <w:kern w:val="20"/>
        </w:rPr>
        <w:t>2</w:t>
      </w:r>
      <w:r>
        <w:rPr>
          <w:rFonts w:hint="eastAsia" w:ascii="宋体" w:hAnsi="宋体" w:eastAsia="宋体"/>
          <w:b/>
          <w:bCs/>
          <w:color w:val="auto"/>
          <w:kern w:val="20"/>
          <w:lang w:val="en-US" w:eastAsia="zh-CN"/>
        </w:rPr>
        <w:t>6</w:t>
      </w:r>
      <w:r>
        <w:rPr>
          <w:rFonts w:hint="eastAsia" w:ascii="宋体" w:hAnsi="宋体" w:eastAsia="宋体"/>
          <w:b/>
          <w:bCs/>
          <w:color w:val="auto"/>
          <w:kern w:val="20"/>
          <w:lang w:val="zh-CN"/>
        </w:rPr>
        <w:t>%、···、</w:t>
      </w:r>
      <w:r>
        <w:rPr>
          <w:rFonts w:hint="eastAsia" w:ascii="宋体" w:hAnsi="宋体" w:eastAsia="宋体"/>
          <w:b/>
          <w:bCs/>
          <w:color w:val="auto"/>
          <w:kern w:val="20"/>
        </w:rPr>
        <w:t>3</w:t>
      </w:r>
      <w:r>
        <w:rPr>
          <w:rFonts w:hint="eastAsia" w:ascii="宋体" w:hAnsi="宋体" w:eastAsia="宋体"/>
          <w:b/>
          <w:bCs/>
          <w:color w:val="auto"/>
          <w:kern w:val="20"/>
          <w:lang w:val="en-US" w:eastAsia="zh-CN"/>
        </w:rPr>
        <w:t>5</w:t>
      </w:r>
      <w:r>
        <w:rPr>
          <w:rFonts w:hint="eastAsia" w:ascii="宋体" w:hAnsi="宋体" w:eastAsia="宋体"/>
          <w:b/>
          <w:bCs/>
          <w:color w:val="auto"/>
          <w:kern w:val="20"/>
          <w:lang w:val="zh-CN"/>
        </w:rPr>
        <w:t>%）</w:t>
      </w:r>
      <w:r>
        <w:rPr>
          <w:rFonts w:hint="eastAsia"/>
          <w:b/>
          <w:bCs/>
          <w:color w:val="auto"/>
          <w:kern w:val="20"/>
        </w:rPr>
        <w:t>，报价包含的服务内容：</w:t>
      </w:r>
      <w:r>
        <w:rPr>
          <w:rFonts w:hint="eastAsia"/>
          <w:color w:val="auto"/>
          <w:kern w:val="20"/>
        </w:rPr>
        <w:t>包括招标范围规定的</w:t>
      </w:r>
      <w:r>
        <w:rPr>
          <w:rFonts w:hint="eastAsia"/>
          <w:color w:val="auto"/>
          <w:kern w:val="20"/>
          <w:lang w:eastAsia="zh-CN"/>
        </w:rPr>
        <w:t>方案设计、初步设计（含初步设计概算）、施工图设计（内容含红线范围内的建筑（含装修）、安装、人防、室外附属、消防系统、给排水、暖通、智能等相关专业配套工程设计）和现场服务及各设计阶段优化等</w:t>
      </w:r>
      <w:r>
        <w:rPr>
          <w:rFonts w:hint="eastAsia"/>
          <w:color w:val="auto"/>
          <w:kern w:val="20"/>
        </w:rPr>
        <w:t>所有费用。</w:t>
      </w:r>
    </w:p>
    <w:p w14:paraId="12F6AB7E">
      <w:pPr>
        <w:spacing w:line="360" w:lineRule="auto"/>
        <w:ind w:firstLine="480" w:firstLineChars="200"/>
        <w:rPr>
          <w:color w:val="auto"/>
          <w:kern w:val="20"/>
        </w:rPr>
      </w:pPr>
      <w:r>
        <w:rPr>
          <w:rFonts w:hint="eastAsia"/>
          <w:color w:val="auto"/>
          <w:kern w:val="20"/>
        </w:rPr>
        <w:t>设计进度：</w:t>
      </w:r>
      <w:r>
        <w:rPr>
          <w:rFonts w:hint="eastAsia"/>
          <w:b/>
          <w:color w:val="auto"/>
          <w:kern w:val="20"/>
          <w:lang w:eastAsia="zh-CN"/>
        </w:rPr>
        <w:t>建设工程设计合同签订生效后15日内完成设计方案，方案会审通过后30日内提供初步设计文件（含初步设计概算）,初步设计审定后45日内完成施工图设计并送审，施工图审查合格后交付全套正式施工图。</w:t>
      </w:r>
    </w:p>
    <w:p w14:paraId="4233657C">
      <w:pPr>
        <w:spacing w:line="360" w:lineRule="auto"/>
        <w:ind w:firstLine="490"/>
        <w:rPr>
          <w:color w:val="auto"/>
          <w:kern w:val="20"/>
        </w:rPr>
      </w:pPr>
      <w:r>
        <w:rPr>
          <w:rFonts w:hint="eastAsia"/>
          <w:color w:val="auto"/>
          <w:kern w:val="20"/>
        </w:rPr>
        <w:t>2、我方已详细审核并确认全部招标文件，包括修改文件（如有时）及有关附件。</w:t>
      </w:r>
    </w:p>
    <w:p w14:paraId="7AC0017C">
      <w:pPr>
        <w:spacing w:line="360" w:lineRule="auto"/>
        <w:ind w:firstLine="480" w:firstLineChars="200"/>
        <w:rPr>
          <w:color w:val="auto"/>
          <w:kern w:val="20"/>
        </w:rPr>
      </w:pPr>
      <w:r>
        <w:rPr>
          <w:rFonts w:hint="eastAsia"/>
          <w:color w:val="auto"/>
          <w:kern w:val="20"/>
        </w:rPr>
        <w:t>3、一旦我方中标，我方将组建项目设计组，保证按合同协议书中规定的设计进度完成设计并提供相应的设计服务。</w:t>
      </w:r>
    </w:p>
    <w:p w14:paraId="0C1ACC47">
      <w:pPr>
        <w:spacing w:line="360" w:lineRule="auto"/>
        <w:ind w:firstLine="480" w:firstLineChars="200"/>
        <w:rPr>
          <w:color w:val="auto"/>
          <w:kern w:val="20"/>
        </w:rPr>
      </w:pPr>
      <w:r>
        <w:rPr>
          <w:rFonts w:hint="eastAsia"/>
          <w:color w:val="auto"/>
          <w:kern w:val="20"/>
        </w:rPr>
        <w:t>4、我方拟派本项目的项目负责人为</w:t>
      </w:r>
      <w:r>
        <w:rPr>
          <w:rFonts w:hint="eastAsia"/>
          <w:color w:val="auto"/>
          <w:kern w:val="20"/>
          <w:u w:val="single"/>
        </w:rPr>
        <w:t xml:space="preserve">        （姓名、身份证号码），职称证书号：        </w:t>
      </w:r>
      <w:r>
        <w:rPr>
          <w:rFonts w:hint="eastAsia"/>
          <w:color w:val="auto"/>
          <w:kern w:val="20"/>
        </w:rPr>
        <w:t>。</w:t>
      </w:r>
    </w:p>
    <w:p w14:paraId="6342D085">
      <w:pPr>
        <w:spacing w:line="360" w:lineRule="auto"/>
        <w:ind w:firstLine="480" w:firstLineChars="200"/>
        <w:rPr>
          <w:color w:val="auto"/>
          <w:kern w:val="20"/>
        </w:rPr>
      </w:pPr>
      <w:r>
        <w:rPr>
          <w:rFonts w:hint="eastAsia"/>
          <w:color w:val="auto"/>
          <w:kern w:val="20"/>
        </w:rPr>
        <w:t>5、我方同意所提交的投标文件在招标文件的投标须知中规定的投标有效期内有效，在此期间内如果中标，我方将受此约束。</w:t>
      </w:r>
    </w:p>
    <w:p w14:paraId="401BBAC1">
      <w:pPr>
        <w:spacing w:line="360" w:lineRule="auto"/>
        <w:ind w:firstLine="480" w:firstLineChars="200"/>
        <w:rPr>
          <w:color w:val="auto"/>
          <w:kern w:val="20"/>
        </w:rPr>
      </w:pPr>
      <w:r>
        <w:rPr>
          <w:rFonts w:hint="eastAsia"/>
          <w:color w:val="auto"/>
          <w:kern w:val="20"/>
        </w:rPr>
        <w:t>6、除非另外达成协议并生效，你方的中标通知书和本投标文件将成为约束双方的合同文件的组成部分。</w:t>
      </w:r>
    </w:p>
    <w:p w14:paraId="6BB9A913">
      <w:pPr>
        <w:spacing w:line="360" w:lineRule="auto"/>
        <w:ind w:firstLine="480" w:firstLineChars="200"/>
        <w:rPr>
          <w:color w:val="auto"/>
          <w:kern w:val="20"/>
        </w:rPr>
      </w:pPr>
      <w:r>
        <w:rPr>
          <w:rFonts w:hint="eastAsia"/>
          <w:color w:val="auto"/>
          <w:kern w:val="20"/>
        </w:rPr>
        <w:t>7、如由我方中标，在接到你方发出的中标通知书30天内，按中标通知书、招标文件和本投标文件的约定与你方签订设计合同和提交履约保证金，履行规定的一切责任和义务。</w:t>
      </w:r>
    </w:p>
    <w:p w14:paraId="2203DE70">
      <w:pPr>
        <w:spacing w:line="360" w:lineRule="auto"/>
        <w:ind w:firstLine="480" w:firstLineChars="200"/>
        <w:rPr>
          <w:color w:val="auto"/>
          <w:kern w:val="20"/>
        </w:rPr>
      </w:pPr>
      <w:r>
        <w:rPr>
          <w:rFonts w:hint="eastAsia"/>
          <w:color w:val="auto"/>
          <w:kern w:val="20"/>
        </w:rPr>
        <w:t>8、一旦我方中标，我方将组建项目设计组，保证按招标文件或合同协议书中规定的设计周期完成设计并提供相应的设计服务。</w:t>
      </w:r>
    </w:p>
    <w:p w14:paraId="1BBBB8F0">
      <w:pPr>
        <w:spacing w:line="360" w:lineRule="auto"/>
        <w:ind w:firstLine="480" w:firstLineChars="200"/>
        <w:rPr>
          <w:color w:val="auto"/>
          <w:kern w:val="20"/>
        </w:rPr>
      </w:pPr>
      <w:r>
        <w:rPr>
          <w:rFonts w:hint="eastAsia"/>
          <w:color w:val="auto"/>
          <w:kern w:val="20"/>
        </w:rPr>
        <w:t>9、我方接受招标文件中的所有条款和条件，并承诺如投标文件不符合招标文件的要求，招标人可在招标的任何环节拒绝我单位投标或作废标处理，责任我单位自负，不向招标索赔任何经济损失。</w:t>
      </w:r>
    </w:p>
    <w:p w14:paraId="746C1366">
      <w:pPr>
        <w:pStyle w:val="45"/>
        <w:outlineLvl w:val="9"/>
        <w:rPr>
          <w:rFonts w:ascii="宋体" w:hAnsi="宋体"/>
          <w:b w:val="0"/>
          <w:bCs w:val="0"/>
          <w:color w:val="auto"/>
          <w:kern w:val="20"/>
          <w:sz w:val="24"/>
          <w:szCs w:val="24"/>
        </w:rPr>
      </w:pPr>
    </w:p>
    <w:p w14:paraId="1B851CF9">
      <w:pPr>
        <w:rPr>
          <w:color w:val="auto"/>
        </w:rPr>
      </w:pPr>
    </w:p>
    <w:p w14:paraId="445211D7">
      <w:pPr>
        <w:spacing w:line="360" w:lineRule="auto"/>
        <w:rPr>
          <w:color w:val="auto"/>
        </w:rPr>
      </w:pPr>
      <w:r>
        <w:rPr>
          <w:rFonts w:hint="eastAsia"/>
          <w:color w:val="auto"/>
        </w:rPr>
        <w:t xml:space="preserve">地址：    </w:t>
      </w:r>
      <w:r>
        <w:rPr>
          <w:rFonts w:hint="eastAsia"/>
          <w:color w:val="auto"/>
          <w:lang w:val="en-US" w:eastAsia="zh-CN"/>
        </w:rPr>
        <w:t xml:space="preserve">        </w:t>
      </w:r>
      <w:r>
        <w:rPr>
          <w:rFonts w:hint="eastAsia"/>
          <w:color w:val="auto"/>
        </w:rPr>
        <w:t>邮编 ：</w:t>
      </w:r>
    </w:p>
    <w:p w14:paraId="24C2BA17">
      <w:pPr>
        <w:spacing w:line="360" w:lineRule="auto"/>
        <w:rPr>
          <w:color w:val="auto"/>
        </w:rPr>
      </w:pPr>
      <w:r>
        <w:rPr>
          <w:rFonts w:hint="eastAsia"/>
          <w:color w:val="auto"/>
        </w:rPr>
        <w:t xml:space="preserve">电话：    </w:t>
      </w:r>
      <w:r>
        <w:rPr>
          <w:rFonts w:hint="eastAsia"/>
          <w:color w:val="auto"/>
          <w:lang w:val="en-US" w:eastAsia="zh-CN"/>
        </w:rPr>
        <w:t xml:space="preserve">        </w:t>
      </w:r>
      <w:r>
        <w:rPr>
          <w:rFonts w:hint="eastAsia"/>
          <w:color w:val="auto"/>
        </w:rPr>
        <w:t>传真：</w:t>
      </w:r>
    </w:p>
    <w:p w14:paraId="2044E684">
      <w:pPr>
        <w:spacing w:line="360" w:lineRule="auto"/>
        <w:rPr>
          <w:color w:val="auto"/>
        </w:rPr>
      </w:pPr>
      <w:r>
        <w:rPr>
          <w:rFonts w:hint="eastAsia"/>
          <w:color w:val="auto"/>
        </w:rPr>
        <w:t>投标人：</w:t>
      </w:r>
      <w:r>
        <w:rPr>
          <w:rFonts w:hint="eastAsia"/>
          <w:color w:val="auto"/>
          <w:u w:val="single"/>
        </w:rPr>
        <w:t xml:space="preserve">               (全称、盖章)                       </w:t>
      </w:r>
    </w:p>
    <w:p w14:paraId="2FF00A2D">
      <w:pPr>
        <w:spacing w:line="360" w:lineRule="auto"/>
        <w:rPr>
          <w:color w:val="auto"/>
        </w:rPr>
      </w:pPr>
      <w:r>
        <w:rPr>
          <w:rFonts w:hint="eastAsia"/>
          <w:color w:val="auto"/>
        </w:rPr>
        <w:t>法定代表人：</w:t>
      </w:r>
      <w:r>
        <w:rPr>
          <w:rFonts w:hint="eastAsia"/>
          <w:color w:val="auto"/>
          <w:u w:val="single"/>
        </w:rPr>
        <w:t xml:space="preserve">           (签字或盖章)                       </w:t>
      </w:r>
    </w:p>
    <w:p w14:paraId="127CF6D3">
      <w:pPr>
        <w:spacing w:line="360" w:lineRule="auto"/>
        <w:rPr>
          <w:color w:val="auto"/>
        </w:rPr>
      </w:pPr>
      <w:r>
        <w:rPr>
          <w:rFonts w:hint="eastAsia"/>
          <w:color w:val="auto"/>
        </w:rPr>
        <w:t>日期：         年     月    日</w:t>
      </w:r>
    </w:p>
    <w:p w14:paraId="5C580925">
      <w:pPr>
        <w:spacing w:line="360" w:lineRule="auto"/>
        <w:rPr>
          <w:color w:val="auto"/>
        </w:rPr>
      </w:pPr>
    </w:p>
    <w:p w14:paraId="2B612415">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宋体" w:hAnsi="宋体"/>
          <w:color w:val="auto"/>
          <w:sz w:val="24"/>
          <w:szCs w:val="24"/>
        </w:rPr>
      </w:pPr>
      <w:bookmarkStart w:id="136" w:name="_Toc483208989"/>
      <w:bookmarkStart w:id="137" w:name="_Toc224609917"/>
      <w:bookmarkStart w:id="138" w:name="_Toc224610188"/>
      <w:bookmarkStart w:id="139" w:name="_Toc224958890"/>
      <w:bookmarkStart w:id="140" w:name="_Toc224955785"/>
      <w:bookmarkStart w:id="141" w:name="_Toc508005841"/>
    </w:p>
    <w:p w14:paraId="347C8DB2">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p>
    <w:bookmarkEnd w:id="136"/>
    <w:bookmarkEnd w:id="137"/>
    <w:bookmarkEnd w:id="138"/>
    <w:bookmarkEnd w:id="139"/>
    <w:bookmarkEnd w:id="140"/>
    <w:bookmarkEnd w:id="141"/>
    <w:p w14:paraId="4B8DD1A5">
      <w:pPr>
        <w:pStyle w:val="43"/>
        <w:tabs>
          <w:tab w:val="clear" w:pos="1275"/>
        </w:tabs>
        <w:spacing w:line="360" w:lineRule="auto"/>
        <w:ind w:left="0" w:firstLine="0"/>
        <w:jc w:val="center"/>
        <w:rPr>
          <w:rFonts w:ascii="宋体"/>
          <w:color w:val="auto"/>
          <w:sz w:val="24"/>
          <w:szCs w:val="24"/>
        </w:rPr>
      </w:pPr>
      <w:bookmarkStart w:id="142" w:name="_Toc99035089"/>
      <w:bookmarkEnd w:id="142"/>
      <w:r>
        <w:rPr>
          <w:color w:val="auto"/>
        </w:rPr>
        <w:br w:type="page"/>
      </w:r>
      <w:r>
        <w:rPr>
          <w:rFonts w:hint="eastAsia" w:ascii="宋体"/>
          <w:color w:val="auto"/>
          <w:sz w:val="24"/>
          <w:szCs w:val="24"/>
        </w:rPr>
        <w:t>（二）投标报价表</w:t>
      </w:r>
    </w:p>
    <w:p w14:paraId="1E651FF8">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宋体" w:hAnsi="宋体"/>
          <w:color w:val="auto"/>
          <w:sz w:val="24"/>
          <w:szCs w:val="24"/>
        </w:rPr>
      </w:pPr>
      <w:r>
        <w:rPr>
          <w:rFonts w:hint="eastAsia" w:ascii="宋体" w:hAnsi="宋体"/>
          <w:color w:val="auto"/>
          <w:sz w:val="24"/>
          <w:szCs w:val="24"/>
        </w:rPr>
        <w:t>项目名称：</w:t>
      </w:r>
      <w:r>
        <w:rPr>
          <w:rFonts w:hint="eastAsia" w:ascii="宋体" w:hAnsi="宋体"/>
          <w:color w:val="auto"/>
          <w:sz w:val="24"/>
          <w:szCs w:val="24"/>
          <w:lang w:eastAsia="zh-CN"/>
        </w:rPr>
        <w:t>浙江缙云经济开发区三都区块配套基础设施项目——产业科技孵化中心工程设计</w:t>
      </w:r>
    </w:p>
    <w:tbl>
      <w:tblPr>
        <w:tblStyle w:val="25"/>
        <w:tblW w:w="4917"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6"/>
        <w:gridCol w:w="3998"/>
        <w:gridCol w:w="3250"/>
        <w:gridCol w:w="1733"/>
      </w:tblGrid>
      <w:tr w14:paraId="5BADC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816" w:type="dxa"/>
            <w:vAlign w:val="center"/>
          </w:tcPr>
          <w:p w14:paraId="6769C342">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r>
              <w:rPr>
                <w:rFonts w:hint="eastAsia" w:ascii="宋体" w:hAnsi="宋体"/>
                <w:color w:val="auto"/>
                <w:sz w:val="24"/>
                <w:szCs w:val="24"/>
              </w:rPr>
              <w:t>序号</w:t>
            </w:r>
          </w:p>
        </w:tc>
        <w:tc>
          <w:tcPr>
            <w:tcW w:w="3998" w:type="dxa"/>
            <w:vAlign w:val="center"/>
          </w:tcPr>
          <w:p w14:paraId="3457C351">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r>
              <w:rPr>
                <w:rFonts w:hint="eastAsia" w:ascii="宋体" w:hAnsi="宋体"/>
                <w:color w:val="auto"/>
                <w:sz w:val="24"/>
                <w:szCs w:val="24"/>
              </w:rPr>
              <w:t>报价包含的服务内容</w:t>
            </w:r>
          </w:p>
        </w:tc>
        <w:tc>
          <w:tcPr>
            <w:tcW w:w="3250" w:type="dxa"/>
            <w:vAlign w:val="center"/>
          </w:tcPr>
          <w:p w14:paraId="34B5C77C">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r>
              <w:rPr>
                <w:rFonts w:hint="eastAsia" w:ascii="宋体" w:hAnsi="宋体"/>
                <w:color w:val="auto"/>
                <w:sz w:val="24"/>
                <w:szCs w:val="24"/>
              </w:rPr>
              <w:t>收费依据</w:t>
            </w:r>
          </w:p>
        </w:tc>
        <w:tc>
          <w:tcPr>
            <w:tcW w:w="1733" w:type="dxa"/>
            <w:vAlign w:val="center"/>
          </w:tcPr>
          <w:p w14:paraId="64D05EA9">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r>
              <w:rPr>
                <w:rFonts w:hint="eastAsia" w:ascii="宋体" w:hAnsi="宋体"/>
                <w:color w:val="auto"/>
                <w:sz w:val="24"/>
                <w:szCs w:val="24"/>
              </w:rPr>
              <w:t>优惠率</w:t>
            </w:r>
          </w:p>
        </w:tc>
      </w:tr>
      <w:tr w14:paraId="3B95D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3" w:hRule="atLeast"/>
        </w:trPr>
        <w:tc>
          <w:tcPr>
            <w:tcW w:w="816" w:type="dxa"/>
            <w:vAlign w:val="center"/>
          </w:tcPr>
          <w:p w14:paraId="60F4B7C1">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宋体" w:hAnsi="宋体"/>
                <w:color w:val="auto"/>
                <w:sz w:val="24"/>
                <w:szCs w:val="24"/>
              </w:rPr>
            </w:pPr>
            <w:r>
              <w:rPr>
                <w:rFonts w:hint="eastAsia" w:ascii="宋体" w:hAnsi="宋体"/>
                <w:color w:val="auto"/>
                <w:sz w:val="24"/>
                <w:szCs w:val="24"/>
              </w:rPr>
              <w:t>1</w:t>
            </w:r>
          </w:p>
        </w:tc>
        <w:tc>
          <w:tcPr>
            <w:tcW w:w="3998" w:type="dxa"/>
            <w:vAlign w:val="center"/>
          </w:tcPr>
          <w:p w14:paraId="07AC3473">
            <w:pPr>
              <w:spacing w:line="360" w:lineRule="auto"/>
              <w:rPr>
                <w:rFonts w:hint="eastAsia" w:eastAsia="宋体"/>
                <w:color w:val="auto"/>
                <w:lang w:eastAsia="zh-CN"/>
              </w:rPr>
            </w:pPr>
            <w:r>
              <w:rPr>
                <w:rFonts w:hint="eastAsia"/>
                <w:color w:val="auto"/>
              </w:rPr>
              <w:t>包括招标范围规定的</w:t>
            </w:r>
            <w:r>
              <w:rPr>
                <w:rFonts w:hint="eastAsia"/>
                <w:color w:val="auto"/>
                <w:lang w:eastAsia="zh-CN"/>
              </w:rPr>
              <w:t>方案设计、初步设计（含初步设计概算）、施工图设计（内容含红线范围内的建筑（含装修）、安装、人防、室外附属、消防系统、给排水、暖通、智能等相关专业配套工程设计）和现场服务及各设计阶段优化等。</w:t>
            </w:r>
          </w:p>
        </w:tc>
        <w:tc>
          <w:tcPr>
            <w:tcW w:w="3250" w:type="dxa"/>
            <w:vAlign w:val="center"/>
          </w:tcPr>
          <w:p w14:paraId="530806B2">
            <w:pPr>
              <w:snapToGrid w:val="0"/>
              <w:spacing w:line="360" w:lineRule="auto"/>
              <w:rPr>
                <w:rFonts w:hint="eastAsia" w:eastAsia="宋体"/>
                <w:color w:val="auto"/>
                <w:lang w:eastAsia="zh-CN"/>
              </w:rPr>
            </w:pPr>
            <w:r>
              <w:rPr>
                <w:rFonts w:hint="eastAsia"/>
                <w:color w:val="auto"/>
              </w:rPr>
              <w:t>按照《浙江省工程建设项目其它费用定额》（2018）文件和本项目招标范围及内容，结合市场实际</w:t>
            </w:r>
            <w:r>
              <w:rPr>
                <w:rFonts w:hint="eastAsia"/>
                <w:color w:val="auto"/>
                <w:lang w:eastAsia="zh-CN"/>
              </w:rPr>
              <w:t>。</w:t>
            </w:r>
          </w:p>
        </w:tc>
        <w:tc>
          <w:tcPr>
            <w:tcW w:w="1733" w:type="dxa"/>
            <w:vAlign w:val="center"/>
          </w:tcPr>
          <w:p w14:paraId="0D24100F">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宋体" w:hAnsi="宋体"/>
                <w:color w:val="auto"/>
                <w:sz w:val="24"/>
                <w:szCs w:val="24"/>
                <w:u w:val="single"/>
              </w:rPr>
            </w:pPr>
            <w:r>
              <w:rPr>
                <w:rFonts w:hint="eastAsia" w:ascii="宋体" w:hAnsi="宋体"/>
                <w:color w:val="auto"/>
                <w:sz w:val="24"/>
                <w:szCs w:val="24"/>
                <w:u w:val="single"/>
              </w:rPr>
              <w:t xml:space="preserve">    %</w:t>
            </w:r>
            <w:r>
              <w:rPr>
                <w:rFonts w:hint="eastAsia" w:ascii="宋体" w:hAnsi="宋体"/>
                <w:color w:val="auto"/>
                <w:kern w:val="20"/>
                <w:sz w:val="24"/>
                <w:szCs w:val="24"/>
              </w:rPr>
              <w:t>（保留</w:t>
            </w:r>
            <w:r>
              <w:rPr>
                <w:rFonts w:hint="eastAsia" w:ascii="宋体" w:hAnsi="宋体"/>
                <w:color w:val="auto"/>
                <w:kern w:val="20"/>
                <w:sz w:val="24"/>
                <w:szCs w:val="24"/>
                <w:lang w:eastAsia="zh-CN"/>
              </w:rPr>
              <w:t>取整</w:t>
            </w:r>
            <w:r>
              <w:rPr>
                <w:rFonts w:hint="eastAsia" w:ascii="宋体" w:hAnsi="宋体"/>
                <w:color w:val="auto"/>
                <w:kern w:val="20"/>
                <w:sz w:val="24"/>
                <w:szCs w:val="24"/>
              </w:rPr>
              <w:t>）</w:t>
            </w:r>
          </w:p>
        </w:tc>
      </w:tr>
    </w:tbl>
    <w:p w14:paraId="2363C1C2">
      <w:pPr>
        <w:autoSpaceDE w:val="0"/>
        <w:autoSpaceDN w:val="0"/>
        <w:adjustRightInd w:val="0"/>
        <w:spacing w:line="480" w:lineRule="exact"/>
        <w:rPr>
          <w:rFonts w:hint="eastAsia" w:ascii="宋体" w:hAnsi="宋体" w:eastAsia="宋体" w:cs="Times New Roman"/>
          <w:b/>
          <w:bCs/>
          <w:color w:val="auto"/>
          <w:kern w:val="0"/>
          <w:sz w:val="24"/>
          <w:szCs w:val="24"/>
          <w:lang w:val="en-US" w:eastAsia="zh-CN" w:bidi="ar-SA"/>
        </w:rPr>
      </w:pPr>
      <w:r>
        <w:rPr>
          <w:rFonts w:hint="eastAsia"/>
          <w:color w:val="auto"/>
          <w:kern w:val="20"/>
        </w:rPr>
        <w:t>注：</w:t>
      </w:r>
      <w:r>
        <w:rPr>
          <w:rFonts w:hint="eastAsia" w:ascii="宋体" w:hAnsi="宋体" w:eastAsia="宋体" w:cs="Times New Roman"/>
          <w:b/>
          <w:bCs/>
          <w:color w:val="auto"/>
          <w:kern w:val="0"/>
          <w:sz w:val="24"/>
          <w:szCs w:val="24"/>
          <w:lang w:val="en-US" w:eastAsia="zh-CN" w:bidi="ar-SA"/>
        </w:rPr>
        <w:t>1.投标报价必须与投标函报价一致。</w:t>
      </w:r>
    </w:p>
    <w:p w14:paraId="1CE4D0A9">
      <w:pPr>
        <w:autoSpaceDE w:val="0"/>
        <w:autoSpaceDN w:val="0"/>
        <w:adjustRightInd w:val="0"/>
        <w:spacing w:line="480" w:lineRule="exact"/>
        <w:ind w:firstLine="480" w:firstLineChars="200"/>
        <w:rPr>
          <w:rFonts w:hint="eastAsia" w:ascii="宋体" w:hAnsi="宋体" w:eastAsia="宋体" w:cs="Times New Roman"/>
          <w:b/>
          <w:bCs/>
          <w:color w:val="auto"/>
          <w:kern w:val="0"/>
          <w:sz w:val="24"/>
          <w:szCs w:val="24"/>
          <w:lang w:val="en-US" w:eastAsia="zh-CN" w:bidi="ar-SA"/>
        </w:rPr>
      </w:pPr>
      <w:r>
        <w:rPr>
          <w:rFonts w:hint="eastAsia" w:ascii="宋体" w:hAnsi="宋体" w:eastAsia="宋体" w:cs="Times New Roman"/>
          <w:b/>
          <w:bCs/>
          <w:color w:val="auto"/>
          <w:kern w:val="0"/>
          <w:sz w:val="24"/>
          <w:szCs w:val="24"/>
          <w:lang w:val="en-US" w:eastAsia="zh-CN" w:bidi="ar-SA"/>
        </w:rPr>
        <w:t>2.优惠率保留取整。</w:t>
      </w:r>
    </w:p>
    <w:p w14:paraId="563255C3">
      <w:pPr>
        <w:spacing w:line="360" w:lineRule="auto"/>
        <w:rPr>
          <w:color w:val="auto"/>
          <w:kern w:val="20"/>
        </w:rPr>
      </w:pPr>
    </w:p>
    <w:p w14:paraId="46485E86">
      <w:pPr>
        <w:autoSpaceDE w:val="0"/>
        <w:autoSpaceDN w:val="0"/>
        <w:spacing w:line="360" w:lineRule="auto"/>
        <w:ind w:firstLine="3532" w:firstLineChars="1472"/>
        <w:rPr>
          <w:color w:val="auto"/>
        </w:rPr>
      </w:pPr>
      <w:r>
        <w:rPr>
          <w:rFonts w:hint="eastAsia"/>
          <w:color w:val="auto"/>
        </w:rPr>
        <w:t>投标人（公章）：</w:t>
      </w:r>
    </w:p>
    <w:p w14:paraId="414B89D8">
      <w:pPr>
        <w:autoSpaceDE w:val="0"/>
        <w:autoSpaceDN w:val="0"/>
        <w:spacing w:line="360" w:lineRule="auto"/>
        <w:ind w:firstLine="3537" w:firstLineChars="1350"/>
        <w:rPr>
          <w:color w:val="auto"/>
          <w:spacing w:val="11"/>
          <w:kern w:val="0"/>
        </w:rPr>
      </w:pPr>
      <w:r>
        <w:rPr>
          <w:rFonts w:hint="eastAsia"/>
          <w:color w:val="auto"/>
          <w:spacing w:val="11"/>
          <w:kern w:val="0"/>
        </w:rPr>
        <w:t>法定代表人：</w:t>
      </w:r>
      <w:r>
        <w:rPr>
          <w:rFonts w:hint="eastAsia"/>
          <w:color w:val="auto"/>
          <w:spacing w:val="11"/>
          <w:kern w:val="0"/>
          <w:u w:val="single"/>
        </w:rPr>
        <w:t xml:space="preserve">       （签字或盖章）</w:t>
      </w:r>
    </w:p>
    <w:p w14:paraId="23284953">
      <w:pPr>
        <w:autoSpaceDE w:val="0"/>
        <w:autoSpaceDN w:val="0"/>
        <w:spacing w:line="360" w:lineRule="auto"/>
        <w:ind w:firstLine="6480" w:firstLineChars="2700"/>
        <w:rPr>
          <w:color w:val="auto"/>
        </w:rPr>
      </w:pPr>
      <w:r>
        <w:rPr>
          <w:rFonts w:hint="eastAsia"/>
          <w:color w:val="auto"/>
        </w:rPr>
        <w:t>年   月    日</w:t>
      </w:r>
    </w:p>
    <w:p w14:paraId="370A0554">
      <w:pPr>
        <w:spacing w:line="360" w:lineRule="auto"/>
        <w:rPr>
          <w:color w:val="auto"/>
          <w:sz w:val="21"/>
          <w:szCs w:val="21"/>
        </w:rPr>
      </w:pPr>
    </w:p>
    <w:p w14:paraId="6ED9BC36">
      <w:pPr>
        <w:spacing w:line="360" w:lineRule="auto"/>
        <w:ind w:firstLine="480" w:firstLineChars="200"/>
        <w:jc w:val="center"/>
        <w:textAlignment w:val="baseline"/>
        <w:rPr>
          <w:rFonts w:hint="eastAsia" w:ascii="宋体" w:hAnsi="宋体" w:eastAsia="宋体" w:cs="Times New Roman"/>
          <w:b/>
          <w:bCs/>
          <w:color w:val="auto"/>
          <w:kern w:val="2"/>
          <w:sz w:val="24"/>
          <w:szCs w:val="24"/>
          <w:lang w:val="en-US" w:eastAsia="zh-CN" w:bidi="ar-SA"/>
        </w:rPr>
      </w:pPr>
    </w:p>
    <w:p w14:paraId="62D65CFB">
      <w:pPr>
        <w:spacing w:line="360" w:lineRule="auto"/>
        <w:ind w:firstLine="480" w:firstLineChars="200"/>
        <w:jc w:val="center"/>
        <w:textAlignment w:val="baseline"/>
        <w:rPr>
          <w:rFonts w:hint="eastAsia" w:ascii="宋体" w:hAnsi="宋体" w:eastAsia="宋体" w:cs="Times New Roman"/>
          <w:b/>
          <w:bCs/>
          <w:color w:val="auto"/>
          <w:kern w:val="2"/>
          <w:sz w:val="24"/>
          <w:szCs w:val="24"/>
          <w:lang w:val="en-US" w:eastAsia="zh-CN" w:bidi="ar-SA"/>
        </w:rPr>
      </w:pPr>
    </w:p>
    <w:p w14:paraId="6F711966">
      <w:pPr>
        <w:spacing w:line="360" w:lineRule="auto"/>
        <w:ind w:firstLine="480" w:firstLineChars="200"/>
        <w:jc w:val="center"/>
        <w:textAlignment w:val="baseline"/>
        <w:rPr>
          <w:rFonts w:hint="eastAsia" w:ascii="宋体" w:hAnsi="宋体" w:eastAsia="宋体" w:cs="Times New Roman"/>
          <w:b/>
          <w:bCs/>
          <w:color w:val="auto"/>
          <w:kern w:val="2"/>
          <w:sz w:val="24"/>
          <w:szCs w:val="24"/>
          <w:lang w:val="en-US" w:eastAsia="zh-CN" w:bidi="ar-SA"/>
        </w:rPr>
        <w:sectPr>
          <w:footerReference r:id="rId5" w:type="default"/>
          <w:pgSz w:w="11906" w:h="16838"/>
          <w:pgMar w:top="1157" w:right="1080" w:bottom="1157" w:left="1080" w:header="851" w:footer="992" w:gutter="0"/>
          <w:pgNumType w:fmt="decimal" w:start="1"/>
          <w:cols w:space="720" w:num="1"/>
          <w:docGrid w:type="linesAndChars" w:linePitch="326" w:charSpace="0"/>
        </w:sectPr>
      </w:pPr>
      <w:r>
        <w:rPr>
          <w:rFonts w:hint="eastAsia" w:ascii="宋体" w:hAnsi="宋体" w:eastAsia="宋体" w:cs="Times New Roman"/>
          <w:b/>
          <w:bCs/>
          <w:color w:val="auto"/>
          <w:kern w:val="2"/>
          <w:sz w:val="24"/>
          <w:szCs w:val="24"/>
          <w:lang w:val="en-US" w:eastAsia="zh-CN" w:bidi="ar-SA"/>
        </w:rPr>
        <w:t>（三）投标单位认为需要提供的其他说明。</w:t>
      </w:r>
    </w:p>
    <w:p w14:paraId="40A6CF73">
      <w:pPr>
        <w:pStyle w:val="19"/>
        <w:spacing w:before="0" w:after="0" w:line="360" w:lineRule="auto"/>
        <w:rPr>
          <w:rFonts w:ascii="宋体" w:hAnsi="宋体" w:cs="宋体"/>
          <w:color w:val="auto"/>
          <w:highlight w:val="none"/>
        </w:rPr>
      </w:pPr>
      <w:r>
        <w:rPr>
          <w:rFonts w:hint="eastAsia" w:ascii="宋体" w:hAnsi="宋体" w:cs="宋体"/>
          <w:color w:val="auto"/>
          <w:highlight w:val="none"/>
        </w:rPr>
        <w:t>二、资信投标文件(格式)</w:t>
      </w:r>
      <w:bookmarkEnd w:id="133"/>
      <w:bookmarkEnd w:id="134"/>
    </w:p>
    <w:p w14:paraId="4B482419">
      <w:pPr>
        <w:pStyle w:val="13"/>
        <w:spacing w:line="360" w:lineRule="auto"/>
        <w:rPr>
          <w:rFonts w:ascii="宋体" w:hAnsi="宋体" w:cs="宋体"/>
          <w:color w:val="auto"/>
          <w:szCs w:val="24"/>
          <w:highlight w:val="none"/>
        </w:rPr>
      </w:pPr>
    </w:p>
    <w:p w14:paraId="138229DA">
      <w:pPr>
        <w:pStyle w:val="13"/>
        <w:spacing w:line="360" w:lineRule="auto"/>
        <w:jc w:val="center"/>
        <w:rPr>
          <w:rFonts w:hint="eastAsia" w:ascii="宋体" w:hAnsi="宋体" w:cs="宋体"/>
          <w:color w:val="auto"/>
          <w:sz w:val="44"/>
          <w:szCs w:val="44"/>
          <w:highlight w:val="none"/>
          <w:lang w:eastAsia="zh-CN"/>
        </w:rPr>
      </w:pPr>
      <w:r>
        <w:rPr>
          <w:rFonts w:hint="eastAsia" w:ascii="宋体" w:hAnsi="宋体" w:cs="宋体"/>
          <w:color w:val="auto"/>
          <w:sz w:val="44"/>
          <w:szCs w:val="44"/>
          <w:highlight w:val="none"/>
          <w:lang w:eastAsia="zh-CN"/>
        </w:rPr>
        <w:t>浙江缙云经济开发区三都区块配套基础设施项目——产业科技孵化中心工程设计</w:t>
      </w:r>
    </w:p>
    <w:p w14:paraId="1E88B47F">
      <w:pPr>
        <w:rPr>
          <w:rFonts w:hint="eastAsia"/>
          <w:color w:val="auto"/>
          <w:highlight w:val="none"/>
          <w:lang w:eastAsia="zh-CN"/>
        </w:rPr>
      </w:pPr>
    </w:p>
    <w:p w14:paraId="774AAE51">
      <w:pPr>
        <w:pStyle w:val="13"/>
        <w:spacing w:line="360" w:lineRule="auto"/>
        <w:jc w:val="center"/>
        <w:rPr>
          <w:rFonts w:ascii="宋体" w:hAnsi="宋体" w:cs="宋体"/>
          <w:color w:val="auto"/>
          <w:sz w:val="44"/>
          <w:szCs w:val="44"/>
          <w:highlight w:val="none"/>
        </w:rPr>
      </w:pPr>
    </w:p>
    <w:p w14:paraId="19570420">
      <w:pPr>
        <w:pStyle w:val="13"/>
        <w:spacing w:line="360"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投 标 文 件</w:t>
      </w:r>
    </w:p>
    <w:p w14:paraId="12FA909E">
      <w:pPr>
        <w:pStyle w:val="13"/>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（资信投标文件）</w:t>
      </w:r>
    </w:p>
    <w:p w14:paraId="64A1DECD">
      <w:pPr>
        <w:pStyle w:val="13"/>
        <w:spacing w:line="360" w:lineRule="auto"/>
        <w:jc w:val="center"/>
        <w:rPr>
          <w:rFonts w:ascii="宋体" w:hAnsi="宋体" w:cs="宋体"/>
          <w:color w:val="auto"/>
          <w:szCs w:val="24"/>
          <w:highlight w:val="none"/>
        </w:rPr>
      </w:pPr>
    </w:p>
    <w:p w14:paraId="08C5FE22">
      <w:pPr>
        <w:pStyle w:val="13"/>
        <w:spacing w:line="360" w:lineRule="auto"/>
        <w:jc w:val="center"/>
        <w:rPr>
          <w:rFonts w:ascii="宋体" w:hAnsi="宋体" w:cs="宋体"/>
          <w:color w:val="auto"/>
          <w:sz w:val="30"/>
          <w:szCs w:val="30"/>
          <w:highlight w:val="none"/>
        </w:rPr>
      </w:pPr>
    </w:p>
    <w:p w14:paraId="52E2BE8A">
      <w:pPr>
        <w:spacing w:line="360" w:lineRule="auto"/>
        <w:rPr>
          <w:rFonts w:cs="宋体"/>
          <w:color w:val="auto"/>
          <w:sz w:val="30"/>
          <w:szCs w:val="30"/>
          <w:highlight w:val="none"/>
        </w:rPr>
      </w:pPr>
    </w:p>
    <w:p w14:paraId="34219A1C">
      <w:pPr>
        <w:pStyle w:val="4"/>
        <w:spacing w:line="360" w:lineRule="auto"/>
        <w:rPr>
          <w:rFonts w:cs="宋体"/>
          <w:color w:val="auto"/>
          <w:sz w:val="30"/>
          <w:szCs w:val="30"/>
          <w:highlight w:val="none"/>
        </w:rPr>
      </w:pPr>
    </w:p>
    <w:p w14:paraId="626F27F5">
      <w:pPr>
        <w:spacing w:line="360" w:lineRule="auto"/>
        <w:rPr>
          <w:rFonts w:cs="宋体"/>
          <w:color w:val="auto"/>
          <w:sz w:val="30"/>
          <w:szCs w:val="30"/>
          <w:highlight w:val="none"/>
        </w:rPr>
      </w:pPr>
    </w:p>
    <w:p w14:paraId="0DC43B04">
      <w:pPr>
        <w:pStyle w:val="4"/>
        <w:spacing w:line="360" w:lineRule="auto"/>
        <w:rPr>
          <w:rFonts w:cs="宋体"/>
          <w:color w:val="auto"/>
          <w:highlight w:val="none"/>
        </w:rPr>
      </w:pPr>
    </w:p>
    <w:p w14:paraId="530A983B">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 xml:space="preserve">招标人: </w:t>
      </w:r>
    </w:p>
    <w:p w14:paraId="00231164">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投标人（章）:</w:t>
      </w:r>
    </w:p>
    <w:p w14:paraId="5E7F1B69">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法定代表人或委托代理人（签字或盖章）:</w:t>
      </w:r>
    </w:p>
    <w:p w14:paraId="4FF0BBB8">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日期：______年______月________日</w:t>
      </w:r>
    </w:p>
    <w:p w14:paraId="364BFD22">
      <w:pPr>
        <w:pStyle w:val="22"/>
        <w:spacing w:line="360" w:lineRule="auto"/>
        <w:jc w:val="center"/>
        <w:rPr>
          <w:rFonts w:ascii="宋体" w:hAnsi="宋体" w:cs="宋体"/>
          <w:color w:val="auto"/>
          <w:sz w:val="24"/>
          <w:szCs w:val="24"/>
          <w:highlight w:val="none"/>
        </w:rPr>
      </w:pPr>
    </w:p>
    <w:p w14:paraId="34BACFCD">
      <w:pPr>
        <w:pStyle w:val="22"/>
        <w:spacing w:line="360" w:lineRule="auto"/>
        <w:jc w:val="center"/>
        <w:rPr>
          <w:rFonts w:ascii="宋体" w:hAnsi="宋体" w:cs="宋体"/>
          <w:color w:val="auto"/>
          <w:sz w:val="24"/>
          <w:szCs w:val="24"/>
          <w:highlight w:val="none"/>
        </w:rPr>
      </w:pPr>
    </w:p>
    <w:p w14:paraId="71977871">
      <w:pPr>
        <w:pStyle w:val="22"/>
        <w:spacing w:line="360" w:lineRule="auto"/>
        <w:jc w:val="center"/>
        <w:rPr>
          <w:rFonts w:ascii="宋体" w:hAnsi="宋体" w:cs="宋体"/>
          <w:color w:val="auto"/>
          <w:sz w:val="24"/>
          <w:szCs w:val="24"/>
          <w:highlight w:val="none"/>
        </w:rPr>
      </w:pPr>
    </w:p>
    <w:p w14:paraId="645B818E">
      <w:pPr>
        <w:pStyle w:val="22"/>
        <w:spacing w:line="360" w:lineRule="auto"/>
        <w:jc w:val="center"/>
        <w:rPr>
          <w:rFonts w:ascii="宋体" w:hAnsi="宋体" w:cs="宋体"/>
          <w:color w:val="auto"/>
          <w:sz w:val="24"/>
          <w:szCs w:val="24"/>
          <w:highlight w:val="none"/>
        </w:rPr>
      </w:pPr>
    </w:p>
    <w:p w14:paraId="7A764E53">
      <w:pPr>
        <w:pStyle w:val="22"/>
        <w:spacing w:line="360" w:lineRule="auto"/>
        <w:jc w:val="center"/>
        <w:rPr>
          <w:rFonts w:ascii="宋体" w:hAnsi="宋体" w:cs="宋体"/>
          <w:color w:val="auto"/>
          <w:sz w:val="24"/>
          <w:szCs w:val="24"/>
          <w:highlight w:val="none"/>
        </w:rPr>
      </w:pPr>
    </w:p>
    <w:p w14:paraId="5D80942B">
      <w:pPr>
        <w:pStyle w:val="22"/>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目 录</w:t>
      </w:r>
    </w:p>
    <w:p w14:paraId="5DCE527F">
      <w:pPr>
        <w:pStyle w:val="22"/>
        <w:spacing w:line="360" w:lineRule="auto"/>
        <w:jc w:val="center"/>
        <w:rPr>
          <w:rFonts w:ascii="宋体" w:hAnsi="宋体" w:cs="宋体"/>
          <w:color w:val="auto"/>
          <w:sz w:val="24"/>
          <w:szCs w:val="24"/>
          <w:highlight w:val="none"/>
        </w:rPr>
      </w:pPr>
    </w:p>
    <w:p w14:paraId="1980A853">
      <w:pPr>
        <w:pStyle w:val="42"/>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hint="eastAsia" w:ascii="宋体" w:hAnsi="宋体"/>
          <w:color w:val="auto"/>
          <w:sz w:val="24"/>
          <w:szCs w:val="24"/>
          <w:lang w:val="en-US" w:eastAsia="zh-CN"/>
        </w:rPr>
      </w:pPr>
      <w:r>
        <w:rPr>
          <w:rFonts w:hint="eastAsia" w:ascii="宋体" w:hAnsi="宋体"/>
          <w:color w:val="auto"/>
          <w:sz w:val="24"/>
          <w:szCs w:val="24"/>
          <w:lang w:val="en-US" w:eastAsia="zh-CN"/>
        </w:rPr>
        <w:t>投标函</w:t>
      </w:r>
    </w:p>
    <w:p w14:paraId="5639F418">
      <w:pPr>
        <w:pStyle w:val="42"/>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hint="default" w:ascii="宋体" w:hAnsi="宋体"/>
          <w:color w:val="auto"/>
          <w:sz w:val="24"/>
          <w:szCs w:val="24"/>
          <w:lang w:val="en-US" w:eastAsia="zh-CN"/>
        </w:rPr>
      </w:pPr>
      <w:r>
        <w:rPr>
          <w:rFonts w:hint="eastAsia" w:ascii="宋体" w:hAnsi="宋体"/>
          <w:color w:val="auto"/>
          <w:sz w:val="24"/>
          <w:szCs w:val="24"/>
          <w:lang w:val="en-US" w:eastAsia="zh-CN"/>
        </w:rPr>
        <w:t>远程参与开标会议诚信承诺书</w:t>
      </w:r>
    </w:p>
    <w:p w14:paraId="0DBF4C61">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、法定代表人资格证明书</w:t>
      </w:r>
    </w:p>
    <w:p w14:paraId="0DD944E3">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、法定代表人授权委托书(委托人参加的提供)</w:t>
      </w:r>
    </w:p>
    <w:p w14:paraId="3653CEE8">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、投标申请人基本情况表</w:t>
      </w:r>
    </w:p>
    <w:p w14:paraId="6323DB4A">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、投标人工程设计经验</w:t>
      </w:r>
    </w:p>
    <w:p w14:paraId="06227003">
      <w:pPr>
        <w:snapToGrid w:val="0"/>
        <w:spacing w:line="360" w:lineRule="auto"/>
        <w:ind w:firstLine="480" w:firstLineChars="200"/>
        <w:rPr>
          <w:color w:val="auto"/>
          <w:kern w:val="0"/>
        </w:rPr>
      </w:pPr>
      <w:r>
        <w:rPr>
          <w:rFonts w:hint="eastAsia"/>
          <w:color w:val="auto"/>
          <w:kern w:val="0"/>
          <w:lang w:val="en-US" w:eastAsia="zh-CN"/>
        </w:rPr>
        <w:t>7</w:t>
      </w:r>
      <w:r>
        <w:rPr>
          <w:rFonts w:hint="eastAsia"/>
          <w:color w:val="auto"/>
          <w:kern w:val="0"/>
        </w:rPr>
        <w:t>、项目设计组主要人员配备表</w:t>
      </w:r>
    </w:p>
    <w:p w14:paraId="51A4558E">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、拟投入本项目的主要设计人简历表</w:t>
      </w:r>
    </w:p>
    <w:p w14:paraId="59CA84D9">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9</w:t>
      </w:r>
      <w:r>
        <w:rPr>
          <w:rFonts w:hint="eastAsia" w:ascii="宋体" w:hAnsi="宋体"/>
          <w:color w:val="auto"/>
          <w:sz w:val="24"/>
          <w:szCs w:val="24"/>
        </w:rPr>
        <w:t>、企业荣誉（如有）</w:t>
      </w:r>
    </w:p>
    <w:p w14:paraId="5119CFBF">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、投标保证金</w:t>
      </w:r>
    </w:p>
    <w:p w14:paraId="7D16120C">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lang w:val="en-US" w:eastAsia="zh-CN"/>
        </w:rPr>
        <w:t>11</w:t>
      </w:r>
      <w:r>
        <w:rPr>
          <w:rFonts w:hint="eastAsia" w:ascii="宋体" w:hAnsi="宋体"/>
          <w:color w:val="auto"/>
          <w:sz w:val="24"/>
          <w:szCs w:val="24"/>
        </w:rPr>
        <w:t>、资信自评表</w:t>
      </w:r>
    </w:p>
    <w:p w14:paraId="6A89E570">
      <w:pPr>
        <w:pStyle w:val="4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spacing w:line="360" w:lineRule="auto"/>
        <w:ind w:firstLine="480"/>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val="en-US" w:eastAsia="zh-CN"/>
        </w:rPr>
        <w:t>2</w:t>
      </w:r>
      <w:r>
        <w:rPr>
          <w:rFonts w:hint="eastAsia" w:ascii="宋体" w:hAnsi="宋体"/>
          <w:color w:val="auto"/>
          <w:sz w:val="24"/>
          <w:szCs w:val="24"/>
        </w:rPr>
        <w:t>、其他能证明履约能力的有效材料</w:t>
      </w:r>
    </w:p>
    <w:p w14:paraId="7E5DA955">
      <w:pPr>
        <w:pStyle w:val="22"/>
        <w:spacing w:line="360" w:lineRule="auto"/>
        <w:jc w:val="center"/>
        <w:rPr>
          <w:rFonts w:ascii="宋体" w:hAnsi="宋体" w:cs="宋体"/>
          <w:color w:val="auto"/>
          <w:sz w:val="24"/>
          <w:szCs w:val="24"/>
          <w:highlight w:val="none"/>
        </w:rPr>
      </w:pPr>
    </w:p>
    <w:p w14:paraId="3B0C9A89">
      <w:pPr>
        <w:pStyle w:val="22"/>
        <w:spacing w:line="360" w:lineRule="auto"/>
        <w:jc w:val="center"/>
        <w:rPr>
          <w:rFonts w:ascii="宋体" w:hAnsi="宋体" w:cs="宋体"/>
          <w:color w:val="auto"/>
          <w:sz w:val="24"/>
          <w:szCs w:val="24"/>
          <w:highlight w:val="none"/>
        </w:rPr>
      </w:pPr>
    </w:p>
    <w:p w14:paraId="236F001D">
      <w:pPr>
        <w:pStyle w:val="43"/>
        <w:tabs>
          <w:tab w:val="clear" w:pos="1275"/>
        </w:tabs>
        <w:spacing w:line="360" w:lineRule="auto"/>
        <w:jc w:val="center"/>
        <w:rPr>
          <w:rFonts w:hint="eastAsia" w:ascii="宋体"/>
          <w:color w:val="auto"/>
          <w:sz w:val="24"/>
          <w:szCs w:val="24"/>
        </w:rPr>
      </w:pPr>
      <w:bookmarkStart w:id="143" w:name="_Toc428353583"/>
      <w:r>
        <w:rPr>
          <w:rFonts w:hint="eastAsia" w:ascii="宋体" w:cs="宋体"/>
          <w:color w:val="auto"/>
          <w:sz w:val="24"/>
          <w:szCs w:val="24"/>
          <w:highlight w:val="none"/>
        </w:rPr>
        <w:br w:type="page"/>
      </w:r>
      <w:bookmarkEnd w:id="143"/>
      <w:bookmarkStart w:id="144" w:name="_Toc428353584"/>
      <w:bookmarkStart w:id="145" w:name="_Toc99035092"/>
      <w:r>
        <w:rPr>
          <w:rFonts w:hint="eastAsia" w:ascii="宋体"/>
          <w:color w:val="auto"/>
          <w:sz w:val="24"/>
          <w:szCs w:val="24"/>
        </w:rPr>
        <w:t>1、投标函</w:t>
      </w:r>
    </w:p>
    <w:p w14:paraId="52F28DF8">
      <w:pPr>
        <w:rPr>
          <w:rFonts w:hint="eastAsia" w:ascii="宋体" w:hAnsi="宋体" w:cs="宋体"/>
          <w:bCs/>
          <w:snapToGrid w:val="0"/>
          <w:color w:val="auto"/>
          <w:sz w:val="10"/>
          <w:szCs w:val="10"/>
          <w:u w:val="single"/>
        </w:rPr>
      </w:pPr>
    </w:p>
    <w:p w14:paraId="784C5D45">
      <w:pPr>
        <w:spacing w:line="360" w:lineRule="auto"/>
        <w:rPr>
          <w:rFonts w:hint="eastAsia" w:ascii="宋体" w:hAnsi="宋体" w:cs="宋体"/>
          <w:bCs/>
          <w:snapToGrid w:val="0"/>
          <w:color w:val="auto"/>
        </w:rPr>
      </w:pPr>
    </w:p>
    <w:p w14:paraId="4D290CBE">
      <w:pPr>
        <w:spacing w:line="360" w:lineRule="auto"/>
        <w:rPr>
          <w:rFonts w:hint="eastAsia" w:ascii="宋体" w:hAnsi="宋体" w:cs="宋体"/>
          <w:bCs/>
          <w:snapToGrid w:val="0"/>
          <w:color w:val="auto"/>
        </w:rPr>
      </w:pPr>
      <w:r>
        <w:rPr>
          <w:rFonts w:hint="eastAsia" w:ascii="宋体" w:hAnsi="宋体" w:cs="宋体"/>
          <w:bCs/>
          <w:snapToGrid w:val="0"/>
          <w:color w:val="auto"/>
        </w:rPr>
        <w:t>致：</w:t>
      </w:r>
      <w:r>
        <w:rPr>
          <w:rFonts w:hint="eastAsia" w:ascii="宋体" w:hAnsi="宋体" w:cs="宋体"/>
          <w:bCs/>
          <w:snapToGrid w:val="0"/>
          <w:color w:val="auto"/>
          <w:u w:val="single"/>
        </w:rPr>
        <w:t xml:space="preserve">    （招标人全称）   </w:t>
      </w:r>
    </w:p>
    <w:p w14:paraId="6F527708">
      <w:pPr>
        <w:spacing w:line="360" w:lineRule="auto"/>
        <w:ind w:firstLine="480" w:firstLineChars="200"/>
        <w:rPr>
          <w:rFonts w:hint="eastAsia" w:ascii="宋体" w:hAnsi="宋体" w:cs="宋体"/>
          <w:color w:val="auto"/>
        </w:rPr>
      </w:pPr>
      <w:r>
        <w:rPr>
          <w:rFonts w:hint="eastAsia" w:ascii="宋体" w:hAnsi="宋体" w:cs="宋体"/>
          <w:color w:val="auto"/>
        </w:rPr>
        <w:t>1、根据已收到的</w:t>
      </w:r>
      <w:r>
        <w:rPr>
          <w:rFonts w:hint="eastAsia" w:ascii="宋体" w:hAnsi="宋体" w:cs="宋体"/>
          <w:color w:val="auto"/>
          <w:u w:val="single"/>
        </w:rPr>
        <w:t xml:space="preserve">               </w:t>
      </w:r>
      <w:r>
        <w:rPr>
          <w:rFonts w:hint="eastAsia" w:ascii="宋体" w:hAnsi="宋体" w:cs="宋体"/>
          <w:color w:val="auto"/>
        </w:rPr>
        <w:t>的招标文件，我单位经过现场踏勘，澄清疑问，充分理解并掌握本工程招标的全部有关情况。现经我方认真分析研究，同意接受招标文件的全部条件并按此确定本项目投标的各项要约内容，以本投标文件向你方发包的</w:t>
      </w:r>
      <w:r>
        <w:rPr>
          <w:rFonts w:hint="eastAsia" w:ascii="宋体" w:hAnsi="宋体" w:cs="宋体"/>
          <w:color w:val="auto"/>
          <w:u w:val="single"/>
        </w:rPr>
        <w:t xml:space="preserve">               </w:t>
      </w:r>
      <w:r>
        <w:rPr>
          <w:rFonts w:hint="eastAsia" w:ascii="宋体" w:hAnsi="宋体" w:cs="宋体"/>
          <w:color w:val="auto"/>
        </w:rPr>
        <w:t>全部内容进行投标。</w:t>
      </w:r>
    </w:p>
    <w:p w14:paraId="78B99E64">
      <w:pPr>
        <w:spacing w:line="360" w:lineRule="auto"/>
        <w:ind w:firstLine="480" w:firstLineChars="200"/>
        <w:rPr>
          <w:rFonts w:hint="eastAsia" w:ascii="宋体" w:hAnsi="宋体" w:cs="宋体"/>
          <w:color w:val="auto"/>
        </w:rPr>
      </w:pPr>
      <w:r>
        <w:rPr>
          <w:rFonts w:hint="eastAsia" w:ascii="宋体" w:hAnsi="宋体" w:cs="宋体"/>
          <w:color w:val="auto"/>
        </w:rPr>
        <w:t>2、如果我方中标，将派出</w:t>
      </w:r>
      <w:r>
        <w:rPr>
          <w:rFonts w:hint="eastAsia" w:ascii="宋体" w:hAnsi="宋体" w:cs="宋体"/>
          <w:color w:val="auto"/>
          <w:u w:val="single"/>
        </w:rPr>
        <w:t xml:space="preserve">        </w:t>
      </w:r>
      <w:r>
        <w:rPr>
          <w:rFonts w:hint="eastAsia" w:ascii="宋体" w:hAnsi="宋体" w:cs="宋体"/>
          <w:color w:val="auto"/>
        </w:rPr>
        <w:t>为项目负责人，证书号</w:t>
      </w:r>
      <w:r>
        <w:rPr>
          <w:rFonts w:hint="eastAsia" w:ascii="宋体" w:hAnsi="宋体" w:cs="宋体"/>
          <w:color w:val="auto"/>
          <w:u w:val="single"/>
        </w:rPr>
        <w:t xml:space="preserve">                       </w:t>
      </w:r>
      <w:r>
        <w:rPr>
          <w:rFonts w:hint="eastAsia" w:ascii="宋体" w:hAnsi="宋体" w:cs="宋体"/>
          <w:color w:val="auto"/>
        </w:rPr>
        <w:t>。</w:t>
      </w:r>
    </w:p>
    <w:p w14:paraId="6EA54BCF">
      <w:pPr>
        <w:spacing w:line="360" w:lineRule="auto"/>
        <w:ind w:firstLine="480" w:firstLineChars="200"/>
        <w:rPr>
          <w:rFonts w:hint="eastAsia" w:ascii="宋体" w:hAnsi="宋体" w:cs="宋体"/>
          <w:color w:val="auto"/>
        </w:rPr>
      </w:pPr>
      <w:r>
        <w:rPr>
          <w:rFonts w:hint="eastAsia" w:ascii="宋体" w:hAnsi="宋体" w:cs="宋体"/>
          <w:color w:val="auto"/>
        </w:rPr>
        <w:t>3、</w:t>
      </w:r>
      <w:r>
        <w:rPr>
          <w:rFonts w:hint="eastAsia" w:ascii="宋体" w:hAnsi="宋体" w:cs="宋体"/>
          <w:color w:val="auto"/>
          <w:szCs w:val="21"/>
        </w:rPr>
        <w:t>如由我方中标，在接到你方发出的中标通知书</w:t>
      </w:r>
      <w:r>
        <w:rPr>
          <w:rFonts w:hint="eastAsia" w:ascii="宋体" w:hAnsi="宋体" w:cs="宋体"/>
          <w:color w:val="auto"/>
          <w:szCs w:val="21"/>
          <w:lang w:val="en-US" w:eastAsia="zh-CN"/>
        </w:rPr>
        <w:t>30</w:t>
      </w:r>
      <w:r>
        <w:rPr>
          <w:rFonts w:hint="eastAsia" w:ascii="宋体" w:hAnsi="宋体" w:cs="宋体"/>
          <w:color w:val="auto"/>
          <w:szCs w:val="21"/>
        </w:rPr>
        <w:t>天内，按中标通知书、招标文件和本投标文件的约定与你方签订设计合同，履行规定的一切责任和义务。</w:t>
      </w:r>
    </w:p>
    <w:p w14:paraId="634D365C">
      <w:pPr>
        <w:spacing w:line="360" w:lineRule="auto"/>
        <w:ind w:firstLine="480" w:firstLineChars="200"/>
        <w:rPr>
          <w:rFonts w:hint="eastAsia" w:ascii="宋体" w:hAnsi="宋体" w:cs="宋体"/>
          <w:color w:val="auto"/>
          <w:szCs w:val="21"/>
        </w:rPr>
      </w:pPr>
      <w:r>
        <w:rPr>
          <w:rFonts w:hint="eastAsia" w:ascii="宋体" w:hAnsi="宋体" w:cs="宋体"/>
          <w:color w:val="auto"/>
        </w:rPr>
        <w:t>4、</w:t>
      </w:r>
      <w:r>
        <w:rPr>
          <w:rFonts w:hint="eastAsia" w:ascii="宋体" w:hAnsi="宋体" w:cs="宋体"/>
          <w:color w:val="auto"/>
          <w:kern w:val="20"/>
        </w:rPr>
        <w:t>一旦我方中标，我方将组建项目设计组，保证按招标文件或合同协议书中规定的设计周期完成设计并提供相应的设计服务。</w:t>
      </w:r>
    </w:p>
    <w:p w14:paraId="59D8A762">
      <w:pPr>
        <w:spacing w:line="360" w:lineRule="auto"/>
        <w:ind w:firstLine="480" w:firstLineChars="200"/>
        <w:rPr>
          <w:rFonts w:hint="eastAsia" w:ascii="宋体" w:hAnsi="宋体" w:cs="宋体"/>
          <w:color w:val="auto"/>
        </w:rPr>
      </w:pPr>
      <w:r>
        <w:rPr>
          <w:rFonts w:hint="eastAsia" w:ascii="宋体" w:hAnsi="宋体" w:cs="宋体"/>
          <w:color w:val="auto"/>
        </w:rPr>
        <w:t>5、我方接受招标文件中的所有条款和条件，并承诺如投标文件不符合招标文件的要求，招标人可在招标的任何环节拒绝我单位投标或作废标处理，责任我单位自负，不向招标索赔任何经济损失。</w:t>
      </w:r>
    </w:p>
    <w:p w14:paraId="67D79C8F">
      <w:pPr>
        <w:spacing w:line="360" w:lineRule="auto"/>
        <w:ind w:firstLine="480" w:firstLineChars="200"/>
        <w:jc w:val="left"/>
        <w:rPr>
          <w:rFonts w:hint="eastAsia" w:ascii="宋体" w:hAnsi="宋体" w:cs="宋体"/>
          <w:color w:val="auto"/>
        </w:rPr>
      </w:pPr>
      <w:r>
        <w:rPr>
          <w:rFonts w:hint="eastAsia" w:ascii="宋体" w:hAnsi="宋体" w:cs="宋体"/>
          <w:color w:val="auto"/>
        </w:rPr>
        <w:t>6、我方同意所递交的投标文件在招标文件规定的投标有效期内有效，在此期间内我方的投标有可能中标，我方将受此约束。</w:t>
      </w:r>
    </w:p>
    <w:p w14:paraId="1E16760A">
      <w:pPr>
        <w:spacing w:line="360" w:lineRule="auto"/>
        <w:ind w:firstLine="480" w:firstLineChars="200"/>
        <w:jc w:val="left"/>
        <w:rPr>
          <w:rFonts w:hint="eastAsia" w:ascii="宋体" w:hAnsi="宋体" w:cs="宋体"/>
          <w:color w:val="auto"/>
        </w:rPr>
      </w:pPr>
      <w:r>
        <w:rPr>
          <w:rFonts w:hint="eastAsia" w:ascii="宋体" w:hAnsi="宋体" w:cs="宋体"/>
          <w:color w:val="auto"/>
        </w:rPr>
        <w:t>7、除非另外达成协议并生效，贵方的中标通知书和本投标文件将成为约束双方的合同文件的组成部分。</w:t>
      </w:r>
    </w:p>
    <w:p w14:paraId="539677A6">
      <w:pPr>
        <w:spacing w:line="360" w:lineRule="auto"/>
        <w:ind w:firstLine="480" w:firstLineChars="200"/>
        <w:jc w:val="left"/>
        <w:rPr>
          <w:rFonts w:hint="eastAsia" w:ascii="宋体" w:hAnsi="宋体" w:cs="宋体"/>
          <w:color w:val="auto"/>
        </w:rPr>
      </w:pPr>
      <w:r>
        <w:rPr>
          <w:rFonts w:hint="eastAsia" w:ascii="宋体" w:hAnsi="宋体" w:cs="宋体"/>
          <w:color w:val="auto"/>
        </w:rPr>
        <w:t>8、我方金额为人民币</w:t>
      </w:r>
      <w:r>
        <w:rPr>
          <w:rFonts w:hint="eastAsia" w:ascii="宋体" w:hAnsi="宋体" w:cs="宋体"/>
          <w:color w:val="auto"/>
          <w:u w:val="single"/>
        </w:rPr>
        <w:t xml:space="preserve">         </w:t>
      </w:r>
      <w:r>
        <w:rPr>
          <w:rFonts w:hint="eastAsia" w:ascii="宋体" w:hAnsi="宋体" w:cs="宋体"/>
          <w:color w:val="auto"/>
        </w:rPr>
        <w:t>元（</w:t>
      </w:r>
      <w:r>
        <w:rPr>
          <w:rFonts w:hint="eastAsia" w:cs="宋体"/>
          <w:color w:val="auto"/>
          <w:lang w:eastAsia="zh-CN"/>
        </w:rPr>
        <w:t>¥</w:t>
      </w:r>
      <w:r>
        <w:rPr>
          <w:rFonts w:hint="eastAsia" w:ascii="宋体" w:hAnsi="宋体" w:cs="宋体"/>
          <w:color w:val="auto"/>
        </w:rPr>
        <w:t>：</w:t>
      </w:r>
      <w:r>
        <w:rPr>
          <w:rFonts w:hint="eastAsia" w:ascii="宋体" w:hAnsi="宋体" w:cs="宋体"/>
          <w:color w:val="auto"/>
          <w:u w:val="single"/>
        </w:rPr>
        <w:t xml:space="preserve">          </w:t>
      </w:r>
      <w:r>
        <w:rPr>
          <w:rFonts w:hint="eastAsia" w:ascii="宋体" w:hAnsi="宋体" w:cs="宋体"/>
          <w:color w:val="auto"/>
        </w:rPr>
        <w:t>元）的投标保证金已递交。</w:t>
      </w:r>
    </w:p>
    <w:p w14:paraId="672F004A">
      <w:pPr>
        <w:spacing w:line="360" w:lineRule="auto"/>
        <w:ind w:firstLine="480" w:firstLineChars="200"/>
        <w:jc w:val="left"/>
        <w:rPr>
          <w:rFonts w:hint="eastAsia" w:ascii="宋体" w:hAnsi="宋体" w:cs="宋体"/>
          <w:color w:val="auto"/>
        </w:rPr>
      </w:pPr>
    </w:p>
    <w:p w14:paraId="53B295E3">
      <w:pPr>
        <w:spacing w:line="360" w:lineRule="auto"/>
        <w:ind w:firstLine="480" w:firstLineChars="200"/>
        <w:rPr>
          <w:rFonts w:hint="eastAsia" w:ascii="宋体" w:hAnsi="宋体" w:cs="宋体"/>
          <w:color w:val="auto"/>
        </w:rPr>
      </w:pPr>
      <w:r>
        <w:rPr>
          <w:rFonts w:hint="eastAsia" w:ascii="宋体" w:hAnsi="宋体" w:cs="宋体"/>
          <w:color w:val="auto"/>
        </w:rPr>
        <w:t>投标人（盖章）：            法定代表人或其授权人（签名或盖章）：</w:t>
      </w:r>
    </w:p>
    <w:p w14:paraId="0D4AE518">
      <w:pPr>
        <w:spacing w:line="360" w:lineRule="auto"/>
        <w:ind w:firstLine="480" w:firstLineChars="200"/>
        <w:rPr>
          <w:rFonts w:hint="eastAsia" w:ascii="宋体" w:hAnsi="宋体" w:cs="宋体"/>
          <w:color w:val="auto"/>
        </w:rPr>
      </w:pPr>
      <w:r>
        <w:rPr>
          <w:rFonts w:hint="eastAsia" w:ascii="宋体" w:hAnsi="宋体" w:cs="宋体"/>
          <w:color w:val="auto"/>
        </w:rPr>
        <w:t>单位地址：                  电话：</w:t>
      </w:r>
    </w:p>
    <w:p w14:paraId="2CB0A194">
      <w:pPr>
        <w:spacing w:line="360" w:lineRule="auto"/>
        <w:ind w:firstLine="480" w:firstLineChars="200"/>
        <w:rPr>
          <w:rFonts w:hint="eastAsia" w:ascii="宋体" w:hAnsi="宋体" w:cs="宋体"/>
          <w:color w:val="auto"/>
        </w:rPr>
      </w:pPr>
      <w:r>
        <w:rPr>
          <w:rFonts w:hint="eastAsia" w:ascii="宋体" w:hAnsi="宋体" w:cs="宋体"/>
          <w:color w:val="auto"/>
        </w:rPr>
        <w:t>传真：                      日期：</w:t>
      </w: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 xml:space="preserve">日 </w:t>
      </w:r>
    </w:p>
    <w:p w14:paraId="42B7D5A7">
      <w:pPr>
        <w:pStyle w:val="5"/>
        <w:tabs>
          <w:tab w:val="left" w:pos="420"/>
        </w:tabs>
        <w:spacing w:line="360" w:lineRule="auto"/>
        <w:jc w:val="center"/>
        <w:rPr>
          <w:rFonts w:hint="eastAsia" w:ascii="宋体" w:hAnsi="宋体" w:cs="宋体"/>
          <w:color w:val="auto"/>
        </w:rPr>
      </w:pPr>
    </w:p>
    <w:p w14:paraId="438F8992">
      <w:pPr>
        <w:pStyle w:val="5"/>
        <w:tabs>
          <w:tab w:val="left" w:pos="420"/>
        </w:tabs>
        <w:spacing w:line="360" w:lineRule="auto"/>
        <w:jc w:val="center"/>
        <w:rPr>
          <w:rFonts w:hint="eastAsia" w:ascii="宋体" w:hAnsi="宋体" w:cs="宋体"/>
          <w:color w:val="auto"/>
        </w:rPr>
      </w:pPr>
    </w:p>
    <w:p w14:paraId="7F8F66AA">
      <w:pPr>
        <w:pStyle w:val="5"/>
        <w:tabs>
          <w:tab w:val="left" w:pos="420"/>
        </w:tabs>
        <w:spacing w:line="360" w:lineRule="auto"/>
        <w:ind w:left="0" w:leftChars="0" w:firstLine="0" w:firstLineChars="0"/>
        <w:jc w:val="both"/>
        <w:rPr>
          <w:rFonts w:hint="eastAsia" w:ascii="宋体" w:hAnsi="宋体" w:cs="宋体"/>
          <w:color w:val="auto"/>
        </w:rPr>
      </w:pPr>
    </w:p>
    <w:p w14:paraId="709CF4AB">
      <w:pPr>
        <w:rPr>
          <w:rFonts w:hint="eastAsia"/>
          <w:color w:val="auto"/>
        </w:rPr>
      </w:pPr>
    </w:p>
    <w:p w14:paraId="18E0CCA4">
      <w:pPr>
        <w:rPr>
          <w:rFonts w:hint="eastAsia" w:ascii="宋体" w:hAnsi="宋体" w:cs="宋体"/>
          <w:color w:val="auto"/>
        </w:rPr>
      </w:pPr>
    </w:p>
    <w:p w14:paraId="0711FCE2">
      <w:pPr>
        <w:pStyle w:val="18"/>
        <w:rPr>
          <w:rFonts w:hint="eastAsia"/>
          <w:color w:val="auto"/>
        </w:rPr>
      </w:pPr>
    </w:p>
    <w:p w14:paraId="185D0FD5">
      <w:pPr>
        <w:pStyle w:val="22"/>
        <w:snapToGrid w:val="0"/>
        <w:spacing w:line="360" w:lineRule="auto"/>
        <w:ind w:left="840"/>
        <w:jc w:val="center"/>
        <w:rPr>
          <w:rFonts w:hint="eastAsia" w:ascii="宋体" w:hAnsi="宋体" w:cs="Arial"/>
          <w:color w:val="auto"/>
          <w:sz w:val="24"/>
        </w:rPr>
      </w:pPr>
      <w:r>
        <w:rPr>
          <w:rFonts w:hint="eastAsia" w:ascii="宋体" w:hAnsi="宋体" w:eastAsia="宋体" w:cs="Times New Roman"/>
          <w:b/>
          <w:bCs/>
          <w:color w:val="auto"/>
          <w:kern w:val="2"/>
          <w:sz w:val="24"/>
          <w:szCs w:val="24"/>
          <w:lang w:val="en-US" w:eastAsia="zh-CN" w:bidi="ar-SA"/>
        </w:rPr>
        <w:t>2、远程参与开标会议诚信承诺书</w:t>
      </w:r>
    </w:p>
    <w:p w14:paraId="431AF18F">
      <w:pPr>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（招标人）、</w:t>
      </w:r>
      <w:r>
        <w:rPr>
          <w:rFonts w:hint="eastAsia" w:ascii="宋体" w:hAnsi="宋体" w:cs="宋体"/>
          <w:color w:val="auto"/>
          <w:szCs w:val="21"/>
          <w:u w:val="single"/>
          <w:lang w:val="en-US" w:eastAsia="zh-CN"/>
        </w:rPr>
        <w:t>缙云</w:t>
      </w:r>
      <w:r>
        <w:rPr>
          <w:rFonts w:hint="eastAsia" w:ascii="宋体" w:hAnsi="宋体" w:cs="宋体"/>
          <w:color w:val="auto"/>
          <w:szCs w:val="21"/>
          <w:u w:val="single"/>
        </w:rPr>
        <w:t>县公共资源交易中心</w:t>
      </w:r>
    </w:p>
    <w:p w14:paraId="240BA07A">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我方郑重承诺：遵循公开、公平、公正和诚实守信的原则，参加本次远程开标会议，是我方真实意思的表达。</w:t>
      </w:r>
    </w:p>
    <w:p w14:paraId="11F78C78">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一、不出借、买卖、伪造、涂改企业和从业人员的资质证书、营业执照、资格业绩、印章以及其他相关资信证明文件，严禁其他企业或个人以我公司的名义投标。</w:t>
      </w:r>
    </w:p>
    <w:p w14:paraId="5ADBA5C6">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二、严格遵守法律、法规和招标文件规定的投标程序。不隐瞒真实情况，不弄虚作假，不骗取投标和中标资格。</w:t>
      </w:r>
    </w:p>
    <w:p w14:paraId="07DCD294">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三、坚决抵制和杜绝串标、围标、哄抬报价、贿赂、回扣等违法投标和不正当竞争行为。</w:t>
      </w:r>
    </w:p>
    <w:p w14:paraId="0132B6E6">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四、依法经营，公平竞争，不采取违法、违规或不正当手段损害、侵犯同行企业的正当权益。</w:t>
      </w:r>
    </w:p>
    <w:p w14:paraId="11194924">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五、遵守指令、不擅离职守。开标评标过程中，我方将坚持全程参加开评标会议，积极响应招标人的指令和操作要求，不擅离职守，始终保持通讯顺畅，因我方原因导致10分钟内无法与管理端建立起联系的，即视为放弃交互的权利，我方认可招标人任意处置决定，接受包括终止投标资格在内的任何处理结果。</w:t>
      </w:r>
    </w:p>
    <w:p w14:paraId="153BF0EE">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六、确保设施、设备状况良好。我方将负责提前检查电力供应、网络环境和远程开标会议有关设施、设备的稳定性和安全性，因我方原因导致无法完成投标或者不能进行现场实时交互的，均由我方自行承担一切后果。</w:t>
      </w:r>
    </w:p>
    <w:p w14:paraId="6596C1DD">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七、不向招标人或评标委员会成员或相关人员行贿，以牟取中标。</w:t>
      </w:r>
    </w:p>
    <w:p w14:paraId="212B85FD">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八、我方将在法律、法规框架允许的范围内就有关评审过程中的事项向管理人员提出咨询或疑问，如需要提出现场异议的，将严格按照有关规定，以书面方式或在电子交易系统中提出。不在招投标活动中虚假投诉。</w:t>
      </w:r>
    </w:p>
    <w:p w14:paraId="2E33D943">
      <w:pPr>
        <w:spacing w:line="360" w:lineRule="auto"/>
        <w:ind w:firstLine="432" w:firstLineChars="180"/>
        <w:rPr>
          <w:rFonts w:hint="eastAsia" w:ascii="宋体" w:hAnsi="宋体" w:cs="宋体"/>
          <w:color w:val="auto"/>
          <w:szCs w:val="21"/>
        </w:rPr>
      </w:pPr>
      <w:r>
        <w:rPr>
          <w:rFonts w:hint="eastAsia" w:ascii="宋体" w:hAnsi="宋体" w:cs="宋体"/>
          <w:color w:val="auto"/>
          <w:szCs w:val="21"/>
        </w:rPr>
        <w:t>我方若有违反承诺内容的行为，自愿接受取消招投标资格、将不良行为记录记入档案、没收投标保证金等有关处理，并承担相应的法律责任。给招标人造成损失的，依法承担赔偿责任。</w:t>
      </w:r>
    </w:p>
    <w:p w14:paraId="5D53EA8C">
      <w:pPr>
        <w:spacing w:line="360" w:lineRule="auto"/>
        <w:ind w:firstLine="470" w:firstLineChars="196"/>
        <w:rPr>
          <w:rFonts w:hint="eastAsia" w:ascii="宋体" w:hAnsi="宋体" w:cs="宋体"/>
          <w:color w:val="auto"/>
          <w:szCs w:val="21"/>
        </w:rPr>
      </w:pPr>
      <w:r>
        <w:rPr>
          <w:rFonts w:hint="eastAsia" w:ascii="宋体" w:hAnsi="宋体" w:cs="宋体"/>
          <w:color w:val="auto"/>
          <w:szCs w:val="21"/>
        </w:rPr>
        <w:t>承 诺 单 位（盖章）：</w:t>
      </w:r>
    </w:p>
    <w:p w14:paraId="1AF0C968">
      <w:pPr>
        <w:spacing w:line="360" w:lineRule="auto"/>
        <w:ind w:firstLine="470" w:firstLineChars="196"/>
        <w:rPr>
          <w:rFonts w:hint="eastAsia" w:ascii="宋体" w:hAnsi="宋体" w:cs="宋体"/>
          <w:color w:val="auto"/>
          <w:szCs w:val="21"/>
        </w:rPr>
      </w:pPr>
      <w:r>
        <w:rPr>
          <w:rFonts w:hint="eastAsia" w:ascii="宋体" w:hAnsi="宋体" w:cs="宋体"/>
          <w:color w:val="auto"/>
          <w:szCs w:val="21"/>
        </w:rPr>
        <w:t>法定代表人（签字或盖章）：</w:t>
      </w:r>
    </w:p>
    <w:p w14:paraId="22F47C17">
      <w:pPr>
        <w:spacing w:line="360" w:lineRule="auto"/>
        <w:ind w:firstLine="470" w:firstLineChars="196"/>
        <w:rPr>
          <w:rFonts w:hint="eastAsia" w:ascii="宋体" w:hAnsi="宋体" w:cs="宋体"/>
          <w:color w:val="auto"/>
          <w:szCs w:val="21"/>
        </w:rPr>
      </w:pPr>
      <w:r>
        <w:rPr>
          <w:rFonts w:hint="eastAsia" w:ascii="宋体" w:hAnsi="宋体" w:cs="宋体"/>
          <w:color w:val="auto"/>
          <w:szCs w:val="21"/>
        </w:rPr>
        <w:t xml:space="preserve">授权委托人（签字或盖章）：                                   </w:t>
      </w:r>
    </w:p>
    <w:p w14:paraId="38E5466D">
      <w:pPr>
        <w:spacing w:line="360" w:lineRule="auto"/>
        <w:jc w:val="center"/>
        <w:rPr>
          <w:rFonts w:ascii="宋体" w:hAnsi="宋体" w:cs="宋体"/>
          <w:color w:val="auto"/>
          <w:szCs w:val="21"/>
        </w:rPr>
      </w:pPr>
      <w:r>
        <w:rPr>
          <w:rFonts w:hint="eastAsia" w:ascii="宋体" w:hAnsi="宋体" w:cs="宋体"/>
          <w:color w:val="auto"/>
          <w:szCs w:val="21"/>
        </w:rPr>
        <w:t>年     月     日</w:t>
      </w:r>
    </w:p>
    <w:p w14:paraId="2CBBB29A">
      <w:pPr>
        <w:pStyle w:val="5"/>
        <w:tabs>
          <w:tab w:val="left" w:pos="420"/>
        </w:tabs>
        <w:spacing w:line="360" w:lineRule="auto"/>
        <w:jc w:val="center"/>
        <w:rPr>
          <w:rFonts w:ascii="宋体" w:cs="宋体"/>
          <w:color w:val="auto"/>
          <w:sz w:val="24"/>
          <w:szCs w:val="24"/>
          <w:highlight w:val="none"/>
        </w:rPr>
      </w:pPr>
      <w:r>
        <w:rPr>
          <w:rFonts w:hint="eastAsia" w:ascii="宋体" w:cs="宋体"/>
          <w:color w:val="auto"/>
          <w:sz w:val="24"/>
          <w:szCs w:val="24"/>
          <w:highlight w:val="none"/>
          <w:lang w:val="en-US" w:eastAsia="zh-CN"/>
        </w:rPr>
        <w:t>3</w:t>
      </w:r>
      <w:r>
        <w:rPr>
          <w:rFonts w:hint="eastAsia" w:ascii="宋体" w:cs="宋体"/>
          <w:color w:val="auto"/>
          <w:sz w:val="24"/>
          <w:szCs w:val="24"/>
          <w:highlight w:val="none"/>
        </w:rPr>
        <w:t>、法定代表人资格证明书</w:t>
      </w:r>
      <w:bookmarkEnd w:id="144"/>
      <w:bookmarkEnd w:id="145"/>
    </w:p>
    <w:p w14:paraId="475F3665">
      <w:pPr>
        <w:pStyle w:val="13"/>
        <w:snapToGrid w:val="0"/>
        <w:spacing w:line="360" w:lineRule="auto"/>
        <w:ind w:firstLine="420"/>
        <w:jc w:val="center"/>
        <w:rPr>
          <w:rFonts w:ascii="宋体" w:hAnsi="宋体" w:cs="宋体"/>
          <w:color w:val="auto"/>
          <w:szCs w:val="24"/>
          <w:highlight w:val="none"/>
        </w:rPr>
      </w:pPr>
    </w:p>
    <w:p w14:paraId="3833F899">
      <w:pPr>
        <w:pStyle w:val="13"/>
        <w:snapToGrid w:val="0"/>
        <w:spacing w:line="360" w:lineRule="auto"/>
        <w:ind w:firstLine="420"/>
        <w:rPr>
          <w:rFonts w:ascii="宋体" w:hAnsi="宋体" w:cs="宋体"/>
          <w:color w:val="auto"/>
          <w:szCs w:val="24"/>
          <w:highlight w:val="none"/>
        </w:rPr>
      </w:pPr>
      <w:r>
        <w:rPr>
          <w:rFonts w:hint="eastAsia" w:ascii="宋体" w:hAnsi="宋体" w:cs="宋体"/>
          <w:color w:val="auto"/>
          <w:szCs w:val="24"/>
          <w:highlight w:val="none"/>
        </w:rPr>
        <w:t>单位名称：</w:t>
      </w:r>
    </w:p>
    <w:p w14:paraId="1A56D507">
      <w:pPr>
        <w:pStyle w:val="13"/>
        <w:snapToGrid w:val="0"/>
        <w:spacing w:line="360" w:lineRule="auto"/>
        <w:ind w:firstLine="420"/>
        <w:rPr>
          <w:rFonts w:ascii="宋体" w:hAnsi="宋体" w:cs="宋体"/>
          <w:color w:val="auto"/>
          <w:szCs w:val="24"/>
          <w:highlight w:val="none"/>
        </w:rPr>
      </w:pPr>
    </w:p>
    <w:p w14:paraId="374C2828">
      <w:pPr>
        <w:pStyle w:val="13"/>
        <w:snapToGrid w:val="0"/>
        <w:spacing w:line="360" w:lineRule="auto"/>
        <w:ind w:firstLine="420"/>
        <w:rPr>
          <w:rFonts w:ascii="宋体" w:hAnsi="宋体" w:cs="宋体"/>
          <w:color w:val="auto"/>
          <w:szCs w:val="24"/>
          <w:highlight w:val="none"/>
        </w:rPr>
      </w:pPr>
      <w:r>
        <w:rPr>
          <w:rFonts w:hint="eastAsia" w:ascii="宋体" w:hAnsi="宋体" w:cs="宋体"/>
          <w:color w:val="auto"/>
          <w:szCs w:val="24"/>
          <w:highlight w:val="none"/>
        </w:rPr>
        <w:t>单位地址：</w:t>
      </w:r>
    </w:p>
    <w:p w14:paraId="73011D19">
      <w:pPr>
        <w:pStyle w:val="13"/>
        <w:snapToGrid w:val="0"/>
        <w:spacing w:line="360" w:lineRule="auto"/>
        <w:ind w:firstLine="420"/>
        <w:rPr>
          <w:rFonts w:ascii="宋体" w:hAnsi="宋体" w:cs="宋体"/>
          <w:color w:val="auto"/>
          <w:szCs w:val="24"/>
          <w:highlight w:val="none"/>
        </w:rPr>
      </w:pPr>
    </w:p>
    <w:p w14:paraId="7CB1BDA6">
      <w:pPr>
        <w:pStyle w:val="13"/>
        <w:snapToGrid w:val="0"/>
        <w:spacing w:line="360" w:lineRule="auto"/>
        <w:ind w:firstLine="420"/>
        <w:rPr>
          <w:rFonts w:ascii="宋体" w:hAnsi="宋体" w:cs="宋体"/>
          <w:color w:val="auto"/>
          <w:szCs w:val="24"/>
          <w:highlight w:val="none"/>
        </w:rPr>
      </w:pPr>
      <w:r>
        <w:rPr>
          <w:rFonts w:hint="eastAsia" w:ascii="宋体" w:hAnsi="宋体" w:cs="宋体"/>
          <w:color w:val="auto"/>
          <w:szCs w:val="24"/>
          <w:highlight w:val="none"/>
        </w:rPr>
        <w:t xml:space="preserve">姓名：             性别：          年龄：  </w:t>
      </w:r>
    </w:p>
    <w:p w14:paraId="5D33F475">
      <w:pPr>
        <w:pStyle w:val="13"/>
        <w:snapToGrid w:val="0"/>
        <w:spacing w:line="360" w:lineRule="auto"/>
        <w:ind w:firstLine="420"/>
        <w:rPr>
          <w:rFonts w:ascii="宋体" w:hAnsi="宋体" w:cs="宋体"/>
          <w:color w:val="auto"/>
          <w:szCs w:val="24"/>
          <w:highlight w:val="none"/>
        </w:rPr>
      </w:pPr>
    </w:p>
    <w:p w14:paraId="3130C4BA">
      <w:pPr>
        <w:pStyle w:val="13"/>
        <w:snapToGrid w:val="0"/>
        <w:spacing w:line="360" w:lineRule="auto"/>
        <w:ind w:firstLine="420"/>
        <w:rPr>
          <w:rFonts w:ascii="宋体" w:hAnsi="宋体" w:cs="宋体"/>
          <w:color w:val="auto"/>
          <w:szCs w:val="24"/>
          <w:highlight w:val="none"/>
        </w:rPr>
      </w:pPr>
      <w:r>
        <w:rPr>
          <w:rFonts w:hint="eastAsia" w:ascii="宋体" w:hAnsi="宋体" w:cs="宋体"/>
          <w:color w:val="auto"/>
          <w:szCs w:val="24"/>
          <w:highlight w:val="none"/>
        </w:rPr>
        <w:t>身份证号码：</w:t>
      </w:r>
    </w:p>
    <w:p w14:paraId="46E5D798">
      <w:pPr>
        <w:pStyle w:val="13"/>
        <w:snapToGrid w:val="0"/>
        <w:spacing w:line="480" w:lineRule="auto"/>
        <w:ind w:firstLine="420"/>
        <w:rPr>
          <w:rFonts w:ascii="宋体" w:hAnsi="宋体" w:cs="宋体"/>
          <w:color w:val="auto"/>
          <w:szCs w:val="24"/>
          <w:highlight w:val="none"/>
        </w:rPr>
      </w:pPr>
    </w:p>
    <w:p w14:paraId="17F04A7B">
      <w:pPr>
        <w:pStyle w:val="13"/>
        <w:snapToGrid w:val="0"/>
        <w:spacing w:line="480" w:lineRule="auto"/>
        <w:ind w:firstLine="780" w:firstLineChars="325"/>
        <w:rPr>
          <w:rFonts w:ascii="宋体" w:hAnsi="宋体" w:cs="宋体"/>
          <w:color w:val="auto"/>
          <w:szCs w:val="24"/>
          <w:highlight w:val="none"/>
          <w:u w:val="single"/>
        </w:rPr>
      </w:pPr>
      <w:r>
        <w:rPr>
          <w:rFonts w:hint="eastAsia" w:ascii="宋体" w:hAnsi="宋体" w:cs="宋体"/>
          <w:color w:val="auto"/>
          <w:szCs w:val="24"/>
          <w:highlight w:val="none"/>
        </w:rPr>
        <w:t>系</w:t>
      </w:r>
      <w:r>
        <w:rPr>
          <w:rFonts w:hint="eastAsia" w:ascii="宋体" w:hAnsi="宋体" w:cs="宋体"/>
          <w:color w:val="auto"/>
          <w:szCs w:val="24"/>
          <w:highlight w:val="none"/>
          <w:u w:val="single"/>
        </w:rPr>
        <w:t xml:space="preserve">               （投标人名称）</w:t>
      </w:r>
      <w:r>
        <w:rPr>
          <w:rFonts w:hint="eastAsia" w:ascii="宋体" w:hAnsi="宋体" w:cs="宋体"/>
          <w:color w:val="auto"/>
          <w:szCs w:val="24"/>
          <w:highlight w:val="none"/>
        </w:rPr>
        <w:t>的</w:t>
      </w:r>
      <w:r>
        <w:rPr>
          <w:rFonts w:hint="eastAsia" w:ascii="宋体" w:hAnsi="宋体" w:cs="宋体"/>
          <w:color w:val="auto"/>
          <w:szCs w:val="24"/>
          <w:highlight w:val="none"/>
          <w:u w:val="single"/>
        </w:rPr>
        <w:t>法定代表人</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（招标项目名称）</w:t>
      </w:r>
      <w:r>
        <w:rPr>
          <w:rFonts w:hint="eastAsia" w:ascii="宋体" w:hAnsi="宋体" w:cs="宋体"/>
          <w:color w:val="auto"/>
          <w:szCs w:val="24"/>
          <w:highlight w:val="none"/>
        </w:rPr>
        <w:t>的招标、签署投标文件、进行合同谈判、签署合同和处理与之有关的一切事务。</w:t>
      </w:r>
    </w:p>
    <w:p w14:paraId="0AEE754A">
      <w:pPr>
        <w:pStyle w:val="13"/>
        <w:snapToGrid w:val="0"/>
        <w:spacing w:line="360" w:lineRule="auto"/>
        <w:rPr>
          <w:rFonts w:ascii="宋体" w:hAnsi="宋体" w:cs="宋体"/>
          <w:color w:val="auto"/>
          <w:szCs w:val="24"/>
          <w:highlight w:val="none"/>
        </w:rPr>
      </w:pPr>
    </w:p>
    <w:p w14:paraId="3BF003D2">
      <w:pPr>
        <w:pStyle w:val="13"/>
        <w:snapToGrid w:val="0"/>
        <w:spacing w:line="360" w:lineRule="auto"/>
        <w:ind w:firstLine="420"/>
        <w:rPr>
          <w:rFonts w:ascii="宋体" w:hAnsi="宋体" w:cs="宋体"/>
          <w:color w:val="auto"/>
          <w:szCs w:val="24"/>
          <w:highlight w:val="none"/>
        </w:rPr>
      </w:pPr>
      <w:r>
        <w:rPr>
          <w:rFonts w:hint="eastAsia" w:ascii="宋体" w:hAnsi="宋体" w:cs="宋体"/>
          <w:color w:val="auto"/>
          <w:szCs w:val="24"/>
          <w:highlight w:val="none"/>
        </w:rPr>
        <w:t>特此证明。</w:t>
      </w:r>
    </w:p>
    <w:p w14:paraId="25905973">
      <w:pPr>
        <w:pStyle w:val="13"/>
        <w:snapToGrid w:val="0"/>
        <w:spacing w:line="360" w:lineRule="auto"/>
        <w:jc w:val="left"/>
        <w:rPr>
          <w:rFonts w:ascii="宋体" w:hAnsi="宋体" w:cs="宋体"/>
          <w:color w:val="auto"/>
          <w:szCs w:val="24"/>
          <w:highlight w:val="none"/>
        </w:rPr>
      </w:pPr>
    </w:p>
    <w:p w14:paraId="60E0D795">
      <w:pPr>
        <w:pStyle w:val="13"/>
        <w:snapToGrid w:val="0"/>
        <w:spacing w:line="360" w:lineRule="auto"/>
        <w:ind w:firstLine="4320" w:firstLineChars="1800"/>
        <w:jc w:val="left"/>
        <w:rPr>
          <w:rFonts w:ascii="宋体" w:hAnsi="宋体" w:cs="宋体"/>
          <w:color w:val="auto"/>
          <w:szCs w:val="24"/>
          <w:highlight w:val="none"/>
        </w:rPr>
      </w:pPr>
      <w:r>
        <w:rPr>
          <w:rFonts w:hint="eastAsia" w:ascii="宋体" w:hAnsi="宋体" w:cs="宋体"/>
          <w:color w:val="auto"/>
          <w:szCs w:val="24"/>
          <w:highlight w:val="none"/>
        </w:rPr>
        <w:t>投标人：(盖章)</w:t>
      </w:r>
    </w:p>
    <w:p w14:paraId="1FAFABBD">
      <w:pPr>
        <w:pStyle w:val="13"/>
        <w:snapToGrid w:val="0"/>
        <w:spacing w:line="360" w:lineRule="auto"/>
        <w:ind w:firstLine="4080" w:firstLineChars="1700"/>
        <w:rPr>
          <w:rFonts w:ascii="宋体" w:hAnsi="宋体" w:cs="宋体"/>
          <w:color w:val="auto"/>
          <w:szCs w:val="24"/>
          <w:highlight w:val="none"/>
        </w:rPr>
      </w:pPr>
    </w:p>
    <w:p w14:paraId="4CA3EA29">
      <w:pPr>
        <w:pStyle w:val="13"/>
        <w:snapToGrid w:val="0"/>
        <w:spacing w:line="360" w:lineRule="auto"/>
        <w:ind w:firstLine="4320" w:firstLineChars="1800"/>
        <w:rPr>
          <w:rFonts w:ascii="宋体" w:hAnsi="宋体" w:cs="宋体"/>
          <w:color w:val="auto"/>
          <w:szCs w:val="24"/>
          <w:highlight w:val="none"/>
        </w:rPr>
      </w:pPr>
      <w:r>
        <w:rPr>
          <w:rFonts w:hint="eastAsia" w:ascii="宋体" w:hAnsi="宋体" w:cs="宋体"/>
          <w:color w:val="auto"/>
          <w:szCs w:val="24"/>
          <w:highlight w:val="none"/>
        </w:rPr>
        <w:t>法定代表人：（签名或盖章）</w:t>
      </w:r>
    </w:p>
    <w:p w14:paraId="6E525A66">
      <w:pPr>
        <w:pStyle w:val="13"/>
        <w:snapToGrid w:val="0"/>
        <w:spacing w:line="360" w:lineRule="auto"/>
        <w:ind w:firstLine="5520" w:firstLineChars="2300"/>
        <w:rPr>
          <w:rFonts w:ascii="宋体" w:hAnsi="宋体" w:cs="宋体"/>
          <w:color w:val="auto"/>
          <w:szCs w:val="24"/>
          <w:highlight w:val="none"/>
        </w:rPr>
      </w:pPr>
    </w:p>
    <w:p w14:paraId="5CD37A29">
      <w:pPr>
        <w:pStyle w:val="13"/>
        <w:snapToGrid w:val="0"/>
        <w:spacing w:line="360" w:lineRule="auto"/>
        <w:ind w:firstLine="4320" w:firstLineChars="1800"/>
        <w:rPr>
          <w:rFonts w:ascii="宋体" w:hAnsi="宋体" w:cs="宋体"/>
          <w:color w:val="auto"/>
          <w:szCs w:val="24"/>
          <w:highlight w:val="none"/>
        </w:rPr>
      </w:pPr>
      <w:r>
        <w:rPr>
          <w:rFonts w:hint="eastAsia" w:ascii="宋体" w:hAnsi="宋体" w:cs="宋体"/>
          <w:color w:val="auto"/>
          <w:szCs w:val="24"/>
          <w:highlight w:val="none"/>
        </w:rPr>
        <w:t>日期：</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月</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日</w:t>
      </w:r>
    </w:p>
    <w:p w14:paraId="5B1BC174">
      <w:pPr>
        <w:pStyle w:val="13"/>
        <w:snapToGrid w:val="0"/>
        <w:spacing w:line="360" w:lineRule="auto"/>
        <w:ind w:firstLine="4320" w:firstLineChars="1800"/>
        <w:rPr>
          <w:rFonts w:ascii="宋体" w:hAnsi="宋体" w:cs="宋体"/>
          <w:color w:val="auto"/>
          <w:szCs w:val="24"/>
          <w:highlight w:val="none"/>
        </w:rPr>
      </w:pPr>
    </w:p>
    <w:p w14:paraId="414E68A5">
      <w:pPr>
        <w:pStyle w:val="13"/>
        <w:snapToGrid w:val="0"/>
        <w:spacing w:line="360" w:lineRule="auto"/>
        <w:ind w:firstLine="4320" w:firstLineChars="1800"/>
        <w:rPr>
          <w:rFonts w:ascii="宋体" w:hAnsi="宋体" w:cs="宋体"/>
          <w:color w:val="auto"/>
          <w:szCs w:val="24"/>
          <w:highlight w:val="none"/>
        </w:rPr>
      </w:pPr>
    </w:p>
    <w:p w14:paraId="30576182">
      <w:pPr>
        <w:spacing w:line="360" w:lineRule="auto"/>
        <w:rPr>
          <w:rFonts w:cs="宋体"/>
          <w:color w:val="auto"/>
          <w:highlight w:val="none"/>
        </w:rPr>
      </w:pPr>
      <w:r>
        <w:rPr>
          <w:rFonts w:hint="eastAsia" w:cs="宋体"/>
          <w:color w:val="auto"/>
          <w:highlight w:val="none"/>
        </w:rPr>
        <w:t>附：法定代表人身份证复印件（正、反两面）</w:t>
      </w:r>
    </w:p>
    <w:p w14:paraId="4DBE7473">
      <w:pPr>
        <w:spacing w:line="360" w:lineRule="auto"/>
        <w:jc w:val="center"/>
        <w:rPr>
          <w:rFonts w:cs="宋体"/>
          <w:b/>
          <w:color w:val="auto"/>
          <w:highlight w:val="none"/>
        </w:rPr>
      </w:pPr>
    </w:p>
    <w:p w14:paraId="62A3D557">
      <w:pPr>
        <w:spacing w:line="360" w:lineRule="auto"/>
        <w:jc w:val="center"/>
        <w:rPr>
          <w:rFonts w:cs="宋体"/>
          <w:b/>
          <w:color w:val="auto"/>
          <w:highlight w:val="none"/>
        </w:rPr>
      </w:pPr>
    </w:p>
    <w:p w14:paraId="0E4F2101">
      <w:pPr>
        <w:spacing w:line="360" w:lineRule="auto"/>
        <w:jc w:val="center"/>
        <w:rPr>
          <w:rFonts w:cs="宋体"/>
          <w:b/>
          <w:color w:val="auto"/>
          <w:highlight w:val="none"/>
        </w:rPr>
      </w:pPr>
    </w:p>
    <w:p w14:paraId="32D63348">
      <w:pPr>
        <w:pStyle w:val="18"/>
        <w:rPr>
          <w:rFonts w:ascii="宋体" w:hAnsi="宋体" w:eastAsia="宋体" w:cs="宋体"/>
          <w:b/>
          <w:color w:val="auto"/>
          <w:szCs w:val="24"/>
          <w:highlight w:val="none"/>
        </w:rPr>
      </w:pPr>
    </w:p>
    <w:p w14:paraId="45F13226">
      <w:pPr>
        <w:spacing w:line="360" w:lineRule="auto"/>
        <w:rPr>
          <w:rFonts w:cs="宋体"/>
          <w:b/>
          <w:color w:val="auto"/>
          <w:highlight w:val="none"/>
        </w:rPr>
      </w:pPr>
    </w:p>
    <w:p w14:paraId="3E7792F8">
      <w:pPr>
        <w:rPr>
          <w:rFonts w:hint="eastAsia" w:ascii="宋体" w:cs="宋体"/>
          <w:color w:val="auto"/>
          <w:sz w:val="24"/>
          <w:szCs w:val="24"/>
          <w:highlight w:val="none"/>
        </w:rPr>
      </w:pPr>
      <w:bookmarkStart w:id="146" w:name="_Toc428353585"/>
      <w:bookmarkStart w:id="147" w:name="_Toc99035093"/>
      <w:bookmarkStart w:id="148" w:name="_Toc17216939"/>
      <w:r>
        <w:rPr>
          <w:rFonts w:hint="eastAsia" w:ascii="宋体" w:cs="宋体"/>
          <w:color w:val="auto"/>
          <w:sz w:val="24"/>
          <w:szCs w:val="24"/>
          <w:highlight w:val="none"/>
        </w:rPr>
        <w:br w:type="page"/>
      </w:r>
    </w:p>
    <w:p w14:paraId="1C1B8171">
      <w:pPr>
        <w:pStyle w:val="5"/>
        <w:tabs>
          <w:tab w:val="left" w:pos="420"/>
        </w:tabs>
        <w:spacing w:line="360" w:lineRule="auto"/>
        <w:ind w:left="0" w:firstLine="0"/>
        <w:jc w:val="center"/>
        <w:rPr>
          <w:rFonts w:ascii="宋体" w:cs="宋体"/>
          <w:color w:val="auto"/>
          <w:sz w:val="24"/>
          <w:szCs w:val="24"/>
          <w:highlight w:val="none"/>
        </w:rPr>
      </w:pPr>
      <w:r>
        <w:rPr>
          <w:rFonts w:hint="eastAsia" w:ascii="宋体" w:cs="宋体"/>
          <w:color w:val="auto"/>
          <w:sz w:val="24"/>
          <w:szCs w:val="24"/>
          <w:highlight w:val="none"/>
          <w:lang w:val="en-US" w:eastAsia="zh-CN"/>
        </w:rPr>
        <w:t>4</w:t>
      </w:r>
      <w:r>
        <w:rPr>
          <w:rFonts w:hint="eastAsia" w:ascii="宋体" w:cs="宋体"/>
          <w:color w:val="auto"/>
          <w:sz w:val="24"/>
          <w:szCs w:val="24"/>
          <w:highlight w:val="none"/>
        </w:rPr>
        <w:t>、法定代表人授权委托书</w:t>
      </w:r>
      <w:bookmarkEnd w:id="146"/>
      <w:bookmarkEnd w:id="147"/>
      <w:bookmarkEnd w:id="148"/>
    </w:p>
    <w:p w14:paraId="3C44D677">
      <w:pPr>
        <w:autoSpaceDE w:val="0"/>
        <w:autoSpaceDN w:val="0"/>
        <w:adjustRightInd w:val="0"/>
        <w:spacing w:line="360" w:lineRule="auto"/>
        <w:ind w:firstLine="629"/>
        <w:rPr>
          <w:rFonts w:cs="宋体"/>
          <w:color w:val="auto"/>
          <w:highlight w:val="none"/>
        </w:rPr>
      </w:pPr>
    </w:p>
    <w:p w14:paraId="2C5A9C7C">
      <w:pPr>
        <w:autoSpaceDE w:val="0"/>
        <w:autoSpaceDN w:val="0"/>
        <w:adjustRightInd w:val="0"/>
        <w:spacing w:line="360" w:lineRule="auto"/>
        <w:ind w:firstLine="629"/>
        <w:rPr>
          <w:rFonts w:cs="宋体"/>
          <w:color w:val="auto"/>
          <w:highlight w:val="none"/>
        </w:rPr>
      </w:pPr>
      <w:r>
        <w:rPr>
          <w:rFonts w:hint="eastAsia" w:cs="宋体"/>
          <w:color w:val="auto"/>
          <w:highlight w:val="none"/>
        </w:rPr>
        <w:t>本授权委托声明：我________（姓名）系_________________（投标单位名称）的法定代表人，现授权委托本单位____________（姓名、身份证号）为我的代理人，以我的名义参加_____________________负责建设的_________________________工程的设计招标的投标活动，代理人在整个投标过程中所签署的一切文件和处理与之相关的一切事务，我均予以承认。</w:t>
      </w:r>
    </w:p>
    <w:p w14:paraId="0CD8A490">
      <w:pPr>
        <w:autoSpaceDE w:val="0"/>
        <w:autoSpaceDN w:val="0"/>
        <w:adjustRightInd w:val="0"/>
        <w:spacing w:line="360" w:lineRule="auto"/>
        <w:ind w:firstLine="629"/>
        <w:rPr>
          <w:rFonts w:cs="宋体"/>
          <w:color w:val="auto"/>
          <w:highlight w:val="none"/>
        </w:rPr>
      </w:pPr>
      <w:r>
        <w:rPr>
          <w:rFonts w:hint="eastAsia" w:cs="宋体"/>
          <w:color w:val="auto"/>
          <w:highlight w:val="none"/>
        </w:rPr>
        <w:t>代理人无转让权，特此委托。</w:t>
      </w:r>
    </w:p>
    <w:p w14:paraId="62451E5E">
      <w:pPr>
        <w:autoSpaceDE w:val="0"/>
        <w:autoSpaceDN w:val="0"/>
        <w:adjustRightInd w:val="0"/>
        <w:spacing w:line="360" w:lineRule="auto"/>
        <w:ind w:firstLine="2409" w:firstLineChars="1000"/>
        <w:rPr>
          <w:rFonts w:cs="宋体"/>
          <w:b/>
          <w:bCs/>
          <w:color w:val="auto"/>
          <w:highlight w:val="none"/>
        </w:rPr>
      </w:pPr>
      <w:r>
        <w:rPr>
          <w:rFonts w:hint="eastAsia" w:cs="宋体"/>
          <w:b/>
          <w:bCs/>
          <w:color w:val="auto"/>
          <w:highlight w:val="none"/>
        </w:rPr>
        <w:t xml:space="preserve"> </w:t>
      </w:r>
    </w:p>
    <w:p w14:paraId="67E14AAA">
      <w:pPr>
        <w:autoSpaceDE w:val="0"/>
        <w:autoSpaceDN w:val="0"/>
        <w:adjustRightInd w:val="0"/>
        <w:spacing w:line="360" w:lineRule="auto"/>
        <w:ind w:firstLine="2409" w:firstLineChars="1000"/>
        <w:rPr>
          <w:rFonts w:cs="宋体"/>
          <w:b/>
          <w:bCs/>
          <w:color w:val="auto"/>
          <w:highlight w:val="none"/>
        </w:rPr>
      </w:pPr>
    </w:p>
    <w:p w14:paraId="190606AA">
      <w:pPr>
        <w:autoSpaceDE w:val="0"/>
        <w:autoSpaceDN w:val="0"/>
        <w:adjustRightInd w:val="0"/>
        <w:spacing w:line="360" w:lineRule="auto"/>
        <w:ind w:firstLine="2400" w:firstLineChars="1000"/>
        <w:rPr>
          <w:rFonts w:cs="宋体"/>
          <w:color w:val="auto"/>
          <w:highlight w:val="none"/>
        </w:rPr>
      </w:pPr>
      <w:r>
        <w:rPr>
          <w:rFonts w:hint="eastAsia" w:cs="宋体"/>
          <w:color w:val="auto"/>
          <w:highlight w:val="none"/>
        </w:rPr>
        <w:t>投标人：              （盖章）</w:t>
      </w:r>
    </w:p>
    <w:p w14:paraId="6A6567B1">
      <w:pPr>
        <w:autoSpaceDE w:val="0"/>
        <w:autoSpaceDN w:val="0"/>
        <w:adjustRightInd w:val="0"/>
        <w:spacing w:line="360" w:lineRule="auto"/>
        <w:ind w:firstLine="2400" w:firstLineChars="1000"/>
        <w:rPr>
          <w:rFonts w:cs="宋体"/>
          <w:color w:val="auto"/>
          <w:highlight w:val="none"/>
        </w:rPr>
      </w:pPr>
    </w:p>
    <w:p w14:paraId="08E3A4BA">
      <w:pPr>
        <w:autoSpaceDE w:val="0"/>
        <w:autoSpaceDN w:val="0"/>
        <w:adjustRightInd w:val="0"/>
        <w:spacing w:line="360" w:lineRule="auto"/>
        <w:ind w:firstLine="2400" w:firstLineChars="1000"/>
        <w:rPr>
          <w:rFonts w:cs="宋体"/>
          <w:color w:val="auto"/>
          <w:highlight w:val="none"/>
        </w:rPr>
      </w:pPr>
      <w:r>
        <w:rPr>
          <w:rFonts w:hint="eastAsia" w:cs="宋体"/>
          <w:color w:val="auto"/>
          <w:highlight w:val="none"/>
        </w:rPr>
        <w:t>法定代表人：            （签名或盖章）</w:t>
      </w:r>
    </w:p>
    <w:p w14:paraId="39446DF6">
      <w:pPr>
        <w:autoSpaceDE w:val="0"/>
        <w:autoSpaceDN w:val="0"/>
        <w:adjustRightInd w:val="0"/>
        <w:spacing w:line="360" w:lineRule="auto"/>
        <w:ind w:firstLine="2400" w:firstLineChars="1000"/>
        <w:rPr>
          <w:rFonts w:cs="宋体"/>
          <w:color w:val="auto"/>
          <w:highlight w:val="none"/>
        </w:rPr>
      </w:pPr>
    </w:p>
    <w:p w14:paraId="5B03EE9E">
      <w:pPr>
        <w:autoSpaceDE w:val="0"/>
        <w:autoSpaceDN w:val="0"/>
        <w:adjustRightInd w:val="0"/>
        <w:spacing w:line="360" w:lineRule="auto"/>
        <w:ind w:firstLine="2400" w:firstLineChars="1000"/>
        <w:rPr>
          <w:rFonts w:cs="宋体"/>
          <w:color w:val="auto"/>
          <w:highlight w:val="none"/>
        </w:rPr>
      </w:pPr>
      <w:r>
        <w:rPr>
          <w:rFonts w:hint="eastAsia" w:cs="宋体"/>
          <w:color w:val="auto"/>
          <w:highlight w:val="none"/>
        </w:rPr>
        <w:t>代理人：                （签字）</w:t>
      </w:r>
    </w:p>
    <w:p w14:paraId="2B609F49">
      <w:pPr>
        <w:autoSpaceDE w:val="0"/>
        <w:autoSpaceDN w:val="0"/>
        <w:adjustRightInd w:val="0"/>
        <w:spacing w:line="360" w:lineRule="auto"/>
        <w:ind w:firstLine="2640" w:firstLineChars="1100"/>
        <w:rPr>
          <w:rFonts w:cs="宋体"/>
          <w:color w:val="auto"/>
          <w:highlight w:val="none"/>
        </w:rPr>
      </w:pPr>
      <w:r>
        <w:rPr>
          <w:rFonts w:hint="eastAsia" w:cs="宋体"/>
          <w:color w:val="auto"/>
          <w:highlight w:val="none"/>
        </w:rPr>
        <w:t xml:space="preserve">     </w:t>
      </w:r>
    </w:p>
    <w:p w14:paraId="255E0CC4">
      <w:pPr>
        <w:pStyle w:val="33"/>
        <w:adjustRightInd w:val="0"/>
        <w:snapToGrid w:val="0"/>
        <w:spacing w:before="0" w:beforeAutospacing="0" w:after="0" w:afterAutospacing="0" w:line="360" w:lineRule="auto"/>
        <w:ind w:firstLine="4012" w:firstLineChars="1672"/>
        <w:jc w:val="left"/>
        <w:rPr>
          <w:rFonts w:ascii="宋体" w:hAnsi="宋体" w:cs="宋体"/>
          <w:color w:val="auto"/>
          <w:highlight w:val="none"/>
        </w:rPr>
      </w:pPr>
      <w:r>
        <w:rPr>
          <w:rFonts w:hint="eastAsia" w:ascii="宋体" w:hAnsi="宋体" w:cs="宋体"/>
          <w:color w:val="auto"/>
          <w:highlight w:val="none"/>
        </w:rPr>
        <w:t>日   期：   年   月   日</w:t>
      </w:r>
    </w:p>
    <w:p w14:paraId="187A8CE6">
      <w:pPr>
        <w:spacing w:line="360" w:lineRule="auto"/>
        <w:ind w:left="2833" w:firstLine="2200"/>
        <w:rPr>
          <w:rFonts w:cs="宋体"/>
          <w:color w:val="auto"/>
          <w:highlight w:val="none"/>
        </w:rPr>
      </w:pPr>
    </w:p>
    <w:p w14:paraId="1CF65E35">
      <w:pPr>
        <w:spacing w:line="360" w:lineRule="auto"/>
        <w:ind w:left="2833" w:firstLine="2200"/>
        <w:rPr>
          <w:rFonts w:cs="宋体"/>
          <w:color w:val="auto"/>
          <w:highlight w:val="none"/>
        </w:rPr>
      </w:pPr>
    </w:p>
    <w:p w14:paraId="08D7CED7">
      <w:pPr>
        <w:spacing w:line="360" w:lineRule="auto"/>
        <w:ind w:left="2833" w:firstLine="2100"/>
        <w:rPr>
          <w:rFonts w:cs="宋体"/>
          <w:color w:val="auto"/>
          <w:highlight w:val="none"/>
        </w:rPr>
      </w:pPr>
    </w:p>
    <w:p w14:paraId="3F6C4475">
      <w:pPr>
        <w:spacing w:line="360" w:lineRule="auto"/>
        <w:ind w:left="2833" w:firstLine="2100"/>
        <w:rPr>
          <w:rFonts w:cs="宋体"/>
          <w:color w:val="auto"/>
          <w:highlight w:val="none"/>
        </w:rPr>
      </w:pPr>
    </w:p>
    <w:p w14:paraId="7F42B801">
      <w:pPr>
        <w:spacing w:line="360" w:lineRule="auto"/>
        <w:ind w:left="2833" w:firstLine="2100"/>
        <w:rPr>
          <w:rFonts w:cs="宋体"/>
          <w:color w:val="auto"/>
          <w:highlight w:val="none"/>
        </w:rPr>
      </w:pPr>
    </w:p>
    <w:p w14:paraId="5F1EE21A">
      <w:pPr>
        <w:spacing w:line="360" w:lineRule="auto"/>
        <w:rPr>
          <w:rFonts w:cs="宋体"/>
          <w:color w:val="auto"/>
          <w:highlight w:val="none"/>
        </w:rPr>
      </w:pPr>
      <w:r>
        <w:rPr>
          <w:rFonts w:hint="eastAsia" w:cs="宋体"/>
          <w:color w:val="auto"/>
          <w:highlight w:val="none"/>
        </w:rPr>
        <w:t>附：代理人身份证复印件（正、反两面）</w:t>
      </w:r>
    </w:p>
    <w:p w14:paraId="1897A895">
      <w:pPr>
        <w:spacing w:line="360" w:lineRule="auto"/>
        <w:jc w:val="center"/>
        <w:rPr>
          <w:rFonts w:cs="宋体"/>
          <w:b/>
          <w:color w:val="auto"/>
          <w:highlight w:val="none"/>
        </w:rPr>
      </w:pPr>
    </w:p>
    <w:p w14:paraId="5246FE7A">
      <w:pPr>
        <w:spacing w:line="360" w:lineRule="auto"/>
        <w:jc w:val="center"/>
        <w:rPr>
          <w:rFonts w:cs="宋体"/>
          <w:b/>
          <w:color w:val="auto"/>
          <w:highlight w:val="none"/>
        </w:rPr>
      </w:pPr>
    </w:p>
    <w:p w14:paraId="449C89D8">
      <w:pPr>
        <w:spacing w:line="360" w:lineRule="auto"/>
        <w:jc w:val="center"/>
        <w:rPr>
          <w:rFonts w:cs="宋体"/>
          <w:b/>
          <w:color w:val="auto"/>
          <w:highlight w:val="none"/>
        </w:rPr>
      </w:pPr>
    </w:p>
    <w:p w14:paraId="611AA02B">
      <w:pPr>
        <w:pStyle w:val="18"/>
        <w:rPr>
          <w:rFonts w:ascii="宋体" w:hAnsi="宋体" w:eastAsia="宋体" w:cs="宋体"/>
          <w:b/>
          <w:color w:val="auto"/>
          <w:szCs w:val="24"/>
          <w:highlight w:val="none"/>
        </w:rPr>
      </w:pPr>
    </w:p>
    <w:p w14:paraId="01200776">
      <w:pPr>
        <w:pStyle w:val="5"/>
        <w:tabs>
          <w:tab w:val="left" w:pos="420"/>
        </w:tabs>
        <w:spacing w:line="360" w:lineRule="auto"/>
        <w:ind w:left="0" w:firstLine="0"/>
        <w:jc w:val="center"/>
        <w:rPr>
          <w:rFonts w:ascii="宋体" w:cs="宋体"/>
          <w:color w:val="auto"/>
          <w:sz w:val="24"/>
          <w:szCs w:val="24"/>
          <w:highlight w:val="none"/>
        </w:rPr>
      </w:pPr>
      <w:r>
        <w:rPr>
          <w:rFonts w:ascii="宋体" w:cs="宋体"/>
          <w:color w:val="auto"/>
          <w:sz w:val="24"/>
          <w:szCs w:val="24"/>
          <w:highlight w:val="none"/>
        </w:rPr>
        <w:br w:type="page"/>
      </w:r>
      <w:r>
        <w:rPr>
          <w:rFonts w:hint="eastAsia" w:ascii="宋体" w:cs="宋体"/>
          <w:color w:val="auto"/>
          <w:sz w:val="24"/>
          <w:szCs w:val="24"/>
          <w:highlight w:val="none"/>
          <w:lang w:val="en-US" w:eastAsia="zh-CN"/>
        </w:rPr>
        <w:t>5</w:t>
      </w:r>
      <w:r>
        <w:rPr>
          <w:rFonts w:hint="eastAsia" w:ascii="宋体" w:cs="宋体"/>
          <w:color w:val="auto"/>
          <w:sz w:val="24"/>
          <w:szCs w:val="24"/>
          <w:highlight w:val="none"/>
        </w:rPr>
        <w:t>、投标申请人基本情况表</w:t>
      </w:r>
    </w:p>
    <w:p w14:paraId="78A0787F">
      <w:pPr>
        <w:spacing w:line="360" w:lineRule="auto"/>
        <w:rPr>
          <w:rFonts w:cs="宋体"/>
          <w:b/>
          <w:color w:val="auto"/>
          <w:highlight w:val="none"/>
        </w:r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2"/>
        <w:gridCol w:w="3987"/>
        <w:gridCol w:w="1346"/>
        <w:gridCol w:w="1397"/>
      </w:tblGrid>
      <w:tr w14:paraId="2FC8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2582" w:type="dxa"/>
            <w:vAlign w:val="center"/>
          </w:tcPr>
          <w:p w14:paraId="37F9E362">
            <w:pPr>
              <w:spacing w:line="360" w:lineRule="auto"/>
              <w:rPr>
                <w:rFonts w:cs="宋体"/>
                <w:color w:val="auto"/>
                <w:highlight w:val="none"/>
              </w:rPr>
            </w:pPr>
            <w:r>
              <w:rPr>
                <w:rFonts w:hint="eastAsia" w:cs="宋体"/>
                <w:color w:val="auto"/>
                <w:highlight w:val="none"/>
              </w:rPr>
              <w:t>投标申请人全称</w:t>
            </w:r>
          </w:p>
        </w:tc>
        <w:tc>
          <w:tcPr>
            <w:tcW w:w="6730" w:type="dxa"/>
            <w:gridSpan w:val="3"/>
            <w:vAlign w:val="center"/>
          </w:tcPr>
          <w:p w14:paraId="7BAC6E22">
            <w:pPr>
              <w:spacing w:line="360" w:lineRule="auto"/>
              <w:rPr>
                <w:rFonts w:cs="宋体"/>
                <w:b/>
                <w:color w:val="auto"/>
                <w:sz w:val="22"/>
                <w:highlight w:val="none"/>
              </w:rPr>
            </w:pPr>
          </w:p>
        </w:tc>
      </w:tr>
      <w:tr w14:paraId="2E92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582" w:type="dxa"/>
            <w:vAlign w:val="center"/>
          </w:tcPr>
          <w:p w14:paraId="6E6900A3">
            <w:pPr>
              <w:spacing w:line="360" w:lineRule="auto"/>
              <w:rPr>
                <w:rFonts w:cs="宋体"/>
                <w:color w:val="auto"/>
                <w:highlight w:val="none"/>
              </w:rPr>
            </w:pPr>
            <w:r>
              <w:rPr>
                <w:rFonts w:hint="eastAsia" w:cs="宋体"/>
                <w:color w:val="auto"/>
                <w:highlight w:val="none"/>
              </w:rPr>
              <w:t>主要业务范围</w:t>
            </w:r>
          </w:p>
        </w:tc>
        <w:tc>
          <w:tcPr>
            <w:tcW w:w="6730" w:type="dxa"/>
            <w:gridSpan w:val="3"/>
            <w:vAlign w:val="center"/>
          </w:tcPr>
          <w:p w14:paraId="725FBAF8">
            <w:pPr>
              <w:spacing w:line="360" w:lineRule="auto"/>
              <w:rPr>
                <w:rFonts w:cs="宋体"/>
                <w:b/>
                <w:color w:val="auto"/>
                <w:sz w:val="22"/>
                <w:highlight w:val="none"/>
              </w:rPr>
            </w:pPr>
          </w:p>
        </w:tc>
      </w:tr>
      <w:tr w14:paraId="62EA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582" w:type="dxa"/>
            <w:vAlign w:val="center"/>
          </w:tcPr>
          <w:p w14:paraId="11F2FF5C">
            <w:pPr>
              <w:spacing w:line="360" w:lineRule="auto"/>
              <w:rPr>
                <w:rFonts w:cs="宋体"/>
                <w:color w:val="auto"/>
                <w:highlight w:val="none"/>
              </w:rPr>
            </w:pPr>
            <w:r>
              <w:rPr>
                <w:rFonts w:hint="eastAsia" w:cs="宋体"/>
                <w:color w:val="auto"/>
                <w:highlight w:val="none"/>
              </w:rPr>
              <w:t>法定代表人姓名</w:t>
            </w:r>
          </w:p>
        </w:tc>
        <w:tc>
          <w:tcPr>
            <w:tcW w:w="3987" w:type="dxa"/>
            <w:vAlign w:val="center"/>
          </w:tcPr>
          <w:p w14:paraId="4AC1F425">
            <w:pPr>
              <w:spacing w:line="360" w:lineRule="auto"/>
              <w:rPr>
                <w:rFonts w:cs="宋体"/>
                <w:b/>
                <w:color w:val="auto"/>
                <w:sz w:val="22"/>
                <w:highlight w:val="none"/>
              </w:rPr>
            </w:pPr>
          </w:p>
        </w:tc>
        <w:tc>
          <w:tcPr>
            <w:tcW w:w="1346" w:type="dxa"/>
            <w:vAlign w:val="center"/>
          </w:tcPr>
          <w:p w14:paraId="25329F99">
            <w:pPr>
              <w:spacing w:line="360" w:lineRule="auto"/>
              <w:rPr>
                <w:rFonts w:cs="宋体"/>
                <w:color w:val="auto"/>
                <w:highlight w:val="none"/>
              </w:rPr>
            </w:pPr>
            <w:r>
              <w:rPr>
                <w:rFonts w:hint="eastAsia" w:cs="宋体"/>
                <w:color w:val="auto"/>
                <w:highlight w:val="none"/>
              </w:rPr>
              <w:t>职   务</w:t>
            </w:r>
          </w:p>
        </w:tc>
        <w:tc>
          <w:tcPr>
            <w:tcW w:w="1397" w:type="dxa"/>
            <w:vAlign w:val="center"/>
          </w:tcPr>
          <w:p w14:paraId="025B75DC">
            <w:pPr>
              <w:spacing w:line="360" w:lineRule="auto"/>
              <w:rPr>
                <w:rFonts w:cs="宋体"/>
                <w:b/>
                <w:color w:val="auto"/>
                <w:sz w:val="22"/>
                <w:highlight w:val="none"/>
              </w:rPr>
            </w:pPr>
          </w:p>
        </w:tc>
      </w:tr>
      <w:tr w14:paraId="528B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582" w:type="dxa"/>
            <w:vAlign w:val="center"/>
          </w:tcPr>
          <w:p w14:paraId="7FE7896F">
            <w:pPr>
              <w:spacing w:line="360" w:lineRule="auto"/>
              <w:rPr>
                <w:rFonts w:cs="宋体"/>
                <w:color w:val="auto"/>
                <w:highlight w:val="none"/>
              </w:rPr>
            </w:pPr>
            <w:r>
              <w:rPr>
                <w:rFonts w:hint="eastAsia" w:cs="宋体"/>
                <w:color w:val="auto"/>
                <w:highlight w:val="none"/>
              </w:rPr>
              <w:t>投标申请人地址</w:t>
            </w:r>
          </w:p>
        </w:tc>
        <w:tc>
          <w:tcPr>
            <w:tcW w:w="3987" w:type="dxa"/>
            <w:vAlign w:val="center"/>
          </w:tcPr>
          <w:p w14:paraId="4F6C445E">
            <w:pPr>
              <w:spacing w:line="360" w:lineRule="auto"/>
              <w:rPr>
                <w:rFonts w:cs="宋体"/>
                <w:b/>
                <w:color w:val="auto"/>
                <w:sz w:val="22"/>
                <w:highlight w:val="none"/>
              </w:rPr>
            </w:pPr>
          </w:p>
        </w:tc>
        <w:tc>
          <w:tcPr>
            <w:tcW w:w="1346" w:type="dxa"/>
            <w:vAlign w:val="center"/>
          </w:tcPr>
          <w:p w14:paraId="1B5D5632">
            <w:pPr>
              <w:spacing w:line="360" w:lineRule="auto"/>
              <w:rPr>
                <w:rFonts w:cs="宋体"/>
                <w:color w:val="auto"/>
                <w:highlight w:val="none"/>
              </w:rPr>
            </w:pPr>
            <w:r>
              <w:rPr>
                <w:rFonts w:hint="eastAsia" w:cs="宋体"/>
                <w:color w:val="auto"/>
                <w:highlight w:val="none"/>
              </w:rPr>
              <w:t>邮政编码</w:t>
            </w:r>
          </w:p>
        </w:tc>
        <w:tc>
          <w:tcPr>
            <w:tcW w:w="1397" w:type="dxa"/>
            <w:vAlign w:val="center"/>
          </w:tcPr>
          <w:p w14:paraId="6A2CCE5B">
            <w:pPr>
              <w:spacing w:line="360" w:lineRule="auto"/>
              <w:rPr>
                <w:rFonts w:cs="宋体"/>
                <w:b/>
                <w:color w:val="auto"/>
                <w:sz w:val="22"/>
                <w:highlight w:val="none"/>
              </w:rPr>
            </w:pPr>
          </w:p>
        </w:tc>
      </w:tr>
      <w:tr w14:paraId="0554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2582" w:type="dxa"/>
            <w:vAlign w:val="center"/>
          </w:tcPr>
          <w:p w14:paraId="58FAE2E5">
            <w:pPr>
              <w:spacing w:line="360" w:lineRule="auto"/>
              <w:rPr>
                <w:rFonts w:cs="宋体"/>
                <w:color w:val="auto"/>
                <w:highlight w:val="none"/>
              </w:rPr>
            </w:pPr>
            <w:r>
              <w:rPr>
                <w:rFonts w:hint="eastAsia" w:cs="宋体"/>
                <w:color w:val="auto"/>
                <w:highlight w:val="none"/>
              </w:rPr>
              <w:t>电          话</w:t>
            </w:r>
          </w:p>
        </w:tc>
        <w:tc>
          <w:tcPr>
            <w:tcW w:w="3987" w:type="dxa"/>
            <w:vAlign w:val="center"/>
          </w:tcPr>
          <w:p w14:paraId="2604690C">
            <w:pPr>
              <w:spacing w:line="360" w:lineRule="auto"/>
              <w:rPr>
                <w:rFonts w:cs="宋体"/>
                <w:b/>
                <w:color w:val="auto"/>
                <w:sz w:val="22"/>
                <w:highlight w:val="none"/>
              </w:rPr>
            </w:pPr>
          </w:p>
        </w:tc>
        <w:tc>
          <w:tcPr>
            <w:tcW w:w="1346" w:type="dxa"/>
            <w:vAlign w:val="center"/>
          </w:tcPr>
          <w:p w14:paraId="23E2AA95">
            <w:pPr>
              <w:spacing w:line="360" w:lineRule="auto"/>
              <w:rPr>
                <w:rFonts w:cs="宋体"/>
                <w:color w:val="auto"/>
                <w:highlight w:val="none"/>
              </w:rPr>
            </w:pPr>
            <w:r>
              <w:rPr>
                <w:rFonts w:hint="eastAsia" w:cs="宋体"/>
                <w:color w:val="auto"/>
                <w:highlight w:val="none"/>
              </w:rPr>
              <w:t>传   真</w:t>
            </w:r>
          </w:p>
        </w:tc>
        <w:tc>
          <w:tcPr>
            <w:tcW w:w="1397" w:type="dxa"/>
            <w:vAlign w:val="center"/>
          </w:tcPr>
          <w:p w14:paraId="58250DB4">
            <w:pPr>
              <w:spacing w:line="360" w:lineRule="auto"/>
              <w:rPr>
                <w:rFonts w:cs="宋体"/>
                <w:b/>
                <w:color w:val="auto"/>
                <w:sz w:val="22"/>
                <w:highlight w:val="none"/>
              </w:rPr>
            </w:pPr>
          </w:p>
        </w:tc>
      </w:tr>
      <w:tr w14:paraId="77D0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2582" w:type="dxa"/>
            <w:vAlign w:val="center"/>
          </w:tcPr>
          <w:p w14:paraId="1F5A718C">
            <w:pPr>
              <w:spacing w:line="360" w:lineRule="auto"/>
              <w:rPr>
                <w:rFonts w:cs="宋体"/>
                <w:color w:val="auto"/>
                <w:highlight w:val="none"/>
              </w:rPr>
            </w:pPr>
            <w:r>
              <w:rPr>
                <w:rFonts w:hint="eastAsia" w:cs="宋体"/>
                <w:color w:val="auto"/>
                <w:highlight w:val="none"/>
              </w:rPr>
              <w:t>成  立  日  期</w:t>
            </w:r>
          </w:p>
        </w:tc>
        <w:tc>
          <w:tcPr>
            <w:tcW w:w="3987" w:type="dxa"/>
            <w:vAlign w:val="center"/>
          </w:tcPr>
          <w:p w14:paraId="16B9C2B3">
            <w:pPr>
              <w:spacing w:line="360" w:lineRule="auto"/>
              <w:rPr>
                <w:rFonts w:cs="宋体"/>
                <w:b/>
                <w:color w:val="auto"/>
                <w:sz w:val="22"/>
                <w:highlight w:val="none"/>
              </w:rPr>
            </w:pPr>
          </w:p>
        </w:tc>
        <w:tc>
          <w:tcPr>
            <w:tcW w:w="1346" w:type="dxa"/>
            <w:vAlign w:val="center"/>
          </w:tcPr>
          <w:p w14:paraId="1EB60F32">
            <w:pPr>
              <w:spacing w:line="360" w:lineRule="auto"/>
              <w:rPr>
                <w:rFonts w:cs="宋体"/>
                <w:color w:val="auto"/>
                <w:highlight w:val="none"/>
              </w:rPr>
            </w:pPr>
            <w:r>
              <w:rPr>
                <w:rFonts w:hint="eastAsia" w:cs="宋体"/>
                <w:color w:val="auto"/>
                <w:highlight w:val="none"/>
              </w:rPr>
              <w:t>现 有 职</w:t>
            </w:r>
          </w:p>
          <w:p w14:paraId="36F1DEF5">
            <w:pPr>
              <w:spacing w:line="360" w:lineRule="auto"/>
              <w:rPr>
                <w:rFonts w:cs="宋体"/>
                <w:color w:val="auto"/>
                <w:highlight w:val="none"/>
              </w:rPr>
            </w:pPr>
            <w:r>
              <w:rPr>
                <w:rFonts w:hint="eastAsia" w:cs="宋体"/>
                <w:color w:val="auto"/>
                <w:highlight w:val="none"/>
              </w:rPr>
              <w:t>工 人 数</w:t>
            </w:r>
          </w:p>
        </w:tc>
        <w:tc>
          <w:tcPr>
            <w:tcW w:w="1397" w:type="dxa"/>
            <w:vAlign w:val="center"/>
          </w:tcPr>
          <w:p w14:paraId="7487575E">
            <w:pPr>
              <w:spacing w:line="360" w:lineRule="auto"/>
              <w:rPr>
                <w:rFonts w:cs="宋体"/>
                <w:b/>
                <w:color w:val="auto"/>
                <w:sz w:val="22"/>
                <w:highlight w:val="none"/>
              </w:rPr>
            </w:pPr>
          </w:p>
        </w:tc>
      </w:tr>
      <w:tr w14:paraId="4BFA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2582" w:type="dxa"/>
            <w:vAlign w:val="center"/>
          </w:tcPr>
          <w:p w14:paraId="4071B231">
            <w:pPr>
              <w:spacing w:line="360" w:lineRule="auto"/>
              <w:rPr>
                <w:rFonts w:cs="宋体"/>
                <w:color w:val="auto"/>
                <w:highlight w:val="none"/>
              </w:rPr>
            </w:pPr>
            <w:r>
              <w:rPr>
                <w:rFonts w:hint="eastAsia" w:cs="宋体"/>
                <w:color w:val="auto"/>
                <w:highlight w:val="none"/>
              </w:rPr>
              <w:t>资 质 等 级 证 书</w:t>
            </w:r>
          </w:p>
        </w:tc>
        <w:tc>
          <w:tcPr>
            <w:tcW w:w="6730" w:type="dxa"/>
            <w:gridSpan w:val="3"/>
            <w:vAlign w:val="center"/>
          </w:tcPr>
          <w:p w14:paraId="72471DB6">
            <w:pPr>
              <w:spacing w:line="360" w:lineRule="auto"/>
              <w:rPr>
                <w:rFonts w:cs="宋体"/>
                <w:color w:val="auto"/>
                <w:highlight w:val="none"/>
              </w:rPr>
            </w:pPr>
            <w:r>
              <w:rPr>
                <w:rFonts w:hint="eastAsia" w:cs="宋体"/>
                <w:color w:val="auto"/>
                <w:highlight w:val="none"/>
              </w:rPr>
              <w:t>等 级：                    证书号：</w:t>
            </w:r>
          </w:p>
        </w:tc>
      </w:tr>
      <w:tr w14:paraId="653E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9312" w:type="dxa"/>
            <w:gridSpan w:val="4"/>
            <w:tcBorders>
              <w:bottom w:val="single" w:color="auto" w:sz="4" w:space="0"/>
            </w:tcBorders>
          </w:tcPr>
          <w:p w14:paraId="0F9F0B2F">
            <w:pPr>
              <w:spacing w:line="360" w:lineRule="auto"/>
              <w:rPr>
                <w:rFonts w:cs="宋体"/>
                <w:color w:val="auto"/>
                <w:highlight w:val="none"/>
              </w:rPr>
            </w:pPr>
            <w:r>
              <w:rPr>
                <w:rFonts w:hint="eastAsia" w:cs="宋体"/>
                <w:color w:val="auto"/>
                <w:highlight w:val="none"/>
              </w:rPr>
              <w:t>设计单位组织机构简介：</w:t>
            </w:r>
          </w:p>
          <w:p w14:paraId="6F74190B">
            <w:pPr>
              <w:spacing w:line="360" w:lineRule="auto"/>
              <w:rPr>
                <w:rFonts w:cs="宋体"/>
                <w:color w:val="auto"/>
                <w:highlight w:val="none"/>
              </w:rPr>
            </w:pPr>
          </w:p>
          <w:p w14:paraId="098E03E7">
            <w:pPr>
              <w:spacing w:line="360" w:lineRule="auto"/>
              <w:rPr>
                <w:rFonts w:cs="宋体"/>
                <w:color w:val="auto"/>
                <w:highlight w:val="none"/>
              </w:rPr>
            </w:pPr>
            <w:r>
              <w:rPr>
                <w:rFonts w:hint="eastAsia" w:cs="宋体"/>
                <w:color w:val="auto"/>
                <w:highlight w:val="none"/>
              </w:rPr>
              <w:t xml:space="preserve">技术人员总数：  </w:t>
            </w:r>
            <w:r>
              <w:rPr>
                <w:rFonts w:hint="eastAsia" w:cs="宋体"/>
                <w:color w:val="auto"/>
                <w:highlight w:val="none"/>
                <w:u w:val="single"/>
              </w:rPr>
              <w:t xml:space="preserve">          </w:t>
            </w:r>
            <w:r>
              <w:rPr>
                <w:rFonts w:hint="eastAsia" w:cs="宋体"/>
                <w:color w:val="auto"/>
                <w:highlight w:val="none"/>
              </w:rPr>
              <w:t>人</w:t>
            </w:r>
          </w:p>
          <w:p w14:paraId="1A761DED">
            <w:pPr>
              <w:spacing w:line="360" w:lineRule="auto"/>
              <w:rPr>
                <w:rFonts w:cs="宋体"/>
                <w:color w:val="auto"/>
                <w:highlight w:val="none"/>
              </w:rPr>
            </w:pPr>
            <w:r>
              <w:rPr>
                <w:rFonts w:hint="eastAsia" w:cs="宋体"/>
                <w:color w:val="auto"/>
                <w:highlight w:val="none"/>
              </w:rPr>
              <w:t xml:space="preserve">注册建筑师：    </w:t>
            </w:r>
            <w:r>
              <w:rPr>
                <w:rFonts w:hint="eastAsia" w:cs="宋体"/>
                <w:color w:val="auto"/>
                <w:highlight w:val="none"/>
                <w:u w:val="single"/>
              </w:rPr>
              <w:t xml:space="preserve">          </w:t>
            </w:r>
            <w:r>
              <w:rPr>
                <w:rFonts w:hint="eastAsia" w:cs="宋体"/>
                <w:color w:val="auto"/>
                <w:highlight w:val="none"/>
              </w:rPr>
              <w:t>人</w:t>
            </w:r>
          </w:p>
          <w:p w14:paraId="6A5C7AC1">
            <w:pPr>
              <w:spacing w:line="360" w:lineRule="auto"/>
              <w:rPr>
                <w:rFonts w:cs="宋体"/>
                <w:color w:val="auto"/>
                <w:highlight w:val="none"/>
              </w:rPr>
            </w:pPr>
            <w:r>
              <w:rPr>
                <w:rFonts w:hint="eastAsia" w:cs="宋体"/>
                <w:color w:val="auto"/>
                <w:highlight w:val="none"/>
              </w:rPr>
              <w:t>注册结构工程师：</w:t>
            </w:r>
            <w:r>
              <w:rPr>
                <w:rFonts w:hint="eastAsia" w:cs="宋体"/>
                <w:color w:val="auto"/>
                <w:highlight w:val="none"/>
                <w:u w:val="single"/>
              </w:rPr>
              <w:t xml:space="preserve">          </w:t>
            </w:r>
            <w:r>
              <w:rPr>
                <w:rFonts w:hint="eastAsia" w:cs="宋体"/>
                <w:color w:val="auto"/>
                <w:highlight w:val="none"/>
              </w:rPr>
              <w:t>人</w:t>
            </w:r>
          </w:p>
          <w:p w14:paraId="16789E7C">
            <w:pPr>
              <w:spacing w:line="360" w:lineRule="auto"/>
              <w:rPr>
                <w:rFonts w:cs="宋体"/>
                <w:color w:val="auto"/>
                <w:highlight w:val="none"/>
              </w:rPr>
            </w:pPr>
            <w:r>
              <w:rPr>
                <w:rFonts w:hint="eastAsia" w:cs="宋体"/>
                <w:color w:val="auto"/>
                <w:highlight w:val="none"/>
              </w:rPr>
              <w:t>其他：</w:t>
            </w:r>
          </w:p>
        </w:tc>
      </w:tr>
    </w:tbl>
    <w:p w14:paraId="26CA204A">
      <w:pPr>
        <w:tabs>
          <w:tab w:val="left" w:pos="1680"/>
        </w:tabs>
        <w:spacing w:line="360" w:lineRule="auto"/>
        <w:ind w:firstLine="420"/>
        <w:rPr>
          <w:rFonts w:cs="宋体"/>
          <w:color w:val="auto"/>
          <w:highlight w:val="none"/>
        </w:rPr>
      </w:pPr>
    </w:p>
    <w:p w14:paraId="5BDBD8D1">
      <w:pPr>
        <w:tabs>
          <w:tab w:val="left" w:pos="1680"/>
        </w:tabs>
        <w:spacing w:line="360" w:lineRule="auto"/>
        <w:ind w:firstLine="420"/>
        <w:rPr>
          <w:rFonts w:cs="宋体"/>
          <w:color w:val="auto"/>
          <w:highlight w:val="none"/>
        </w:rPr>
      </w:pPr>
      <w:r>
        <w:rPr>
          <w:rFonts w:hint="eastAsia" w:cs="宋体"/>
          <w:color w:val="auto"/>
          <w:highlight w:val="none"/>
        </w:rPr>
        <w:t xml:space="preserve">投标人：            (盖章)  </w:t>
      </w:r>
    </w:p>
    <w:p w14:paraId="44CC90DF">
      <w:pPr>
        <w:tabs>
          <w:tab w:val="left" w:pos="1680"/>
        </w:tabs>
        <w:spacing w:line="360" w:lineRule="auto"/>
        <w:ind w:firstLine="420"/>
        <w:rPr>
          <w:rFonts w:cs="宋体"/>
          <w:color w:val="auto"/>
          <w:highlight w:val="none"/>
          <w:u w:val="single"/>
        </w:rPr>
      </w:pPr>
    </w:p>
    <w:p w14:paraId="6F7EA8DE">
      <w:pPr>
        <w:tabs>
          <w:tab w:val="left" w:pos="1680"/>
        </w:tabs>
        <w:spacing w:line="360" w:lineRule="auto"/>
        <w:ind w:firstLine="420"/>
        <w:rPr>
          <w:rFonts w:cs="宋体"/>
          <w:color w:val="auto"/>
          <w:highlight w:val="none"/>
        </w:rPr>
      </w:pPr>
      <w:r>
        <w:rPr>
          <w:rFonts w:hint="eastAsia" w:cs="宋体"/>
          <w:color w:val="auto"/>
          <w:highlight w:val="none"/>
        </w:rPr>
        <w:t xml:space="preserve">法定代表人或授权代理人：               (签名或盖章) </w:t>
      </w:r>
    </w:p>
    <w:p w14:paraId="5D3B6A5D">
      <w:pPr>
        <w:spacing w:line="360" w:lineRule="auto"/>
        <w:ind w:firstLine="420"/>
        <w:rPr>
          <w:rFonts w:cs="宋体"/>
          <w:b/>
          <w:color w:val="auto"/>
          <w:highlight w:val="none"/>
        </w:rPr>
      </w:pPr>
    </w:p>
    <w:p w14:paraId="419CB04A">
      <w:pPr>
        <w:spacing w:line="360" w:lineRule="auto"/>
        <w:ind w:firstLine="420"/>
        <w:rPr>
          <w:rFonts w:cs="宋体"/>
          <w:color w:val="auto"/>
          <w:highlight w:val="none"/>
        </w:rPr>
      </w:pPr>
      <w:r>
        <w:rPr>
          <w:rFonts w:hint="eastAsia" w:cs="宋体"/>
          <w:color w:val="auto"/>
          <w:highlight w:val="none"/>
        </w:rPr>
        <w:t xml:space="preserve">日      期： </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5485D7F5">
      <w:pPr>
        <w:spacing w:line="360" w:lineRule="auto"/>
        <w:ind w:firstLine="375"/>
        <w:rPr>
          <w:rFonts w:cs="宋体"/>
          <w:color w:val="auto"/>
          <w:highlight w:val="none"/>
        </w:rPr>
      </w:pPr>
      <w:r>
        <w:rPr>
          <w:rFonts w:hint="eastAsia" w:cs="宋体"/>
          <w:color w:val="auto"/>
          <w:highlight w:val="none"/>
        </w:rPr>
        <w:t xml:space="preserve"> </w:t>
      </w:r>
    </w:p>
    <w:p w14:paraId="188F62AC">
      <w:pPr>
        <w:spacing w:line="360" w:lineRule="auto"/>
        <w:ind w:firstLine="240"/>
        <w:rPr>
          <w:rFonts w:cs="宋体"/>
          <w:color w:val="auto"/>
          <w:highlight w:val="none"/>
        </w:rPr>
      </w:pPr>
      <w:r>
        <w:rPr>
          <w:rFonts w:hint="eastAsia" w:cs="宋体"/>
          <w:color w:val="auto"/>
          <w:highlight w:val="none"/>
        </w:rPr>
        <w:t>注：投标申请人需随此表附上营业执照、资质等级证书等文件的复印件。</w:t>
      </w:r>
    </w:p>
    <w:p w14:paraId="46346D09">
      <w:pPr>
        <w:spacing w:line="360" w:lineRule="auto"/>
        <w:ind w:firstLine="240"/>
        <w:rPr>
          <w:rFonts w:cs="宋体"/>
          <w:color w:val="auto"/>
          <w:highlight w:val="none"/>
        </w:rPr>
      </w:pPr>
    </w:p>
    <w:p w14:paraId="5779B813">
      <w:pPr>
        <w:pStyle w:val="5"/>
        <w:tabs>
          <w:tab w:val="left" w:pos="420"/>
        </w:tabs>
        <w:spacing w:line="360" w:lineRule="auto"/>
        <w:ind w:left="0" w:firstLine="0"/>
        <w:jc w:val="center"/>
        <w:rPr>
          <w:rFonts w:ascii="宋体" w:cs="宋体"/>
          <w:color w:val="auto"/>
          <w:sz w:val="24"/>
          <w:szCs w:val="24"/>
          <w:highlight w:val="none"/>
        </w:rPr>
      </w:pPr>
      <w:bookmarkStart w:id="149" w:name="_Toc428353587"/>
      <w:bookmarkStart w:id="150" w:name="_Toc99035095"/>
      <w:r>
        <w:rPr>
          <w:rFonts w:hint="eastAsia" w:ascii="宋体" w:cs="宋体"/>
          <w:color w:val="auto"/>
          <w:sz w:val="24"/>
          <w:szCs w:val="24"/>
          <w:highlight w:val="none"/>
          <w:lang w:val="en-US" w:eastAsia="zh-CN"/>
        </w:rPr>
        <w:t>6</w:t>
      </w:r>
      <w:r>
        <w:rPr>
          <w:rFonts w:hint="eastAsia" w:ascii="宋体" w:cs="宋体"/>
          <w:color w:val="auto"/>
          <w:sz w:val="24"/>
          <w:szCs w:val="24"/>
          <w:highlight w:val="none"/>
        </w:rPr>
        <w:t>、</w:t>
      </w:r>
      <w:bookmarkEnd w:id="149"/>
      <w:r>
        <w:rPr>
          <w:rFonts w:hint="eastAsia" w:ascii="宋体" w:cs="宋体"/>
          <w:color w:val="auto"/>
          <w:sz w:val="24"/>
          <w:szCs w:val="24"/>
          <w:highlight w:val="none"/>
        </w:rPr>
        <w:t>投标人工程设计经验</w:t>
      </w:r>
      <w:bookmarkEnd w:id="150"/>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6187"/>
      </w:tblGrid>
      <w:tr w14:paraId="0D6C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153F7C77">
            <w:pPr>
              <w:spacing w:line="360" w:lineRule="auto"/>
              <w:jc w:val="center"/>
              <w:rPr>
                <w:rFonts w:cs="宋体"/>
                <w:color w:val="auto"/>
                <w:highlight w:val="none"/>
              </w:rPr>
            </w:pPr>
            <w:r>
              <w:rPr>
                <w:rFonts w:hint="eastAsia" w:cs="宋体"/>
                <w:color w:val="auto"/>
                <w:highlight w:val="none"/>
              </w:rPr>
              <w:t>建 设 单 位</w:t>
            </w:r>
          </w:p>
          <w:p w14:paraId="084CAB44">
            <w:pPr>
              <w:spacing w:line="360" w:lineRule="auto"/>
              <w:jc w:val="center"/>
              <w:rPr>
                <w:rFonts w:cs="宋体"/>
                <w:color w:val="auto"/>
                <w:highlight w:val="none"/>
              </w:rPr>
            </w:pPr>
            <w:r>
              <w:rPr>
                <w:rFonts w:hint="eastAsia" w:cs="宋体"/>
                <w:color w:val="auto"/>
                <w:highlight w:val="none"/>
              </w:rPr>
              <w:t>（业主）</w:t>
            </w:r>
          </w:p>
        </w:tc>
        <w:tc>
          <w:tcPr>
            <w:tcW w:w="6187" w:type="dxa"/>
            <w:vAlign w:val="center"/>
          </w:tcPr>
          <w:p w14:paraId="61E2AB79">
            <w:pPr>
              <w:spacing w:line="360" w:lineRule="auto"/>
              <w:jc w:val="center"/>
              <w:rPr>
                <w:rFonts w:cs="宋体"/>
                <w:color w:val="auto"/>
                <w:highlight w:val="none"/>
              </w:rPr>
            </w:pPr>
          </w:p>
        </w:tc>
      </w:tr>
      <w:tr w14:paraId="17A1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29F56739">
            <w:pPr>
              <w:spacing w:line="360" w:lineRule="auto"/>
              <w:jc w:val="center"/>
              <w:rPr>
                <w:rFonts w:cs="宋体"/>
                <w:color w:val="auto"/>
                <w:highlight w:val="none"/>
              </w:rPr>
            </w:pPr>
            <w:r>
              <w:rPr>
                <w:rFonts w:hint="eastAsia" w:cs="宋体"/>
                <w:color w:val="auto"/>
                <w:highlight w:val="none"/>
              </w:rPr>
              <w:t>工 程 名 称</w:t>
            </w:r>
          </w:p>
        </w:tc>
        <w:tc>
          <w:tcPr>
            <w:tcW w:w="6187" w:type="dxa"/>
            <w:vAlign w:val="center"/>
          </w:tcPr>
          <w:p w14:paraId="5D9F9880">
            <w:pPr>
              <w:spacing w:line="360" w:lineRule="auto"/>
              <w:jc w:val="center"/>
              <w:rPr>
                <w:rFonts w:cs="宋体"/>
                <w:color w:val="auto"/>
                <w:highlight w:val="none"/>
              </w:rPr>
            </w:pPr>
          </w:p>
        </w:tc>
      </w:tr>
      <w:tr w14:paraId="2933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15E4EA4D">
            <w:pPr>
              <w:spacing w:line="360" w:lineRule="auto"/>
              <w:jc w:val="center"/>
              <w:rPr>
                <w:rFonts w:cs="宋体"/>
                <w:color w:val="auto"/>
                <w:highlight w:val="none"/>
              </w:rPr>
            </w:pPr>
            <w:r>
              <w:rPr>
                <w:rFonts w:hint="eastAsia" w:cs="宋体"/>
                <w:color w:val="auto"/>
                <w:highlight w:val="none"/>
              </w:rPr>
              <w:t>建  设  规  模</w:t>
            </w:r>
          </w:p>
        </w:tc>
        <w:tc>
          <w:tcPr>
            <w:tcW w:w="6187" w:type="dxa"/>
            <w:vAlign w:val="center"/>
          </w:tcPr>
          <w:p w14:paraId="0263D1C0">
            <w:pPr>
              <w:spacing w:line="360" w:lineRule="auto"/>
              <w:jc w:val="center"/>
              <w:rPr>
                <w:rFonts w:cs="宋体"/>
                <w:color w:val="auto"/>
                <w:highlight w:val="none"/>
              </w:rPr>
            </w:pPr>
          </w:p>
        </w:tc>
      </w:tr>
      <w:tr w14:paraId="1C91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7CFCE999">
            <w:pPr>
              <w:spacing w:line="360" w:lineRule="auto"/>
              <w:jc w:val="center"/>
              <w:rPr>
                <w:rFonts w:cs="宋体"/>
                <w:color w:val="auto"/>
                <w:highlight w:val="none"/>
              </w:rPr>
            </w:pPr>
            <w:r>
              <w:rPr>
                <w:rFonts w:hint="eastAsia" w:cs="宋体"/>
                <w:color w:val="auto"/>
                <w:highlight w:val="none"/>
              </w:rPr>
              <w:t>完 成 日 期</w:t>
            </w:r>
          </w:p>
          <w:p w14:paraId="2FB0E507">
            <w:pPr>
              <w:spacing w:line="360" w:lineRule="auto"/>
              <w:jc w:val="center"/>
              <w:rPr>
                <w:rFonts w:cs="宋体"/>
                <w:color w:val="auto"/>
                <w:highlight w:val="none"/>
              </w:rPr>
            </w:pPr>
            <w:r>
              <w:rPr>
                <w:rFonts w:hint="eastAsia" w:cs="宋体"/>
                <w:color w:val="auto"/>
                <w:highlight w:val="none"/>
              </w:rPr>
              <w:t>（年/月/日）</w:t>
            </w:r>
          </w:p>
        </w:tc>
        <w:tc>
          <w:tcPr>
            <w:tcW w:w="6187" w:type="dxa"/>
            <w:vAlign w:val="center"/>
          </w:tcPr>
          <w:p w14:paraId="2DD30EE7">
            <w:pPr>
              <w:spacing w:line="360" w:lineRule="auto"/>
              <w:jc w:val="center"/>
              <w:rPr>
                <w:rFonts w:cs="宋体"/>
                <w:color w:val="auto"/>
                <w:highlight w:val="none"/>
              </w:rPr>
            </w:pPr>
          </w:p>
        </w:tc>
      </w:tr>
      <w:tr w14:paraId="34FA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230C2F3E">
            <w:pPr>
              <w:spacing w:line="360" w:lineRule="auto"/>
              <w:jc w:val="center"/>
              <w:rPr>
                <w:rFonts w:cs="宋体"/>
                <w:color w:val="auto"/>
                <w:highlight w:val="none"/>
              </w:rPr>
            </w:pPr>
            <w:r>
              <w:rPr>
                <w:rFonts w:hint="eastAsia" w:cs="宋体"/>
                <w:color w:val="auto"/>
                <w:highlight w:val="none"/>
              </w:rPr>
              <w:t>主要设计人员情况</w:t>
            </w:r>
          </w:p>
        </w:tc>
        <w:tc>
          <w:tcPr>
            <w:tcW w:w="6187" w:type="dxa"/>
            <w:vAlign w:val="center"/>
          </w:tcPr>
          <w:p w14:paraId="3ED78DC2">
            <w:pPr>
              <w:spacing w:line="360" w:lineRule="auto"/>
              <w:jc w:val="center"/>
              <w:rPr>
                <w:rFonts w:cs="宋体"/>
                <w:color w:val="auto"/>
                <w:highlight w:val="none"/>
              </w:rPr>
            </w:pPr>
          </w:p>
        </w:tc>
      </w:tr>
      <w:tr w14:paraId="17F7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250" w:type="dxa"/>
            <w:vAlign w:val="center"/>
          </w:tcPr>
          <w:p w14:paraId="66CB17CB">
            <w:pPr>
              <w:spacing w:line="360" w:lineRule="auto"/>
              <w:jc w:val="center"/>
              <w:rPr>
                <w:rFonts w:cs="宋体"/>
                <w:color w:val="auto"/>
                <w:highlight w:val="none"/>
              </w:rPr>
            </w:pPr>
            <w:r>
              <w:rPr>
                <w:rFonts w:hint="eastAsia" w:cs="宋体"/>
                <w:color w:val="auto"/>
                <w:highlight w:val="none"/>
              </w:rPr>
              <w:t>……</w:t>
            </w:r>
          </w:p>
        </w:tc>
        <w:tc>
          <w:tcPr>
            <w:tcW w:w="6187" w:type="dxa"/>
            <w:vAlign w:val="center"/>
          </w:tcPr>
          <w:p w14:paraId="7B61E9C4">
            <w:pPr>
              <w:spacing w:line="360" w:lineRule="auto"/>
              <w:jc w:val="center"/>
              <w:rPr>
                <w:rFonts w:cs="宋体"/>
                <w:color w:val="auto"/>
                <w:highlight w:val="none"/>
              </w:rPr>
            </w:pPr>
          </w:p>
        </w:tc>
      </w:tr>
    </w:tbl>
    <w:p w14:paraId="77E5E8CD">
      <w:pPr>
        <w:autoSpaceDE w:val="0"/>
        <w:autoSpaceDN w:val="0"/>
        <w:adjustRightInd w:val="0"/>
        <w:snapToGrid w:val="0"/>
        <w:spacing w:line="360" w:lineRule="auto"/>
        <w:rPr>
          <w:rFonts w:cs="宋体"/>
          <w:b/>
          <w:color w:val="auto"/>
          <w:highlight w:val="none"/>
        </w:rPr>
      </w:pPr>
    </w:p>
    <w:p w14:paraId="0F78A5B2">
      <w:pPr>
        <w:tabs>
          <w:tab w:val="left" w:pos="1680"/>
        </w:tabs>
        <w:spacing w:line="360" w:lineRule="auto"/>
        <w:ind w:firstLine="420"/>
        <w:rPr>
          <w:rFonts w:cs="宋体"/>
          <w:color w:val="auto"/>
          <w:highlight w:val="none"/>
          <w:u w:val="single"/>
        </w:rPr>
      </w:pPr>
      <w:r>
        <w:rPr>
          <w:rFonts w:hint="eastAsia" w:cs="宋体"/>
          <w:color w:val="auto"/>
          <w:highlight w:val="none"/>
        </w:rPr>
        <w:t xml:space="preserve">投标人：            (盖章)  </w:t>
      </w:r>
    </w:p>
    <w:p w14:paraId="3C3B648B">
      <w:pPr>
        <w:tabs>
          <w:tab w:val="left" w:pos="1680"/>
        </w:tabs>
        <w:spacing w:line="360" w:lineRule="auto"/>
        <w:ind w:firstLine="420"/>
        <w:rPr>
          <w:rFonts w:cs="宋体"/>
          <w:color w:val="auto"/>
          <w:highlight w:val="none"/>
        </w:rPr>
      </w:pPr>
      <w:r>
        <w:rPr>
          <w:rFonts w:hint="eastAsia" w:cs="宋体"/>
          <w:color w:val="auto"/>
          <w:highlight w:val="none"/>
        </w:rPr>
        <w:t xml:space="preserve">法定代表人或授权代理人：               (签名或盖章) </w:t>
      </w:r>
    </w:p>
    <w:p w14:paraId="3FAC7F97">
      <w:pPr>
        <w:spacing w:line="360" w:lineRule="auto"/>
        <w:ind w:firstLine="420"/>
        <w:rPr>
          <w:rFonts w:cs="宋体"/>
          <w:color w:val="auto"/>
          <w:highlight w:val="none"/>
        </w:rPr>
      </w:pPr>
      <w:r>
        <w:rPr>
          <w:rFonts w:hint="eastAsia" w:cs="宋体"/>
          <w:color w:val="auto"/>
          <w:highlight w:val="none"/>
        </w:rPr>
        <w:t xml:space="preserve">日      期： </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4F14A7AE">
      <w:pPr>
        <w:spacing w:line="360" w:lineRule="auto"/>
        <w:ind w:firstLine="480" w:firstLineChars="200"/>
        <w:rPr>
          <w:rFonts w:cs="宋体"/>
          <w:color w:val="auto"/>
          <w:highlight w:val="none"/>
        </w:rPr>
      </w:pPr>
    </w:p>
    <w:p w14:paraId="407ECAF4">
      <w:pPr>
        <w:pStyle w:val="18"/>
        <w:rPr>
          <w:rFonts w:ascii="宋体" w:hAnsi="宋体" w:eastAsia="宋体" w:cs="宋体"/>
          <w:color w:val="auto"/>
          <w:szCs w:val="24"/>
          <w:highlight w:val="none"/>
        </w:rPr>
      </w:pPr>
    </w:p>
    <w:p w14:paraId="79D3FF5A">
      <w:pPr>
        <w:spacing w:line="360" w:lineRule="auto"/>
        <w:rPr>
          <w:rFonts w:cs="宋体"/>
          <w:color w:val="auto"/>
          <w:highlight w:val="none"/>
        </w:rPr>
      </w:pPr>
    </w:p>
    <w:p w14:paraId="316E30DA">
      <w:pPr>
        <w:pStyle w:val="18"/>
        <w:rPr>
          <w:rFonts w:ascii="宋体" w:hAnsi="宋体" w:eastAsia="宋体" w:cs="宋体"/>
          <w:color w:val="auto"/>
          <w:szCs w:val="24"/>
          <w:highlight w:val="none"/>
        </w:rPr>
      </w:pPr>
    </w:p>
    <w:p w14:paraId="75E8BAAE">
      <w:pPr>
        <w:pStyle w:val="5"/>
        <w:tabs>
          <w:tab w:val="left" w:pos="420"/>
        </w:tabs>
        <w:adjustRightInd w:val="0"/>
        <w:snapToGrid w:val="0"/>
        <w:spacing w:line="360" w:lineRule="auto"/>
        <w:ind w:left="0" w:leftChars="0" w:firstLine="0" w:firstLineChars="0"/>
        <w:jc w:val="center"/>
        <w:rPr>
          <w:rFonts w:ascii="宋体" w:cs="宋体"/>
          <w:color w:val="auto"/>
          <w:sz w:val="24"/>
          <w:szCs w:val="24"/>
          <w:highlight w:val="none"/>
        </w:rPr>
      </w:pPr>
      <w:r>
        <w:rPr>
          <w:rFonts w:hint="eastAsia" w:ascii="宋体" w:cs="宋体"/>
          <w:color w:val="auto"/>
          <w:sz w:val="24"/>
          <w:szCs w:val="24"/>
          <w:highlight w:val="none"/>
        </w:rPr>
        <w:br w:type="page"/>
      </w:r>
      <w:r>
        <w:rPr>
          <w:rFonts w:hint="eastAsia" w:ascii="宋体" w:cs="宋体"/>
          <w:color w:val="auto"/>
          <w:sz w:val="24"/>
          <w:szCs w:val="24"/>
          <w:highlight w:val="none"/>
          <w:lang w:val="en-US" w:eastAsia="zh-CN"/>
        </w:rPr>
        <w:t>7</w:t>
      </w:r>
      <w:r>
        <w:rPr>
          <w:rFonts w:hint="eastAsia" w:ascii="宋体" w:cs="宋体"/>
          <w:color w:val="auto"/>
          <w:sz w:val="24"/>
          <w:szCs w:val="24"/>
          <w:highlight w:val="none"/>
        </w:rPr>
        <w:t>、项目设计组主要人员配备表</w:t>
      </w:r>
    </w:p>
    <w:tbl>
      <w:tblPr>
        <w:tblStyle w:val="25"/>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262"/>
        <w:gridCol w:w="906"/>
        <w:gridCol w:w="898"/>
        <w:gridCol w:w="2469"/>
        <w:gridCol w:w="3043"/>
      </w:tblGrid>
      <w:tr w14:paraId="467D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493CE47A">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名    称</w:t>
            </w:r>
          </w:p>
        </w:tc>
        <w:tc>
          <w:tcPr>
            <w:tcW w:w="906" w:type="dxa"/>
            <w:vAlign w:val="center"/>
          </w:tcPr>
          <w:p w14:paraId="7AE50DA9">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姓名</w:t>
            </w:r>
          </w:p>
        </w:tc>
        <w:tc>
          <w:tcPr>
            <w:tcW w:w="898" w:type="dxa"/>
            <w:vAlign w:val="center"/>
          </w:tcPr>
          <w:p w14:paraId="6110AB3B">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职务</w:t>
            </w:r>
          </w:p>
        </w:tc>
        <w:tc>
          <w:tcPr>
            <w:tcW w:w="2469" w:type="dxa"/>
            <w:vAlign w:val="center"/>
          </w:tcPr>
          <w:p w14:paraId="2F7E8BF7">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注册执业资格或职称</w:t>
            </w:r>
          </w:p>
        </w:tc>
        <w:tc>
          <w:tcPr>
            <w:tcW w:w="3043" w:type="dxa"/>
            <w:vAlign w:val="center"/>
          </w:tcPr>
          <w:p w14:paraId="01E303B6">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承担过的主要项目</w:t>
            </w:r>
          </w:p>
        </w:tc>
      </w:tr>
      <w:tr w14:paraId="4C5D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72E5FB16">
            <w:pPr>
              <w:pStyle w:val="34"/>
              <w:snapToGrid w:val="0"/>
              <w:spacing w:line="360" w:lineRule="auto"/>
              <w:jc w:val="center"/>
              <w:rPr>
                <w:rFonts w:hAnsi="宋体" w:cs="宋体"/>
                <w:color w:val="auto"/>
                <w:sz w:val="21"/>
                <w:szCs w:val="21"/>
                <w:highlight w:val="none"/>
              </w:rPr>
            </w:pPr>
            <w:r>
              <w:rPr>
                <w:rFonts w:hint="eastAsia" w:hAnsi="宋体" w:cs="宋体"/>
                <w:color w:val="auto"/>
                <w:sz w:val="21"/>
                <w:szCs w:val="21"/>
                <w:highlight w:val="none"/>
              </w:rPr>
              <w:t>项目负责人</w:t>
            </w:r>
          </w:p>
        </w:tc>
        <w:tc>
          <w:tcPr>
            <w:tcW w:w="906" w:type="dxa"/>
            <w:vAlign w:val="center"/>
          </w:tcPr>
          <w:p w14:paraId="547E9174">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4F136D08">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2E807D42">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57D849CF">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3A08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6B5BF0F9">
            <w:pPr>
              <w:pStyle w:val="34"/>
              <w:snapToGrid w:val="0"/>
              <w:spacing w:line="360" w:lineRule="auto"/>
              <w:jc w:val="center"/>
              <w:rPr>
                <w:rFonts w:hAnsi="宋体" w:cs="宋体"/>
                <w:color w:val="auto"/>
                <w:sz w:val="21"/>
                <w:szCs w:val="21"/>
                <w:highlight w:val="none"/>
              </w:rPr>
            </w:pPr>
            <w:r>
              <w:rPr>
                <w:rFonts w:hint="eastAsia" w:hAnsi="宋体" w:cs="宋体"/>
                <w:color w:val="auto"/>
                <w:sz w:val="21"/>
                <w:szCs w:val="21"/>
                <w:highlight w:val="none"/>
              </w:rPr>
              <w:t>建筑专业负责人</w:t>
            </w:r>
          </w:p>
        </w:tc>
        <w:tc>
          <w:tcPr>
            <w:tcW w:w="906" w:type="dxa"/>
            <w:vAlign w:val="center"/>
          </w:tcPr>
          <w:p w14:paraId="1D9F8B1E">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603101BC">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12A2E671">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1EDBE9B5">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0150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3C5400B0">
            <w:pPr>
              <w:pStyle w:val="34"/>
              <w:snapToGrid w:val="0"/>
              <w:spacing w:line="360" w:lineRule="auto"/>
              <w:jc w:val="center"/>
              <w:rPr>
                <w:rFonts w:hAnsi="宋体" w:cs="宋体"/>
                <w:color w:val="auto"/>
                <w:sz w:val="21"/>
                <w:szCs w:val="21"/>
                <w:highlight w:val="none"/>
              </w:rPr>
            </w:pPr>
            <w:r>
              <w:rPr>
                <w:rFonts w:hint="eastAsia" w:hAnsi="宋体" w:cs="宋体"/>
                <w:color w:val="auto"/>
                <w:sz w:val="21"/>
                <w:szCs w:val="21"/>
                <w:highlight w:val="none"/>
              </w:rPr>
              <w:t>景观专业负责人</w:t>
            </w:r>
          </w:p>
        </w:tc>
        <w:tc>
          <w:tcPr>
            <w:tcW w:w="906" w:type="dxa"/>
            <w:vAlign w:val="center"/>
          </w:tcPr>
          <w:p w14:paraId="0F05616C">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6E0E7787">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73DD4CBF">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22563870">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1BC90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jc w:val="center"/>
        </w:trPr>
        <w:tc>
          <w:tcPr>
            <w:tcW w:w="2262" w:type="dxa"/>
            <w:vAlign w:val="center"/>
          </w:tcPr>
          <w:p w14:paraId="09284927">
            <w:pPr>
              <w:pStyle w:val="34"/>
              <w:snapToGrid w:val="0"/>
              <w:spacing w:line="360" w:lineRule="auto"/>
              <w:jc w:val="center"/>
              <w:rPr>
                <w:rFonts w:ascii="宋体" w:hAnsi="宋体" w:eastAsia="宋体" w:cs="宋体"/>
                <w:color w:val="auto"/>
                <w:sz w:val="21"/>
                <w:szCs w:val="21"/>
                <w:highlight w:val="none"/>
                <w:lang w:val="en-US" w:eastAsia="zh-CN" w:bidi="ar-SA"/>
              </w:rPr>
            </w:pPr>
            <w:r>
              <w:rPr>
                <w:rFonts w:hint="eastAsia" w:hAnsi="宋体" w:cs="宋体"/>
                <w:color w:val="auto"/>
                <w:sz w:val="21"/>
                <w:szCs w:val="21"/>
                <w:highlight w:val="none"/>
              </w:rPr>
              <w:t>结构专业负责人</w:t>
            </w:r>
          </w:p>
        </w:tc>
        <w:tc>
          <w:tcPr>
            <w:tcW w:w="906" w:type="dxa"/>
            <w:vAlign w:val="center"/>
          </w:tcPr>
          <w:p w14:paraId="38D85B24">
            <w:pPr>
              <w:jc w:val="center"/>
              <w:rPr>
                <w:color w:val="auto"/>
                <w:highlight w:val="none"/>
              </w:rPr>
            </w:pPr>
          </w:p>
        </w:tc>
        <w:tc>
          <w:tcPr>
            <w:tcW w:w="898" w:type="dxa"/>
            <w:vAlign w:val="center"/>
          </w:tcPr>
          <w:p w14:paraId="4A090B1E">
            <w:pPr>
              <w:jc w:val="center"/>
              <w:rPr>
                <w:color w:val="auto"/>
                <w:highlight w:val="none"/>
              </w:rPr>
            </w:pPr>
          </w:p>
        </w:tc>
        <w:tc>
          <w:tcPr>
            <w:tcW w:w="2469" w:type="dxa"/>
            <w:vAlign w:val="center"/>
          </w:tcPr>
          <w:p w14:paraId="1BDB8D4B">
            <w:pPr>
              <w:jc w:val="center"/>
              <w:rPr>
                <w:color w:val="auto"/>
                <w:highlight w:val="none"/>
              </w:rPr>
            </w:pPr>
          </w:p>
        </w:tc>
        <w:tc>
          <w:tcPr>
            <w:tcW w:w="3043" w:type="dxa"/>
            <w:vAlign w:val="center"/>
          </w:tcPr>
          <w:p w14:paraId="787BD9F3">
            <w:pPr>
              <w:jc w:val="center"/>
              <w:rPr>
                <w:color w:val="auto"/>
                <w:highlight w:val="none"/>
              </w:rPr>
            </w:pPr>
          </w:p>
        </w:tc>
      </w:tr>
      <w:tr w14:paraId="6B58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0DC9609A">
            <w:pPr>
              <w:pStyle w:val="34"/>
              <w:snapToGrid w:val="0"/>
              <w:spacing w:line="360" w:lineRule="auto"/>
              <w:jc w:val="center"/>
              <w:rPr>
                <w:rFonts w:ascii="宋体" w:hAnsi="宋体" w:eastAsia="宋体" w:cs="宋体"/>
                <w:color w:val="auto"/>
                <w:sz w:val="21"/>
                <w:szCs w:val="21"/>
                <w:highlight w:val="none"/>
                <w:lang w:val="en-US" w:eastAsia="zh-CN" w:bidi="ar-SA"/>
              </w:rPr>
            </w:pPr>
            <w:r>
              <w:rPr>
                <w:rFonts w:hint="eastAsia" w:hAnsi="宋体" w:cs="宋体"/>
                <w:color w:val="auto"/>
                <w:sz w:val="21"/>
                <w:szCs w:val="21"/>
                <w:highlight w:val="none"/>
              </w:rPr>
              <w:t>电气专业负责人</w:t>
            </w:r>
          </w:p>
        </w:tc>
        <w:tc>
          <w:tcPr>
            <w:tcW w:w="906" w:type="dxa"/>
            <w:vAlign w:val="center"/>
          </w:tcPr>
          <w:p w14:paraId="495D6FF4">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7F15EB4A">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37E79399">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3E1EB729">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7AF9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3A598DE9">
            <w:pPr>
              <w:pStyle w:val="34"/>
              <w:snapToGrid w:val="0"/>
              <w:spacing w:line="360" w:lineRule="auto"/>
              <w:jc w:val="center"/>
              <w:rPr>
                <w:rFonts w:ascii="宋体" w:hAnsi="宋体" w:eastAsia="宋体" w:cs="宋体"/>
                <w:color w:val="auto"/>
                <w:sz w:val="21"/>
                <w:szCs w:val="21"/>
                <w:highlight w:val="none"/>
                <w:lang w:val="en-US" w:eastAsia="zh-CN" w:bidi="ar-SA"/>
              </w:rPr>
            </w:pPr>
            <w:r>
              <w:rPr>
                <w:rFonts w:hint="eastAsia" w:hAnsi="宋体" w:cs="宋体"/>
                <w:color w:val="auto"/>
                <w:sz w:val="21"/>
                <w:szCs w:val="21"/>
                <w:highlight w:val="none"/>
              </w:rPr>
              <w:t>给排水专业负责人</w:t>
            </w:r>
          </w:p>
        </w:tc>
        <w:tc>
          <w:tcPr>
            <w:tcW w:w="906" w:type="dxa"/>
            <w:vAlign w:val="center"/>
          </w:tcPr>
          <w:p w14:paraId="4577AB70">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633B188D">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6072DE97">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0AB36917">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7308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56CBB5B6">
            <w:pPr>
              <w:pStyle w:val="34"/>
              <w:snapToGrid w:val="0"/>
              <w:spacing w:line="360" w:lineRule="auto"/>
              <w:jc w:val="center"/>
              <w:rPr>
                <w:rFonts w:ascii="宋体" w:hAnsi="宋体" w:eastAsia="宋体" w:cs="宋体"/>
                <w:color w:val="auto"/>
                <w:sz w:val="21"/>
                <w:szCs w:val="21"/>
                <w:highlight w:val="none"/>
                <w:lang w:val="en-US" w:eastAsia="zh-CN" w:bidi="ar-SA"/>
              </w:rPr>
            </w:pPr>
            <w:r>
              <w:rPr>
                <w:rFonts w:hint="eastAsia" w:hAnsi="宋体" w:cs="宋体"/>
                <w:color w:val="auto"/>
                <w:sz w:val="21"/>
                <w:szCs w:val="21"/>
                <w:highlight w:val="none"/>
              </w:rPr>
              <w:t>暖通专业负责人</w:t>
            </w:r>
          </w:p>
        </w:tc>
        <w:tc>
          <w:tcPr>
            <w:tcW w:w="906" w:type="dxa"/>
            <w:vAlign w:val="center"/>
          </w:tcPr>
          <w:p w14:paraId="66D921D5">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6BBB8771">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0C6262DB">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679BFEF8">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17CC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767D6F66">
            <w:pPr>
              <w:pStyle w:val="34"/>
              <w:snapToGrid w:val="0"/>
              <w:spacing w:line="360" w:lineRule="auto"/>
              <w:jc w:val="center"/>
              <w:rPr>
                <w:rFonts w:hint="eastAsia" w:hAnsi="宋体" w:eastAsia="宋体" w:cs="宋体"/>
                <w:color w:val="auto"/>
                <w:sz w:val="21"/>
                <w:szCs w:val="21"/>
                <w:highlight w:val="none"/>
                <w:lang w:eastAsia="zh-CN"/>
              </w:rPr>
            </w:pPr>
            <w:r>
              <w:rPr>
                <w:rFonts w:hint="eastAsia" w:hAnsi="宋体" w:cs="宋体"/>
                <w:color w:val="auto"/>
                <w:sz w:val="21"/>
                <w:szCs w:val="21"/>
                <w:highlight w:val="none"/>
                <w:lang w:eastAsia="zh-CN"/>
              </w:rPr>
              <w:t>规划</w:t>
            </w:r>
            <w:r>
              <w:rPr>
                <w:rFonts w:hint="eastAsia" w:hAnsi="宋体" w:cs="宋体"/>
                <w:color w:val="auto"/>
                <w:sz w:val="21"/>
                <w:szCs w:val="21"/>
                <w:highlight w:val="none"/>
              </w:rPr>
              <w:t>专业负责人</w:t>
            </w:r>
          </w:p>
        </w:tc>
        <w:tc>
          <w:tcPr>
            <w:tcW w:w="906" w:type="dxa"/>
            <w:vAlign w:val="center"/>
          </w:tcPr>
          <w:p w14:paraId="023379C0">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636132E2">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675ADA7F">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7FEEFC33">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4F58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76F757F0">
            <w:pPr>
              <w:pStyle w:val="34"/>
              <w:snapToGrid w:val="0"/>
              <w:spacing w:line="360" w:lineRule="auto"/>
              <w:jc w:val="center"/>
              <w:rPr>
                <w:rFonts w:hint="eastAsia" w:hAnsi="宋体" w:cs="宋体"/>
                <w:color w:val="auto"/>
                <w:sz w:val="21"/>
                <w:szCs w:val="21"/>
                <w:highlight w:val="none"/>
              </w:rPr>
            </w:pPr>
            <w:r>
              <w:rPr>
                <w:rFonts w:hint="eastAsia" w:hAnsi="宋体" w:cs="宋体"/>
                <w:color w:val="auto"/>
                <w:sz w:val="21"/>
                <w:szCs w:val="21"/>
                <w:highlight w:val="none"/>
                <w:lang w:eastAsia="zh-CN"/>
              </w:rPr>
              <w:t>市政</w:t>
            </w:r>
            <w:r>
              <w:rPr>
                <w:rFonts w:hint="eastAsia" w:hAnsi="宋体" w:cs="宋体"/>
                <w:color w:val="auto"/>
                <w:sz w:val="21"/>
                <w:szCs w:val="21"/>
                <w:highlight w:val="none"/>
              </w:rPr>
              <w:t>专业负责人</w:t>
            </w:r>
          </w:p>
        </w:tc>
        <w:tc>
          <w:tcPr>
            <w:tcW w:w="906" w:type="dxa"/>
            <w:vAlign w:val="center"/>
          </w:tcPr>
          <w:p w14:paraId="4963D1C1">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31172583">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3E13AEF4">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5C39E40E">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4A40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129D957D">
            <w:pPr>
              <w:pStyle w:val="34"/>
              <w:snapToGrid w:val="0"/>
              <w:spacing w:line="360" w:lineRule="auto"/>
              <w:jc w:val="center"/>
              <w:rPr>
                <w:rFonts w:ascii="宋体" w:hAnsi="宋体" w:eastAsia="宋体" w:cs="宋体"/>
                <w:color w:val="auto"/>
                <w:sz w:val="21"/>
                <w:szCs w:val="21"/>
                <w:highlight w:val="none"/>
                <w:lang w:val="en-US" w:eastAsia="zh-CN" w:bidi="ar-SA"/>
              </w:rPr>
            </w:pPr>
            <w:r>
              <w:rPr>
                <w:rFonts w:hint="eastAsia" w:hAnsi="宋体" w:cs="宋体"/>
                <w:color w:val="auto"/>
                <w:sz w:val="21"/>
                <w:szCs w:val="21"/>
                <w:highlight w:val="none"/>
              </w:rPr>
              <w:t>造价专业负责人</w:t>
            </w:r>
          </w:p>
        </w:tc>
        <w:tc>
          <w:tcPr>
            <w:tcW w:w="906" w:type="dxa"/>
            <w:vAlign w:val="center"/>
          </w:tcPr>
          <w:p w14:paraId="2E11F629">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5DCEA2E8">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1AE340F8">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4A15ADF7">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2047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0F9A9EF3">
            <w:pPr>
              <w:pStyle w:val="34"/>
              <w:snapToGrid w:val="0"/>
              <w:spacing w:line="360" w:lineRule="auto"/>
              <w:jc w:val="center"/>
              <w:rPr>
                <w:rFonts w:hAnsi="宋体" w:cs="宋体"/>
                <w:color w:val="auto"/>
                <w:sz w:val="21"/>
                <w:szCs w:val="21"/>
                <w:highlight w:val="none"/>
              </w:rPr>
            </w:pPr>
            <w:r>
              <w:rPr>
                <w:rFonts w:hint="eastAsia" w:eastAsia="宋体" w:cs="宋体"/>
                <w:b w:val="0"/>
                <w:bCs w:val="0"/>
                <w:color w:val="auto"/>
                <w:sz w:val="21"/>
                <w:szCs w:val="21"/>
                <w:highlight w:val="none"/>
              </w:rPr>
              <w:t>……</w:t>
            </w:r>
          </w:p>
        </w:tc>
        <w:tc>
          <w:tcPr>
            <w:tcW w:w="906" w:type="dxa"/>
            <w:vAlign w:val="center"/>
          </w:tcPr>
          <w:p w14:paraId="40BDF6FE">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041D8628">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2FC59613">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21BCDB84">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3718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jc w:val="center"/>
        </w:trPr>
        <w:tc>
          <w:tcPr>
            <w:tcW w:w="2262" w:type="dxa"/>
            <w:vAlign w:val="center"/>
          </w:tcPr>
          <w:p w14:paraId="1CFE339A">
            <w:pPr>
              <w:jc w:val="center"/>
              <w:rPr>
                <w:color w:val="auto"/>
                <w:highlight w:val="none"/>
              </w:rPr>
            </w:pPr>
            <w:r>
              <w:rPr>
                <w:rFonts w:hint="eastAsia" w:eastAsia="宋体" w:cs="宋体"/>
                <w:b w:val="0"/>
                <w:bCs w:val="0"/>
                <w:color w:val="auto"/>
                <w:sz w:val="21"/>
                <w:szCs w:val="21"/>
                <w:highlight w:val="none"/>
              </w:rPr>
              <w:t>……</w:t>
            </w:r>
          </w:p>
        </w:tc>
        <w:tc>
          <w:tcPr>
            <w:tcW w:w="906" w:type="dxa"/>
            <w:vAlign w:val="center"/>
          </w:tcPr>
          <w:p w14:paraId="04C5960E">
            <w:pPr>
              <w:jc w:val="center"/>
              <w:rPr>
                <w:color w:val="auto"/>
                <w:highlight w:val="none"/>
              </w:rPr>
            </w:pPr>
          </w:p>
        </w:tc>
        <w:tc>
          <w:tcPr>
            <w:tcW w:w="898" w:type="dxa"/>
            <w:vAlign w:val="center"/>
          </w:tcPr>
          <w:p w14:paraId="6D2C3D83">
            <w:pPr>
              <w:jc w:val="center"/>
              <w:rPr>
                <w:color w:val="auto"/>
                <w:highlight w:val="none"/>
              </w:rPr>
            </w:pPr>
          </w:p>
        </w:tc>
        <w:tc>
          <w:tcPr>
            <w:tcW w:w="2469" w:type="dxa"/>
            <w:vAlign w:val="center"/>
          </w:tcPr>
          <w:p w14:paraId="4B67EC57">
            <w:pPr>
              <w:jc w:val="center"/>
              <w:rPr>
                <w:color w:val="auto"/>
                <w:highlight w:val="none"/>
              </w:rPr>
            </w:pPr>
          </w:p>
        </w:tc>
        <w:tc>
          <w:tcPr>
            <w:tcW w:w="3043" w:type="dxa"/>
            <w:vAlign w:val="center"/>
          </w:tcPr>
          <w:p w14:paraId="748244F9">
            <w:pPr>
              <w:jc w:val="center"/>
              <w:rPr>
                <w:color w:val="auto"/>
                <w:highlight w:val="none"/>
              </w:rPr>
            </w:pPr>
          </w:p>
        </w:tc>
      </w:tr>
      <w:tr w14:paraId="70D5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766302DF">
            <w:pPr>
              <w:pStyle w:val="10"/>
              <w:keepNext/>
              <w:adjustRightInd w:val="0"/>
              <w:snapToGrid w:val="0"/>
              <w:spacing w:line="360" w:lineRule="auto"/>
              <w:ind w:left="63" w:right="63"/>
              <w:jc w:val="center"/>
              <w:rPr>
                <w:rFonts w:eastAsia="宋体" w:cs="宋体"/>
                <w:b w:val="0"/>
                <w:bCs w:val="0"/>
                <w:color w:val="auto"/>
                <w:sz w:val="21"/>
                <w:szCs w:val="21"/>
                <w:highlight w:val="none"/>
              </w:rPr>
            </w:pPr>
            <w:r>
              <w:rPr>
                <w:rFonts w:hint="eastAsia" w:eastAsia="宋体" w:cs="宋体"/>
                <w:b w:val="0"/>
                <w:bCs w:val="0"/>
                <w:color w:val="auto"/>
                <w:sz w:val="21"/>
                <w:szCs w:val="21"/>
                <w:highlight w:val="none"/>
              </w:rPr>
              <w:t>……</w:t>
            </w:r>
          </w:p>
        </w:tc>
        <w:tc>
          <w:tcPr>
            <w:tcW w:w="906" w:type="dxa"/>
            <w:vAlign w:val="center"/>
          </w:tcPr>
          <w:p w14:paraId="0041F231">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30E850FF">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19EB8C95">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4031A275">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4A5F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4" w:hRule="atLeast"/>
          <w:jc w:val="center"/>
        </w:trPr>
        <w:tc>
          <w:tcPr>
            <w:tcW w:w="2262" w:type="dxa"/>
            <w:vAlign w:val="center"/>
          </w:tcPr>
          <w:p w14:paraId="59AEBD6A">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906" w:type="dxa"/>
            <w:vAlign w:val="center"/>
          </w:tcPr>
          <w:p w14:paraId="5B6416B9">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7555088F">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1F9310A8">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153F354F">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r w14:paraId="05CE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5" w:hRule="atLeast"/>
          <w:jc w:val="center"/>
        </w:trPr>
        <w:tc>
          <w:tcPr>
            <w:tcW w:w="2262" w:type="dxa"/>
            <w:vAlign w:val="center"/>
          </w:tcPr>
          <w:p w14:paraId="4CE853A4">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906" w:type="dxa"/>
            <w:vAlign w:val="center"/>
          </w:tcPr>
          <w:p w14:paraId="6CDCCAB9">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898" w:type="dxa"/>
            <w:vAlign w:val="center"/>
          </w:tcPr>
          <w:p w14:paraId="4627D53B">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2469" w:type="dxa"/>
            <w:vAlign w:val="center"/>
          </w:tcPr>
          <w:p w14:paraId="42E741BC">
            <w:pPr>
              <w:pStyle w:val="10"/>
              <w:keepNext/>
              <w:adjustRightInd w:val="0"/>
              <w:snapToGrid w:val="0"/>
              <w:spacing w:line="360" w:lineRule="auto"/>
              <w:ind w:left="63" w:right="63"/>
              <w:jc w:val="center"/>
              <w:rPr>
                <w:rFonts w:eastAsia="宋体" w:cs="宋体"/>
                <w:b w:val="0"/>
                <w:bCs w:val="0"/>
                <w:color w:val="auto"/>
                <w:sz w:val="21"/>
                <w:szCs w:val="21"/>
                <w:highlight w:val="none"/>
              </w:rPr>
            </w:pPr>
          </w:p>
        </w:tc>
        <w:tc>
          <w:tcPr>
            <w:tcW w:w="3043" w:type="dxa"/>
            <w:vAlign w:val="center"/>
          </w:tcPr>
          <w:p w14:paraId="19DDB5AF">
            <w:pPr>
              <w:pStyle w:val="10"/>
              <w:keepNext/>
              <w:adjustRightInd w:val="0"/>
              <w:snapToGrid w:val="0"/>
              <w:spacing w:line="360" w:lineRule="auto"/>
              <w:ind w:left="63" w:right="63"/>
              <w:jc w:val="center"/>
              <w:rPr>
                <w:rFonts w:eastAsia="宋体" w:cs="宋体"/>
                <w:b w:val="0"/>
                <w:bCs w:val="0"/>
                <w:color w:val="auto"/>
                <w:sz w:val="21"/>
                <w:szCs w:val="21"/>
                <w:highlight w:val="none"/>
              </w:rPr>
            </w:pPr>
          </w:p>
        </w:tc>
      </w:tr>
    </w:tbl>
    <w:p w14:paraId="3F29A1A5">
      <w:pPr>
        <w:autoSpaceDE w:val="0"/>
        <w:autoSpaceDN w:val="0"/>
        <w:adjustRightInd w:val="0"/>
        <w:spacing w:before="156" w:line="360" w:lineRule="auto"/>
        <w:rPr>
          <w:rFonts w:cs="宋体"/>
          <w:color w:val="auto"/>
          <w:highlight w:val="none"/>
        </w:rPr>
      </w:pPr>
      <w:r>
        <w:rPr>
          <w:rFonts w:hint="eastAsia" w:cs="宋体"/>
          <w:color w:val="auto"/>
          <w:highlight w:val="none"/>
        </w:rPr>
        <w:t>注：投标申请人需后附主要设计人员的相关证书及养老保险复印件，项目负责人信息已录入浙江省建筑市场监管公共服务系统或浙江省勘察设计行业四库一平台信息系统或全国建筑市场监管公共服务平台(四库一平台)查询打印页；</w:t>
      </w:r>
    </w:p>
    <w:p w14:paraId="6A3F6913">
      <w:pPr>
        <w:adjustRightInd w:val="0"/>
        <w:snapToGrid w:val="0"/>
        <w:spacing w:line="360" w:lineRule="auto"/>
        <w:rPr>
          <w:rFonts w:cs="宋体"/>
          <w:color w:val="auto"/>
          <w:highlight w:val="none"/>
        </w:rPr>
      </w:pPr>
    </w:p>
    <w:p w14:paraId="244CC8DC">
      <w:pPr>
        <w:spacing w:line="360" w:lineRule="auto"/>
        <w:rPr>
          <w:rFonts w:cs="宋体"/>
          <w:color w:val="auto"/>
          <w:highlight w:val="none"/>
        </w:rPr>
      </w:pPr>
    </w:p>
    <w:p w14:paraId="52CD3818">
      <w:pPr>
        <w:spacing w:line="360" w:lineRule="auto"/>
        <w:jc w:val="center"/>
        <w:rPr>
          <w:rFonts w:cs="宋体"/>
          <w:color w:val="auto"/>
          <w:highlight w:val="none"/>
        </w:rPr>
      </w:pPr>
      <w:bookmarkStart w:id="151" w:name="_Toc428353590"/>
      <w:bookmarkStart w:id="152" w:name="_Toc60537406"/>
    </w:p>
    <w:p w14:paraId="6F0B7420">
      <w:pPr>
        <w:pStyle w:val="4"/>
        <w:spacing w:line="360" w:lineRule="auto"/>
        <w:rPr>
          <w:rFonts w:cs="宋体"/>
          <w:color w:val="auto"/>
          <w:highlight w:val="none"/>
        </w:rPr>
      </w:pPr>
    </w:p>
    <w:p w14:paraId="14279660">
      <w:pPr>
        <w:spacing w:line="360" w:lineRule="auto"/>
        <w:jc w:val="center"/>
        <w:rPr>
          <w:rFonts w:cs="宋体"/>
          <w:color w:val="auto"/>
          <w:highlight w:val="none"/>
        </w:rPr>
      </w:pPr>
    </w:p>
    <w:p w14:paraId="79F2E68E">
      <w:pPr>
        <w:spacing w:line="360" w:lineRule="auto"/>
        <w:jc w:val="center"/>
        <w:rPr>
          <w:rFonts w:cs="宋体"/>
          <w:color w:val="auto"/>
          <w:highlight w:val="none"/>
        </w:rPr>
      </w:pPr>
    </w:p>
    <w:p w14:paraId="0963C13A">
      <w:pPr>
        <w:pStyle w:val="5"/>
        <w:tabs>
          <w:tab w:val="left" w:pos="420"/>
        </w:tabs>
        <w:spacing w:line="360" w:lineRule="auto"/>
        <w:ind w:left="0" w:firstLine="0"/>
        <w:jc w:val="center"/>
        <w:rPr>
          <w:rFonts w:ascii="宋体" w:cs="宋体"/>
          <w:color w:val="auto"/>
          <w:sz w:val="24"/>
          <w:szCs w:val="24"/>
          <w:highlight w:val="none"/>
        </w:rPr>
      </w:pPr>
      <w:r>
        <w:rPr>
          <w:rFonts w:ascii="宋体" w:cs="宋体"/>
          <w:color w:val="auto"/>
          <w:sz w:val="24"/>
          <w:szCs w:val="24"/>
          <w:highlight w:val="none"/>
        </w:rPr>
        <w:br w:type="page"/>
      </w:r>
      <w:r>
        <w:rPr>
          <w:rFonts w:hint="eastAsia" w:ascii="宋体" w:cs="宋体"/>
          <w:color w:val="auto"/>
          <w:sz w:val="24"/>
          <w:szCs w:val="24"/>
          <w:highlight w:val="none"/>
          <w:lang w:val="en-US" w:eastAsia="zh-CN"/>
        </w:rPr>
        <w:t>8</w:t>
      </w:r>
      <w:r>
        <w:rPr>
          <w:rFonts w:hint="eastAsia" w:ascii="宋体" w:cs="宋体"/>
          <w:color w:val="auto"/>
          <w:sz w:val="24"/>
          <w:szCs w:val="24"/>
          <w:highlight w:val="none"/>
        </w:rPr>
        <w:t>、拟投入本项目的主要设计人简历表</w:t>
      </w:r>
      <w:bookmarkEnd w:id="151"/>
      <w:bookmarkEnd w:id="152"/>
    </w:p>
    <w:p w14:paraId="7A11D203">
      <w:pPr>
        <w:spacing w:line="360" w:lineRule="auto"/>
        <w:jc w:val="center"/>
        <w:rPr>
          <w:rFonts w:cs="宋体"/>
          <w:b/>
          <w:color w:val="auto"/>
          <w:highlight w:val="none"/>
        </w:rPr>
      </w:pPr>
    </w:p>
    <w:tbl>
      <w:tblPr>
        <w:tblStyle w:val="2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692"/>
        <w:gridCol w:w="1193"/>
        <w:gridCol w:w="694"/>
        <w:gridCol w:w="367"/>
        <w:gridCol w:w="1065"/>
        <w:gridCol w:w="1170"/>
        <w:gridCol w:w="2835"/>
      </w:tblGrid>
      <w:tr w14:paraId="7F58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809" w:type="pct"/>
            <w:vAlign w:val="center"/>
          </w:tcPr>
          <w:p w14:paraId="74B983BE">
            <w:pPr>
              <w:spacing w:line="360" w:lineRule="auto"/>
              <w:jc w:val="center"/>
              <w:rPr>
                <w:rFonts w:cs="宋体"/>
                <w:color w:val="auto"/>
                <w:sz w:val="21"/>
                <w:szCs w:val="21"/>
                <w:highlight w:val="none"/>
              </w:rPr>
            </w:pPr>
            <w:r>
              <w:rPr>
                <w:rFonts w:hint="eastAsia" w:cs="宋体"/>
                <w:color w:val="auto"/>
                <w:sz w:val="21"/>
                <w:szCs w:val="21"/>
                <w:highlight w:val="none"/>
              </w:rPr>
              <w:t>姓  名</w:t>
            </w:r>
          </w:p>
        </w:tc>
        <w:tc>
          <w:tcPr>
            <w:tcW w:w="986" w:type="pct"/>
            <w:gridSpan w:val="2"/>
            <w:vAlign w:val="center"/>
          </w:tcPr>
          <w:p w14:paraId="304414E7">
            <w:pPr>
              <w:spacing w:line="360" w:lineRule="auto"/>
              <w:jc w:val="center"/>
              <w:rPr>
                <w:rFonts w:cs="宋体"/>
                <w:color w:val="auto"/>
                <w:sz w:val="21"/>
                <w:szCs w:val="21"/>
                <w:highlight w:val="none"/>
              </w:rPr>
            </w:pPr>
          </w:p>
        </w:tc>
        <w:tc>
          <w:tcPr>
            <w:tcW w:w="555" w:type="pct"/>
            <w:gridSpan w:val="2"/>
            <w:vAlign w:val="center"/>
          </w:tcPr>
          <w:p w14:paraId="6764CC3B">
            <w:pPr>
              <w:spacing w:line="360" w:lineRule="auto"/>
              <w:rPr>
                <w:rFonts w:cs="宋体"/>
                <w:color w:val="auto"/>
                <w:sz w:val="21"/>
                <w:szCs w:val="21"/>
                <w:highlight w:val="none"/>
              </w:rPr>
            </w:pPr>
            <w:r>
              <w:rPr>
                <w:rFonts w:hint="eastAsia" w:cs="宋体"/>
                <w:color w:val="auto"/>
                <w:sz w:val="21"/>
                <w:szCs w:val="21"/>
                <w:highlight w:val="none"/>
              </w:rPr>
              <w:t>性 别</w:t>
            </w:r>
          </w:p>
        </w:tc>
        <w:tc>
          <w:tcPr>
            <w:tcW w:w="556" w:type="pct"/>
            <w:vAlign w:val="center"/>
          </w:tcPr>
          <w:p w14:paraId="2E942FAC">
            <w:pPr>
              <w:spacing w:line="360" w:lineRule="auto"/>
              <w:rPr>
                <w:rFonts w:cs="宋体"/>
                <w:color w:val="auto"/>
                <w:sz w:val="21"/>
                <w:szCs w:val="21"/>
                <w:highlight w:val="none"/>
              </w:rPr>
            </w:pPr>
          </w:p>
        </w:tc>
        <w:tc>
          <w:tcPr>
            <w:tcW w:w="610" w:type="pct"/>
            <w:vAlign w:val="center"/>
          </w:tcPr>
          <w:p w14:paraId="3601EF29">
            <w:pPr>
              <w:spacing w:line="360" w:lineRule="auto"/>
              <w:rPr>
                <w:rFonts w:cs="宋体"/>
                <w:color w:val="auto"/>
                <w:sz w:val="21"/>
                <w:szCs w:val="21"/>
                <w:highlight w:val="none"/>
              </w:rPr>
            </w:pPr>
            <w:r>
              <w:rPr>
                <w:rFonts w:hint="eastAsia" w:cs="宋体"/>
                <w:color w:val="auto"/>
                <w:sz w:val="21"/>
                <w:szCs w:val="21"/>
                <w:highlight w:val="none"/>
              </w:rPr>
              <w:t>出生日  期</w:t>
            </w:r>
          </w:p>
        </w:tc>
        <w:tc>
          <w:tcPr>
            <w:tcW w:w="1481" w:type="pct"/>
            <w:vAlign w:val="center"/>
          </w:tcPr>
          <w:p w14:paraId="128FC8F8">
            <w:pPr>
              <w:spacing w:line="360" w:lineRule="auto"/>
              <w:rPr>
                <w:rFonts w:cs="宋体"/>
                <w:color w:val="auto"/>
                <w:sz w:val="21"/>
                <w:szCs w:val="21"/>
                <w:highlight w:val="none"/>
              </w:rPr>
            </w:pPr>
            <w:r>
              <w:rPr>
                <w:rFonts w:hint="eastAsia" w:cs="宋体"/>
                <w:color w:val="auto"/>
                <w:sz w:val="21"/>
                <w:szCs w:val="21"/>
                <w:highlight w:val="none"/>
              </w:rPr>
              <w:t xml:space="preserve">      年    月   日</w:t>
            </w:r>
          </w:p>
        </w:tc>
      </w:tr>
      <w:tr w14:paraId="61DDC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809" w:type="pct"/>
            <w:vAlign w:val="center"/>
          </w:tcPr>
          <w:p w14:paraId="5DF04D97">
            <w:pPr>
              <w:spacing w:line="360" w:lineRule="auto"/>
              <w:rPr>
                <w:rFonts w:cs="宋体"/>
                <w:color w:val="auto"/>
                <w:sz w:val="21"/>
                <w:szCs w:val="21"/>
                <w:highlight w:val="none"/>
              </w:rPr>
            </w:pPr>
            <w:r>
              <w:rPr>
                <w:rFonts w:hint="eastAsia" w:cs="宋体"/>
                <w:color w:val="auto"/>
                <w:sz w:val="21"/>
                <w:szCs w:val="21"/>
                <w:highlight w:val="none"/>
              </w:rPr>
              <w:t>毕业院校及专业</w:t>
            </w:r>
          </w:p>
        </w:tc>
        <w:tc>
          <w:tcPr>
            <w:tcW w:w="2098" w:type="pct"/>
            <w:gridSpan w:val="5"/>
            <w:vAlign w:val="center"/>
          </w:tcPr>
          <w:p w14:paraId="32743DF9">
            <w:pPr>
              <w:spacing w:line="360" w:lineRule="auto"/>
              <w:rPr>
                <w:rFonts w:cs="宋体"/>
                <w:color w:val="auto"/>
                <w:sz w:val="21"/>
                <w:szCs w:val="21"/>
                <w:highlight w:val="none"/>
              </w:rPr>
            </w:pPr>
          </w:p>
        </w:tc>
        <w:tc>
          <w:tcPr>
            <w:tcW w:w="610" w:type="pct"/>
            <w:vAlign w:val="center"/>
          </w:tcPr>
          <w:p w14:paraId="7F7ED10D">
            <w:pPr>
              <w:spacing w:line="360" w:lineRule="auto"/>
              <w:ind w:left="-18"/>
              <w:rPr>
                <w:rFonts w:cs="宋体"/>
                <w:color w:val="auto"/>
                <w:sz w:val="21"/>
                <w:szCs w:val="21"/>
                <w:highlight w:val="none"/>
              </w:rPr>
            </w:pPr>
            <w:r>
              <w:rPr>
                <w:rFonts w:hint="eastAsia" w:cs="宋体"/>
                <w:color w:val="auto"/>
                <w:sz w:val="21"/>
                <w:szCs w:val="21"/>
                <w:highlight w:val="none"/>
              </w:rPr>
              <w:t>毕业时  间</w:t>
            </w:r>
          </w:p>
        </w:tc>
        <w:tc>
          <w:tcPr>
            <w:tcW w:w="1481" w:type="pct"/>
            <w:vAlign w:val="center"/>
          </w:tcPr>
          <w:p w14:paraId="5DFE5680">
            <w:pPr>
              <w:spacing w:line="360" w:lineRule="auto"/>
              <w:ind w:left="45"/>
              <w:rPr>
                <w:rFonts w:cs="宋体"/>
                <w:color w:val="auto"/>
                <w:sz w:val="21"/>
                <w:szCs w:val="21"/>
                <w:highlight w:val="none"/>
              </w:rPr>
            </w:pPr>
            <w:r>
              <w:rPr>
                <w:rFonts w:hint="eastAsia" w:cs="宋体"/>
                <w:color w:val="auto"/>
                <w:sz w:val="21"/>
                <w:szCs w:val="21"/>
                <w:highlight w:val="none"/>
              </w:rPr>
              <w:t xml:space="preserve">      年    月   日</w:t>
            </w:r>
          </w:p>
        </w:tc>
      </w:tr>
      <w:tr w14:paraId="3A7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171" w:type="pct"/>
            <w:gridSpan w:val="2"/>
            <w:vAlign w:val="center"/>
          </w:tcPr>
          <w:p w14:paraId="7E425192">
            <w:pPr>
              <w:spacing w:line="360" w:lineRule="auto"/>
              <w:jc w:val="center"/>
              <w:rPr>
                <w:rFonts w:cs="宋体"/>
                <w:color w:val="auto"/>
                <w:sz w:val="21"/>
                <w:szCs w:val="21"/>
                <w:highlight w:val="none"/>
              </w:rPr>
            </w:pPr>
            <w:r>
              <w:rPr>
                <w:rFonts w:hint="eastAsia" w:cs="宋体"/>
                <w:color w:val="auto"/>
                <w:sz w:val="21"/>
                <w:szCs w:val="21"/>
                <w:highlight w:val="none"/>
              </w:rPr>
              <w:t>从事本专业时间</w:t>
            </w:r>
          </w:p>
        </w:tc>
        <w:tc>
          <w:tcPr>
            <w:tcW w:w="987" w:type="pct"/>
            <w:gridSpan w:val="2"/>
            <w:vAlign w:val="center"/>
          </w:tcPr>
          <w:p w14:paraId="45CEE10B">
            <w:pPr>
              <w:spacing w:line="360" w:lineRule="auto"/>
              <w:rPr>
                <w:rFonts w:cs="宋体"/>
                <w:color w:val="auto"/>
                <w:sz w:val="21"/>
                <w:szCs w:val="21"/>
                <w:highlight w:val="none"/>
              </w:rPr>
            </w:pPr>
          </w:p>
        </w:tc>
        <w:tc>
          <w:tcPr>
            <w:tcW w:w="1359" w:type="pct"/>
            <w:gridSpan w:val="3"/>
            <w:vAlign w:val="center"/>
          </w:tcPr>
          <w:p w14:paraId="2802E76B">
            <w:pPr>
              <w:spacing w:line="360" w:lineRule="auto"/>
              <w:jc w:val="center"/>
              <w:rPr>
                <w:rFonts w:cs="宋体"/>
                <w:color w:val="auto"/>
                <w:sz w:val="21"/>
                <w:szCs w:val="21"/>
                <w:highlight w:val="none"/>
              </w:rPr>
            </w:pPr>
            <w:r>
              <w:rPr>
                <w:rFonts w:hint="eastAsia" w:cs="宋体"/>
                <w:color w:val="auto"/>
                <w:sz w:val="21"/>
                <w:szCs w:val="21"/>
                <w:highlight w:val="none"/>
              </w:rPr>
              <w:t>为申请人服务时间</w:t>
            </w:r>
          </w:p>
        </w:tc>
        <w:tc>
          <w:tcPr>
            <w:tcW w:w="1481" w:type="pct"/>
            <w:vAlign w:val="center"/>
          </w:tcPr>
          <w:p w14:paraId="0A6D4CDB">
            <w:pPr>
              <w:spacing w:line="360" w:lineRule="auto"/>
              <w:rPr>
                <w:rFonts w:cs="宋体"/>
                <w:color w:val="auto"/>
                <w:sz w:val="21"/>
                <w:szCs w:val="21"/>
                <w:highlight w:val="none"/>
              </w:rPr>
            </w:pPr>
          </w:p>
        </w:tc>
      </w:tr>
      <w:tr w14:paraId="4AFD3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71" w:type="pct"/>
            <w:gridSpan w:val="2"/>
            <w:vAlign w:val="center"/>
          </w:tcPr>
          <w:p w14:paraId="6D42B18A">
            <w:pPr>
              <w:spacing w:line="360" w:lineRule="auto"/>
              <w:jc w:val="center"/>
              <w:rPr>
                <w:rFonts w:cs="宋体"/>
                <w:color w:val="auto"/>
                <w:sz w:val="21"/>
                <w:szCs w:val="21"/>
                <w:highlight w:val="none"/>
              </w:rPr>
            </w:pPr>
            <w:r>
              <w:rPr>
                <w:rFonts w:hint="eastAsia" w:cs="宋体"/>
                <w:color w:val="auto"/>
                <w:sz w:val="21"/>
                <w:szCs w:val="21"/>
                <w:highlight w:val="none"/>
              </w:rPr>
              <w:t>执 业 注 册</w:t>
            </w:r>
          </w:p>
        </w:tc>
        <w:tc>
          <w:tcPr>
            <w:tcW w:w="987" w:type="pct"/>
            <w:gridSpan w:val="2"/>
            <w:vAlign w:val="center"/>
          </w:tcPr>
          <w:p w14:paraId="158B6F4F">
            <w:pPr>
              <w:spacing w:line="360" w:lineRule="auto"/>
              <w:rPr>
                <w:rFonts w:cs="宋体"/>
                <w:color w:val="auto"/>
                <w:sz w:val="21"/>
                <w:szCs w:val="21"/>
                <w:highlight w:val="none"/>
              </w:rPr>
            </w:pPr>
          </w:p>
        </w:tc>
        <w:tc>
          <w:tcPr>
            <w:tcW w:w="1359" w:type="pct"/>
            <w:gridSpan w:val="3"/>
            <w:vAlign w:val="center"/>
          </w:tcPr>
          <w:p w14:paraId="0652831F">
            <w:pPr>
              <w:spacing w:line="360" w:lineRule="auto"/>
              <w:jc w:val="center"/>
              <w:rPr>
                <w:rFonts w:cs="宋体"/>
                <w:color w:val="auto"/>
                <w:sz w:val="21"/>
                <w:szCs w:val="21"/>
                <w:highlight w:val="none"/>
              </w:rPr>
            </w:pPr>
            <w:r>
              <w:rPr>
                <w:rFonts w:hint="eastAsia" w:cs="宋体"/>
                <w:color w:val="auto"/>
                <w:sz w:val="21"/>
                <w:szCs w:val="21"/>
                <w:highlight w:val="none"/>
              </w:rPr>
              <w:t>职       称</w:t>
            </w:r>
          </w:p>
        </w:tc>
        <w:tc>
          <w:tcPr>
            <w:tcW w:w="1481" w:type="pct"/>
            <w:vAlign w:val="center"/>
          </w:tcPr>
          <w:p w14:paraId="5CA72528">
            <w:pPr>
              <w:spacing w:line="360" w:lineRule="auto"/>
              <w:rPr>
                <w:rFonts w:cs="宋体"/>
                <w:color w:val="auto"/>
                <w:sz w:val="21"/>
                <w:szCs w:val="21"/>
                <w:highlight w:val="none"/>
              </w:rPr>
            </w:pPr>
          </w:p>
        </w:tc>
      </w:tr>
      <w:tr w14:paraId="4DA4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000" w:type="pct"/>
            <w:gridSpan w:val="8"/>
            <w:vAlign w:val="center"/>
          </w:tcPr>
          <w:p w14:paraId="1F567168">
            <w:pPr>
              <w:spacing w:line="360" w:lineRule="auto"/>
              <w:ind w:firstLine="3675" w:firstLineChars="1750"/>
              <w:rPr>
                <w:rFonts w:cs="宋体"/>
                <w:color w:val="auto"/>
                <w:sz w:val="21"/>
                <w:szCs w:val="21"/>
                <w:highlight w:val="none"/>
              </w:rPr>
            </w:pPr>
            <w:r>
              <w:rPr>
                <w:rFonts w:hint="eastAsia" w:cs="宋体"/>
                <w:color w:val="auto"/>
                <w:sz w:val="21"/>
                <w:szCs w:val="21"/>
                <w:highlight w:val="none"/>
              </w:rPr>
              <w:t>主  要  经  历</w:t>
            </w:r>
          </w:p>
        </w:tc>
      </w:tr>
      <w:tr w14:paraId="1B29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171" w:type="pct"/>
            <w:gridSpan w:val="2"/>
            <w:vAlign w:val="center"/>
          </w:tcPr>
          <w:p w14:paraId="39839783">
            <w:pPr>
              <w:spacing w:line="360" w:lineRule="auto"/>
              <w:jc w:val="center"/>
              <w:rPr>
                <w:rFonts w:cs="宋体"/>
                <w:color w:val="auto"/>
                <w:sz w:val="21"/>
                <w:szCs w:val="21"/>
                <w:highlight w:val="none"/>
              </w:rPr>
            </w:pPr>
            <w:r>
              <w:rPr>
                <w:rFonts w:hint="eastAsia" w:cs="宋体"/>
                <w:color w:val="auto"/>
                <w:sz w:val="21"/>
                <w:szCs w:val="21"/>
                <w:highlight w:val="none"/>
              </w:rPr>
              <w:t>时   间</w:t>
            </w:r>
          </w:p>
        </w:tc>
        <w:tc>
          <w:tcPr>
            <w:tcW w:w="2346" w:type="pct"/>
            <w:gridSpan w:val="5"/>
            <w:vAlign w:val="center"/>
          </w:tcPr>
          <w:p w14:paraId="4B0B8EB8">
            <w:pPr>
              <w:spacing w:line="360" w:lineRule="auto"/>
              <w:jc w:val="center"/>
              <w:rPr>
                <w:rFonts w:cs="宋体"/>
                <w:color w:val="auto"/>
                <w:sz w:val="21"/>
                <w:szCs w:val="21"/>
                <w:highlight w:val="none"/>
              </w:rPr>
            </w:pPr>
            <w:r>
              <w:rPr>
                <w:rFonts w:hint="eastAsia" w:cs="宋体"/>
                <w:color w:val="auto"/>
                <w:sz w:val="21"/>
                <w:szCs w:val="21"/>
                <w:highlight w:val="none"/>
              </w:rPr>
              <w:t>参加过的工程设计项目名称及规模</w:t>
            </w:r>
          </w:p>
        </w:tc>
        <w:tc>
          <w:tcPr>
            <w:tcW w:w="1481" w:type="pct"/>
            <w:vAlign w:val="center"/>
          </w:tcPr>
          <w:p w14:paraId="07B4EF44">
            <w:pPr>
              <w:spacing w:line="360" w:lineRule="auto"/>
              <w:jc w:val="center"/>
              <w:rPr>
                <w:rFonts w:cs="宋体"/>
                <w:color w:val="auto"/>
                <w:sz w:val="21"/>
                <w:szCs w:val="21"/>
                <w:highlight w:val="none"/>
              </w:rPr>
            </w:pPr>
            <w:r>
              <w:rPr>
                <w:rFonts w:hint="eastAsia" w:cs="宋体"/>
                <w:color w:val="auto"/>
                <w:sz w:val="21"/>
                <w:szCs w:val="21"/>
                <w:highlight w:val="none"/>
              </w:rPr>
              <w:t>该项目中任职</w:t>
            </w:r>
          </w:p>
        </w:tc>
      </w:tr>
      <w:tr w14:paraId="055C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2" w:hRule="atLeast"/>
        </w:trPr>
        <w:tc>
          <w:tcPr>
            <w:tcW w:w="1171" w:type="pct"/>
            <w:gridSpan w:val="2"/>
          </w:tcPr>
          <w:p w14:paraId="6446892A">
            <w:pPr>
              <w:spacing w:line="360" w:lineRule="auto"/>
              <w:rPr>
                <w:rFonts w:cs="宋体"/>
                <w:color w:val="auto"/>
                <w:sz w:val="21"/>
                <w:szCs w:val="21"/>
                <w:highlight w:val="none"/>
              </w:rPr>
            </w:pPr>
          </w:p>
        </w:tc>
        <w:tc>
          <w:tcPr>
            <w:tcW w:w="2346" w:type="pct"/>
            <w:gridSpan w:val="5"/>
          </w:tcPr>
          <w:p w14:paraId="6494FA52">
            <w:pPr>
              <w:spacing w:line="360" w:lineRule="auto"/>
              <w:rPr>
                <w:rFonts w:cs="宋体"/>
                <w:color w:val="auto"/>
                <w:sz w:val="21"/>
                <w:szCs w:val="21"/>
                <w:highlight w:val="none"/>
              </w:rPr>
            </w:pPr>
          </w:p>
        </w:tc>
        <w:tc>
          <w:tcPr>
            <w:tcW w:w="1481" w:type="pct"/>
          </w:tcPr>
          <w:p w14:paraId="1C393D7A">
            <w:pPr>
              <w:spacing w:line="360" w:lineRule="auto"/>
              <w:rPr>
                <w:rFonts w:cs="宋体"/>
                <w:color w:val="auto"/>
                <w:sz w:val="21"/>
                <w:szCs w:val="21"/>
                <w:highlight w:val="none"/>
              </w:rPr>
            </w:pPr>
          </w:p>
        </w:tc>
      </w:tr>
    </w:tbl>
    <w:p w14:paraId="27DF07F2">
      <w:pPr>
        <w:tabs>
          <w:tab w:val="left" w:pos="1680"/>
        </w:tabs>
        <w:spacing w:line="360" w:lineRule="auto"/>
        <w:ind w:firstLine="420"/>
        <w:rPr>
          <w:rFonts w:cs="宋体"/>
          <w:color w:val="auto"/>
          <w:highlight w:val="none"/>
        </w:rPr>
      </w:pPr>
    </w:p>
    <w:p w14:paraId="4429B374">
      <w:pPr>
        <w:tabs>
          <w:tab w:val="left" w:pos="1680"/>
        </w:tabs>
        <w:spacing w:line="360" w:lineRule="auto"/>
        <w:rPr>
          <w:rFonts w:cs="宋体"/>
          <w:color w:val="auto"/>
          <w:highlight w:val="none"/>
        </w:rPr>
      </w:pPr>
      <w:r>
        <w:rPr>
          <w:rFonts w:hint="eastAsia" w:cs="宋体"/>
          <w:color w:val="auto"/>
          <w:highlight w:val="none"/>
        </w:rPr>
        <w:t>（主要设计人员指项目负责人及相关专业负责人）</w:t>
      </w:r>
    </w:p>
    <w:p w14:paraId="296700B6">
      <w:pPr>
        <w:tabs>
          <w:tab w:val="left" w:pos="1680"/>
        </w:tabs>
        <w:spacing w:line="360" w:lineRule="auto"/>
        <w:rPr>
          <w:rFonts w:cs="宋体"/>
          <w:color w:val="auto"/>
          <w:highlight w:val="none"/>
        </w:rPr>
      </w:pPr>
    </w:p>
    <w:p w14:paraId="5FDEF633">
      <w:pPr>
        <w:tabs>
          <w:tab w:val="left" w:pos="1680"/>
        </w:tabs>
        <w:spacing w:line="480" w:lineRule="auto"/>
        <w:ind w:firstLine="420"/>
        <w:rPr>
          <w:rFonts w:cs="宋体"/>
          <w:color w:val="auto"/>
          <w:highlight w:val="none"/>
          <w:u w:val="single"/>
        </w:rPr>
      </w:pPr>
      <w:r>
        <w:rPr>
          <w:rFonts w:hint="eastAsia" w:cs="宋体"/>
          <w:color w:val="auto"/>
          <w:highlight w:val="none"/>
        </w:rPr>
        <w:t>投标人：           (盖章)</w:t>
      </w:r>
    </w:p>
    <w:p w14:paraId="7113CD31">
      <w:pPr>
        <w:tabs>
          <w:tab w:val="left" w:pos="1680"/>
        </w:tabs>
        <w:spacing w:line="480" w:lineRule="auto"/>
        <w:ind w:firstLine="420"/>
        <w:rPr>
          <w:rFonts w:cs="宋体"/>
          <w:color w:val="auto"/>
          <w:highlight w:val="none"/>
        </w:rPr>
      </w:pPr>
      <w:r>
        <w:rPr>
          <w:rFonts w:hint="eastAsia" w:cs="宋体"/>
          <w:color w:val="auto"/>
          <w:highlight w:val="none"/>
        </w:rPr>
        <w:t xml:space="preserve">法定代表人或授权代理人：             (签名或盖章) </w:t>
      </w:r>
    </w:p>
    <w:p w14:paraId="6D4D3835">
      <w:pPr>
        <w:tabs>
          <w:tab w:val="left" w:pos="1680"/>
        </w:tabs>
        <w:spacing w:line="360" w:lineRule="auto"/>
        <w:ind w:firstLine="420"/>
        <w:rPr>
          <w:rFonts w:cs="宋体"/>
          <w:color w:val="auto"/>
          <w:highlight w:val="none"/>
        </w:rPr>
      </w:pPr>
      <w:r>
        <w:rPr>
          <w:rFonts w:hint="eastAsia" w:cs="宋体"/>
          <w:color w:val="auto"/>
          <w:highlight w:val="none"/>
        </w:rPr>
        <w:t xml:space="preserve">日      期： </w:t>
      </w:r>
      <w:r>
        <w:rPr>
          <w:rFonts w:hint="eastAsia" w:cs="宋体"/>
          <w:color w:val="auto"/>
          <w:highlight w:val="none"/>
          <w:u w:val="single"/>
        </w:rPr>
        <w:t xml:space="preserve">           </w:t>
      </w:r>
      <w:r>
        <w:rPr>
          <w:rFonts w:hint="eastAsia" w:cs="宋体"/>
          <w:color w:val="auto"/>
          <w:highlight w:val="none"/>
        </w:rPr>
        <w:t>年</w:t>
      </w:r>
      <w:r>
        <w:rPr>
          <w:rFonts w:hint="eastAsia" w:cs="宋体"/>
          <w:color w:val="auto"/>
          <w:highlight w:val="none"/>
          <w:u w:val="single"/>
        </w:rPr>
        <w:t xml:space="preserve">       </w:t>
      </w:r>
      <w:r>
        <w:rPr>
          <w:rFonts w:hint="eastAsia" w:cs="宋体"/>
          <w:color w:val="auto"/>
          <w:highlight w:val="none"/>
        </w:rPr>
        <w:t>月</w:t>
      </w:r>
      <w:r>
        <w:rPr>
          <w:rFonts w:hint="eastAsia" w:cs="宋体"/>
          <w:color w:val="auto"/>
          <w:highlight w:val="none"/>
          <w:u w:val="single"/>
        </w:rPr>
        <w:t xml:space="preserve">       </w:t>
      </w:r>
      <w:r>
        <w:rPr>
          <w:rFonts w:hint="eastAsia" w:cs="宋体"/>
          <w:color w:val="auto"/>
          <w:highlight w:val="none"/>
        </w:rPr>
        <w:t>日</w:t>
      </w:r>
    </w:p>
    <w:p w14:paraId="302A81A4">
      <w:pPr>
        <w:spacing w:line="360" w:lineRule="auto"/>
        <w:ind w:firstLine="630"/>
        <w:rPr>
          <w:rFonts w:cs="宋体"/>
          <w:color w:val="auto"/>
          <w:highlight w:val="none"/>
        </w:rPr>
      </w:pPr>
    </w:p>
    <w:p w14:paraId="30B638C6">
      <w:pPr>
        <w:keepNext/>
        <w:tabs>
          <w:tab w:val="left" w:pos="420"/>
          <w:tab w:val="left" w:pos="1275"/>
        </w:tabs>
        <w:spacing w:line="360" w:lineRule="auto"/>
        <w:jc w:val="center"/>
        <w:rPr>
          <w:rFonts w:cs="宋体"/>
          <w:color w:val="auto"/>
          <w:highlight w:val="none"/>
        </w:rPr>
      </w:pPr>
      <w:bookmarkStart w:id="153" w:name="_Toc99035099"/>
    </w:p>
    <w:p w14:paraId="61732E5B">
      <w:pPr>
        <w:pStyle w:val="5"/>
        <w:tabs>
          <w:tab w:val="left" w:pos="420"/>
        </w:tabs>
        <w:spacing w:line="360" w:lineRule="auto"/>
        <w:ind w:left="0" w:firstLine="0"/>
        <w:jc w:val="center"/>
        <w:rPr>
          <w:rFonts w:ascii="宋体" w:cs="宋体"/>
          <w:color w:val="auto"/>
          <w:sz w:val="24"/>
          <w:szCs w:val="24"/>
          <w:highlight w:val="none"/>
        </w:rPr>
      </w:pPr>
      <w:r>
        <w:rPr>
          <w:rFonts w:hint="eastAsia" w:ascii="宋体" w:cs="宋体"/>
          <w:color w:val="auto"/>
          <w:sz w:val="24"/>
          <w:szCs w:val="24"/>
          <w:highlight w:val="none"/>
          <w:lang w:val="en-US" w:eastAsia="zh-CN"/>
        </w:rPr>
        <w:t>9</w:t>
      </w:r>
      <w:r>
        <w:rPr>
          <w:rFonts w:hint="eastAsia" w:ascii="宋体" w:cs="宋体"/>
          <w:color w:val="auto"/>
          <w:sz w:val="24"/>
          <w:szCs w:val="24"/>
          <w:highlight w:val="none"/>
        </w:rPr>
        <w:t>、企业荣誉（如有）</w:t>
      </w:r>
      <w:bookmarkEnd w:id="153"/>
      <w:bookmarkStart w:id="154" w:name="_Toc99035100"/>
      <w:bookmarkStart w:id="155" w:name="_Toc428353591"/>
    </w:p>
    <w:p w14:paraId="2F8C1779">
      <w:pPr>
        <w:rPr>
          <w:color w:val="auto"/>
          <w:highlight w:val="none"/>
        </w:rPr>
      </w:pPr>
    </w:p>
    <w:p w14:paraId="2C4C0137">
      <w:pPr>
        <w:pStyle w:val="43"/>
        <w:tabs>
          <w:tab w:val="clear" w:pos="1275"/>
        </w:tabs>
        <w:spacing w:line="360" w:lineRule="auto"/>
        <w:ind w:left="0" w:firstLine="3373" w:firstLineChars="1400"/>
        <w:jc w:val="both"/>
        <w:rPr>
          <w:rFonts w:hint="eastAsia" w:ascii="宋体" w:hAnsi="宋体" w:eastAsia="宋体" w:cs="Times New Roman"/>
          <w:color w:val="auto"/>
          <w:sz w:val="24"/>
          <w:szCs w:val="24"/>
          <w:lang w:val="en-US" w:eastAsia="zh-CN"/>
        </w:rPr>
      </w:pPr>
    </w:p>
    <w:p w14:paraId="6BD50842">
      <w:pPr>
        <w:pStyle w:val="43"/>
        <w:tabs>
          <w:tab w:val="clear" w:pos="1275"/>
        </w:tabs>
        <w:spacing w:line="360" w:lineRule="auto"/>
        <w:ind w:left="0" w:firstLine="3373" w:firstLineChars="1400"/>
        <w:jc w:val="both"/>
        <w:rPr>
          <w:rFonts w:hint="eastAsia" w:ascii="宋体" w:hAnsi="宋体" w:eastAsia="宋体" w:cs="Times New Roman"/>
          <w:color w:val="auto"/>
          <w:sz w:val="24"/>
          <w:szCs w:val="24"/>
          <w:lang w:val="en-US" w:eastAsia="zh-CN"/>
        </w:rPr>
      </w:pPr>
    </w:p>
    <w:p w14:paraId="74B96E92">
      <w:pPr>
        <w:pStyle w:val="43"/>
        <w:tabs>
          <w:tab w:val="clear" w:pos="1275"/>
        </w:tabs>
        <w:spacing w:line="360" w:lineRule="auto"/>
        <w:ind w:left="0" w:firstLine="3373" w:firstLineChars="1400"/>
        <w:jc w:val="both"/>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、投标保证金</w:t>
      </w:r>
      <w:bookmarkEnd w:id="154"/>
      <w:bookmarkEnd w:id="155"/>
    </w:p>
    <w:p w14:paraId="3DA0B22E">
      <w:pPr>
        <w:spacing w:line="360" w:lineRule="auto"/>
        <w:rPr>
          <w:rFonts w:cs="宋体"/>
          <w:color w:val="auto"/>
          <w:highlight w:val="none"/>
        </w:rPr>
      </w:pPr>
    </w:p>
    <w:p w14:paraId="3763ADEA">
      <w:pPr>
        <w:spacing w:line="360" w:lineRule="auto"/>
        <w:rPr>
          <w:rFonts w:cs="宋体"/>
          <w:color w:val="auto"/>
          <w:highlight w:val="none"/>
        </w:rPr>
      </w:pPr>
    </w:p>
    <w:p w14:paraId="44D57614">
      <w:pPr>
        <w:spacing w:line="360" w:lineRule="auto"/>
        <w:rPr>
          <w:rFonts w:cs="宋体"/>
          <w:color w:val="auto"/>
          <w:highlight w:val="none"/>
        </w:rPr>
      </w:pPr>
    </w:p>
    <w:p w14:paraId="1F63336F">
      <w:pPr>
        <w:spacing w:line="360" w:lineRule="auto"/>
        <w:rPr>
          <w:rFonts w:cs="宋体"/>
          <w:color w:val="auto"/>
          <w:highlight w:val="none"/>
        </w:rPr>
      </w:pPr>
    </w:p>
    <w:p w14:paraId="5BE3AB71">
      <w:pPr>
        <w:spacing w:line="360" w:lineRule="auto"/>
        <w:rPr>
          <w:rFonts w:cs="宋体"/>
          <w:color w:val="auto"/>
          <w:highlight w:val="none"/>
        </w:rPr>
      </w:pPr>
    </w:p>
    <w:p w14:paraId="5E01F3F6">
      <w:pPr>
        <w:spacing w:line="360" w:lineRule="auto"/>
        <w:rPr>
          <w:rFonts w:cs="宋体"/>
          <w:color w:val="auto"/>
          <w:highlight w:val="none"/>
        </w:rPr>
      </w:pPr>
    </w:p>
    <w:p w14:paraId="05EBEBD9">
      <w:pPr>
        <w:spacing w:line="360" w:lineRule="auto"/>
        <w:rPr>
          <w:rFonts w:cs="宋体"/>
          <w:color w:val="auto"/>
          <w:highlight w:val="none"/>
        </w:rPr>
      </w:pPr>
    </w:p>
    <w:p w14:paraId="3A191D45">
      <w:pPr>
        <w:spacing w:line="360" w:lineRule="auto"/>
        <w:rPr>
          <w:rFonts w:cs="宋体"/>
          <w:color w:val="auto"/>
          <w:highlight w:val="none"/>
        </w:rPr>
      </w:pPr>
    </w:p>
    <w:p w14:paraId="0A32053C">
      <w:pPr>
        <w:spacing w:line="360" w:lineRule="auto"/>
        <w:rPr>
          <w:rFonts w:cs="宋体"/>
          <w:color w:val="auto"/>
          <w:highlight w:val="none"/>
        </w:rPr>
      </w:pPr>
    </w:p>
    <w:p w14:paraId="12789B71">
      <w:pPr>
        <w:spacing w:line="360" w:lineRule="auto"/>
        <w:rPr>
          <w:rFonts w:cs="宋体"/>
          <w:color w:val="auto"/>
          <w:highlight w:val="none"/>
        </w:rPr>
      </w:pPr>
    </w:p>
    <w:p w14:paraId="533DA83B">
      <w:pPr>
        <w:spacing w:line="360" w:lineRule="auto"/>
        <w:rPr>
          <w:rFonts w:cs="宋体"/>
          <w:color w:val="auto"/>
          <w:highlight w:val="none"/>
        </w:rPr>
      </w:pPr>
    </w:p>
    <w:p w14:paraId="38FE12B5">
      <w:pPr>
        <w:spacing w:line="360" w:lineRule="auto"/>
        <w:rPr>
          <w:rFonts w:cs="宋体"/>
          <w:color w:val="auto"/>
          <w:highlight w:val="none"/>
        </w:rPr>
      </w:pPr>
    </w:p>
    <w:p w14:paraId="4BDC3BE3">
      <w:pPr>
        <w:spacing w:line="360" w:lineRule="auto"/>
        <w:rPr>
          <w:rFonts w:cs="宋体"/>
          <w:color w:val="auto"/>
          <w:highlight w:val="none"/>
        </w:rPr>
      </w:pPr>
    </w:p>
    <w:p w14:paraId="32E23953">
      <w:pPr>
        <w:spacing w:line="360" w:lineRule="auto"/>
        <w:rPr>
          <w:rFonts w:cs="宋体"/>
          <w:color w:val="auto"/>
          <w:highlight w:val="none"/>
        </w:rPr>
      </w:pPr>
    </w:p>
    <w:p w14:paraId="79D15A5C">
      <w:pPr>
        <w:spacing w:line="360" w:lineRule="auto"/>
        <w:rPr>
          <w:rFonts w:cs="宋体"/>
          <w:color w:val="auto"/>
          <w:highlight w:val="none"/>
        </w:rPr>
      </w:pPr>
    </w:p>
    <w:p w14:paraId="41FC457D">
      <w:pPr>
        <w:spacing w:line="360" w:lineRule="auto"/>
        <w:rPr>
          <w:rFonts w:cs="宋体"/>
          <w:color w:val="auto"/>
          <w:highlight w:val="none"/>
        </w:rPr>
      </w:pPr>
    </w:p>
    <w:p w14:paraId="0750A44F">
      <w:pPr>
        <w:spacing w:line="360" w:lineRule="auto"/>
        <w:rPr>
          <w:rFonts w:cs="宋体"/>
          <w:color w:val="auto"/>
          <w:highlight w:val="none"/>
        </w:rPr>
      </w:pPr>
    </w:p>
    <w:p w14:paraId="10A18F89">
      <w:pPr>
        <w:spacing w:line="360" w:lineRule="auto"/>
        <w:rPr>
          <w:rFonts w:cs="宋体"/>
          <w:color w:val="auto"/>
          <w:highlight w:val="none"/>
        </w:rPr>
      </w:pPr>
    </w:p>
    <w:p w14:paraId="6A327ECC">
      <w:pPr>
        <w:spacing w:line="360" w:lineRule="auto"/>
        <w:rPr>
          <w:rFonts w:cs="宋体"/>
          <w:color w:val="auto"/>
          <w:highlight w:val="none"/>
        </w:rPr>
      </w:pPr>
    </w:p>
    <w:p w14:paraId="69144159">
      <w:pPr>
        <w:spacing w:line="360" w:lineRule="auto"/>
        <w:rPr>
          <w:rFonts w:cs="宋体"/>
          <w:color w:val="auto"/>
          <w:highlight w:val="none"/>
        </w:rPr>
      </w:pPr>
    </w:p>
    <w:p w14:paraId="1FAA1C14">
      <w:pPr>
        <w:spacing w:line="360" w:lineRule="auto"/>
        <w:rPr>
          <w:rFonts w:cs="宋体"/>
          <w:color w:val="auto"/>
          <w:highlight w:val="none"/>
        </w:rPr>
      </w:pPr>
    </w:p>
    <w:p w14:paraId="2CF2DF51">
      <w:pPr>
        <w:spacing w:line="360" w:lineRule="auto"/>
        <w:rPr>
          <w:rFonts w:cs="宋体"/>
          <w:color w:val="auto"/>
          <w:highlight w:val="none"/>
        </w:rPr>
      </w:pPr>
    </w:p>
    <w:p w14:paraId="7DFE77BB">
      <w:pPr>
        <w:spacing w:line="360" w:lineRule="auto"/>
        <w:rPr>
          <w:rFonts w:cs="宋体"/>
          <w:color w:val="auto"/>
          <w:highlight w:val="none"/>
        </w:rPr>
      </w:pPr>
    </w:p>
    <w:p w14:paraId="13EECEFB">
      <w:pPr>
        <w:spacing w:line="360" w:lineRule="auto"/>
        <w:rPr>
          <w:rFonts w:cs="宋体"/>
          <w:color w:val="auto"/>
          <w:highlight w:val="none"/>
        </w:rPr>
      </w:pPr>
    </w:p>
    <w:p w14:paraId="784B3B2C">
      <w:pPr>
        <w:spacing w:line="360" w:lineRule="auto"/>
        <w:rPr>
          <w:rFonts w:cs="宋体"/>
          <w:color w:val="auto"/>
          <w:highlight w:val="none"/>
        </w:rPr>
      </w:pPr>
    </w:p>
    <w:p w14:paraId="6842BFB5">
      <w:pPr>
        <w:pStyle w:val="5"/>
        <w:tabs>
          <w:tab w:val="left" w:pos="420"/>
        </w:tabs>
        <w:spacing w:line="360" w:lineRule="auto"/>
        <w:ind w:left="0" w:firstLine="0"/>
        <w:jc w:val="center"/>
        <w:rPr>
          <w:rFonts w:ascii="宋体" w:cs="宋体"/>
          <w:i/>
          <w:color w:val="auto"/>
          <w:szCs w:val="24"/>
          <w:highlight w:val="none"/>
        </w:rPr>
      </w:pPr>
      <w:bookmarkStart w:id="156" w:name="_Toc28832"/>
      <w:bookmarkStart w:id="157" w:name="_Toc387474148"/>
      <w:bookmarkStart w:id="158" w:name="_Toc99035101"/>
      <w:r>
        <w:rPr>
          <w:rFonts w:ascii="宋体" w:cs="宋体"/>
          <w:color w:val="auto"/>
          <w:szCs w:val="24"/>
          <w:highlight w:val="none"/>
        </w:rPr>
        <w:br w:type="page"/>
      </w:r>
      <w:r>
        <w:rPr>
          <w:rFonts w:hint="eastAsia" w:ascii="宋体" w:cs="宋体"/>
          <w:color w:val="auto"/>
          <w:sz w:val="24"/>
          <w:szCs w:val="24"/>
          <w:highlight w:val="none"/>
          <w:lang w:val="en-US" w:eastAsia="zh-CN"/>
        </w:rPr>
        <w:t>11</w:t>
      </w:r>
      <w:r>
        <w:rPr>
          <w:rFonts w:hint="eastAsia" w:ascii="宋体" w:cs="宋体"/>
          <w:color w:val="auto"/>
          <w:sz w:val="24"/>
          <w:szCs w:val="24"/>
          <w:highlight w:val="none"/>
        </w:rPr>
        <w:t>、</w:t>
      </w:r>
      <w:bookmarkEnd w:id="156"/>
      <w:bookmarkEnd w:id="157"/>
      <w:r>
        <w:rPr>
          <w:rFonts w:hint="eastAsia" w:ascii="宋体" w:cs="宋体"/>
          <w:color w:val="auto"/>
          <w:sz w:val="24"/>
          <w:szCs w:val="24"/>
          <w:highlight w:val="none"/>
        </w:rPr>
        <w:t>资信自评表</w:t>
      </w:r>
      <w:bookmarkEnd w:id="158"/>
    </w:p>
    <w:p w14:paraId="49A52BF2">
      <w:pPr>
        <w:pStyle w:val="4"/>
        <w:spacing w:line="360" w:lineRule="auto"/>
        <w:ind w:firstLine="0"/>
        <w:rPr>
          <w:rFonts w:cs="宋体"/>
          <w:color w:val="auto"/>
          <w:highlight w:val="none"/>
        </w:rPr>
      </w:pPr>
    </w:p>
    <w:tbl>
      <w:tblPr>
        <w:tblStyle w:val="25"/>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105"/>
        <w:gridCol w:w="4814"/>
        <w:gridCol w:w="1533"/>
        <w:gridCol w:w="1401"/>
      </w:tblGrid>
      <w:tr w14:paraId="65D5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370" w:type="pct"/>
            <w:vAlign w:val="center"/>
          </w:tcPr>
          <w:p w14:paraId="39A8D480">
            <w:pPr>
              <w:widowControl/>
              <w:spacing w:line="360" w:lineRule="auto"/>
              <w:jc w:val="center"/>
              <w:textAlignment w:val="center"/>
              <w:rPr>
                <w:rFonts w:cs="宋体"/>
                <w:b/>
                <w:color w:val="auto"/>
                <w:kern w:val="0"/>
                <w:sz w:val="21"/>
                <w:szCs w:val="18"/>
                <w:highlight w:val="none"/>
                <w:lang w:bidi="ar"/>
              </w:rPr>
            </w:pPr>
            <w:r>
              <w:rPr>
                <w:rFonts w:hint="eastAsia" w:cs="宋体"/>
                <w:b/>
                <w:color w:val="auto"/>
                <w:kern w:val="0"/>
                <w:sz w:val="21"/>
                <w:szCs w:val="18"/>
                <w:highlight w:val="none"/>
                <w:lang w:bidi="ar"/>
              </w:rPr>
              <w:t>序号</w:t>
            </w:r>
          </w:p>
        </w:tc>
        <w:tc>
          <w:tcPr>
            <w:tcW w:w="3096" w:type="pct"/>
            <w:gridSpan w:val="2"/>
            <w:vAlign w:val="center"/>
          </w:tcPr>
          <w:p w14:paraId="0C71C6DB">
            <w:pPr>
              <w:widowControl/>
              <w:spacing w:line="360" w:lineRule="auto"/>
              <w:jc w:val="center"/>
              <w:textAlignment w:val="center"/>
              <w:rPr>
                <w:rFonts w:cs="宋体"/>
                <w:b/>
                <w:color w:val="auto"/>
                <w:kern w:val="0"/>
                <w:sz w:val="21"/>
                <w:szCs w:val="18"/>
                <w:highlight w:val="none"/>
                <w:lang w:bidi="ar"/>
              </w:rPr>
            </w:pPr>
            <w:r>
              <w:rPr>
                <w:rFonts w:hint="eastAsia" w:cs="宋体"/>
                <w:b/>
                <w:color w:val="auto"/>
                <w:kern w:val="0"/>
                <w:sz w:val="21"/>
                <w:szCs w:val="18"/>
                <w:highlight w:val="none"/>
                <w:lang w:bidi="ar"/>
              </w:rPr>
              <w:t>评  审  内  容</w:t>
            </w:r>
          </w:p>
        </w:tc>
        <w:tc>
          <w:tcPr>
            <w:tcW w:w="802" w:type="pct"/>
            <w:vAlign w:val="center"/>
          </w:tcPr>
          <w:p w14:paraId="2B929A1E">
            <w:pPr>
              <w:widowControl/>
              <w:spacing w:line="360" w:lineRule="auto"/>
              <w:jc w:val="center"/>
              <w:textAlignment w:val="center"/>
              <w:rPr>
                <w:rFonts w:cs="宋体"/>
                <w:b/>
                <w:color w:val="auto"/>
                <w:kern w:val="0"/>
                <w:sz w:val="21"/>
                <w:szCs w:val="18"/>
                <w:highlight w:val="none"/>
                <w:lang w:bidi="ar"/>
              </w:rPr>
            </w:pPr>
            <w:r>
              <w:rPr>
                <w:rFonts w:hint="eastAsia" w:cs="宋体"/>
                <w:b/>
                <w:color w:val="auto"/>
                <w:kern w:val="0"/>
                <w:sz w:val="21"/>
                <w:szCs w:val="18"/>
                <w:highlight w:val="none"/>
                <w:lang w:bidi="ar"/>
              </w:rPr>
              <w:t>自评情况</w:t>
            </w:r>
          </w:p>
        </w:tc>
        <w:tc>
          <w:tcPr>
            <w:tcW w:w="732" w:type="pct"/>
            <w:vAlign w:val="center"/>
          </w:tcPr>
          <w:p w14:paraId="0E87FBBE">
            <w:pPr>
              <w:widowControl/>
              <w:spacing w:line="360" w:lineRule="auto"/>
              <w:jc w:val="center"/>
              <w:textAlignment w:val="center"/>
              <w:rPr>
                <w:rFonts w:cs="宋体"/>
                <w:b/>
                <w:color w:val="auto"/>
                <w:kern w:val="0"/>
                <w:sz w:val="21"/>
                <w:szCs w:val="18"/>
                <w:highlight w:val="none"/>
                <w:lang w:bidi="ar"/>
              </w:rPr>
            </w:pPr>
            <w:r>
              <w:rPr>
                <w:rFonts w:hint="eastAsia" w:cs="宋体"/>
                <w:b/>
                <w:color w:val="auto"/>
                <w:kern w:val="0"/>
                <w:sz w:val="21"/>
                <w:szCs w:val="18"/>
                <w:highlight w:val="none"/>
                <w:lang w:bidi="ar"/>
              </w:rPr>
              <w:t>页码</w:t>
            </w:r>
          </w:p>
        </w:tc>
      </w:tr>
      <w:tr w14:paraId="22AA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70" w:type="pct"/>
            <w:vAlign w:val="center"/>
          </w:tcPr>
          <w:p w14:paraId="7BEE4937">
            <w:pPr>
              <w:widowControl/>
              <w:spacing w:line="360" w:lineRule="auto"/>
              <w:jc w:val="center"/>
              <w:rPr>
                <w:rFonts w:cs="宋体"/>
                <w:color w:val="auto"/>
                <w:sz w:val="22"/>
                <w:szCs w:val="21"/>
                <w:highlight w:val="none"/>
              </w:rPr>
            </w:pPr>
            <w:r>
              <w:rPr>
                <w:rFonts w:hint="eastAsia" w:cs="宋体"/>
                <w:color w:val="auto"/>
                <w:sz w:val="22"/>
                <w:szCs w:val="21"/>
                <w:highlight w:val="none"/>
              </w:rPr>
              <w:t>1</w:t>
            </w:r>
          </w:p>
        </w:tc>
        <w:tc>
          <w:tcPr>
            <w:tcW w:w="578" w:type="pct"/>
            <w:vAlign w:val="center"/>
          </w:tcPr>
          <w:p w14:paraId="394731C8">
            <w:pPr>
              <w:widowControl/>
              <w:spacing w:line="360" w:lineRule="auto"/>
              <w:jc w:val="center"/>
              <w:rPr>
                <w:rFonts w:cs="宋体"/>
                <w:color w:val="auto"/>
                <w:sz w:val="22"/>
                <w:szCs w:val="21"/>
                <w:highlight w:val="none"/>
              </w:rPr>
            </w:pPr>
          </w:p>
        </w:tc>
        <w:tc>
          <w:tcPr>
            <w:tcW w:w="4814" w:type="dxa"/>
            <w:vAlign w:val="center"/>
          </w:tcPr>
          <w:p w14:paraId="23704DE7">
            <w:pPr>
              <w:widowControl/>
              <w:spacing w:line="360" w:lineRule="auto"/>
              <w:jc w:val="left"/>
              <w:rPr>
                <w:rFonts w:cs="宋体"/>
                <w:color w:val="auto"/>
                <w:sz w:val="22"/>
                <w:szCs w:val="21"/>
                <w:highlight w:val="none"/>
                <w:lang w:bidi="ar"/>
              </w:rPr>
            </w:pPr>
          </w:p>
        </w:tc>
        <w:tc>
          <w:tcPr>
            <w:tcW w:w="802" w:type="pct"/>
            <w:vAlign w:val="center"/>
          </w:tcPr>
          <w:p w14:paraId="5DA57FBB">
            <w:pPr>
              <w:widowControl/>
              <w:spacing w:line="360" w:lineRule="auto"/>
              <w:jc w:val="left"/>
              <w:textAlignment w:val="center"/>
              <w:rPr>
                <w:rFonts w:cs="宋体"/>
                <w:color w:val="auto"/>
                <w:kern w:val="0"/>
                <w:sz w:val="22"/>
                <w:szCs w:val="21"/>
                <w:highlight w:val="none"/>
                <w:lang w:bidi="ar"/>
              </w:rPr>
            </w:pPr>
          </w:p>
        </w:tc>
        <w:tc>
          <w:tcPr>
            <w:tcW w:w="732" w:type="pct"/>
            <w:vAlign w:val="center"/>
          </w:tcPr>
          <w:p w14:paraId="6B71AED5">
            <w:pPr>
              <w:widowControl/>
              <w:spacing w:line="360" w:lineRule="auto"/>
              <w:jc w:val="left"/>
              <w:textAlignment w:val="center"/>
              <w:rPr>
                <w:rFonts w:cs="宋体"/>
                <w:color w:val="auto"/>
                <w:kern w:val="0"/>
                <w:sz w:val="18"/>
                <w:szCs w:val="18"/>
                <w:highlight w:val="none"/>
                <w:lang w:bidi="ar"/>
              </w:rPr>
            </w:pPr>
          </w:p>
        </w:tc>
      </w:tr>
      <w:tr w14:paraId="11C2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70" w:type="pct"/>
            <w:vAlign w:val="center"/>
          </w:tcPr>
          <w:p w14:paraId="008CE351">
            <w:pPr>
              <w:widowControl/>
              <w:spacing w:line="360" w:lineRule="auto"/>
              <w:jc w:val="center"/>
              <w:rPr>
                <w:rFonts w:cs="宋体"/>
                <w:color w:val="auto"/>
                <w:sz w:val="22"/>
                <w:szCs w:val="21"/>
                <w:highlight w:val="none"/>
              </w:rPr>
            </w:pPr>
            <w:r>
              <w:rPr>
                <w:rFonts w:hint="eastAsia" w:cs="宋体"/>
                <w:color w:val="auto"/>
                <w:sz w:val="22"/>
                <w:szCs w:val="21"/>
                <w:highlight w:val="none"/>
              </w:rPr>
              <w:t>2</w:t>
            </w:r>
          </w:p>
        </w:tc>
        <w:tc>
          <w:tcPr>
            <w:tcW w:w="578" w:type="pct"/>
            <w:vAlign w:val="center"/>
          </w:tcPr>
          <w:p w14:paraId="767C5E91">
            <w:pPr>
              <w:widowControl/>
              <w:spacing w:line="360" w:lineRule="auto"/>
              <w:jc w:val="center"/>
              <w:rPr>
                <w:rFonts w:cs="宋体"/>
                <w:color w:val="auto"/>
                <w:sz w:val="22"/>
                <w:szCs w:val="21"/>
                <w:highlight w:val="none"/>
              </w:rPr>
            </w:pPr>
          </w:p>
        </w:tc>
        <w:tc>
          <w:tcPr>
            <w:tcW w:w="4814" w:type="dxa"/>
            <w:vAlign w:val="center"/>
          </w:tcPr>
          <w:p w14:paraId="7E23E5D9">
            <w:pPr>
              <w:widowControl/>
              <w:spacing w:line="360" w:lineRule="auto"/>
              <w:jc w:val="left"/>
              <w:rPr>
                <w:rFonts w:cs="宋体"/>
                <w:color w:val="auto"/>
                <w:sz w:val="22"/>
                <w:szCs w:val="21"/>
                <w:highlight w:val="none"/>
                <w:lang w:bidi="ar"/>
              </w:rPr>
            </w:pPr>
          </w:p>
        </w:tc>
        <w:tc>
          <w:tcPr>
            <w:tcW w:w="802" w:type="pct"/>
            <w:vAlign w:val="center"/>
          </w:tcPr>
          <w:p w14:paraId="1DFAD27F">
            <w:pPr>
              <w:rPr>
                <w:color w:val="auto"/>
                <w:highlight w:val="none"/>
              </w:rPr>
            </w:pPr>
          </w:p>
          <w:p w14:paraId="40E55C33">
            <w:pPr>
              <w:pStyle w:val="24"/>
              <w:rPr>
                <w:rFonts w:ascii="宋体" w:hAnsi="宋体" w:cs="宋体"/>
                <w:b w:val="0"/>
                <w:bCs w:val="0"/>
                <w:color w:val="auto"/>
                <w:kern w:val="0"/>
                <w:sz w:val="22"/>
                <w:szCs w:val="21"/>
                <w:highlight w:val="none"/>
                <w:lang w:bidi="ar"/>
              </w:rPr>
            </w:pPr>
          </w:p>
        </w:tc>
        <w:tc>
          <w:tcPr>
            <w:tcW w:w="732" w:type="pct"/>
            <w:vAlign w:val="center"/>
          </w:tcPr>
          <w:p w14:paraId="3CCC5BB7">
            <w:pPr>
              <w:widowControl/>
              <w:spacing w:line="360" w:lineRule="auto"/>
              <w:jc w:val="left"/>
              <w:textAlignment w:val="center"/>
              <w:rPr>
                <w:rFonts w:cs="宋体"/>
                <w:color w:val="auto"/>
                <w:kern w:val="0"/>
                <w:sz w:val="18"/>
                <w:szCs w:val="18"/>
                <w:highlight w:val="none"/>
                <w:lang w:bidi="ar"/>
              </w:rPr>
            </w:pPr>
          </w:p>
        </w:tc>
      </w:tr>
      <w:tr w14:paraId="4B14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70" w:type="pct"/>
            <w:vAlign w:val="center"/>
          </w:tcPr>
          <w:p w14:paraId="3785F52C">
            <w:pPr>
              <w:widowControl/>
              <w:spacing w:line="360" w:lineRule="auto"/>
              <w:jc w:val="center"/>
              <w:rPr>
                <w:rFonts w:cs="宋体"/>
                <w:color w:val="auto"/>
                <w:sz w:val="22"/>
                <w:szCs w:val="21"/>
                <w:highlight w:val="none"/>
              </w:rPr>
            </w:pPr>
            <w:r>
              <w:rPr>
                <w:rFonts w:hint="eastAsia" w:cs="宋体"/>
                <w:color w:val="auto"/>
                <w:sz w:val="22"/>
                <w:szCs w:val="21"/>
                <w:highlight w:val="none"/>
              </w:rPr>
              <w:t>3</w:t>
            </w:r>
          </w:p>
        </w:tc>
        <w:tc>
          <w:tcPr>
            <w:tcW w:w="578" w:type="pct"/>
            <w:vAlign w:val="center"/>
          </w:tcPr>
          <w:p w14:paraId="3EE2EF11">
            <w:pPr>
              <w:widowControl/>
              <w:spacing w:line="360" w:lineRule="auto"/>
              <w:jc w:val="center"/>
              <w:rPr>
                <w:rFonts w:cs="宋体"/>
                <w:color w:val="auto"/>
                <w:sz w:val="22"/>
                <w:szCs w:val="21"/>
                <w:highlight w:val="none"/>
              </w:rPr>
            </w:pPr>
          </w:p>
        </w:tc>
        <w:tc>
          <w:tcPr>
            <w:tcW w:w="4814" w:type="dxa"/>
            <w:vAlign w:val="center"/>
          </w:tcPr>
          <w:p w14:paraId="570D8FA7">
            <w:pPr>
              <w:widowControl/>
              <w:spacing w:line="360" w:lineRule="auto"/>
              <w:jc w:val="left"/>
              <w:rPr>
                <w:rFonts w:cs="宋体"/>
                <w:color w:val="auto"/>
                <w:sz w:val="22"/>
                <w:szCs w:val="21"/>
                <w:highlight w:val="none"/>
              </w:rPr>
            </w:pPr>
          </w:p>
        </w:tc>
        <w:tc>
          <w:tcPr>
            <w:tcW w:w="802" w:type="pct"/>
            <w:vAlign w:val="center"/>
          </w:tcPr>
          <w:p w14:paraId="78664C34">
            <w:pPr>
              <w:widowControl/>
              <w:spacing w:line="360" w:lineRule="auto"/>
              <w:jc w:val="left"/>
              <w:textAlignment w:val="center"/>
              <w:rPr>
                <w:rFonts w:cs="宋体"/>
                <w:color w:val="auto"/>
                <w:kern w:val="0"/>
                <w:sz w:val="18"/>
                <w:szCs w:val="18"/>
                <w:highlight w:val="none"/>
                <w:lang w:bidi="ar"/>
              </w:rPr>
            </w:pPr>
          </w:p>
        </w:tc>
        <w:tc>
          <w:tcPr>
            <w:tcW w:w="732" w:type="pct"/>
            <w:vAlign w:val="center"/>
          </w:tcPr>
          <w:p w14:paraId="35E02DB8">
            <w:pPr>
              <w:widowControl/>
              <w:spacing w:line="360" w:lineRule="auto"/>
              <w:jc w:val="left"/>
              <w:textAlignment w:val="center"/>
              <w:rPr>
                <w:rFonts w:cs="宋体"/>
                <w:color w:val="auto"/>
                <w:kern w:val="0"/>
                <w:sz w:val="18"/>
                <w:szCs w:val="18"/>
                <w:highlight w:val="none"/>
                <w:lang w:bidi="ar"/>
              </w:rPr>
            </w:pPr>
          </w:p>
        </w:tc>
      </w:tr>
      <w:tr w14:paraId="03A7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370" w:type="pct"/>
            <w:vAlign w:val="center"/>
          </w:tcPr>
          <w:p w14:paraId="1FDF3374">
            <w:pPr>
              <w:widowControl/>
              <w:spacing w:line="360" w:lineRule="auto"/>
              <w:jc w:val="center"/>
              <w:rPr>
                <w:rFonts w:hint="eastAsia" w:eastAsia="宋体" w:cs="宋体"/>
                <w:color w:val="auto"/>
                <w:sz w:val="22"/>
                <w:szCs w:val="21"/>
                <w:highlight w:val="none"/>
                <w:lang w:val="en-US" w:eastAsia="zh-CN"/>
              </w:rPr>
            </w:pPr>
            <w:r>
              <w:rPr>
                <w:rFonts w:hint="eastAsia" w:cs="宋体"/>
                <w:color w:val="auto"/>
                <w:sz w:val="22"/>
                <w:szCs w:val="21"/>
                <w:highlight w:val="none"/>
                <w:lang w:val="en-US" w:eastAsia="zh-CN"/>
              </w:rPr>
              <w:t>4</w:t>
            </w:r>
          </w:p>
        </w:tc>
        <w:tc>
          <w:tcPr>
            <w:tcW w:w="578" w:type="pct"/>
            <w:vAlign w:val="center"/>
          </w:tcPr>
          <w:p w14:paraId="743E7344">
            <w:pPr>
              <w:widowControl/>
              <w:spacing w:line="360" w:lineRule="auto"/>
              <w:jc w:val="center"/>
              <w:rPr>
                <w:rFonts w:hint="default" w:eastAsia="宋体" w:cs="宋体"/>
                <w:color w:val="auto"/>
                <w:sz w:val="22"/>
                <w:szCs w:val="21"/>
                <w:highlight w:val="none"/>
                <w:lang w:val="en-US" w:eastAsia="zh-CN"/>
              </w:rPr>
            </w:pPr>
          </w:p>
        </w:tc>
        <w:tc>
          <w:tcPr>
            <w:tcW w:w="4814" w:type="dxa"/>
            <w:vAlign w:val="center"/>
          </w:tcPr>
          <w:p w14:paraId="1B350561">
            <w:pPr>
              <w:widowControl/>
              <w:spacing w:line="360" w:lineRule="auto"/>
              <w:jc w:val="left"/>
              <w:rPr>
                <w:rFonts w:cs="宋体"/>
                <w:color w:val="auto"/>
                <w:sz w:val="22"/>
                <w:szCs w:val="21"/>
                <w:highlight w:val="none"/>
              </w:rPr>
            </w:pPr>
          </w:p>
        </w:tc>
        <w:tc>
          <w:tcPr>
            <w:tcW w:w="802" w:type="pct"/>
            <w:vAlign w:val="center"/>
          </w:tcPr>
          <w:p w14:paraId="3B5BFEF5">
            <w:pPr>
              <w:widowControl/>
              <w:spacing w:line="360" w:lineRule="auto"/>
              <w:jc w:val="left"/>
              <w:textAlignment w:val="center"/>
              <w:rPr>
                <w:rFonts w:cs="宋体"/>
                <w:color w:val="auto"/>
                <w:kern w:val="0"/>
                <w:sz w:val="18"/>
                <w:szCs w:val="18"/>
                <w:highlight w:val="none"/>
                <w:lang w:bidi="ar"/>
              </w:rPr>
            </w:pPr>
          </w:p>
        </w:tc>
        <w:tc>
          <w:tcPr>
            <w:tcW w:w="732" w:type="pct"/>
            <w:vAlign w:val="center"/>
          </w:tcPr>
          <w:p w14:paraId="7CF28541">
            <w:pPr>
              <w:widowControl/>
              <w:spacing w:line="360" w:lineRule="auto"/>
              <w:jc w:val="left"/>
              <w:textAlignment w:val="center"/>
              <w:rPr>
                <w:rFonts w:cs="宋体"/>
                <w:color w:val="auto"/>
                <w:kern w:val="0"/>
                <w:sz w:val="18"/>
                <w:szCs w:val="18"/>
                <w:highlight w:val="none"/>
                <w:lang w:bidi="ar"/>
              </w:rPr>
            </w:pPr>
          </w:p>
        </w:tc>
      </w:tr>
    </w:tbl>
    <w:p w14:paraId="74765D32">
      <w:pPr>
        <w:spacing w:line="360" w:lineRule="auto"/>
        <w:rPr>
          <w:rFonts w:cs="宋体"/>
          <w:color w:val="auto"/>
          <w:sz w:val="21"/>
          <w:szCs w:val="21"/>
          <w:highlight w:val="none"/>
        </w:rPr>
      </w:pPr>
      <w:r>
        <w:rPr>
          <w:rFonts w:hint="eastAsia" w:cs="宋体"/>
          <w:color w:val="auto"/>
          <w:sz w:val="21"/>
          <w:szCs w:val="21"/>
          <w:highlight w:val="none"/>
        </w:rPr>
        <w:t>注:</w:t>
      </w:r>
    </w:p>
    <w:p w14:paraId="15E220E6">
      <w:pPr>
        <w:spacing w:line="360" w:lineRule="auto"/>
        <w:rPr>
          <w:rFonts w:cs="宋体"/>
          <w:color w:val="auto"/>
          <w:sz w:val="21"/>
          <w:szCs w:val="21"/>
          <w:highlight w:val="none"/>
        </w:rPr>
      </w:pPr>
      <w:r>
        <w:rPr>
          <w:rFonts w:hint="eastAsia" w:cs="宋体"/>
          <w:color w:val="auto"/>
          <w:sz w:val="21"/>
          <w:szCs w:val="21"/>
          <w:highlight w:val="none"/>
        </w:rPr>
        <w:t>1、投标文件附相关证明材料的复印件或扫描件。</w:t>
      </w:r>
    </w:p>
    <w:p w14:paraId="0E896431">
      <w:pPr>
        <w:spacing w:line="360" w:lineRule="auto"/>
        <w:rPr>
          <w:rFonts w:cs="宋体"/>
          <w:color w:val="auto"/>
          <w:sz w:val="21"/>
          <w:szCs w:val="21"/>
          <w:highlight w:val="none"/>
        </w:rPr>
      </w:pPr>
      <w:r>
        <w:rPr>
          <w:rFonts w:hint="eastAsia" w:cs="宋体"/>
          <w:color w:val="auto"/>
          <w:sz w:val="21"/>
          <w:szCs w:val="21"/>
          <w:highlight w:val="none"/>
        </w:rPr>
        <w:t>2、本表评审内容与评标办法内容不一致的，以评标办法内容为准。</w:t>
      </w:r>
    </w:p>
    <w:p w14:paraId="27AEE4EC">
      <w:pPr>
        <w:spacing w:line="360" w:lineRule="auto"/>
        <w:rPr>
          <w:rFonts w:cs="宋体"/>
          <w:color w:val="auto"/>
          <w:sz w:val="21"/>
          <w:szCs w:val="21"/>
          <w:highlight w:val="none"/>
        </w:rPr>
      </w:pPr>
      <w:r>
        <w:rPr>
          <w:rFonts w:hint="eastAsia" w:cs="宋体"/>
          <w:color w:val="auto"/>
          <w:sz w:val="21"/>
          <w:szCs w:val="21"/>
          <w:highlight w:val="none"/>
        </w:rPr>
        <w:t>3、以上各项请投标人根据招标文件评标办法逐项填写</w:t>
      </w:r>
      <w:r>
        <w:rPr>
          <w:rFonts w:hint="eastAsia" w:cs="宋体"/>
          <w:color w:val="auto"/>
          <w:sz w:val="21"/>
          <w:szCs w:val="21"/>
          <w:highlight w:val="none"/>
          <w:lang w:eastAsia="zh-CN"/>
        </w:rPr>
        <w:t>（表格可扩充）</w:t>
      </w:r>
      <w:r>
        <w:rPr>
          <w:rFonts w:hint="eastAsia" w:cs="宋体"/>
          <w:color w:val="auto"/>
          <w:sz w:val="21"/>
          <w:szCs w:val="21"/>
          <w:highlight w:val="none"/>
        </w:rPr>
        <w:t>，投标人应按实际情况具体说明，若表格填写不实或有缺项，评标委员会将对其做出最不利处理，责任由其投标人自负。</w:t>
      </w:r>
    </w:p>
    <w:p w14:paraId="1F098548">
      <w:pPr>
        <w:pStyle w:val="13"/>
        <w:adjustRightInd w:val="0"/>
        <w:snapToGrid w:val="0"/>
        <w:spacing w:line="360" w:lineRule="auto"/>
        <w:ind w:firstLine="420" w:firstLineChars="200"/>
        <w:jc w:val="right"/>
        <w:rPr>
          <w:rFonts w:ascii="宋体" w:hAnsi="宋体" w:cs="宋体"/>
          <w:color w:val="auto"/>
          <w:sz w:val="21"/>
          <w:highlight w:val="none"/>
        </w:rPr>
      </w:pPr>
    </w:p>
    <w:p w14:paraId="41E2B2FE">
      <w:pPr>
        <w:pStyle w:val="13"/>
        <w:adjustRightInd w:val="0"/>
        <w:snapToGrid w:val="0"/>
        <w:spacing w:line="360" w:lineRule="auto"/>
        <w:ind w:firstLine="420" w:firstLineChars="200"/>
        <w:jc w:val="right"/>
        <w:rPr>
          <w:rFonts w:ascii="宋体" w:hAnsi="宋体" w:cs="宋体"/>
          <w:color w:val="auto"/>
          <w:sz w:val="21"/>
          <w:highlight w:val="none"/>
        </w:rPr>
      </w:pPr>
      <w:r>
        <w:rPr>
          <w:rFonts w:hint="eastAsia" w:ascii="宋体" w:hAnsi="宋体" w:cs="宋体"/>
          <w:color w:val="auto"/>
          <w:sz w:val="21"/>
          <w:highlight w:val="none"/>
        </w:rPr>
        <w:t>投标人（盖章）：</w:t>
      </w:r>
    </w:p>
    <w:p w14:paraId="4CD9CC5E">
      <w:pPr>
        <w:pStyle w:val="13"/>
        <w:adjustRightInd w:val="0"/>
        <w:snapToGrid w:val="0"/>
        <w:spacing w:line="360" w:lineRule="auto"/>
        <w:ind w:firstLine="420" w:firstLineChars="200"/>
        <w:jc w:val="right"/>
        <w:rPr>
          <w:rFonts w:ascii="宋体" w:hAnsi="宋体" w:cs="宋体"/>
          <w:color w:val="auto"/>
          <w:sz w:val="21"/>
          <w:highlight w:val="none"/>
        </w:rPr>
      </w:pPr>
      <w:r>
        <w:rPr>
          <w:rFonts w:hint="eastAsia" w:ascii="宋体" w:hAnsi="宋体" w:cs="宋体"/>
          <w:color w:val="auto"/>
          <w:sz w:val="21"/>
          <w:highlight w:val="none"/>
        </w:rPr>
        <w:t xml:space="preserve">                            法定代表人（签字或盖章）：</w:t>
      </w:r>
    </w:p>
    <w:p w14:paraId="79F99A5E">
      <w:pPr>
        <w:pStyle w:val="13"/>
        <w:adjustRightInd w:val="0"/>
        <w:snapToGrid w:val="0"/>
        <w:spacing w:line="360" w:lineRule="auto"/>
        <w:ind w:firstLine="420" w:firstLineChars="200"/>
        <w:jc w:val="right"/>
        <w:rPr>
          <w:rFonts w:ascii="宋体" w:hAnsi="宋体" w:cs="宋体"/>
          <w:color w:val="auto"/>
          <w:sz w:val="21"/>
          <w:highlight w:val="none"/>
        </w:rPr>
      </w:pPr>
      <w:r>
        <w:rPr>
          <w:rFonts w:hint="eastAsia" w:ascii="宋体" w:hAnsi="宋体" w:cs="宋体"/>
          <w:color w:val="auto"/>
          <w:sz w:val="21"/>
          <w:highlight w:val="none"/>
        </w:rPr>
        <w:t xml:space="preserve">                                                          年    月    日</w:t>
      </w:r>
    </w:p>
    <w:p w14:paraId="45FE7A82">
      <w:pPr>
        <w:pStyle w:val="4"/>
        <w:spacing w:line="360" w:lineRule="auto"/>
        <w:rPr>
          <w:rFonts w:cs="宋体"/>
          <w:color w:val="auto"/>
          <w:highlight w:val="none"/>
        </w:rPr>
      </w:pPr>
    </w:p>
    <w:p w14:paraId="6B9D1C05">
      <w:pPr>
        <w:keepNext/>
        <w:tabs>
          <w:tab w:val="left" w:pos="420"/>
          <w:tab w:val="left" w:pos="1275"/>
        </w:tabs>
        <w:spacing w:line="360" w:lineRule="auto"/>
        <w:jc w:val="center"/>
        <w:rPr>
          <w:rFonts w:cs="宋体"/>
          <w:color w:val="auto"/>
          <w:highlight w:val="none"/>
        </w:rPr>
      </w:pPr>
      <w:bookmarkStart w:id="159" w:name="_Toc99035102"/>
    </w:p>
    <w:p w14:paraId="15244BD7">
      <w:pPr>
        <w:keepNext/>
        <w:tabs>
          <w:tab w:val="left" w:pos="420"/>
          <w:tab w:val="left" w:pos="1275"/>
        </w:tabs>
        <w:spacing w:line="360" w:lineRule="auto"/>
        <w:jc w:val="center"/>
        <w:rPr>
          <w:rFonts w:cs="宋体"/>
          <w:color w:val="auto"/>
          <w:highlight w:val="none"/>
        </w:rPr>
      </w:pPr>
    </w:p>
    <w:p w14:paraId="3B12573C">
      <w:pPr>
        <w:pStyle w:val="5"/>
        <w:tabs>
          <w:tab w:val="left" w:pos="420"/>
        </w:tabs>
        <w:spacing w:line="360" w:lineRule="auto"/>
        <w:ind w:left="0" w:firstLine="0"/>
        <w:jc w:val="center"/>
        <w:rPr>
          <w:rFonts w:ascii="宋体" w:cs="宋体"/>
          <w:color w:val="auto"/>
          <w:sz w:val="24"/>
          <w:szCs w:val="24"/>
          <w:highlight w:val="none"/>
        </w:rPr>
      </w:pPr>
      <w:r>
        <w:rPr>
          <w:rFonts w:hint="eastAsia" w:ascii="宋体" w:cs="宋体"/>
          <w:color w:val="auto"/>
          <w:sz w:val="24"/>
          <w:szCs w:val="24"/>
          <w:highlight w:val="none"/>
        </w:rPr>
        <w:t>1</w:t>
      </w:r>
      <w:r>
        <w:rPr>
          <w:rFonts w:hint="eastAsia" w:ascii="宋体" w:cs="宋体"/>
          <w:color w:val="auto"/>
          <w:sz w:val="24"/>
          <w:szCs w:val="24"/>
          <w:highlight w:val="none"/>
          <w:lang w:val="en-US" w:eastAsia="zh-CN"/>
        </w:rPr>
        <w:t>2</w:t>
      </w:r>
      <w:r>
        <w:rPr>
          <w:rFonts w:hint="eastAsia" w:ascii="宋体" w:cs="宋体"/>
          <w:color w:val="auto"/>
          <w:sz w:val="24"/>
          <w:szCs w:val="24"/>
          <w:highlight w:val="none"/>
        </w:rPr>
        <w:t>、其他能证明履约能力的有效材料</w:t>
      </w:r>
      <w:bookmarkEnd w:id="159"/>
    </w:p>
    <w:p w14:paraId="5E0C5A52">
      <w:pPr>
        <w:spacing w:line="360" w:lineRule="auto"/>
        <w:rPr>
          <w:rFonts w:cs="宋体"/>
          <w:color w:val="auto"/>
          <w:highlight w:val="none"/>
        </w:rPr>
      </w:pPr>
    </w:p>
    <w:p w14:paraId="5E1FE578">
      <w:pPr>
        <w:spacing w:line="360" w:lineRule="auto"/>
        <w:rPr>
          <w:rFonts w:cs="宋体"/>
          <w:color w:val="auto"/>
          <w:highlight w:val="none"/>
        </w:rPr>
      </w:pPr>
      <w:r>
        <w:rPr>
          <w:rFonts w:cs="宋体"/>
          <w:color w:val="auto"/>
          <w:highlight w:val="none"/>
        </w:rPr>
        <w:br w:type="page"/>
      </w:r>
    </w:p>
    <w:p w14:paraId="65FC0BB7">
      <w:pPr>
        <w:pStyle w:val="19"/>
        <w:spacing w:before="0" w:after="0" w:line="360" w:lineRule="auto"/>
        <w:rPr>
          <w:rFonts w:ascii="宋体" w:hAnsi="宋体" w:cs="宋体"/>
          <w:color w:val="auto"/>
          <w:sz w:val="44"/>
          <w:szCs w:val="44"/>
          <w:highlight w:val="none"/>
        </w:rPr>
      </w:pPr>
      <w:bookmarkStart w:id="160" w:name="_Toc508005844"/>
      <w:bookmarkStart w:id="161" w:name="_Toc99035103"/>
      <w:r>
        <w:rPr>
          <w:rFonts w:hint="eastAsia" w:ascii="宋体" w:hAnsi="宋体" w:cs="宋体"/>
          <w:color w:val="auto"/>
          <w:highlight w:val="none"/>
        </w:rPr>
        <w:t>三、技术投标文件</w:t>
      </w:r>
      <w:r>
        <w:rPr>
          <w:rFonts w:hint="eastAsia" w:ascii="宋体" w:hAnsi="宋体" w:cs="宋体"/>
          <w:snapToGrid w:val="0"/>
          <w:color w:val="auto"/>
          <w:highlight w:val="none"/>
        </w:rPr>
        <w:t>(格式)</w:t>
      </w:r>
      <w:bookmarkEnd w:id="135"/>
      <w:bookmarkEnd w:id="160"/>
      <w:bookmarkEnd w:id="161"/>
    </w:p>
    <w:p w14:paraId="610EF2BB">
      <w:pPr>
        <w:pStyle w:val="13"/>
        <w:spacing w:line="360" w:lineRule="auto"/>
        <w:jc w:val="center"/>
        <w:rPr>
          <w:rFonts w:ascii="宋体" w:hAnsi="宋体" w:cs="宋体"/>
          <w:color w:val="auto"/>
          <w:sz w:val="44"/>
          <w:szCs w:val="44"/>
          <w:highlight w:val="none"/>
        </w:rPr>
      </w:pPr>
    </w:p>
    <w:p w14:paraId="51E4BF1D">
      <w:pPr>
        <w:pStyle w:val="13"/>
        <w:spacing w:line="360" w:lineRule="auto"/>
        <w:jc w:val="center"/>
        <w:rPr>
          <w:rFonts w:hint="eastAsia" w:ascii="宋体" w:hAnsi="宋体" w:cs="宋体"/>
          <w:color w:val="auto"/>
          <w:sz w:val="44"/>
          <w:szCs w:val="44"/>
          <w:highlight w:val="none"/>
          <w:lang w:eastAsia="zh-CN"/>
        </w:rPr>
      </w:pPr>
      <w:r>
        <w:rPr>
          <w:rFonts w:hint="eastAsia" w:ascii="宋体" w:hAnsi="宋体" w:cs="宋体"/>
          <w:color w:val="auto"/>
          <w:sz w:val="44"/>
          <w:szCs w:val="44"/>
          <w:highlight w:val="none"/>
          <w:lang w:eastAsia="zh-CN"/>
        </w:rPr>
        <w:t>浙江缙云经济开发区三都区块配套基础设施项目——产业科技孵化中心工程设计</w:t>
      </w:r>
    </w:p>
    <w:p w14:paraId="41C9A8F6">
      <w:pPr>
        <w:rPr>
          <w:color w:val="auto"/>
          <w:highlight w:val="none"/>
        </w:rPr>
      </w:pPr>
    </w:p>
    <w:p w14:paraId="53FD52EA">
      <w:pPr>
        <w:pStyle w:val="13"/>
        <w:spacing w:line="360" w:lineRule="auto"/>
        <w:jc w:val="center"/>
        <w:rPr>
          <w:rFonts w:ascii="宋体" w:hAnsi="宋体" w:cs="宋体"/>
          <w:b/>
          <w:color w:val="auto"/>
          <w:sz w:val="72"/>
          <w:szCs w:val="72"/>
          <w:highlight w:val="none"/>
        </w:rPr>
      </w:pPr>
      <w:r>
        <w:rPr>
          <w:rFonts w:hint="eastAsia" w:ascii="宋体" w:hAnsi="宋体" w:cs="宋体"/>
          <w:b/>
          <w:color w:val="auto"/>
          <w:sz w:val="72"/>
          <w:szCs w:val="72"/>
          <w:highlight w:val="none"/>
        </w:rPr>
        <w:t>投 标 文 件</w:t>
      </w:r>
    </w:p>
    <w:p w14:paraId="5ADFDEAB">
      <w:pPr>
        <w:pStyle w:val="13"/>
        <w:spacing w:line="36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（技术投标文件）</w:t>
      </w:r>
    </w:p>
    <w:p w14:paraId="69C2A990">
      <w:pPr>
        <w:pStyle w:val="13"/>
        <w:spacing w:line="360" w:lineRule="auto"/>
        <w:jc w:val="center"/>
        <w:rPr>
          <w:rFonts w:ascii="宋体" w:hAnsi="宋体" w:cs="宋体"/>
          <w:color w:val="auto"/>
          <w:szCs w:val="24"/>
          <w:highlight w:val="none"/>
        </w:rPr>
      </w:pPr>
    </w:p>
    <w:p w14:paraId="65A56409">
      <w:pPr>
        <w:pStyle w:val="13"/>
        <w:spacing w:line="360" w:lineRule="auto"/>
        <w:jc w:val="center"/>
        <w:rPr>
          <w:rFonts w:ascii="宋体" w:hAnsi="宋体" w:cs="宋体"/>
          <w:color w:val="auto"/>
          <w:sz w:val="44"/>
          <w:szCs w:val="44"/>
          <w:highlight w:val="none"/>
        </w:rPr>
      </w:pPr>
    </w:p>
    <w:p w14:paraId="5EB57C7C">
      <w:pPr>
        <w:pStyle w:val="13"/>
        <w:spacing w:line="360" w:lineRule="auto"/>
        <w:jc w:val="center"/>
        <w:rPr>
          <w:rFonts w:ascii="宋体" w:hAnsi="宋体" w:cs="宋体"/>
          <w:color w:val="auto"/>
          <w:sz w:val="28"/>
          <w:szCs w:val="28"/>
          <w:highlight w:val="none"/>
        </w:rPr>
      </w:pPr>
    </w:p>
    <w:p w14:paraId="53CF86C2">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 xml:space="preserve">招标人: </w:t>
      </w:r>
    </w:p>
    <w:p w14:paraId="253FF1A8">
      <w:pPr>
        <w:pStyle w:val="13"/>
        <w:spacing w:line="360" w:lineRule="auto"/>
        <w:ind w:firstLine="600" w:firstLineChars="200"/>
        <w:rPr>
          <w:rFonts w:ascii="宋体" w:hAnsi="宋体" w:cs="宋体"/>
          <w:color w:val="auto"/>
          <w:sz w:val="30"/>
          <w:szCs w:val="30"/>
          <w:highlight w:val="none"/>
        </w:rPr>
      </w:pPr>
      <w:r>
        <w:rPr>
          <w:rFonts w:hint="eastAsia" w:ascii="宋体" w:hAnsi="宋体" w:cs="宋体"/>
          <w:color w:val="auto"/>
          <w:sz w:val="30"/>
          <w:szCs w:val="30"/>
          <w:highlight w:val="none"/>
        </w:rPr>
        <w:t>投标人（章）:</w:t>
      </w:r>
    </w:p>
    <w:p w14:paraId="599690F5">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法定代表人或委托代理人（签字或盖章）:</w:t>
      </w:r>
    </w:p>
    <w:p w14:paraId="41B95E81">
      <w:pPr>
        <w:pStyle w:val="13"/>
        <w:spacing w:line="360" w:lineRule="auto"/>
        <w:ind w:left="630"/>
        <w:rPr>
          <w:rFonts w:ascii="宋体" w:hAnsi="宋体" w:cs="宋体"/>
          <w:color w:val="auto"/>
          <w:sz w:val="30"/>
          <w:szCs w:val="30"/>
          <w:highlight w:val="none"/>
        </w:rPr>
      </w:pPr>
      <w:r>
        <w:rPr>
          <w:rFonts w:hint="eastAsia" w:ascii="宋体" w:hAnsi="宋体" w:cs="宋体"/>
          <w:color w:val="auto"/>
          <w:sz w:val="30"/>
          <w:szCs w:val="30"/>
          <w:highlight w:val="none"/>
        </w:rPr>
        <w:t>日期：______年______月________日</w:t>
      </w:r>
    </w:p>
    <w:p w14:paraId="5C3331E1">
      <w:pPr>
        <w:rPr>
          <w:color w:val="auto"/>
          <w:highlight w:val="none"/>
        </w:rPr>
      </w:pPr>
    </w:p>
    <w:p w14:paraId="0BA7A3B4">
      <w:pPr>
        <w:pStyle w:val="24"/>
        <w:outlineLvl w:val="9"/>
        <w:rPr>
          <w:color w:val="auto"/>
          <w:highlight w:val="none"/>
        </w:rPr>
      </w:pPr>
    </w:p>
    <w:p w14:paraId="492E5427">
      <w:pPr>
        <w:rPr>
          <w:color w:val="auto"/>
          <w:highlight w:val="none"/>
        </w:rPr>
      </w:pPr>
    </w:p>
    <w:p w14:paraId="0F4F026C">
      <w:pPr>
        <w:pStyle w:val="22"/>
        <w:spacing w:line="360" w:lineRule="auto"/>
        <w:ind w:firstLine="651" w:firstLineChars="270"/>
        <w:jc w:val="both"/>
        <w:rPr>
          <w:rFonts w:cs="宋体"/>
          <w:color w:val="auto"/>
          <w:highlight w:val="none"/>
        </w:rPr>
      </w:pPr>
      <w:r>
        <w:rPr>
          <w:rFonts w:hint="eastAsia" w:ascii="宋体" w:hAnsi="宋体" w:cs="宋体"/>
          <w:b/>
          <w:color w:val="auto"/>
          <w:sz w:val="24"/>
          <w:szCs w:val="24"/>
          <w:highlight w:val="none"/>
        </w:rPr>
        <w:t>注：技术投标文件内容可根据本项目评标、定标方法所涉及的相关内容自拟。</w:t>
      </w:r>
      <w:r>
        <w:rPr>
          <w:rFonts w:hint="eastAsia" w:cs="宋体"/>
          <w:color w:val="auto"/>
          <w:highlight w:val="none"/>
        </w:rPr>
        <w:t xml:space="preserve"> </w:t>
      </w:r>
    </w:p>
    <w:p w14:paraId="6871B3CE">
      <w:pPr>
        <w:pStyle w:val="2"/>
        <w:spacing w:line="360" w:lineRule="auto"/>
        <w:jc w:val="center"/>
        <w:rPr>
          <w:rFonts w:ascii="宋体" w:cs="宋体"/>
          <w:color w:val="auto"/>
          <w:sz w:val="28"/>
          <w:szCs w:val="24"/>
          <w:highlight w:val="none"/>
        </w:rPr>
      </w:pPr>
      <w:bookmarkStart w:id="162" w:name="_Toc99035105"/>
      <w:r>
        <w:rPr>
          <w:rFonts w:ascii="宋体" w:cs="宋体"/>
          <w:color w:val="auto"/>
          <w:sz w:val="28"/>
          <w:szCs w:val="24"/>
          <w:highlight w:val="none"/>
        </w:rPr>
        <w:br w:type="page"/>
      </w:r>
      <w:r>
        <w:rPr>
          <w:rFonts w:hint="eastAsia" w:ascii="宋体" w:cs="宋体"/>
          <w:color w:val="auto"/>
          <w:sz w:val="32"/>
          <w:szCs w:val="28"/>
          <w:highlight w:val="none"/>
        </w:rPr>
        <w:t>第六章  评标、定标方法和标准</w:t>
      </w:r>
      <w:bookmarkEnd w:id="162"/>
    </w:p>
    <w:p w14:paraId="6A744C9D">
      <w:pPr>
        <w:pStyle w:val="3"/>
        <w:spacing w:before="40" w:line="360" w:lineRule="auto"/>
        <w:rPr>
          <w:rFonts w:cs="宋体"/>
          <w:color w:val="auto"/>
          <w:sz w:val="24"/>
          <w:szCs w:val="24"/>
          <w:highlight w:val="none"/>
        </w:rPr>
      </w:pPr>
      <w:bookmarkStart w:id="163" w:name="_Toc99035106"/>
      <w:r>
        <w:rPr>
          <w:rFonts w:hint="eastAsia" w:cs="宋体"/>
          <w:color w:val="auto"/>
          <w:sz w:val="24"/>
          <w:szCs w:val="24"/>
          <w:highlight w:val="none"/>
        </w:rPr>
        <w:t>一、评标、定标工作程序</w:t>
      </w:r>
      <w:bookmarkEnd w:id="163"/>
    </w:p>
    <w:p w14:paraId="71FBFB5E">
      <w:pPr>
        <w:snapToGrid w:val="0"/>
        <w:spacing w:line="360" w:lineRule="auto"/>
        <w:ind w:firstLine="480" w:firstLineChars="200"/>
        <w:rPr>
          <w:rFonts w:cs="宋体"/>
          <w:color w:val="auto"/>
          <w:highlight w:val="none"/>
        </w:rPr>
      </w:pPr>
      <w:r>
        <w:rPr>
          <w:rFonts w:hint="eastAsia" w:cs="宋体"/>
          <w:color w:val="auto"/>
          <w:highlight w:val="none"/>
        </w:rPr>
        <w:t>（一）评标工作程序</w:t>
      </w:r>
    </w:p>
    <w:p w14:paraId="2FA56C29">
      <w:pPr>
        <w:snapToGrid w:val="0"/>
        <w:spacing w:line="360" w:lineRule="auto"/>
        <w:ind w:firstLine="480" w:firstLineChars="200"/>
        <w:rPr>
          <w:rFonts w:cs="宋体"/>
          <w:color w:val="auto"/>
          <w:highlight w:val="none"/>
        </w:rPr>
      </w:pPr>
      <w:r>
        <w:rPr>
          <w:rFonts w:hint="eastAsia" w:cs="宋体"/>
          <w:color w:val="auto"/>
          <w:highlight w:val="none"/>
        </w:rPr>
        <w:t>1.评标准备</w:t>
      </w:r>
    </w:p>
    <w:p w14:paraId="7D4E1B26">
      <w:pPr>
        <w:snapToGrid w:val="0"/>
        <w:spacing w:line="360" w:lineRule="auto"/>
        <w:ind w:firstLine="480" w:firstLineChars="200"/>
        <w:rPr>
          <w:rFonts w:cs="宋体"/>
          <w:color w:val="auto"/>
          <w:highlight w:val="none"/>
        </w:rPr>
      </w:pPr>
      <w:r>
        <w:rPr>
          <w:rFonts w:hint="eastAsia" w:cs="宋体"/>
          <w:color w:val="auto"/>
          <w:highlight w:val="none"/>
        </w:rPr>
        <w:t>（1）评标委员会推荐产生评标委员会主任。</w:t>
      </w:r>
    </w:p>
    <w:p w14:paraId="6D23524A">
      <w:pPr>
        <w:snapToGrid w:val="0"/>
        <w:spacing w:line="360" w:lineRule="auto"/>
        <w:ind w:firstLine="480" w:firstLineChars="200"/>
        <w:rPr>
          <w:rFonts w:cs="宋体"/>
          <w:color w:val="auto"/>
          <w:highlight w:val="none"/>
        </w:rPr>
      </w:pPr>
      <w:r>
        <w:rPr>
          <w:rFonts w:hint="eastAsia" w:cs="宋体"/>
          <w:color w:val="auto"/>
          <w:highlight w:val="none"/>
        </w:rPr>
        <w:t>（2）组织学习熟悉评标办法，分工确定每位评标委员会成员评审重点。</w:t>
      </w:r>
    </w:p>
    <w:p w14:paraId="0BDB31B8">
      <w:pPr>
        <w:snapToGrid w:val="0"/>
        <w:spacing w:line="360" w:lineRule="auto"/>
        <w:ind w:firstLine="480" w:firstLineChars="200"/>
        <w:rPr>
          <w:rFonts w:cs="宋体"/>
          <w:color w:val="auto"/>
          <w:highlight w:val="none"/>
        </w:rPr>
      </w:pPr>
      <w:r>
        <w:rPr>
          <w:rFonts w:hint="eastAsia" w:cs="宋体"/>
          <w:color w:val="auto"/>
          <w:highlight w:val="none"/>
        </w:rPr>
        <w:t>（3）熟悉评标顺序。</w:t>
      </w:r>
    </w:p>
    <w:p w14:paraId="657397CE">
      <w:pPr>
        <w:snapToGrid w:val="0"/>
        <w:spacing w:line="360" w:lineRule="auto"/>
        <w:ind w:firstLine="480" w:firstLineChars="200"/>
        <w:rPr>
          <w:rFonts w:cs="宋体"/>
          <w:color w:val="auto"/>
          <w:highlight w:val="none"/>
        </w:rPr>
      </w:pPr>
      <w:r>
        <w:rPr>
          <w:rFonts w:hint="eastAsia" w:cs="宋体"/>
          <w:color w:val="auto"/>
          <w:highlight w:val="none"/>
        </w:rPr>
        <w:t>2.对投标人资格审查</w:t>
      </w:r>
    </w:p>
    <w:p w14:paraId="6E650C4E">
      <w:pPr>
        <w:snapToGrid w:val="0"/>
        <w:spacing w:line="360" w:lineRule="auto"/>
        <w:ind w:firstLine="480" w:firstLineChars="200"/>
        <w:rPr>
          <w:rFonts w:cs="宋体"/>
          <w:color w:val="auto"/>
          <w:highlight w:val="none"/>
        </w:rPr>
      </w:pPr>
      <w:r>
        <w:rPr>
          <w:rFonts w:hint="eastAsia" w:cs="宋体"/>
          <w:color w:val="auto"/>
          <w:highlight w:val="none"/>
        </w:rPr>
        <w:t>评标委员会集体审查投标人投标资格，对不符合条件的投标人，做出否决投标说明。</w:t>
      </w:r>
    </w:p>
    <w:p w14:paraId="7DD4A152">
      <w:pPr>
        <w:snapToGrid w:val="0"/>
        <w:spacing w:line="360" w:lineRule="auto"/>
        <w:ind w:firstLine="480" w:firstLineChars="200"/>
        <w:rPr>
          <w:rFonts w:cs="宋体"/>
          <w:color w:val="auto"/>
          <w:highlight w:val="none"/>
        </w:rPr>
      </w:pPr>
      <w:r>
        <w:rPr>
          <w:rFonts w:hint="eastAsia" w:cs="宋体"/>
          <w:color w:val="auto"/>
          <w:highlight w:val="none"/>
        </w:rPr>
        <w:t>3.技术标评审</w:t>
      </w:r>
    </w:p>
    <w:p w14:paraId="7B2967B3">
      <w:pPr>
        <w:snapToGrid w:val="0"/>
        <w:spacing w:line="360" w:lineRule="auto"/>
        <w:ind w:firstLine="480" w:firstLineChars="200"/>
        <w:rPr>
          <w:rFonts w:cs="宋体"/>
          <w:color w:val="auto"/>
          <w:highlight w:val="none"/>
        </w:rPr>
      </w:pPr>
      <w:r>
        <w:rPr>
          <w:rFonts w:hint="eastAsia" w:cs="宋体"/>
          <w:color w:val="auto"/>
          <w:highlight w:val="none"/>
        </w:rPr>
        <w:t>（1）评标委员会成员根据招标文件规定的评标办法，对各投标人的技术标各项内容进行认真评审，对每项指标给出评审意见（好、较好、一般），同时做出综合评审结论（好、较好、一般）。</w:t>
      </w:r>
    </w:p>
    <w:p w14:paraId="561F5EAA">
      <w:pPr>
        <w:snapToGrid w:val="0"/>
        <w:spacing w:line="360" w:lineRule="auto"/>
        <w:ind w:firstLine="480" w:firstLineChars="200"/>
        <w:rPr>
          <w:rFonts w:cs="宋体"/>
          <w:color w:val="auto"/>
          <w:highlight w:val="none"/>
        </w:rPr>
      </w:pPr>
      <w:r>
        <w:rPr>
          <w:rFonts w:hint="eastAsia" w:cs="宋体"/>
          <w:color w:val="auto"/>
          <w:highlight w:val="none"/>
        </w:rPr>
        <w:t>（2）评标委员会成员根据分工，对某一重点指标做出文字评价。</w:t>
      </w:r>
    </w:p>
    <w:p w14:paraId="03C3238B">
      <w:pPr>
        <w:snapToGrid w:val="0"/>
        <w:spacing w:line="360" w:lineRule="auto"/>
        <w:ind w:firstLine="480" w:firstLineChars="200"/>
        <w:rPr>
          <w:rFonts w:cs="宋体"/>
          <w:color w:val="auto"/>
          <w:highlight w:val="none"/>
        </w:rPr>
      </w:pPr>
      <w:r>
        <w:rPr>
          <w:rFonts w:hint="eastAsia" w:cs="宋体"/>
          <w:color w:val="auto"/>
          <w:highlight w:val="none"/>
        </w:rPr>
        <w:t>4.技术标汇总</w:t>
      </w:r>
    </w:p>
    <w:p w14:paraId="2A921155">
      <w:pPr>
        <w:snapToGrid w:val="0"/>
        <w:spacing w:line="360" w:lineRule="auto"/>
        <w:ind w:firstLine="480" w:firstLineChars="200"/>
        <w:rPr>
          <w:rFonts w:cs="宋体"/>
          <w:color w:val="auto"/>
          <w:highlight w:val="none"/>
        </w:rPr>
      </w:pPr>
      <w:r>
        <w:rPr>
          <w:rFonts w:hint="eastAsia" w:cs="宋体"/>
          <w:color w:val="auto"/>
          <w:highlight w:val="none"/>
        </w:rPr>
        <w:t>（1）由工作人员或评标委员会成员主任对各评标人员的评审结论进行汇总。</w:t>
      </w:r>
    </w:p>
    <w:p w14:paraId="158A81CC">
      <w:pPr>
        <w:snapToGrid w:val="0"/>
        <w:spacing w:line="360" w:lineRule="auto"/>
        <w:ind w:firstLine="480" w:firstLineChars="200"/>
        <w:rPr>
          <w:rFonts w:cs="宋体"/>
          <w:color w:val="auto"/>
          <w:highlight w:val="none"/>
        </w:rPr>
      </w:pPr>
      <w:r>
        <w:rPr>
          <w:rFonts w:hint="eastAsia" w:cs="宋体"/>
          <w:color w:val="auto"/>
          <w:highlight w:val="none"/>
        </w:rPr>
        <w:t>（2）确定各投标人技术标最终评审结论，当投标人技术标综合评价达到或超过半数的结论一致时，其结果即为最终评审结果。</w:t>
      </w:r>
    </w:p>
    <w:p w14:paraId="4A47670F">
      <w:pPr>
        <w:snapToGrid w:val="0"/>
        <w:spacing w:line="360" w:lineRule="auto"/>
        <w:ind w:firstLine="480" w:firstLineChars="200"/>
        <w:rPr>
          <w:rFonts w:cs="宋体"/>
          <w:color w:val="auto"/>
          <w:highlight w:val="none"/>
        </w:rPr>
      </w:pPr>
      <w:r>
        <w:rPr>
          <w:rFonts w:hint="eastAsia" w:cs="宋体"/>
          <w:color w:val="auto"/>
          <w:highlight w:val="none"/>
        </w:rPr>
        <w:t>（3）投标人技术标综合评价结论均未达到半数时，由评标委员会主任组织评委对该投标文件进行讨论分析，表决做出最终评审结果。</w:t>
      </w:r>
    </w:p>
    <w:p w14:paraId="3B918C7D">
      <w:pPr>
        <w:snapToGrid w:val="0"/>
        <w:spacing w:line="360" w:lineRule="auto"/>
        <w:ind w:firstLine="480" w:firstLineChars="200"/>
        <w:rPr>
          <w:rFonts w:cs="宋体"/>
          <w:color w:val="auto"/>
          <w:highlight w:val="none"/>
        </w:rPr>
      </w:pPr>
      <w:r>
        <w:rPr>
          <w:rFonts w:hint="eastAsia" w:cs="宋体"/>
          <w:color w:val="auto"/>
          <w:highlight w:val="none"/>
        </w:rPr>
        <w:t>（4）技术标最终评审结果应当由评标委员会全体成员签字。对评标结果有不同意见的评标委员会成员应当以书面形式说明其不同意见和理由，汇总表上应当注明该不同意见。</w:t>
      </w:r>
    </w:p>
    <w:p w14:paraId="19C8210C">
      <w:pPr>
        <w:snapToGrid w:val="0"/>
        <w:spacing w:line="360" w:lineRule="auto"/>
        <w:ind w:firstLine="480" w:firstLineChars="200"/>
        <w:rPr>
          <w:rFonts w:cs="宋体"/>
          <w:color w:val="auto"/>
          <w:highlight w:val="none"/>
        </w:rPr>
      </w:pPr>
      <w:r>
        <w:rPr>
          <w:rFonts w:hint="eastAsia" w:cs="宋体"/>
          <w:color w:val="auto"/>
          <w:highlight w:val="none"/>
        </w:rPr>
        <w:t>5.资信标评审</w:t>
      </w:r>
    </w:p>
    <w:p w14:paraId="141DA54D">
      <w:pPr>
        <w:snapToGrid w:val="0"/>
        <w:spacing w:line="360" w:lineRule="auto"/>
        <w:ind w:firstLine="480" w:firstLineChars="200"/>
        <w:rPr>
          <w:rFonts w:cs="宋体"/>
          <w:color w:val="auto"/>
          <w:highlight w:val="none"/>
        </w:rPr>
      </w:pPr>
      <w:r>
        <w:rPr>
          <w:rFonts w:hint="eastAsia" w:cs="宋体"/>
          <w:color w:val="auto"/>
          <w:highlight w:val="none"/>
        </w:rPr>
        <w:t>由评标人员集体评审，得出评审结论（好、较好、一般</w:t>
      </w:r>
      <w:r>
        <w:rPr>
          <w:rFonts w:hint="eastAsia" w:cs="宋体"/>
          <w:color w:val="auto"/>
          <w:highlight w:val="none"/>
          <w:lang w:eastAsia="zh-CN"/>
        </w:rPr>
        <w:t>、差</w:t>
      </w:r>
      <w:r>
        <w:rPr>
          <w:rFonts w:hint="eastAsia" w:cs="宋体"/>
          <w:color w:val="auto"/>
          <w:highlight w:val="none"/>
        </w:rPr>
        <w:t>）。</w:t>
      </w:r>
    </w:p>
    <w:p w14:paraId="5590BB2F">
      <w:pPr>
        <w:snapToGrid w:val="0"/>
        <w:spacing w:line="360" w:lineRule="auto"/>
        <w:ind w:firstLine="480" w:firstLineChars="200"/>
        <w:rPr>
          <w:rFonts w:cs="宋体"/>
          <w:color w:val="auto"/>
          <w:highlight w:val="none"/>
        </w:rPr>
      </w:pPr>
      <w:r>
        <w:rPr>
          <w:rFonts w:hint="eastAsia" w:cs="宋体"/>
          <w:color w:val="auto"/>
          <w:highlight w:val="none"/>
        </w:rPr>
        <w:t>6.商务标评审</w:t>
      </w:r>
    </w:p>
    <w:p w14:paraId="7E38CBCB">
      <w:pPr>
        <w:snapToGrid w:val="0"/>
        <w:spacing w:line="360" w:lineRule="auto"/>
        <w:ind w:firstLine="480" w:firstLineChars="200"/>
        <w:rPr>
          <w:rFonts w:cs="宋体"/>
          <w:color w:val="auto"/>
          <w:highlight w:val="none"/>
        </w:rPr>
      </w:pPr>
      <w:r>
        <w:rPr>
          <w:rFonts w:hint="eastAsia" w:cs="宋体"/>
          <w:color w:val="auto"/>
          <w:highlight w:val="none"/>
        </w:rPr>
        <w:t>在综合评审中填写具体报价，得出评审结论（好、较好、一般</w:t>
      </w:r>
      <w:r>
        <w:rPr>
          <w:rFonts w:hint="eastAsia" w:cs="宋体"/>
          <w:color w:val="auto"/>
          <w:highlight w:val="none"/>
          <w:lang w:eastAsia="zh-CN"/>
        </w:rPr>
        <w:t>、差</w:t>
      </w:r>
      <w:r>
        <w:rPr>
          <w:rFonts w:hint="eastAsia" w:cs="宋体"/>
          <w:color w:val="auto"/>
          <w:highlight w:val="none"/>
        </w:rPr>
        <w:t>）。</w:t>
      </w:r>
    </w:p>
    <w:p w14:paraId="7EF0FAFA">
      <w:pPr>
        <w:snapToGrid w:val="0"/>
        <w:spacing w:line="360" w:lineRule="auto"/>
        <w:ind w:firstLine="480" w:firstLineChars="200"/>
        <w:rPr>
          <w:rFonts w:cs="宋体"/>
          <w:color w:val="auto"/>
          <w:highlight w:val="none"/>
        </w:rPr>
      </w:pPr>
      <w:r>
        <w:rPr>
          <w:rFonts w:hint="eastAsia" w:cs="宋体"/>
          <w:color w:val="auto"/>
          <w:highlight w:val="none"/>
        </w:rPr>
        <w:t>7.提交评标报告</w:t>
      </w:r>
    </w:p>
    <w:p w14:paraId="3C03075A">
      <w:pPr>
        <w:widowControl/>
        <w:spacing w:line="360" w:lineRule="auto"/>
        <w:ind w:firstLine="564" w:firstLineChars="235"/>
        <w:jc w:val="left"/>
        <w:rPr>
          <w:rFonts w:cs="宋体"/>
          <w:color w:val="auto"/>
          <w:highlight w:val="none"/>
        </w:rPr>
      </w:pPr>
      <w:r>
        <w:rPr>
          <w:rFonts w:hint="eastAsia" w:cs="宋体"/>
          <w:color w:val="auto"/>
          <w:highlight w:val="none"/>
        </w:rPr>
        <w:t>（1）评标委员会填写综合评审意见，综合评审意见应填写各投标人技术标对比、资信标对比、商务报价对比、优势特点、存在缺陷和问题等内容。</w:t>
      </w:r>
    </w:p>
    <w:p w14:paraId="589C9B34">
      <w:pPr>
        <w:widowControl/>
        <w:spacing w:line="360" w:lineRule="auto"/>
        <w:ind w:firstLine="564" w:firstLineChars="235"/>
        <w:jc w:val="left"/>
        <w:rPr>
          <w:rFonts w:cs="宋体"/>
          <w:color w:val="auto"/>
          <w:highlight w:val="none"/>
        </w:rPr>
      </w:pPr>
      <w:r>
        <w:rPr>
          <w:rFonts w:hint="eastAsia" w:cs="宋体"/>
          <w:color w:val="auto"/>
          <w:highlight w:val="none"/>
        </w:rPr>
        <w:t>（2）评标委员会根据综合评审意见在所有未被否决的投标人中，择优向招标人推荐5名投标人（不进行名次排序，不足5名全数入围）进入定标程序，并提交评标报告。评标报告主要内容包括：基本情况和数据表，评标委员会成员名单，开标记录，符合要求的投标一览表，废标情况说明，评审内容一览表，经评审商务报价比较一览表，推荐的投标人名单，澄清、说明、补正事项纪要等。</w:t>
      </w:r>
    </w:p>
    <w:p w14:paraId="16EE5F43">
      <w:pPr>
        <w:pStyle w:val="3"/>
        <w:spacing w:before="40" w:line="360" w:lineRule="auto"/>
        <w:rPr>
          <w:rFonts w:cs="宋体"/>
          <w:color w:val="auto"/>
          <w:sz w:val="24"/>
          <w:szCs w:val="24"/>
          <w:highlight w:val="none"/>
        </w:rPr>
      </w:pPr>
      <w:bookmarkStart w:id="164" w:name="_Toc99035107"/>
      <w:r>
        <w:rPr>
          <w:rFonts w:hint="eastAsia" w:cs="宋体"/>
          <w:color w:val="auto"/>
          <w:sz w:val="24"/>
          <w:szCs w:val="24"/>
          <w:highlight w:val="none"/>
          <w:lang w:eastAsia="zh-CN"/>
        </w:rPr>
        <w:t>（</w:t>
      </w:r>
      <w:r>
        <w:rPr>
          <w:rFonts w:hint="eastAsia" w:cs="宋体"/>
          <w:color w:val="auto"/>
          <w:sz w:val="24"/>
          <w:szCs w:val="24"/>
          <w:highlight w:val="none"/>
          <w:lang w:val="en-US" w:eastAsia="zh-CN"/>
        </w:rPr>
        <w:t>二</w:t>
      </w:r>
      <w:r>
        <w:rPr>
          <w:rFonts w:hint="eastAsia" w:cs="宋体"/>
          <w:color w:val="auto"/>
          <w:sz w:val="24"/>
          <w:szCs w:val="24"/>
          <w:highlight w:val="none"/>
          <w:lang w:eastAsia="zh-CN"/>
        </w:rPr>
        <w:t>）</w:t>
      </w:r>
      <w:r>
        <w:rPr>
          <w:rFonts w:hint="eastAsia" w:cs="宋体"/>
          <w:color w:val="auto"/>
          <w:sz w:val="24"/>
          <w:szCs w:val="24"/>
          <w:highlight w:val="none"/>
        </w:rPr>
        <w:t>评审细则</w:t>
      </w:r>
      <w:bookmarkEnd w:id="164"/>
    </w:p>
    <w:p w14:paraId="54AFEBBB">
      <w:pPr>
        <w:snapToGrid w:val="0"/>
        <w:spacing w:line="360" w:lineRule="auto"/>
        <w:ind w:firstLine="482" w:firstLineChars="200"/>
        <w:rPr>
          <w:rFonts w:cs="宋体"/>
          <w:b/>
          <w:bCs/>
          <w:color w:val="auto"/>
          <w:highlight w:val="none"/>
        </w:rPr>
      </w:pPr>
      <w:r>
        <w:rPr>
          <w:rFonts w:hint="eastAsia" w:cs="宋体"/>
          <w:b/>
          <w:bCs/>
          <w:color w:val="auto"/>
          <w:highlight w:val="none"/>
          <w:lang w:val="en-US" w:eastAsia="zh-CN"/>
        </w:rPr>
        <w:t>1、</w:t>
      </w:r>
      <w:r>
        <w:rPr>
          <w:rFonts w:hint="eastAsia" w:cs="宋体"/>
          <w:b/>
          <w:bCs/>
          <w:color w:val="auto"/>
          <w:highlight w:val="none"/>
        </w:rPr>
        <w:t>资信标评审</w:t>
      </w:r>
    </w:p>
    <w:tbl>
      <w:tblPr>
        <w:tblStyle w:val="25"/>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424"/>
        <w:gridCol w:w="3826"/>
        <w:gridCol w:w="837"/>
        <w:gridCol w:w="838"/>
        <w:gridCol w:w="837"/>
        <w:gridCol w:w="756"/>
      </w:tblGrid>
      <w:tr w14:paraId="19D5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8" w:type="dxa"/>
            <w:vAlign w:val="center"/>
          </w:tcPr>
          <w:p w14:paraId="0288A907">
            <w:pPr>
              <w:widowControl/>
              <w:spacing w:line="360" w:lineRule="auto"/>
              <w:jc w:val="center"/>
              <w:rPr>
                <w:rFonts w:hint="eastAsia" w:cs="宋体"/>
                <w:color w:val="auto"/>
              </w:rPr>
            </w:pPr>
            <w:r>
              <w:rPr>
                <w:rFonts w:hint="eastAsia" w:cs="宋体"/>
                <w:color w:val="auto"/>
              </w:rPr>
              <w:t>序号</w:t>
            </w:r>
          </w:p>
        </w:tc>
        <w:tc>
          <w:tcPr>
            <w:tcW w:w="1424" w:type="dxa"/>
            <w:vAlign w:val="center"/>
          </w:tcPr>
          <w:p w14:paraId="4FC93667">
            <w:pPr>
              <w:widowControl/>
              <w:spacing w:line="360" w:lineRule="auto"/>
              <w:jc w:val="center"/>
              <w:rPr>
                <w:rFonts w:hint="eastAsia" w:cs="宋体"/>
                <w:color w:val="auto"/>
              </w:rPr>
            </w:pPr>
            <w:r>
              <w:rPr>
                <w:rFonts w:hint="eastAsia" w:cs="宋体"/>
                <w:color w:val="auto"/>
              </w:rPr>
              <w:t>评审内容</w:t>
            </w:r>
          </w:p>
        </w:tc>
        <w:tc>
          <w:tcPr>
            <w:tcW w:w="3826" w:type="dxa"/>
            <w:vAlign w:val="center"/>
          </w:tcPr>
          <w:p w14:paraId="7538E47C">
            <w:pPr>
              <w:widowControl/>
              <w:spacing w:line="360" w:lineRule="auto"/>
              <w:jc w:val="center"/>
              <w:rPr>
                <w:rFonts w:hint="eastAsia" w:cs="宋体"/>
                <w:color w:val="auto"/>
              </w:rPr>
            </w:pPr>
            <w:r>
              <w:rPr>
                <w:rFonts w:hint="eastAsia" w:cs="宋体"/>
                <w:color w:val="auto"/>
              </w:rPr>
              <w:t>评审细则</w:t>
            </w:r>
          </w:p>
        </w:tc>
        <w:tc>
          <w:tcPr>
            <w:tcW w:w="837" w:type="dxa"/>
            <w:vAlign w:val="center"/>
          </w:tcPr>
          <w:p w14:paraId="22A25C70">
            <w:pPr>
              <w:widowControl/>
              <w:spacing w:line="360" w:lineRule="auto"/>
              <w:jc w:val="center"/>
              <w:rPr>
                <w:rFonts w:hint="eastAsia" w:cs="宋体"/>
                <w:color w:val="auto"/>
              </w:rPr>
            </w:pPr>
            <w:r>
              <w:rPr>
                <w:rFonts w:hint="eastAsia" w:cs="宋体"/>
                <w:color w:val="auto"/>
              </w:rPr>
              <w:t>好</w:t>
            </w:r>
          </w:p>
        </w:tc>
        <w:tc>
          <w:tcPr>
            <w:tcW w:w="838" w:type="dxa"/>
            <w:vAlign w:val="center"/>
          </w:tcPr>
          <w:p w14:paraId="49C10409">
            <w:pPr>
              <w:widowControl/>
              <w:spacing w:line="360" w:lineRule="auto"/>
              <w:jc w:val="center"/>
              <w:rPr>
                <w:rFonts w:hint="eastAsia" w:cs="宋体"/>
                <w:color w:val="auto"/>
              </w:rPr>
            </w:pPr>
            <w:r>
              <w:rPr>
                <w:rFonts w:hint="eastAsia" w:cs="宋体"/>
                <w:color w:val="auto"/>
              </w:rPr>
              <w:t>较好</w:t>
            </w:r>
          </w:p>
        </w:tc>
        <w:tc>
          <w:tcPr>
            <w:tcW w:w="837" w:type="dxa"/>
            <w:vAlign w:val="center"/>
          </w:tcPr>
          <w:p w14:paraId="0CC4B4D3">
            <w:pPr>
              <w:widowControl/>
              <w:spacing w:line="360" w:lineRule="auto"/>
              <w:jc w:val="center"/>
              <w:rPr>
                <w:rFonts w:hint="eastAsia" w:cs="宋体"/>
                <w:color w:val="auto"/>
              </w:rPr>
            </w:pPr>
            <w:r>
              <w:rPr>
                <w:rFonts w:hint="eastAsia" w:cs="宋体"/>
                <w:color w:val="auto"/>
              </w:rPr>
              <w:t>一般</w:t>
            </w:r>
          </w:p>
        </w:tc>
        <w:tc>
          <w:tcPr>
            <w:tcW w:w="756" w:type="dxa"/>
            <w:vAlign w:val="center"/>
          </w:tcPr>
          <w:p w14:paraId="7159B72D">
            <w:pPr>
              <w:widowControl/>
              <w:spacing w:line="360" w:lineRule="auto"/>
              <w:jc w:val="center"/>
              <w:rPr>
                <w:rFonts w:hint="eastAsia" w:cs="宋体"/>
                <w:color w:val="auto"/>
              </w:rPr>
            </w:pPr>
            <w:r>
              <w:rPr>
                <w:rFonts w:hint="eastAsia" w:cs="宋体"/>
                <w:color w:val="auto"/>
              </w:rPr>
              <w:t>差</w:t>
            </w:r>
          </w:p>
        </w:tc>
      </w:tr>
      <w:tr w14:paraId="2A1D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2033B441">
            <w:pPr>
              <w:widowControl/>
              <w:spacing w:line="360" w:lineRule="auto"/>
              <w:jc w:val="center"/>
              <w:rPr>
                <w:rFonts w:hint="eastAsia" w:cs="宋体"/>
                <w:color w:val="auto"/>
              </w:rPr>
            </w:pPr>
            <w:r>
              <w:rPr>
                <w:rFonts w:hint="eastAsia" w:cs="宋体"/>
                <w:color w:val="auto"/>
              </w:rPr>
              <w:t>1</w:t>
            </w:r>
          </w:p>
        </w:tc>
        <w:tc>
          <w:tcPr>
            <w:tcW w:w="1424" w:type="dxa"/>
            <w:vAlign w:val="center"/>
          </w:tcPr>
          <w:p w14:paraId="7A96F515">
            <w:pPr>
              <w:pStyle w:val="9"/>
              <w:rPr>
                <w:rFonts w:hint="eastAsia" w:cs="宋体"/>
                <w:color w:val="auto"/>
              </w:rPr>
            </w:pPr>
            <w:r>
              <w:rPr>
                <w:rFonts w:hint="eastAsia"/>
                <w:color w:val="auto"/>
                <w:highlight w:val="none"/>
              </w:rPr>
              <w:t>企业资质</w:t>
            </w:r>
          </w:p>
        </w:tc>
        <w:tc>
          <w:tcPr>
            <w:tcW w:w="3826" w:type="dxa"/>
            <w:vAlign w:val="center"/>
          </w:tcPr>
          <w:p w14:paraId="502F7652">
            <w:pPr>
              <w:widowControl/>
              <w:spacing w:line="360" w:lineRule="exact"/>
              <w:ind w:firstLine="480" w:firstLineChars="200"/>
              <w:jc w:val="left"/>
              <w:rPr>
                <w:rFonts w:hint="eastAsia" w:cs="宋体"/>
                <w:color w:val="auto"/>
                <w:highlight w:val="none"/>
              </w:rPr>
            </w:pPr>
            <w:r>
              <w:rPr>
                <w:rFonts w:hint="eastAsia" w:ascii="宋体" w:hAnsi="宋体" w:eastAsia="宋体" w:cs="宋体"/>
                <w:color w:val="auto"/>
                <w:szCs w:val="21"/>
                <w:highlight w:val="none"/>
                <w:lang w:val="en-US" w:eastAsia="zh-CN"/>
              </w:rPr>
              <w:t>投标人具有</w:t>
            </w:r>
            <w:r>
              <w:rPr>
                <w:rFonts w:hint="eastAsia" w:ascii="宋体" w:hAnsi="宋体" w:eastAsia="宋体" w:cs="宋体"/>
                <w:color w:val="auto"/>
                <w:szCs w:val="21"/>
                <w:highlight w:val="none"/>
                <w:lang w:val="zh-CN"/>
              </w:rPr>
              <w:t>工程设计综合甲级资质</w:t>
            </w:r>
            <w:r>
              <w:rPr>
                <w:rFonts w:hint="eastAsia" w:cs="宋体"/>
                <w:color w:val="auto"/>
                <w:szCs w:val="21"/>
                <w:highlight w:val="none"/>
                <w:lang w:val="zh-CN"/>
              </w:rPr>
              <w:t>或</w:t>
            </w:r>
            <w:r>
              <w:rPr>
                <w:rFonts w:hint="eastAsia" w:ascii="宋体" w:hAnsi="宋体" w:eastAsia="宋体" w:cs="宋体"/>
                <w:color w:val="auto"/>
                <w:szCs w:val="21"/>
                <w:highlight w:val="none"/>
                <w:lang w:val="zh-CN" w:eastAsia="zh-CN"/>
              </w:rPr>
              <w:t>建筑行业设计甲级资质</w:t>
            </w:r>
            <w:r>
              <w:rPr>
                <w:rFonts w:hint="eastAsia" w:cs="宋体"/>
                <w:color w:val="auto"/>
                <w:szCs w:val="21"/>
                <w:highlight w:val="none"/>
                <w:lang w:val="zh-CN" w:eastAsia="zh-CN"/>
              </w:rPr>
              <w:t>的</w:t>
            </w:r>
            <w:r>
              <w:rPr>
                <w:rFonts w:hint="eastAsia" w:ascii="宋体" w:hAnsi="宋体" w:eastAsia="宋体" w:cs="宋体"/>
                <w:color w:val="auto"/>
                <w:szCs w:val="21"/>
                <w:highlight w:val="none"/>
                <w:lang w:val="en-US" w:eastAsia="zh-CN"/>
              </w:rPr>
              <w:t>为好，具有</w:t>
            </w:r>
            <w:r>
              <w:rPr>
                <w:rFonts w:hint="eastAsia" w:ascii="宋体" w:hAnsi="宋体" w:eastAsia="宋体" w:cs="宋体"/>
                <w:color w:val="auto"/>
                <w:szCs w:val="21"/>
                <w:highlight w:val="none"/>
                <w:lang w:val="zh-CN"/>
              </w:rPr>
              <w:t>建筑行业（建筑工程）专业设计甲级</w:t>
            </w:r>
            <w:r>
              <w:rPr>
                <w:rFonts w:hint="eastAsia" w:cs="宋体"/>
                <w:color w:val="auto"/>
                <w:szCs w:val="21"/>
                <w:highlight w:val="none"/>
                <w:lang w:val="zh-CN"/>
              </w:rPr>
              <w:t>资质的</w:t>
            </w:r>
            <w:r>
              <w:rPr>
                <w:rFonts w:hint="eastAsia" w:ascii="宋体" w:hAnsi="宋体" w:eastAsia="宋体" w:cs="宋体"/>
                <w:color w:val="auto"/>
                <w:szCs w:val="21"/>
                <w:highlight w:val="none"/>
                <w:lang w:val="en-US" w:eastAsia="zh-CN"/>
              </w:rPr>
              <w:t>为较好，</w:t>
            </w:r>
            <w:r>
              <w:rPr>
                <w:rFonts w:hint="eastAsia" w:ascii="宋体" w:hAnsi="宋体" w:cs="宋体"/>
                <w:color w:val="auto"/>
                <w:szCs w:val="21"/>
                <w:highlight w:val="none"/>
                <w:lang w:val="zh-CN"/>
              </w:rPr>
              <w:t>其它的为差</w:t>
            </w:r>
            <w:r>
              <w:rPr>
                <w:rFonts w:hint="eastAsia" w:ascii="宋体" w:hAnsi="宋体" w:eastAsia="宋体" w:cs="宋体"/>
                <w:color w:val="auto"/>
                <w:szCs w:val="21"/>
                <w:highlight w:val="none"/>
                <w:lang w:val="en-US" w:eastAsia="zh-CN"/>
              </w:rPr>
              <w:t>。</w:t>
            </w:r>
          </w:p>
        </w:tc>
        <w:tc>
          <w:tcPr>
            <w:tcW w:w="837" w:type="dxa"/>
            <w:vAlign w:val="center"/>
          </w:tcPr>
          <w:p w14:paraId="47DB0380">
            <w:pPr>
              <w:widowControl/>
              <w:spacing w:line="360" w:lineRule="auto"/>
              <w:jc w:val="center"/>
              <w:rPr>
                <w:rFonts w:hint="eastAsia" w:cs="宋体"/>
                <w:color w:val="auto"/>
              </w:rPr>
            </w:pPr>
          </w:p>
        </w:tc>
        <w:tc>
          <w:tcPr>
            <w:tcW w:w="838" w:type="dxa"/>
            <w:vAlign w:val="center"/>
          </w:tcPr>
          <w:p w14:paraId="38222BEE">
            <w:pPr>
              <w:widowControl/>
              <w:spacing w:line="360" w:lineRule="auto"/>
              <w:jc w:val="center"/>
              <w:rPr>
                <w:rFonts w:hint="eastAsia" w:cs="宋体"/>
                <w:color w:val="auto"/>
              </w:rPr>
            </w:pPr>
          </w:p>
        </w:tc>
        <w:tc>
          <w:tcPr>
            <w:tcW w:w="837" w:type="dxa"/>
            <w:vAlign w:val="center"/>
          </w:tcPr>
          <w:p w14:paraId="11FC088E">
            <w:pPr>
              <w:widowControl/>
              <w:spacing w:line="360" w:lineRule="auto"/>
              <w:jc w:val="center"/>
              <w:rPr>
                <w:rFonts w:hint="eastAsia" w:cs="宋体"/>
                <w:color w:val="auto"/>
              </w:rPr>
            </w:pPr>
          </w:p>
        </w:tc>
        <w:tc>
          <w:tcPr>
            <w:tcW w:w="756" w:type="dxa"/>
            <w:vAlign w:val="center"/>
          </w:tcPr>
          <w:p w14:paraId="0CE0E0D1">
            <w:pPr>
              <w:widowControl/>
              <w:spacing w:line="360" w:lineRule="auto"/>
              <w:jc w:val="center"/>
              <w:rPr>
                <w:rFonts w:hint="eastAsia" w:cs="宋体"/>
                <w:color w:val="auto"/>
              </w:rPr>
            </w:pPr>
          </w:p>
        </w:tc>
      </w:tr>
      <w:tr w14:paraId="2271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46B93BB7">
            <w:pPr>
              <w:widowControl/>
              <w:spacing w:line="360" w:lineRule="auto"/>
              <w:jc w:val="center"/>
              <w:rPr>
                <w:rFonts w:hint="eastAsia" w:cs="宋体"/>
                <w:color w:val="auto"/>
              </w:rPr>
            </w:pPr>
            <w:r>
              <w:rPr>
                <w:rFonts w:hint="eastAsia" w:cs="宋体"/>
                <w:color w:val="auto"/>
              </w:rPr>
              <w:t>2</w:t>
            </w:r>
          </w:p>
        </w:tc>
        <w:tc>
          <w:tcPr>
            <w:tcW w:w="1424" w:type="dxa"/>
            <w:vAlign w:val="center"/>
          </w:tcPr>
          <w:p w14:paraId="4B34C4D4">
            <w:pPr>
              <w:pStyle w:val="9"/>
              <w:rPr>
                <w:rFonts w:hint="eastAsia" w:cs="宋体"/>
                <w:color w:val="auto"/>
              </w:rPr>
            </w:pPr>
            <w:r>
              <w:rPr>
                <w:rFonts w:hint="eastAsia"/>
                <w:color w:val="auto"/>
                <w:highlight w:val="none"/>
              </w:rPr>
              <w:t>企业业绩</w:t>
            </w:r>
          </w:p>
        </w:tc>
        <w:tc>
          <w:tcPr>
            <w:tcW w:w="3826" w:type="dxa"/>
            <w:vAlign w:val="center"/>
          </w:tcPr>
          <w:p w14:paraId="07EAD4A1">
            <w:pPr>
              <w:widowControl/>
              <w:spacing w:line="360" w:lineRule="exact"/>
              <w:ind w:firstLine="480" w:firstLineChars="20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eastAsia="zh-CN"/>
              </w:rPr>
              <w:t>投标单位</w:t>
            </w:r>
            <w:r>
              <w:rPr>
                <w:rFonts w:hint="eastAsia" w:ascii="宋体" w:hAnsi="宋体" w:eastAsia="宋体" w:cs="宋体"/>
                <w:color w:val="auto"/>
                <w:szCs w:val="21"/>
                <w:highlight w:val="none"/>
                <w:lang w:val="zh-CN"/>
              </w:rPr>
              <w:t>近</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lang w:val="zh-CN"/>
              </w:rPr>
              <w:t>年（开标日上推</w:t>
            </w: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lang w:val="zh-CN"/>
              </w:rPr>
              <w:t>周年， 以合同签订时间为准）</w:t>
            </w:r>
            <w:r>
              <w:rPr>
                <w:rFonts w:hint="eastAsia" w:ascii="宋体" w:hAnsi="宋体" w:eastAsia="宋体" w:cs="宋体"/>
                <w:color w:val="auto"/>
                <w:szCs w:val="21"/>
                <w:highlight w:val="none"/>
                <w:lang w:val="en-US" w:eastAsia="zh-CN"/>
              </w:rPr>
              <w:t>具有</w:t>
            </w:r>
            <w:r>
              <w:rPr>
                <w:rFonts w:hint="eastAsia" w:ascii="宋体" w:hAnsi="宋体" w:eastAsia="宋体" w:cs="宋体"/>
                <w:color w:val="auto"/>
                <w:szCs w:val="21"/>
                <w:highlight w:val="none"/>
                <w:lang w:val="zh-CN"/>
              </w:rPr>
              <w:t>单个合同</w:t>
            </w:r>
            <w:r>
              <w:rPr>
                <w:rFonts w:hint="eastAsia" w:ascii="宋体" w:hAnsi="宋体" w:eastAsia="宋体" w:cs="宋体"/>
                <w:color w:val="auto"/>
                <w:szCs w:val="21"/>
                <w:highlight w:val="none"/>
                <w:lang w:val="en-US" w:eastAsia="zh-CN"/>
              </w:rPr>
              <w:t>总投资不低于1.2亿元或</w:t>
            </w:r>
            <w:r>
              <w:rPr>
                <w:rFonts w:hint="eastAsia" w:ascii="宋体" w:hAnsi="宋体" w:eastAsia="宋体" w:cs="宋体"/>
                <w:color w:val="auto"/>
                <w:szCs w:val="21"/>
                <w:highlight w:val="none"/>
                <w:lang w:val="zh-CN"/>
              </w:rPr>
              <w:t>建筑面积</w:t>
            </w:r>
            <w:r>
              <w:rPr>
                <w:rFonts w:hint="eastAsia" w:ascii="宋体" w:hAnsi="宋体" w:eastAsia="宋体" w:cs="宋体"/>
                <w:color w:val="auto"/>
                <w:szCs w:val="21"/>
                <w:highlight w:val="none"/>
                <w:lang w:val="en-US" w:eastAsia="zh-CN"/>
              </w:rPr>
              <w:t>不低于2万</w:t>
            </w:r>
            <w:r>
              <w:rPr>
                <w:rFonts w:hint="eastAsia" w:ascii="宋体" w:hAnsi="宋体" w:eastAsia="宋体" w:cs="宋体"/>
                <w:color w:val="auto"/>
                <w:szCs w:val="21"/>
                <w:highlight w:val="none"/>
                <w:lang w:val="zh-CN"/>
              </w:rPr>
              <w:t>平方米</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lang w:val="zh-CN"/>
              </w:rPr>
              <w:t>设计业绩案例</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zh-CN"/>
              </w:rPr>
              <w:t>个及以上的为好；</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个的为较好；</w:t>
            </w:r>
            <w:r>
              <w:rPr>
                <w:rFonts w:hint="eastAsia" w:ascii="宋体" w:hAnsi="宋体" w:eastAsia="宋体" w:cs="宋体"/>
                <w:color w:val="auto"/>
                <w:szCs w:val="21"/>
                <w:highlight w:val="none"/>
                <w:lang w:val="en-US" w:eastAsia="zh-CN"/>
              </w:rPr>
              <w:t>没有类似业绩的为差</w:t>
            </w:r>
            <w:r>
              <w:rPr>
                <w:rFonts w:hint="eastAsia" w:ascii="宋体" w:hAnsi="宋体" w:eastAsia="宋体" w:cs="宋体"/>
                <w:color w:val="auto"/>
                <w:szCs w:val="21"/>
                <w:highlight w:val="none"/>
                <w:lang w:val="zh-CN"/>
              </w:rPr>
              <w:t>。</w:t>
            </w:r>
          </w:p>
          <w:p w14:paraId="08B28E0A">
            <w:pPr>
              <w:widowControl/>
              <w:spacing w:line="360" w:lineRule="exact"/>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注：1、合同必须包含方案设计、初步设计及施工图设计阶段。</w:t>
            </w:r>
          </w:p>
          <w:p w14:paraId="018AC66E">
            <w:pPr>
              <w:widowControl/>
              <w:spacing w:line="360" w:lineRule="exact"/>
              <w:ind w:firstLine="480" w:firstLineChars="200"/>
              <w:jc w:val="left"/>
              <w:rPr>
                <w:rFonts w:hint="eastAsia" w:cs="宋体"/>
                <w:color w:val="auto"/>
                <w:highlight w:val="none"/>
              </w:rPr>
            </w:pPr>
            <w:r>
              <w:rPr>
                <w:rFonts w:hint="eastAsia" w:cs="宋体"/>
                <w:color w:val="auto"/>
                <w:szCs w:val="21"/>
                <w:highlight w:val="none"/>
                <w:lang w:val="en-US" w:eastAsia="zh-CN"/>
              </w:rPr>
              <w:t>2、</w:t>
            </w:r>
            <w:r>
              <w:rPr>
                <w:rFonts w:hint="eastAsia" w:ascii="宋体" w:hAnsi="宋体" w:eastAsia="宋体" w:cs="宋体"/>
                <w:color w:val="auto"/>
                <w:szCs w:val="21"/>
                <w:highlight w:val="none"/>
                <w:lang w:val="zh-CN"/>
              </w:rPr>
              <w:t>需提供</w:t>
            </w:r>
            <w:r>
              <w:rPr>
                <w:rFonts w:hint="eastAsia" w:ascii="宋体" w:hAnsi="宋体" w:eastAsia="宋体" w:cs="宋体"/>
                <w:color w:val="auto"/>
                <w:szCs w:val="21"/>
                <w:highlight w:val="none"/>
                <w:lang w:val="en-US" w:eastAsia="zh-CN"/>
              </w:rPr>
              <w:t>设计合同、图审合格</w:t>
            </w:r>
            <w:r>
              <w:rPr>
                <w:rFonts w:hint="eastAsia" w:cs="宋体"/>
                <w:color w:val="auto"/>
                <w:szCs w:val="21"/>
                <w:highlight w:val="none"/>
                <w:lang w:val="en-US" w:eastAsia="zh-CN"/>
              </w:rPr>
              <w:t>证</w:t>
            </w:r>
            <w:r>
              <w:rPr>
                <w:rFonts w:hint="eastAsia" w:ascii="宋体" w:hAnsi="宋体" w:eastAsia="宋体" w:cs="宋体"/>
                <w:color w:val="auto"/>
                <w:szCs w:val="21"/>
                <w:highlight w:val="none"/>
                <w:lang w:val="en-US" w:eastAsia="zh-CN"/>
              </w:rPr>
              <w:t>及中标通知书扫描件（扫描件进入资信投标文件），如设计合同不能反映建筑规模、建筑类型的，须同时提供经业主盖章确定的相关证明资料。否则不予认可。</w:t>
            </w:r>
          </w:p>
        </w:tc>
        <w:tc>
          <w:tcPr>
            <w:tcW w:w="837" w:type="dxa"/>
            <w:vAlign w:val="center"/>
          </w:tcPr>
          <w:p w14:paraId="7127B02C">
            <w:pPr>
              <w:widowControl/>
              <w:spacing w:line="360" w:lineRule="auto"/>
              <w:jc w:val="center"/>
              <w:rPr>
                <w:rFonts w:hint="eastAsia" w:cs="宋体"/>
                <w:color w:val="auto"/>
              </w:rPr>
            </w:pPr>
          </w:p>
        </w:tc>
        <w:tc>
          <w:tcPr>
            <w:tcW w:w="838" w:type="dxa"/>
            <w:vAlign w:val="center"/>
          </w:tcPr>
          <w:p w14:paraId="1A9E7A07">
            <w:pPr>
              <w:widowControl/>
              <w:spacing w:line="360" w:lineRule="auto"/>
              <w:jc w:val="center"/>
              <w:rPr>
                <w:rFonts w:hint="eastAsia" w:cs="宋体"/>
                <w:color w:val="auto"/>
              </w:rPr>
            </w:pPr>
          </w:p>
        </w:tc>
        <w:tc>
          <w:tcPr>
            <w:tcW w:w="837" w:type="dxa"/>
            <w:vAlign w:val="center"/>
          </w:tcPr>
          <w:p w14:paraId="4CBC23B4">
            <w:pPr>
              <w:widowControl/>
              <w:spacing w:line="360" w:lineRule="auto"/>
              <w:jc w:val="center"/>
              <w:rPr>
                <w:rFonts w:hint="eastAsia" w:cs="宋体"/>
                <w:color w:val="auto"/>
              </w:rPr>
            </w:pPr>
          </w:p>
        </w:tc>
        <w:tc>
          <w:tcPr>
            <w:tcW w:w="756" w:type="dxa"/>
            <w:vAlign w:val="center"/>
          </w:tcPr>
          <w:p w14:paraId="68B27CF7">
            <w:pPr>
              <w:widowControl/>
              <w:spacing w:line="360" w:lineRule="auto"/>
              <w:jc w:val="center"/>
              <w:rPr>
                <w:rFonts w:hint="eastAsia" w:cs="宋体"/>
                <w:color w:val="auto"/>
              </w:rPr>
            </w:pPr>
          </w:p>
        </w:tc>
      </w:tr>
      <w:tr w14:paraId="6C9B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64666D8C">
            <w:pPr>
              <w:widowControl/>
              <w:spacing w:line="360" w:lineRule="auto"/>
              <w:jc w:val="center"/>
              <w:rPr>
                <w:rFonts w:hint="eastAsia" w:cs="宋体"/>
                <w:color w:val="auto"/>
              </w:rPr>
            </w:pPr>
            <w:r>
              <w:rPr>
                <w:rFonts w:hint="eastAsia" w:cs="宋体"/>
                <w:color w:val="auto"/>
              </w:rPr>
              <w:t>3</w:t>
            </w:r>
          </w:p>
        </w:tc>
        <w:tc>
          <w:tcPr>
            <w:tcW w:w="1424" w:type="dxa"/>
            <w:vAlign w:val="center"/>
          </w:tcPr>
          <w:p w14:paraId="488592DD">
            <w:pPr>
              <w:pStyle w:val="9"/>
              <w:rPr>
                <w:rFonts w:hint="eastAsia" w:cs="宋体"/>
                <w:color w:val="auto"/>
              </w:rPr>
            </w:pPr>
            <w:r>
              <w:rPr>
                <w:rFonts w:hint="eastAsia"/>
                <w:color w:val="auto"/>
                <w:highlight w:val="none"/>
              </w:rPr>
              <w:t>企业荣誉</w:t>
            </w:r>
          </w:p>
        </w:tc>
        <w:tc>
          <w:tcPr>
            <w:tcW w:w="3826" w:type="dxa"/>
            <w:vAlign w:val="center"/>
          </w:tcPr>
          <w:p w14:paraId="0BE5B743">
            <w:pPr>
              <w:widowControl/>
              <w:spacing w:line="360" w:lineRule="exact"/>
              <w:ind w:firstLine="480" w:firstLineChars="200"/>
              <w:jc w:val="left"/>
              <w:rPr>
                <w:rFonts w:hint="eastAsia" w:ascii="宋体" w:hAnsi="宋体" w:cs="宋体"/>
                <w:color w:val="auto"/>
                <w:szCs w:val="21"/>
                <w:highlight w:val="none"/>
                <w:lang w:val="zh-CN"/>
              </w:rPr>
            </w:pPr>
            <w:r>
              <w:rPr>
                <w:rFonts w:hint="eastAsia" w:ascii="宋体" w:hAnsi="宋体" w:eastAsia="宋体" w:cs="Times New Roman"/>
                <w:color w:val="auto"/>
                <w:kern w:val="2"/>
                <w:sz w:val="24"/>
                <w:szCs w:val="24"/>
                <w:highlight w:val="none"/>
                <w:lang w:val="zh-CN" w:eastAsia="zh-CN" w:bidi="ar-SA"/>
              </w:rPr>
              <w:t>投标单位</w:t>
            </w:r>
            <w:r>
              <w:rPr>
                <w:rFonts w:hint="eastAsia" w:ascii="宋体" w:hAnsi="宋体" w:cs="宋体"/>
                <w:color w:val="auto"/>
                <w:szCs w:val="21"/>
                <w:highlight w:val="none"/>
                <w:lang w:val="zh-CN"/>
              </w:rPr>
              <w:t>近</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lang w:val="zh-CN"/>
              </w:rPr>
              <w:t>年（开标之日上推</w:t>
            </w:r>
            <w:r>
              <w:rPr>
                <w:rFonts w:hint="eastAsia" w:cs="宋体"/>
                <w:color w:val="auto"/>
                <w:szCs w:val="21"/>
                <w:highlight w:val="none"/>
                <w:lang w:val="zh-CN"/>
              </w:rPr>
              <w:t>五</w:t>
            </w:r>
            <w:r>
              <w:rPr>
                <w:rFonts w:hint="eastAsia" w:ascii="宋体" w:hAnsi="宋体" w:cs="宋体"/>
                <w:color w:val="auto"/>
                <w:szCs w:val="21"/>
                <w:highlight w:val="none"/>
                <w:lang w:val="zh-CN"/>
              </w:rPr>
              <w:t xml:space="preserve">周年，以获奖证书发文时间为准）以来设计过的工程获得过两个及以上省（直辖市）级优秀勘察设计行业奖的为好；获得过一个省（直辖市）级优秀勘察设计行业奖的为较好；获得过市级（设区市）勘察设计行业优秀勘察设计奖的为一般，其它的为差。 </w:t>
            </w:r>
          </w:p>
          <w:p w14:paraId="57A8A351">
            <w:pPr>
              <w:widowControl/>
              <w:spacing w:line="360" w:lineRule="exact"/>
              <w:ind w:firstLine="480" w:firstLineChars="200"/>
              <w:jc w:val="left"/>
              <w:rPr>
                <w:rFonts w:hint="eastAsia" w:cs="宋体"/>
                <w:color w:val="auto"/>
                <w:highlight w:val="none"/>
              </w:rPr>
            </w:pPr>
            <w:r>
              <w:rPr>
                <w:rFonts w:hint="eastAsia" w:ascii="宋体" w:hAnsi="宋体" w:cs="宋体"/>
                <w:color w:val="auto"/>
                <w:szCs w:val="21"/>
                <w:highlight w:val="none"/>
                <w:lang w:val="zh-CN"/>
              </w:rPr>
              <w:t>以上奖项须是住建部或中国勘察设计协会、省（直辖市）建设行政主管部门或省（直辖市）勘察设计行业协会、市（设区市）建设行政主管部门或市（设区市）勘察设计行业协会颁发。注：需提供获奖证</w:t>
            </w:r>
            <w:r>
              <w:rPr>
                <w:rFonts w:hint="eastAsia" w:ascii="宋体" w:hAnsi="宋体" w:eastAsia="宋体" w:cs="宋体"/>
                <w:color w:val="auto"/>
                <w:szCs w:val="21"/>
                <w:highlight w:val="none"/>
                <w:lang w:val="zh-CN"/>
              </w:rPr>
              <w:t>书扫描件或相关证明（扫描件进入资信投标文件），否则不予认可。</w:t>
            </w:r>
          </w:p>
        </w:tc>
        <w:tc>
          <w:tcPr>
            <w:tcW w:w="837" w:type="dxa"/>
            <w:vAlign w:val="center"/>
          </w:tcPr>
          <w:p w14:paraId="30E09CAB">
            <w:pPr>
              <w:widowControl/>
              <w:spacing w:line="360" w:lineRule="auto"/>
              <w:jc w:val="center"/>
              <w:rPr>
                <w:rFonts w:hint="eastAsia" w:cs="宋体"/>
                <w:color w:val="auto"/>
              </w:rPr>
            </w:pPr>
          </w:p>
        </w:tc>
        <w:tc>
          <w:tcPr>
            <w:tcW w:w="838" w:type="dxa"/>
            <w:vAlign w:val="center"/>
          </w:tcPr>
          <w:p w14:paraId="33E729DC">
            <w:pPr>
              <w:widowControl/>
              <w:spacing w:line="360" w:lineRule="auto"/>
              <w:jc w:val="center"/>
              <w:rPr>
                <w:rFonts w:hint="eastAsia" w:cs="宋体"/>
                <w:color w:val="auto"/>
              </w:rPr>
            </w:pPr>
          </w:p>
        </w:tc>
        <w:tc>
          <w:tcPr>
            <w:tcW w:w="837" w:type="dxa"/>
            <w:vAlign w:val="center"/>
          </w:tcPr>
          <w:p w14:paraId="463D9950">
            <w:pPr>
              <w:widowControl/>
              <w:spacing w:line="360" w:lineRule="auto"/>
              <w:jc w:val="center"/>
              <w:rPr>
                <w:rFonts w:hint="eastAsia" w:cs="宋体"/>
                <w:color w:val="auto"/>
              </w:rPr>
            </w:pPr>
          </w:p>
        </w:tc>
        <w:tc>
          <w:tcPr>
            <w:tcW w:w="756" w:type="dxa"/>
            <w:vAlign w:val="center"/>
          </w:tcPr>
          <w:p w14:paraId="442F7B56">
            <w:pPr>
              <w:widowControl/>
              <w:spacing w:line="360" w:lineRule="auto"/>
              <w:jc w:val="center"/>
              <w:rPr>
                <w:rFonts w:hint="eastAsia" w:cs="宋体"/>
                <w:color w:val="auto"/>
              </w:rPr>
            </w:pPr>
          </w:p>
        </w:tc>
      </w:tr>
      <w:tr w14:paraId="7048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7342288">
            <w:pPr>
              <w:widowControl/>
              <w:spacing w:line="360" w:lineRule="auto"/>
              <w:jc w:val="center"/>
              <w:rPr>
                <w:rFonts w:hint="eastAsia" w:eastAsia="宋体" w:cs="宋体"/>
                <w:color w:val="auto"/>
                <w:lang w:val="en-US" w:eastAsia="zh-CN"/>
              </w:rPr>
            </w:pPr>
            <w:r>
              <w:rPr>
                <w:rFonts w:hint="eastAsia" w:cs="宋体"/>
                <w:color w:val="auto"/>
                <w:lang w:val="en-US" w:eastAsia="zh-CN"/>
              </w:rPr>
              <w:t>4</w:t>
            </w:r>
          </w:p>
        </w:tc>
        <w:tc>
          <w:tcPr>
            <w:tcW w:w="1424" w:type="dxa"/>
            <w:vAlign w:val="center"/>
          </w:tcPr>
          <w:p w14:paraId="39A20CD5">
            <w:pPr>
              <w:pStyle w:val="9"/>
              <w:rPr>
                <w:rFonts w:hint="eastAsia"/>
                <w:color w:val="auto"/>
                <w:highlight w:val="none"/>
              </w:rPr>
            </w:pPr>
            <w:r>
              <w:rPr>
                <w:rFonts w:hint="eastAsia"/>
                <w:color w:val="auto"/>
                <w:highlight w:val="none"/>
              </w:rPr>
              <w:t>项目负责人荣誉业绩</w:t>
            </w:r>
          </w:p>
        </w:tc>
        <w:tc>
          <w:tcPr>
            <w:tcW w:w="3826" w:type="dxa"/>
            <w:vAlign w:val="center"/>
          </w:tcPr>
          <w:p w14:paraId="2A426F9E">
            <w:pPr>
              <w:widowControl/>
              <w:spacing w:line="360" w:lineRule="exact"/>
              <w:ind w:firstLine="48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zh-CN"/>
              </w:rPr>
              <w:t>项目负责人近</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lang w:val="zh-CN"/>
              </w:rPr>
              <w:t>年（开标日上推</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lang w:val="zh-CN"/>
              </w:rPr>
              <w:t>周年，以合同签订时间为准）</w:t>
            </w:r>
            <w:r>
              <w:rPr>
                <w:rFonts w:hint="eastAsia" w:ascii="宋体" w:hAnsi="宋体" w:cs="宋体"/>
                <w:color w:val="auto"/>
                <w:szCs w:val="21"/>
                <w:highlight w:val="none"/>
                <w:lang w:val="en-US" w:eastAsia="zh-CN"/>
              </w:rPr>
              <w:t>具有2个及以上总投资不低于1.2亿元或建筑面积不低于2万平方米的设计业绩为好，1个业绩的为较好，没有类似业绩的为差。</w:t>
            </w:r>
          </w:p>
          <w:p w14:paraId="51C9C502">
            <w:pPr>
              <w:widowControl/>
              <w:spacing w:line="360" w:lineRule="exact"/>
              <w:ind w:firstLine="480" w:firstLineChars="200"/>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注：1、合同必须包含方案设计、初步设计及施工图设计阶段。</w:t>
            </w:r>
          </w:p>
          <w:p w14:paraId="3A7F4B96">
            <w:pPr>
              <w:widowControl/>
              <w:spacing w:line="360" w:lineRule="exact"/>
              <w:ind w:firstLine="480" w:firstLineChars="200"/>
              <w:jc w:val="left"/>
              <w:rPr>
                <w:rFonts w:hint="eastAsia" w:ascii="宋体" w:hAnsi="宋体" w:cs="宋体"/>
                <w:color w:val="auto"/>
                <w:szCs w:val="21"/>
                <w:highlight w:val="none"/>
                <w:lang w:val="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rPr>
              <w:t>需提供</w:t>
            </w:r>
            <w:r>
              <w:rPr>
                <w:rFonts w:hint="eastAsia" w:ascii="宋体" w:hAnsi="宋体" w:cs="宋体"/>
                <w:color w:val="auto"/>
                <w:szCs w:val="21"/>
                <w:highlight w:val="none"/>
                <w:lang w:val="en-US" w:eastAsia="zh-CN"/>
              </w:rPr>
              <w:t>设计合同、图审合格</w:t>
            </w:r>
            <w:r>
              <w:rPr>
                <w:rFonts w:hint="eastAsia" w:cs="宋体"/>
                <w:color w:val="auto"/>
                <w:szCs w:val="21"/>
                <w:highlight w:val="none"/>
                <w:lang w:val="en-US" w:eastAsia="zh-CN"/>
              </w:rPr>
              <w:t>证</w:t>
            </w:r>
            <w:r>
              <w:rPr>
                <w:rFonts w:hint="eastAsia" w:ascii="宋体" w:hAnsi="宋体" w:cs="宋体"/>
                <w:color w:val="auto"/>
                <w:szCs w:val="21"/>
                <w:highlight w:val="none"/>
                <w:lang w:val="en-US" w:eastAsia="zh-CN"/>
              </w:rPr>
              <w:t>及中标通知书扫描件（扫描件进入资信投标文件），如设计合同不能反映建筑规模、建筑类型的，须同时提供经业主盖章确定的相关证明资料。否则不予认可。</w:t>
            </w:r>
          </w:p>
        </w:tc>
        <w:tc>
          <w:tcPr>
            <w:tcW w:w="837" w:type="dxa"/>
            <w:vAlign w:val="center"/>
          </w:tcPr>
          <w:p w14:paraId="068E463D">
            <w:pPr>
              <w:widowControl/>
              <w:spacing w:line="360" w:lineRule="auto"/>
              <w:jc w:val="center"/>
              <w:rPr>
                <w:rFonts w:hint="eastAsia" w:cs="宋体"/>
                <w:color w:val="auto"/>
              </w:rPr>
            </w:pPr>
          </w:p>
        </w:tc>
        <w:tc>
          <w:tcPr>
            <w:tcW w:w="838" w:type="dxa"/>
            <w:vAlign w:val="center"/>
          </w:tcPr>
          <w:p w14:paraId="07E1720C">
            <w:pPr>
              <w:widowControl/>
              <w:spacing w:line="360" w:lineRule="auto"/>
              <w:jc w:val="center"/>
              <w:rPr>
                <w:rFonts w:hint="eastAsia" w:cs="宋体"/>
                <w:color w:val="auto"/>
              </w:rPr>
            </w:pPr>
          </w:p>
        </w:tc>
        <w:tc>
          <w:tcPr>
            <w:tcW w:w="837" w:type="dxa"/>
            <w:vAlign w:val="center"/>
          </w:tcPr>
          <w:p w14:paraId="29E4B635">
            <w:pPr>
              <w:widowControl/>
              <w:spacing w:line="360" w:lineRule="auto"/>
              <w:jc w:val="center"/>
              <w:rPr>
                <w:rFonts w:hint="eastAsia" w:cs="宋体"/>
                <w:color w:val="auto"/>
              </w:rPr>
            </w:pPr>
          </w:p>
        </w:tc>
        <w:tc>
          <w:tcPr>
            <w:tcW w:w="756" w:type="dxa"/>
            <w:vAlign w:val="center"/>
          </w:tcPr>
          <w:p w14:paraId="355892D5">
            <w:pPr>
              <w:widowControl/>
              <w:spacing w:line="360" w:lineRule="auto"/>
              <w:jc w:val="center"/>
              <w:rPr>
                <w:rFonts w:hint="eastAsia" w:cs="宋体"/>
                <w:color w:val="auto"/>
              </w:rPr>
            </w:pPr>
          </w:p>
        </w:tc>
      </w:tr>
      <w:tr w14:paraId="0BC5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74B86A24">
            <w:pPr>
              <w:widowControl/>
              <w:spacing w:line="360" w:lineRule="auto"/>
              <w:jc w:val="center"/>
              <w:rPr>
                <w:rFonts w:hint="eastAsia" w:eastAsia="宋体" w:cs="宋体"/>
                <w:color w:val="auto"/>
                <w:lang w:val="en-US" w:eastAsia="zh-CN"/>
              </w:rPr>
            </w:pPr>
            <w:r>
              <w:rPr>
                <w:rFonts w:hint="eastAsia" w:cs="宋体"/>
                <w:color w:val="auto"/>
                <w:lang w:val="en-US" w:eastAsia="zh-CN"/>
              </w:rPr>
              <w:t>5</w:t>
            </w:r>
          </w:p>
        </w:tc>
        <w:tc>
          <w:tcPr>
            <w:tcW w:w="1424" w:type="dxa"/>
            <w:vAlign w:val="center"/>
          </w:tcPr>
          <w:p w14:paraId="3DC4C167">
            <w:pPr>
              <w:widowControl/>
              <w:spacing w:line="400" w:lineRule="exact"/>
              <w:jc w:val="center"/>
              <w:rPr>
                <w:rFonts w:hint="eastAsia"/>
                <w:color w:val="auto"/>
                <w:highlight w:val="none"/>
              </w:rPr>
            </w:pPr>
            <w:r>
              <w:rPr>
                <w:rFonts w:hint="eastAsia" w:ascii="宋体" w:hAnsi="宋体" w:cs="宋体"/>
                <w:color w:val="auto"/>
                <w:szCs w:val="21"/>
                <w:highlight w:val="none"/>
              </w:rPr>
              <w:t>项目设计组配备情况</w:t>
            </w:r>
          </w:p>
        </w:tc>
        <w:tc>
          <w:tcPr>
            <w:tcW w:w="3826" w:type="dxa"/>
            <w:vAlign w:val="center"/>
          </w:tcPr>
          <w:p w14:paraId="3CC894B6">
            <w:pPr>
              <w:widowControl/>
              <w:spacing w:line="360" w:lineRule="exact"/>
              <w:ind w:firstLine="48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w:t>
            </w:r>
            <w:r>
              <w:rPr>
                <w:rFonts w:hint="eastAsia" w:ascii="宋体" w:hAnsi="宋体" w:eastAsia="宋体" w:cs="宋体"/>
                <w:color w:val="auto"/>
                <w:szCs w:val="21"/>
                <w:highlight w:val="none"/>
                <w:lang w:val="en-US" w:eastAsia="zh-CN"/>
              </w:rPr>
              <w:t>设计组成员专业组成满足下列专业并且人员都具有高级工程师及以上职称且为国家注册工程师。全部满足为好；缺1-2项为较好；缺3-4项为一般；缺5项及以上为差。</w:t>
            </w:r>
          </w:p>
          <w:p w14:paraId="1DBAB120">
            <w:pPr>
              <w:widowControl/>
              <w:spacing w:line="360" w:lineRule="exact"/>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专业组成：建筑、结构、给排水、电气、暖通、规划、景观、市政。</w:t>
            </w:r>
          </w:p>
          <w:p w14:paraId="4D8C65D8">
            <w:pPr>
              <w:widowControl/>
              <w:spacing w:line="360" w:lineRule="exact"/>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注：需提供职称证、注册证书及在投标企业连续6个月的社保证明扫描件进入资信投标文件中，否则不予认可）。</w:t>
            </w:r>
            <w:r>
              <w:rPr>
                <w:rFonts w:hint="eastAsia" w:ascii="宋体" w:hAnsi="宋体" w:cs="宋体"/>
                <w:bCs/>
                <w:color w:val="auto"/>
                <w:sz w:val="24"/>
              </w:rPr>
              <w:t>同一人员具有多个专业仅计1个专业</w:t>
            </w:r>
            <w:r>
              <w:rPr>
                <w:rFonts w:hint="eastAsia" w:ascii="宋体" w:hAnsi="宋体" w:cs="宋体"/>
                <w:bCs/>
                <w:color w:val="auto"/>
                <w:sz w:val="24"/>
                <w:lang w:eastAsia="zh-CN"/>
              </w:rPr>
              <w:t>。</w:t>
            </w:r>
          </w:p>
        </w:tc>
        <w:tc>
          <w:tcPr>
            <w:tcW w:w="837" w:type="dxa"/>
            <w:vAlign w:val="center"/>
          </w:tcPr>
          <w:p w14:paraId="5EFD9CAF">
            <w:pPr>
              <w:widowControl/>
              <w:spacing w:line="360" w:lineRule="auto"/>
              <w:jc w:val="center"/>
              <w:rPr>
                <w:rFonts w:hint="eastAsia" w:cs="宋体"/>
                <w:color w:val="auto"/>
              </w:rPr>
            </w:pPr>
          </w:p>
        </w:tc>
        <w:tc>
          <w:tcPr>
            <w:tcW w:w="838" w:type="dxa"/>
            <w:vAlign w:val="center"/>
          </w:tcPr>
          <w:p w14:paraId="774468CC">
            <w:pPr>
              <w:widowControl/>
              <w:spacing w:line="360" w:lineRule="auto"/>
              <w:jc w:val="center"/>
              <w:rPr>
                <w:rFonts w:hint="eastAsia" w:cs="宋体"/>
                <w:color w:val="auto"/>
              </w:rPr>
            </w:pPr>
          </w:p>
        </w:tc>
        <w:tc>
          <w:tcPr>
            <w:tcW w:w="837" w:type="dxa"/>
            <w:vAlign w:val="center"/>
          </w:tcPr>
          <w:p w14:paraId="38146B50">
            <w:pPr>
              <w:widowControl/>
              <w:spacing w:line="360" w:lineRule="auto"/>
              <w:jc w:val="center"/>
              <w:rPr>
                <w:rFonts w:hint="eastAsia" w:cs="宋体"/>
                <w:color w:val="auto"/>
              </w:rPr>
            </w:pPr>
          </w:p>
        </w:tc>
        <w:tc>
          <w:tcPr>
            <w:tcW w:w="756" w:type="dxa"/>
            <w:vAlign w:val="center"/>
          </w:tcPr>
          <w:p w14:paraId="7C20EE17">
            <w:pPr>
              <w:widowControl/>
              <w:spacing w:line="360" w:lineRule="auto"/>
              <w:jc w:val="center"/>
              <w:rPr>
                <w:rFonts w:hint="eastAsia" w:cs="宋体"/>
                <w:color w:val="auto"/>
              </w:rPr>
            </w:pPr>
          </w:p>
        </w:tc>
      </w:tr>
    </w:tbl>
    <w:p w14:paraId="0AE23F48">
      <w:pPr>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480" w:lineRule="exact"/>
        <w:jc w:val="left"/>
        <w:textAlignment w:val="auto"/>
        <w:rPr>
          <w:rFonts w:hint="eastAsia" w:cs="宋体"/>
          <w:b/>
          <w:bCs/>
          <w:color w:val="auto"/>
          <w:highlight w:val="none"/>
        </w:rPr>
      </w:pPr>
      <w:r>
        <w:rPr>
          <w:rFonts w:hint="eastAsia" w:cs="宋体"/>
          <w:b/>
          <w:bCs/>
          <w:color w:val="auto"/>
          <w:highlight w:val="none"/>
          <w:lang w:val="en-US" w:eastAsia="zh-CN"/>
        </w:rPr>
        <w:t>2、</w:t>
      </w:r>
      <w:r>
        <w:rPr>
          <w:rFonts w:hint="eastAsia" w:cs="宋体"/>
          <w:b/>
          <w:bCs/>
          <w:color w:val="auto"/>
          <w:highlight w:val="none"/>
        </w:rPr>
        <w:t>技术标评审</w:t>
      </w:r>
    </w:p>
    <w:tbl>
      <w:tblPr>
        <w:tblStyle w:val="25"/>
        <w:tblW w:w="9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4309"/>
        <w:gridCol w:w="672"/>
        <w:gridCol w:w="846"/>
        <w:gridCol w:w="710"/>
        <w:gridCol w:w="737"/>
        <w:gridCol w:w="868"/>
      </w:tblGrid>
      <w:tr w14:paraId="16B6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574" w:type="dxa"/>
          </w:tcPr>
          <w:p w14:paraId="016356F1">
            <w:pPr>
              <w:snapToGrid w:val="0"/>
              <w:spacing w:line="400" w:lineRule="exact"/>
              <w:jc w:val="center"/>
              <w:rPr>
                <w:rFonts w:hint="eastAsia" w:eastAsia="宋体" w:cs="宋体"/>
                <w:color w:val="auto"/>
                <w:highlight w:val="none"/>
                <w:lang w:eastAsia="zh-CN"/>
              </w:rPr>
            </w:pPr>
            <w:r>
              <w:rPr>
                <w:rFonts w:hint="eastAsia" w:cs="宋体"/>
                <w:color w:val="auto"/>
                <w:highlight w:val="none"/>
                <w:lang w:eastAsia="zh-CN"/>
              </w:rPr>
              <w:t>评审内容</w:t>
            </w:r>
          </w:p>
        </w:tc>
        <w:tc>
          <w:tcPr>
            <w:tcW w:w="4309" w:type="dxa"/>
            <w:vAlign w:val="center"/>
          </w:tcPr>
          <w:p w14:paraId="1CAB44DA">
            <w:pPr>
              <w:snapToGrid w:val="0"/>
              <w:spacing w:line="400" w:lineRule="exact"/>
              <w:jc w:val="center"/>
              <w:rPr>
                <w:rFonts w:cs="宋体"/>
                <w:color w:val="auto"/>
                <w:highlight w:val="none"/>
              </w:rPr>
            </w:pPr>
            <w:r>
              <w:rPr>
                <w:rFonts w:hint="eastAsia" w:cs="宋体"/>
                <w:color w:val="auto"/>
                <w:highlight w:val="none"/>
              </w:rPr>
              <w:t>评审标准</w:t>
            </w:r>
          </w:p>
        </w:tc>
        <w:tc>
          <w:tcPr>
            <w:tcW w:w="672" w:type="dxa"/>
            <w:vAlign w:val="center"/>
          </w:tcPr>
          <w:p w14:paraId="7219A34B">
            <w:pPr>
              <w:snapToGrid w:val="0"/>
              <w:spacing w:line="400" w:lineRule="exact"/>
              <w:jc w:val="center"/>
              <w:rPr>
                <w:rFonts w:cs="宋体"/>
                <w:color w:val="auto"/>
                <w:highlight w:val="none"/>
              </w:rPr>
            </w:pPr>
            <w:r>
              <w:rPr>
                <w:rFonts w:hint="eastAsia" w:cs="宋体"/>
                <w:color w:val="auto"/>
                <w:highlight w:val="none"/>
              </w:rPr>
              <w:t>好</w:t>
            </w:r>
          </w:p>
        </w:tc>
        <w:tc>
          <w:tcPr>
            <w:tcW w:w="846" w:type="dxa"/>
            <w:vAlign w:val="center"/>
          </w:tcPr>
          <w:p w14:paraId="60315321">
            <w:pPr>
              <w:snapToGrid w:val="0"/>
              <w:spacing w:line="400" w:lineRule="exact"/>
              <w:jc w:val="center"/>
              <w:rPr>
                <w:rFonts w:cs="宋体"/>
                <w:color w:val="auto"/>
                <w:highlight w:val="none"/>
              </w:rPr>
            </w:pPr>
            <w:r>
              <w:rPr>
                <w:rFonts w:hint="eastAsia"/>
                <w:color w:val="auto"/>
                <w:highlight w:val="none"/>
              </w:rPr>
              <w:t>较好</w:t>
            </w:r>
          </w:p>
        </w:tc>
        <w:tc>
          <w:tcPr>
            <w:tcW w:w="710" w:type="dxa"/>
            <w:vAlign w:val="center"/>
          </w:tcPr>
          <w:p w14:paraId="6FF5F443">
            <w:pPr>
              <w:snapToGrid w:val="0"/>
              <w:spacing w:line="400" w:lineRule="exact"/>
              <w:jc w:val="center"/>
              <w:rPr>
                <w:rFonts w:cs="宋体"/>
                <w:color w:val="auto"/>
                <w:highlight w:val="none"/>
              </w:rPr>
            </w:pPr>
            <w:r>
              <w:rPr>
                <w:rFonts w:hint="eastAsia" w:cs="宋体"/>
                <w:color w:val="auto"/>
                <w:highlight w:val="none"/>
              </w:rPr>
              <w:t>一般</w:t>
            </w:r>
          </w:p>
        </w:tc>
        <w:tc>
          <w:tcPr>
            <w:tcW w:w="737" w:type="dxa"/>
            <w:vAlign w:val="center"/>
          </w:tcPr>
          <w:p w14:paraId="6A11BB0E">
            <w:pPr>
              <w:snapToGrid w:val="0"/>
              <w:spacing w:line="400" w:lineRule="exact"/>
              <w:jc w:val="center"/>
              <w:rPr>
                <w:rFonts w:cs="宋体"/>
                <w:color w:val="auto"/>
                <w:highlight w:val="none"/>
              </w:rPr>
            </w:pPr>
            <w:r>
              <w:rPr>
                <w:rFonts w:hint="eastAsia" w:cs="宋体"/>
                <w:color w:val="auto"/>
                <w:highlight w:val="none"/>
              </w:rPr>
              <w:t>差</w:t>
            </w:r>
          </w:p>
        </w:tc>
        <w:tc>
          <w:tcPr>
            <w:tcW w:w="868" w:type="dxa"/>
            <w:vAlign w:val="center"/>
          </w:tcPr>
          <w:p w14:paraId="6E7D61CF">
            <w:pPr>
              <w:snapToGrid w:val="0"/>
              <w:spacing w:line="400" w:lineRule="exact"/>
              <w:jc w:val="center"/>
              <w:rPr>
                <w:rFonts w:cs="宋体"/>
                <w:color w:val="auto"/>
                <w:highlight w:val="none"/>
              </w:rPr>
            </w:pPr>
            <w:r>
              <w:rPr>
                <w:rFonts w:hint="eastAsia"/>
                <w:color w:val="auto"/>
                <w:highlight w:val="none"/>
              </w:rPr>
              <w:t>评审结果</w:t>
            </w:r>
          </w:p>
        </w:tc>
      </w:tr>
      <w:tr w14:paraId="4F08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4" w:type="dxa"/>
            <w:vMerge w:val="restart"/>
            <w:vAlign w:val="center"/>
          </w:tcPr>
          <w:p w14:paraId="178CAB24">
            <w:pPr>
              <w:snapToGrid w:val="0"/>
              <w:spacing w:line="400" w:lineRule="exact"/>
              <w:jc w:val="center"/>
              <w:rPr>
                <w:rFonts w:cs="宋体"/>
                <w:color w:val="auto"/>
                <w:highlight w:val="none"/>
              </w:rPr>
            </w:pPr>
            <w:r>
              <w:rPr>
                <w:rFonts w:hint="eastAsia" w:cs="宋体"/>
                <w:color w:val="auto"/>
                <w:highlight w:val="none"/>
              </w:rPr>
              <w:t>1.规划设计指标</w:t>
            </w:r>
          </w:p>
        </w:tc>
        <w:tc>
          <w:tcPr>
            <w:tcW w:w="4309" w:type="dxa"/>
            <w:vAlign w:val="center"/>
          </w:tcPr>
          <w:p w14:paraId="04F8326C">
            <w:pPr>
              <w:snapToGrid w:val="0"/>
              <w:spacing w:line="400" w:lineRule="exact"/>
              <w:rPr>
                <w:rFonts w:cs="宋体"/>
                <w:color w:val="auto"/>
                <w:highlight w:val="none"/>
              </w:rPr>
            </w:pPr>
            <w:r>
              <w:rPr>
                <w:rFonts w:hint="eastAsia" w:cs="宋体"/>
                <w:color w:val="auto"/>
                <w:highlight w:val="none"/>
              </w:rPr>
              <w:t>是否符合规划要求</w:t>
            </w:r>
          </w:p>
        </w:tc>
        <w:tc>
          <w:tcPr>
            <w:tcW w:w="672" w:type="dxa"/>
            <w:vAlign w:val="center"/>
          </w:tcPr>
          <w:p w14:paraId="6A86D86D">
            <w:pPr>
              <w:snapToGrid w:val="0"/>
              <w:spacing w:line="400" w:lineRule="exact"/>
              <w:rPr>
                <w:rFonts w:cs="宋体"/>
                <w:color w:val="auto"/>
                <w:highlight w:val="none"/>
              </w:rPr>
            </w:pPr>
          </w:p>
        </w:tc>
        <w:tc>
          <w:tcPr>
            <w:tcW w:w="846" w:type="dxa"/>
            <w:vAlign w:val="center"/>
          </w:tcPr>
          <w:p w14:paraId="447222CF">
            <w:pPr>
              <w:snapToGrid w:val="0"/>
              <w:spacing w:line="400" w:lineRule="exact"/>
              <w:rPr>
                <w:rFonts w:cs="宋体"/>
                <w:color w:val="auto"/>
                <w:highlight w:val="none"/>
              </w:rPr>
            </w:pPr>
          </w:p>
        </w:tc>
        <w:tc>
          <w:tcPr>
            <w:tcW w:w="710" w:type="dxa"/>
            <w:vAlign w:val="center"/>
          </w:tcPr>
          <w:p w14:paraId="54E154C2">
            <w:pPr>
              <w:snapToGrid w:val="0"/>
              <w:spacing w:line="400" w:lineRule="exact"/>
              <w:rPr>
                <w:rFonts w:cs="宋体"/>
                <w:color w:val="auto"/>
                <w:highlight w:val="none"/>
              </w:rPr>
            </w:pPr>
          </w:p>
        </w:tc>
        <w:tc>
          <w:tcPr>
            <w:tcW w:w="737" w:type="dxa"/>
            <w:vAlign w:val="center"/>
          </w:tcPr>
          <w:p w14:paraId="45CBE3AC">
            <w:pPr>
              <w:snapToGrid w:val="0"/>
              <w:spacing w:line="400" w:lineRule="exact"/>
              <w:rPr>
                <w:rFonts w:cs="宋体"/>
                <w:color w:val="auto"/>
                <w:highlight w:val="none"/>
              </w:rPr>
            </w:pPr>
          </w:p>
        </w:tc>
        <w:tc>
          <w:tcPr>
            <w:tcW w:w="868" w:type="dxa"/>
            <w:vAlign w:val="center"/>
          </w:tcPr>
          <w:p w14:paraId="43730A20">
            <w:pPr>
              <w:snapToGrid w:val="0"/>
              <w:spacing w:line="400" w:lineRule="exact"/>
              <w:rPr>
                <w:rFonts w:cs="宋体"/>
                <w:color w:val="auto"/>
                <w:highlight w:val="none"/>
              </w:rPr>
            </w:pPr>
          </w:p>
        </w:tc>
      </w:tr>
      <w:tr w14:paraId="6BD4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1C8EAF25">
            <w:pPr>
              <w:snapToGrid w:val="0"/>
              <w:spacing w:line="400" w:lineRule="exact"/>
              <w:jc w:val="center"/>
              <w:rPr>
                <w:rFonts w:cs="宋体"/>
                <w:color w:val="auto"/>
                <w:highlight w:val="none"/>
              </w:rPr>
            </w:pPr>
          </w:p>
        </w:tc>
        <w:tc>
          <w:tcPr>
            <w:tcW w:w="4309" w:type="dxa"/>
            <w:vAlign w:val="center"/>
          </w:tcPr>
          <w:p w14:paraId="5D0C326B">
            <w:pPr>
              <w:snapToGrid w:val="0"/>
              <w:spacing w:line="400" w:lineRule="exact"/>
              <w:rPr>
                <w:rFonts w:cs="宋体"/>
                <w:color w:val="auto"/>
                <w:highlight w:val="none"/>
              </w:rPr>
            </w:pPr>
            <w:r>
              <w:rPr>
                <w:rFonts w:hint="eastAsia" w:cs="宋体"/>
                <w:color w:val="auto"/>
                <w:highlight w:val="none"/>
              </w:rPr>
              <w:t>是否符合标书提出的指标要求</w:t>
            </w:r>
          </w:p>
        </w:tc>
        <w:tc>
          <w:tcPr>
            <w:tcW w:w="672" w:type="dxa"/>
            <w:vAlign w:val="center"/>
          </w:tcPr>
          <w:p w14:paraId="5B566DB8">
            <w:pPr>
              <w:snapToGrid w:val="0"/>
              <w:spacing w:line="400" w:lineRule="exact"/>
              <w:rPr>
                <w:rFonts w:cs="宋体"/>
                <w:color w:val="auto"/>
                <w:highlight w:val="none"/>
              </w:rPr>
            </w:pPr>
          </w:p>
        </w:tc>
        <w:tc>
          <w:tcPr>
            <w:tcW w:w="846" w:type="dxa"/>
            <w:vAlign w:val="center"/>
          </w:tcPr>
          <w:p w14:paraId="58C03FEB">
            <w:pPr>
              <w:snapToGrid w:val="0"/>
              <w:spacing w:line="400" w:lineRule="exact"/>
              <w:rPr>
                <w:rFonts w:cs="宋体"/>
                <w:color w:val="auto"/>
                <w:highlight w:val="none"/>
              </w:rPr>
            </w:pPr>
          </w:p>
        </w:tc>
        <w:tc>
          <w:tcPr>
            <w:tcW w:w="710" w:type="dxa"/>
            <w:vAlign w:val="center"/>
          </w:tcPr>
          <w:p w14:paraId="791409BC">
            <w:pPr>
              <w:snapToGrid w:val="0"/>
              <w:spacing w:line="400" w:lineRule="exact"/>
              <w:rPr>
                <w:rFonts w:cs="宋体"/>
                <w:color w:val="auto"/>
                <w:highlight w:val="none"/>
              </w:rPr>
            </w:pPr>
          </w:p>
        </w:tc>
        <w:tc>
          <w:tcPr>
            <w:tcW w:w="737" w:type="dxa"/>
            <w:vAlign w:val="center"/>
          </w:tcPr>
          <w:p w14:paraId="3DFF627E">
            <w:pPr>
              <w:snapToGrid w:val="0"/>
              <w:spacing w:line="400" w:lineRule="exact"/>
              <w:rPr>
                <w:rFonts w:cs="宋体"/>
                <w:color w:val="auto"/>
                <w:highlight w:val="none"/>
              </w:rPr>
            </w:pPr>
          </w:p>
        </w:tc>
        <w:tc>
          <w:tcPr>
            <w:tcW w:w="868" w:type="dxa"/>
            <w:vAlign w:val="center"/>
          </w:tcPr>
          <w:p w14:paraId="258E94BE">
            <w:pPr>
              <w:snapToGrid w:val="0"/>
              <w:spacing w:line="400" w:lineRule="exact"/>
              <w:rPr>
                <w:rFonts w:cs="宋体"/>
                <w:color w:val="auto"/>
                <w:highlight w:val="none"/>
              </w:rPr>
            </w:pPr>
          </w:p>
        </w:tc>
      </w:tr>
      <w:tr w14:paraId="384D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restart"/>
            <w:vAlign w:val="center"/>
          </w:tcPr>
          <w:p w14:paraId="1F028B4B">
            <w:pPr>
              <w:snapToGrid w:val="0"/>
              <w:spacing w:line="400" w:lineRule="exact"/>
              <w:jc w:val="center"/>
              <w:rPr>
                <w:rFonts w:cs="宋体"/>
                <w:color w:val="auto"/>
                <w:highlight w:val="none"/>
              </w:rPr>
            </w:pPr>
            <w:r>
              <w:rPr>
                <w:rFonts w:hint="eastAsia" w:cs="宋体"/>
                <w:color w:val="auto"/>
                <w:highlight w:val="none"/>
              </w:rPr>
              <w:t>2.功能分区</w:t>
            </w:r>
          </w:p>
        </w:tc>
        <w:tc>
          <w:tcPr>
            <w:tcW w:w="4309" w:type="dxa"/>
            <w:vAlign w:val="center"/>
          </w:tcPr>
          <w:p w14:paraId="27FF6542">
            <w:pPr>
              <w:snapToGrid w:val="0"/>
              <w:spacing w:line="400" w:lineRule="exact"/>
              <w:rPr>
                <w:rFonts w:cs="宋体"/>
                <w:color w:val="auto"/>
                <w:highlight w:val="none"/>
              </w:rPr>
            </w:pPr>
            <w:r>
              <w:rPr>
                <w:rFonts w:hint="eastAsia" w:cs="宋体"/>
                <w:color w:val="auto"/>
                <w:highlight w:val="none"/>
              </w:rPr>
              <w:t>功能分区是否明确</w:t>
            </w:r>
          </w:p>
        </w:tc>
        <w:tc>
          <w:tcPr>
            <w:tcW w:w="672" w:type="dxa"/>
            <w:vAlign w:val="center"/>
          </w:tcPr>
          <w:p w14:paraId="06619234">
            <w:pPr>
              <w:snapToGrid w:val="0"/>
              <w:spacing w:line="400" w:lineRule="exact"/>
              <w:rPr>
                <w:rFonts w:cs="宋体"/>
                <w:color w:val="auto"/>
                <w:highlight w:val="none"/>
              </w:rPr>
            </w:pPr>
          </w:p>
        </w:tc>
        <w:tc>
          <w:tcPr>
            <w:tcW w:w="846" w:type="dxa"/>
            <w:vAlign w:val="center"/>
          </w:tcPr>
          <w:p w14:paraId="514039E5">
            <w:pPr>
              <w:snapToGrid w:val="0"/>
              <w:spacing w:line="400" w:lineRule="exact"/>
              <w:rPr>
                <w:rFonts w:cs="宋体"/>
                <w:color w:val="auto"/>
                <w:highlight w:val="none"/>
              </w:rPr>
            </w:pPr>
          </w:p>
        </w:tc>
        <w:tc>
          <w:tcPr>
            <w:tcW w:w="710" w:type="dxa"/>
            <w:vAlign w:val="center"/>
          </w:tcPr>
          <w:p w14:paraId="354B41E3">
            <w:pPr>
              <w:snapToGrid w:val="0"/>
              <w:spacing w:line="400" w:lineRule="exact"/>
              <w:rPr>
                <w:rFonts w:cs="宋体"/>
                <w:color w:val="auto"/>
                <w:highlight w:val="none"/>
              </w:rPr>
            </w:pPr>
          </w:p>
        </w:tc>
        <w:tc>
          <w:tcPr>
            <w:tcW w:w="737" w:type="dxa"/>
            <w:vAlign w:val="center"/>
          </w:tcPr>
          <w:p w14:paraId="429EB971">
            <w:pPr>
              <w:snapToGrid w:val="0"/>
              <w:spacing w:line="400" w:lineRule="exact"/>
              <w:rPr>
                <w:rFonts w:cs="宋体"/>
                <w:color w:val="auto"/>
                <w:highlight w:val="none"/>
              </w:rPr>
            </w:pPr>
          </w:p>
        </w:tc>
        <w:tc>
          <w:tcPr>
            <w:tcW w:w="868" w:type="dxa"/>
            <w:vAlign w:val="center"/>
          </w:tcPr>
          <w:p w14:paraId="18AD7496">
            <w:pPr>
              <w:snapToGrid w:val="0"/>
              <w:spacing w:line="400" w:lineRule="exact"/>
              <w:rPr>
                <w:rFonts w:cs="宋体"/>
                <w:color w:val="auto"/>
                <w:highlight w:val="none"/>
              </w:rPr>
            </w:pPr>
          </w:p>
        </w:tc>
      </w:tr>
      <w:tr w14:paraId="6E8C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270A15FD">
            <w:pPr>
              <w:snapToGrid w:val="0"/>
              <w:spacing w:line="400" w:lineRule="exact"/>
              <w:jc w:val="center"/>
              <w:rPr>
                <w:rFonts w:cs="宋体"/>
                <w:color w:val="auto"/>
                <w:highlight w:val="none"/>
              </w:rPr>
            </w:pPr>
          </w:p>
        </w:tc>
        <w:tc>
          <w:tcPr>
            <w:tcW w:w="4309" w:type="dxa"/>
            <w:vAlign w:val="center"/>
          </w:tcPr>
          <w:p w14:paraId="33D58FD8">
            <w:pPr>
              <w:snapToGrid w:val="0"/>
              <w:spacing w:line="400" w:lineRule="exact"/>
              <w:rPr>
                <w:rFonts w:cs="宋体"/>
                <w:color w:val="auto"/>
                <w:highlight w:val="none"/>
              </w:rPr>
            </w:pPr>
            <w:r>
              <w:rPr>
                <w:rFonts w:hint="eastAsia" w:cs="宋体"/>
                <w:color w:val="auto"/>
                <w:highlight w:val="none"/>
              </w:rPr>
              <w:t>人流组织及竖向交通是否合理</w:t>
            </w:r>
          </w:p>
        </w:tc>
        <w:tc>
          <w:tcPr>
            <w:tcW w:w="672" w:type="dxa"/>
            <w:vAlign w:val="center"/>
          </w:tcPr>
          <w:p w14:paraId="7820F75D">
            <w:pPr>
              <w:snapToGrid w:val="0"/>
              <w:spacing w:line="400" w:lineRule="exact"/>
              <w:rPr>
                <w:rFonts w:cs="宋体"/>
                <w:color w:val="auto"/>
                <w:highlight w:val="none"/>
              </w:rPr>
            </w:pPr>
          </w:p>
        </w:tc>
        <w:tc>
          <w:tcPr>
            <w:tcW w:w="846" w:type="dxa"/>
            <w:vAlign w:val="center"/>
          </w:tcPr>
          <w:p w14:paraId="2C894464">
            <w:pPr>
              <w:snapToGrid w:val="0"/>
              <w:spacing w:line="400" w:lineRule="exact"/>
              <w:rPr>
                <w:rFonts w:cs="宋体"/>
                <w:color w:val="auto"/>
                <w:highlight w:val="none"/>
              </w:rPr>
            </w:pPr>
          </w:p>
        </w:tc>
        <w:tc>
          <w:tcPr>
            <w:tcW w:w="710" w:type="dxa"/>
            <w:vAlign w:val="center"/>
          </w:tcPr>
          <w:p w14:paraId="5B172ECF">
            <w:pPr>
              <w:snapToGrid w:val="0"/>
              <w:spacing w:line="400" w:lineRule="exact"/>
              <w:rPr>
                <w:rFonts w:cs="宋体"/>
                <w:color w:val="auto"/>
                <w:highlight w:val="none"/>
              </w:rPr>
            </w:pPr>
          </w:p>
        </w:tc>
        <w:tc>
          <w:tcPr>
            <w:tcW w:w="737" w:type="dxa"/>
            <w:vAlign w:val="center"/>
          </w:tcPr>
          <w:p w14:paraId="5701FDD0">
            <w:pPr>
              <w:snapToGrid w:val="0"/>
              <w:spacing w:line="400" w:lineRule="exact"/>
              <w:rPr>
                <w:rFonts w:cs="宋体"/>
                <w:color w:val="auto"/>
                <w:highlight w:val="none"/>
              </w:rPr>
            </w:pPr>
          </w:p>
        </w:tc>
        <w:tc>
          <w:tcPr>
            <w:tcW w:w="868" w:type="dxa"/>
            <w:vAlign w:val="center"/>
          </w:tcPr>
          <w:p w14:paraId="0EACC8D9">
            <w:pPr>
              <w:snapToGrid w:val="0"/>
              <w:spacing w:line="400" w:lineRule="exact"/>
              <w:rPr>
                <w:rFonts w:cs="宋体"/>
                <w:color w:val="auto"/>
                <w:highlight w:val="none"/>
              </w:rPr>
            </w:pPr>
          </w:p>
        </w:tc>
      </w:tr>
      <w:tr w14:paraId="253E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restart"/>
            <w:vAlign w:val="center"/>
          </w:tcPr>
          <w:p w14:paraId="38529B5D">
            <w:pPr>
              <w:numPr>
                <w:ilvl w:val="0"/>
                <w:numId w:val="5"/>
              </w:numPr>
              <w:snapToGrid w:val="0"/>
              <w:spacing w:line="400" w:lineRule="exact"/>
              <w:jc w:val="center"/>
              <w:rPr>
                <w:rFonts w:cs="宋体"/>
                <w:color w:val="auto"/>
                <w:highlight w:val="none"/>
              </w:rPr>
            </w:pPr>
            <w:r>
              <w:rPr>
                <w:rFonts w:hint="eastAsia" w:cs="宋体"/>
                <w:color w:val="auto"/>
                <w:highlight w:val="none"/>
              </w:rPr>
              <w:t xml:space="preserve">总平面图布局 </w:t>
            </w:r>
          </w:p>
        </w:tc>
        <w:tc>
          <w:tcPr>
            <w:tcW w:w="4309" w:type="dxa"/>
            <w:vAlign w:val="center"/>
          </w:tcPr>
          <w:p w14:paraId="7B9EA984">
            <w:pPr>
              <w:snapToGrid w:val="0"/>
              <w:spacing w:line="400" w:lineRule="exact"/>
              <w:rPr>
                <w:rFonts w:cs="宋体"/>
                <w:color w:val="auto"/>
                <w:highlight w:val="none"/>
              </w:rPr>
            </w:pPr>
            <w:r>
              <w:rPr>
                <w:rFonts w:hint="eastAsia" w:cs="宋体"/>
                <w:color w:val="auto"/>
                <w:highlight w:val="none"/>
              </w:rPr>
              <w:t>绿化方案与建筑方案的平面布置是否相协调</w:t>
            </w:r>
          </w:p>
        </w:tc>
        <w:tc>
          <w:tcPr>
            <w:tcW w:w="672" w:type="dxa"/>
            <w:vAlign w:val="center"/>
          </w:tcPr>
          <w:p w14:paraId="3B216970">
            <w:pPr>
              <w:snapToGrid w:val="0"/>
              <w:spacing w:line="400" w:lineRule="exact"/>
              <w:rPr>
                <w:rFonts w:cs="宋体"/>
                <w:color w:val="auto"/>
                <w:highlight w:val="none"/>
              </w:rPr>
            </w:pPr>
          </w:p>
        </w:tc>
        <w:tc>
          <w:tcPr>
            <w:tcW w:w="846" w:type="dxa"/>
            <w:vAlign w:val="center"/>
          </w:tcPr>
          <w:p w14:paraId="74659B98">
            <w:pPr>
              <w:snapToGrid w:val="0"/>
              <w:spacing w:line="400" w:lineRule="exact"/>
              <w:rPr>
                <w:rFonts w:cs="宋体"/>
                <w:color w:val="auto"/>
                <w:highlight w:val="none"/>
              </w:rPr>
            </w:pPr>
          </w:p>
        </w:tc>
        <w:tc>
          <w:tcPr>
            <w:tcW w:w="710" w:type="dxa"/>
            <w:vAlign w:val="center"/>
          </w:tcPr>
          <w:p w14:paraId="5D02893D">
            <w:pPr>
              <w:snapToGrid w:val="0"/>
              <w:spacing w:line="400" w:lineRule="exact"/>
              <w:rPr>
                <w:rFonts w:cs="宋体"/>
                <w:color w:val="auto"/>
                <w:highlight w:val="none"/>
              </w:rPr>
            </w:pPr>
          </w:p>
        </w:tc>
        <w:tc>
          <w:tcPr>
            <w:tcW w:w="737" w:type="dxa"/>
            <w:vAlign w:val="center"/>
          </w:tcPr>
          <w:p w14:paraId="43363ADC">
            <w:pPr>
              <w:snapToGrid w:val="0"/>
              <w:spacing w:line="400" w:lineRule="exact"/>
              <w:rPr>
                <w:rFonts w:cs="宋体"/>
                <w:color w:val="auto"/>
                <w:highlight w:val="none"/>
              </w:rPr>
            </w:pPr>
          </w:p>
        </w:tc>
        <w:tc>
          <w:tcPr>
            <w:tcW w:w="868" w:type="dxa"/>
            <w:vAlign w:val="center"/>
          </w:tcPr>
          <w:p w14:paraId="6E221EE8">
            <w:pPr>
              <w:snapToGrid w:val="0"/>
              <w:spacing w:line="400" w:lineRule="exact"/>
              <w:rPr>
                <w:rFonts w:cs="宋体"/>
                <w:color w:val="auto"/>
                <w:highlight w:val="none"/>
              </w:rPr>
            </w:pPr>
          </w:p>
        </w:tc>
      </w:tr>
      <w:tr w14:paraId="4C87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17039EB9">
            <w:pPr>
              <w:snapToGrid w:val="0"/>
              <w:spacing w:line="400" w:lineRule="exact"/>
              <w:jc w:val="center"/>
              <w:rPr>
                <w:rFonts w:cs="宋体"/>
                <w:color w:val="auto"/>
                <w:highlight w:val="none"/>
              </w:rPr>
            </w:pPr>
          </w:p>
        </w:tc>
        <w:tc>
          <w:tcPr>
            <w:tcW w:w="4309" w:type="dxa"/>
            <w:vAlign w:val="center"/>
          </w:tcPr>
          <w:p w14:paraId="60EF77EC">
            <w:pPr>
              <w:snapToGrid w:val="0"/>
              <w:spacing w:line="400" w:lineRule="exact"/>
              <w:rPr>
                <w:rFonts w:cs="宋体"/>
                <w:color w:val="auto"/>
                <w:highlight w:val="none"/>
              </w:rPr>
            </w:pPr>
            <w:r>
              <w:rPr>
                <w:rFonts w:hint="eastAsia" w:cs="宋体"/>
                <w:color w:val="auto"/>
                <w:highlight w:val="none"/>
              </w:rPr>
              <w:t>是否合理利用土地、是否布局合理</w:t>
            </w:r>
          </w:p>
        </w:tc>
        <w:tc>
          <w:tcPr>
            <w:tcW w:w="672" w:type="dxa"/>
            <w:vAlign w:val="center"/>
          </w:tcPr>
          <w:p w14:paraId="039DF0DB">
            <w:pPr>
              <w:snapToGrid w:val="0"/>
              <w:spacing w:line="400" w:lineRule="exact"/>
              <w:rPr>
                <w:rFonts w:cs="宋体"/>
                <w:color w:val="auto"/>
                <w:highlight w:val="none"/>
              </w:rPr>
            </w:pPr>
          </w:p>
        </w:tc>
        <w:tc>
          <w:tcPr>
            <w:tcW w:w="846" w:type="dxa"/>
            <w:vAlign w:val="center"/>
          </w:tcPr>
          <w:p w14:paraId="5D853245">
            <w:pPr>
              <w:snapToGrid w:val="0"/>
              <w:spacing w:line="400" w:lineRule="exact"/>
              <w:rPr>
                <w:rFonts w:cs="宋体"/>
                <w:color w:val="auto"/>
                <w:highlight w:val="none"/>
              </w:rPr>
            </w:pPr>
          </w:p>
        </w:tc>
        <w:tc>
          <w:tcPr>
            <w:tcW w:w="710" w:type="dxa"/>
            <w:vAlign w:val="center"/>
          </w:tcPr>
          <w:p w14:paraId="24F0CFD4">
            <w:pPr>
              <w:snapToGrid w:val="0"/>
              <w:spacing w:line="400" w:lineRule="exact"/>
              <w:rPr>
                <w:rFonts w:cs="宋体"/>
                <w:color w:val="auto"/>
                <w:highlight w:val="none"/>
              </w:rPr>
            </w:pPr>
          </w:p>
        </w:tc>
        <w:tc>
          <w:tcPr>
            <w:tcW w:w="737" w:type="dxa"/>
            <w:vAlign w:val="center"/>
          </w:tcPr>
          <w:p w14:paraId="45FFD1A0">
            <w:pPr>
              <w:snapToGrid w:val="0"/>
              <w:spacing w:line="400" w:lineRule="exact"/>
              <w:rPr>
                <w:rFonts w:cs="宋体"/>
                <w:color w:val="auto"/>
                <w:highlight w:val="none"/>
              </w:rPr>
            </w:pPr>
          </w:p>
        </w:tc>
        <w:tc>
          <w:tcPr>
            <w:tcW w:w="868" w:type="dxa"/>
            <w:vAlign w:val="center"/>
          </w:tcPr>
          <w:p w14:paraId="3B3EDBFE">
            <w:pPr>
              <w:snapToGrid w:val="0"/>
              <w:spacing w:line="400" w:lineRule="exact"/>
              <w:rPr>
                <w:rFonts w:cs="宋体"/>
                <w:color w:val="auto"/>
                <w:highlight w:val="none"/>
              </w:rPr>
            </w:pPr>
          </w:p>
        </w:tc>
      </w:tr>
      <w:tr w14:paraId="0022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085E0E7E">
            <w:pPr>
              <w:snapToGrid w:val="0"/>
              <w:spacing w:line="400" w:lineRule="exact"/>
              <w:jc w:val="center"/>
              <w:rPr>
                <w:rFonts w:cs="宋体"/>
                <w:color w:val="auto"/>
                <w:highlight w:val="none"/>
              </w:rPr>
            </w:pPr>
          </w:p>
        </w:tc>
        <w:tc>
          <w:tcPr>
            <w:tcW w:w="4309" w:type="dxa"/>
            <w:vAlign w:val="center"/>
          </w:tcPr>
          <w:p w14:paraId="2749C7EB">
            <w:pPr>
              <w:snapToGrid w:val="0"/>
              <w:spacing w:line="400" w:lineRule="exact"/>
              <w:rPr>
                <w:rFonts w:cs="宋体"/>
                <w:color w:val="auto"/>
                <w:highlight w:val="none"/>
              </w:rPr>
            </w:pPr>
            <w:r>
              <w:rPr>
                <w:rFonts w:hint="eastAsia" w:cs="宋体"/>
                <w:color w:val="auto"/>
                <w:highlight w:val="none"/>
              </w:rPr>
              <w:t>是否与周边环境协调景观美化程度</w:t>
            </w:r>
          </w:p>
        </w:tc>
        <w:tc>
          <w:tcPr>
            <w:tcW w:w="672" w:type="dxa"/>
            <w:vAlign w:val="center"/>
          </w:tcPr>
          <w:p w14:paraId="6AC5FF5A">
            <w:pPr>
              <w:snapToGrid w:val="0"/>
              <w:spacing w:line="400" w:lineRule="exact"/>
              <w:rPr>
                <w:rFonts w:cs="宋体"/>
                <w:color w:val="auto"/>
                <w:highlight w:val="none"/>
              </w:rPr>
            </w:pPr>
          </w:p>
        </w:tc>
        <w:tc>
          <w:tcPr>
            <w:tcW w:w="846" w:type="dxa"/>
            <w:vAlign w:val="center"/>
          </w:tcPr>
          <w:p w14:paraId="06FA5726">
            <w:pPr>
              <w:snapToGrid w:val="0"/>
              <w:spacing w:line="400" w:lineRule="exact"/>
              <w:rPr>
                <w:rFonts w:cs="宋体"/>
                <w:color w:val="auto"/>
                <w:highlight w:val="none"/>
              </w:rPr>
            </w:pPr>
          </w:p>
        </w:tc>
        <w:tc>
          <w:tcPr>
            <w:tcW w:w="710" w:type="dxa"/>
            <w:vAlign w:val="center"/>
          </w:tcPr>
          <w:p w14:paraId="28F060C5">
            <w:pPr>
              <w:snapToGrid w:val="0"/>
              <w:spacing w:line="400" w:lineRule="exact"/>
              <w:rPr>
                <w:rFonts w:cs="宋体"/>
                <w:color w:val="auto"/>
                <w:highlight w:val="none"/>
              </w:rPr>
            </w:pPr>
          </w:p>
        </w:tc>
        <w:tc>
          <w:tcPr>
            <w:tcW w:w="737" w:type="dxa"/>
            <w:vAlign w:val="center"/>
          </w:tcPr>
          <w:p w14:paraId="2884E482">
            <w:pPr>
              <w:snapToGrid w:val="0"/>
              <w:spacing w:line="400" w:lineRule="exact"/>
              <w:rPr>
                <w:rFonts w:cs="宋体"/>
                <w:color w:val="auto"/>
                <w:highlight w:val="none"/>
              </w:rPr>
            </w:pPr>
          </w:p>
        </w:tc>
        <w:tc>
          <w:tcPr>
            <w:tcW w:w="868" w:type="dxa"/>
            <w:vAlign w:val="center"/>
          </w:tcPr>
          <w:p w14:paraId="13D9D0C7">
            <w:pPr>
              <w:snapToGrid w:val="0"/>
              <w:spacing w:line="400" w:lineRule="exact"/>
              <w:rPr>
                <w:rFonts w:cs="宋体"/>
                <w:color w:val="auto"/>
                <w:highlight w:val="none"/>
              </w:rPr>
            </w:pPr>
          </w:p>
        </w:tc>
      </w:tr>
      <w:tr w14:paraId="0FF8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051476E9">
            <w:pPr>
              <w:snapToGrid w:val="0"/>
              <w:spacing w:line="400" w:lineRule="exact"/>
              <w:jc w:val="center"/>
              <w:rPr>
                <w:rFonts w:cs="宋体"/>
                <w:color w:val="auto"/>
                <w:highlight w:val="none"/>
              </w:rPr>
            </w:pPr>
          </w:p>
        </w:tc>
        <w:tc>
          <w:tcPr>
            <w:tcW w:w="4309" w:type="dxa"/>
            <w:vAlign w:val="center"/>
          </w:tcPr>
          <w:p w14:paraId="4FC5A1EA">
            <w:pPr>
              <w:snapToGrid w:val="0"/>
              <w:spacing w:line="400" w:lineRule="exact"/>
              <w:rPr>
                <w:rFonts w:cs="宋体"/>
                <w:color w:val="auto"/>
                <w:highlight w:val="none"/>
              </w:rPr>
            </w:pPr>
            <w:r>
              <w:rPr>
                <w:rFonts w:hint="eastAsia" w:cs="宋体"/>
                <w:color w:val="auto"/>
                <w:highlight w:val="none"/>
              </w:rPr>
              <w:t>满足交通流线及开口要求</w:t>
            </w:r>
          </w:p>
        </w:tc>
        <w:tc>
          <w:tcPr>
            <w:tcW w:w="672" w:type="dxa"/>
            <w:vAlign w:val="center"/>
          </w:tcPr>
          <w:p w14:paraId="217E5D21">
            <w:pPr>
              <w:snapToGrid w:val="0"/>
              <w:spacing w:line="400" w:lineRule="exact"/>
              <w:rPr>
                <w:rFonts w:cs="宋体"/>
                <w:color w:val="auto"/>
                <w:highlight w:val="none"/>
              </w:rPr>
            </w:pPr>
          </w:p>
        </w:tc>
        <w:tc>
          <w:tcPr>
            <w:tcW w:w="846" w:type="dxa"/>
            <w:vAlign w:val="center"/>
          </w:tcPr>
          <w:p w14:paraId="34DB18EE">
            <w:pPr>
              <w:snapToGrid w:val="0"/>
              <w:spacing w:line="400" w:lineRule="exact"/>
              <w:rPr>
                <w:rFonts w:cs="宋体"/>
                <w:color w:val="auto"/>
                <w:highlight w:val="none"/>
              </w:rPr>
            </w:pPr>
          </w:p>
        </w:tc>
        <w:tc>
          <w:tcPr>
            <w:tcW w:w="710" w:type="dxa"/>
            <w:vAlign w:val="center"/>
          </w:tcPr>
          <w:p w14:paraId="77B515FA">
            <w:pPr>
              <w:snapToGrid w:val="0"/>
              <w:spacing w:line="400" w:lineRule="exact"/>
              <w:rPr>
                <w:rFonts w:cs="宋体"/>
                <w:color w:val="auto"/>
                <w:highlight w:val="none"/>
              </w:rPr>
            </w:pPr>
          </w:p>
        </w:tc>
        <w:tc>
          <w:tcPr>
            <w:tcW w:w="737" w:type="dxa"/>
            <w:vAlign w:val="center"/>
          </w:tcPr>
          <w:p w14:paraId="5D8CFB14">
            <w:pPr>
              <w:snapToGrid w:val="0"/>
              <w:spacing w:line="400" w:lineRule="exact"/>
              <w:rPr>
                <w:rFonts w:cs="宋体"/>
                <w:color w:val="auto"/>
                <w:highlight w:val="none"/>
              </w:rPr>
            </w:pPr>
          </w:p>
        </w:tc>
        <w:tc>
          <w:tcPr>
            <w:tcW w:w="868" w:type="dxa"/>
            <w:vAlign w:val="center"/>
          </w:tcPr>
          <w:p w14:paraId="373B7F37">
            <w:pPr>
              <w:snapToGrid w:val="0"/>
              <w:spacing w:line="400" w:lineRule="exact"/>
              <w:rPr>
                <w:rFonts w:cs="宋体"/>
                <w:color w:val="auto"/>
                <w:highlight w:val="none"/>
              </w:rPr>
            </w:pPr>
          </w:p>
        </w:tc>
      </w:tr>
      <w:tr w14:paraId="2EB5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78947809">
            <w:pPr>
              <w:snapToGrid w:val="0"/>
              <w:spacing w:line="400" w:lineRule="exact"/>
              <w:jc w:val="center"/>
              <w:rPr>
                <w:rFonts w:cs="宋体"/>
                <w:color w:val="auto"/>
                <w:highlight w:val="none"/>
              </w:rPr>
            </w:pPr>
          </w:p>
        </w:tc>
        <w:tc>
          <w:tcPr>
            <w:tcW w:w="4309" w:type="dxa"/>
            <w:vAlign w:val="center"/>
          </w:tcPr>
          <w:p w14:paraId="41DF0B7C">
            <w:pPr>
              <w:snapToGrid w:val="0"/>
              <w:spacing w:line="400" w:lineRule="exact"/>
              <w:rPr>
                <w:rFonts w:cs="宋体"/>
                <w:color w:val="auto"/>
                <w:highlight w:val="none"/>
              </w:rPr>
            </w:pPr>
            <w:r>
              <w:rPr>
                <w:rFonts w:hint="eastAsia" w:cs="宋体"/>
                <w:color w:val="auto"/>
                <w:highlight w:val="none"/>
              </w:rPr>
              <w:t>是否满足日照间距要求</w:t>
            </w:r>
          </w:p>
        </w:tc>
        <w:tc>
          <w:tcPr>
            <w:tcW w:w="672" w:type="dxa"/>
            <w:vAlign w:val="center"/>
          </w:tcPr>
          <w:p w14:paraId="209E2B83">
            <w:pPr>
              <w:snapToGrid w:val="0"/>
              <w:spacing w:line="400" w:lineRule="exact"/>
              <w:rPr>
                <w:rFonts w:cs="宋体"/>
                <w:color w:val="auto"/>
                <w:highlight w:val="none"/>
              </w:rPr>
            </w:pPr>
          </w:p>
        </w:tc>
        <w:tc>
          <w:tcPr>
            <w:tcW w:w="846" w:type="dxa"/>
            <w:vAlign w:val="center"/>
          </w:tcPr>
          <w:p w14:paraId="30BD488F">
            <w:pPr>
              <w:snapToGrid w:val="0"/>
              <w:spacing w:line="400" w:lineRule="exact"/>
              <w:rPr>
                <w:rFonts w:cs="宋体"/>
                <w:color w:val="auto"/>
                <w:highlight w:val="none"/>
              </w:rPr>
            </w:pPr>
          </w:p>
        </w:tc>
        <w:tc>
          <w:tcPr>
            <w:tcW w:w="710" w:type="dxa"/>
            <w:vAlign w:val="center"/>
          </w:tcPr>
          <w:p w14:paraId="50AE52D5">
            <w:pPr>
              <w:snapToGrid w:val="0"/>
              <w:spacing w:line="400" w:lineRule="exact"/>
              <w:rPr>
                <w:rFonts w:cs="宋体"/>
                <w:color w:val="auto"/>
                <w:highlight w:val="none"/>
              </w:rPr>
            </w:pPr>
          </w:p>
        </w:tc>
        <w:tc>
          <w:tcPr>
            <w:tcW w:w="737" w:type="dxa"/>
            <w:vAlign w:val="center"/>
          </w:tcPr>
          <w:p w14:paraId="2884F185">
            <w:pPr>
              <w:snapToGrid w:val="0"/>
              <w:spacing w:line="400" w:lineRule="exact"/>
              <w:rPr>
                <w:rFonts w:cs="宋体"/>
                <w:color w:val="auto"/>
                <w:highlight w:val="none"/>
              </w:rPr>
            </w:pPr>
          </w:p>
        </w:tc>
        <w:tc>
          <w:tcPr>
            <w:tcW w:w="868" w:type="dxa"/>
            <w:vAlign w:val="center"/>
          </w:tcPr>
          <w:p w14:paraId="494A98C8">
            <w:pPr>
              <w:snapToGrid w:val="0"/>
              <w:spacing w:line="400" w:lineRule="exact"/>
              <w:rPr>
                <w:rFonts w:cs="宋体"/>
                <w:color w:val="auto"/>
                <w:highlight w:val="none"/>
              </w:rPr>
            </w:pPr>
          </w:p>
        </w:tc>
      </w:tr>
      <w:tr w14:paraId="0B9E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restart"/>
            <w:vAlign w:val="center"/>
          </w:tcPr>
          <w:p w14:paraId="4B5A63A7">
            <w:pPr>
              <w:snapToGrid w:val="0"/>
              <w:spacing w:line="400" w:lineRule="exact"/>
              <w:jc w:val="center"/>
              <w:rPr>
                <w:rFonts w:cs="宋体"/>
                <w:color w:val="auto"/>
                <w:highlight w:val="none"/>
              </w:rPr>
            </w:pPr>
            <w:r>
              <w:rPr>
                <w:rFonts w:hint="eastAsia" w:cs="宋体"/>
                <w:color w:val="auto"/>
                <w:highlight w:val="none"/>
              </w:rPr>
              <w:t>4.建筑造型</w:t>
            </w:r>
          </w:p>
        </w:tc>
        <w:tc>
          <w:tcPr>
            <w:tcW w:w="4309" w:type="dxa"/>
            <w:vAlign w:val="center"/>
          </w:tcPr>
          <w:p w14:paraId="01A9DE1F">
            <w:pPr>
              <w:snapToGrid w:val="0"/>
              <w:spacing w:line="400" w:lineRule="exact"/>
              <w:rPr>
                <w:rFonts w:cs="宋体"/>
                <w:color w:val="auto"/>
                <w:highlight w:val="none"/>
              </w:rPr>
            </w:pPr>
            <w:r>
              <w:rPr>
                <w:rFonts w:hint="eastAsia" w:cs="宋体"/>
                <w:color w:val="auto"/>
                <w:highlight w:val="none"/>
              </w:rPr>
              <w:t>建筑创意、空间处理是否符合实际要求</w:t>
            </w:r>
          </w:p>
        </w:tc>
        <w:tc>
          <w:tcPr>
            <w:tcW w:w="672" w:type="dxa"/>
            <w:vAlign w:val="center"/>
          </w:tcPr>
          <w:p w14:paraId="7D3A4034">
            <w:pPr>
              <w:snapToGrid w:val="0"/>
              <w:spacing w:line="400" w:lineRule="exact"/>
              <w:rPr>
                <w:rFonts w:cs="宋体"/>
                <w:color w:val="auto"/>
                <w:highlight w:val="none"/>
              </w:rPr>
            </w:pPr>
          </w:p>
        </w:tc>
        <w:tc>
          <w:tcPr>
            <w:tcW w:w="846" w:type="dxa"/>
            <w:vAlign w:val="center"/>
          </w:tcPr>
          <w:p w14:paraId="31B7FA49">
            <w:pPr>
              <w:snapToGrid w:val="0"/>
              <w:spacing w:line="400" w:lineRule="exact"/>
              <w:rPr>
                <w:rFonts w:cs="宋体"/>
                <w:color w:val="auto"/>
                <w:highlight w:val="none"/>
              </w:rPr>
            </w:pPr>
          </w:p>
        </w:tc>
        <w:tc>
          <w:tcPr>
            <w:tcW w:w="710" w:type="dxa"/>
            <w:vAlign w:val="center"/>
          </w:tcPr>
          <w:p w14:paraId="333DDDD7">
            <w:pPr>
              <w:snapToGrid w:val="0"/>
              <w:spacing w:line="400" w:lineRule="exact"/>
              <w:rPr>
                <w:rFonts w:cs="宋体"/>
                <w:color w:val="auto"/>
                <w:highlight w:val="none"/>
              </w:rPr>
            </w:pPr>
          </w:p>
        </w:tc>
        <w:tc>
          <w:tcPr>
            <w:tcW w:w="737" w:type="dxa"/>
            <w:vAlign w:val="center"/>
          </w:tcPr>
          <w:p w14:paraId="7EF662A6">
            <w:pPr>
              <w:snapToGrid w:val="0"/>
              <w:spacing w:line="400" w:lineRule="exact"/>
              <w:rPr>
                <w:rFonts w:cs="宋体"/>
                <w:color w:val="auto"/>
                <w:highlight w:val="none"/>
              </w:rPr>
            </w:pPr>
          </w:p>
        </w:tc>
        <w:tc>
          <w:tcPr>
            <w:tcW w:w="868" w:type="dxa"/>
            <w:vAlign w:val="center"/>
          </w:tcPr>
          <w:p w14:paraId="770D9760">
            <w:pPr>
              <w:snapToGrid w:val="0"/>
              <w:spacing w:line="400" w:lineRule="exact"/>
              <w:rPr>
                <w:rFonts w:cs="宋体"/>
                <w:color w:val="auto"/>
                <w:highlight w:val="none"/>
              </w:rPr>
            </w:pPr>
          </w:p>
        </w:tc>
      </w:tr>
      <w:tr w14:paraId="3A21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4" w:type="dxa"/>
            <w:vMerge w:val="continue"/>
            <w:vAlign w:val="center"/>
          </w:tcPr>
          <w:p w14:paraId="667A9B59">
            <w:pPr>
              <w:snapToGrid w:val="0"/>
              <w:spacing w:line="400" w:lineRule="exact"/>
              <w:jc w:val="center"/>
              <w:rPr>
                <w:rFonts w:cs="宋体"/>
                <w:color w:val="auto"/>
                <w:highlight w:val="none"/>
              </w:rPr>
            </w:pPr>
          </w:p>
        </w:tc>
        <w:tc>
          <w:tcPr>
            <w:tcW w:w="4309" w:type="dxa"/>
            <w:vAlign w:val="center"/>
          </w:tcPr>
          <w:p w14:paraId="0E95243A">
            <w:pPr>
              <w:snapToGrid w:val="0"/>
              <w:spacing w:line="400" w:lineRule="exact"/>
              <w:rPr>
                <w:rFonts w:cs="宋体"/>
                <w:color w:val="auto"/>
                <w:highlight w:val="none"/>
              </w:rPr>
            </w:pPr>
            <w:r>
              <w:rPr>
                <w:rFonts w:hint="eastAsia" w:cs="宋体"/>
                <w:color w:val="auto"/>
                <w:highlight w:val="none"/>
              </w:rPr>
              <w:t>布局是否合理，建筑立面是否美观并符合实际要求</w:t>
            </w:r>
          </w:p>
        </w:tc>
        <w:tc>
          <w:tcPr>
            <w:tcW w:w="672" w:type="dxa"/>
            <w:vAlign w:val="center"/>
          </w:tcPr>
          <w:p w14:paraId="097ECE9A">
            <w:pPr>
              <w:snapToGrid w:val="0"/>
              <w:spacing w:line="400" w:lineRule="exact"/>
              <w:rPr>
                <w:rFonts w:cs="宋体"/>
                <w:color w:val="auto"/>
                <w:highlight w:val="none"/>
              </w:rPr>
            </w:pPr>
          </w:p>
        </w:tc>
        <w:tc>
          <w:tcPr>
            <w:tcW w:w="846" w:type="dxa"/>
            <w:vAlign w:val="center"/>
          </w:tcPr>
          <w:p w14:paraId="5295BE7A">
            <w:pPr>
              <w:snapToGrid w:val="0"/>
              <w:spacing w:line="400" w:lineRule="exact"/>
              <w:rPr>
                <w:rFonts w:cs="宋体"/>
                <w:color w:val="auto"/>
                <w:highlight w:val="none"/>
              </w:rPr>
            </w:pPr>
          </w:p>
        </w:tc>
        <w:tc>
          <w:tcPr>
            <w:tcW w:w="710" w:type="dxa"/>
            <w:vAlign w:val="center"/>
          </w:tcPr>
          <w:p w14:paraId="229DC9F0">
            <w:pPr>
              <w:snapToGrid w:val="0"/>
              <w:spacing w:line="400" w:lineRule="exact"/>
              <w:rPr>
                <w:rFonts w:cs="宋体"/>
                <w:color w:val="auto"/>
                <w:highlight w:val="none"/>
              </w:rPr>
            </w:pPr>
          </w:p>
        </w:tc>
        <w:tc>
          <w:tcPr>
            <w:tcW w:w="737" w:type="dxa"/>
            <w:vAlign w:val="center"/>
          </w:tcPr>
          <w:p w14:paraId="4B7773AA">
            <w:pPr>
              <w:snapToGrid w:val="0"/>
              <w:spacing w:line="400" w:lineRule="exact"/>
              <w:rPr>
                <w:rFonts w:cs="宋体"/>
                <w:color w:val="auto"/>
                <w:highlight w:val="none"/>
              </w:rPr>
            </w:pPr>
          </w:p>
        </w:tc>
        <w:tc>
          <w:tcPr>
            <w:tcW w:w="868" w:type="dxa"/>
            <w:vAlign w:val="center"/>
          </w:tcPr>
          <w:p w14:paraId="0D930C5B">
            <w:pPr>
              <w:snapToGrid w:val="0"/>
              <w:spacing w:line="400" w:lineRule="exact"/>
              <w:rPr>
                <w:rFonts w:cs="宋体"/>
                <w:color w:val="auto"/>
                <w:highlight w:val="none"/>
              </w:rPr>
            </w:pPr>
          </w:p>
        </w:tc>
      </w:tr>
      <w:tr w14:paraId="2634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restart"/>
            <w:vAlign w:val="center"/>
          </w:tcPr>
          <w:p w14:paraId="1A6986D9">
            <w:pPr>
              <w:snapToGrid w:val="0"/>
              <w:spacing w:line="400" w:lineRule="exact"/>
              <w:jc w:val="center"/>
              <w:rPr>
                <w:rFonts w:cs="宋体"/>
                <w:color w:val="auto"/>
                <w:highlight w:val="none"/>
              </w:rPr>
            </w:pPr>
            <w:r>
              <w:rPr>
                <w:rFonts w:hint="eastAsia" w:cs="宋体"/>
                <w:color w:val="auto"/>
                <w:highlight w:val="none"/>
              </w:rPr>
              <w:t>5.结构及机电设计</w:t>
            </w:r>
          </w:p>
        </w:tc>
        <w:tc>
          <w:tcPr>
            <w:tcW w:w="4309" w:type="dxa"/>
            <w:vAlign w:val="center"/>
          </w:tcPr>
          <w:p w14:paraId="2E66A02E">
            <w:pPr>
              <w:snapToGrid w:val="0"/>
              <w:spacing w:line="400" w:lineRule="exact"/>
              <w:rPr>
                <w:rFonts w:cs="宋体"/>
                <w:color w:val="auto"/>
                <w:highlight w:val="none"/>
              </w:rPr>
            </w:pPr>
            <w:r>
              <w:rPr>
                <w:rFonts w:hint="eastAsia" w:cs="宋体"/>
                <w:color w:val="auto"/>
                <w:highlight w:val="none"/>
              </w:rPr>
              <w:t>结构、机电设计与建筑是否符合性强</w:t>
            </w:r>
          </w:p>
        </w:tc>
        <w:tc>
          <w:tcPr>
            <w:tcW w:w="672" w:type="dxa"/>
            <w:vAlign w:val="center"/>
          </w:tcPr>
          <w:p w14:paraId="319E9AEB">
            <w:pPr>
              <w:snapToGrid w:val="0"/>
              <w:spacing w:line="400" w:lineRule="exact"/>
              <w:rPr>
                <w:rFonts w:cs="宋体"/>
                <w:color w:val="auto"/>
                <w:highlight w:val="none"/>
              </w:rPr>
            </w:pPr>
          </w:p>
        </w:tc>
        <w:tc>
          <w:tcPr>
            <w:tcW w:w="846" w:type="dxa"/>
            <w:vAlign w:val="center"/>
          </w:tcPr>
          <w:p w14:paraId="66F37779">
            <w:pPr>
              <w:snapToGrid w:val="0"/>
              <w:spacing w:line="400" w:lineRule="exact"/>
              <w:rPr>
                <w:rFonts w:cs="宋体"/>
                <w:color w:val="auto"/>
                <w:highlight w:val="none"/>
              </w:rPr>
            </w:pPr>
          </w:p>
        </w:tc>
        <w:tc>
          <w:tcPr>
            <w:tcW w:w="710" w:type="dxa"/>
            <w:vAlign w:val="center"/>
          </w:tcPr>
          <w:p w14:paraId="32FBA81A">
            <w:pPr>
              <w:snapToGrid w:val="0"/>
              <w:spacing w:line="400" w:lineRule="exact"/>
              <w:rPr>
                <w:rFonts w:cs="宋体"/>
                <w:color w:val="auto"/>
                <w:highlight w:val="none"/>
              </w:rPr>
            </w:pPr>
          </w:p>
        </w:tc>
        <w:tc>
          <w:tcPr>
            <w:tcW w:w="737" w:type="dxa"/>
            <w:vAlign w:val="center"/>
          </w:tcPr>
          <w:p w14:paraId="0BDC996F">
            <w:pPr>
              <w:snapToGrid w:val="0"/>
              <w:spacing w:line="400" w:lineRule="exact"/>
              <w:rPr>
                <w:rFonts w:cs="宋体"/>
                <w:color w:val="auto"/>
                <w:highlight w:val="none"/>
              </w:rPr>
            </w:pPr>
          </w:p>
        </w:tc>
        <w:tc>
          <w:tcPr>
            <w:tcW w:w="868" w:type="dxa"/>
            <w:vAlign w:val="center"/>
          </w:tcPr>
          <w:p w14:paraId="7DB6818E">
            <w:pPr>
              <w:snapToGrid w:val="0"/>
              <w:spacing w:line="400" w:lineRule="exact"/>
              <w:rPr>
                <w:rFonts w:cs="宋体"/>
                <w:color w:val="auto"/>
                <w:highlight w:val="none"/>
              </w:rPr>
            </w:pPr>
          </w:p>
        </w:tc>
      </w:tr>
      <w:tr w14:paraId="5583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Merge w:val="continue"/>
            <w:vAlign w:val="center"/>
          </w:tcPr>
          <w:p w14:paraId="090B33F9">
            <w:pPr>
              <w:snapToGrid w:val="0"/>
              <w:spacing w:line="400" w:lineRule="exact"/>
              <w:jc w:val="center"/>
              <w:rPr>
                <w:rFonts w:cs="宋体"/>
                <w:color w:val="auto"/>
                <w:highlight w:val="none"/>
              </w:rPr>
            </w:pPr>
          </w:p>
        </w:tc>
        <w:tc>
          <w:tcPr>
            <w:tcW w:w="4309" w:type="dxa"/>
            <w:vAlign w:val="center"/>
          </w:tcPr>
          <w:p w14:paraId="0F05CA8D">
            <w:pPr>
              <w:snapToGrid w:val="0"/>
              <w:spacing w:line="400" w:lineRule="exact"/>
              <w:rPr>
                <w:rFonts w:cs="宋体"/>
                <w:color w:val="auto"/>
                <w:highlight w:val="none"/>
              </w:rPr>
            </w:pPr>
            <w:r>
              <w:rPr>
                <w:rFonts w:hint="eastAsia" w:cs="宋体"/>
                <w:color w:val="auto"/>
                <w:highlight w:val="none"/>
              </w:rPr>
              <w:t>是否系统先进、是否造价经济</w:t>
            </w:r>
          </w:p>
        </w:tc>
        <w:tc>
          <w:tcPr>
            <w:tcW w:w="672" w:type="dxa"/>
            <w:vAlign w:val="center"/>
          </w:tcPr>
          <w:p w14:paraId="3E57D4F4">
            <w:pPr>
              <w:snapToGrid w:val="0"/>
              <w:spacing w:line="400" w:lineRule="exact"/>
              <w:rPr>
                <w:rFonts w:cs="宋体"/>
                <w:color w:val="auto"/>
                <w:highlight w:val="none"/>
              </w:rPr>
            </w:pPr>
          </w:p>
        </w:tc>
        <w:tc>
          <w:tcPr>
            <w:tcW w:w="846" w:type="dxa"/>
            <w:vAlign w:val="center"/>
          </w:tcPr>
          <w:p w14:paraId="3EB1EE73">
            <w:pPr>
              <w:snapToGrid w:val="0"/>
              <w:spacing w:line="400" w:lineRule="exact"/>
              <w:rPr>
                <w:rFonts w:cs="宋体"/>
                <w:color w:val="auto"/>
                <w:highlight w:val="none"/>
              </w:rPr>
            </w:pPr>
          </w:p>
        </w:tc>
        <w:tc>
          <w:tcPr>
            <w:tcW w:w="710" w:type="dxa"/>
            <w:vAlign w:val="center"/>
          </w:tcPr>
          <w:p w14:paraId="332988B7">
            <w:pPr>
              <w:snapToGrid w:val="0"/>
              <w:spacing w:line="400" w:lineRule="exact"/>
              <w:rPr>
                <w:rFonts w:cs="宋体"/>
                <w:color w:val="auto"/>
                <w:highlight w:val="none"/>
              </w:rPr>
            </w:pPr>
          </w:p>
        </w:tc>
        <w:tc>
          <w:tcPr>
            <w:tcW w:w="737" w:type="dxa"/>
            <w:vAlign w:val="center"/>
          </w:tcPr>
          <w:p w14:paraId="44AD9830">
            <w:pPr>
              <w:snapToGrid w:val="0"/>
              <w:spacing w:line="400" w:lineRule="exact"/>
              <w:rPr>
                <w:rFonts w:cs="宋体"/>
                <w:color w:val="auto"/>
                <w:highlight w:val="none"/>
              </w:rPr>
            </w:pPr>
          </w:p>
        </w:tc>
        <w:tc>
          <w:tcPr>
            <w:tcW w:w="868" w:type="dxa"/>
            <w:vAlign w:val="center"/>
          </w:tcPr>
          <w:p w14:paraId="39AB2A73">
            <w:pPr>
              <w:snapToGrid w:val="0"/>
              <w:spacing w:line="400" w:lineRule="exact"/>
              <w:rPr>
                <w:rFonts w:cs="宋体"/>
                <w:color w:val="auto"/>
                <w:highlight w:val="none"/>
              </w:rPr>
            </w:pPr>
          </w:p>
        </w:tc>
      </w:tr>
      <w:tr w14:paraId="514C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Align w:val="center"/>
          </w:tcPr>
          <w:p w14:paraId="4D8956D8">
            <w:pPr>
              <w:snapToGrid w:val="0"/>
              <w:spacing w:line="400" w:lineRule="exact"/>
              <w:jc w:val="center"/>
              <w:rPr>
                <w:rFonts w:cs="宋体"/>
                <w:color w:val="auto"/>
                <w:highlight w:val="none"/>
              </w:rPr>
            </w:pPr>
            <w:r>
              <w:rPr>
                <w:rFonts w:hint="eastAsia" w:cs="宋体"/>
                <w:color w:val="auto"/>
                <w:highlight w:val="none"/>
              </w:rPr>
              <w:t>6.消防设计</w:t>
            </w:r>
          </w:p>
        </w:tc>
        <w:tc>
          <w:tcPr>
            <w:tcW w:w="4309" w:type="dxa"/>
            <w:vAlign w:val="center"/>
          </w:tcPr>
          <w:p w14:paraId="231AA1E0">
            <w:pPr>
              <w:snapToGrid w:val="0"/>
              <w:spacing w:line="400" w:lineRule="exact"/>
              <w:rPr>
                <w:rFonts w:cs="宋体"/>
                <w:color w:val="auto"/>
                <w:highlight w:val="none"/>
              </w:rPr>
            </w:pPr>
            <w:r>
              <w:rPr>
                <w:rFonts w:hint="eastAsia" w:cs="宋体"/>
                <w:color w:val="auto"/>
                <w:highlight w:val="none"/>
              </w:rPr>
              <w:t>是否符合国家及地方消防规范要求</w:t>
            </w:r>
          </w:p>
        </w:tc>
        <w:tc>
          <w:tcPr>
            <w:tcW w:w="672" w:type="dxa"/>
            <w:vAlign w:val="center"/>
          </w:tcPr>
          <w:p w14:paraId="3A652E0F">
            <w:pPr>
              <w:snapToGrid w:val="0"/>
              <w:spacing w:line="400" w:lineRule="exact"/>
              <w:rPr>
                <w:rFonts w:cs="宋体"/>
                <w:color w:val="auto"/>
                <w:highlight w:val="none"/>
              </w:rPr>
            </w:pPr>
          </w:p>
        </w:tc>
        <w:tc>
          <w:tcPr>
            <w:tcW w:w="846" w:type="dxa"/>
            <w:vAlign w:val="center"/>
          </w:tcPr>
          <w:p w14:paraId="1ED008F8">
            <w:pPr>
              <w:snapToGrid w:val="0"/>
              <w:spacing w:line="400" w:lineRule="exact"/>
              <w:rPr>
                <w:rFonts w:cs="宋体"/>
                <w:color w:val="auto"/>
                <w:highlight w:val="none"/>
              </w:rPr>
            </w:pPr>
          </w:p>
        </w:tc>
        <w:tc>
          <w:tcPr>
            <w:tcW w:w="710" w:type="dxa"/>
            <w:vAlign w:val="center"/>
          </w:tcPr>
          <w:p w14:paraId="20E52C30">
            <w:pPr>
              <w:snapToGrid w:val="0"/>
              <w:spacing w:line="400" w:lineRule="exact"/>
              <w:rPr>
                <w:rFonts w:cs="宋体"/>
                <w:color w:val="auto"/>
                <w:highlight w:val="none"/>
              </w:rPr>
            </w:pPr>
          </w:p>
        </w:tc>
        <w:tc>
          <w:tcPr>
            <w:tcW w:w="737" w:type="dxa"/>
            <w:vAlign w:val="center"/>
          </w:tcPr>
          <w:p w14:paraId="31546BA2">
            <w:pPr>
              <w:snapToGrid w:val="0"/>
              <w:spacing w:line="400" w:lineRule="exact"/>
              <w:rPr>
                <w:rFonts w:cs="宋体"/>
                <w:color w:val="auto"/>
                <w:highlight w:val="none"/>
              </w:rPr>
            </w:pPr>
          </w:p>
        </w:tc>
        <w:tc>
          <w:tcPr>
            <w:tcW w:w="868" w:type="dxa"/>
            <w:vAlign w:val="center"/>
          </w:tcPr>
          <w:p w14:paraId="0A820AF8">
            <w:pPr>
              <w:snapToGrid w:val="0"/>
              <w:spacing w:line="400" w:lineRule="exact"/>
              <w:rPr>
                <w:rFonts w:cs="宋体"/>
                <w:color w:val="auto"/>
                <w:highlight w:val="none"/>
              </w:rPr>
            </w:pPr>
          </w:p>
        </w:tc>
      </w:tr>
      <w:tr w14:paraId="308C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Align w:val="center"/>
          </w:tcPr>
          <w:p w14:paraId="46D916E6">
            <w:pPr>
              <w:snapToGrid w:val="0"/>
              <w:spacing w:line="400" w:lineRule="exact"/>
              <w:jc w:val="center"/>
              <w:rPr>
                <w:rFonts w:hint="default" w:eastAsia="宋体" w:cs="宋体"/>
                <w:color w:val="auto"/>
                <w:highlight w:val="none"/>
                <w:lang w:val="en-US" w:eastAsia="zh-CN"/>
              </w:rPr>
            </w:pPr>
            <w:r>
              <w:rPr>
                <w:rFonts w:hint="eastAsia" w:cs="宋体"/>
                <w:color w:val="auto"/>
                <w:highlight w:val="none"/>
              </w:rPr>
              <w:t>7.环境保护</w:t>
            </w:r>
          </w:p>
        </w:tc>
        <w:tc>
          <w:tcPr>
            <w:tcW w:w="4309" w:type="dxa"/>
            <w:vAlign w:val="center"/>
          </w:tcPr>
          <w:p w14:paraId="7AF65677">
            <w:pPr>
              <w:snapToGrid w:val="0"/>
              <w:spacing w:line="400" w:lineRule="exact"/>
              <w:rPr>
                <w:rFonts w:hint="eastAsia" w:cs="宋体"/>
                <w:color w:val="auto"/>
                <w:highlight w:val="none"/>
              </w:rPr>
            </w:pPr>
            <w:r>
              <w:rPr>
                <w:rFonts w:hint="eastAsia" w:cs="宋体"/>
                <w:color w:val="auto"/>
                <w:highlight w:val="none"/>
              </w:rPr>
              <w:t>是否符合国家及地方环保规范要求</w:t>
            </w:r>
          </w:p>
        </w:tc>
        <w:tc>
          <w:tcPr>
            <w:tcW w:w="672" w:type="dxa"/>
            <w:vAlign w:val="center"/>
          </w:tcPr>
          <w:p w14:paraId="3D16273C">
            <w:pPr>
              <w:snapToGrid w:val="0"/>
              <w:spacing w:line="400" w:lineRule="exact"/>
              <w:rPr>
                <w:rFonts w:cs="宋体"/>
                <w:color w:val="auto"/>
                <w:highlight w:val="none"/>
              </w:rPr>
            </w:pPr>
          </w:p>
        </w:tc>
        <w:tc>
          <w:tcPr>
            <w:tcW w:w="846" w:type="dxa"/>
            <w:vAlign w:val="center"/>
          </w:tcPr>
          <w:p w14:paraId="2C324BAB">
            <w:pPr>
              <w:snapToGrid w:val="0"/>
              <w:spacing w:line="400" w:lineRule="exact"/>
              <w:rPr>
                <w:rFonts w:cs="宋体"/>
                <w:color w:val="auto"/>
                <w:highlight w:val="none"/>
              </w:rPr>
            </w:pPr>
          </w:p>
        </w:tc>
        <w:tc>
          <w:tcPr>
            <w:tcW w:w="710" w:type="dxa"/>
            <w:vAlign w:val="center"/>
          </w:tcPr>
          <w:p w14:paraId="5AD5FF06">
            <w:pPr>
              <w:snapToGrid w:val="0"/>
              <w:spacing w:line="400" w:lineRule="exact"/>
              <w:rPr>
                <w:rFonts w:cs="宋体"/>
                <w:color w:val="auto"/>
                <w:highlight w:val="none"/>
              </w:rPr>
            </w:pPr>
          </w:p>
        </w:tc>
        <w:tc>
          <w:tcPr>
            <w:tcW w:w="737" w:type="dxa"/>
            <w:vAlign w:val="center"/>
          </w:tcPr>
          <w:p w14:paraId="02BB7828">
            <w:pPr>
              <w:snapToGrid w:val="0"/>
              <w:spacing w:line="400" w:lineRule="exact"/>
              <w:rPr>
                <w:rFonts w:cs="宋体"/>
                <w:color w:val="auto"/>
                <w:highlight w:val="none"/>
              </w:rPr>
            </w:pPr>
          </w:p>
        </w:tc>
        <w:tc>
          <w:tcPr>
            <w:tcW w:w="868" w:type="dxa"/>
            <w:vAlign w:val="center"/>
          </w:tcPr>
          <w:p w14:paraId="37FECDB2">
            <w:pPr>
              <w:snapToGrid w:val="0"/>
              <w:spacing w:line="400" w:lineRule="exact"/>
              <w:rPr>
                <w:rFonts w:cs="宋体"/>
                <w:color w:val="auto"/>
                <w:highlight w:val="none"/>
              </w:rPr>
            </w:pPr>
          </w:p>
        </w:tc>
      </w:tr>
      <w:tr w14:paraId="5026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Align w:val="center"/>
          </w:tcPr>
          <w:p w14:paraId="33C10C07">
            <w:pPr>
              <w:snapToGrid w:val="0"/>
              <w:spacing w:line="400" w:lineRule="exact"/>
              <w:jc w:val="center"/>
              <w:rPr>
                <w:rFonts w:cs="宋体"/>
                <w:color w:val="auto"/>
                <w:highlight w:val="none"/>
              </w:rPr>
            </w:pPr>
            <w:r>
              <w:rPr>
                <w:rFonts w:hint="eastAsia" w:cs="宋体"/>
                <w:color w:val="auto"/>
                <w:highlight w:val="none"/>
              </w:rPr>
              <w:t>8.节能设计</w:t>
            </w:r>
          </w:p>
        </w:tc>
        <w:tc>
          <w:tcPr>
            <w:tcW w:w="4309" w:type="dxa"/>
            <w:vAlign w:val="center"/>
          </w:tcPr>
          <w:p w14:paraId="0DBE982E">
            <w:pPr>
              <w:snapToGrid w:val="0"/>
              <w:spacing w:line="400" w:lineRule="exact"/>
              <w:rPr>
                <w:rFonts w:cs="宋体"/>
                <w:color w:val="auto"/>
                <w:highlight w:val="none"/>
              </w:rPr>
            </w:pPr>
            <w:r>
              <w:rPr>
                <w:rFonts w:hint="eastAsia" w:cs="宋体"/>
                <w:color w:val="auto"/>
                <w:highlight w:val="none"/>
              </w:rPr>
              <w:t>是否符合国家及地方规范要求，是否运用了新材料、新能源</w:t>
            </w:r>
          </w:p>
        </w:tc>
        <w:tc>
          <w:tcPr>
            <w:tcW w:w="672" w:type="dxa"/>
            <w:vAlign w:val="center"/>
          </w:tcPr>
          <w:p w14:paraId="6017C2E8">
            <w:pPr>
              <w:snapToGrid w:val="0"/>
              <w:spacing w:line="400" w:lineRule="exact"/>
              <w:rPr>
                <w:rFonts w:cs="宋体"/>
                <w:color w:val="auto"/>
                <w:highlight w:val="none"/>
              </w:rPr>
            </w:pPr>
          </w:p>
        </w:tc>
        <w:tc>
          <w:tcPr>
            <w:tcW w:w="846" w:type="dxa"/>
            <w:vAlign w:val="center"/>
          </w:tcPr>
          <w:p w14:paraId="49573EBB">
            <w:pPr>
              <w:snapToGrid w:val="0"/>
              <w:spacing w:line="400" w:lineRule="exact"/>
              <w:rPr>
                <w:rFonts w:cs="宋体"/>
                <w:color w:val="auto"/>
                <w:highlight w:val="none"/>
              </w:rPr>
            </w:pPr>
          </w:p>
        </w:tc>
        <w:tc>
          <w:tcPr>
            <w:tcW w:w="710" w:type="dxa"/>
            <w:vAlign w:val="center"/>
          </w:tcPr>
          <w:p w14:paraId="21E6DB52">
            <w:pPr>
              <w:snapToGrid w:val="0"/>
              <w:spacing w:line="400" w:lineRule="exact"/>
              <w:rPr>
                <w:rFonts w:cs="宋体"/>
                <w:color w:val="auto"/>
                <w:highlight w:val="none"/>
              </w:rPr>
            </w:pPr>
          </w:p>
        </w:tc>
        <w:tc>
          <w:tcPr>
            <w:tcW w:w="737" w:type="dxa"/>
            <w:vAlign w:val="center"/>
          </w:tcPr>
          <w:p w14:paraId="735CD24F">
            <w:pPr>
              <w:snapToGrid w:val="0"/>
              <w:spacing w:line="400" w:lineRule="exact"/>
              <w:rPr>
                <w:rFonts w:cs="宋体"/>
                <w:color w:val="auto"/>
                <w:highlight w:val="none"/>
              </w:rPr>
            </w:pPr>
          </w:p>
        </w:tc>
        <w:tc>
          <w:tcPr>
            <w:tcW w:w="868" w:type="dxa"/>
            <w:vAlign w:val="center"/>
          </w:tcPr>
          <w:p w14:paraId="56D54440">
            <w:pPr>
              <w:snapToGrid w:val="0"/>
              <w:spacing w:line="400" w:lineRule="exact"/>
              <w:rPr>
                <w:rFonts w:cs="宋体"/>
                <w:color w:val="auto"/>
                <w:highlight w:val="none"/>
              </w:rPr>
            </w:pPr>
          </w:p>
        </w:tc>
      </w:tr>
      <w:tr w14:paraId="5002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4" w:type="dxa"/>
            <w:vAlign w:val="center"/>
          </w:tcPr>
          <w:p w14:paraId="1CD21964">
            <w:pPr>
              <w:snapToGrid w:val="0"/>
              <w:spacing w:line="400" w:lineRule="exact"/>
              <w:jc w:val="center"/>
              <w:rPr>
                <w:rFonts w:cs="宋体"/>
                <w:color w:val="auto"/>
                <w:highlight w:val="none"/>
              </w:rPr>
            </w:pPr>
            <w:r>
              <w:rPr>
                <w:rFonts w:hint="eastAsia" w:cs="宋体"/>
                <w:color w:val="auto"/>
                <w:highlight w:val="none"/>
              </w:rPr>
              <w:t>9.造价估算</w:t>
            </w:r>
          </w:p>
        </w:tc>
        <w:tc>
          <w:tcPr>
            <w:tcW w:w="4309" w:type="dxa"/>
            <w:vAlign w:val="center"/>
          </w:tcPr>
          <w:p w14:paraId="6B418141">
            <w:pPr>
              <w:snapToGrid w:val="0"/>
              <w:spacing w:line="400" w:lineRule="exact"/>
              <w:rPr>
                <w:rFonts w:cs="宋体"/>
                <w:color w:val="auto"/>
                <w:highlight w:val="none"/>
              </w:rPr>
            </w:pPr>
            <w:r>
              <w:rPr>
                <w:rFonts w:hint="eastAsia" w:cs="宋体"/>
                <w:color w:val="auto"/>
                <w:highlight w:val="none"/>
              </w:rPr>
              <w:t>估算资料是否证齐全、总造价是否满足要求，是否经济合理</w:t>
            </w:r>
          </w:p>
        </w:tc>
        <w:tc>
          <w:tcPr>
            <w:tcW w:w="672" w:type="dxa"/>
            <w:vAlign w:val="center"/>
          </w:tcPr>
          <w:p w14:paraId="0453B5EC">
            <w:pPr>
              <w:snapToGrid w:val="0"/>
              <w:spacing w:line="400" w:lineRule="exact"/>
              <w:rPr>
                <w:rFonts w:cs="宋体"/>
                <w:color w:val="auto"/>
                <w:highlight w:val="none"/>
              </w:rPr>
            </w:pPr>
          </w:p>
        </w:tc>
        <w:tc>
          <w:tcPr>
            <w:tcW w:w="846" w:type="dxa"/>
            <w:vAlign w:val="center"/>
          </w:tcPr>
          <w:p w14:paraId="30972934">
            <w:pPr>
              <w:snapToGrid w:val="0"/>
              <w:spacing w:line="400" w:lineRule="exact"/>
              <w:rPr>
                <w:rFonts w:cs="宋体"/>
                <w:color w:val="auto"/>
                <w:highlight w:val="none"/>
              </w:rPr>
            </w:pPr>
          </w:p>
        </w:tc>
        <w:tc>
          <w:tcPr>
            <w:tcW w:w="710" w:type="dxa"/>
            <w:vAlign w:val="center"/>
          </w:tcPr>
          <w:p w14:paraId="78DEBF8A">
            <w:pPr>
              <w:snapToGrid w:val="0"/>
              <w:spacing w:line="400" w:lineRule="exact"/>
              <w:rPr>
                <w:rFonts w:cs="宋体"/>
                <w:color w:val="auto"/>
                <w:highlight w:val="none"/>
              </w:rPr>
            </w:pPr>
          </w:p>
        </w:tc>
        <w:tc>
          <w:tcPr>
            <w:tcW w:w="737" w:type="dxa"/>
            <w:vAlign w:val="center"/>
          </w:tcPr>
          <w:p w14:paraId="42C465F2">
            <w:pPr>
              <w:snapToGrid w:val="0"/>
              <w:spacing w:line="400" w:lineRule="exact"/>
              <w:rPr>
                <w:rFonts w:cs="宋体"/>
                <w:color w:val="auto"/>
                <w:highlight w:val="none"/>
              </w:rPr>
            </w:pPr>
          </w:p>
        </w:tc>
        <w:tc>
          <w:tcPr>
            <w:tcW w:w="868" w:type="dxa"/>
            <w:vAlign w:val="center"/>
          </w:tcPr>
          <w:p w14:paraId="74D6E468">
            <w:pPr>
              <w:snapToGrid w:val="0"/>
              <w:spacing w:line="400" w:lineRule="exact"/>
              <w:rPr>
                <w:rFonts w:cs="宋体"/>
                <w:color w:val="auto"/>
                <w:highlight w:val="none"/>
              </w:rPr>
            </w:pPr>
          </w:p>
        </w:tc>
      </w:tr>
    </w:tbl>
    <w:p w14:paraId="2874AB9B">
      <w:pPr>
        <w:pStyle w:val="13"/>
        <w:rPr>
          <w:rFonts w:hint="eastAsia"/>
          <w:color w:val="auto"/>
          <w:highlight w:val="none"/>
        </w:rPr>
      </w:pPr>
    </w:p>
    <w:p w14:paraId="66CC8D67">
      <w:pPr>
        <w:tabs>
          <w:tab w:val="left" w:pos="540"/>
        </w:tabs>
        <w:adjustRightInd w:val="0"/>
        <w:snapToGrid w:val="0"/>
        <w:spacing w:line="360" w:lineRule="auto"/>
        <w:jc w:val="left"/>
        <w:rPr>
          <w:rFonts w:cs="宋体"/>
          <w:color w:val="auto"/>
          <w:highlight w:val="none"/>
        </w:rPr>
      </w:pPr>
      <w:r>
        <w:rPr>
          <w:rFonts w:hint="eastAsia" w:cs="宋体"/>
          <w:b/>
          <w:bCs/>
          <w:color w:val="auto"/>
          <w:highlight w:val="none"/>
          <w:lang w:val="en-US" w:eastAsia="zh-CN"/>
        </w:rPr>
        <w:t>3、</w:t>
      </w:r>
      <w:r>
        <w:rPr>
          <w:rFonts w:hint="eastAsia" w:cs="宋体"/>
          <w:b/>
          <w:bCs/>
          <w:color w:val="auto"/>
          <w:highlight w:val="none"/>
        </w:rPr>
        <w:t>商务报价评审</w:t>
      </w:r>
    </w:p>
    <w:tbl>
      <w:tblPr>
        <w:tblStyle w:val="25"/>
        <w:tblW w:w="5109"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65"/>
        <w:gridCol w:w="6021"/>
        <w:gridCol w:w="700"/>
        <w:gridCol w:w="857"/>
        <w:gridCol w:w="914"/>
        <w:gridCol w:w="623"/>
      </w:tblGrid>
      <w:tr w14:paraId="18D52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665" w:type="dxa"/>
            <w:vMerge w:val="restart"/>
            <w:vAlign w:val="center"/>
          </w:tcPr>
          <w:p w14:paraId="6492A027">
            <w:pPr>
              <w:jc w:val="center"/>
              <w:rPr>
                <w:bCs/>
                <w:color w:val="auto"/>
              </w:rPr>
            </w:pPr>
            <w:r>
              <w:rPr>
                <w:rFonts w:hint="eastAsia"/>
                <w:bCs/>
                <w:color w:val="auto"/>
              </w:rPr>
              <w:t>序号</w:t>
            </w:r>
          </w:p>
        </w:tc>
        <w:tc>
          <w:tcPr>
            <w:tcW w:w="6021" w:type="dxa"/>
            <w:vMerge w:val="restart"/>
            <w:vAlign w:val="center"/>
          </w:tcPr>
          <w:p w14:paraId="3651CEA2">
            <w:pPr>
              <w:jc w:val="center"/>
              <w:rPr>
                <w:bCs/>
                <w:color w:val="auto"/>
              </w:rPr>
            </w:pPr>
            <w:r>
              <w:rPr>
                <w:rFonts w:hint="eastAsia"/>
                <w:bCs/>
                <w:color w:val="auto"/>
              </w:rPr>
              <w:t>评审内容</w:t>
            </w:r>
          </w:p>
        </w:tc>
        <w:tc>
          <w:tcPr>
            <w:tcW w:w="3094" w:type="dxa"/>
            <w:gridSpan w:val="4"/>
            <w:vAlign w:val="center"/>
          </w:tcPr>
          <w:p w14:paraId="25DBEAD0">
            <w:pPr>
              <w:jc w:val="center"/>
              <w:rPr>
                <w:rFonts w:hint="eastAsia"/>
                <w:bCs/>
                <w:color w:val="auto"/>
              </w:rPr>
            </w:pPr>
            <w:r>
              <w:rPr>
                <w:rFonts w:hint="eastAsia"/>
                <w:bCs/>
                <w:color w:val="auto"/>
              </w:rPr>
              <w:t>评分标准</w:t>
            </w:r>
          </w:p>
        </w:tc>
      </w:tr>
      <w:tr w14:paraId="17CA1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665" w:type="dxa"/>
            <w:vMerge w:val="continue"/>
            <w:vAlign w:val="center"/>
          </w:tcPr>
          <w:p w14:paraId="18CE5E7F">
            <w:pPr>
              <w:rPr>
                <w:color w:val="auto"/>
              </w:rPr>
            </w:pPr>
          </w:p>
        </w:tc>
        <w:tc>
          <w:tcPr>
            <w:tcW w:w="6021" w:type="dxa"/>
            <w:vMerge w:val="continue"/>
            <w:vAlign w:val="center"/>
          </w:tcPr>
          <w:p w14:paraId="72D279D9">
            <w:pPr>
              <w:rPr>
                <w:color w:val="auto"/>
              </w:rPr>
            </w:pPr>
          </w:p>
        </w:tc>
        <w:tc>
          <w:tcPr>
            <w:tcW w:w="700" w:type="dxa"/>
            <w:vAlign w:val="center"/>
          </w:tcPr>
          <w:p w14:paraId="011AC014">
            <w:pPr>
              <w:jc w:val="center"/>
              <w:rPr>
                <w:bCs/>
                <w:color w:val="auto"/>
              </w:rPr>
            </w:pPr>
            <w:r>
              <w:rPr>
                <w:rFonts w:hint="eastAsia"/>
                <w:bCs/>
                <w:color w:val="auto"/>
              </w:rPr>
              <w:t>好</w:t>
            </w:r>
          </w:p>
        </w:tc>
        <w:tc>
          <w:tcPr>
            <w:tcW w:w="857" w:type="dxa"/>
            <w:vAlign w:val="center"/>
          </w:tcPr>
          <w:p w14:paraId="312E41C0">
            <w:pPr>
              <w:jc w:val="center"/>
              <w:rPr>
                <w:rFonts w:hint="eastAsia" w:eastAsia="宋体"/>
                <w:bCs/>
                <w:color w:val="auto"/>
                <w:lang w:eastAsia="zh-CN"/>
              </w:rPr>
            </w:pPr>
            <w:r>
              <w:rPr>
                <w:rFonts w:hint="eastAsia"/>
                <w:bCs/>
                <w:color w:val="auto"/>
                <w:lang w:val="en-US" w:eastAsia="zh-CN"/>
              </w:rPr>
              <w:t>较好</w:t>
            </w:r>
          </w:p>
        </w:tc>
        <w:tc>
          <w:tcPr>
            <w:tcW w:w="914" w:type="dxa"/>
            <w:vAlign w:val="center"/>
          </w:tcPr>
          <w:p w14:paraId="2DF2D991">
            <w:pPr>
              <w:jc w:val="center"/>
              <w:rPr>
                <w:rFonts w:hint="eastAsia" w:eastAsia="宋体"/>
                <w:bCs/>
                <w:color w:val="auto"/>
                <w:lang w:val="en-US" w:eastAsia="zh-CN"/>
              </w:rPr>
            </w:pPr>
            <w:r>
              <w:rPr>
                <w:rFonts w:hint="eastAsia"/>
                <w:bCs/>
                <w:color w:val="auto"/>
                <w:lang w:val="en-US" w:eastAsia="zh-CN"/>
              </w:rPr>
              <w:t>一般</w:t>
            </w:r>
          </w:p>
        </w:tc>
        <w:tc>
          <w:tcPr>
            <w:tcW w:w="623" w:type="dxa"/>
            <w:vAlign w:val="center"/>
          </w:tcPr>
          <w:p w14:paraId="6D6EE3C6">
            <w:pPr>
              <w:jc w:val="center"/>
              <w:rPr>
                <w:rFonts w:hint="eastAsia"/>
                <w:bCs/>
                <w:color w:val="auto"/>
              </w:rPr>
            </w:pPr>
            <w:r>
              <w:rPr>
                <w:rFonts w:hint="eastAsia"/>
                <w:bCs/>
                <w:color w:val="auto"/>
              </w:rPr>
              <w:t>差</w:t>
            </w:r>
          </w:p>
        </w:tc>
      </w:tr>
      <w:tr w14:paraId="11FB5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665" w:type="dxa"/>
            <w:vAlign w:val="center"/>
          </w:tcPr>
          <w:p w14:paraId="7E3AB2CC">
            <w:pPr>
              <w:jc w:val="center"/>
              <w:rPr>
                <w:rFonts w:hint="eastAsia" w:eastAsia="宋体"/>
                <w:bCs/>
                <w:color w:val="auto"/>
                <w:lang w:val="en-US" w:eastAsia="zh-CN"/>
              </w:rPr>
            </w:pPr>
            <w:r>
              <w:rPr>
                <w:rFonts w:hint="eastAsia"/>
                <w:bCs/>
                <w:color w:val="auto"/>
                <w:lang w:val="en-US" w:eastAsia="zh-CN"/>
              </w:rPr>
              <w:t>1</w:t>
            </w:r>
          </w:p>
        </w:tc>
        <w:tc>
          <w:tcPr>
            <w:tcW w:w="6021" w:type="dxa"/>
            <w:vAlign w:val="center"/>
          </w:tcPr>
          <w:p w14:paraId="220D9071">
            <w:pPr>
              <w:spacing w:line="300" w:lineRule="exact"/>
              <w:jc w:val="both"/>
              <w:rPr>
                <w:rFonts w:hint="eastAsia" w:cs="宋体"/>
                <w:bCs/>
                <w:color w:val="auto"/>
                <w:szCs w:val="21"/>
              </w:rPr>
            </w:pPr>
            <w:r>
              <w:rPr>
                <w:rFonts w:hint="eastAsia" w:cs="宋体"/>
                <w:bCs/>
                <w:color w:val="auto"/>
                <w:szCs w:val="21"/>
              </w:rPr>
              <w:t>设计费：</w:t>
            </w:r>
          </w:p>
          <w:p w14:paraId="1296825F">
            <w:pPr>
              <w:spacing w:line="300" w:lineRule="exact"/>
              <w:jc w:val="both"/>
              <w:rPr>
                <w:rFonts w:hint="eastAsia" w:cs="宋体"/>
                <w:bCs/>
                <w:color w:val="auto"/>
                <w:szCs w:val="21"/>
              </w:rPr>
            </w:pPr>
            <w:r>
              <w:rPr>
                <w:rFonts w:hint="eastAsia" w:cs="宋体"/>
                <w:bCs/>
                <w:color w:val="auto"/>
                <w:szCs w:val="21"/>
                <w:lang w:eastAsia="zh-CN"/>
              </w:rPr>
              <w:t>投标报价</w:t>
            </w:r>
            <w:r>
              <w:rPr>
                <w:rFonts w:hint="eastAsia" w:cs="宋体"/>
                <w:bCs/>
                <w:color w:val="auto"/>
                <w:szCs w:val="21"/>
              </w:rPr>
              <w:t>优惠率</w:t>
            </w:r>
            <w:r>
              <w:rPr>
                <w:rFonts w:hint="eastAsia" w:cs="宋体"/>
                <w:bCs/>
                <w:color w:val="auto"/>
                <w:szCs w:val="21"/>
                <w:lang w:val="zh-CN"/>
              </w:rPr>
              <w:t>为</w:t>
            </w:r>
            <w:r>
              <w:rPr>
                <w:rFonts w:hint="eastAsia" w:cs="宋体"/>
                <w:bCs/>
                <w:color w:val="auto"/>
                <w:szCs w:val="21"/>
                <w:lang w:val="en-US" w:eastAsia="zh-CN"/>
              </w:rPr>
              <w:t>35%</w:t>
            </w:r>
            <w:r>
              <w:rPr>
                <w:rFonts w:hint="eastAsia" w:cs="宋体"/>
                <w:bCs/>
                <w:color w:val="auto"/>
                <w:szCs w:val="21"/>
                <w:lang w:val="zh-CN"/>
              </w:rPr>
              <w:t>的</w:t>
            </w:r>
            <w:r>
              <w:rPr>
                <w:rFonts w:hint="eastAsia" w:cs="宋体"/>
                <w:bCs/>
                <w:color w:val="auto"/>
                <w:szCs w:val="21"/>
              </w:rPr>
              <w:t>为好，</w:t>
            </w:r>
          </w:p>
          <w:p w14:paraId="680FD131">
            <w:pPr>
              <w:spacing w:line="300" w:lineRule="exact"/>
              <w:jc w:val="both"/>
              <w:rPr>
                <w:rFonts w:hint="eastAsia" w:cs="宋体"/>
                <w:bCs/>
                <w:color w:val="auto"/>
                <w:szCs w:val="21"/>
              </w:rPr>
            </w:pPr>
            <w:r>
              <w:rPr>
                <w:rFonts w:hint="eastAsia" w:cs="宋体"/>
                <w:bCs/>
                <w:color w:val="auto"/>
                <w:szCs w:val="21"/>
                <w:lang w:eastAsia="zh-CN"/>
              </w:rPr>
              <w:t>投标报价</w:t>
            </w:r>
            <w:r>
              <w:rPr>
                <w:rFonts w:hint="eastAsia" w:cs="宋体"/>
                <w:bCs/>
                <w:color w:val="auto"/>
                <w:szCs w:val="21"/>
              </w:rPr>
              <w:t>优惠率</w:t>
            </w:r>
            <w:r>
              <w:rPr>
                <w:rFonts w:hint="eastAsia" w:cs="宋体"/>
                <w:bCs/>
                <w:color w:val="auto"/>
                <w:szCs w:val="21"/>
                <w:lang w:val="zh-CN"/>
              </w:rPr>
              <w:t>为</w:t>
            </w:r>
            <w:r>
              <w:rPr>
                <w:rFonts w:hint="eastAsia" w:cs="宋体"/>
                <w:bCs/>
                <w:color w:val="auto"/>
                <w:szCs w:val="21"/>
                <w:lang w:val="en-US" w:eastAsia="zh-CN"/>
              </w:rPr>
              <w:t>30</w:t>
            </w:r>
            <w:r>
              <w:rPr>
                <w:rFonts w:hint="eastAsia" w:cs="宋体"/>
                <w:bCs/>
                <w:color w:val="auto"/>
                <w:szCs w:val="21"/>
                <w:lang w:val="zh-CN"/>
              </w:rPr>
              <w:t>%</w:t>
            </w:r>
            <w:r>
              <w:rPr>
                <w:rFonts w:hint="eastAsia" w:cs="宋体"/>
                <w:bCs/>
                <w:color w:val="auto"/>
                <w:szCs w:val="21"/>
                <w:lang w:val="en-US" w:eastAsia="zh-CN"/>
              </w:rPr>
              <w:t>-34%</w:t>
            </w:r>
            <w:r>
              <w:rPr>
                <w:rFonts w:hint="eastAsia" w:cs="宋体"/>
                <w:bCs/>
                <w:color w:val="auto"/>
                <w:szCs w:val="21"/>
                <w:lang w:val="zh-CN"/>
              </w:rPr>
              <w:t>的</w:t>
            </w:r>
            <w:r>
              <w:rPr>
                <w:rFonts w:hint="eastAsia" w:cs="宋体"/>
                <w:bCs/>
                <w:color w:val="auto"/>
                <w:szCs w:val="21"/>
              </w:rPr>
              <w:t>为</w:t>
            </w:r>
            <w:r>
              <w:rPr>
                <w:rFonts w:hint="eastAsia" w:cs="宋体"/>
                <w:bCs/>
                <w:color w:val="auto"/>
                <w:szCs w:val="21"/>
                <w:lang w:eastAsia="zh-CN"/>
              </w:rPr>
              <w:t>较</w:t>
            </w:r>
            <w:r>
              <w:rPr>
                <w:rFonts w:hint="eastAsia" w:cs="宋体"/>
                <w:bCs/>
                <w:color w:val="auto"/>
                <w:szCs w:val="21"/>
              </w:rPr>
              <w:t>好，</w:t>
            </w:r>
          </w:p>
          <w:p w14:paraId="3AA18835">
            <w:pPr>
              <w:spacing w:line="300" w:lineRule="exact"/>
              <w:jc w:val="both"/>
              <w:rPr>
                <w:rFonts w:hint="eastAsia" w:cs="宋体"/>
                <w:bCs/>
                <w:color w:val="auto"/>
                <w:szCs w:val="21"/>
              </w:rPr>
            </w:pPr>
            <w:r>
              <w:rPr>
                <w:rFonts w:hint="eastAsia" w:cs="宋体"/>
                <w:bCs/>
                <w:color w:val="auto"/>
                <w:szCs w:val="21"/>
                <w:lang w:eastAsia="zh-CN"/>
              </w:rPr>
              <w:t>投标报价</w:t>
            </w:r>
            <w:r>
              <w:rPr>
                <w:rFonts w:hint="eastAsia" w:cs="宋体"/>
                <w:bCs/>
                <w:color w:val="auto"/>
                <w:szCs w:val="21"/>
              </w:rPr>
              <w:t>优惠率</w:t>
            </w:r>
            <w:r>
              <w:rPr>
                <w:rFonts w:hint="eastAsia" w:cs="宋体"/>
                <w:bCs/>
                <w:color w:val="auto"/>
                <w:szCs w:val="21"/>
                <w:lang w:val="zh-CN"/>
              </w:rPr>
              <w:t>为</w:t>
            </w:r>
            <w:r>
              <w:rPr>
                <w:rFonts w:hint="eastAsia" w:cs="宋体"/>
                <w:bCs/>
                <w:color w:val="auto"/>
                <w:szCs w:val="21"/>
                <w:lang w:val="en-US" w:eastAsia="zh-CN"/>
              </w:rPr>
              <w:t>26%-29%</w:t>
            </w:r>
            <w:r>
              <w:rPr>
                <w:rFonts w:hint="eastAsia" w:cs="宋体"/>
                <w:bCs/>
                <w:color w:val="auto"/>
                <w:szCs w:val="21"/>
                <w:lang w:val="zh-CN"/>
              </w:rPr>
              <w:t>的</w:t>
            </w:r>
            <w:r>
              <w:rPr>
                <w:rFonts w:hint="eastAsia" w:cs="宋体"/>
                <w:bCs/>
                <w:color w:val="auto"/>
                <w:szCs w:val="21"/>
              </w:rPr>
              <w:t>为</w:t>
            </w:r>
            <w:r>
              <w:rPr>
                <w:rFonts w:hint="eastAsia" w:cs="宋体"/>
                <w:bCs/>
                <w:color w:val="auto"/>
                <w:szCs w:val="21"/>
                <w:lang w:eastAsia="zh-CN"/>
              </w:rPr>
              <w:t>一般</w:t>
            </w:r>
            <w:r>
              <w:rPr>
                <w:rFonts w:hint="eastAsia" w:cs="宋体"/>
                <w:bCs/>
                <w:color w:val="auto"/>
                <w:szCs w:val="21"/>
              </w:rPr>
              <w:t>，</w:t>
            </w:r>
          </w:p>
          <w:p w14:paraId="78846CE7">
            <w:pPr>
              <w:spacing w:line="300" w:lineRule="exact"/>
              <w:jc w:val="both"/>
              <w:rPr>
                <w:rFonts w:hint="eastAsia" w:cs="宋体"/>
                <w:bCs/>
                <w:color w:val="auto"/>
                <w:szCs w:val="21"/>
              </w:rPr>
            </w:pPr>
            <w:r>
              <w:rPr>
                <w:rFonts w:hint="eastAsia" w:cs="宋体"/>
                <w:bCs/>
                <w:color w:val="auto"/>
                <w:szCs w:val="21"/>
                <w:lang w:eastAsia="zh-CN"/>
              </w:rPr>
              <w:t>投标报价</w:t>
            </w:r>
            <w:r>
              <w:rPr>
                <w:rFonts w:hint="eastAsia" w:cs="宋体"/>
                <w:bCs/>
                <w:color w:val="auto"/>
                <w:szCs w:val="21"/>
              </w:rPr>
              <w:t>优惠率</w:t>
            </w:r>
            <w:r>
              <w:rPr>
                <w:rFonts w:hint="eastAsia" w:cs="宋体"/>
                <w:bCs/>
                <w:color w:val="auto"/>
                <w:szCs w:val="21"/>
                <w:lang w:val="zh-CN"/>
              </w:rPr>
              <w:t>为</w:t>
            </w:r>
            <w:r>
              <w:rPr>
                <w:rFonts w:hint="eastAsia" w:cs="宋体"/>
                <w:bCs/>
                <w:color w:val="auto"/>
                <w:szCs w:val="21"/>
                <w:lang w:val="en-US" w:eastAsia="zh-CN"/>
              </w:rPr>
              <w:t>25</w:t>
            </w:r>
            <w:r>
              <w:rPr>
                <w:rFonts w:hint="eastAsia" w:cs="宋体"/>
                <w:bCs/>
                <w:color w:val="auto"/>
                <w:szCs w:val="21"/>
                <w:lang w:val="zh-CN"/>
              </w:rPr>
              <w:t>%</w:t>
            </w:r>
            <w:r>
              <w:rPr>
                <w:rFonts w:hint="eastAsia" w:cs="宋体"/>
                <w:bCs/>
                <w:color w:val="auto"/>
                <w:szCs w:val="21"/>
                <w:lang w:val="en-US" w:eastAsia="zh-CN"/>
              </w:rPr>
              <w:t>或其他</w:t>
            </w:r>
            <w:r>
              <w:rPr>
                <w:rFonts w:hint="eastAsia" w:cs="宋体"/>
                <w:bCs/>
                <w:color w:val="auto"/>
                <w:szCs w:val="21"/>
                <w:lang w:val="zh-CN"/>
              </w:rPr>
              <w:t>的</w:t>
            </w:r>
            <w:r>
              <w:rPr>
                <w:rFonts w:hint="eastAsia" w:cs="宋体"/>
                <w:bCs/>
                <w:color w:val="auto"/>
                <w:szCs w:val="21"/>
              </w:rPr>
              <w:t>为差。</w:t>
            </w:r>
          </w:p>
          <w:p w14:paraId="1FBEA068">
            <w:pPr>
              <w:spacing w:line="300" w:lineRule="exact"/>
              <w:jc w:val="both"/>
              <w:rPr>
                <w:rFonts w:hint="eastAsia" w:eastAsia="宋体"/>
                <w:color w:val="auto"/>
                <w:lang w:eastAsia="zh-CN"/>
              </w:rPr>
            </w:pPr>
            <w:r>
              <w:rPr>
                <w:rFonts w:hint="eastAsia" w:cs="宋体"/>
                <w:bCs/>
                <w:color w:val="auto"/>
                <w:szCs w:val="21"/>
                <w:lang w:eastAsia="zh-CN"/>
              </w:rPr>
              <w:t>注：优惠率</w:t>
            </w:r>
            <w:r>
              <w:rPr>
                <w:rFonts w:hint="eastAsia" w:cs="宋体"/>
                <w:bCs/>
                <w:color w:val="auto"/>
                <w:szCs w:val="21"/>
                <w:lang w:val="en-US" w:eastAsia="zh-CN"/>
              </w:rPr>
              <w:t>保留取整。</w:t>
            </w:r>
          </w:p>
        </w:tc>
        <w:tc>
          <w:tcPr>
            <w:tcW w:w="700" w:type="dxa"/>
            <w:vAlign w:val="center"/>
          </w:tcPr>
          <w:p w14:paraId="265C746E">
            <w:pPr>
              <w:jc w:val="center"/>
              <w:rPr>
                <w:bCs/>
                <w:color w:val="auto"/>
              </w:rPr>
            </w:pPr>
          </w:p>
        </w:tc>
        <w:tc>
          <w:tcPr>
            <w:tcW w:w="857" w:type="dxa"/>
            <w:vAlign w:val="center"/>
          </w:tcPr>
          <w:p w14:paraId="3E260EC9">
            <w:pPr>
              <w:jc w:val="center"/>
              <w:rPr>
                <w:bCs/>
                <w:color w:val="auto"/>
              </w:rPr>
            </w:pPr>
          </w:p>
        </w:tc>
        <w:tc>
          <w:tcPr>
            <w:tcW w:w="914" w:type="dxa"/>
            <w:vAlign w:val="center"/>
          </w:tcPr>
          <w:p w14:paraId="0F0CEA03">
            <w:pPr>
              <w:jc w:val="center"/>
              <w:rPr>
                <w:bCs/>
                <w:color w:val="auto"/>
              </w:rPr>
            </w:pPr>
          </w:p>
        </w:tc>
        <w:tc>
          <w:tcPr>
            <w:tcW w:w="623" w:type="dxa"/>
            <w:vAlign w:val="center"/>
          </w:tcPr>
          <w:p w14:paraId="0CBEB8AF">
            <w:pPr>
              <w:jc w:val="center"/>
              <w:rPr>
                <w:bCs/>
                <w:color w:val="auto"/>
              </w:rPr>
            </w:pPr>
          </w:p>
        </w:tc>
      </w:tr>
    </w:tbl>
    <w:p w14:paraId="6EAC4F3D">
      <w:pPr>
        <w:rPr>
          <w:vanish/>
          <w:color w:val="auto"/>
          <w:highlight w:val="none"/>
        </w:rPr>
      </w:pPr>
    </w:p>
    <w:p w14:paraId="055ADC12">
      <w:pPr>
        <w:snapToGrid w:val="0"/>
        <w:spacing w:line="360" w:lineRule="auto"/>
        <w:ind w:firstLine="480" w:firstLineChars="200"/>
        <w:rPr>
          <w:rFonts w:cs="宋体"/>
          <w:color w:val="auto"/>
          <w:highlight w:val="none"/>
        </w:rPr>
      </w:pPr>
      <w:r>
        <w:rPr>
          <w:rFonts w:hint="eastAsia" w:cs="宋体"/>
          <w:color w:val="auto"/>
          <w:highlight w:val="none"/>
        </w:rPr>
        <w:t>（</w:t>
      </w:r>
      <w:r>
        <w:rPr>
          <w:rFonts w:hint="eastAsia" w:cs="宋体"/>
          <w:color w:val="auto"/>
          <w:highlight w:val="none"/>
          <w:lang w:val="en-US" w:eastAsia="zh-CN"/>
        </w:rPr>
        <w:t>三</w:t>
      </w:r>
      <w:r>
        <w:rPr>
          <w:rFonts w:hint="eastAsia" w:cs="宋体"/>
          <w:color w:val="auto"/>
          <w:highlight w:val="none"/>
        </w:rPr>
        <w:t>）定标工作程序</w:t>
      </w:r>
    </w:p>
    <w:p w14:paraId="1758F72F">
      <w:pPr>
        <w:snapToGrid w:val="0"/>
        <w:spacing w:line="360" w:lineRule="auto"/>
        <w:ind w:firstLine="480" w:firstLineChars="200"/>
        <w:rPr>
          <w:rFonts w:hint="eastAsia" w:cs="宋体"/>
          <w:color w:val="auto"/>
          <w:highlight w:val="none"/>
        </w:rPr>
      </w:pPr>
      <w:r>
        <w:rPr>
          <w:rFonts w:hint="eastAsia" w:cs="宋体"/>
          <w:color w:val="auto"/>
          <w:highlight w:val="none"/>
          <w:lang w:val="en-US" w:eastAsia="zh-CN"/>
        </w:rPr>
        <w:t>1.招标人应当自收到评标报告之日起3日内公示中标候选人,公示期不得少于3日。公示期间</w:t>
      </w:r>
      <w:r>
        <w:rPr>
          <w:rFonts w:hint="eastAsia" w:ascii="宋体" w:hAnsi="宋体" w:eastAsia="宋体" w:cs="宋体"/>
          <w:color w:val="auto"/>
          <w:highlight w:val="none"/>
          <w:lang w:val="en-US" w:eastAsia="zh-CN"/>
        </w:rPr>
        <w:t>,若有被取消中标候选人资格的,不再递补。定标会议原则上应在评标结果公示结束后10日内召开。</w:t>
      </w:r>
      <w:r>
        <w:rPr>
          <w:rFonts w:hint="eastAsia" w:cs="宋体"/>
          <w:color w:val="auto"/>
          <w:highlight w:val="none"/>
          <w:lang w:val="en-US" w:eastAsia="zh-CN"/>
        </w:rPr>
        <w:t>定标会议必须在缙云县公共资源交易中心进行，并全程录音录像，由招标人负责归档备查，定标委员会对整个定标工作负总责，独立行使定标权，实行公开、公平、公正定标。招标人的纪检监察组织应派人对定标过程进行监督</w:t>
      </w:r>
    </w:p>
    <w:p w14:paraId="3DFAFF5A">
      <w:pPr>
        <w:snapToGrid w:val="0"/>
        <w:spacing w:line="360" w:lineRule="auto"/>
        <w:ind w:firstLine="480" w:firstLineChars="200"/>
        <w:rPr>
          <w:rFonts w:cs="宋体"/>
          <w:color w:val="auto"/>
          <w:highlight w:val="none"/>
        </w:rPr>
      </w:pPr>
      <w:r>
        <w:rPr>
          <w:rFonts w:hint="eastAsia" w:cs="宋体"/>
          <w:color w:val="auto"/>
          <w:highlight w:val="none"/>
        </w:rPr>
        <w:t>2.定标准备</w:t>
      </w:r>
    </w:p>
    <w:p w14:paraId="391A68A7">
      <w:pPr>
        <w:snapToGrid w:val="0"/>
        <w:spacing w:line="360" w:lineRule="auto"/>
        <w:ind w:firstLine="480" w:firstLineChars="200"/>
        <w:rPr>
          <w:rFonts w:hint="eastAsia" w:cs="宋体"/>
          <w:color w:val="auto"/>
          <w:highlight w:val="none"/>
        </w:rPr>
      </w:pPr>
      <w:r>
        <w:rPr>
          <w:rFonts w:hint="eastAsia" w:cs="宋体"/>
          <w:color w:val="auto"/>
          <w:highlight w:val="none"/>
        </w:rPr>
        <w:t>2.1定标委员会组长</w:t>
      </w:r>
      <w:r>
        <w:rPr>
          <w:rFonts w:hint="eastAsia" w:cs="宋体"/>
          <w:color w:val="auto"/>
          <w:highlight w:val="none"/>
          <w:lang w:val="en-US" w:eastAsia="zh-CN"/>
        </w:rPr>
        <w:t>宣</w:t>
      </w:r>
      <w:r>
        <w:rPr>
          <w:rFonts w:hint="eastAsia" w:cs="宋体"/>
          <w:color w:val="auto"/>
          <w:highlight w:val="none"/>
        </w:rPr>
        <w:t>读定标委员会组建情况及成员名单，</w:t>
      </w:r>
      <w:r>
        <w:rPr>
          <w:rFonts w:hint="eastAsia" w:cs="宋体"/>
          <w:color w:val="auto"/>
          <w:highlight w:val="none"/>
          <w:lang w:val="en-US" w:eastAsia="zh-CN"/>
        </w:rPr>
        <w:t>宣</w:t>
      </w:r>
      <w:r>
        <w:rPr>
          <w:rFonts w:hint="eastAsia" w:cs="宋体"/>
          <w:color w:val="auto"/>
          <w:highlight w:val="none"/>
        </w:rPr>
        <w:t>读定标纪律</w:t>
      </w:r>
      <w:r>
        <w:rPr>
          <w:rFonts w:hint="eastAsia" w:cs="宋体"/>
          <w:color w:val="auto"/>
          <w:highlight w:val="none"/>
          <w:lang w:eastAsia="zh-CN"/>
        </w:rPr>
        <w:t>；</w:t>
      </w:r>
      <w:r>
        <w:rPr>
          <w:rFonts w:hint="eastAsia" w:cs="宋体"/>
          <w:color w:val="auto"/>
          <w:highlight w:val="none"/>
        </w:rPr>
        <w:t>定标委员会成员签订承诺书。</w:t>
      </w:r>
    </w:p>
    <w:p w14:paraId="6C87D910">
      <w:pPr>
        <w:snapToGrid w:val="0"/>
        <w:spacing w:line="360" w:lineRule="auto"/>
        <w:ind w:firstLine="480" w:firstLineChars="200"/>
        <w:rPr>
          <w:rFonts w:hint="eastAsia" w:cs="宋体"/>
          <w:color w:val="auto"/>
          <w:highlight w:val="none"/>
        </w:rPr>
      </w:pPr>
      <w:r>
        <w:rPr>
          <w:rFonts w:hint="eastAsia" w:cs="宋体"/>
          <w:color w:val="auto"/>
          <w:highlight w:val="none"/>
        </w:rPr>
        <w:t>2.2招标项目负责人向定标委员会介绍项目情况、招标情况、 评标情况。如已对中标候选人进行考察、质询的，还应介绍考察、质询情况。同时提供相关资料(包括招标文件、开标记录、评标报告、定标要素的基本情况表以及涉及定标的其他资料)。</w:t>
      </w:r>
    </w:p>
    <w:p w14:paraId="3E9B6B83">
      <w:pPr>
        <w:snapToGrid w:val="0"/>
        <w:spacing w:line="360" w:lineRule="auto"/>
        <w:ind w:firstLine="480" w:firstLineChars="200"/>
        <w:rPr>
          <w:rFonts w:hint="eastAsia" w:cs="宋体"/>
          <w:color w:val="auto"/>
          <w:highlight w:val="none"/>
        </w:rPr>
      </w:pPr>
      <w:r>
        <w:rPr>
          <w:rFonts w:hint="eastAsia" w:cs="宋体"/>
          <w:color w:val="auto"/>
          <w:highlight w:val="none"/>
        </w:rPr>
        <w:t>2.3如招标文件规定需要现场面试的，定标委员会需对中标候选人进行面试。</w:t>
      </w:r>
    </w:p>
    <w:p w14:paraId="23B74873">
      <w:pPr>
        <w:snapToGrid w:val="0"/>
        <w:spacing w:line="360" w:lineRule="auto"/>
        <w:ind w:firstLine="480" w:firstLineChars="200"/>
        <w:rPr>
          <w:rFonts w:hint="eastAsia" w:cs="宋体"/>
          <w:color w:val="auto"/>
          <w:highlight w:val="none"/>
        </w:rPr>
      </w:pPr>
      <w:r>
        <w:rPr>
          <w:rFonts w:hint="eastAsia" w:cs="宋体"/>
          <w:color w:val="auto"/>
          <w:highlight w:val="none"/>
        </w:rPr>
        <w:t>2.4投票。按照招标文件规定的投票规则进行投票，</w:t>
      </w:r>
    </w:p>
    <w:p w14:paraId="3D1A2C6F">
      <w:pPr>
        <w:snapToGrid w:val="0"/>
        <w:spacing w:line="360" w:lineRule="auto"/>
        <w:ind w:firstLine="480" w:firstLineChars="200"/>
        <w:rPr>
          <w:rFonts w:hint="eastAsia" w:cs="宋体"/>
          <w:color w:val="auto"/>
          <w:highlight w:val="none"/>
        </w:rPr>
      </w:pPr>
      <w:r>
        <w:rPr>
          <w:rFonts w:hint="eastAsia" w:cs="宋体"/>
          <w:color w:val="auto"/>
          <w:highlight w:val="none"/>
        </w:rPr>
        <w:t>2.5唱票。唱出定标委员会成员投票结果及投票理由。</w:t>
      </w:r>
    </w:p>
    <w:p w14:paraId="03935228">
      <w:pPr>
        <w:snapToGrid w:val="0"/>
        <w:spacing w:line="360" w:lineRule="auto"/>
        <w:ind w:firstLine="480" w:firstLineChars="200"/>
        <w:rPr>
          <w:rFonts w:cs="宋体"/>
          <w:color w:val="auto"/>
          <w:highlight w:val="none"/>
        </w:rPr>
      </w:pPr>
      <w:r>
        <w:rPr>
          <w:rFonts w:hint="eastAsia" w:cs="宋体"/>
          <w:color w:val="auto"/>
          <w:highlight w:val="none"/>
        </w:rPr>
        <w:t>2.6定标。根据定标结果形成书面定标报告。</w:t>
      </w:r>
    </w:p>
    <w:p w14:paraId="5C49BD2E">
      <w:pPr>
        <w:pStyle w:val="3"/>
        <w:spacing w:before="40" w:line="360" w:lineRule="auto"/>
        <w:rPr>
          <w:rFonts w:cs="宋体"/>
          <w:color w:val="auto"/>
          <w:sz w:val="24"/>
          <w:szCs w:val="24"/>
          <w:highlight w:val="none"/>
        </w:rPr>
      </w:pPr>
      <w:r>
        <w:rPr>
          <w:rFonts w:hint="eastAsia" w:cs="宋体"/>
          <w:color w:val="auto"/>
          <w:sz w:val="24"/>
          <w:szCs w:val="24"/>
          <w:highlight w:val="none"/>
        </w:rPr>
        <w:t>三、定标方法</w:t>
      </w:r>
    </w:p>
    <w:p w14:paraId="55A21E80">
      <w:pPr>
        <w:tabs>
          <w:tab w:val="left" w:pos="0"/>
        </w:tabs>
        <w:spacing w:line="360" w:lineRule="auto"/>
        <w:ind w:left="-2" w:leftChars="-1" w:firstLine="424" w:firstLineChars="177"/>
        <w:rPr>
          <w:rFonts w:hint="eastAsia" w:cs="宋体"/>
          <w:color w:val="auto"/>
          <w:highlight w:val="none"/>
          <w:lang w:val="en-US" w:eastAsia="zh-CN"/>
        </w:rPr>
      </w:pPr>
      <w:r>
        <w:rPr>
          <w:rFonts w:hint="eastAsia" w:cs="宋体"/>
          <w:color w:val="auto"/>
          <w:highlight w:val="none"/>
          <w:lang w:val="en-US" w:eastAsia="zh-CN"/>
        </w:rPr>
        <w:t>采用直接票决法。通过投票，取票数最多且超过半数的为中标人。若中标候选人票数均未超过半数的，取票数前2名再次票决确定中标人。因并列无法确定前2名时，进行重新投票，确定1名中标候选人。定标小组应按照招标文件规定的投票规则独立行使投票权，不得弃权或产生废票。</w:t>
      </w:r>
    </w:p>
    <w:p w14:paraId="7611DE4B">
      <w:pPr>
        <w:tabs>
          <w:tab w:val="left" w:pos="0"/>
        </w:tabs>
        <w:spacing w:line="360" w:lineRule="auto"/>
        <w:ind w:left="-2" w:leftChars="-1" w:firstLine="426" w:firstLineChars="177"/>
        <w:rPr>
          <w:rFonts w:hint="eastAsia"/>
          <w:b/>
          <w:bCs/>
          <w:color w:val="auto"/>
          <w:szCs w:val="23"/>
          <w:lang w:val="en-US" w:eastAsia="zh-CN"/>
        </w:rPr>
      </w:pPr>
    </w:p>
    <w:p w14:paraId="5D427F2C">
      <w:pPr>
        <w:tabs>
          <w:tab w:val="left" w:pos="0"/>
        </w:tabs>
        <w:spacing w:line="360" w:lineRule="auto"/>
        <w:ind w:left="-2" w:leftChars="-1" w:firstLine="426" w:firstLineChars="177"/>
        <w:rPr>
          <w:rFonts w:hint="eastAsia"/>
          <w:b/>
          <w:bCs/>
          <w:color w:val="auto"/>
          <w:szCs w:val="23"/>
          <w:lang w:val="en-US" w:eastAsia="zh-CN"/>
        </w:rPr>
      </w:pPr>
    </w:p>
    <w:p w14:paraId="3CEA1ABE">
      <w:pPr>
        <w:tabs>
          <w:tab w:val="left" w:pos="0"/>
        </w:tabs>
        <w:spacing w:line="360" w:lineRule="auto"/>
        <w:ind w:left="-2" w:leftChars="-1" w:firstLine="424" w:firstLineChars="177"/>
        <w:rPr>
          <w:rFonts w:cs="宋体"/>
          <w:b/>
          <w:snapToGrid w:val="0"/>
          <w:color w:val="auto"/>
          <w:highlight w:val="none"/>
        </w:rPr>
      </w:pPr>
      <w:r>
        <w:rPr>
          <w:rFonts w:hint="eastAsia" w:cs="宋体"/>
          <w:color w:val="auto"/>
          <w:highlight w:val="none"/>
        </w:rPr>
        <w:br w:type="page"/>
      </w:r>
      <w:r>
        <w:rPr>
          <w:rFonts w:hint="eastAsia" w:cs="宋体"/>
          <w:b/>
          <w:snapToGrid w:val="0"/>
          <w:color w:val="auto"/>
          <w:szCs w:val="21"/>
          <w:highlight w:val="none"/>
        </w:rPr>
        <w:t>附件</w:t>
      </w:r>
      <w:r>
        <w:rPr>
          <w:rFonts w:hint="eastAsia" w:cs="宋体"/>
          <w:b/>
          <w:snapToGrid w:val="0"/>
          <w:color w:val="auto"/>
          <w:highlight w:val="none"/>
        </w:rPr>
        <w:t xml:space="preserve">                 </w:t>
      </w:r>
    </w:p>
    <w:p w14:paraId="6C8B1856">
      <w:pPr>
        <w:spacing w:line="360" w:lineRule="auto"/>
        <w:ind w:firstLine="157" w:firstLineChars="49"/>
        <w:jc w:val="center"/>
        <w:rPr>
          <w:rFonts w:cs="宋体"/>
          <w:b/>
          <w:color w:val="auto"/>
          <w:kern w:val="20"/>
          <w:sz w:val="36"/>
          <w:szCs w:val="36"/>
          <w:highlight w:val="none"/>
        </w:rPr>
      </w:pPr>
      <w:r>
        <w:rPr>
          <w:rFonts w:hint="eastAsia" w:cs="宋体"/>
          <w:b/>
          <w:snapToGrid w:val="0"/>
          <w:color w:val="auto"/>
          <w:sz w:val="32"/>
          <w:szCs w:val="32"/>
          <w:highlight w:val="none"/>
        </w:rPr>
        <w:t>开标、评标、定标程序</w:t>
      </w:r>
    </w:p>
    <w:tbl>
      <w:tblPr>
        <w:tblStyle w:val="25"/>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7883"/>
        <w:gridCol w:w="943"/>
      </w:tblGrid>
      <w:tr w14:paraId="0534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84" w:type="pct"/>
            <w:vAlign w:val="center"/>
          </w:tcPr>
          <w:p w14:paraId="3E55D7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b/>
                <w:color w:val="auto"/>
                <w:sz w:val="21"/>
                <w:szCs w:val="21"/>
                <w:highlight w:val="none"/>
              </w:rPr>
            </w:pPr>
            <w:r>
              <w:rPr>
                <w:rFonts w:hint="eastAsia" w:cs="宋体"/>
                <w:b/>
                <w:color w:val="auto"/>
                <w:sz w:val="21"/>
                <w:szCs w:val="21"/>
                <w:highlight w:val="none"/>
              </w:rPr>
              <w:t>序号</w:t>
            </w:r>
          </w:p>
        </w:tc>
        <w:tc>
          <w:tcPr>
            <w:tcW w:w="4121" w:type="pct"/>
            <w:vAlign w:val="center"/>
          </w:tcPr>
          <w:p w14:paraId="069FC3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b/>
                <w:color w:val="auto"/>
                <w:sz w:val="21"/>
                <w:szCs w:val="21"/>
                <w:highlight w:val="none"/>
              </w:rPr>
            </w:pPr>
            <w:r>
              <w:rPr>
                <w:rFonts w:hint="eastAsia" w:cs="宋体"/>
                <w:b/>
                <w:color w:val="auto"/>
                <w:sz w:val="21"/>
                <w:szCs w:val="21"/>
                <w:highlight w:val="none"/>
              </w:rPr>
              <w:t>程序和内容</w:t>
            </w:r>
          </w:p>
        </w:tc>
        <w:tc>
          <w:tcPr>
            <w:tcW w:w="493" w:type="pct"/>
            <w:vAlign w:val="center"/>
          </w:tcPr>
          <w:p w14:paraId="3FC20D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b/>
                <w:color w:val="auto"/>
                <w:sz w:val="21"/>
                <w:szCs w:val="21"/>
                <w:highlight w:val="none"/>
              </w:rPr>
            </w:pPr>
            <w:r>
              <w:rPr>
                <w:rFonts w:hint="eastAsia" w:cs="宋体"/>
                <w:b/>
                <w:color w:val="auto"/>
                <w:sz w:val="21"/>
                <w:szCs w:val="21"/>
                <w:highlight w:val="none"/>
              </w:rPr>
              <w:t>地点</w:t>
            </w:r>
          </w:p>
        </w:tc>
      </w:tr>
      <w:tr w14:paraId="770D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384" w:type="pct"/>
            <w:vAlign w:val="center"/>
          </w:tcPr>
          <w:p w14:paraId="11718A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1</w:t>
            </w:r>
          </w:p>
        </w:tc>
        <w:tc>
          <w:tcPr>
            <w:tcW w:w="4121" w:type="pct"/>
            <w:vAlign w:val="center"/>
          </w:tcPr>
          <w:p w14:paraId="17FDB4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递交投标文件截止，开标会议开始；</w:t>
            </w:r>
          </w:p>
        </w:tc>
        <w:tc>
          <w:tcPr>
            <w:tcW w:w="493" w:type="pct"/>
            <w:vMerge w:val="restart"/>
            <w:vAlign w:val="center"/>
          </w:tcPr>
          <w:p w14:paraId="3918F3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开标室、评标室</w:t>
            </w:r>
          </w:p>
        </w:tc>
      </w:tr>
      <w:tr w14:paraId="69F4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384" w:type="pct"/>
            <w:vAlign w:val="center"/>
          </w:tcPr>
          <w:p w14:paraId="67F632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2</w:t>
            </w:r>
          </w:p>
        </w:tc>
        <w:tc>
          <w:tcPr>
            <w:tcW w:w="4121" w:type="pct"/>
            <w:vAlign w:val="center"/>
          </w:tcPr>
          <w:p w14:paraId="4195BCD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评标准备工作；</w:t>
            </w:r>
          </w:p>
        </w:tc>
        <w:tc>
          <w:tcPr>
            <w:tcW w:w="493" w:type="pct"/>
            <w:vMerge w:val="continue"/>
            <w:vAlign w:val="center"/>
          </w:tcPr>
          <w:p w14:paraId="1A4AE2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34F9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384" w:type="pct"/>
            <w:vAlign w:val="center"/>
          </w:tcPr>
          <w:p w14:paraId="0F267C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3</w:t>
            </w:r>
          </w:p>
        </w:tc>
        <w:tc>
          <w:tcPr>
            <w:tcW w:w="4121" w:type="pct"/>
            <w:vAlign w:val="center"/>
          </w:tcPr>
          <w:p w14:paraId="3359D64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公布保证金缴纳情况</w:t>
            </w:r>
          </w:p>
        </w:tc>
        <w:tc>
          <w:tcPr>
            <w:tcW w:w="493" w:type="pct"/>
            <w:vMerge w:val="continue"/>
            <w:vAlign w:val="center"/>
          </w:tcPr>
          <w:p w14:paraId="79DE88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05AE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jc w:val="center"/>
        </w:trPr>
        <w:tc>
          <w:tcPr>
            <w:tcW w:w="384" w:type="pct"/>
            <w:vAlign w:val="center"/>
          </w:tcPr>
          <w:p w14:paraId="0F90FA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4</w:t>
            </w:r>
          </w:p>
        </w:tc>
        <w:tc>
          <w:tcPr>
            <w:tcW w:w="4121" w:type="pct"/>
            <w:vAlign w:val="center"/>
          </w:tcPr>
          <w:p w14:paraId="093FE4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电子投标文件解密；</w:t>
            </w:r>
          </w:p>
        </w:tc>
        <w:tc>
          <w:tcPr>
            <w:tcW w:w="493" w:type="pct"/>
            <w:vMerge w:val="continue"/>
            <w:vAlign w:val="center"/>
          </w:tcPr>
          <w:p w14:paraId="2CE4D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6E83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jc w:val="center"/>
        </w:trPr>
        <w:tc>
          <w:tcPr>
            <w:tcW w:w="384" w:type="pct"/>
            <w:vAlign w:val="center"/>
          </w:tcPr>
          <w:p w14:paraId="43DAEB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宋体"/>
                <w:color w:val="auto"/>
                <w:sz w:val="21"/>
                <w:szCs w:val="21"/>
                <w:highlight w:val="none"/>
                <w:lang w:val="en-US" w:eastAsia="zh-CN"/>
              </w:rPr>
            </w:pPr>
            <w:r>
              <w:rPr>
                <w:rFonts w:hint="eastAsia" w:cs="宋体"/>
                <w:color w:val="auto"/>
                <w:sz w:val="21"/>
                <w:szCs w:val="21"/>
                <w:highlight w:val="none"/>
                <w:lang w:val="en-US" w:eastAsia="zh-CN"/>
              </w:rPr>
              <w:t>5</w:t>
            </w:r>
          </w:p>
        </w:tc>
        <w:tc>
          <w:tcPr>
            <w:tcW w:w="4121" w:type="pct"/>
            <w:vAlign w:val="center"/>
          </w:tcPr>
          <w:p w14:paraId="35844F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开标会议结束；</w:t>
            </w:r>
          </w:p>
        </w:tc>
        <w:tc>
          <w:tcPr>
            <w:tcW w:w="493" w:type="pct"/>
            <w:vMerge w:val="continue"/>
            <w:vAlign w:val="center"/>
          </w:tcPr>
          <w:p w14:paraId="409D83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56B9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384" w:type="pct"/>
            <w:vAlign w:val="center"/>
          </w:tcPr>
          <w:p w14:paraId="2E3E62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宋体"/>
                <w:color w:val="auto"/>
                <w:sz w:val="21"/>
                <w:szCs w:val="21"/>
                <w:highlight w:val="none"/>
                <w:lang w:eastAsia="zh-CN"/>
              </w:rPr>
            </w:pPr>
            <w:r>
              <w:rPr>
                <w:rFonts w:hint="eastAsia" w:cs="宋体"/>
                <w:color w:val="auto"/>
                <w:sz w:val="21"/>
                <w:szCs w:val="21"/>
                <w:highlight w:val="none"/>
                <w:lang w:val="en-US" w:eastAsia="zh-CN"/>
              </w:rPr>
              <w:t>6</w:t>
            </w:r>
          </w:p>
        </w:tc>
        <w:tc>
          <w:tcPr>
            <w:tcW w:w="4121" w:type="pct"/>
            <w:vAlign w:val="center"/>
          </w:tcPr>
          <w:p w14:paraId="0EBD672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开启投标人的投标文件，先开启技术投标文件；</w:t>
            </w:r>
          </w:p>
        </w:tc>
        <w:tc>
          <w:tcPr>
            <w:tcW w:w="493" w:type="pct"/>
            <w:vMerge w:val="continue"/>
            <w:vAlign w:val="center"/>
          </w:tcPr>
          <w:p w14:paraId="1138C9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5E25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 w:hRule="atLeast"/>
          <w:jc w:val="center"/>
        </w:trPr>
        <w:tc>
          <w:tcPr>
            <w:tcW w:w="384" w:type="pct"/>
            <w:vAlign w:val="center"/>
          </w:tcPr>
          <w:p w14:paraId="7080E5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宋体"/>
                <w:color w:val="auto"/>
                <w:sz w:val="21"/>
                <w:szCs w:val="21"/>
                <w:highlight w:val="none"/>
                <w:lang w:eastAsia="zh-CN"/>
              </w:rPr>
            </w:pPr>
            <w:r>
              <w:rPr>
                <w:rFonts w:hint="eastAsia" w:cs="宋体"/>
                <w:color w:val="auto"/>
                <w:sz w:val="21"/>
                <w:szCs w:val="21"/>
                <w:highlight w:val="none"/>
                <w:lang w:val="en-US" w:eastAsia="zh-CN"/>
              </w:rPr>
              <w:t>7</w:t>
            </w:r>
          </w:p>
        </w:tc>
        <w:tc>
          <w:tcPr>
            <w:tcW w:w="4121" w:type="pct"/>
            <w:vAlign w:val="center"/>
          </w:tcPr>
          <w:p w14:paraId="6A17B8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评标委员会对投标文件技术标书进行评审；</w:t>
            </w:r>
          </w:p>
        </w:tc>
        <w:tc>
          <w:tcPr>
            <w:tcW w:w="493" w:type="pct"/>
            <w:vMerge w:val="continue"/>
            <w:vAlign w:val="center"/>
          </w:tcPr>
          <w:p w14:paraId="7116CD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3F5B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jc w:val="center"/>
        </w:trPr>
        <w:tc>
          <w:tcPr>
            <w:tcW w:w="384" w:type="pct"/>
            <w:shd w:val="clear" w:color="auto" w:fill="auto"/>
            <w:vAlign w:val="center"/>
          </w:tcPr>
          <w:p w14:paraId="3135B1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1"/>
                <w:szCs w:val="21"/>
                <w:highlight w:val="none"/>
                <w:lang w:val="en-US" w:eastAsia="zh-CN" w:bidi="ar-SA"/>
              </w:rPr>
            </w:pPr>
            <w:r>
              <w:rPr>
                <w:rFonts w:hint="eastAsia" w:cs="宋体"/>
                <w:color w:val="auto"/>
                <w:sz w:val="21"/>
                <w:szCs w:val="21"/>
                <w:highlight w:val="none"/>
              </w:rPr>
              <w:t>8</w:t>
            </w:r>
          </w:p>
        </w:tc>
        <w:tc>
          <w:tcPr>
            <w:tcW w:w="4121" w:type="pct"/>
            <w:vAlign w:val="center"/>
          </w:tcPr>
          <w:p w14:paraId="34A33A9B">
            <w:pPr>
              <w:keepNext w:val="0"/>
              <w:keepLines w:val="0"/>
              <w:widowControl/>
              <w:suppressLineNumbers w:val="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在评委完成对技术投标文件的评审后，再根据招标文件的规定开启技术标评审合格 </w:t>
            </w:r>
          </w:p>
          <w:p w14:paraId="679D0099">
            <w:pPr>
              <w:keepNext w:val="0"/>
              <w:keepLines w:val="0"/>
              <w:widowControl/>
              <w:suppressLineNumbers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lang w:val="en-US" w:eastAsia="zh-CN" w:bidi="ar"/>
              </w:rPr>
              <w:t>投标人的资信投标文件；</w:t>
            </w:r>
          </w:p>
        </w:tc>
        <w:tc>
          <w:tcPr>
            <w:tcW w:w="493" w:type="pct"/>
            <w:vMerge w:val="continue"/>
            <w:vAlign w:val="center"/>
          </w:tcPr>
          <w:p w14:paraId="67499C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7187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 w:hRule="atLeast"/>
          <w:jc w:val="center"/>
        </w:trPr>
        <w:tc>
          <w:tcPr>
            <w:tcW w:w="384" w:type="pct"/>
            <w:shd w:val="clear" w:color="auto" w:fill="auto"/>
            <w:vAlign w:val="center"/>
          </w:tcPr>
          <w:p w14:paraId="31B82A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auto"/>
                <w:kern w:val="2"/>
                <w:sz w:val="21"/>
                <w:szCs w:val="21"/>
                <w:highlight w:val="none"/>
                <w:lang w:val="en-US" w:eastAsia="zh-CN" w:bidi="ar-SA"/>
              </w:rPr>
            </w:pPr>
            <w:r>
              <w:rPr>
                <w:rFonts w:hint="eastAsia" w:cs="宋体"/>
                <w:color w:val="auto"/>
                <w:sz w:val="21"/>
                <w:szCs w:val="21"/>
                <w:highlight w:val="none"/>
              </w:rPr>
              <w:t>9</w:t>
            </w:r>
          </w:p>
        </w:tc>
        <w:tc>
          <w:tcPr>
            <w:tcW w:w="4121" w:type="pct"/>
            <w:vAlign w:val="center"/>
          </w:tcPr>
          <w:p w14:paraId="76E5B905">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评委会对投标文件资信部分进行评审；</w:t>
            </w:r>
          </w:p>
        </w:tc>
        <w:tc>
          <w:tcPr>
            <w:tcW w:w="493" w:type="pct"/>
            <w:vMerge w:val="continue"/>
            <w:vAlign w:val="center"/>
          </w:tcPr>
          <w:p w14:paraId="70E082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50A7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1" w:hRule="atLeast"/>
          <w:jc w:val="center"/>
        </w:trPr>
        <w:tc>
          <w:tcPr>
            <w:tcW w:w="384" w:type="pct"/>
            <w:shd w:val="clear" w:color="auto" w:fill="auto"/>
            <w:vAlign w:val="center"/>
          </w:tcPr>
          <w:p w14:paraId="6FECF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auto"/>
                <w:kern w:val="2"/>
                <w:sz w:val="21"/>
                <w:szCs w:val="21"/>
                <w:highlight w:val="none"/>
                <w:lang w:val="en-US" w:eastAsia="zh-CN" w:bidi="ar-SA"/>
              </w:rPr>
            </w:pPr>
            <w:r>
              <w:rPr>
                <w:rFonts w:hint="eastAsia" w:cs="宋体"/>
                <w:color w:val="auto"/>
                <w:sz w:val="21"/>
                <w:szCs w:val="21"/>
                <w:highlight w:val="none"/>
              </w:rPr>
              <w:t>10</w:t>
            </w:r>
          </w:p>
        </w:tc>
        <w:tc>
          <w:tcPr>
            <w:tcW w:w="4121" w:type="pct"/>
            <w:vAlign w:val="center"/>
          </w:tcPr>
          <w:p w14:paraId="5E61872A">
            <w:pPr>
              <w:keepNext w:val="0"/>
              <w:keepLines w:val="0"/>
              <w:widowControl/>
              <w:suppressLineNumbers w:val="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在评委完成对资信投标文件的评审后，再根据招标文件的规定开启资格审查合格、 </w:t>
            </w:r>
          </w:p>
          <w:p w14:paraId="7F198571">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符合性审查合格投标人的商务投标文件，并宣读商务投标文件内容；</w:t>
            </w:r>
          </w:p>
        </w:tc>
        <w:tc>
          <w:tcPr>
            <w:tcW w:w="493" w:type="pct"/>
            <w:vMerge w:val="continue"/>
            <w:vAlign w:val="center"/>
          </w:tcPr>
          <w:p w14:paraId="046697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6D71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384" w:type="pct"/>
            <w:shd w:val="clear" w:color="auto" w:fill="auto"/>
            <w:vAlign w:val="center"/>
          </w:tcPr>
          <w:p w14:paraId="0EFD6A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auto"/>
                <w:kern w:val="2"/>
                <w:sz w:val="21"/>
                <w:szCs w:val="21"/>
                <w:highlight w:val="none"/>
                <w:lang w:val="en-US" w:eastAsia="zh-CN" w:bidi="ar-SA"/>
              </w:rPr>
            </w:pPr>
            <w:r>
              <w:rPr>
                <w:rFonts w:hint="eastAsia" w:cs="宋体"/>
                <w:color w:val="auto"/>
                <w:sz w:val="21"/>
                <w:szCs w:val="21"/>
                <w:highlight w:val="none"/>
              </w:rPr>
              <w:t>11</w:t>
            </w:r>
          </w:p>
        </w:tc>
        <w:tc>
          <w:tcPr>
            <w:tcW w:w="4121" w:type="pct"/>
            <w:vAlign w:val="center"/>
          </w:tcPr>
          <w:p w14:paraId="0D47E7AE">
            <w:pPr>
              <w:keepNext w:val="0"/>
              <w:keepLines w:val="0"/>
              <w:widowControl/>
              <w:suppressLineNumbers w:val="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投标人法定代表人或委托代理人对其投标文件开标结果有异议的，2分钟内在远程 </w:t>
            </w:r>
          </w:p>
          <w:p w14:paraId="41FE0704">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交互工具“丽水公共资源远程不见面开标系统”中提出，否则视作认同处理；</w:t>
            </w:r>
          </w:p>
        </w:tc>
        <w:tc>
          <w:tcPr>
            <w:tcW w:w="493" w:type="pct"/>
            <w:vMerge w:val="continue"/>
            <w:vAlign w:val="center"/>
          </w:tcPr>
          <w:p w14:paraId="5B81B8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p>
        </w:tc>
      </w:tr>
      <w:tr w14:paraId="3552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384" w:type="pct"/>
            <w:shd w:val="clear" w:color="auto" w:fill="auto"/>
            <w:vAlign w:val="center"/>
          </w:tcPr>
          <w:p w14:paraId="301048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宋体"/>
                <w:color w:val="auto"/>
                <w:kern w:val="2"/>
                <w:sz w:val="21"/>
                <w:szCs w:val="21"/>
                <w:highlight w:val="none"/>
                <w:lang w:val="en-US" w:eastAsia="zh-CN" w:bidi="ar-SA"/>
              </w:rPr>
            </w:pPr>
            <w:r>
              <w:rPr>
                <w:rFonts w:hint="eastAsia" w:cs="宋体"/>
                <w:color w:val="auto"/>
                <w:sz w:val="21"/>
                <w:szCs w:val="21"/>
                <w:highlight w:val="none"/>
              </w:rPr>
              <w:t>12</w:t>
            </w:r>
          </w:p>
        </w:tc>
        <w:tc>
          <w:tcPr>
            <w:tcW w:w="4121" w:type="pct"/>
            <w:vAlign w:val="center"/>
          </w:tcPr>
          <w:p w14:paraId="7D66D8FB">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评委会对投标文件商务部分进行评审；</w:t>
            </w:r>
          </w:p>
        </w:tc>
        <w:tc>
          <w:tcPr>
            <w:tcW w:w="493" w:type="pct"/>
            <w:vAlign w:val="center"/>
          </w:tcPr>
          <w:p w14:paraId="66E7FA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评标室</w:t>
            </w:r>
          </w:p>
        </w:tc>
      </w:tr>
      <w:tr w14:paraId="19A7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384" w:type="pct"/>
            <w:shd w:val="clear" w:color="auto" w:fill="auto"/>
            <w:vAlign w:val="center"/>
          </w:tcPr>
          <w:p w14:paraId="0A1350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13</w:t>
            </w:r>
          </w:p>
        </w:tc>
        <w:tc>
          <w:tcPr>
            <w:tcW w:w="4121" w:type="pct"/>
            <w:vAlign w:val="center"/>
          </w:tcPr>
          <w:p w14:paraId="1926D27E">
            <w:pPr>
              <w:keepNext w:val="0"/>
              <w:keepLines w:val="0"/>
              <w:widowControl/>
              <w:suppressLineNumbers w:val="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评标时间必须满足保证评标工作质量的要求。评标过程中评标委员会对投标人提出 </w:t>
            </w:r>
          </w:p>
          <w:p w14:paraId="7A9EBE51">
            <w:pPr>
              <w:keepNext w:val="0"/>
              <w:keepLines w:val="0"/>
              <w:widowControl/>
              <w:suppressLineNumbers w:val="0"/>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质询或要求投标人书面确认的，投标人应在</w:t>
            </w:r>
            <w:r>
              <w:rPr>
                <w:rFonts w:hint="eastAsia" w:cs="宋体"/>
                <w:color w:val="auto"/>
                <w:kern w:val="0"/>
                <w:sz w:val="21"/>
                <w:szCs w:val="21"/>
                <w:lang w:val="en-US" w:eastAsia="zh-CN" w:bidi="ar"/>
              </w:rPr>
              <w:t>30</w:t>
            </w:r>
            <w:r>
              <w:rPr>
                <w:rFonts w:hint="eastAsia" w:ascii="宋体" w:hAnsi="宋体" w:eastAsia="宋体" w:cs="宋体"/>
                <w:color w:val="auto"/>
                <w:kern w:val="0"/>
                <w:sz w:val="21"/>
                <w:szCs w:val="21"/>
                <w:lang w:val="en-US" w:eastAsia="zh-CN" w:bidi="ar"/>
              </w:rPr>
              <w:t xml:space="preserve">分钟内予以书面回复或确认，否则 </w:t>
            </w:r>
          </w:p>
          <w:p w14:paraId="62933D0A">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视为不予回复或确认，评标委员会有权拒绝该投标文件；</w:t>
            </w:r>
          </w:p>
        </w:tc>
        <w:tc>
          <w:tcPr>
            <w:tcW w:w="493" w:type="pct"/>
            <w:vAlign w:val="center"/>
          </w:tcPr>
          <w:p w14:paraId="4FF706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color w:val="auto"/>
                <w:sz w:val="21"/>
                <w:szCs w:val="21"/>
                <w:highlight w:val="none"/>
              </w:rPr>
            </w:pPr>
            <w:r>
              <w:rPr>
                <w:rFonts w:hint="eastAsia" w:cs="宋体"/>
                <w:color w:val="auto"/>
                <w:sz w:val="21"/>
                <w:szCs w:val="21"/>
                <w:highlight w:val="none"/>
              </w:rPr>
              <w:t>评标室</w:t>
            </w:r>
          </w:p>
        </w:tc>
      </w:tr>
      <w:tr w14:paraId="728C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384" w:type="pct"/>
            <w:shd w:val="clear" w:color="auto" w:fill="auto"/>
            <w:vAlign w:val="center"/>
          </w:tcPr>
          <w:p w14:paraId="65FCBC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14</w:t>
            </w:r>
          </w:p>
        </w:tc>
        <w:tc>
          <w:tcPr>
            <w:tcW w:w="4121" w:type="pct"/>
            <w:vAlign w:val="center"/>
          </w:tcPr>
          <w:p w14:paraId="39EF13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评标委员会提交《评标报告》；</w:t>
            </w:r>
          </w:p>
        </w:tc>
        <w:tc>
          <w:tcPr>
            <w:tcW w:w="493" w:type="pct"/>
            <w:vAlign w:val="center"/>
          </w:tcPr>
          <w:p w14:paraId="2E3B02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评标室</w:t>
            </w:r>
          </w:p>
        </w:tc>
      </w:tr>
      <w:tr w14:paraId="3DCA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384" w:type="pct"/>
            <w:shd w:val="clear" w:color="auto" w:fill="auto"/>
            <w:vAlign w:val="center"/>
          </w:tcPr>
          <w:p w14:paraId="1C7E66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15</w:t>
            </w:r>
          </w:p>
        </w:tc>
        <w:tc>
          <w:tcPr>
            <w:tcW w:w="4121" w:type="pct"/>
            <w:vAlign w:val="center"/>
          </w:tcPr>
          <w:p w14:paraId="221FAEFA">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lang w:val="en-US" w:eastAsia="zh-CN" w:bidi="ar"/>
              </w:rPr>
              <w:t>预中标候选人的投标情况和资格实绩公示；</w:t>
            </w:r>
          </w:p>
        </w:tc>
        <w:tc>
          <w:tcPr>
            <w:tcW w:w="493" w:type="pct"/>
            <w:vAlign w:val="center"/>
          </w:tcPr>
          <w:p w14:paraId="0B53F1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评标室</w:t>
            </w:r>
          </w:p>
        </w:tc>
      </w:tr>
      <w:tr w14:paraId="25F2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384" w:type="pct"/>
            <w:shd w:val="clear" w:color="auto" w:fill="auto"/>
            <w:vAlign w:val="center"/>
          </w:tcPr>
          <w:p w14:paraId="5A74D5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16</w:t>
            </w:r>
          </w:p>
        </w:tc>
        <w:tc>
          <w:tcPr>
            <w:tcW w:w="4121" w:type="pct"/>
            <w:vAlign w:val="center"/>
          </w:tcPr>
          <w:p w14:paraId="6E7CA8A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在网上公布预中标候选人</w:t>
            </w:r>
            <w:r>
              <w:rPr>
                <w:rFonts w:hint="eastAsia" w:ascii="宋体" w:hAnsi="宋体" w:eastAsia="宋体" w:cs="宋体"/>
                <w:color w:val="auto"/>
                <w:sz w:val="21"/>
                <w:szCs w:val="21"/>
                <w:highlight w:val="none"/>
                <w:lang w:eastAsia="zh-CN"/>
              </w:rPr>
              <w:t>；</w:t>
            </w:r>
          </w:p>
        </w:tc>
        <w:tc>
          <w:tcPr>
            <w:tcW w:w="493" w:type="pct"/>
            <w:vAlign w:val="center"/>
          </w:tcPr>
          <w:p w14:paraId="6ED664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color w:val="auto"/>
                <w:sz w:val="21"/>
                <w:szCs w:val="21"/>
                <w:highlight w:val="none"/>
              </w:rPr>
            </w:pPr>
            <w:r>
              <w:rPr>
                <w:rFonts w:hint="eastAsia" w:cs="宋体"/>
                <w:color w:val="auto"/>
                <w:sz w:val="21"/>
                <w:szCs w:val="21"/>
                <w:highlight w:val="none"/>
              </w:rPr>
              <w:t>网  站</w:t>
            </w:r>
          </w:p>
        </w:tc>
      </w:tr>
      <w:tr w14:paraId="2F58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384" w:type="pct"/>
            <w:shd w:val="clear" w:color="auto" w:fill="auto"/>
            <w:vAlign w:val="center"/>
          </w:tcPr>
          <w:p w14:paraId="64292E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17</w:t>
            </w:r>
          </w:p>
        </w:tc>
        <w:tc>
          <w:tcPr>
            <w:tcW w:w="4121" w:type="pct"/>
            <w:vAlign w:val="center"/>
          </w:tcPr>
          <w:p w14:paraId="6C356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召开定标会议，采用规定的定标办法确定中标人；</w:t>
            </w:r>
          </w:p>
        </w:tc>
        <w:tc>
          <w:tcPr>
            <w:tcW w:w="493" w:type="pct"/>
            <w:vAlign w:val="center"/>
          </w:tcPr>
          <w:p w14:paraId="50E525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cs="宋体"/>
                <w:color w:val="auto"/>
                <w:sz w:val="21"/>
                <w:szCs w:val="21"/>
                <w:highlight w:val="none"/>
                <w:lang w:val="en-US" w:eastAsia="zh-CN"/>
              </w:rPr>
            </w:pPr>
            <w:r>
              <w:rPr>
                <w:rFonts w:hint="eastAsia" w:cs="宋体"/>
                <w:color w:val="auto"/>
                <w:sz w:val="21"/>
                <w:szCs w:val="21"/>
                <w:highlight w:val="none"/>
                <w:lang w:val="en-US" w:eastAsia="zh-CN"/>
              </w:rPr>
              <w:t>定标室</w:t>
            </w:r>
          </w:p>
        </w:tc>
      </w:tr>
      <w:tr w14:paraId="08C2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384" w:type="pct"/>
            <w:shd w:val="clear" w:color="auto" w:fill="auto"/>
            <w:vAlign w:val="center"/>
          </w:tcPr>
          <w:p w14:paraId="736E57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18</w:t>
            </w:r>
          </w:p>
        </w:tc>
        <w:tc>
          <w:tcPr>
            <w:tcW w:w="4121" w:type="pct"/>
            <w:vAlign w:val="center"/>
          </w:tcPr>
          <w:p w14:paraId="4C64B2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定标报告；</w:t>
            </w:r>
          </w:p>
        </w:tc>
        <w:tc>
          <w:tcPr>
            <w:tcW w:w="493" w:type="pct"/>
            <w:vAlign w:val="center"/>
          </w:tcPr>
          <w:p w14:paraId="671805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定标室</w:t>
            </w:r>
          </w:p>
        </w:tc>
      </w:tr>
      <w:tr w14:paraId="252A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384" w:type="pct"/>
            <w:shd w:val="clear" w:color="auto" w:fill="auto"/>
            <w:vAlign w:val="center"/>
          </w:tcPr>
          <w:p w14:paraId="2D7974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cs="宋体"/>
                <w:color w:val="auto"/>
                <w:sz w:val="21"/>
                <w:szCs w:val="21"/>
                <w:highlight w:val="none"/>
                <w:lang w:val="en-US" w:eastAsia="zh-CN"/>
              </w:rPr>
              <w:t>19</w:t>
            </w:r>
          </w:p>
        </w:tc>
        <w:tc>
          <w:tcPr>
            <w:tcW w:w="4121" w:type="pct"/>
            <w:vAlign w:val="center"/>
          </w:tcPr>
          <w:p w14:paraId="297EC18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发布中标结果公告。</w:t>
            </w:r>
          </w:p>
        </w:tc>
        <w:tc>
          <w:tcPr>
            <w:tcW w:w="493" w:type="pct"/>
            <w:vAlign w:val="center"/>
          </w:tcPr>
          <w:p w14:paraId="6E28D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color w:val="auto"/>
                <w:sz w:val="21"/>
                <w:szCs w:val="21"/>
                <w:highlight w:val="none"/>
                <w:lang w:val="en-US" w:eastAsia="zh-CN"/>
              </w:rPr>
            </w:pPr>
            <w:r>
              <w:rPr>
                <w:rFonts w:hint="eastAsia" w:cs="宋体"/>
                <w:color w:val="auto"/>
                <w:sz w:val="21"/>
                <w:szCs w:val="21"/>
                <w:highlight w:val="none"/>
              </w:rPr>
              <w:t>网  站</w:t>
            </w:r>
          </w:p>
        </w:tc>
      </w:tr>
    </w:tbl>
    <w:p w14:paraId="6108CF87">
      <w:pPr>
        <w:pStyle w:val="4"/>
        <w:spacing w:line="360" w:lineRule="auto"/>
        <w:rPr>
          <w:rFonts w:cs="宋体"/>
          <w:color w:val="auto"/>
          <w:highlight w:val="none"/>
        </w:rPr>
      </w:pPr>
    </w:p>
    <w:p w14:paraId="5D9B131C">
      <w:pPr>
        <w:rPr>
          <w:color w:val="auto"/>
          <w:highlight w:val="none"/>
        </w:rPr>
      </w:pPr>
    </w:p>
    <w:sectPr>
      <w:headerReference r:id="rId6" w:type="default"/>
      <w:footerReference r:id="rId7" w:type="default"/>
      <w:pgSz w:w="11906" w:h="16838"/>
      <w:pgMar w:top="1191" w:right="1247" w:bottom="1191" w:left="1304"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BC16B">
    <w:pPr>
      <w:pStyle w:val="3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780CB">
    <w:pPr>
      <w:pStyle w:val="38"/>
      <w:tabs>
        <w:tab w:val="clear" w:pos="4153"/>
        <w:tab w:val="clear" w:pos="8306"/>
      </w:tabs>
      <w:jc w:val="both"/>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83650E">
                          <w:pPr>
                            <w:pStyle w:val="38"/>
                            <w:tabs>
                              <w:tab w:val="clear" w:pos="4153"/>
                              <w:tab w:val="clear" w:pos="8306"/>
                            </w:tabs>
                            <w:jc w:val="both"/>
                          </w:pPr>
                          <w:r>
                            <w:fldChar w:fldCharType="begin"/>
                          </w:r>
                          <w:r>
                            <w:instrText xml:space="preserve">PAGE   \* MERGEFORMAT</w:instrText>
                          </w:r>
                          <w:r>
                            <w:fldChar w:fldCharType="separate"/>
                          </w:r>
                          <w:r>
                            <w:rPr>
                              <w:lang w:val="zh-CN"/>
                            </w:rP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83650E">
                    <w:pPr>
                      <w:pStyle w:val="38"/>
                      <w:tabs>
                        <w:tab w:val="clear" w:pos="4153"/>
                        <w:tab w:val="clear" w:pos="8306"/>
                      </w:tabs>
                      <w:jc w:val="both"/>
                    </w:pPr>
                    <w:r>
                      <w:fldChar w:fldCharType="begin"/>
                    </w:r>
                    <w:r>
                      <w:instrText xml:space="preserve">PAGE   \* MERGEFORMAT</w:instrText>
                    </w:r>
                    <w:r>
                      <w:fldChar w:fldCharType="separate"/>
                    </w:r>
                    <w:r>
                      <w:rPr>
                        <w:lang w:val="zh-CN"/>
                      </w:rPr>
                      <w:t>5</w:t>
                    </w:r>
                    <w:r>
                      <w:fldChar w:fldCharType="end"/>
                    </w:r>
                  </w:p>
                </w:txbxContent>
              </v:textbox>
            </v:shape>
          </w:pict>
        </mc:Fallback>
      </mc:AlternateContent>
    </w:r>
    <w:r>
      <w:rPr>
        <w:rFonts w:hint="eastAsia"/>
        <w:sz w:val="18"/>
        <w:lang w:eastAsia="zh-CN"/>
      </w:rPr>
      <w:t>招标代理机构：浙江康茂工程管理有限公司</w:t>
    </w:r>
    <w:r>
      <w:rPr>
        <w:rFonts w:hint="eastAsia"/>
        <w:sz w:val="18"/>
        <w:lang w:val="en-US" w:eastAsia="zh-CN"/>
      </w:rPr>
      <w:t xml:space="preserve">                                             联系电话：0578-3199997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F3FAA">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15D816">
                          <w:pPr>
                            <w:pStyle w:val="16"/>
                          </w:pPr>
                          <w:r>
                            <w:t xml:space="preserve">第 </w:t>
                          </w:r>
                          <w:r>
                            <w:fldChar w:fldCharType="begin"/>
                          </w:r>
                          <w:r>
                            <w:instrText xml:space="preserve"> PAGE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215D816">
                    <w:pPr>
                      <w:pStyle w:val="16"/>
                    </w:pPr>
                    <w:r>
                      <w:t xml:space="preserve">第 </w:t>
                    </w:r>
                    <w:r>
                      <w:fldChar w:fldCharType="begin"/>
                    </w:r>
                    <w:r>
                      <w:instrText xml:space="preserve"> PAGE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16FA5">
    <w:pPr>
      <w:pStyle w:val="37"/>
      <w:pBdr>
        <w:bottom w:val="single" w:color="000000" w:sz="4" w:space="1"/>
      </w:pBdr>
      <w:tabs>
        <w:tab w:val="clear" w:pos="4153"/>
        <w:tab w:val="clear" w:pos="8306"/>
      </w:tabs>
      <w:jc w:val="left"/>
    </w:pPr>
    <w:r>
      <w:rPr>
        <w:rFonts w:hint="eastAsia"/>
        <w:lang w:eastAsia="zh-CN"/>
      </w:rPr>
      <w:t>浙江缙云经济开发区三都区块配套基础设施项目——产业科技孵化中心工程设计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F35CE">
    <w:pPr>
      <w:pStyle w:val="17"/>
      <w:pBdr>
        <w:bottom w:val="single" w:color="auto" w:sz="4" w:space="1"/>
      </w:pBdr>
      <w:jc w:val="left"/>
    </w:pPr>
    <w:r>
      <w:rPr>
        <w:rFonts w:hint="eastAsia" w:cs="宋体"/>
        <w:lang w:eastAsia="zh-CN"/>
      </w:rPr>
      <w:t>浙江缙云经济开发区三都区块配套基础设施项目——产业科技孵化中心工程设计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732A5"/>
    <w:multiLevelType w:val="singleLevel"/>
    <w:tmpl w:val="801732A5"/>
    <w:lvl w:ilvl="0" w:tentative="0">
      <w:start w:val="1"/>
      <w:numFmt w:val="decimal"/>
      <w:suff w:val="nothing"/>
      <w:lvlText w:val="%1、"/>
      <w:lvlJc w:val="left"/>
    </w:lvl>
  </w:abstractNum>
  <w:abstractNum w:abstractNumId="1">
    <w:nsid w:val="A82A54D2"/>
    <w:multiLevelType w:val="singleLevel"/>
    <w:tmpl w:val="A82A54D2"/>
    <w:lvl w:ilvl="0" w:tentative="0">
      <w:start w:val="3"/>
      <w:numFmt w:val="decimal"/>
      <w:lvlText w:val="%1."/>
      <w:lvlJc w:val="left"/>
      <w:pPr>
        <w:tabs>
          <w:tab w:val="left" w:pos="312"/>
        </w:tabs>
      </w:pPr>
    </w:lvl>
  </w:abstractNum>
  <w:abstractNum w:abstractNumId="2">
    <w:nsid w:val="0C23D94B"/>
    <w:multiLevelType w:val="singleLevel"/>
    <w:tmpl w:val="0C23D94B"/>
    <w:lvl w:ilvl="0" w:tentative="0">
      <w:start w:val="8"/>
      <w:numFmt w:val="decimal"/>
      <w:suff w:val="nothing"/>
      <w:lvlText w:val="%1、"/>
      <w:lvlJc w:val="left"/>
      <w:rPr>
        <w:rFonts w:hint="default"/>
        <w:b/>
        <w:bCs/>
      </w:rPr>
    </w:lvl>
  </w:abstractNum>
  <w:abstractNum w:abstractNumId="3">
    <w:nsid w:val="3BA48321"/>
    <w:multiLevelType w:val="singleLevel"/>
    <w:tmpl w:val="3BA48321"/>
    <w:lvl w:ilvl="0" w:tentative="0">
      <w:start w:val="1"/>
      <w:numFmt w:val="bullet"/>
      <w:pStyle w:val="12"/>
      <w:lvlText w:val=""/>
      <w:lvlJc w:val="left"/>
      <w:pPr>
        <w:tabs>
          <w:tab w:val="left" w:pos="780"/>
        </w:tabs>
        <w:ind w:left="780" w:hanging="360"/>
      </w:pPr>
      <w:rPr>
        <w:rFonts w:hint="default" w:ascii="Wingdings" w:hAnsi="Wingdings"/>
      </w:rPr>
    </w:lvl>
  </w:abstractNum>
  <w:abstractNum w:abstractNumId="4">
    <w:nsid w:val="7CBD1223"/>
    <w:multiLevelType w:val="singleLevel"/>
    <w:tmpl w:val="7CBD1223"/>
    <w:lvl w:ilvl="0" w:tentative="0">
      <w:start w:val="1"/>
      <w:numFmt w:val="chineseCounting"/>
      <w:suff w:val="space"/>
      <w:lvlText w:val="第%1章"/>
      <w:lvlJc w:val="left"/>
      <w:rPr>
        <w:rFonts w:hint="eastAsi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WY5YTdlZGYwNDRmZmFmNThkOTdhNmMwNzk2NjkifQ=="/>
  </w:docVars>
  <w:rsids>
    <w:rsidRoot w:val="336A2EE2"/>
    <w:rsid w:val="00066EBC"/>
    <w:rsid w:val="0021506A"/>
    <w:rsid w:val="0023516D"/>
    <w:rsid w:val="0028675C"/>
    <w:rsid w:val="00315F67"/>
    <w:rsid w:val="00341E43"/>
    <w:rsid w:val="003C771B"/>
    <w:rsid w:val="004430AC"/>
    <w:rsid w:val="00452288"/>
    <w:rsid w:val="00491462"/>
    <w:rsid w:val="004B114C"/>
    <w:rsid w:val="004D4AEB"/>
    <w:rsid w:val="006220EA"/>
    <w:rsid w:val="00741733"/>
    <w:rsid w:val="00B143A4"/>
    <w:rsid w:val="00B4769B"/>
    <w:rsid w:val="00B52D10"/>
    <w:rsid w:val="00C27676"/>
    <w:rsid w:val="00DF111B"/>
    <w:rsid w:val="00DF3CCA"/>
    <w:rsid w:val="00E74180"/>
    <w:rsid w:val="00F424C4"/>
    <w:rsid w:val="00F45F97"/>
    <w:rsid w:val="01347A59"/>
    <w:rsid w:val="0136027C"/>
    <w:rsid w:val="017B2F92"/>
    <w:rsid w:val="01AF5332"/>
    <w:rsid w:val="01BD1255"/>
    <w:rsid w:val="01D019CD"/>
    <w:rsid w:val="01FB0577"/>
    <w:rsid w:val="020379CE"/>
    <w:rsid w:val="02BA497E"/>
    <w:rsid w:val="02CD1F13"/>
    <w:rsid w:val="03241876"/>
    <w:rsid w:val="032F5071"/>
    <w:rsid w:val="036D7252"/>
    <w:rsid w:val="03A8028B"/>
    <w:rsid w:val="03BD578F"/>
    <w:rsid w:val="03DD60A5"/>
    <w:rsid w:val="04044C2D"/>
    <w:rsid w:val="04082AD7"/>
    <w:rsid w:val="040A1896"/>
    <w:rsid w:val="045F0F1A"/>
    <w:rsid w:val="049A448F"/>
    <w:rsid w:val="04A530AF"/>
    <w:rsid w:val="04C746A7"/>
    <w:rsid w:val="04DB56E0"/>
    <w:rsid w:val="04FC263C"/>
    <w:rsid w:val="05394859"/>
    <w:rsid w:val="053C0609"/>
    <w:rsid w:val="054803DF"/>
    <w:rsid w:val="0568395C"/>
    <w:rsid w:val="05737123"/>
    <w:rsid w:val="058C78AA"/>
    <w:rsid w:val="05933998"/>
    <w:rsid w:val="05E11832"/>
    <w:rsid w:val="06211C2D"/>
    <w:rsid w:val="06366051"/>
    <w:rsid w:val="06405665"/>
    <w:rsid w:val="06455848"/>
    <w:rsid w:val="06DF5D71"/>
    <w:rsid w:val="07091DBA"/>
    <w:rsid w:val="07213EEE"/>
    <w:rsid w:val="07287718"/>
    <w:rsid w:val="0759191E"/>
    <w:rsid w:val="07930A17"/>
    <w:rsid w:val="07BE474F"/>
    <w:rsid w:val="07CD1FD5"/>
    <w:rsid w:val="082A4811"/>
    <w:rsid w:val="087F780C"/>
    <w:rsid w:val="08945FC1"/>
    <w:rsid w:val="08AA3EE9"/>
    <w:rsid w:val="08C80D49"/>
    <w:rsid w:val="09027603"/>
    <w:rsid w:val="09081222"/>
    <w:rsid w:val="09360C34"/>
    <w:rsid w:val="09426658"/>
    <w:rsid w:val="0956500B"/>
    <w:rsid w:val="095D32EB"/>
    <w:rsid w:val="096B604C"/>
    <w:rsid w:val="0980101A"/>
    <w:rsid w:val="09824CF4"/>
    <w:rsid w:val="09826250"/>
    <w:rsid w:val="09C556F2"/>
    <w:rsid w:val="09D43B87"/>
    <w:rsid w:val="09E3201C"/>
    <w:rsid w:val="09EC198C"/>
    <w:rsid w:val="09EF39DF"/>
    <w:rsid w:val="0A570314"/>
    <w:rsid w:val="0A92165D"/>
    <w:rsid w:val="0A947AB5"/>
    <w:rsid w:val="0AA82D4B"/>
    <w:rsid w:val="0AD804FF"/>
    <w:rsid w:val="0AEC0C84"/>
    <w:rsid w:val="0B1526A9"/>
    <w:rsid w:val="0B542FDE"/>
    <w:rsid w:val="0B5C15BF"/>
    <w:rsid w:val="0BA2180A"/>
    <w:rsid w:val="0BAE575C"/>
    <w:rsid w:val="0BC508A7"/>
    <w:rsid w:val="0BC63BFA"/>
    <w:rsid w:val="0BDA11FD"/>
    <w:rsid w:val="0C5007BE"/>
    <w:rsid w:val="0C542D5E"/>
    <w:rsid w:val="0C762CD4"/>
    <w:rsid w:val="0C865C16"/>
    <w:rsid w:val="0C923097"/>
    <w:rsid w:val="0C9D23CD"/>
    <w:rsid w:val="0CBD6E25"/>
    <w:rsid w:val="0CCB2813"/>
    <w:rsid w:val="0CDC6310"/>
    <w:rsid w:val="0CDE7F47"/>
    <w:rsid w:val="0CEC743A"/>
    <w:rsid w:val="0D417879"/>
    <w:rsid w:val="0D69026C"/>
    <w:rsid w:val="0D86163D"/>
    <w:rsid w:val="0DD11255"/>
    <w:rsid w:val="0DD15882"/>
    <w:rsid w:val="0DD71E98"/>
    <w:rsid w:val="0DE819AF"/>
    <w:rsid w:val="0DEB76F2"/>
    <w:rsid w:val="0E1327A4"/>
    <w:rsid w:val="0E464928"/>
    <w:rsid w:val="0E5519B0"/>
    <w:rsid w:val="0E711B73"/>
    <w:rsid w:val="0E950701"/>
    <w:rsid w:val="0E98778A"/>
    <w:rsid w:val="0EC061BF"/>
    <w:rsid w:val="0EF82120"/>
    <w:rsid w:val="0F3550C8"/>
    <w:rsid w:val="0F500A84"/>
    <w:rsid w:val="0F640839"/>
    <w:rsid w:val="0FAE6C29"/>
    <w:rsid w:val="0FB75ADD"/>
    <w:rsid w:val="0FB8461F"/>
    <w:rsid w:val="0FB85B18"/>
    <w:rsid w:val="0FC147F0"/>
    <w:rsid w:val="0FCE751B"/>
    <w:rsid w:val="0FEA3617"/>
    <w:rsid w:val="0FEE0B17"/>
    <w:rsid w:val="0FF32C18"/>
    <w:rsid w:val="10086339"/>
    <w:rsid w:val="100D1BA1"/>
    <w:rsid w:val="102672D1"/>
    <w:rsid w:val="10484987"/>
    <w:rsid w:val="10612472"/>
    <w:rsid w:val="10650577"/>
    <w:rsid w:val="10A0019D"/>
    <w:rsid w:val="10A36062"/>
    <w:rsid w:val="10B9412D"/>
    <w:rsid w:val="10BB4DB5"/>
    <w:rsid w:val="10C13168"/>
    <w:rsid w:val="10ED3781"/>
    <w:rsid w:val="10EE7C49"/>
    <w:rsid w:val="113D0264"/>
    <w:rsid w:val="1141166B"/>
    <w:rsid w:val="11447845"/>
    <w:rsid w:val="114A2F56"/>
    <w:rsid w:val="115012ED"/>
    <w:rsid w:val="115A34CA"/>
    <w:rsid w:val="11635A9D"/>
    <w:rsid w:val="117A3DE5"/>
    <w:rsid w:val="11883AE7"/>
    <w:rsid w:val="11A750F8"/>
    <w:rsid w:val="12260CF8"/>
    <w:rsid w:val="1238201E"/>
    <w:rsid w:val="127C6F3D"/>
    <w:rsid w:val="12BC340B"/>
    <w:rsid w:val="12BC7C05"/>
    <w:rsid w:val="12CC243B"/>
    <w:rsid w:val="12EE0384"/>
    <w:rsid w:val="12F50031"/>
    <w:rsid w:val="13031039"/>
    <w:rsid w:val="132964DD"/>
    <w:rsid w:val="13367661"/>
    <w:rsid w:val="134C29E0"/>
    <w:rsid w:val="135A334F"/>
    <w:rsid w:val="13AA7D91"/>
    <w:rsid w:val="13B57346"/>
    <w:rsid w:val="13CE12A9"/>
    <w:rsid w:val="13ED41C3"/>
    <w:rsid w:val="141A2ADF"/>
    <w:rsid w:val="145E06AE"/>
    <w:rsid w:val="147660D2"/>
    <w:rsid w:val="149F165C"/>
    <w:rsid w:val="14D701FE"/>
    <w:rsid w:val="154A307A"/>
    <w:rsid w:val="15520BE1"/>
    <w:rsid w:val="15643E0B"/>
    <w:rsid w:val="15E16C1D"/>
    <w:rsid w:val="15EF58A5"/>
    <w:rsid w:val="15F12DDD"/>
    <w:rsid w:val="15F70344"/>
    <w:rsid w:val="160457F4"/>
    <w:rsid w:val="160F0770"/>
    <w:rsid w:val="16730284"/>
    <w:rsid w:val="16793CD3"/>
    <w:rsid w:val="16832127"/>
    <w:rsid w:val="168408AD"/>
    <w:rsid w:val="16846935"/>
    <w:rsid w:val="168D4FBD"/>
    <w:rsid w:val="16A56F42"/>
    <w:rsid w:val="16D17678"/>
    <w:rsid w:val="1700420E"/>
    <w:rsid w:val="171C6B6E"/>
    <w:rsid w:val="172B2828"/>
    <w:rsid w:val="176A1687"/>
    <w:rsid w:val="17794014"/>
    <w:rsid w:val="178D27AA"/>
    <w:rsid w:val="17C27715"/>
    <w:rsid w:val="1805712E"/>
    <w:rsid w:val="181B448B"/>
    <w:rsid w:val="18265C05"/>
    <w:rsid w:val="187C3D68"/>
    <w:rsid w:val="18CA0730"/>
    <w:rsid w:val="18D45C88"/>
    <w:rsid w:val="18F55133"/>
    <w:rsid w:val="19052329"/>
    <w:rsid w:val="190E3737"/>
    <w:rsid w:val="191C10A7"/>
    <w:rsid w:val="19267830"/>
    <w:rsid w:val="192E42A3"/>
    <w:rsid w:val="193207C4"/>
    <w:rsid w:val="19452A22"/>
    <w:rsid w:val="19510D51"/>
    <w:rsid w:val="19596BD7"/>
    <w:rsid w:val="19744A3F"/>
    <w:rsid w:val="19A10A1B"/>
    <w:rsid w:val="19C05ED6"/>
    <w:rsid w:val="19CB3F48"/>
    <w:rsid w:val="19EE1CDF"/>
    <w:rsid w:val="1A031EA1"/>
    <w:rsid w:val="1A1B6230"/>
    <w:rsid w:val="1A1F6653"/>
    <w:rsid w:val="1A32681C"/>
    <w:rsid w:val="1A4F5002"/>
    <w:rsid w:val="1A644C05"/>
    <w:rsid w:val="1A7A5D34"/>
    <w:rsid w:val="1A8771B3"/>
    <w:rsid w:val="1A8D2A66"/>
    <w:rsid w:val="1B0F32E5"/>
    <w:rsid w:val="1B1279DA"/>
    <w:rsid w:val="1B43721C"/>
    <w:rsid w:val="1B4B7005"/>
    <w:rsid w:val="1BB60F3D"/>
    <w:rsid w:val="1C00360E"/>
    <w:rsid w:val="1C192405"/>
    <w:rsid w:val="1C323D18"/>
    <w:rsid w:val="1C361CB5"/>
    <w:rsid w:val="1C3D736A"/>
    <w:rsid w:val="1CA100E8"/>
    <w:rsid w:val="1CC867E2"/>
    <w:rsid w:val="1CD14921"/>
    <w:rsid w:val="1CFF2872"/>
    <w:rsid w:val="1D1914BF"/>
    <w:rsid w:val="1D256A4D"/>
    <w:rsid w:val="1D2823CD"/>
    <w:rsid w:val="1D360E61"/>
    <w:rsid w:val="1DED54B8"/>
    <w:rsid w:val="1DF51E9C"/>
    <w:rsid w:val="1E04307C"/>
    <w:rsid w:val="1E1D56A5"/>
    <w:rsid w:val="1E213EB0"/>
    <w:rsid w:val="1E2B375D"/>
    <w:rsid w:val="1E3366CF"/>
    <w:rsid w:val="1E360515"/>
    <w:rsid w:val="1E795D7F"/>
    <w:rsid w:val="1EB01CDB"/>
    <w:rsid w:val="1EBC3110"/>
    <w:rsid w:val="1EC024D4"/>
    <w:rsid w:val="1ED80850"/>
    <w:rsid w:val="1F035C98"/>
    <w:rsid w:val="1F8F60E9"/>
    <w:rsid w:val="1FB125BF"/>
    <w:rsid w:val="1FC009DE"/>
    <w:rsid w:val="1FDC333E"/>
    <w:rsid w:val="1FE5740E"/>
    <w:rsid w:val="1FEA59E5"/>
    <w:rsid w:val="205745E5"/>
    <w:rsid w:val="206622AF"/>
    <w:rsid w:val="2080305E"/>
    <w:rsid w:val="208A75DC"/>
    <w:rsid w:val="20E16435"/>
    <w:rsid w:val="20F546B7"/>
    <w:rsid w:val="2102243B"/>
    <w:rsid w:val="211B39F2"/>
    <w:rsid w:val="212B7609"/>
    <w:rsid w:val="212D20A3"/>
    <w:rsid w:val="21344874"/>
    <w:rsid w:val="21505D92"/>
    <w:rsid w:val="21717AB6"/>
    <w:rsid w:val="219253A4"/>
    <w:rsid w:val="21A31FDE"/>
    <w:rsid w:val="21DA2F9D"/>
    <w:rsid w:val="21EB1616"/>
    <w:rsid w:val="22023380"/>
    <w:rsid w:val="220E7DE6"/>
    <w:rsid w:val="22296334"/>
    <w:rsid w:val="222F1E4B"/>
    <w:rsid w:val="2236598D"/>
    <w:rsid w:val="22CD0B6A"/>
    <w:rsid w:val="23003277"/>
    <w:rsid w:val="230E1BD2"/>
    <w:rsid w:val="231B417D"/>
    <w:rsid w:val="23526217"/>
    <w:rsid w:val="235B0B5A"/>
    <w:rsid w:val="237B69CA"/>
    <w:rsid w:val="239E037C"/>
    <w:rsid w:val="239F6B5C"/>
    <w:rsid w:val="23AC477C"/>
    <w:rsid w:val="23B05D8F"/>
    <w:rsid w:val="23CF61FE"/>
    <w:rsid w:val="23FC5D5D"/>
    <w:rsid w:val="242A6C25"/>
    <w:rsid w:val="243078F1"/>
    <w:rsid w:val="246F4781"/>
    <w:rsid w:val="24A4446B"/>
    <w:rsid w:val="24AA3E9F"/>
    <w:rsid w:val="24B46637"/>
    <w:rsid w:val="24C04A9F"/>
    <w:rsid w:val="24ED20D1"/>
    <w:rsid w:val="24F032B6"/>
    <w:rsid w:val="251175E6"/>
    <w:rsid w:val="2518412E"/>
    <w:rsid w:val="257353FE"/>
    <w:rsid w:val="25861D82"/>
    <w:rsid w:val="259E130A"/>
    <w:rsid w:val="25B032A3"/>
    <w:rsid w:val="25CA79D3"/>
    <w:rsid w:val="25E81A56"/>
    <w:rsid w:val="25F25669"/>
    <w:rsid w:val="25F725B9"/>
    <w:rsid w:val="261E360D"/>
    <w:rsid w:val="26313084"/>
    <w:rsid w:val="263D14C7"/>
    <w:rsid w:val="267267AA"/>
    <w:rsid w:val="26832765"/>
    <w:rsid w:val="26AC43F6"/>
    <w:rsid w:val="26B40654"/>
    <w:rsid w:val="26DB7EAB"/>
    <w:rsid w:val="26DE55B1"/>
    <w:rsid w:val="26FB22FC"/>
    <w:rsid w:val="27055676"/>
    <w:rsid w:val="27423528"/>
    <w:rsid w:val="2745141A"/>
    <w:rsid w:val="27616AF6"/>
    <w:rsid w:val="27710810"/>
    <w:rsid w:val="2771651B"/>
    <w:rsid w:val="27764507"/>
    <w:rsid w:val="27910EC0"/>
    <w:rsid w:val="27974C24"/>
    <w:rsid w:val="279A1B15"/>
    <w:rsid w:val="27AC6CA1"/>
    <w:rsid w:val="27B16E5E"/>
    <w:rsid w:val="27CE7CF9"/>
    <w:rsid w:val="27D05536"/>
    <w:rsid w:val="27E965F8"/>
    <w:rsid w:val="27FA6A63"/>
    <w:rsid w:val="280B11EF"/>
    <w:rsid w:val="280E42B1"/>
    <w:rsid w:val="284E0B51"/>
    <w:rsid w:val="285861CA"/>
    <w:rsid w:val="28976054"/>
    <w:rsid w:val="289C586C"/>
    <w:rsid w:val="289E3D7E"/>
    <w:rsid w:val="28CA391A"/>
    <w:rsid w:val="28ED0CB5"/>
    <w:rsid w:val="291B4ED7"/>
    <w:rsid w:val="292660C5"/>
    <w:rsid w:val="292D46F9"/>
    <w:rsid w:val="29441D2C"/>
    <w:rsid w:val="29641464"/>
    <w:rsid w:val="2964278E"/>
    <w:rsid w:val="29671ECA"/>
    <w:rsid w:val="297C52AF"/>
    <w:rsid w:val="29D46E34"/>
    <w:rsid w:val="29D502BE"/>
    <w:rsid w:val="29D57876"/>
    <w:rsid w:val="29D65DE1"/>
    <w:rsid w:val="2A1A3861"/>
    <w:rsid w:val="2A2A73BA"/>
    <w:rsid w:val="2A472FCB"/>
    <w:rsid w:val="2AB729DE"/>
    <w:rsid w:val="2AC5334C"/>
    <w:rsid w:val="2B195446"/>
    <w:rsid w:val="2B317997"/>
    <w:rsid w:val="2B3E6793"/>
    <w:rsid w:val="2B4E5917"/>
    <w:rsid w:val="2B586519"/>
    <w:rsid w:val="2B606BD1"/>
    <w:rsid w:val="2B6F3099"/>
    <w:rsid w:val="2B821996"/>
    <w:rsid w:val="2B9717A5"/>
    <w:rsid w:val="2BA90ADF"/>
    <w:rsid w:val="2BC05D1B"/>
    <w:rsid w:val="2BC16FD7"/>
    <w:rsid w:val="2BFE640C"/>
    <w:rsid w:val="2C106849"/>
    <w:rsid w:val="2C1661C4"/>
    <w:rsid w:val="2C312C70"/>
    <w:rsid w:val="2C970D19"/>
    <w:rsid w:val="2CB35427"/>
    <w:rsid w:val="2CD258AD"/>
    <w:rsid w:val="2D0B7C88"/>
    <w:rsid w:val="2D1B5C2C"/>
    <w:rsid w:val="2D214A86"/>
    <w:rsid w:val="2D5570A2"/>
    <w:rsid w:val="2D7E08DE"/>
    <w:rsid w:val="2D7E1F5C"/>
    <w:rsid w:val="2D957A25"/>
    <w:rsid w:val="2DA140C7"/>
    <w:rsid w:val="2DC32FA6"/>
    <w:rsid w:val="2E1D4F22"/>
    <w:rsid w:val="2E310CF9"/>
    <w:rsid w:val="2E340E43"/>
    <w:rsid w:val="2E4D699B"/>
    <w:rsid w:val="2E7D7A9A"/>
    <w:rsid w:val="2E895C66"/>
    <w:rsid w:val="2E9B2ECC"/>
    <w:rsid w:val="2ED34860"/>
    <w:rsid w:val="2ED478B4"/>
    <w:rsid w:val="2F1877C3"/>
    <w:rsid w:val="2F3E0EE1"/>
    <w:rsid w:val="2F4607D4"/>
    <w:rsid w:val="2F4E4451"/>
    <w:rsid w:val="2F4F58DB"/>
    <w:rsid w:val="2F522CD5"/>
    <w:rsid w:val="2F523024"/>
    <w:rsid w:val="2F577799"/>
    <w:rsid w:val="2F963509"/>
    <w:rsid w:val="2F9D37CC"/>
    <w:rsid w:val="2FA1276F"/>
    <w:rsid w:val="2FA27A81"/>
    <w:rsid w:val="2FB41BE1"/>
    <w:rsid w:val="2FC20FDD"/>
    <w:rsid w:val="2FE37DD1"/>
    <w:rsid w:val="301E705B"/>
    <w:rsid w:val="304D1074"/>
    <w:rsid w:val="304E7F5C"/>
    <w:rsid w:val="30550CCF"/>
    <w:rsid w:val="30BF25EC"/>
    <w:rsid w:val="30DA7426"/>
    <w:rsid w:val="30EB1EB0"/>
    <w:rsid w:val="310A276C"/>
    <w:rsid w:val="31116D79"/>
    <w:rsid w:val="31307046"/>
    <w:rsid w:val="31445C96"/>
    <w:rsid w:val="316174AB"/>
    <w:rsid w:val="31741628"/>
    <w:rsid w:val="31A94C55"/>
    <w:rsid w:val="320E29DF"/>
    <w:rsid w:val="32261B46"/>
    <w:rsid w:val="323F30EA"/>
    <w:rsid w:val="32CA223E"/>
    <w:rsid w:val="32FC18D5"/>
    <w:rsid w:val="33072028"/>
    <w:rsid w:val="33092244"/>
    <w:rsid w:val="332C1A8F"/>
    <w:rsid w:val="333D1265"/>
    <w:rsid w:val="334F6734"/>
    <w:rsid w:val="335214F5"/>
    <w:rsid w:val="336A2EE2"/>
    <w:rsid w:val="336E03B1"/>
    <w:rsid w:val="33765CEE"/>
    <w:rsid w:val="33BF2903"/>
    <w:rsid w:val="33CD6DCE"/>
    <w:rsid w:val="3454129D"/>
    <w:rsid w:val="34692557"/>
    <w:rsid w:val="346B00EF"/>
    <w:rsid w:val="3486201E"/>
    <w:rsid w:val="34862EBD"/>
    <w:rsid w:val="34967B08"/>
    <w:rsid w:val="354C54FD"/>
    <w:rsid w:val="354D4C52"/>
    <w:rsid w:val="35A324DC"/>
    <w:rsid w:val="35B439A1"/>
    <w:rsid w:val="35D425B4"/>
    <w:rsid w:val="35DE1766"/>
    <w:rsid w:val="35E53BC2"/>
    <w:rsid w:val="35E87EEF"/>
    <w:rsid w:val="36362163"/>
    <w:rsid w:val="36967BED"/>
    <w:rsid w:val="369817C2"/>
    <w:rsid w:val="36BF3346"/>
    <w:rsid w:val="36E42DAC"/>
    <w:rsid w:val="37377380"/>
    <w:rsid w:val="373C3727"/>
    <w:rsid w:val="37401061"/>
    <w:rsid w:val="37A659B0"/>
    <w:rsid w:val="37C52BDE"/>
    <w:rsid w:val="380F4764"/>
    <w:rsid w:val="38393204"/>
    <w:rsid w:val="38715247"/>
    <w:rsid w:val="38736649"/>
    <w:rsid w:val="388318F9"/>
    <w:rsid w:val="388F4F9A"/>
    <w:rsid w:val="38C641BE"/>
    <w:rsid w:val="38EF3C8A"/>
    <w:rsid w:val="391037F0"/>
    <w:rsid w:val="392E030F"/>
    <w:rsid w:val="39974C7E"/>
    <w:rsid w:val="399F105B"/>
    <w:rsid w:val="39BA4298"/>
    <w:rsid w:val="39D569DC"/>
    <w:rsid w:val="3A221ED2"/>
    <w:rsid w:val="3A3D7FEC"/>
    <w:rsid w:val="3A6D130B"/>
    <w:rsid w:val="3AA43D62"/>
    <w:rsid w:val="3AAD5671"/>
    <w:rsid w:val="3ACF1C8D"/>
    <w:rsid w:val="3ADD1FEC"/>
    <w:rsid w:val="3AE35129"/>
    <w:rsid w:val="3AF063E4"/>
    <w:rsid w:val="3AFC30A4"/>
    <w:rsid w:val="3B123837"/>
    <w:rsid w:val="3B246A26"/>
    <w:rsid w:val="3B3239E5"/>
    <w:rsid w:val="3B5A6F24"/>
    <w:rsid w:val="3B6345BC"/>
    <w:rsid w:val="3B8E778B"/>
    <w:rsid w:val="3BA90120"/>
    <w:rsid w:val="3BDB07BA"/>
    <w:rsid w:val="3BE474DB"/>
    <w:rsid w:val="3BE70C49"/>
    <w:rsid w:val="3C0D06AF"/>
    <w:rsid w:val="3C236125"/>
    <w:rsid w:val="3C4815FC"/>
    <w:rsid w:val="3C925059"/>
    <w:rsid w:val="3CF4361D"/>
    <w:rsid w:val="3D0D512E"/>
    <w:rsid w:val="3D884009"/>
    <w:rsid w:val="3DA94408"/>
    <w:rsid w:val="3DAD4894"/>
    <w:rsid w:val="3DC44168"/>
    <w:rsid w:val="3DEC7428"/>
    <w:rsid w:val="3E043D34"/>
    <w:rsid w:val="3E09759C"/>
    <w:rsid w:val="3E50768A"/>
    <w:rsid w:val="3E5F234B"/>
    <w:rsid w:val="3E7964D0"/>
    <w:rsid w:val="3E8061EE"/>
    <w:rsid w:val="3E842D34"/>
    <w:rsid w:val="3E864749"/>
    <w:rsid w:val="3E984142"/>
    <w:rsid w:val="3EB416B5"/>
    <w:rsid w:val="3EC94364"/>
    <w:rsid w:val="3EF50169"/>
    <w:rsid w:val="3EFE0783"/>
    <w:rsid w:val="3F175F8A"/>
    <w:rsid w:val="3F3C78B5"/>
    <w:rsid w:val="3F756BE7"/>
    <w:rsid w:val="3FA624AC"/>
    <w:rsid w:val="3FA8686C"/>
    <w:rsid w:val="3FAA26B9"/>
    <w:rsid w:val="3FAF45ED"/>
    <w:rsid w:val="3FCF3555"/>
    <w:rsid w:val="3FF36AC9"/>
    <w:rsid w:val="4018231A"/>
    <w:rsid w:val="4030661F"/>
    <w:rsid w:val="403E177F"/>
    <w:rsid w:val="40413FAB"/>
    <w:rsid w:val="40647C55"/>
    <w:rsid w:val="4093139F"/>
    <w:rsid w:val="409475F1"/>
    <w:rsid w:val="40D35433"/>
    <w:rsid w:val="40D67166"/>
    <w:rsid w:val="41076218"/>
    <w:rsid w:val="41173642"/>
    <w:rsid w:val="41850217"/>
    <w:rsid w:val="41902BF9"/>
    <w:rsid w:val="41A43864"/>
    <w:rsid w:val="41B1501A"/>
    <w:rsid w:val="41E4204D"/>
    <w:rsid w:val="41EC7E8C"/>
    <w:rsid w:val="42157B1C"/>
    <w:rsid w:val="42206C63"/>
    <w:rsid w:val="422C1AAB"/>
    <w:rsid w:val="42434F81"/>
    <w:rsid w:val="424B55BC"/>
    <w:rsid w:val="429B2623"/>
    <w:rsid w:val="42B12EA9"/>
    <w:rsid w:val="43075463"/>
    <w:rsid w:val="432C2148"/>
    <w:rsid w:val="4356105B"/>
    <w:rsid w:val="43770442"/>
    <w:rsid w:val="43A23DD3"/>
    <w:rsid w:val="43AF71D5"/>
    <w:rsid w:val="43B13152"/>
    <w:rsid w:val="43D30430"/>
    <w:rsid w:val="43FB3A9E"/>
    <w:rsid w:val="4401766A"/>
    <w:rsid w:val="44235D76"/>
    <w:rsid w:val="443A297F"/>
    <w:rsid w:val="44580936"/>
    <w:rsid w:val="44846011"/>
    <w:rsid w:val="448A49AE"/>
    <w:rsid w:val="449B6E43"/>
    <w:rsid w:val="44E232F3"/>
    <w:rsid w:val="44FF184A"/>
    <w:rsid w:val="45105478"/>
    <w:rsid w:val="45285E18"/>
    <w:rsid w:val="456946B1"/>
    <w:rsid w:val="457B644D"/>
    <w:rsid w:val="4586674A"/>
    <w:rsid w:val="459A5868"/>
    <w:rsid w:val="45CF3980"/>
    <w:rsid w:val="45D85B67"/>
    <w:rsid w:val="45E561F9"/>
    <w:rsid w:val="464B69A4"/>
    <w:rsid w:val="465503CA"/>
    <w:rsid w:val="46633F77"/>
    <w:rsid w:val="466567D3"/>
    <w:rsid w:val="466D38D2"/>
    <w:rsid w:val="46855D68"/>
    <w:rsid w:val="46A90737"/>
    <w:rsid w:val="46B57F9F"/>
    <w:rsid w:val="46E91D19"/>
    <w:rsid w:val="46F06995"/>
    <w:rsid w:val="471A6376"/>
    <w:rsid w:val="473841ED"/>
    <w:rsid w:val="473D3E13"/>
    <w:rsid w:val="474451A1"/>
    <w:rsid w:val="4770244E"/>
    <w:rsid w:val="47A6638F"/>
    <w:rsid w:val="47B81442"/>
    <w:rsid w:val="47BC567F"/>
    <w:rsid w:val="47C36A0E"/>
    <w:rsid w:val="47CB473B"/>
    <w:rsid w:val="47CD7FCA"/>
    <w:rsid w:val="47E04ECA"/>
    <w:rsid w:val="48103B40"/>
    <w:rsid w:val="481251E4"/>
    <w:rsid w:val="481E7AB9"/>
    <w:rsid w:val="48270626"/>
    <w:rsid w:val="48423669"/>
    <w:rsid w:val="486A4047"/>
    <w:rsid w:val="487A531F"/>
    <w:rsid w:val="48A51C70"/>
    <w:rsid w:val="48B12D0A"/>
    <w:rsid w:val="48BD345D"/>
    <w:rsid w:val="48DF31C5"/>
    <w:rsid w:val="48F055E1"/>
    <w:rsid w:val="48FD7BB7"/>
    <w:rsid w:val="4900334A"/>
    <w:rsid w:val="49076DAF"/>
    <w:rsid w:val="49115557"/>
    <w:rsid w:val="4929464F"/>
    <w:rsid w:val="493556E9"/>
    <w:rsid w:val="494149FC"/>
    <w:rsid w:val="4982492A"/>
    <w:rsid w:val="49885819"/>
    <w:rsid w:val="49CB061D"/>
    <w:rsid w:val="49D85C1F"/>
    <w:rsid w:val="4A374FC7"/>
    <w:rsid w:val="4A511AFD"/>
    <w:rsid w:val="4A756B8A"/>
    <w:rsid w:val="4A77763C"/>
    <w:rsid w:val="4AF62C56"/>
    <w:rsid w:val="4B03281C"/>
    <w:rsid w:val="4B090BDC"/>
    <w:rsid w:val="4B5F3196"/>
    <w:rsid w:val="4B9E11B1"/>
    <w:rsid w:val="4BA257C5"/>
    <w:rsid w:val="4BA97CC9"/>
    <w:rsid w:val="4BC66911"/>
    <w:rsid w:val="4BCC0703"/>
    <w:rsid w:val="4BF03FDE"/>
    <w:rsid w:val="4C12586E"/>
    <w:rsid w:val="4C3351E5"/>
    <w:rsid w:val="4C560F29"/>
    <w:rsid w:val="4C5F4324"/>
    <w:rsid w:val="4C62388F"/>
    <w:rsid w:val="4CC0351C"/>
    <w:rsid w:val="4CC60479"/>
    <w:rsid w:val="4D063625"/>
    <w:rsid w:val="4D153868"/>
    <w:rsid w:val="4D325C22"/>
    <w:rsid w:val="4D3261DF"/>
    <w:rsid w:val="4D341814"/>
    <w:rsid w:val="4D4E0B46"/>
    <w:rsid w:val="4D573E80"/>
    <w:rsid w:val="4D5D520F"/>
    <w:rsid w:val="4D8E7176"/>
    <w:rsid w:val="4DDF67B6"/>
    <w:rsid w:val="4DF33AD5"/>
    <w:rsid w:val="4E293EDA"/>
    <w:rsid w:val="4E2D1B77"/>
    <w:rsid w:val="4E2F2707"/>
    <w:rsid w:val="4E344BFD"/>
    <w:rsid w:val="4E355C4B"/>
    <w:rsid w:val="4E7409F6"/>
    <w:rsid w:val="4E7D0E7D"/>
    <w:rsid w:val="4ECF3EEA"/>
    <w:rsid w:val="4ED908C5"/>
    <w:rsid w:val="4EF851EF"/>
    <w:rsid w:val="4F202160"/>
    <w:rsid w:val="4F4C553B"/>
    <w:rsid w:val="4FD67431"/>
    <w:rsid w:val="4FDA58A7"/>
    <w:rsid w:val="50146059"/>
    <w:rsid w:val="503A35E5"/>
    <w:rsid w:val="504B3D78"/>
    <w:rsid w:val="506E70ED"/>
    <w:rsid w:val="506F2679"/>
    <w:rsid w:val="508D1967"/>
    <w:rsid w:val="50B67110"/>
    <w:rsid w:val="50B9275C"/>
    <w:rsid w:val="50EF793F"/>
    <w:rsid w:val="50F6750C"/>
    <w:rsid w:val="51165E00"/>
    <w:rsid w:val="511809DB"/>
    <w:rsid w:val="51552CBD"/>
    <w:rsid w:val="518855F4"/>
    <w:rsid w:val="51907961"/>
    <w:rsid w:val="519619FC"/>
    <w:rsid w:val="519A07DF"/>
    <w:rsid w:val="51C413B8"/>
    <w:rsid w:val="523332F5"/>
    <w:rsid w:val="523F69FA"/>
    <w:rsid w:val="526F407B"/>
    <w:rsid w:val="52887C4D"/>
    <w:rsid w:val="52C861A7"/>
    <w:rsid w:val="530C74BB"/>
    <w:rsid w:val="532764B4"/>
    <w:rsid w:val="53301E1E"/>
    <w:rsid w:val="53312A7E"/>
    <w:rsid w:val="534076EC"/>
    <w:rsid w:val="53424FA6"/>
    <w:rsid w:val="53725590"/>
    <w:rsid w:val="53C44124"/>
    <w:rsid w:val="53E24C4B"/>
    <w:rsid w:val="540126D7"/>
    <w:rsid w:val="54A87D5E"/>
    <w:rsid w:val="54E351E7"/>
    <w:rsid w:val="552D5C45"/>
    <w:rsid w:val="5580184F"/>
    <w:rsid w:val="55916E67"/>
    <w:rsid w:val="55AB702A"/>
    <w:rsid w:val="55F2646C"/>
    <w:rsid w:val="56355AA5"/>
    <w:rsid w:val="568A30CF"/>
    <w:rsid w:val="568F7482"/>
    <w:rsid w:val="56902C11"/>
    <w:rsid w:val="56B04601"/>
    <w:rsid w:val="56DA342C"/>
    <w:rsid w:val="56F95FA8"/>
    <w:rsid w:val="56FA24F2"/>
    <w:rsid w:val="570D55B0"/>
    <w:rsid w:val="57216E31"/>
    <w:rsid w:val="57376AD1"/>
    <w:rsid w:val="575C69E3"/>
    <w:rsid w:val="57A75A04"/>
    <w:rsid w:val="57B63E99"/>
    <w:rsid w:val="57CB6AE4"/>
    <w:rsid w:val="57E35F89"/>
    <w:rsid w:val="57E427B4"/>
    <w:rsid w:val="581D3BFC"/>
    <w:rsid w:val="583E0066"/>
    <w:rsid w:val="5864436E"/>
    <w:rsid w:val="58D00160"/>
    <w:rsid w:val="58EB36CF"/>
    <w:rsid w:val="5915699E"/>
    <w:rsid w:val="5944735D"/>
    <w:rsid w:val="594F6875"/>
    <w:rsid w:val="596A6CE9"/>
    <w:rsid w:val="596D4A2C"/>
    <w:rsid w:val="597062FB"/>
    <w:rsid w:val="59710078"/>
    <w:rsid w:val="59A57D21"/>
    <w:rsid w:val="59BA053E"/>
    <w:rsid w:val="59CC3500"/>
    <w:rsid w:val="59E00D5A"/>
    <w:rsid w:val="59E740FC"/>
    <w:rsid w:val="59EC6BD4"/>
    <w:rsid w:val="59F82CFF"/>
    <w:rsid w:val="5A1E560D"/>
    <w:rsid w:val="5A244843"/>
    <w:rsid w:val="5A333B92"/>
    <w:rsid w:val="5A4A5760"/>
    <w:rsid w:val="5A5A4FB0"/>
    <w:rsid w:val="5A6F2511"/>
    <w:rsid w:val="5A7F1ADE"/>
    <w:rsid w:val="5A8E07B6"/>
    <w:rsid w:val="5AB002A6"/>
    <w:rsid w:val="5AE20B01"/>
    <w:rsid w:val="5AE97CFA"/>
    <w:rsid w:val="5B3752F1"/>
    <w:rsid w:val="5B48305A"/>
    <w:rsid w:val="5B7F45A2"/>
    <w:rsid w:val="5B9938B6"/>
    <w:rsid w:val="5BAE6915"/>
    <w:rsid w:val="5BCE2C90"/>
    <w:rsid w:val="5BDA49BF"/>
    <w:rsid w:val="5C065105"/>
    <w:rsid w:val="5C533197"/>
    <w:rsid w:val="5C5509F2"/>
    <w:rsid w:val="5C6D5811"/>
    <w:rsid w:val="5CC71F9C"/>
    <w:rsid w:val="5D1642BC"/>
    <w:rsid w:val="5D1A30BC"/>
    <w:rsid w:val="5D5C103F"/>
    <w:rsid w:val="5D726EE9"/>
    <w:rsid w:val="5D8038FB"/>
    <w:rsid w:val="5DA80011"/>
    <w:rsid w:val="5DC9429E"/>
    <w:rsid w:val="5DD04755"/>
    <w:rsid w:val="5DE51295"/>
    <w:rsid w:val="5DEF61CF"/>
    <w:rsid w:val="5E08087F"/>
    <w:rsid w:val="5E0D3C22"/>
    <w:rsid w:val="5E323B4E"/>
    <w:rsid w:val="5E3D49CC"/>
    <w:rsid w:val="5E8A332F"/>
    <w:rsid w:val="5E914D18"/>
    <w:rsid w:val="5EB32EE1"/>
    <w:rsid w:val="5F0B12B8"/>
    <w:rsid w:val="5F2D03A0"/>
    <w:rsid w:val="5F683CCB"/>
    <w:rsid w:val="5F7C1524"/>
    <w:rsid w:val="5F840AA4"/>
    <w:rsid w:val="5F904FD0"/>
    <w:rsid w:val="5F990611"/>
    <w:rsid w:val="5FA670AC"/>
    <w:rsid w:val="5FA8056B"/>
    <w:rsid w:val="5FDF3861"/>
    <w:rsid w:val="5FE517A4"/>
    <w:rsid w:val="5FEC6BD7"/>
    <w:rsid w:val="5FF05A6E"/>
    <w:rsid w:val="601F2326"/>
    <w:rsid w:val="603911C4"/>
    <w:rsid w:val="603E4482"/>
    <w:rsid w:val="605A2032"/>
    <w:rsid w:val="60653113"/>
    <w:rsid w:val="607D065B"/>
    <w:rsid w:val="608C1C3B"/>
    <w:rsid w:val="60911000"/>
    <w:rsid w:val="60B151FE"/>
    <w:rsid w:val="60BD2100"/>
    <w:rsid w:val="60E530F9"/>
    <w:rsid w:val="60EC6D09"/>
    <w:rsid w:val="60F200CE"/>
    <w:rsid w:val="610417D1"/>
    <w:rsid w:val="61047A23"/>
    <w:rsid w:val="61154658"/>
    <w:rsid w:val="611803C9"/>
    <w:rsid w:val="61477910"/>
    <w:rsid w:val="615F3AC8"/>
    <w:rsid w:val="619D6B47"/>
    <w:rsid w:val="61D90439"/>
    <w:rsid w:val="61E63FF8"/>
    <w:rsid w:val="61F50895"/>
    <w:rsid w:val="61FC06FB"/>
    <w:rsid w:val="61FD3639"/>
    <w:rsid w:val="622F6D7D"/>
    <w:rsid w:val="62346A68"/>
    <w:rsid w:val="623600B0"/>
    <w:rsid w:val="62510D00"/>
    <w:rsid w:val="62A71E2D"/>
    <w:rsid w:val="62B47227"/>
    <w:rsid w:val="62DD677E"/>
    <w:rsid w:val="63251A0D"/>
    <w:rsid w:val="63436839"/>
    <w:rsid w:val="635A29F5"/>
    <w:rsid w:val="636A50A9"/>
    <w:rsid w:val="637B06F1"/>
    <w:rsid w:val="63C21069"/>
    <w:rsid w:val="63F93820"/>
    <w:rsid w:val="640E2B4F"/>
    <w:rsid w:val="645379B5"/>
    <w:rsid w:val="649B2251"/>
    <w:rsid w:val="649E6569"/>
    <w:rsid w:val="64B4350F"/>
    <w:rsid w:val="64D31E6F"/>
    <w:rsid w:val="65006754"/>
    <w:rsid w:val="65124833"/>
    <w:rsid w:val="658D1E9E"/>
    <w:rsid w:val="65960E66"/>
    <w:rsid w:val="65AE4402"/>
    <w:rsid w:val="65DB6C69"/>
    <w:rsid w:val="66081D64"/>
    <w:rsid w:val="662938A2"/>
    <w:rsid w:val="66576847"/>
    <w:rsid w:val="665E7C6B"/>
    <w:rsid w:val="66616D3B"/>
    <w:rsid w:val="66BC01B3"/>
    <w:rsid w:val="66C646DF"/>
    <w:rsid w:val="66C8522C"/>
    <w:rsid w:val="66ED3986"/>
    <w:rsid w:val="6767777D"/>
    <w:rsid w:val="677C0C6E"/>
    <w:rsid w:val="67877C59"/>
    <w:rsid w:val="67997801"/>
    <w:rsid w:val="67B2364E"/>
    <w:rsid w:val="67BF46A4"/>
    <w:rsid w:val="67C43A69"/>
    <w:rsid w:val="68253A80"/>
    <w:rsid w:val="682B1D3A"/>
    <w:rsid w:val="682F08AB"/>
    <w:rsid w:val="68406D09"/>
    <w:rsid w:val="68415DB6"/>
    <w:rsid w:val="68762BD5"/>
    <w:rsid w:val="68882CE8"/>
    <w:rsid w:val="689E467A"/>
    <w:rsid w:val="68A839E0"/>
    <w:rsid w:val="68A85CB1"/>
    <w:rsid w:val="68C55EF6"/>
    <w:rsid w:val="68CC52CB"/>
    <w:rsid w:val="68E5638C"/>
    <w:rsid w:val="68E94ED4"/>
    <w:rsid w:val="691B7C50"/>
    <w:rsid w:val="6920776C"/>
    <w:rsid w:val="69224EEB"/>
    <w:rsid w:val="69272501"/>
    <w:rsid w:val="6933576F"/>
    <w:rsid w:val="69790883"/>
    <w:rsid w:val="69A22965"/>
    <w:rsid w:val="69B42811"/>
    <w:rsid w:val="69D81A4D"/>
    <w:rsid w:val="6A3C1223"/>
    <w:rsid w:val="6A633A0D"/>
    <w:rsid w:val="6A80182C"/>
    <w:rsid w:val="6A8676FB"/>
    <w:rsid w:val="6AB920F1"/>
    <w:rsid w:val="6AC65D4A"/>
    <w:rsid w:val="6ADE0AE4"/>
    <w:rsid w:val="6B030D4C"/>
    <w:rsid w:val="6B2D7B77"/>
    <w:rsid w:val="6B63171A"/>
    <w:rsid w:val="6B6712DB"/>
    <w:rsid w:val="6B6B029E"/>
    <w:rsid w:val="6B742D1D"/>
    <w:rsid w:val="6B7457A6"/>
    <w:rsid w:val="6B776E43"/>
    <w:rsid w:val="6BF95CAB"/>
    <w:rsid w:val="6C0B2A2C"/>
    <w:rsid w:val="6C2C7C79"/>
    <w:rsid w:val="6C9818B5"/>
    <w:rsid w:val="6CB34465"/>
    <w:rsid w:val="6CB43A23"/>
    <w:rsid w:val="6CDF3526"/>
    <w:rsid w:val="6CED1CB3"/>
    <w:rsid w:val="6CF90658"/>
    <w:rsid w:val="6CFC1CAA"/>
    <w:rsid w:val="6D0B213A"/>
    <w:rsid w:val="6D1C5332"/>
    <w:rsid w:val="6D5E61A8"/>
    <w:rsid w:val="6D6C2735"/>
    <w:rsid w:val="6D793692"/>
    <w:rsid w:val="6D857B13"/>
    <w:rsid w:val="6D8C0711"/>
    <w:rsid w:val="6D9803A7"/>
    <w:rsid w:val="6DD8442F"/>
    <w:rsid w:val="6DF130DE"/>
    <w:rsid w:val="6E266E3C"/>
    <w:rsid w:val="6E2E60E0"/>
    <w:rsid w:val="6E3149D5"/>
    <w:rsid w:val="6E3D035D"/>
    <w:rsid w:val="6E3D27C7"/>
    <w:rsid w:val="6E6B0E34"/>
    <w:rsid w:val="6E6D6BF9"/>
    <w:rsid w:val="6E82642B"/>
    <w:rsid w:val="6EB12854"/>
    <w:rsid w:val="6ED317D6"/>
    <w:rsid w:val="6EEB0D53"/>
    <w:rsid w:val="6EF53358"/>
    <w:rsid w:val="6F301BFD"/>
    <w:rsid w:val="6F3E2352"/>
    <w:rsid w:val="6F431AE2"/>
    <w:rsid w:val="6F5953DE"/>
    <w:rsid w:val="6F6F0D7A"/>
    <w:rsid w:val="6FA83C70"/>
    <w:rsid w:val="700B41AD"/>
    <w:rsid w:val="701A2DBF"/>
    <w:rsid w:val="705648FA"/>
    <w:rsid w:val="707B043A"/>
    <w:rsid w:val="70D06F69"/>
    <w:rsid w:val="70EE5FFA"/>
    <w:rsid w:val="70EF6902"/>
    <w:rsid w:val="70F8760F"/>
    <w:rsid w:val="710812D5"/>
    <w:rsid w:val="711060E4"/>
    <w:rsid w:val="712719AD"/>
    <w:rsid w:val="712E53E1"/>
    <w:rsid w:val="713D663A"/>
    <w:rsid w:val="714A76D4"/>
    <w:rsid w:val="715045BF"/>
    <w:rsid w:val="71545358"/>
    <w:rsid w:val="7161057A"/>
    <w:rsid w:val="716B017F"/>
    <w:rsid w:val="71983729"/>
    <w:rsid w:val="71B22B0A"/>
    <w:rsid w:val="71C43E0A"/>
    <w:rsid w:val="71F93AAA"/>
    <w:rsid w:val="71FB277D"/>
    <w:rsid w:val="721149AE"/>
    <w:rsid w:val="721E268A"/>
    <w:rsid w:val="721E46BD"/>
    <w:rsid w:val="7238577F"/>
    <w:rsid w:val="7239253B"/>
    <w:rsid w:val="72A56499"/>
    <w:rsid w:val="72A71B76"/>
    <w:rsid w:val="72B3524E"/>
    <w:rsid w:val="72B76A57"/>
    <w:rsid w:val="72EC6569"/>
    <w:rsid w:val="73004942"/>
    <w:rsid w:val="73024AE7"/>
    <w:rsid w:val="73027322"/>
    <w:rsid w:val="73216213"/>
    <w:rsid w:val="73217DC5"/>
    <w:rsid w:val="73571C35"/>
    <w:rsid w:val="73887DCB"/>
    <w:rsid w:val="73980935"/>
    <w:rsid w:val="73993FFB"/>
    <w:rsid w:val="73B05913"/>
    <w:rsid w:val="73BE6420"/>
    <w:rsid w:val="73C36F14"/>
    <w:rsid w:val="73D2750D"/>
    <w:rsid w:val="73EB2AF2"/>
    <w:rsid w:val="73F24EDC"/>
    <w:rsid w:val="73FF6935"/>
    <w:rsid w:val="741F19BB"/>
    <w:rsid w:val="742B59BE"/>
    <w:rsid w:val="74487F8E"/>
    <w:rsid w:val="74493C73"/>
    <w:rsid w:val="74687E72"/>
    <w:rsid w:val="747B5DF7"/>
    <w:rsid w:val="749F6D49"/>
    <w:rsid w:val="74B11819"/>
    <w:rsid w:val="74B9486A"/>
    <w:rsid w:val="74C4154C"/>
    <w:rsid w:val="74D231A8"/>
    <w:rsid w:val="74D3353D"/>
    <w:rsid w:val="750951B1"/>
    <w:rsid w:val="75530934"/>
    <w:rsid w:val="75756AD4"/>
    <w:rsid w:val="75E716BD"/>
    <w:rsid w:val="76085468"/>
    <w:rsid w:val="76086D93"/>
    <w:rsid w:val="761348DE"/>
    <w:rsid w:val="76813450"/>
    <w:rsid w:val="76921635"/>
    <w:rsid w:val="76BB7D9C"/>
    <w:rsid w:val="76C23869"/>
    <w:rsid w:val="76DB0DCF"/>
    <w:rsid w:val="76DF08BF"/>
    <w:rsid w:val="76EC6243"/>
    <w:rsid w:val="77194B2C"/>
    <w:rsid w:val="771B11CB"/>
    <w:rsid w:val="771D4F43"/>
    <w:rsid w:val="7722255A"/>
    <w:rsid w:val="775C2F0E"/>
    <w:rsid w:val="776155EB"/>
    <w:rsid w:val="777A3AF4"/>
    <w:rsid w:val="777E2AB0"/>
    <w:rsid w:val="779A3C34"/>
    <w:rsid w:val="77F75794"/>
    <w:rsid w:val="78025F8A"/>
    <w:rsid w:val="78141133"/>
    <w:rsid w:val="782F73CD"/>
    <w:rsid w:val="7851759A"/>
    <w:rsid w:val="78526E6F"/>
    <w:rsid w:val="7873289B"/>
    <w:rsid w:val="78746DE5"/>
    <w:rsid w:val="78874238"/>
    <w:rsid w:val="788F0F85"/>
    <w:rsid w:val="789F7EA1"/>
    <w:rsid w:val="78A646CC"/>
    <w:rsid w:val="790939D1"/>
    <w:rsid w:val="79566B90"/>
    <w:rsid w:val="79C2046E"/>
    <w:rsid w:val="79D47811"/>
    <w:rsid w:val="79DF4732"/>
    <w:rsid w:val="7A1F261B"/>
    <w:rsid w:val="7A285077"/>
    <w:rsid w:val="7A2876E0"/>
    <w:rsid w:val="7A664E53"/>
    <w:rsid w:val="7A6E7786"/>
    <w:rsid w:val="7AE449F3"/>
    <w:rsid w:val="7AF745D5"/>
    <w:rsid w:val="7B000E04"/>
    <w:rsid w:val="7B0971CC"/>
    <w:rsid w:val="7B157B32"/>
    <w:rsid w:val="7B1623D5"/>
    <w:rsid w:val="7B785837"/>
    <w:rsid w:val="7BA82199"/>
    <w:rsid w:val="7BBA48DA"/>
    <w:rsid w:val="7BCC55C4"/>
    <w:rsid w:val="7BFA3359"/>
    <w:rsid w:val="7C110026"/>
    <w:rsid w:val="7C1C6280"/>
    <w:rsid w:val="7C282F2D"/>
    <w:rsid w:val="7CA53A11"/>
    <w:rsid w:val="7CC16371"/>
    <w:rsid w:val="7CC416F5"/>
    <w:rsid w:val="7CD42548"/>
    <w:rsid w:val="7CF67AA5"/>
    <w:rsid w:val="7D4A236D"/>
    <w:rsid w:val="7D845D1C"/>
    <w:rsid w:val="7D9E2751"/>
    <w:rsid w:val="7DB34C4A"/>
    <w:rsid w:val="7DBA34EC"/>
    <w:rsid w:val="7DD00F61"/>
    <w:rsid w:val="7DEA74AC"/>
    <w:rsid w:val="7E132BFC"/>
    <w:rsid w:val="7E3A63DB"/>
    <w:rsid w:val="7E5356EF"/>
    <w:rsid w:val="7E933D3D"/>
    <w:rsid w:val="7EAF69E4"/>
    <w:rsid w:val="7EC96BF1"/>
    <w:rsid w:val="7EFC3BDD"/>
    <w:rsid w:val="7F160BF6"/>
    <w:rsid w:val="7F3F2762"/>
    <w:rsid w:val="7F6851DA"/>
    <w:rsid w:val="7F954211"/>
    <w:rsid w:val="7FB3099D"/>
    <w:rsid w:val="7FB421BD"/>
    <w:rsid w:val="7FC543CA"/>
    <w:rsid w:val="7FC93EBA"/>
    <w:rsid w:val="7FCC5758"/>
    <w:rsid w:val="7FD52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kern w:val="2"/>
      <w:sz w:val="24"/>
      <w:szCs w:val="24"/>
      <w:lang w:val="en-US" w:eastAsia="zh-CN" w:bidi="ar-SA"/>
    </w:rPr>
  </w:style>
  <w:style w:type="paragraph" w:styleId="2">
    <w:name w:val="heading 1"/>
    <w:basedOn w:val="1"/>
    <w:next w:val="1"/>
    <w:qFormat/>
    <w:uiPriority w:val="0"/>
    <w:pPr>
      <w:keepNext/>
      <w:spacing w:line="216" w:lineRule="auto"/>
      <w:outlineLvl w:val="0"/>
    </w:pPr>
    <w:rPr>
      <w:rFonts w:ascii="@华文中宋"/>
      <w:b/>
      <w:sz w:val="30"/>
      <w:szCs w:val="20"/>
    </w:rPr>
  </w:style>
  <w:style w:type="paragraph" w:styleId="3">
    <w:name w:val="heading 2"/>
    <w:basedOn w:val="1"/>
    <w:next w:val="4"/>
    <w:qFormat/>
    <w:uiPriority w:val="0"/>
    <w:pPr>
      <w:keepNext/>
      <w:spacing w:line="216" w:lineRule="auto"/>
      <w:outlineLvl w:val="1"/>
    </w:pPr>
    <w:rPr>
      <w:rFonts w:ascii="@华文中宋"/>
      <w:b/>
      <w:sz w:val="28"/>
      <w:szCs w:val="20"/>
    </w:rPr>
  </w:style>
  <w:style w:type="paragraph" w:styleId="5">
    <w:name w:val="heading 3"/>
    <w:basedOn w:val="1"/>
    <w:next w:val="1"/>
    <w:qFormat/>
    <w:uiPriority w:val="0"/>
    <w:pPr>
      <w:keepNext/>
      <w:tabs>
        <w:tab w:val="left" w:pos="1275"/>
      </w:tabs>
      <w:spacing w:line="216" w:lineRule="auto"/>
      <w:ind w:left="1275" w:hanging="720"/>
      <w:outlineLvl w:val="2"/>
    </w:pPr>
    <w:rPr>
      <w:rFonts w:ascii="@华文中宋"/>
      <w:b/>
      <w:bCs/>
      <w:sz w:val="28"/>
      <w:szCs w:val="20"/>
    </w:rPr>
  </w:style>
  <w:style w:type="paragraph" w:styleId="6">
    <w:name w:val="heading 4"/>
    <w:basedOn w:val="1"/>
    <w:next w:val="1"/>
    <w:qFormat/>
    <w:uiPriority w:val="0"/>
    <w:pPr>
      <w:keepNext/>
      <w:tabs>
        <w:tab w:val="left" w:pos="1035"/>
      </w:tabs>
      <w:spacing w:line="216" w:lineRule="auto"/>
      <w:ind w:left="1035" w:hanging="420"/>
      <w:outlineLvl w:val="3"/>
    </w:pPr>
    <w:rPr>
      <w:rFonts w:ascii="@华文中宋" w:eastAsia="@华文中宋"/>
      <w:b/>
      <w:szCs w:val="20"/>
    </w:rPr>
  </w:style>
  <w:style w:type="paragraph" w:styleId="7">
    <w:name w:val="heading 5"/>
    <w:basedOn w:val="1"/>
    <w:next w:val="1"/>
    <w:qFormat/>
    <w:uiPriority w:val="1"/>
    <w:pPr>
      <w:spacing w:before="137"/>
      <w:ind w:left="120"/>
      <w:outlineLvl w:val="4"/>
    </w:pPr>
    <w:rPr>
      <w:rFonts w:ascii="宋体" w:hAnsi="宋体" w:eastAsia="宋体"/>
      <w:b/>
      <w:bCs/>
      <w:sz w:val="24"/>
      <w:szCs w:val="24"/>
    </w:rPr>
  </w:style>
  <w:style w:type="paragraph" w:styleId="8">
    <w:name w:val="heading 6"/>
    <w:basedOn w:val="1"/>
    <w:next w:val="1"/>
    <w:qFormat/>
    <w:uiPriority w:val="0"/>
    <w:pPr>
      <w:keepNext/>
      <w:keepLines/>
      <w:spacing w:before="240" w:after="64" w:line="317" w:lineRule="auto"/>
      <w:outlineLvl w:val="5"/>
    </w:pPr>
    <w:rPr>
      <w:rFonts w:ascii="Cambria" w:hAnsi="Cambria" w:cs="Times New Roman"/>
      <w:b/>
      <w:bCs/>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cs="Arial"/>
    </w:rPr>
  </w:style>
  <w:style w:type="paragraph" w:styleId="9">
    <w:name w:val="annotation text"/>
    <w:basedOn w:val="1"/>
    <w:qFormat/>
    <w:uiPriority w:val="0"/>
    <w:pPr>
      <w:jc w:val="left"/>
    </w:pPr>
  </w:style>
  <w:style w:type="paragraph" w:styleId="10">
    <w:name w:val="Body Text"/>
    <w:basedOn w:val="1"/>
    <w:qFormat/>
    <w:uiPriority w:val="0"/>
    <w:rPr>
      <w:rFonts w:eastAsia="@华文中宋"/>
      <w:b/>
      <w:bCs/>
      <w:spacing w:val="20"/>
      <w:kern w:val="52"/>
      <w:sz w:val="56"/>
    </w:rPr>
  </w:style>
  <w:style w:type="paragraph" w:styleId="11">
    <w:name w:val="Body Text Indent"/>
    <w:basedOn w:val="1"/>
    <w:qFormat/>
    <w:uiPriority w:val="0"/>
    <w:pPr>
      <w:spacing w:line="360" w:lineRule="auto"/>
      <w:ind w:firstLine="435"/>
    </w:pPr>
    <w:rPr>
      <w:sz w:val="28"/>
    </w:rPr>
  </w:style>
  <w:style w:type="paragraph" w:styleId="12">
    <w:name w:val="List Bullet 2"/>
    <w:basedOn w:val="1"/>
    <w:qFormat/>
    <w:uiPriority w:val="0"/>
    <w:pPr>
      <w:numPr>
        <w:ilvl w:val="0"/>
        <w:numId w:val="1"/>
      </w:numPr>
    </w:pPr>
  </w:style>
  <w:style w:type="paragraph" w:styleId="13">
    <w:name w:val="Plain Text"/>
    <w:basedOn w:val="1"/>
    <w:qFormat/>
    <w:uiPriority w:val="0"/>
    <w:rPr>
      <w:rFonts w:ascii="@华文中宋" w:hAnsi="@华文中宋" w:cs="@华文中宋"/>
      <w:szCs w:val="21"/>
    </w:rPr>
  </w:style>
  <w:style w:type="paragraph" w:styleId="14">
    <w:name w:val="Date"/>
    <w:basedOn w:val="1"/>
    <w:next w:val="1"/>
    <w:qFormat/>
    <w:uiPriority w:val="0"/>
    <w:rPr>
      <w:szCs w:val="20"/>
    </w:rPr>
  </w:style>
  <w:style w:type="paragraph" w:styleId="15">
    <w:name w:val="Body Text Indent 2"/>
    <w:basedOn w:val="1"/>
    <w:qFormat/>
    <w:uiPriority w:val="0"/>
    <w:pPr>
      <w:spacing w:after="120" w:afterLines="0" w:line="480" w:lineRule="auto"/>
      <w:ind w:left="420" w:leftChars="200"/>
    </w:pPr>
    <w:rPr>
      <w:rFonts w:ascii="Times New Roman" w:hAnsi="Times New Roman"/>
      <w:sz w:val="24"/>
      <w:szCs w:val="24"/>
    </w:r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autoSpaceDE w:val="0"/>
      <w:autoSpaceDN w:val="0"/>
      <w:adjustRightInd w:val="0"/>
      <w:snapToGrid w:val="0"/>
      <w:spacing w:line="360" w:lineRule="auto"/>
      <w:textAlignment w:val="bottom"/>
    </w:pPr>
    <w:rPr>
      <w:rFonts w:ascii="@华文中宋" w:hAnsi="@华文中宋" w:eastAsia="@华文中宋"/>
      <w:szCs w:val="21"/>
    </w:rPr>
  </w:style>
  <w:style w:type="paragraph" w:styleId="19">
    <w:name w:val="Subtitle"/>
    <w:basedOn w:val="1"/>
    <w:next w:val="1"/>
    <w:qFormat/>
    <w:uiPriority w:val="0"/>
    <w:pPr>
      <w:spacing w:before="240" w:after="60" w:line="312" w:lineRule="auto"/>
      <w:jc w:val="center"/>
      <w:outlineLvl w:val="1"/>
    </w:pPr>
    <w:rPr>
      <w:rFonts w:ascii="@华文中宋" w:hAnsi="@华文中宋"/>
      <w:b/>
      <w:bCs/>
      <w:kern w:val="28"/>
      <w:sz w:val="32"/>
      <w:szCs w:val="32"/>
    </w:rPr>
  </w:style>
  <w:style w:type="paragraph" w:styleId="20">
    <w:name w:val="Body Text Indent 3"/>
    <w:basedOn w:val="1"/>
    <w:qFormat/>
    <w:uiPriority w:val="0"/>
    <w:pPr>
      <w:adjustRightInd w:val="0"/>
      <w:snapToGrid w:val="0"/>
      <w:ind w:firstLine="482"/>
    </w:pPr>
    <w:rPr>
      <w:szCs w:val="21"/>
    </w:rPr>
  </w:style>
  <w:style w:type="paragraph" w:styleId="21">
    <w:name w:val="toc 2"/>
    <w:basedOn w:val="1"/>
    <w:next w:val="1"/>
    <w:qFormat/>
    <w:uiPriority w:val="39"/>
    <w:pPr>
      <w:ind w:left="420" w:leftChars="200"/>
    </w:pPr>
  </w:style>
  <w:style w:type="paragraph" w:styleId="2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 w:val="21"/>
      <w:szCs w:val="21"/>
    </w:rPr>
  </w:style>
  <w:style w:type="paragraph" w:styleId="23">
    <w:name w:val="Normal (Web)"/>
    <w:basedOn w:val="1"/>
    <w:qFormat/>
    <w:uiPriority w:val="0"/>
    <w:pPr>
      <w:widowControl/>
      <w:spacing w:before="100" w:beforeAutospacing="1" w:after="100" w:afterAutospacing="1"/>
      <w:jc w:val="left"/>
    </w:pPr>
    <w:rPr>
      <w:rFonts w:ascii="@华文中宋" w:hAnsi="@华文中宋"/>
      <w:kern w:val="0"/>
    </w:rPr>
  </w:style>
  <w:style w:type="paragraph" w:styleId="24">
    <w:name w:val="Title"/>
    <w:basedOn w:val="1"/>
    <w:next w:val="1"/>
    <w:qFormat/>
    <w:uiPriority w:val="0"/>
    <w:pPr>
      <w:widowControl/>
      <w:spacing w:before="240" w:after="60"/>
      <w:jc w:val="center"/>
      <w:outlineLvl w:val="0"/>
    </w:pPr>
    <w:rPr>
      <w:rFonts w:ascii="@华文中宋" w:hAnsi="@华文中宋"/>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page number"/>
    <w:qFormat/>
    <w:uiPriority w:val="0"/>
  </w:style>
  <w:style w:type="character" w:styleId="30">
    <w:name w:val="Hyperlink"/>
    <w:qFormat/>
    <w:uiPriority w:val="99"/>
    <w:rPr>
      <w:color w:val="000000"/>
      <w:sz w:val="18"/>
      <w:szCs w:val="18"/>
      <w:u w:val="none"/>
    </w:rPr>
  </w:style>
  <w:style w:type="character" w:styleId="31">
    <w:name w:val="annotation reference"/>
    <w:qFormat/>
    <w:uiPriority w:val="0"/>
    <w:rPr>
      <w:rFonts w:cs="Times New Roman"/>
      <w:sz w:val="21"/>
      <w:szCs w:val="21"/>
    </w:rPr>
  </w:style>
  <w:style w:type="paragraph" w:customStyle="1" w:styleId="32">
    <w:name w:val="Table Paragraph"/>
    <w:basedOn w:val="1"/>
    <w:qFormat/>
    <w:uiPriority w:val="1"/>
  </w:style>
  <w:style w:type="paragraph" w:customStyle="1" w:styleId="33">
    <w:name w:val="xl24"/>
    <w:basedOn w:val="1"/>
    <w:qFormat/>
    <w:uiPriority w:val="0"/>
    <w:pPr>
      <w:widowControl/>
      <w:spacing w:before="100" w:beforeAutospacing="1" w:after="100" w:afterAutospacing="1"/>
      <w:jc w:val="center"/>
    </w:pPr>
    <w:rPr>
      <w:rFonts w:ascii="@华文中宋" w:hAnsi="@华文中宋"/>
      <w:kern w:val="0"/>
    </w:rPr>
  </w:style>
  <w:style w:type="paragraph" w:customStyle="1" w:styleId="3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35">
    <w:name w:val="List Paragraph"/>
    <w:basedOn w:val="1"/>
    <w:qFormat/>
    <w:uiPriority w:val="34"/>
    <w:pPr>
      <w:ind w:firstLine="420" w:firstLineChars="200"/>
    </w:pPr>
    <w:rPr>
      <w:rFonts w:ascii="@华文中宋" w:hAnsi="@华文中宋"/>
    </w:rPr>
  </w:style>
  <w:style w:type="paragraph" w:customStyle="1" w:styleId="36">
    <w:name w:val="标准正文"/>
    <w:basedOn w:val="1"/>
    <w:qFormat/>
    <w:uiPriority w:val="0"/>
    <w:pPr>
      <w:snapToGrid w:val="0"/>
      <w:spacing w:line="360" w:lineRule="auto"/>
      <w:ind w:firstLine="200" w:firstLineChars="200"/>
    </w:pPr>
    <w:rPr>
      <w:rFonts w:ascii="Times New Roman" w:hAnsi="Times New Roman"/>
    </w:rPr>
  </w:style>
  <w:style w:type="paragraph" w:customStyle="1" w:styleId="37">
    <w:name w:val="页眉1"/>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customStyle="1" w:styleId="38">
    <w:name w:val="页脚1"/>
    <w:basedOn w:val="1"/>
    <w:autoRedefine/>
    <w:qFormat/>
    <w:uiPriority w:val="0"/>
    <w:pPr>
      <w:tabs>
        <w:tab w:val="center" w:pos="4153"/>
        <w:tab w:val="right" w:pos="8306"/>
      </w:tabs>
      <w:snapToGrid w:val="0"/>
      <w:jc w:val="left"/>
    </w:pPr>
    <w:rPr>
      <w:sz w:val="18"/>
      <w:szCs w:val="18"/>
    </w:rPr>
  </w:style>
  <w:style w:type="character" w:customStyle="1" w:styleId="39">
    <w:name w:val="font41"/>
    <w:basedOn w:val="27"/>
    <w:qFormat/>
    <w:uiPriority w:val="0"/>
    <w:rPr>
      <w:rFonts w:ascii="宋体" w:hAnsi="宋体" w:eastAsia="宋体" w:cs="宋体"/>
      <w:b/>
      <w:bCs/>
      <w:color w:val="000000"/>
      <w:sz w:val="40"/>
      <w:szCs w:val="40"/>
      <w:u w:val="none"/>
    </w:rPr>
  </w:style>
  <w:style w:type="character" w:customStyle="1" w:styleId="40">
    <w:name w:val="font51"/>
    <w:basedOn w:val="27"/>
    <w:qFormat/>
    <w:uiPriority w:val="0"/>
    <w:rPr>
      <w:rFonts w:ascii="宋体" w:hAnsi="宋体" w:eastAsia="宋体" w:cs="宋体"/>
      <w:color w:val="000000"/>
      <w:sz w:val="40"/>
      <w:szCs w:val="40"/>
      <w:u w:val="none"/>
    </w:rPr>
  </w:style>
  <w:style w:type="character" w:customStyle="1" w:styleId="41">
    <w:name w:val="font61"/>
    <w:basedOn w:val="27"/>
    <w:qFormat/>
    <w:uiPriority w:val="0"/>
    <w:rPr>
      <w:rFonts w:ascii="宋体" w:hAnsi="宋体" w:eastAsia="宋体" w:cs="宋体"/>
      <w:color w:val="000000"/>
      <w:sz w:val="30"/>
      <w:szCs w:val="30"/>
      <w:u w:val="none"/>
    </w:rPr>
  </w:style>
  <w:style w:type="paragraph" w:customStyle="1" w:styleId="42">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 w:val="21"/>
      <w:szCs w:val="21"/>
    </w:rPr>
  </w:style>
  <w:style w:type="paragraph" w:customStyle="1" w:styleId="43">
    <w:name w:val="标题 31"/>
    <w:basedOn w:val="1"/>
    <w:autoRedefine/>
    <w:qFormat/>
    <w:uiPriority w:val="0"/>
    <w:pPr>
      <w:keepNext/>
      <w:tabs>
        <w:tab w:val="left" w:pos="1275"/>
      </w:tabs>
      <w:spacing w:line="216" w:lineRule="auto"/>
      <w:ind w:left="1275" w:hanging="720"/>
      <w:outlineLvl w:val="2"/>
    </w:pPr>
    <w:rPr>
      <w:rFonts w:ascii="@华文中宋"/>
      <w:b/>
      <w:bCs/>
      <w:sz w:val="28"/>
      <w:szCs w:val="20"/>
    </w:rPr>
  </w:style>
  <w:style w:type="paragraph" w:customStyle="1" w:styleId="44">
    <w:name w:val="纯文本1"/>
    <w:basedOn w:val="1"/>
    <w:autoRedefine/>
    <w:qFormat/>
    <w:uiPriority w:val="0"/>
    <w:rPr>
      <w:rFonts w:ascii="@华文中宋" w:hAnsi="@华文中宋"/>
      <w:szCs w:val="21"/>
    </w:rPr>
  </w:style>
  <w:style w:type="paragraph" w:customStyle="1" w:styleId="45">
    <w:name w:val="标题1"/>
    <w:basedOn w:val="1"/>
    <w:autoRedefine/>
    <w:qFormat/>
    <w:uiPriority w:val="0"/>
    <w:pPr>
      <w:widowControl/>
      <w:spacing w:before="240" w:after="60"/>
      <w:jc w:val="center"/>
      <w:outlineLvl w:val="0"/>
    </w:pPr>
    <w:rPr>
      <w:rFonts w:ascii="@华文中宋" w:hAnsi="@华文中宋"/>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81</Pages>
  <Words>2108</Words>
  <Characters>2337</Characters>
  <Lines>311</Lines>
  <Paragraphs>87</Paragraphs>
  <TotalTime>0</TotalTime>
  <ScaleCrop>false</ScaleCrop>
  <LinksUpToDate>false</LinksUpToDate>
  <CharactersWithSpaces>2570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2022-10-28T02:15:00Z</dcterms:created>
  <dc:creator>lenovo2</dc:creator>
  <cp:lastModifiedBy>施</cp:lastModifiedBy>
  <dcterms:modified xsi:type="dcterms:W3CDTF">2025-02-27T05:50:01Z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A90840BB79074A05B67F7D65DAA7104C_13</vt:lpwstr>
  </property>
  <property fmtid="{D5CDD505-2E9C-101B-9397-08002B2CF9AE}" pid="4" name="KSOTemplateDocerSaveRecord">
    <vt:lpwstr>eyJoZGlkIjoiYTNhMzk5NmE3ODUxNjg4NmFiOGQwN2QzOWExYTg5MzUiLCJ1c2VySWQiOiIyODAyOTY4NDgifQ==</vt:lpwstr>
  </property>
</Properties>
</file>