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小楼镇腊圃村农贸商业项目（一期）施工总承包（项目编号：JG2023-3607）评标报告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由</w:t>
      </w:r>
      <w:r>
        <w:rPr>
          <w:rFonts w:hint="eastAsia" w:ascii="宋体" w:hAnsi="宋体"/>
          <w:sz w:val="24"/>
          <w:u w:val="single"/>
        </w:rPr>
        <w:t>广州市增城区东进城市开发投资有限公司</w:t>
      </w:r>
      <w:r>
        <w:rPr>
          <w:rFonts w:hint="eastAsia" w:ascii="宋体" w:hAnsi="宋体"/>
          <w:sz w:val="24"/>
        </w:rPr>
        <w:t>组织的</w:t>
      </w:r>
      <w:r>
        <w:rPr>
          <w:rFonts w:hint="eastAsia" w:ascii="宋体" w:hAnsi="宋体"/>
          <w:sz w:val="24"/>
          <w:u w:val="single"/>
        </w:rPr>
        <w:t>小楼镇腊圃村农贸商业项目（一期）施工总承包（项目编号：JG2023-3607）</w:t>
      </w:r>
      <w:r>
        <w:rPr>
          <w:rFonts w:hint="eastAsia" w:ascii="宋体" w:hAnsi="宋体"/>
          <w:sz w:val="24"/>
        </w:rPr>
        <w:t>招标项目，已委托</w:t>
      </w:r>
      <w:r>
        <w:rPr>
          <w:rFonts w:hint="eastAsia" w:ascii="宋体" w:hAnsi="宋体"/>
          <w:sz w:val="24"/>
          <w:u w:val="single"/>
        </w:rPr>
        <w:t>广州嘉联工程技术咨询有限公司</w:t>
      </w:r>
      <w:r>
        <w:rPr>
          <w:rFonts w:hint="eastAsia" w:ascii="宋体" w:hAnsi="宋体"/>
          <w:sz w:val="24"/>
        </w:rPr>
        <w:t>在广州公共资源交易中心组织进行公开招标，已经完成评标程序。本项目实施电子化招投标，现将评标情况报告如下：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一、接受投标文件及开标情况</w:t>
      </w:r>
    </w:p>
    <w:p>
      <w:pPr>
        <w:spacing w:line="540" w:lineRule="exact"/>
        <w:ind w:firstLine="480" w:firstLineChars="200"/>
        <w:rPr>
          <w:rFonts w:ascii="宋体" w:hAnsi="宋体"/>
          <w:color w:val="000000" w:themeColor="text1"/>
          <w:sz w:val="24"/>
          <w:u w:val="single"/>
        </w:rPr>
      </w:pPr>
      <w:r>
        <w:rPr>
          <w:rFonts w:hint="eastAsia" w:ascii="宋体" w:hAnsi="宋体"/>
          <w:sz w:val="24"/>
        </w:rPr>
        <w:t>该项目于2023年7月4日至2023年8月8日在广州公共资源交易中心网、中国招标投标公共服务平台及广东省招标投标监管网发布</w:t>
      </w:r>
      <w:r>
        <w:rPr>
          <w:rStyle w:val="8"/>
          <w:rFonts w:hint="eastAsia" w:ascii="宋体" w:hAnsi="宋体" w:cs="宋体"/>
          <w:sz w:val="24"/>
          <w:szCs w:val="24"/>
        </w:rPr>
        <w:t>。</w:t>
      </w:r>
      <w:r>
        <w:rPr>
          <w:rFonts w:hint="eastAsia" w:ascii="宋体" w:hAnsi="宋体"/>
          <w:sz w:val="24"/>
        </w:rPr>
        <w:t>本项目实施电子化招投标，招标人（招标代理）于2023年7月4日至2023年8月8日在</w:t>
      </w:r>
      <w:r>
        <w:rPr>
          <w:rFonts w:ascii="宋体" w:hAnsi="宋体"/>
          <w:color w:val="000000"/>
          <w:sz w:val="24"/>
        </w:rPr>
        <w:t>广州公共资源交易中心</w:t>
      </w:r>
      <w:r>
        <w:rPr>
          <w:rFonts w:hint="eastAsia" w:ascii="宋体" w:hAnsi="宋体"/>
          <w:color w:val="000000"/>
          <w:sz w:val="24"/>
        </w:rPr>
        <w:t>网站接受网上投标登记。截止至2023年8月8日9时30分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color w:val="000000" w:themeColor="text1"/>
          <w:sz w:val="24"/>
        </w:rPr>
        <w:t>共有</w:t>
      </w:r>
      <w:r>
        <w:rPr>
          <w:rFonts w:hint="eastAsia" w:ascii="宋体" w:hAnsi="宋体"/>
          <w:color w:val="000000" w:themeColor="text1"/>
          <w:sz w:val="24"/>
          <w:u w:val="single"/>
        </w:rPr>
        <w:t>11</w:t>
      </w:r>
      <w:r>
        <w:rPr>
          <w:rFonts w:hint="eastAsia" w:ascii="宋体" w:hAnsi="宋体"/>
          <w:color w:val="000000" w:themeColor="text1"/>
          <w:sz w:val="24"/>
        </w:rPr>
        <w:t>家投标单位参加本项目的</w:t>
      </w:r>
      <w:r>
        <w:rPr>
          <w:rFonts w:hint="eastAsia" w:ascii="宋体" w:hAnsi="宋体"/>
          <w:color w:val="000000"/>
          <w:sz w:val="24"/>
        </w:rPr>
        <w:t>投标登记</w:t>
      </w:r>
      <w:r>
        <w:rPr>
          <w:rFonts w:hint="eastAsia" w:ascii="宋体" w:hAnsi="宋体"/>
          <w:color w:val="000000" w:themeColor="text1"/>
          <w:sz w:val="24"/>
        </w:rPr>
        <w:t>：</w:t>
      </w:r>
      <w:r>
        <w:rPr>
          <w:rFonts w:hint="eastAsia" w:ascii="宋体" w:hAnsi="宋体"/>
          <w:color w:val="000000" w:themeColor="text1"/>
          <w:sz w:val="24"/>
          <w:u w:val="single"/>
        </w:rPr>
        <w:t>广东一中建筑工程有限公司、 中交第二公路工程局有限公司、楚粤建设发展（广东）有限公司、广州天翔建设工程有限公司、广东荣庆建筑工程有限公司、广东荣鸿建设有限公司、广东丰立达建设有限公司、中交二公局第一工程有限公司、 广东国曦建设工程有限公司、广东润庆建设有限公司、广东灏佳建设工程有限公司</w:t>
      </w:r>
      <w:r>
        <w:rPr>
          <w:rFonts w:hint="eastAsia" w:ascii="宋体" w:hAnsi="宋体"/>
          <w:color w:val="000000" w:themeColor="text1"/>
          <w:sz w:val="24"/>
        </w:rPr>
        <w:t>。</w:t>
      </w:r>
      <w:r>
        <w:rPr>
          <w:rFonts w:hint="eastAsia" w:ascii="宋体" w:hAnsi="宋体"/>
          <w:color w:val="000000" w:themeColor="text1"/>
          <w:sz w:val="24"/>
          <w:u w:val="single"/>
        </w:rPr>
        <w:t>其中中交二公局第一工程有限公司、 广东国曦建设工程有限公司、广东润庆建设有限公司、广东灏佳建设工程有限公司，共四家单位未提交投标文件。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该项目于</w:t>
      </w:r>
      <w:r>
        <w:rPr>
          <w:rFonts w:hint="eastAsia" w:ascii="宋体" w:hAnsi="宋体"/>
          <w:color w:val="000000" w:themeColor="text1"/>
          <w:sz w:val="24"/>
        </w:rPr>
        <w:t>2023年8月8日</w:t>
      </w:r>
      <w:r>
        <w:rPr>
          <w:rFonts w:hint="eastAsia" w:ascii="宋体" w:hAnsi="宋体"/>
          <w:sz w:val="24"/>
        </w:rPr>
        <w:t>9</w:t>
      </w:r>
      <w:r>
        <w:rPr>
          <w:rFonts w:hint="eastAsia" w:ascii="宋体" w:hAnsi="宋体"/>
          <w:color w:val="000000" w:themeColor="text1"/>
          <w:sz w:val="24"/>
        </w:rPr>
        <w:t>时30分</w:t>
      </w:r>
      <w:r>
        <w:rPr>
          <w:rFonts w:hint="eastAsia" w:ascii="宋体" w:hAnsi="宋体"/>
          <w:color w:val="000000"/>
          <w:sz w:val="24"/>
        </w:rPr>
        <w:t>在</w:t>
      </w:r>
      <w:r>
        <w:rPr>
          <w:rFonts w:ascii="宋体" w:hAnsi="宋体"/>
          <w:color w:val="000000"/>
          <w:sz w:val="24"/>
        </w:rPr>
        <w:t>广州公共资源交易中心</w:t>
      </w:r>
      <w:r>
        <w:rPr>
          <w:rFonts w:hint="eastAsia" w:ascii="宋体" w:hAnsi="宋体"/>
          <w:sz w:val="24"/>
        </w:rPr>
        <w:t>增城交易部</w:t>
      </w:r>
      <w:r>
        <w:rPr>
          <w:rFonts w:hint="eastAsia" w:ascii="宋体" w:hAnsi="宋体"/>
          <w:color w:val="000000"/>
          <w:sz w:val="24"/>
        </w:rPr>
        <w:t>第3开标室进行开标工作，开标全过程均在广州公共资源交易中心电子见证下进行。</w:t>
      </w:r>
      <w:r>
        <w:rPr>
          <w:rFonts w:hint="eastAsia" w:ascii="宋体" w:hAnsi="宋体"/>
          <w:sz w:val="24"/>
        </w:rPr>
        <w:t>开标情况详见《开标记录表》。</w:t>
      </w:r>
    </w:p>
    <w:p>
      <w:pPr>
        <w:spacing w:line="360" w:lineRule="auto"/>
        <w:ind w:firstLine="57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二、评标委员会组成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根据招标文件的规定，招标人依法组建评标委员，该</w:t>
      </w:r>
      <w:r>
        <w:rPr>
          <w:rFonts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t>由7人组成，评标专家5名由广东省综合评标评审专家库中随机抽取产生和招标人代表2名，经评标委员会推荐</w:t>
      </w:r>
      <w:r>
        <w:rPr>
          <w:rFonts w:hint="eastAsia" w:ascii="宋体" w:hAnsi="宋体"/>
          <w:sz w:val="24"/>
          <w:u w:val="single"/>
          <w:lang w:eastAsia="zh-CN"/>
        </w:rPr>
        <w:t>　　　</w:t>
      </w:r>
      <w:r>
        <w:rPr>
          <w:rFonts w:hint="eastAsia" w:ascii="宋体" w:hAnsi="宋体"/>
          <w:sz w:val="24"/>
        </w:rPr>
        <w:t>为评标委员会组长，主持评标工作，其他评委专家分别为：</w:t>
      </w:r>
      <w:r>
        <w:rPr>
          <w:rFonts w:hint="eastAsia" w:ascii="宋体" w:hAnsi="宋体"/>
          <w:sz w:val="24"/>
          <w:u w:val="single"/>
          <w:lang w:eastAsia="zh-CN"/>
        </w:rPr>
        <w:t>　　　　</w:t>
      </w:r>
      <w:r>
        <w:rPr>
          <w:rFonts w:hint="eastAsia" w:ascii="宋体" w:hAnsi="宋体"/>
          <w:sz w:val="24"/>
          <w:u w:val="single"/>
        </w:rPr>
        <w:t>。</w:t>
      </w:r>
    </w:p>
    <w:tbl>
      <w:tblPr>
        <w:tblStyle w:val="5"/>
        <w:tblW w:w="21600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  <w:gridCol w:w="10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本项目整个评标工作在广州公共资源交易中心见证下进行，各评委都严格遵守评标纪律。</w:t>
      </w:r>
    </w:p>
    <w:p>
      <w:pPr>
        <w:spacing w:line="360" w:lineRule="auto"/>
        <w:ind w:firstLine="57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三、评审情况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评标工作于</w:t>
      </w:r>
      <w:r>
        <w:rPr>
          <w:rFonts w:hint="eastAsia" w:ascii="宋体" w:hAnsi="宋体"/>
          <w:color w:val="000000" w:themeColor="text1"/>
          <w:sz w:val="24"/>
        </w:rPr>
        <w:t>2023年8月9日9时00分</w:t>
      </w:r>
      <w:r>
        <w:rPr>
          <w:rFonts w:hint="eastAsia" w:ascii="宋体" w:hAnsi="宋体"/>
          <w:sz w:val="24"/>
        </w:rPr>
        <w:t>在广州公共资源交易中心增城交易部第2、3评标室进行。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本项目评标方法采用综合评估法，评标委员会成员根据招标文件规定的评标标准和方法，首先对投标单位的电子投标文件进行初步评审（包括形式评审、资格评审、响应性评审）。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经评审，</w:t>
      </w:r>
      <w:r>
        <w:rPr>
          <w:rFonts w:hint="eastAsia" w:ascii="宋体" w:hAnsi="宋体"/>
          <w:color w:val="000000" w:themeColor="text1"/>
          <w:sz w:val="24"/>
        </w:rPr>
        <w:t>共</w:t>
      </w:r>
      <w:r>
        <w:rPr>
          <w:rFonts w:hint="eastAsia" w:ascii="宋体" w:hAnsi="宋体"/>
          <w:sz w:val="24"/>
        </w:rPr>
        <w:t>7家投标单位通过资格评审。详见《资格审查记录表》、《资格审查汇总表》。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随后，评标委员会对通过初步评审的有效投标文件进行综合评审打分，主要对投标单位的技术标、经济标两个方面进行评审，汇总各投标单位的综合得分，并按照综合得分高低对投单位进行排序。详见《技术标有效性审查表》、《技术标有效性审查汇总表》、《经济标有效性审查表》、《经济标有效性审查汇总表》、《技术详细审查评分表》、《技术评分汇总表》、《经济标评分表》、《算术复核表》、《确定参与基准价计算的单位记录表》、《评标参考价详情记录表》、《经济标得分记录表》。各投标单位总得分及排名详见《投标人总得分排序记录表》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四、否决投标情况说明：无。</w:t>
      </w:r>
    </w:p>
    <w:p>
      <w:pPr>
        <w:spacing w:line="360" w:lineRule="auto"/>
        <w:ind w:firstLine="57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</w:rPr>
        <w:t>五、澄清、说明、补正事项纪要：无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57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六、评标结果及推荐中标候选人</w:t>
      </w:r>
    </w:p>
    <w:p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根据招标文件规定，评标委员会将综合总得分由高到低的排名顺序推荐前3名中标候选人，评标委员会一致推荐：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第一中标候选人：</w:t>
      </w:r>
      <w:r>
        <w:rPr>
          <w:rFonts w:ascii="宋体" w:hAnsi="宋体"/>
          <w:sz w:val="24"/>
        </w:rPr>
        <w:t>中交第二公路工程局有限公司</w:t>
      </w:r>
      <w:r>
        <w:rPr>
          <w:rFonts w:hint="eastAsia" w:ascii="宋体" w:hAnsi="宋体"/>
          <w:sz w:val="24"/>
        </w:rPr>
        <w:t>，投标报价：</w:t>
      </w:r>
      <w:r>
        <w:rPr>
          <w:rFonts w:ascii="宋体" w:hAnsi="宋体"/>
          <w:sz w:val="24"/>
        </w:rPr>
        <w:t>37261535.15</w:t>
      </w:r>
      <w:r>
        <w:rPr>
          <w:rFonts w:hint="eastAsia" w:ascii="宋体" w:hAnsi="宋体"/>
          <w:sz w:val="24"/>
        </w:rPr>
        <w:t>元，总得分：</w:t>
      </w:r>
      <w:r>
        <w:rPr>
          <w:rFonts w:ascii="宋体" w:hAnsi="宋体"/>
          <w:sz w:val="24"/>
        </w:rPr>
        <w:t>99.41</w:t>
      </w:r>
      <w:r>
        <w:rPr>
          <w:rFonts w:hint="eastAsia" w:ascii="宋体" w:hAnsi="宋体"/>
          <w:sz w:val="24"/>
        </w:rPr>
        <w:t>分。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第二中标候选人：</w:t>
      </w:r>
      <w:r>
        <w:rPr>
          <w:rFonts w:ascii="宋体" w:hAnsi="宋体"/>
          <w:sz w:val="24"/>
        </w:rPr>
        <w:t>广东荣鸿建设有限公司</w:t>
      </w:r>
      <w:r>
        <w:rPr>
          <w:rFonts w:hint="eastAsia" w:ascii="宋体" w:hAnsi="宋体"/>
          <w:sz w:val="24"/>
        </w:rPr>
        <w:t>，投标报价：</w:t>
      </w:r>
      <w:r>
        <w:rPr>
          <w:rFonts w:ascii="宋体" w:hAnsi="宋体"/>
          <w:sz w:val="24"/>
        </w:rPr>
        <w:t>37318227.12</w:t>
      </w:r>
      <w:r>
        <w:rPr>
          <w:rFonts w:hint="eastAsia" w:ascii="宋体" w:hAnsi="宋体"/>
          <w:sz w:val="24"/>
        </w:rPr>
        <w:t>元，总得分：</w:t>
      </w:r>
      <w:r>
        <w:rPr>
          <w:rFonts w:ascii="宋体" w:hAnsi="宋体"/>
          <w:sz w:val="24"/>
        </w:rPr>
        <w:t>96.57</w:t>
      </w:r>
      <w:r>
        <w:rPr>
          <w:rFonts w:hint="eastAsia" w:ascii="宋体" w:hAnsi="宋体"/>
          <w:sz w:val="24"/>
        </w:rPr>
        <w:t>分。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第三中标候选人：</w:t>
      </w:r>
      <w:r>
        <w:rPr>
          <w:rFonts w:ascii="宋体" w:hAnsi="宋体"/>
          <w:sz w:val="24"/>
        </w:rPr>
        <w:t>广东一中建筑工程有限公司</w:t>
      </w:r>
      <w:r>
        <w:rPr>
          <w:rFonts w:hint="eastAsia" w:ascii="宋体" w:hAnsi="宋体"/>
          <w:sz w:val="24"/>
        </w:rPr>
        <w:t>，投标报价：</w:t>
      </w:r>
      <w:r>
        <w:rPr>
          <w:rFonts w:ascii="宋体" w:hAnsi="宋体"/>
          <w:sz w:val="24"/>
        </w:rPr>
        <w:t>35455185.65</w:t>
      </w:r>
      <w:r>
        <w:rPr>
          <w:rFonts w:hint="eastAsia" w:ascii="宋体" w:hAnsi="宋体"/>
          <w:sz w:val="24"/>
        </w:rPr>
        <w:t>元，总得分：</w:t>
      </w:r>
      <w:r>
        <w:rPr>
          <w:rFonts w:ascii="宋体" w:hAnsi="宋体"/>
          <w:sz w:val="24"/>
        </w:rPr>
        <w:t>95.25</w:t>
      </w:r>
      <w:r>
        <w:rPr>
          <w:rFonts w:hint="eastAsia" w:ascii="宋体" w:hAnsi="宋体"/>
          <w:sz w:val="24"/>
        </w:rPr>
        <w:t>分。</w:t>
      </w:r>
    </w:p>
    <w:p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评标委员会全体成员（签名）</w:t>
      </w:r>
    </w:p>
    <w:p>
      <w:pPr>
        <w:spacing w:line="360" w:lineRule="auto"/>
        <w:jc w:val="right"/>
        <w:rPr>
          <w:rFonts w:ascii="宋体" w:hAnsi="宋体"/>
          <w:sz w:val="24"/>
        </w:rPr>
      </w:pPr>
      <w:bookmarkStart w:id="1" w:name="_GoBack"/>
      <w:bookmarkEnd w:id="1"/>
      <w:r>
        <w:rPr>
          <w:rFonts w:hint="eastAsia" w:ascii="宋体" w:hAnsi="宋体"/>
          <w:sz w:val="24"/>
        </w:rPr>
        <w:t>日期：2023年8月9日</w:t>
      </w:r>
      <w:bookmarkStart w:id="0" w:name="YEAR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5949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zYWM4OTFiYzk5MTVhOWU0MWU0NDcyNzQ3MGQ5MmUifQ=="/>
  </w:docVars>
  <w:rsids>
    <w:rsidRoot w:val="00C22801"/>
    <w:rsid w:val="00001150"/>
    <w:rsid w:val="000655CC"/>
    <w:rsid w:val="00070D93"/>
    <w:rsid w:val="000859AE"/>
    <w:rsid w:val="000D7F37"/>
    <w:rsid w:val="00121156"/>
    <w:rsid w:val="00157059"/>
    <w:rsid w:val="0016371E"/>
    <w:rsid w:val="001A1158"/>
    <w:rsid w:val="001A5DFD"/>
    <w:rsid w:val="001B1049"/>
    <w:rsid w:val="001F2580"/>
    <w:rsid w:val="002036C5"/>
    <w:rsid w:val="00205972"/>
    <w:rsid w:val="002155D6"/>
    <w:rsid w:val="00250859"/>
    <w:rsid w:val="00253E60"/>
    <w:rsid w:val="0026615F"/>
    <w:rsid w:val="00274AE2"/>
    <w:rsid w:val="002829C9"/>
    <w:rsid w:val="002C5BDC"/>
    <w:rsid w:val="002E7F32"/>
    <w:rsid w:val="00323B8A"/>
    <w:rsid w:val="00334094"/>
    <w:rsid w:val="00371282"/>
    <w:rsid w:val="003C4950"/>
    <w:rsid w:val="00403FEA"/>
    <w:rsid w:val="004106B8"/>
    <w:rsid w:val="00450A0F"/>
    <w:rsid w:val="0045580E"/>
    <w:rsid w:val="005347B2"/>
    <w:rsid w:val="0054329E"/>
    <w:rsid w:val="0055188D"/>
    <w:rsid w:val="0057511B"/>
    <w:rsid w:val="00583008"/>
    <w:rsid w:val="005A4F6F"/>
    <w:rsid w:val="005A516B"/>
    <w:rsid w:val="005B1779"/>
    <w:rsid w:val="005D5D74"/>
    <w:rsid w:val="006203F5"/>
    <w:rsid w:val="0062527A"/>
    <w:rsid w:val="006267AE"/>
    <w:rsid w:val="0063141E"/>
    <w:rsid w:val="006473D0"/>
    <w:rsid w:val="00653AC9"/>
    <w:rsid w:val="006640CF"/>
    <w:rsid w:val="00675D7D"/>
    <w:rsid w:val="00686B28"/>
    <w:rsid w:val="006E4FE9"/>
    <w:rsid w:val="006F3B19"/>
    <w:rsid w:val="006F6BC4"/>
    <w:rsid w:val="0071699C"/>
    <w:rsid w:val="007339D8"/>
    <w:rsid w:val="00747A89"/>
    <w:rsid w:val="007877F9"/>
    <w:rsid w:val="007A458E"/>
    <w:rsid w:val="007B1C88"/>
    <w:rsid w:val="007B3AA4"/>
    <w:rsid w:val="007C4BD6"/>
    <w:rsid w:val="007E0E8F"/>
    <w:rsid w:val="007F6BFC"/>
    <w:rsid w:val="008251CA"/>
    <w:rsid w:val="00825430"/>
    <w:rsid w:val="00833991"/>
    <w:rsid w:val="00866174"/>
    <w:rsid w:val="008A2C88"/>
    <w:rsid w:val="008A4C80"/>
    <w:rsid w:val="008B50FC"/>
    <w:rsid w:val="008B6B46"/>
    <w:rsid w:val="008C12A8"/>
    <w:rsid w:val="008E6CD9"/>
    <w:rsid w:val="008E74ED"/>
    <w:rsid w:val="008E74FC"/>
    <w:rsid w:val="008F0143"/>
    <w:rsid w:val="00907207"/>
    <w:rsid w:val="00923667"/>
    <w:rsid w:val="00955775"/>
    <w:rsid w:val="009639B4"/>
    <w:rsid w:val="00985829"/>
    <w:rsid w:val="00987BB3"/>
    <w:rsid w:val="009A7FD5"/>
    <w:rsid w:val="009B4958"/>
    <w:rsid w:val="009C07F2"/>
    <w:rsid w:val="009D46F2"/>
    <w:rsid w:val="009F4EF7"/>
    <w:rsid w:val="00A17E0F"/>
    <w:rsid w:val="00A421BD"/>
    <w:rsid w:val="00A45920"/>
    <w:rsid w:val="00AA55B3"/>
    <w:rsid w:val="00AC4BE8"/>
    <w:rsid w:val="00AE2BBA"/>
    <w:rsid w:val="00B15167"/>
    <w:rsid w:val="00B17EC9"/>
    <w:rsid w:val="00B20F01"/>
    <w:rsid w:val="00B25D0C"/>
    <w:rsid w:val="00B866BD"/>
    <w:rsid w:val="00BA2F18"/>
    <w:rsid w:val="00BB2DE1"/>
    <w:rsid w:val="00BF4612"/>
    <w:rsid w:val="00C01593"/>
    <w:rsid w:val="00C0448D"/>
    <w:rsid w:val="00C22801"/>
    <w:rsid w:val="00CD4FB4"/>
    <w:rsid w:val="00D02490"/>
    <w:rsid w:val="00D12CD1"/>
    <w:rsid w:val="00D37FB7"/>
    <w:rsid w:val="00D422C0"/>
    <w:rsid w:val="00D62195"/>
    <w:rsid w:val="00D6547A"/>
    <w:rsid w:val="00D74154"/>
    <w:rsid w:val="00D9495C"/>
    <w:rsid w:val="00DB7736"/>
    <w:rsid w:val="00DE6850"/>
    <w:rsid w:val="00E529E5"/>
    <w:rsid w:val="00E668E3"/>
    <w:rsid w:val="00E9391A"/>
    <w:rsid w:val="00EB0B42"/>
    <w:rsid w:val="00EE24F7"/>
    <w:rsid w:val="00EF17F3"/>
    <w:rsid w:val="00EF4A20"/>
    <w:rsid w:val="00F02E96"/>
    <w:rsid w:val="00F41B7A"/>
    <w:rsid w:val="00F85B20"/>
    <w:rsid w:val="00FA78AE"/>
    <w:rsid w:val="00FB1722"/>
    <w:rsid w:val="00FB4828"/>
    <w:rsid w:val="00FE79C9"/>
    <w:rsid w:val="00FE7DF5"/>
    <w:rsid w:val="00FF7226"/>
    <w:rsid w:val="02361C99"/>
    <w:rsid w:val="04B26A66"/>
    <w:rsid w:val="07AA14EB"/>
    <w:rsid w:val="09F82E2D"/>
    <w:rsid w:val="0A8B649D"/>
    <w:rsid w:val="0DED5259"/>
    <w:rsid w:val="13D90AA7"/>
    <w:rsid w:val="141A2F2C"/>
    <w:rsid w:val="14B91A41"/>
    <w:rsid w:val="1E8F6ECA"/>
    <w:rsid w:val="2058035A"/>
    <w:rsid w:val="21791A76"/>
    <w:rsid w:val="224348EB"/>
    <w:rsid w:val="22BD588C"/>
    <w:rsid w:val="2BED5F02"/>
    <w:rsid w:val="2EB23E9F"/>
    <w:rsid w:val="34513B0A"/>
    <w:rsid w:val="34847CB3"/>
    <w:rsid w:val="390239C4"/>
    <w:rsid w:val="3C935168"/>
    <w:rsid w:val="3CCB421E"/>
    <w:rsid w:val="3CD25A47"/>
    <w:rsid w:val="3E16102B"/>
    <w:rsid w:val="3FCB1E69"/>
    <w:rsid w:val="410B4B44"/>
    <w:rsid w:val="43BF176C"/>
    <w:rsid w:val="45B47585"/>
    <w:rsid w:val="47E24795"/>
    <w:rsid w:val="48585FBE"/>
    <w:rsid w:val="48E82B4C"/>
    <w:rsid w:val="4D5108B9"/>
    <w:rsid w:val="54FD3D21"/>
    <w:rsid w:val="57547A76"/>
    <w:rsid w:val="5AB30ACC"/>
    <w:rsid w:val="5B0F7D00"/>
    <w:rsid w:val="5C9C066A"/>
    <w:rsid w:val="5F3154A6"/>
    <w:rsid w:val="609617B8"/>
    <w:rsid w:val="619A212C"/>
    <w:rsid w:val="61A02FE8"/>
    <w:rsid w:val="63425493"/>
    <w:rsid w:val="664A646B"/>
    <w:rsid w:val="6ABF7ECC"/>
    <w:rsid w:val="6CA433CB"/>
    <w:rsid w:val="6D63188B"/>
    <w:rsid w:val="73787E12"/>
    <w:rsid w:val="739F1AE8"/>
    <w:rsid w:val="7A8528EE"/>
    <w:rsid w:val="7D203FD8"/>
    <w:rsid w:val="7E611745"/>
    <w:rsid w:val="7EC84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</w:style>
  <w:style w:type="character" w:styleId="8">
    <w:name w:val="Hyperlink"/>
    <w:unhideWhenUsed/>
    <w:qFormat/>
    <w:uiPriority w:val="99"/>
    <w:rPr>
      <w:color w:val="000000"/>
      <w:sz w:val="18"/>
      <w:szCs w:val="18"/>
      <w:u w:val="none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color w:val="000000"/>
      <w:sz w:val="24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1424</Words>
  <Characters>1514</Characters>
  <Lines>11</Lines>
  <Paragraphs>3</Paragraphs>
  <TotalTime>121</TotalTime>
  <ScaleCrop>false</ScaleCrop>
  <LinksUpToDate>false</LinksUpToDate>
  <CharactersWithSpaces>1531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2017-03-02T01:40:00Z</dcterms:created>
  <dc:creator>广东科信工程管理有限公司</dc:creator>
  <cp:lastModifiedBy>admin</cp:lastModifiedBy>
  <cp:lastPrinted>2023-08-09T06:10:00Z</cp:lastPrinted>
  <dcterms:modified xsi:type="dcterms:W3CDTF">2023-08-10T02:52:41Z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03C7F3AAE09948C590BD0C1F1E9AC589</vt:lpwstr>
  </property>
</Properties>
</file>