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18A2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 w:ascii="黑体" w:hAnsi="微软雅黑" w:eastAsia="黑体"/>
          <w:b/>
          <w:bCs/>
          <w:kern w:val="36"/>
          <w:sz w:val="36"/>
          <w:szCs w:val="36"/>
          <w:highlight w:val="none"/>
          <w:lang w:val="en-US" w:eastAsia="zh-CN"/>
        </w:rPr>
        <w:t>阿勒泰市切木尔切克镇回迁房建设项目管网工程招标公告</w:t>
      </w:r>
    </w:p>
    <w:p w14:paraId="06E5D749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eastAsia="仿宋_GB2312" w:cs="仿宋_GB2312" w:asciiTheme="minorAscii" w:hAnsiTheme="minorAscii"/>
          <w:color w:val="333333"/>
          <w:sz w:val="32"/>
          <w:szCs w:val="32"/>
          <w:u w:val="words"/>
          <w:shd w:val="clear" w:color="auto" w:fill="FFFFFF"/>
          <w:lang w:val="en-US" w:eastAsia="zh-CN"/>
        </w:rPr>
        <w:t>阿勒泰市切木尔切克镇回迁房建设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项目征地拆迁、图纸审核及施工组织审核等工作已经完成，该项目的</w:t>
      </w:r>
      <w:r>
        <w:rPr>
          <w:rFonts w:hint="eastAsia" w:ascii="仿宋_GB2312" w:eastAsia="仿宋_GB2312" w:hAnsiTheme="minorEastAsia"/>
          <w:sz w:val="32"/>
          <w:szCs w:val="32"/>
          <w:highlight w:val="none"/>
          <w:u w:val="single"/>
          <w:lang w:val="en-US" w:eastAsia="zh-CN"/>
        </w:rPr>
        <w:t>管网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工程已具备招标条件，招标人</w:t>
      </w:r>
      <w:r>
        <w:rPr>
          <w:rFonts w:hint="eastAsia" w:ascii="仿宋_GB2312" w:eastAsia="仿宋_GB2312" w:hAnsiTheme="minorEastAsia"/>
          <w:sz w:val="32"/>
          <w:szCs w:val="32"/>
          <w:highlight w:val="none"/>
          <w:u w:val="single"/>
          <w:lang w:val="en-US" w:eastAsia="zh-CN"/>
        </w:rPr>
        <w:t>中铁一局阿勒泰建设工程有限公司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现对本工程进行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劳务竞争性谈判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招标，具体情况如下：</w:t>
      </w:r>
    </w:p>
    <w:p w14:paraId="426B85A5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</w:rPr>
        <w:t>1.项目概况与招标范围</w:t>
      </w:r>
    </w:p>
    <w:p w14:paraId="25ED013B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1.1项目概况：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阿勒泰市切木尔切克镇回迁房建设项目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管网工程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。</w:t>
      </w:r>
    </w:p>
    <w:p w14:paraId="60EEA631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1.2计划工期：计划为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年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月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日至202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年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月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日，且满足招标人下达的施工生产计划要求。</w:t>
      </w:r>
    </w:p>
    <w:p w14:paraId="4F103EC6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1.3招标范围及标段划分</w:t>
      </w:r>
    </w:p>
    <w:p w14:paraId="215D49F0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招标范围：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阿勒泰市切木尔切克镇回迁房建设项目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管网工程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，主要工程量为: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挡土墙垫层(含模板）27.37立方米；挡土墙砂浆抹面513.04平方米；室外台阶砌筑-水泥砖（240*115*90）37.7立方米；DN300HDPE双壁波纹管安装516.11m，DN63给水管道安装（PE100）202.33m，DN100直埋式预制保温管安装734.26m，钢丝网骨架塑料复合管道DN2003661.38m等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 xml:space="preserve"> </w:t>
      </w:r>
    </w:p>
    <w:p w14:paraId="7DCF77C4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标段划分：本次招标范围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不划分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标段。</w:t>
      </w:r>
    </w:p>
    <w:p w14:paraId="56E9F0A3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</w:rPr>
        <w:t>2.投标人资格要求</w:t>
      </w:r>
    </w:p>
    <w:p w14:paraId="1CB80F44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本次招标要求投标人具备的条件</w:t>
      </w:r>
    </w:p>
    <w:p w14:paraId="4CCF2619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2.1基本要求</w:t>
      </w:r>
    </w:p>
    <w:p w14:paraId="6DB01F0B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</w:rPr>
        <w:t>中华人民共和国境内(不含港澳台地区)合法注册的独立法人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highlight w:val="none"/>
          <w:lang w:val="en-US" w:eastAsia="zh-CN"/>
        </w:rPr>
        <w:t>履约人员的相关资料。</w:t>
      </w:r>
    </w:p>
    <w:p w14:paraId="3DED51FE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2.2资质要求</w:t>
      </w:r>
    </w:p>
    <w:p w14:paraId="7263FD1D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在中铁一局集团有限公司发布的《合格分包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注册登记名单》内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，具有“建筑工程资质”资质或新版“劳务分包不分等级”资质。</w:t>
      </w:r>
    </w:p>
    <w:p w14:paraId="0656392E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2.3业绩要求</w:t>
      </w:r>
    </w:p>
    <w:p w14:paraId="6976B939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bCs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Cs/>
          <w:sz w:val="32"/>
          <w:szCs w:val="32"/>
          <w:highlight w:val="none"/>
        </w:rPr>
        <w:t>近三年(</w:t>
      </w:r>
      <w:r>
        <w:rPr>
          <w:rFonts w:hint="eastAsia" w:ascii="仿宋_GB2312" w:eastAsia="仿宋_GB2312" w:hAnsiTheme="minorEastAsia"/>
          <w:bCs/>
          <w:sz w:val="32"/>
          <w:szCs w:val="32"/>
          <w:highlight w:val="none"/>
          <w:lang w:val="en-US" w:eastAsia="zh-CN"/>
        </w:rPr>
        <w:t>2022年10月至2025年10月</w:t>
      </w:r>
      <w:r>
        <w:rPr>
          <w:rFonts w:hint="eastAsia" w:ascii="仿宋_GB2312" w:eastAsia="仿宋_GB2312" w:hAnsiTheme="minorEastAsia"/>
          <w:bCs/>
          <w:sz w:val="32"/>
          <w:szCs w:val="32"/>
          <w:highlight w:val="none"/>
        </w:rPr>
        <w:t>)承担过或正在</w:t>
      </w:r>
      <w:r>
        <w:rPr>
          <w:rFonts w:hint="eastAsia" w:ascii="仿宋_GB2312" w:eastAsia="仿宋_GB2312" w:hAnsiTheme="minorEastAsia"/>
          <w:bCs/>
          <w:sz w:val="32"/>
          <w:szCs w:val="32"/>
          <w:highlight w:val="none"/>
          <w:lang w:val="en-US" w:eastAsia="zh-CN"/>
        </w:rPr>
        <w:t>履行中的</w:t>
      </w:r>
      <w:r>
        <w:rPr>
          <w:rFonts w:hint="eastAsia" w:ascii="仿宋_GB2312" w:eastAsia="仿宋_GB2312" w:hAnsiTheme="minorEastAsia"/>
          <w:sz w:val="32"/>
          <w:szCs w:val="32"/>
          <w:highlight w:val="none"/>
          <w:u w:val="none"/>
          <w:lang w:val="en-US" w:eastAsia="zh-CN"/>
        </w:rPr>
        <w:t>管网工程</w:t>
      </w:r>
      <w:r>
        <w:rPr>
          <w:rFonts w:hint="eastAsia" w:ascii="仿宋_GB2312" w:eastAsia="仿宋_GB2312" w:hAnsiTheme="minorEastAsia"/>
          <w:bCs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eastAsia="仿宋_GB2312" w:hAnsiTheme="minorEastAsia"/>
          <w:bCs/>
          <w:sz w:val="32"/>
          <w:szCs w:val="32"/>
          <w:highlight w:val="none"/>
        </w:rPr>
        <w:t>分包，或有相关施工经验。</w:t>
      </w:r>
    </w:p>
    <w:p w14:paraId="5623A436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bCs/>
          <w:sz w:val="32"/>
          <w:szCs w:val="32"/>
          <w:highlight w:val="none"/>
          <w:lang w:val="en-US" w:eastAsia="zh-CN"/>
        </w:rPr>
        <w:t xml:space="preserve">2.4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禁止联合体参加投标。</w:t>
      </w:r>
    </w:p>
    <w:p w14:paraId="7CD9999F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</w:rPr>
        <w:t>3.招标文件的获取</w:t>
      </w:r>
    </w:p>
    <w:p w14:paraId="617C0ED9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 w:hAnsiTheme="minorEastAsia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请投标人于</w:t>
      </w:r>
      <w:r>
        <w:rPr>
          <w:rFonts w:hint="eastAsia" w:ascii="仿宋_GB2312" w:hAnsi="仿宋" w:eastAsia="仿宋_GB2312" w:cs="仿宋"/>
          <w:b/>
          <w:bCs w:val="0"/>
          <w:spacing w:val="0"/>
          <w:w w:val="100"/>
          <w:kern w:val="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bCs/>
          <w:spacing w:val="0"/>
          <w:w w:val="10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" w:eastAsia="仿宋_GB2312" w:cs="仿宋"/>
          <w:b/>
          <w:bCs w:val="0"/>
          <w:spacing w:val="0"/>
          <w:w w:val="100"/>
          <w:kern w:val="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" w:eastAsia="仿宋_GB2312" w:cs="仿宋"/>
          <w:bCs/>
          <w:spacing w:val="0"/>
          <w:w w:val="10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" w:eastAsia="仿宋_GB2312" w:cs="仿宋"/>
          <w:b/>
          <w:bCs w:val="0"/>
          <w:spacing w:val="0"/>
          <w:w w:val="100"/>
          <w:kern w:val="0"/>
          <w:sz w:val="32"/>
          <w:szCs w:val="32"/>
          <w:highlight w:val="none"/>
          <w:u w:val="single"/>
          <w:lang w:val="en-US" w:eastAsia="zh-CN"/>
        </w:rPr>
        <w:t>14</w:t>
      </w:r>
      <w:r>
        <w:rPr>
          <w:rFonts w:hint="eastAsia" w:ascii="仿宋_GB2312" w:hAnsi="仿宋" w:eastAsia="仿宋_GB2312" w:cs="仿宋"/>
          <w:bCs/>
          <w:spacing w:val="0"/>
          <w:w w:val="100"/>
          <w:kern w:val="0"/>
          <w:sz w:val="32"/>
          <w:szCs w:val="32"/>
          <w:highlight w:val="none"/>
          <w:lang w:eastAsia="zh-CN"/>
        </w:rPr>
        <w:t>日至</w:t>
      </w:r>
      <w:r>
        <w:rPr>
          <w:rFonts w:hint="eastAsia" w:ascii="仿宋_GB2312" w:hAnsi="仿宋" w:eastAsia="仿宋_GB2312" w:cs="仿宋"/>
          <w:b/>
          <w:bCs w:val="0"/>
          <w:spacing w:val="0"/>
          <w:w w:val="100"/>
          <w:kern w:val="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bCs/>
          <w:spacing w:val="0"/>
          <w:w w:val="10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" w:eastAsia="仿宋_GB2312" w:cs="仿宋"/>
          <w:b/>
          <w:bCs w:val="0"/>
          <w:spacing w:val="0"/>
          <w:w w:val="100"/>
          <w:kern w:val="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" w:eastAsia="仿宋_GB2312" w:cs="仿宋"/>
          <w:bCs/>
          <w:spacing w:val="0"/>
          <w:w w:val="10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" w:eastAsia="仿宋_GB2312" w:cs="仿宋"/>
          <w:b/>
          <w:bCs w:val="0"/>
          <w:spacing w:val="0"/>
          <w:w w:val="100"/>
          <w:kern w:val="0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hint="eastAsia" w:ascii="仿宋_GB2312" w:hAnsi="仿宋" w:eastAsia="仿宋_GB2312" w:cs="仿宋"/>
          <w:bCs/>
          <w:spacing w:val="0"/>
          <w:w w:val="100"/>
          <w:kern w:val="0"/>
          <w:sz w:val="32"/>
          <w:szCs w:val="32"/>
          <w:highlight w:val="none"/>
          <w:lang w:eastAsia="zh-CN"/>
        </w:rPr>
        <w:t>日，</w:t>
      </w:r>
      <w:r>
        <w:rPr>
          <w:rFonts w:hint="eastAsia" w:ascii="仿宋_GB2312" w:eastAsia="仿宋_GB2312" w:cs="宋体" w:hAnsiTheme="minorEastAsia"/>
          <w:sz w:val="32"/>
          <w:szCs w:val="32"/>
          <w:highlight w:val="none"/>
          <w:lang w:eastAsia="zh-CN"/>
        </w:rPr>
        <w:t>到《中铁鲁班商务网》获取招标文件。</w:t>
      </w:r>
    </w:p>
    <w:p w14:paraId="51779CE6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</w:rPr>
        <w:t>4.投标文件的递交</w:t>
      </w:r>
    </w:p>
    <w:p w14:paraId="7E3FD743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4.1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递交投标文件的截止时间(投标截止时间)为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年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月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  <w:lang w:val="en-US" w:eastAsia="zh-CN"/>
        </w:rPr>
        <w:t>21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日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时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分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（北京时间）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。</w:t>
      </w:r>
    </w:p>
    <w:p w14:paraId="38FBA283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4.2逾期送达或者未送达指定地点或者未按规定密封的投标文件，招标人不予受理。</w:t>
      </w:r>
    </w:p>
    <w:p w14:paraId="48C4E932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highlight w:val="none"/>
        </w:rPr>
        <w:t>5.联系方式</w:t>
      </w:r>
    </w:p>
    <w:p w14:paraId="6F98F88E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联系人：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高杰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 xml:space="preserve"> </w:t>
      </w:r>
    </w:p>
    <w:p w14:paraId="187C37CD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电</w:t>
      </w:r>
      <w:r>
        <w:rPr>
          <w:rStyle w:val="9"/>
          <w:rFonts w:hint="eastAsia" w:eastAsia="仿宋_GB2312" w:asciiTheme="minorEastAsia" w:hAnsiTheme="minorEastAsia"/>
          <w:sz w:val="32"/>
          <w:szCs w:val="32"/>
          <w:highlight w:val="none"/>
        </w:rPr>
        <w:t> 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话：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18829070355</w:t>
      </w:r>
    </w:p>
    <w:p w14:paraId="28297983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 xml:space="preserve">地 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址：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中铁一局阿勒泰建设工程有限公司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 xml:space="preserve"> </w:t>
      </w:r>
    </w:p>
    <w:p w14:paraId="2AC38726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邮</w:t>
      </w:r>
      <w:r>
        <w:rPr>
          <w:rStyle w:val="9"/>
          <w:rFonts w:hint="eastAsia" w:eastAsia="仿宋_GB2312" w:asciiTheme="minorEastAsia" w:hAnsiTheme="minorEastAsia"/>
          <w:sz w:val="32"/>
          <w:szCs w:val="32"/>
          <w:highlight w:val="none"/>
        </w:rPr>
        <w:t> 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编：836502</w:t>
      </w:r>
    </w:p>
    <w:p w14:paraId="7186E1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招标人：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中铁一局阿勒泰建设工程有限公司</w:t>
      </w:r>
    </w:p>
    <w:p w14:paraId="6C30EC0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asciiTheme="minorEastAsia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年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月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587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g0MGY4YTk0OTdkMmZjMzIzYmVmMWU1MWU4ZTIifQ=="/>
    <w:docVar w:name="KSO_WPS_MARK_KEY" w:val="307e40bc-c50c-454d-9d5c-c671073bb935"/>
  </w:docVars>
  <w:rsids>
    <w:rsidRoot w:val="00460E04"/>
    <w:rsid w:val="000015D3"/>
    <w:rsid w:val="00003A6C"/>
    <w:rsid w:val="00027E95"/>
    <w:rsid w:val="000A6D62"/>
    <w:rsid w:val="000D3B4F"/>
    <w:rsid w:val="00141949"/>
    <w:rsid w:val="00160C0A"/>
    <w:rsid w:val="001772FA"/>
    <w:rsid w:val="001C4943"/>
    <w:rsid w:val="001E529E"/>
    <w:rsid w:val="00231761"/>
    <w:rsid w:val="00372135"/>
    <w:rsid w:val="0040285B"/>
    <w:rsid w:val="00403655"/>
    <w:rsid w:val="00460E04"/>
    <w:rsid w:val="004A4C02"/>
    <w:rsid w:val="00516B2F"/>
    <w:rsid w:val="00575A9E"/>
    <w:rsid w:val="005C2F22"/>
    <w:rsid w:val="005F0412"/>
    <w:rsid w:val="00615744"/>
    <w:rsid w:val="00653AA7"/>
    <w:rsid w:val="00655E4B"/>
    <w:rsid w:val="006802B5"/>
    <w:rsid w:val="00702C1D"/>
    <w:rsid w:val="0076372F"/>
    <w:rsid w:val="007B5920"/>
    <w:rsid w:val="007C266E"/>
    <w:rsid w:val="007D5102"/>
    <w:rsid w:val="007E2D22"/>
    <w:rsid w:val="007F2B0B"/>
    <w:rsid w:val="007F643D"/>
    <w:rsid w:val="008254C9"/>
    <w:rsid w:val="00831700"/>
    <w:rsid w:val="00897BF3"/>
    <w:rsid w:val="009324EA"/>
    <w:rsid w:val="009611C2"/>
    <w:rsid w:val="009D3384"/>
    <w:rsid w:val="009E2066"/>
    <w:rsid w:val="009F4846"/>
    <w:rsid w:val="00A463E0"/>
    <w:rsid w:val="00A5179B"/>
    <w:rsid w:val="00AA1F28"/>
    <w:rsid w:val="00B412E5"/>
    <w:rsid w:val="00B434EC"/>
    <w:rsid w:val="00BD02C7"/>
    <w:rsid w:val="00C83B7E"/>
    <w:rsid w:val="00CB6081"/>
    <w:rsid w:val="00CD31F1"/>
    <w:rsid w:val="00CE5E7D"/>
    <w:rsid w:val="00D44232"/>
    <w:rsid w:val="00D91B2C"/>
    <w:rsid w:val="00DB76EA"/>
    <w:rsid w:val="00E06AAD"/>
    <w:rsid w:val="00E1639F"/>
    <w:rsid w:val="00E4313A"/>
    <w:rsid w:val="00E60759"/>
    <w:rsid w:val="00EA5DDE"/>
    <w:rsid w:val="00EB712C"/>
    <w:rsid w:val="00EC0AD9"/>
    <w:rsid w:val="00F85C10"/>
    <w:rsid w:val="00FD135E"/>
    <w:rsid w:val="00FE454C"/>
    <w:rsid w:val="02A912FA"/>
    <w:rsid w:val="03855A5F"/>
    <w:rsid w:val="06051871"/>
    <w:rsid w:val="06E665D9"/>
    <w:rsid w:val="071723C1"/>
    <w:rsid w:val="08816024"/>
    <w:rsid w:val="12FD7010"/>
    <w:rsid w:val="17D36C52"/>
    <w:rsid w:val="181520EA"/>
    <w:rsid w:val="1A02029D"/>
    <w:rsid w:val="1EC43F16"/>
    <w:rsid w:val="21F3314B"/>
    <w:rsid w:val="23992CD7"/>
    <w:rsid w:val="24F303C2"/>
    <w:rsid w:val="25AF0481"/>
    <w:rsid w:val="26CE35D4"/>
    <w:rsid w:val="270B3199"/>
    <w:rsid w:val="27DC6DB1"/>
    <w:rsid w:val="29502A8F"/>
    <w:rsid w:val="2B11573F"/>
    <w:rsid w:val="2DB15F09"/>
    <w:rsid w:val="301306B6"/>
    <w:rsid w:val="30D1100E"/>
    <w:rsid w:val="3131390F"/>
    <w:rsid w:val="331F0628"/>
    <w:rsid w:val="33806B77"/>
    <w:rsid w:val="34291FD0"/>
    <w:rsid w:val="35616D4C"/>
    <w:rsid w:val="361817C3"/>
    <w:rsid w:val="3742050F"/>
    <w:rsid w:val="376806A3"/>
    <w:rsid w:val="384A6EDF"/>
    <w:rsid w:val="398B3B1D"/>
    <w:rsid w:val="3C6A5454"/>
    <w:rsid w:val="3CFE726D"/>
    <w:rsid w:val="3D3A5AF6"/>
    <w:rsid w:val="3DD25CB9"/>
    <w:rsid w:val="3FA26BB6"/>
    <w:rsid w:val="40814D70"/>
    <w:rsid w:val="437C1061"/>
    <w:rsid w:val="486E0E2D"/>
    <w:rsid w:val="4B4473DD"/>
    <w:rsid w:val="4CA961D2"/>
    <w:rsid w:val="4D9057C5"/>
    <w:rsid w:val="4E276BD5"/>
    <w:rsid w:val="52A3720B"/>
    <w:rsid w:val="52D90E94"/>
    <w:rsid w:val="546B6463"/>
    <w:rsid w:val="5DC12BDF"/>
    <w:rsid w:val="5DD64231"/>
    <w:rsid w:val="5FAF104C"/>
    <w:rsid w:val="61BB6AF3"/>
    <w:rsid w:val="62071C47"/>
    <w:rsid w:val="62502688"/>
    <w:rsid w:val="62BD0FD5"/>
    <w:rsid w:val="68CA7CE3"/>
    <w:rsid w:val="6CD00095"/>
    <w:rsid w:val="6FC973C6"/>
    <w:rsid w:val="73EF6872"/>
    <w:rsid w:val="74822CE1"/>
    <w:rsid w:val="78114139"/>
    <w:rsid w:val="7A80642E"/>
    <w:rsid w:val="7ACF1D45"/>
    <w:rsid w:val="7C8F4EAF"/>
    <w:rsid w:val="7D9B7810"/>
    <w:rsid w:val="7FFA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882</Characters>
  <Lines>5</Lines>
  <Paragraphs>1</Paragraphs>
  <TotalTime>1</TotalTime>
  <ScaleCrop>false</ScaleCrop>
  <LinksUpToDate>false</LinksUpToDate>
  <CharactersWithSpaces>921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2017-04-21T07:59:00Z</dcterms:created>
  <dc:creator>董高峰</dc:creator>
  <cp:lastModifiedBy>WPS_1614911909</cp:lastModifiedBy>
  <dcterms:modified xsi:type="dcterms:W3CDTF">2025-11-12T07:42:26Z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C7292EA5245C40CDB6DCDE9B39D2B7F9_13</vt:lpwstr>
  </property>
  <property fmtid="{D5CDD505-2E9C-101B-9397-08002B2CF9AE}" pid="4" name="KSOTemplateDocerSaveRecord">
    <vt:lpwstr>eyJoZGlkIjoiOGE4ODg0MGY4YTk0OTdkMmZjMzIzYmVmMWU1MWU4ZTIiLCJ1c2VySWQiOiIxMTc3NTU5OTkyIn0=</vt:lpwstr>
  </property>
</Properties>
</file>